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95" w:rsidRDefault="00101895" w:rsidP="001837EF">
      <w:pPr>
        <w:pStyle w:val="SL-FlLftSgl"/>
        <w:spacing w:before="290" w:after="260" w:line="360" w:lineRule="auto"/>
        <w:contextualSpacing/>
        <w:jc w:val="center"/>
        <w:rPr>
          <w:b/>
          <w:sz w:val="24"/>
          <w:szCs w:val="24"/>
        </w:rPr>
      </w:pPr>
    </w:p>
    <w:p w:rsidR="00101895" w:rsidRDefault="00101895" w:rsidP="001837EF">
      <w:pPr>
        <w:pStyle w:val="SL-FlLftSgl"/>
        <w:spacing w:before="290" w:after="260" w:line="360" w:lineRule="auto"/>
        <w:contextualSpacing/>
        <w:jc w:val="center"/>
        <w:rPr>
          <w:b/>
          <w:sz w:val="24"/>
          <w:szCs w:val="24"/>
        </w:rPr>
      </w:pPr>
    </w:p>
    <w:p w:rsidR="00101895" w:rsidRDefault="00101895" w:rsidP="001837EF">
      <w:pPr>
        <w:pStyle w:val="SL-FlLftSgl"/>
        <w:spacing w:before="290" w:after="260" w:line="360" w:lineRule="auto"/>
        <w:contextualSpacing/>
        <w:jc w:val="center"/>
        <w:rPr>
          <w:b/>
          <w:sz w:val="24"/>
          <w:szCs w:val="24"/>
        </w:rPr>
      </w:pPr>
    </w:p>
    <w:p w:rsidR="00101895" w:rsidRDefault="00101895" w:rsidP="001837EF">
      <w:pPr>
        <w:pStyle w:val="SL-FlLftSgl"/>
        <w:spacing w:before="290" w:after="260" w:line="360" w:lineRule="auto"/>
        <w:contextualSpacing/>
        <w:jc w:val="center"/>
        <w:rPr>
          <w:b/>
          <w:sz w:val="24"/>
          <w:szCs w:val="24"/>
        </w:rPr>
      </w:pPr>
    </w:p>
    <w:p w:rsidR="00101895" w:rsidRPr="00F4426E" w:rsidRDefault="00101895" w:rsidP="001837EF">
      <w:pPr>
        <w:pStyle w:val="SL-FlLftSgl"/>
        <w:spacing w:before="290" w:after="260" w:line="360" w:lineRule="auto"/>
        <w:contextualSpacing/>
        <w:jc w:val="center"/>
        <w:rPr>
          <w:color w:val="0F243E" w:themeColor="text2" w:themeShade="80"/>
          <w:sz w:val="24"/>
          <w:szCs w:val="24"/>
        </w:rPr>
      </w:pPr>
      <w:r w:rsidRPr="00F4426E">
        <w:rPr>
          <w:b/>
          <w:color w:val="0F243E" w:themeColor="text2" w:themeShade="80"/>
          <w:sz w:val="32"/>
          <w:szCs w:val="32"/>
        </w:rPr>
        <w:t>Paperwork Reduction Act Submission</w:t>
      </w:r>
      <w:r w:rsidRPr="00F4426E">
        <w:rPr>
          <w:color w:val="0F243E" w:themeColor="text2" w:themeShade="80"/>
          <w:sz w:val="24"/>
          <w:szCs w:val="24"/>
        </w:rPr>
        <w:t xml:space="preserve"> </w:t>
      </w:r>
      <w:r w:rsidRPr="00F4426E">
        <w:rPr>
          <w:color w:val="0F243E" w:themeColor="text2" w:themeShade="80"/>
          <w:sz w:val="24"/>
          <w:szCs w:val="24"/>
        </w:rPr>
        <w:br/>
        <w:t>Supporting Statement Part B for the Office of Disability Employment Policy (ODEP)</w:t>
      </w:r>
    </w:p>
    <w:p w:rsidR="00101895" w:rsidRDefault="00101895" w:rsidP="001837EF">
      <w:pPr>
        <w:pStyle w:val="SL-FlLftSgl"/>
        <w:spacing w:before="290" w:after="260" w:line="360" w:lineRule="auto"/>
        <w:contextualSpacing/>
        <w:jc w:val="center"/>
        <w:rPr>
          <w:color w:val="0F243E" w:themeColor="text2" w:themeShade="80"/>
          <w:sz w:val="24"/>
          <w:szCs w:val="24"/>
        </w:rPr>
      </w:pPr>
    </w:p>
    <w:p w:rsidR="00B62362" w:rsidRPr="00741EF7" w:rsidRDefault="00B62362" w:rsidP="00B62362">
      <w:pPr>
        <w:pStyle w:val="SL-FlLftSgl"/>
        <w:spacing w:before="290" w:after="260" w:line="360" w:lineRule="auto"/>
        <w:contextualSpacing/>
        <w:jc w:val="center"/>
        <w:rPr>
          <w:color w:val="0F243E" w:themeColor="text2" w:themeShade="80"/>
          <w:sz w:val="28"/>
          <w:szCs w:val="28"/>
        </w:rPr>
      </w:pPr>
      <w:r>
        <w:rPr>
          <w:color w:val="0F243E" w:themeColor="text2" w:themeShade="80"/>
          <w:sz w:val="28"/>
          <w:szCs w:val="28"/>
        </w:rPr>
        <w:t xml:space="preserve">Evaluation of the </w:t>
      </w:r>
      <w:r w:rsidRPr="00741EF7">
        <w:rPr>
          <w:color w:val="0F243E" w:themeColor="text2" w:themeShade="80"/>
          <w:sz w:val="28"/>
          <w:szCs w:val="28"/>
        </w:rPr>
        <w:t>Disability Employment Initiative Evaluation</w:t>
      </w:r>
    </w:p>
    <w:p w:rsidR="00B62362" w:rsidRPr="00F4426E" w:rsidRDefault="00B62362" w:rsidP="001837EF">
      <w:pPr>
        <w:pStyle w:val="SL-FlLftSgl"/>
        <w:spacing w:before="290" w:after="260" w:line="360" w:lineRule="auto"/>
        <w:contextualSpacing/>
        <w:jc w:val="center"/>
        <w:rPr>
          <w:color w:val="0F243E" w:themeColor="text2" w:themeShade="80"/>
          <w:sz w:val="24"/>
          <w:szCs w:val="24"/>
        </w:rPr>
      </w:pPr>
    </w:p>
    <w:p w:rsidR="00101895" w:rsidRPr="00F4426E" w:rsidRDefault="00B40AD1" w:rsidP="001837EF">
      <w:pPr>
        <w:pStyle w:val="SL-FlLftSgl"/>
        <w:spacing w:before="290" w:after="260" w:line="360" w:lineRule="auto"/>
        <w:contextualSpacing/>
        <w:jc w:val="center"/>
        <w:rPr>
          <w:color w:val="0F243E" w:themeColor="text2" w:themeShade="80"/>
          <w:sz w:val="24"/>
          <w:szCs w:val="24"/>
        </w:rPr>
      </w:pPr>
      <w:r>
        <w:rPr>
          <w:color w:val="0F243E" w:themeColor="text2" w:themeShade="80"/>
          <w:sz w:val="24"/>
          <w:szCs w:val="24"/>
        </w:rPr>
        <w:t>August 1, 2016</w:t>
      </w:r>
    </w:p>
    <w:p w:rsidR="00101895" w:rsidRPr="004C7536" w:rsidRDefault="00101895" w:rsidP="005506DD">
      <w:pPr>
        <w:pStyle w:val="TOCHeading"/>
        <w:spacing w:before="0" w:after="0" w:line="240" w:lineRule="auto"/>
        <w:jc w:val="left"/>
        <w:rPr>
          <w:rFonts w:ascii="Times New Roman" w:hAnsi="Times New Roman"/>
        </w:rPr>
      </w:pPr>
      <w:r>
        <w:rPr>
          <w:rFonts w:ascii="Calibri" w:hAnsi="Calibri" w:cs="Calibri"/>
        </w:rPr>
        <w:br w:type="page"/>
      </w:r>
      <w:r w:rsidRPr="00F517ED">
        <w:rPr>
          <w:rFonts w:ascii="Times New Roman" w:hAnsi="Times New Roman"/>
          <w:color w:val="244061" w:themeColor="accent1" w:themeShade="80"/>
        </w:rPr>
        <w:lastRenderedPageBreak/>
        <w:t>Table of Contents</w:t>
      </w:r>
      <w:r w:rsidRPr="00F517ED">
        <w:rPr>
          <w:rFonts w:ascii="Times New Roman" w:hAnsi="Times New Roman"/>
        </w:rPr>
        <w:t xml:space="preserve"> </w:t>
      </w:r>
    </w:p>
    <w:p w:rsidR="00101895" w:rsidRPr="00F92AF4" w:rsidRDefault="008C328C" w:rsidP="00062A2D">
      <w:pPr>
        <w:pStyle w:val="TOCAlevel"/>
        <w:rPr>
          <w:rFonts w:cs="Calibri"/>
        </w:rPr>
      </w:pPr>
      <w:r>
        <w:rPr>
          <w:noProof/>
        </w:rPr>
        <mc:AlternateContent>
          <mc:Choice Requires="wps">
            <w:drawing>
              <wp:anchor distT="4294967291" distB="4294967291" distL="114300" distR="114300" simplePos="0" relativeHeight="251656704" behindDoc="0" locked="0" layoutInCell="0" allowOverlap="1" wp14:anchorId="0FA1B31F" wp14:editId="4961673B">
                <wp:simplePos x="0" y="0"/>
                <wp:positionH relativeFrom="column">
                  <wp:posOffset>91440</wp:posOffset>
                </wp:positionH>
                <wp:positionV relativeFrom="paragraph">
                  <wp:posOffset>15874</wp:posOffset>
                </wp:positionV>
                <wp:extent cx="5486400" cy="0"/>
                <wp:effectExtent l="0" t="0" r="19050"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2pt,1.25pt" to="43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QUdBqMKyC8UlsbKqUntTMvmn53SOmqI6rlke/r2QBIFjKSNylh4wzcth8+&#10;awYx5OB1FO3U2D5AghzoFHtzvveGnzyicDjN57M8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" o:allowincell="f"/>
            </w:pict>
          </mc:Fallback>
        </mc:AlternateContent>
      </w:r>
      <w:r>
        <w:rPr>
          <w:noProof/>
        </w:rPr>
        <mc:AlternateContent>
          <mc:Choice Requires="wps">
            <w:drawing>
              <wp:anchor distT="4294967291" distB="4294967291" distL="114300" distR="114300" simplePos="0" relativeHeight="251657728" behindDoc="0" locked="0" layoutInCell="0" allowOverlap="1" wp14:anchorId="38C21A66" wp14:editId="097B9E57">
                <wp:simplePos x="0" y="0"/>
                <wp:positionH relativeFrom="column">
                  <wp:posOffset>0</wp:posOffset>
                </wp:positionH>
                <wp:positionV relativeFrom="paragraph">
                  <wp:posOffset>35559</wp:posOffset>
                </wp:positionV>
                <wp:extent cx="1541145" cy="0"/>
                <wp:effectExtent l="0" t="19050" r="20955" b="3810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12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" o:allowincell="f" strokeweight="4.5pt"/>
            </w:pict>
          </mc:Fallback>
        </mc:AlternateContent>
      </w:r>
    </w:p>
    <w:p w:rsidR="00101895" w:rsidRPr="00F4426E" w:rsidRDefault="00101895" w:rsidP="00062A2D">
      <w:pPr>
        <w:pStyle w:val="TOCAlevel"/>
        <w:rPr>
          <w:sz w:val="26"/>
          <w:szCs w:val="26"/>
        </w:rPr>
      </w:pPr>
      <w:bookmarkStart w:id="0" w:name="_Toc286649250"/>
      <w:r w:rsidRPr="00F4426E">
        <w:rPr>
          <w:sz w:val="26"/>
          <w:szCs w:val="26"/>
        </w:rPr>
        <w:t>Part B: Collection of Information Employing Statistical Methods</w:t>
      </w:r>
      <w:bookmarkEnd w:id="0"/>
      <w:r w:rsidR="00F4426E" w:rsidRPr="00062A2D">
        <w:rPr>
          <w:b w:val="0"/>
          <w:i/>
          <w:color w:val="244061" w:themeColor="accent1" w:themeShade="80"/>
          <w:sz w:val="16"/>
          <w:szCs w:val="20"/>
        </w:rPr>
        <w:tab/>
        <w:t xml:space="preserve">    </w:t>
      </w:r>
      <w:r w:rsidR="00F4426E" w:rsidRPr="00062A2D">
        <w:rPr>
          <w:b w:val="0"/>
          <w:color w:val="244061" w:themeColor="accent1" w:themeShade="80"/>
          <w:szCs w:val="20"/>
        </w:rPr>
        <w:t>3</w:t>
      </w:r>
    </w:p>
    <w:p w:rsidR="00101895" w:rsidRPr="00062A2D" w:rsidRDefault="00101895" w:rsidP="00062A2D">
      <w:pPr>
        <w:pStyle w:val="TOCAlevel"/>
        <w:spacing w:after="120" w:line="240" w:lineRule="auto"/>
        <w:rPr>
          <w:b w:val="0"/>
          <w:color w:val="244061" w:themeColor="accent1" w:themeShade="80"/>
        </w:rPr>
      </w:pPr>
      <w:r w:rsidRPr="004C7536">
        <w:tab/>
      </w:r>
      <w:bookmarkStart w:id="1" w:name="_Toc286649251"/>
      <w:r w:rsidRPr="00062A2D">
        <w:rPr>
          <w:color w:val="244061" w:themeColor="accent1" w:themeShade="80"/>
        </w:rPr>
        <w:t>B.1    Respondent Universe and Sampling Methods</w:t>
      </w:r>
      <w:bookmarkEnd w:id="1"/>
      <w:r w:rsidR="001A7415" w:rsidRPr="00062A2D">
        <w:rPr>
          <w:b w:val="0"/>
          <w:i/>
          <w:color w:val="244061" w:themeColor="accent1" w:themeShade="80"/>
          <w:sz w:val="16"/>
          <w:szCs w:val="20"/>
        </w:rPr>
        <w:tab/>
        <w:t xml:space="preserve">  </w:t>
      </w:r>
      <w:r w:rsidR="006339D1" w:rsidRPr="00062A2D">
        <w:rPr>
          <w:b w:val="0"/>
          <w:i/>
          <w:color w:val="244061" w:themeColor="accent1" w:themeShade="80"/>
          <w:sz w:val="16"/>
          <w:szCs w:val="20"/>
        </w:rPr>
        <w:t xml:space="preserve">  </w:t>
      </w:r>
      <w:r w:rsidR="006339D1" w:rsidRPr="00062A2D">
        <w:rPr>
          <w:b w:val="0"/>
          <w:color w:val="244061" w:themeColor="accent1" w:themeShade="80"/>
          <w:szCs w:val="20"/>
        </w:rPr>
        <w:t>3</w:t>
      </w:r>
    </w:p>
    <w:p w:rsidR="00101895" w:rsidRPr="00062A2D" w:rsidRDefault="00101895" w:rsidP="00715AEB">
      <w:pPr>
        <w:pStyle w:val="TOCAlevel"/>
        <w:spacing w:after="80" w:line="240" w:lineRule="auto"/>
        <w:rPr>
          <w:b w:val="0"/>
          <w:color w:val="244061" w:themeColor="accent1" w:themeShade="80"/>
        </w:rPr>
      </w:pPr>
      <w:r w:rsidRPr="00062A2D">
        <w:rPr>
          <w:b w:val="0"/>
          <w:color w:val="244061" w:themeColor="accent1" w:themeShade="80"/>
        </w:rPr>
        <w:tab/>
      </w:r>
      <w:r w:rsidRPr="00062A2D">
        <w:rPr>
          <w:b w:val="0"/>
          <w:color w:val="244061" w:themeColor="accent1" w:themeShade="80"/>
        </w:rPr>
        <w:tab/>
      </w:r>
      <w:r w:rsidRPr="00AF39E5">
        <w:rPr>
          <w:b w:val="0"/>
          <w:color w:val="000000" w:themeColor="text1"/>
        </w:rPr>
        <w:t>B.1.1    Site Selection</w:t>
      </w:r>
      <w:r w:rsidR="001A7415" w:rsidRPr="00062A2D">
        <w:rPr>
          <w:b w:val="0"/>
          <w:i/>
          <w:color w:val="244061" w:themeColor="accent1" w:themeShade="80"/>
          <w:sz w:val="16"/>
          <w:szCs w:val="20"/>
        </w:rPr>
        <w:tab/>
        <w:t xml:space="preserve">  </w:t>
      </w:r>
      <w:r w:rsidR="006339D1" w:rsidRPr="00062A2D">
        <w:rPr>
          <w:b w:val="0"/>
          <w:i/>
          <w:color w:val="244061" w:themeColor="accent1" w:themeShade="80"/>
          <w:sz w:val="16"/>
          <w:szCs w:val="20"/>
        </w:rPr>
        <w:t xml:space="preserve">  </w:t>
      </w:r>
      <w:r w:rsidR="006339D1" w:rsidRPr="00062A2D">
        <w:rPr>
          <w:b w:val="0"/>
          <w:color w:val="244061" w:themeColor="accent1" w:themeShade="80"/>
          <w:szCs w:val="20"/>
        </w:rPr>
        <w:t>5</w:t>
      </w:r>
    </w:p>
    <w:p w:rsidR="00062A2D" w:rsidRDefault="00101895" w:rsidP="00062A2D">
      <w:pPr>
        <w:pStyle w:val="TOCAlevel"/>
        <w:spacing w:after="240" w:line="240" w:lineRule="auto"/>
        <w:rPr>
          <w:b w:val="0"/>
          <w:color w:val="244061" w:themeColor="accent1" w:themeShade="80"/>
        </w:rPr>
      </w:pPr>
      <w:r w:rsidRPr="00062A2D">
        <w:rPr>
          <w:b w:val="0"/>
          <w:color w:val="244061" w:themeColor="accent1" w:themeShade="80"/>
        </w:rPr>
        <w:tab/>
      </w:r>
      <w:r w:rsidRPr="00062A2D">
        <w:rPr>
          <w:b w:val="0"/>
          <w:color w:val="244061" w:themeColor="accent1" w:themeShade="80"/>
        </w:rPr>
        <w:tab/>
      </w:r>
      <w:r w:rsidRPr="00AF39E5">
        <w:rPr>
          <w:b w:val="0"/>
          <w:color w:val="000000" w:themeColor="text1"/>
        </w:rPr>
        <w:t>B.1.2    Respondent Universe and Study Sample Size</w:t>
      </w:r>
      <w:r w:rsidR="001A7415" w:rsidRPr="00062A2D">
        <w:rPr>
          <w:b w:val="0"/>
          <w:i/>
          <w:color w:val="244061" w:themeColor="accent1" w:themeShade="80"/>
          <w:sz w:val="16"/>
          <w:szCs w:val="20"/>
        </w:rPr>
        <w:tab/>
        <w:t xml:space="preserve"> </w:t>
      </w:r>
      <w:r w:rsidR="006339D1" w:rsidRPr="00062A2D">
        <w:rPr>
          <w:b w:val="0"/>
          <w:i/>
          <w:color w:val="244061" w:themeColor="accent1" w:themeShade="80"/>
          <w:sz w:val="16"/>
          <w:szCs w:val="20"/>
        </w:rPr>
        <w:t xml:space="preserve">  </w:t>
      </w:r>
      <w:r w:rsidR="001A7415" w:rsidRPr="00062A2D">
        <w:rPr>
          <w:b w:val="0"/>
          <w:i/>
          <w:color w:val="244061" w:themeColor="accent1" w:themeShade="80"/>
          <w:sz w:val="16"/>
          <w:szCs w:val="20"/>
        </w:rPr>
        <w:t xml:space="preserve"> </w:t>
      </w:r>
      <w:r w:rsidR="006339D1" w:rsidRPr="00062A2D">
        <w:rPr>
          <w:b w:val="0"/>
          <w:color w:val="244061" w:themeColor="accent1" w:themeShade="80"/>
          <w:szCs w:val="20"/>
        </w:rPr>
        <w:t>8</w:t>
      </w:r>
    </w:p>
    <w:p w:rsidR="00062A2D" w:rsidRDefault="00062A2D" w:rsidP="00EE558D">
      <w:pPr>
        <w:pStyle w:val="TOCAlevel"/>
        <w:spacing w:after="240" w:line="240" w:lineRule="auto"/>
        <w:rPr>
          <w:b w:val="0"/>
          <w:color w:val="244061" w:themeColor="accent1" w:themeShade="80"/>
        </w:rPr>
      </w:pPr>
      <w:r>
        <w:rPr>
          <w:b w:val="0"/>
          <w:color w:val="244061" w:themeColor="accent1" w:themeShade="80"/>
        </w:rPr>
        <w:tab/>
      </w:r>
      <w:r w:rsidR="00101895" w:rsidRPr="00062A2D">
        <w:rPr>
          <w:color w:val="244061" w:themeColor="accent1" w:themeShade="80"/>
        </w:rPr>
        <w:t>B.2    Procedures for the Collection of Information</w:t>
      </w:r>
      <w:r w:rsidR="001A7415" w:rsidRPr="00062A2D">
        <w:rPr>
          <w:b w:val="0"/>
          <w:i/>
          <w:color w:val="244061" w:themeColor="accent1" w:themeShade="80"/>
          <w:sz w:val="16"/>
          <w:szCs w:val="20"/>
        </w:rPr>
        <w:tab/>
        <w:t xml:space="preserve">  </w:t>
      </w:r>
      <w:r w:rsidR="001A7415" w:rsidRPr="00062A2D">
        <w:rPr>
          <w:b w:val="0"/>
          <w:color w:val="244061" w:themeColor="accent1" w:themeShade="80"/>
          <w:szCs w:val="20"/>
        </w:rPr>
        <w:t>1</w:t>
      </w:r>
      <w:r w:rsidR="00732211">
        <w:rPr>
          <w:b w:val="0"/>
          <w:color w:val="244061" w:themeColor="accent1" w:themeShade="80"/>
          <w:szCs w:val="20"/>
        </w:rPr>
        <w:t>0</w:t>
      </w:r>
      <w:r w:rsidR="00101895" w:rsidRPr="00062A2D">
        <w:rPr>
          <w:b w:val="0"/>
          <w:color w:val="244061" w:themeColor="accent1" w:themeShade="80"/>
        </w:rPr>
        <w:tab/>
      </w:r>
      <w:r w:rsidR="00101895" w:rsidRPr="00062A2D">
        <w:rPr>
          <w:b w:val="0"/>
          <w:color w:val="244061" w:themeColor="accent1" w:themeShade="80"/>
        </w:rPr>
        <w:tab/>
      </w:r>
      <w:r>
        <w:rPr>
          <w:b w:val="0"/>
          <w:color w:val="244061" w:themeColor="accent1" w:themeShade="80"/>
        </w:rPr>
        <w:tab/>
      </w:r>
      <w:r w:rsidR="00101895" w:rsidRPr="00AF39E5">
        <w:rPr>
          <w:b w:val="0"/>
          <w:color w:val="000000" w:themeColor="text1"/>
        </w:rPr>
        <w:t>B.2.1   Power Analysis</w:t>
      </w:r>
      <w:r w:rsidR="001A7415" w:rsidRPr="00062A2D">
        <w:rPr>
          <w:b w:val="0"/>
          <w:i/>
          <w:color w:val="244061" w:themeColor="accent1" w:themeShade="80"/>
          <w:sz w:val="16"/>
          <w:szCs w:val="20"/>
        </w:rPr>
        <w:tab/>
        <w:t xml:space="preserve">  </w:t>
      </w:r>
      <w:r w:rsidR="001A7415" w:rsidRPr="00062A2D">
        <w:rPr>
          <w:b w:val="0"/>
          <w:color w:val="244061" w:themeColor="accent1" w:themeShade="80"/>
          <w:szCs w:val="20"/>
        </w:rPr>
        <w:t>12</w:t>
      </w:r>
    </w:p>
    <w:p w:rsidR="00101895" w:rsidRPr="00062A2D" w:rsidRDefault="00062A2D" w:rsidP="00062A2D">
      <w:pPr>
        <w:pStyle w:val="TOCAlevel"/>
        <w:spacing w:after="120" w:line="240" w:lineRule="auto"/>
        <w:rPr>
          <w:b w:val="0"/>
          <w:color w:val="244061" w:themeColor="accent1" w:themeShade="80"/>
        </w:rPr>
      </w:pPr>
      <w:r>
        <w:rPr>
          <w:b w:val="0"/>
          <w:color w:val="244061" w:themeColor="accent1" w:themeShade="80"/>
        </w:rPr>
        <w:tab/>
      </w:r>
      <w:r w:rsidR="00101895" w:rsidRPr="00062A2D">
        <w:rPr>
          <w:color w:val="244061" w:themeColor="accent1" w:themeShade="80"/>
        </w:rPr>
        <w:t>B.3    Methods of Maximize Response Rates and Deal with Non-Response</w:t>
      </w:r>
      <w:r w:rsidR="001A7415" w:rsidRPr="00062A2D">
        <w:rPr>
          <w:b w:val="0"/>
          <w:i/>
          <w:color w:val="244061" w:themeColor="accent1" w:themeShade="80"/>
          <w:sz w:val="16"/>
          <w:szCs w:val="20"/>
        </w:rPr>
        <w:tab/>
        <w:t xml:space="preserve">  </w:t>
      </w:r>
      <w:r w:rsidR="001A7415" w:rsidRPr="00062A2D">
        <w:rPr>
          <w:b w:val="0"/>
          <w:color w:val="244061" w:themeColor="accent1" w:themeShade="80"/>
          <w:szCs w:val="20"/>
        </w:rPr>
        <w:t>1</w:t>
      </w:r>
      <w:r w:rsidR="00EE558D">
        <w:rPr>
          <w:b w:val="0"/>
          <w:color w:val="244061" w:themeColor="accent1" w:themeShade="80"/>
          <w:szCs w:val="20"/>
        </w:rPr>
        <w:t>4</w:t>
      </w:r>
    </w:p>
    <w:p w:rsidR="00101895" w:rsidRPr="00062A2D" w:rsidRDefault="00101895" w:rsidP="00062A2D">
      <w:pPr>
        <w:pStyle w:val="TOCAlevel"/>
        <w:spacing w:after="120" w:line="240" w:lineRule="auto"/>
        <w:rPr>
          <w:b w:val="0"/>
          <w:color w:val="244061" w:themeColor="accent1" w:themeShade="80"/>
        </w:rPr>
      </w:pPr>
      <w:r w:rsidRPr="00062A2D">
        <w:rPr>
          <w:b w:val="0"/>
          <w:color w:val="244061" w:themeColor="accent1" w:themeShade="80"/>
        </w:rPr>
        <w:tab/>
      </w:r>
      <w:r w:rsidRPr="00062A2D">
        <w:rPr>
          <w:b w:val="0"/>
          <w:color w:val="244061" w:themeColor="accent1" w:themeShade="80"/>
        </w:rPr>
        <w:tab/>
      </w:r>
      <w:r w:rsidRPr="00AF39E5">
        <w:rPr>
          <w:b w:val="0"/>
          <w:color w:val="000000" w:themeColor="text1"/>
        </w:rPr>
        <w:t>B.3.1   Site Visits</w:t>
      </w:r>
      <w:r w:rsidR="001A7415" w:rsidRPr="00062A2D">
        <w:rPr>
          <w:b w:val="0"/>
          <w:i/>
          <w:color w:val="244061" w:themeColor="accent1" w:themeShade="80"/>
          <w:sz w:val="16"/>
          <w:szCs w:val="20"/>
        </w:rPr>
        <w:tab/>
        <w:t xml:space="preserve">  </w:t>
      </w:r>
      <w:r w:rsidR="001A7415" w:rsidRPr="00062A2D">
        <w:rPr>
          <w:b w:val="0"/>
          <w:color w:val="244061" w:themeColor="accent1" w:themeShade="80"/>
          <w:szCs w:val="20"/>
        </w:rPr>
        <w:t>1</w:t>
      </w:r>
      <w:r w:rsidR="00EE558D">
        <w:rPr>
          <w:b w:val="0"/>
          <w:color w:val="244061" w:themeColor="accent1" w:themeShade="80"/>
          <w:szCs w:val="20"/>
        </w:rPr>
        <w:t>4</w:t>
      </w:r>
    </w:p>
    <w:p w:rsidR="00101895" w:rsidRDefault="00101895" w:rsidP="00EE558D">
      <w:pPr>
        <w:pStyle w:val="TOCAlevel"/>
        <w:spacing w:after="100" w:line="240" w:lineRule="auto"/>
        <w:rPr>
          <w:b w:val="0"/>
          <w:color w:val="244061" w:themeColor="accent1" w:themeShade="80"/>
          <w:szCs w:val="20"/>
        </w:rPr>
      </w:pPr>
      <w:r w:rsidRPr="00062A2D">
        <w:rPr>
          <w:b w:val="0"/>
          <w:color w:val="244061" w:themeColor="accent1" w:themeShade="80"/>
        </w:rPr>
        <w:tab/>
      </w:r>
      <w:r w:rsidRPr="00062A2D">
        <w:rPr>
          <w:b w:val="0"/>
          <w:color w:val="244061" w:themeColor="accent1" w:themeShade="80"/>
        </w:rPr>
        <w:tab/>
      </w:r>
      <w:r w:rsidRPr="00AF39E5">
        <w:rPr>
          <w:b w:val="0"/>
          <w:color w:val="000000" w:themeColor="text1"/>
        </w:rPr>
        <w:t xml:space="preserve">B.3.2   </w:t>
      </w:r>
      <w:r w:rsidR="00EE558D" w:rsidRPr="00AF39E5">
        <w:rPr>
          <w:b w:val="0"/>
          <w:color w:val="000000" w:themeColor="text1"/>
        </w:rPr>
        <w:t>Use of Existing Data Systems</w:t>
      </w:r>
      <w:r w:rsidR="001A7415" w:rsidRPr="00062A2D">
        <w:rPr>
          <w:b w:val="0"/>
          <w:i/>
          <w:color w:val="244061" w:themeColor="accent1" w:themeShade="80"/>
          <w:sz w:val="16"/>
          <w:szCs w:val="20"/>
        </w:rPr>
        <w:tab/>
        <w:t xml:space="preserve">  </w:t>
      </w:r>
      <w:r w:rsidR="001A7415" w:rsidRPr="00062A2D">
        <w:rPr>
          <w:b w:val="0"/>
          <w:color w:val="244061" w:themeColor="accent1" w:themeShade="80"/>
          <w:szCs w:val="20"/>
        </w:rPr>
        <w:t>1</w:t>
      </w:r>
      <w:r w:rsidR="00EE558D">
        <w:rPr>
          <w:b w:val="0"/>
          <w:color w:val="244061" w:themeColor="accent1" w:themeShade="80"/>
          <w:szCs w:val="20"/>
        </w:rPr>
        <w:t>5</w:t>
      </w:r>
    </w:p>
    <w:p w:rsidR="00EE558D" w:rsidRDefault="00EE558D" w:rsidP="00715AEB">
      <w:pPr>
        <w:pStyle w:val="TOCAlevel"/>
        <w:tabs>
          <w:tab w:val="left" w:pos="2160"/>
        </w:tabs>
        <w:spacing w:after="80" w:line="240" w:lineRule="auto"/>
        <w:rPr>
          <w:b w:val="0"/>
          <w:color w:val="244061" w:themeColor="accent1" w:themeShade="80"/>
          <w:szCs w:val="20"/>
        </w:rPr>
      </w:pPr>
      <w:r w:rsidRPr="00062A2D">
        <w:rPr>
          <w:b w:val="0"/>
          <w:color w:val="244061" w:themeColor="accent1" w:themeShade="80"/>
        </w:rPr>
        <w:tab/>
      </w:r>
      <w:r w:rsidRPr="00062A2D">
        <w:rPr>
          <w:b w:val="0"/>
          <w:color w:val="244061" w:themeColor="accent1" w:themeShade="80"/>
        </w:rPr>
        <w:tab/>
      </w:r>
      <w:r>
        <w:rPr>
          <w:b w:val="0"/>
          <w:color w:val="244061" w:themeColor="accent1" w:themeShade="80"/>
        </w:rPr>
        <w:tab/>
      </w:r>
      <w:r w:rsidRPr="00AF39E5">
        <w:rPr>
          <w:b w:val="0"/>
          <w:color w:val="000000" w:themeColor="text1"/>
        </w:rPr>
        <w:t>B.3.2.1   Creation o</w:t>
      </w:r>
      <w:r w:rsidR="00E942C1">
        <w:rPr>
          <w:b w:val="0"/>
          <w:color w:val="000000" w:themeColor="text1"/>
        </w:rPr>
        <w:t>f a Participant Tracking System</w:t>
      </w:r>
      <w:r w:rsidRPr="00062A2D">
        <w:rPr>
          <w:b w:val="0"/>
          <w:i/>
          <w:color w:val="244061" w:themeColor="accent1" w:themeShade="80"/>
          <w:sz w:val="16"/>
          <w:szCs w:val="20"/>
        </w:rPr>
        <w:tab/>
        <w:t xml:space="preserve">  </w:t>
      </w:r>
      <w:r w:rsidRPr="00062A2D">
        <w:rPr>
          <w:b w:val="0"/>
          <w:color w:val="244061" w:themeColor="accent1" w:themeShade="80"/>
          <w:szCs w:val="20"/>
        </w:rPr>
        <w:t>1</w:t>
      </w:r>
      <w:r>
        <w:rPr>
          <w:b w:val="0"/>
          <w:color w:val="244061" w:themeColor="accent1" w:themeShade="80"/>
          <w:szCs w:val="20"/>
        </w:rPr>
        <w:t>5</w:t>
      </w:r>
    </w:p>
    <w:p w:rsidR="00EE558D" w:rsidRPr="00062A2D" w:rsidRDefault="00EE558D" w:rsidP="00715AEB">
      <w:pPr>
        <w:pStyle w:val="TOCAlevel"/>
        <w:tabs>
          <w:tab w:val="left" w:pos="2160"/>
        </w:tabs>
        <w:spacing w:after="80" w:line="240" w:lineRule="auto"/>
        <w:rPr>
          <w:b w:val="0"/>
          <w:color w:val="244061" w:themeColor="accent1" w:themeShade="80"/>
        </w:rPr>
      </w:pPr>
      <w:r w:rsidRPr="00062A2D">
        <w:rPr>
          <w:b w:val="0"/>
          <w:color w:val="244061" w:themeColor="accent1" w:themeShade="80"/>
        </w:rPr>
        <w:tab/>
      </w:r>
      <w:r w:rsidRPr="00062A2D">
        <w:rPr>
          <w:b w:val="0"/>
          <w:color w:val="244061" w:themeColor="accent1" w:themeShade="80"/>
        </w:rPr>
        <w:tab/>
      </w:r>
      <w:r>
        <w:rPr>
          <w:b w:val="0"/>
          <w:color w:val="244061" w:themeColor="accent1" w:themeShade="80"/>
        </w:rPr>
        <w:tab/>
      </w:r>
      <w:r w:rsidRPr="00AF39E5">
        <w:rPr>
          <w:b w:val="0"/>
          <w:color w:val="000000" w:themeColor="text1"/>
        </w:rPr>
        <w:t>B.3.2.2   New DEI Round 5 Data Collection Requirements</w:t>
      </w:r>
      <w:r w:rsidRPr="00062A2D">
        <w:rPr>
          <w:b w:val="0"/>
          <w:i/>
          <w:color w:val="244061" w:themeColor="accent1" w:themeShade="80"/>
          <w:sz w:val="16"/>
          <w:szCs w:val="20"/>
        </w:rPr>
        <w:tab/>
        <w:t xml:space="preserve">  </w:t>
      </w:r>
      <w:r w:rsidRPr="00062A2D">
        <w:rPr>
          <w:b w:val="0"/>
          <w:color w:val="244061" w:themeColor="accent1" w:themeShade="80"/>
          <w:szCs w:val="20"/>
        </w:rPr>
        <w:t>1</w:t>
      </w:r>
      <w:r>
        <w:rPr>
          <w:b w:val="0"/>
          <w:color w:val="244061" w:themeColor="accent1" w:themeShade="80"/>
          <w:szCs w:val="20"/>
        </w:rPr>
        <w:t>6</w:t>
      </w:r>
    </w:p>
    <w:p w:rsidR="00EE558D" w:rsidRPr="00062A2D" w:rsidRDefault="00EE558D" w:rsidP="00715AEB">
      <w:pPr>
        <w:pStyle w:val="TOCAlevel"/>
        <w:tabs>
          <w:tab w:val="left" w:pos="2160"/>
        </w:tabs>
        <w:spacing w:after="80" w:line="240" w:lineRule="auto"/>
        <w:rPr>
          <w:b w:val="0"/>
          <w:color w:val="244061" w:themeColor="accent1" w:themeShade="80"/>
        </w:rPr>
      </w:pPr>
      <w:r w:rsidRPr="00062A2D">
        <w:rPr>
          <w:b w:val="0"/>
          <w:color w:val="244061" w:themeColor="accent1" w:themeShade="80"/>
        </w:rPr>
        <w:tab/>
      </w:r>
      <w:r w:rsidRPr="00062A2D">
        <w:rPr>
          <w:b w:val="0"/>
          <w:color w:val="244061" w:themeColor="accent1" w:themeShade="80"/>
        </w:rPr>
        <w:tab/>
      </w:r>
      <w:r>
        <w:rPr>
          <w:b w:val="0"/>
          <w:color w:val="244061" w:themeColor="accent1" w:themeShade="80"/>
        </w:rPr>
        <w:tab/>
      </w:r>
      <w:r w:rsidRPr="00AF39E5">
        <w:rPr>
          <w:b w:val="0"/>
          <w:color w:val="000000" w:themeColor="text1"/>
        </w:rPr>
        <w:t>B.3.2.3   DEI Round 5 Indicator (DEIRS)</w:t>
      </w:r>
      <w:r w:rsidRPr="00062A2D">
        <w:rPr>
          <w:b w:val="0"/>
          <w:i/>
          <w:color w:val="244061" w:themeColor="accent1" w:themeShade="80"/>
          <w:sz w:val="16"/>
          <w:szCs w:val="20"/>
        </w:rPr>
        <w:tab/>
        <w:t xml:space="preserve">  </w:t>
      </w:r>
      <w:r w:rsidRPr="00062A2D">
        <w:rPr>
          <w:b w:val="0"/>
          <w:color w:val="244061" w:themeColor="accent1" w:themeShade="80"/>
          <w:szCs w:val="20"/>
        </w:rPr>
        <w:t>1</w:t>
      </w:r>
      <w:r>
        <w:rPr>
          <w:b w:val="0"/>
          <w:color w:val="244061" w:themeColor="accent1" w:themeShade="80"/>
          <w:szCs w:val="20"/>
        </w:rPr>
        <w:t>6</w:t>
      </w:r>
    </w:p>
    <w:p w:rsidR="00EE558D" w:rsidRDefault="00EE558D" w:rsidP="00715AEB">
      <w:pPr>
        <w:pStyle w:val="TOCAlevel"/>
        <w:tabs>
          <w:tab w:val="left" w:pos="2160"/>
        </w:tabs>
        <w:spacing w:after="80" w:line="240" w:lineRule="auto"/>
        <w:rPr>
          <w:b w:val="0"/>
          <w:color w:val="244061" w:themeColor="accent1" w:themeShade="80"/>
          <w:szCs w:val="20"/>
        </w:rPr>
      </w:pPr>
      <w:r w:rsidRPr="00062A2D">
        <w:rPr>
          <w:b w:val="0"/>
          <w:color w:val="244061" w:themeColor="accent1" w:themeShade="80"/>
        </w:rPr>
        <w:tab/>
      </w:r>
      <w:r w:rsidRPr="00062A2D">
        <w:rPr>
          <w:b w:val="0"/>
          <w:color w:val="244061" w:themeColor="accent1" w:themeShade="80"/>
        </w:rPr>
        <w:tab/>
      </w:r>
      <w:r>
        <w:rPr>
          <w:b w:val="0"/>
          <w:color w:val="244061" w:themeColor="accent1" w:themeShade="80"/>
        </w:rPr>
        <w:tab/>
      </w:r>
      <w:r w:rsidRPr="00AF39E5">
        <w:rPr>
          <w:b w:val="0"/>
          <w:color w:val="000000" w:themeColor="text1"/>
        </w:rPr>
        <w:t>B.3.2.4   DEI Round 5 Career Pathways Indicator (DEIRS-CP)</w:t>
      </w:r>
      <w:r w:rsidRPr="00062A2D">
        <w:rPr>
          <w:b w:val="0"/>
          <w:i/>
          <w:color w:val="244061" w:themeColor="accent1" w:themeShade="80"/>
          <w:sz w:val="16"/>
          <w:szCs w:val="20"/>
        </w:rPr>
        <w:tab/>
        <w:t xml:space="preserve">  </w:t>
      </w:r>
      <w:r w:rsidRPr="00062A2D">
        <w:rPr>
          <w:b w:val="0"/>
          <w:color w:val="244061" w:themeColor="accent1" w:themeShade="80"/>
          <w:szCs w:val="20"/>
        </w:rPr>
        <w:t>1</w:t>
      </w:r>
      <w:r>
        <w:rPr>
          <w:b w:val="0"/>
          <w:color w:val="244061" w:themeColor="accent1" w:themeShade="80"/>
          <w:szCs w:val="20"/>
        </w:rPr>
        <w:t>6</w:t>
      </w:r>
    </w:p>
    <w:p w:rsidR="00EE558D" w:rsidRDefault="00EE558D" w:rsidP="00715AEB">
      <w:pPr>
        <w:pStyle w:val="TOCAlevel"/>
        <w:tabs>
          <w:tab w:val="left" w:pos="2160"/>
        </w:tabs>
        <w:spacing w:after="80" w:line="240" w:lineRule="auto"/>
        <w:rPr>
          <w:b w:val="0"/>
          <w:color w:val="244061" w:themeColor="accent1" w:themeShade="80"/>
          <w:szCs w:val="20"/>
        </w:rPr>
      </w:pPr>
      <w:r w:rsidRPr="00062A2D">
        <w:rPr>
          <w:b w:val="0"/>
          <w:color w:val="244061" w:themeColor="accent1" w:themeShade="80"/>
        </w:rPr>
        <w:tab/>
      </w:r>
      <w:r>
        <w:rPr>
          <w:b w:val="0"/>
          <w:color w:val="244061" w:themeColor="accent1" w:themeShade="80"/>
        </w:rPr>
        <w:tab/>
      </w:r>
      <w:r>
        <w:rPr>
          <w:b w:val="0"/>
          <w:color w:val="244061" w:themeColor="accent1" w:themeShade="80"/>
        </w:rPr>
        <w:tab/>
      </w:r>
      <w:r w:rsidRPr="00AF39E5">
        <w:rPr>
          <w:b w:val="0"/>
          <w:color w:val="000000" w:themeColor="text1"/>
        </w:rPr>
        <w:t>B.3.2.5   DEI Round 5 Service Delivery Strategy Indicators</w:t>
      </w:r>
      <w:r w:rsidRPr="00062A2D">
        <w:rPr>
          <w:b w:val="0"/>
          <w:i/>
          <w:color w:val="244061" w:themeColor="accent1" w:themeShade="80"/>
          <w:sz w:val="16"/>
          <w:szCs w:val="20"/>
        </w:rPr>
        <w:tab/>
        <w:t xml:space="preserve">  </w:t>
      </w:r>
      <w:r w:rsidRPr="00062A2D">
        <w:rPr>
          <w:b w:val="0"/>
          <w:color w:val="244061" w:themeColor="accent1" w:themeShade="80"/>
          <w:szCs w:val="20"/>
        </w:rPr>
        <w:t>1</w:t>
      </w:r>
      <w:r>
        <w:rPr>
          <w:b w:val="0"/>
          <w:color w:val="244061" w:themeColor="accent1" w:themeShade="80"/>
          <w:szCs w:val="20"/>
        </w:rPr>
        <w:t>6</w:t>
      </w:r>
    </w:p>
    <w:p w:rsidR="00EE558D" w:rsidRPr="00EE558D" w:rsidRDefault="00EE558D" w:rsidP="00EE558D">
      <w:pPr>
        <w:pStyle w:val="TOCAlevel"/>
        <w:tabs>
          <w:tab w:val="left" w:pos="2160"/>
        </w:tabs>
        <w:spacing w:after="240" w:line="240" w:lineRule="auto"/>
        <w:rPr>
          <w:b w:val="0"/>
          <w:color w:val="244061" w:themeColor="accent1" w:themeShade="80"/>
          <w:szCs w:val="20"/>
        </w:rPr>
      </w:pPr>
      <w:r>
        <w:rPr>
          <w:b w:val="0"/>
          <w:color w:val="244061" w:themeColor="accent1" w:themeShade="80"/>
          <w:szCs w:val="20"/>
        </w:rPr>
        <w:tab/>
      </w:r>
      <w:r>
        <w:rPr>
          <w:b w:val="0"/>
          <w:color w:val="244061" w:themeColor="accent1" w:themeShade="80"/>
          <w:szCs w:val="20"/>
        </w:rPr>
        <w:tab/>
      </w:r>
      <w:r>
        <w:rPr>
          <w:b w:val="0"/>
          <w:color w:val="244061" w:themeColor="accent1" w:themeShade="80"/>
          <w:szCs w:val="20"/>
        </w:rPr>
        <w:tab/>
      </w:r>
      <w:r w:rsidRPr="00AF39E5">
        <w:rPr>
          <w:b w:val="0"/>
          <w:color w:val="000000" w:themeColor="text1"/>
        </w:rPr>
        <w:t>B.3.2.6   Creation and Implementation of a Participant Survey</w:t>
      </w:r>
      <w:r w:rsidRPr="00062A2D">
        <w:rPr>
          <w:b w:val="0"/>
          <w:i/>
          <w:color w:val="244061" w:themeColor="accent1" w:themeShade="80"/>
          <w:sz w:val="16"/>
          <w:szCs w:val="20"/>
        </w:rPr>
        <w:tab/>
        <w:t xml:space="preserve">  </w:t>
      </w:r>
      <w:r w:rsidRPr="00062A2D">
        <w:rPr>
          <w:b w:val="0"/>
          <w:color w:val="244061" w:themeColor="accent1" w:themeShade="80"/>
          <w:szCs w:val="20"/>
        </w:rPr>
        <w:t>1</w:t>
      </w:r>
      <w:r>
        <w:rPr>
          <w:b w:val="0"/>
          <w:color w:val="244061" w:themeColor="accent1" w:themeShade="80"/>
          <w:szCs w:val="20"/>
        </w:rPr>
        <w:t>6</w:t>
      </w:r>
    </w:p>
    <w:p w:rsidR="00101895" w:rsidRPr="00062A2D" w:rsidRDefault="00101895" w:rsidP="00062A2D">
      <w:pPr>
        <w:pStyle w:val="TOCAlevel"/>
        <w:spacing w:after="240" w:line="240" w:lineRule="auto"/>
        <w:rPr>
          <w:color w:val="244061" w:themeColor="accent1" w:themeShade="80"/>
        </w:rPr>
      </w:pPr>
      <w:r w:rsidRPr="00062A2D">
        <w:rPr>
          <w:color w:val="244061" w:themeColor="accent1" w:themeShade="80"/>
        </w:rPr>
        <w:tab/>
        <w:t>B.4    Tests of Procedures or Methods to be Undertaken</w:t>
      </w:r>
      <w:r w:rsidR="001A7415" w:rsidRPr="00062A2D">
        <w:rPr>
          <w:b w:val="0"/>
          <w:i/>
          <w:color w:val="244061" w:themeColor="accent1" w:themeShade="80"/>
          <w:sz w:val="16"/>
          <w:szCs w:val="20"/>
        </w:rPr>
        <w:tab/>
        <w:t xml:space="preserve">  </w:t>
      </w:r>
      <w:r w:rsidR="001A7415" w:rsidRPr="00062A2D">
        <w:rPr>
          <w:b w:val="0"/>
          <w:color w:val="244061" w:themeColor="accent1" w:themeShade="80"/>
          <w:szCs w:val="20"/>
        </w:rPr>
        <w:t>1</w:t>
      </w:r>
      <w:r w:rsidR="00EE558D">
        <w:rPr>
          <w:b w:val="0"/>
          <w:color w:val="244061" w:themeColor="accent1" w:themeShade="80"/>
          <w:szCs w:val="20"/>
        </w:rPr>
        <w:t>7</w:t>
      </w:r>
    </w:p>
    <w:p w:rsidR="00062A2D" w:rsidRDefault="00101895" w:rsidP="00062A2D">
      <w:pPr>
        <w:pStyle w:val="TOCAlevel"/>
        <w:spacing w:after="240" w:line="240" w:lineRule="auto"/>
        <w:rPr>
          <w:color w:val="244061" w:themeColor="accent1" w:themeShade="80"/>
          <w:szCs w:val="20"/>
        </w:rPr>
      </w:pPr>
      <w:r w:rsidRPr="00062A2D">
        <w:rPr>
          <w:color w:val="244061" w:themeColor="accent1" w:themeShade="80"/>
        </w:rPr>
        <w:tab/>
        <w:t>B.5    Individuals Consulted on Statistical Aspects and/or Analyzing Data</w:t>
      </w:r>
      <w:r w:rsidR="001A7415" w:rsidRPr="00062A2D">
        <w:rPr>
          <w:b w:val="0"/>
          <w:i/>
          <w:color w:val="244061" w:themeColor="accent1" w:themeShade="80"/>
          <w:sz w:val="16"/>
          <w:szCs w:val="20"/>
        </w:rPr>
        <w:tab/>
        <w:t xml:space="preserve">  </w:t>
      </w:r>
      <w:r w:rsidR="001A7415" w:rsidRPr="00062A2D">
        <w:rPr>
          <w:b w:val="0"/>
          <w:color w:val="244061" w:themeColor="accent1" w:themeShade="80"/>
          <w:szCs w:val="20"/>
        </w:rPr>
        <w:t>1</w:t>
      </w:r>
      <w:r w:rsidR="00EE558D">
        <w:rPr>
          <w:b w:val="0"/>
          <w:color w:val="244061" w:themeColor="accent1" w:themeShade="80"/>
          <w:szCs w:val="20"/>
        </w:rPr>
        <w:t>7</w:t>
      </w:r>
    </w:p>
    <w:p w:rsidR="00101895" w:rsidRPr="00062A2D" w:rsidRDefault="00062A2D" w:rsidP="00062A2D">
      <w:pPr>
        <w:pStyle w:val="TOCAlevel"/>
        <w:spacing w:after="240" w:line="240" w:lineRule="auto"/>
        <w:rPr>
          <w:color w:val="244061" w:themeColor="accent1" w:themeShade="80"/>
        </w:rPr>
      </w:pPr>
      <w:r>
        <w:rPr>
          <w:color w:val="244061" w:themeColor="accent1" w:themeShade="80"/>
          <w:szCs w:val="20"/>
        </w:rPr>
        <w:tab/>
      </w:r>
      <w:r w:rsidR="00101895" w:rsidRPr="00062A2D">
        <w:rPr>
          <w:color w:val="244061" w:themeColor="accent1" w:themeShade="80"/>
        </w:rPr>
        <w:t>References – Part B</w:t>
      </w:r>
      <w:r w:rsidR="001A7415" w:rsidRPr="001A7415">
        <w:rPr>
          <w:i/>
          <w:color w:val="BFBFBF" w:themeColor="background1" w:themeShade="BF"/>
          <w:sz w:val="16"/>
          <w:szCs w:val="20"/>
        </w:rPr>
        <w:tab/>
        <w:t xml:space="preserve">  </w:t>
      </w:r>
      <w:r w:rsidR="001A7415" w:rsidRPr="00062A2D">
        <w:rPr>
          <w:b w:val="0"/>
          <w:color w:val="244061" w:themeColor="accent1" w:themeShade="80"/>
          <w:szCs w:val="20"/>
        </w:rPr>
        <w:t>1</w:t>
      </w:r>
      <w:r w:rsidR="00EE558D">
        <w:rPr>
          <w:b w:val="0"/>
          <w:color w:val="244061" w:themeColor="accent1" w:themeShade="80"/>
          <w:szCs w:val="20"/>
        </w:rPr>
        <w:t>8</w:t>
      </w:r>
    </w:p>
    <w:p w:rsidR="009E69C6" w:rsidRDefault="009E69C6" w:rsidP="004C7536">
      <w:pPr>
        <w:pStyle w:val="TOCHeading"/>
        <w:spacing w:before="0" w:after="0" w:line="240" w:lineRule="auto"/>
        <w:ind w:left="360"/>
        <w:rPr>
          <w:rFonts w:ascii="Times New Roman" w:hAnsi="Times New Roman"/>
          <w:sz w:val="28"/>
          <w:szCs w:val="28"/>
        </w:rPr>
      </w:pPr>
    </w:p>
    <w:p w:rsidR="004C7536" w:rsidRPr="00062A2D" w:rsidRDefault="004C7536" w:rsidP="004C7536">
      <w:pPr>
        <w:pStyle w:val="TOCHeading"/>
        <w:spacing w:before="0" w:after="0" w:line="240" w:lineRule="auto"/>
        <w:ind w:left="360"/>
        <w:rPr>
          <w:rFonts w:ascii="Times New Roman" w:hAnsi="Times New Roman"/>
          <w:sz w:val="28"/>
          <w:szCs w:val="28"/>
        </w:rPr>
      </w:pPr>
      <w:r w:rsidRPr="00062A2D">
        <w:rPr>
          <w:rFonts w:ascii="Times New Roman" w:hAnsi="Times New Roman"/>
          <w:sz w:val="28"/>
          <w:szCs w:val="28"/>
        </w:rPr>
        <w:t xml:space="preserve">List of </w:t>
      </w:r>
      <w:r w:rsidR="003F45F5">
        <w:rPr>
          <w:rFonts w:ascii="Times New Roman" w:hAnsi="Times New Roman"/>
          <w:sz w:val="28"/>
          <w:szCs w:val="28"/>
        </w:rPr>
        <w:t>Exhibits</w:t>
      </w:r>
      <w:r w:rsidR="00800EF8">
        <w:rPr>
          <w:rFonts w:ascii="Times New Roman" w:hAnsi="Times New Roman"/>
          <w:sz w:val="28"/>
          <w:szCs w:val="28"/>
        </w:rPr>
        <w:t xml:space="preserve"> &amp; Appendix</w:t>
      </w:r>
    </w:p>
    <w:p w:rsidR="00101895" w:rsidRPr="004C7536" w:rsidRDefault="004C7536" w:rsidP="00EE558D">
      <w:pPr>
        <w:pStyle w:val="TOCAlevel"/>
        <w:spacing w:line="240" w:lineRule="auto"/>
        <w:rPr>
          <w:rFonts w:ascii="Calibri" w:hAnsi="Calibri"/>
        </w:rPr>
      </w:pPr>
      <w:r>
        <w:rPr>
          <w:noProof/>
        </w:rPr>
        <mc:AlternateContent>
          <mc:Choice Requires="wps">
            <w:drawing>
              <wp:anchor distT="4294967295" distB="4294967295" distL="114300" distR="114300" simplePos="0" relativeHeight="251659776" behindDoc="0" locked="0" layoutInCell="0" allowOverlap="1" wp14:anchorId="66761691" wp14:editId="5B4CA3E6">
                <wp:simplePos x="0" y="0"/>
                <wp:positionH relativeFrom="column">
                  <wp:posOffset>238125</wp:posOffset>
                </wp:positionH>
                <wp:positionV relativeFrom="paragraph">
                  <wp:posOffset>34704</wp:posOffset>
                </wp:positionV>
                <wp:extent cx="2186609" cy="0"/>
                <wp:effectExtent l="0" t="19050" r="44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60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pt,2.75pt" to="190.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OFHQ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" o:allowincell="f" strokeweight="2.25pt"/>
            </w:pict>
          </mc:Fallback>
        </mc:AlternateContent>
      </w:r>
      <w:r w:rsidRPr="00F064C9">
        <w:rPr>
          <w:color w:val="C0C0C0"/>
          <w:sz w:val="16"/>
          <w14:textFill>
            <w14:solidFill>
              <w14:srgbClr w14:val="C0C0C0">
                <w14:lumMod w14:val="50000"/>
              </w14:srgbClr>
            </w14:solidFill>
          </w14:textFill>
        </w:rPr>
        <w:tab/>
      </w:r>
    </w:p>
    <w:p w:rsidR="00101895" w:rsidRPr="004C7536" w:rsidRDefault="003F45F5" w:rsidP="003F45F5">
      <w:pPr>
        <w:pStyle w:val="BodyText"/>
        <w:tabs>
          <w:tab w:val="clear" w:pos="432"/>
          <w:tab w:val="left" w:pos="2160"/>
          <w:tab w:val="left" w:pos="2340"/>
          <w:tab w:val="left" w:leader="dot" w:pos="8078"/>
        </w:tabs>
        <w:spacing w:after="0" w:line="240" w:lineRule="auto"/>
        <w:ind w:left="1980" w:hanging="1260"/>
        <w:jc w:val="left"/>
      </w:pPr>
      <w:r>
        <w:t>Exhibit</w:t>
      </w:r>
      <w:r w:rsidRPr="004C7536">
        <w:t xml:space="preserve"> </w:t>
      </w:r>
      <w:r>
        <w:t>B.</w:t>
      </w:r>
      <w:r w:rsidR="009601C4">
        <w:t>1</w:t>
      </w:r>
      <w:r>
        <w:t>:</w:t>
      </w:r>
      <w:r>
        <w:tab/>
      </w:r>
      <w:r>
        <w:tab/>
      </w:r>
      <w:r w:rsidR="009D15E2">
        <w:t xml:space="preserve">DEI Round 5 Grantees and </w:t>
      </w:r>
      <w:r w:rsidR="009D15E2" w:rsidRPr="009D15E2">
        <w:rPr>
          <w:b/>
        </w:rPr>
        <w:t>Expected</w:t>
      </w:r>
      <w:r w:rsidR="009D15E2">
        <w:t xml:space="preserve"> Total and Career </w:t>
      </w:r>
    </w:p>
    <w:p w:rsidR="00101895" w:rsidRPr="00EE558D" w:rsidRDefault="00101895" w:rsidP="009D15E2">
      <w:pPr>
        <w:pStyle w:val="BodyText"/>
        <w:tabs>
          <w:tab w:val="clear" w:pos="432"/>
          <w:tab w:val="left" w:pos="2160"/>
          <w:tab w:val="left" w:pos="2340"/>
          <w:tab w:val="left" w:leader="dot" w:pos="8370"/>
        </w:tabs>
        <w:spacing w:after="60" w:line="240" w:lineRule="auto"/>
        <w:ind w:left="1987" w:hanging="1267"/>
        <w:jc w:val="left"/>
      </w:pPr>
      <w:r w:rsidRPr="004C7536">
        <w:t xml:space="preserve">                      </w:t>
      </w:r>
      <w:r w:rsidR="003F45F5">
        <w:tab/>
      </w:r>
      <w:r w:rsidR="009D15E2">
        <w:t>Pathways Enrollment (Over Grant Period)</w:t>
      </w:r>
      <w:r w:rsidRPr="004C7536">
        <w:t xml:space="preserve"> </w:t>
      </w:r>
      <w:r w:rsidR="00062A2D" w:rsidRPr="001A7415">
        <w:rPr>
          <w:i/>
          <w:color w:val="BFBFBF" w:themeColor="background1" w:themeShade="BF"/>
          <w:sz w:val="16"/>
          <w:szCs w:val="20"/>
        </w:rPr>
        <w:tab/>
        <w:t xml:space="preserve"> </w:t>
      </w:r>
      <w:r w:rsidR="00062A2D" w:rsidRPr="00062A2D">
        <w:rPr>
          <w:i/>
          <w:color w:val="BFBFBF" w:themeColor="background1" w:themeShade="BF"/>
          <w:sz w:val="16"/>
          <w:szCs w:val="20"/>
        </w:rPr>
        <w:t xml:space="preserve"> </w:t>
      </w:r>
      <w:r w:rsidR="009D15E2">
        <w:rPr>
          <w:color w:val="244061" w:themeColor="accent1" w:themeShade="80"/>
          <w:szCs w:val="20"/>
        </w:rPr>
        <w:t>6</w:t>
      </w:r>
    </w:p>
    <w:p w:rsidR="009D15E2" w:rsidRDefault="009D15E2" w:rsidP="009D15E2">
      <w:pPr>
        <w:pStyle w:val="BodyText"/>
        <w:tabs>
          <w:tab w:val="clear" w:pos="432"/>
          <w:tab w:val="left" w:pos="2160"/>
          <w:tab w:val="left" w:pos="2340"/>
          <w:tab w:val="left" w:leader="dot" w:pos="8280"/>
        </w:tabs>
        <w:spacing w:after="60" w:line="240" w:lineRule="auto"/>
        <w:ind w:left="1987" w:hanging="1267"/>
        <w:jc w:val="left"/>
        <w:rPr>
          <w:color w:val="17365D" w:themeColor="text2" w:themeShade="BF"/>
          <w:szCs w:val="20"/>
        </w:rPr>
      </w:pPr>
      <w:r>
        <w:t>Exhibit</w:t>
      </w:r>
      <w:r w:rsidRPr="004C7536">
        <w:t xml:space="preserve"> </w:t>
      </w:r>
      <w:r>
        <w:t>B.</w:t>
      </w:r>
      <w:r w:rsidR="009601C4">
        <w:t>2</w:t>
      </w:r>
      <w:r>
        <w:t>:</w:t>
      </w:r>
      <w:r>
        <w:tab/>
      </w:r>
      <w:r>
        <w:tab/>
      </w:r>
      <w:r w:rsidR="00B40AD1">
        <w:t>WDAs</w:t>
      </w:r>
      <w:r>
        <w:t xml:space="preserve"> Included in the Selection Pool</w:t>
      </w:r>
      <w:r w:rsidRPr="004C7536">
        <w:t xml:space="preserve"> </w:t>
      </w:r>
      <w:r w:rsidRPr="001A7415">
        <w:rPr>
          <w:i/>
          <w:color w:val="BFBFBF" w:themeColor="background1" w:themeShade="BF"/>
          <w:sz w:val="16"/>
          <w:szCs w:val="20"/>
        </w:rPr>
        <w:tab/>
        <w:t xml:space="preserve">    </w:t>
      </w:r>
      <w:r>
        <w:rPr>
          <w:color w:val="17365D" w:themeColor="text2" w:themeShade="BF"/>
          <w:szCs w:val="20"/>
        </w:rPr>
        <w:t>6</w:t>
      </w:r>
    </w:p>
    <w:p w:rsidR="00101895" w:rsidRPr="004C7536" w:rsidRDefault="003F45F5" w:rsidP="003F45F5">
      <w:pPr>
        <w:pStyle w:val="BodyText"/>
        <w:tabs>
          <w:tab w:val="clear" w:pos="432"/>
          <w:tab w:val="left" w:pos="2160"/>
          <w:tab w:val="left" w:pos="2340"/>
          <w:tab w:val="left" w:leader="dot" w:pos="8078"/>
        </w:tabs>
        <w:spacing w:after="0" w:line="240" w:lineRule="auto"/>
        <w:ind w:left="1980" w:hanging="1260"/>
        <w:jc w:val="left"/>
      </w:pPr>
      <w:r>
        <w:t>Exhibit</w:t>
      </w:r>
      <w:r w:rsidRPr="004C7536">
        <w:t xml:space="preserve"> </w:t>
      </w:r>
      <w:r w:rsidR="00101895" w:rsidRPr="004C7536">
        <w:t>B.</w:t>
      </w:r>
      <w:r w:rsidR="009601C4">
        <w:t>3</w:t>
      </w:r>
      <w:r w:rsidR="00101895" w:rsidRPr="004C7536">
        <w:t xml:space="preserve">:  </w:t>
      </w:r>
      <w:r>
        <w:tab/>
      </w:r>
      <w:r w:rsidR="009D15E2">
        <w:t xml:space="preserve">Number of </w:t>
      </w:r>
      <w:r w:rsidR="00B40AD1">
        <w:t>WDAs</w:t>
      </w:r>
      <w:r w:rsidR="009D15E2">
        <w:t xml:space="preserve"> Participating in the DEI and Grantee </w:t>
      </w:r>
      <w:r w:rsidR="00101895" w:rsidRPr="004C7536">
        <w:t xml:space="preserve"> </w:t>
      </w:r>
    </w:p>
    <w:p w:rsidR="00101895" w:rsidRPr="004C7536" w:rsidRDefault="00101895" w:rsidP="003F45F5">
      <w:pPr>
        <w:pStyle w:val="BodyText"/>
        <w:tabs>
          <w:tab w:val="clear" w:pos="432"/>
          <w:tab w:val="left" w:pos="2160"/>
          <w:tab w:val="left" w:pos="2340"/>
          <w:tab w:val="left" w:leader="dot" w:pos="8078"/>
        </w:tabs>
        <w:spacing w:after="0" w:line="240" w:lineRule="auto"/>
        <w:ind w:left="1980" w:hanging="1260"/>
        <w:jc w:val="left"/>
      </w:pPr>
      <w:r w:rsidRPr="004C7536">
        <w:t xml:space="preserve">                      </w:t>
      </w:r>
      <w:r w:rsidR="003F45F5">
        <w:tab/>
      </w:r>
      <w:r w:rsidRPr="004C7536">
        <w:t xml:space="preserve">Estimated </w:t>
      </w:r>
      <w:r w:rsidR="009D15E2">
        <w:t>of the Number of</w:t>
      </w:r>
      <w:r w:rsidRPr="004C7536">
        <w:t xml:space="preserve"> Indi</w:t>
      </w:r>
      <w:r w:rsidR="009D15E2">
        <w:t>viduals Participating in the</w:t>
      </w:r>
      <w:r w:rsidRPr="004C7536">
        <w:t xml:space="preserve"> </w:t>
      </w:r>
    </w:p>
    <w:p w:rsidR="00101895" w:rsidRPr="00EE558D" w:rsidRDefault="003F45F5" w:rsidP="009D15E2">
      <w:pPr>
        <w:pStyle w:val="BodyText"/>
        <w:tabs>
          <w:tab w:val="clear" w:pos="432"/>
          <w:tab w:val="left" w:pos="2160"/>
          <w:tab w:val="left" w:pos="2340"/>
          <w:tab w:val="left" w:leader="dot" w:pos="8370"/>
        </w:tabs>
        <w:spacing w:after="60" w:line="240" w:lineRule="auto"/>
        <w:ind w:left="1987" w:hanging="1267"/>
        <w:jc w:val="left"/>
      </w:pPr>
      <w:r>
        <w:tab/>
      </w:r>
      <w:r>
        <w:tab/>
      </w:r>
      <w:r w:rsidR="009D15E2">
        <w:t xml:space="preserve">DEI </w:t>
      </w:r>
      <w:r w:rsidR="00101895" w:rsidRPr="004C7536">
        <w:t>Data Collection</w:t>
      </w:r>
      <w:r w:rsidR="009D15E2">
        <w:t xml:space="preserve"> (Treatment Group Estimates)</w:t>
      </w:r>
      <w:r w:rsidR="00062A2D" w:rsidRPr="001A7415">
        <w:rPr>
          <w:i/>
          <w:color w:val="BFBFBF" w:themeColor="background1" w:themeShade="BF"/>
          <w:sz w:val="16"/>
          <w:szCs w:val="20"/>
        </w:rPr>
        <w:tab/>
        <w:t xml:space="preserve"> </w:t>
      </w:r>
      <w:r w:rsidR="00062A2D" w:rsidRPr="00062A2D">
        <w:rPr>
          <w:i/>
          <w:color w:val="BFBFBF" w:themeColor="background1" w:themeShade="BF"/>
          <w:sz w:val="16"/>
          <w:szCs w:val="20"/>
        </w:rPr>
        <w:t xml:space="preserve"> </w:t>
      </w:r>
      <w:r w:rsidR="009D15E2">
        <w:rPr>
          <w:color w:val="244061" w:themeColor="accent1" w:themeShade="80"/>
          <w:szCs w:val="20"/>
        </w:rPr>
        <w:t>8</w:t>
      </w:r>
    </w:p>
    <w:p w:rsidR="00101895" w:rsidRDefault="003F45F5" w:rsidP="009D15E2">
      <w:pPr>
        <w:pStyle w:val="BodyText"/>
        <w:tabs>
          <w:tab w:val="clear" w:pos="432"/>
          <w:tab w:val="left" w:pos="2160"/>
          <w:tab w:val="left" w:pos="2340"/>
          <w:tab w:val="left" w:leader="dot" w:pos="8280"/>
        </w:tabs>
        <w:spacing w:after="60" w:line="240" w:lineRule="auto"/>
        <w:ind w:left="1987" w:hanging="1267"/>
        <w:jc w:val="left"/>
        <w:rPr>
          <w:color w:val="17365D" w:themeColor="text2" w:themeShade="BF"/>
          <w:szCs w:val="20"/>
        </w:rPr>
      </w:pPr>
      <w:r>
        <w:t>Exhibit</w:t>
      </w:r>
      <w:r w:rsidRPr="004C7536">
        <w:t xml:space="preserve"> </w:t>
      </w:r>
      <w:r>
        <w:t>B.</w:t>
      </w:r>
      <w:r w:rsidR="009601C4">
        <w:t>4</w:t>
      </w:r>
      <w:r>
        <w:t>:</w:t>
      </w:r>
      <w:r>
        <w:tab/>
      </w:r>
      <w:r>
        <w:tab/>
      </w:r>
      <w:r w:rsidR="009D15E2">
        <w:t>Power Calculations for a Cluster Analysis</w:t>
      </w:r>
      <w:r w:rsidR="00101895" w:rsidRPr="004C7536">
        <w:t xml:space="preserve"> </w:t>
      </w:r>
      <w:r w:rsidR="001A7415" w:rsidRPr="001A7415">
        <w:rPr>
          <w:i/>
          <w:color w:val="BFBFBF" w:themeColor="background1" w:themeShade="BF"/>
          <w:sz w:val="16"/>
          <w:szCs w:val="20"/>
        </w:rPr>
        <w:tab/>
        <w:t xml:space="preserve">    </w:t>
      </w:r>
      <w:r w:rsidR="001A7415" w:rsidRPr="001A7415">
        <w:rPr>
          <w:color w:val="17365D" w:themeColor="text2" w:themeShade="BF"/>
          <w:szCs w:val="20"/>
        </w:rPr>
        <w:t>1</w:t>
      </w:r>
      <w:r w:rsidR="009D15E2">
        <w:rPr>
          <w:color w:val="17365D" w:themeColor="text2" w:themeShade="BF"/>
          <w:szCs w:val="20"/>
        </w:rPr>
        <w:t>3</w:t>
      </w:r>
    </w:p>
    <w:p w:rsidR="003F45F5" w:rsidRDefault="009D15E2" w:rsidP="00715AEB">
      <w:pPr>
        <w:pStyle w:val="BodyText"/>
        <w:tabs>
          <w:tab w:val="clear" w:pos="432"/>
          <w:tab w:val="left" w:pos="2160"/>
          <w:tab w:val="left" w:pos="2340"/>
          <w:tab w:val="left" w:leader="dot" w:pos="8280"/>
        </w:tabs>
        <w:spacing w:line="240" w:lineRule="auto"/>
        <w:ind w:left="1987" w:hanging="1267"/>
        <w:jc w:val="left"/>
        <w:rPr>
          <w:color w:val="17365D" w:themeColor="text2" w:themeShade="BF"/>
          <w:szCs w:val="20"/>
        </w:rPr>
      </w:pPr>
      <w:r>
        <w:t>Exhibit</w:t>
      </w:r>
      <w:r w:rsidRPr="004C7536">
        <w:t xml:space="preserve"> </w:t>
      </w:r>
      <w:r>
        <w:t>B.</w:t>
      </w:r>
      <w:r w:rsidR="009601C4">
        <w:t>5</w:t>
      </w:r>
      <w:r>
        <w:t>:</w:t>
      </w:r>
      <w:r>
        <w:tab/>
      </w:r>
      <w:r>
        <w:tab/>
        <w:t>Power Calculations for a Non-Cluster Analysis</w:t>
      </w:r>
      <w:r w:rsidRPr="004C7536">
        <w:t xml:space="preserve"> </w:t>
      </w:r>
      <w:r w:rsidRPr="001A7415">
        <w:rPr>
          <w:i/>
          <w:color w:val="BFBFBF" w:themeColor="background1" w:themeShade="BF"/>
          <w:sz w:val="16"/>
          <w:szCs w:val="20"/>
        </w:rPr>
        <w:tab/>
        <w:t xml:space="preserve">    </w:t>
      </w:r>
      <w:r>
        <w:rPr>
          <w:color w:val="17365D" w:themeColor="text2" w:themeShade="BF"/>
          <w:szCs w:val="20"/>
        </w:rPr>
        <w:t>13</w:t>
      </w:r>
    </w:p>
    <w:p w:rsidR="00E942C1" w:rsidRPr="00E942C1" w:rsidRDefault="00E942C1" w:rsidP="00E942C1">
      <w:pPr>
        <w:pStyle w:val="BodyText"/>
        <w:tabs>
          <w:tab w:val="clear" w:pos="432"/>
          <w:tab w:val="left" w:pos="2160"/>
          <w:tab w:val="left" w:pos="2340"/>
          <w:tab w:val="left" w:leader="dot" w:pos="8280"/>
        </w:tabs>
        <w:spacing w:before="120" w:after="60" w:line="240" w:lineRule="auto"/>
        <w:ind w:left="1987" w:hanging="1267"/>
        <w:jc w:val="left"/>
        <w:rPr>
          <w:b/>
          <w:color w:val="000000" w:themeColor="text1"/>
          <w:sz w:val="16"/>
          <w:szCs w:val="16"/>
        </w:rPr>
      </w:pPr>
    </w:p>
    <w:p w:rsidR="00C5016A" w:rsidRDefault="00715AEB" w:rsidP="00E942C1">
      <w:pPr>
        <w:pStyle w:val="BodyText"/>
        <w:tabs>
          <w:tab w:val="clear" w:pos="432"/>
          <w:tab w:val="left" w:pos="2160"/>
          <w:tab w:val="left" w:pos="2340"/>
          <w:tab w:val="left" w:leader="dot" w:pos="8280"/>
        </w:tabs>
        <w:spacing w:before="120" w:after="60" w:line="240" w:lineRule="auto"/>
        <w:ind w:left="1987" w:hanging="1267"/>
        <w:jc w:val="left"/>
        <w:rPr>
          <w:color w:val="17365D" w:themeColor="text2" w:themeShade="BF"/>
          <w:szCs w:val="20"/>
        </w:rPr>
      </w:pPr>
      <w:r w:rsidRPr="00715AEB">
        <w:rPr>
          <w:b/>
          <w:color w:val="000000" w:themeColor="text1"/>
        </w:rPr>
        <w:t xml:space="preserve">Appendix </w:t>
      </w:r>
      <w:r w:rsidR="00AA32F7">
        <w:rPr>
          <w:b/>
          <w:color w:val="000000" w:themeColor="text1"/>
        </w:rPr>
        <w:t>B.1</w:t>
      </w:r>
      <w:r w:rsidRPr="00715AEB">
        <w:rPr>
          <w:b/>
          <w:color w:val="000000" w:themeColor="text1"/>
        </w:rPr>
        <w:t xml:space="preserve">: </w:t>
      </w:r>
      <w:r>
        <w:rPr>
          <w:b/>
          <w:color w:val="000000" w:themeColor="text1"/>
        </w:rPr>
        <w:tab/>
      </w:r>
      <w:r w:rsidRPr="00715AEB">
        <w:rPr>
          <w:color w:val="000000" w:themeColor="text1"/>
        </w:rPr>
        <w:t xml:space="preserve">DEI Solicitation for Grant Applications </w:t>
      </w:r>
      <w:r w:rsidRPr="00715AEB">
        <w:rPr>
          <w:i/>
          <w:color w:val="000000" w:themeColor="text1"/>
        </w:rPr>
        <w:t>(attached)</w:t>
      </w:r>
      <w:r w:rsidRPr="001A7415">
        <w:rPr>
          <w:i/>
          <w:color w:val="BFBFBF" w:themeColor="background1" w:themeShade="BF"/>
          <w:sz w:val="16"/>
          <w:szCs w:val="20"/>
        </w:rPr>
        <w:tab/>
        <w:t xml:space="preserve">    </w:t>
      </w:r>
      <w:r>
        <w:rPr>
          <w:color w:val="17365D" w:themeColor="text2" w:themeShade="BF"/>
          <w:szCs w:val="20"/>
        </w:rPr>
        <w:t>19</w:t>
      </w:r>
      <w:bookmarkStart w:id="2" w:name="_Toc286649296"/>
    </w:p>
    <w:p w:rsidR="00C5016A" w:rsidRDefault="00C5016A" w:rsidP="00E942C1">
      <w:pPr>
        <w:pStyle w:val="BodyText"/>
        <w:tabs>
          <w:tab w:val="clear" w:pos="432"/>
          <w:tab w:val="left" w:pos="2160"/>
          <w:tab w:val="left" w:pos="2340"/>
          <w:tab w:val="left" w:leader="dot" w:pos="8280"/>
        </w:tabs>
        <w:spacing w:before="120" w:after="60" w:line="240" w:lineRule="auto"/>
        <w:ind w:left="1987" w:hanging="1267"/>
        <w:jc w:val="left"/>
        <w:rPr>
          <w:b/>
          <w:bCs/>
          <w:color w:val="000000"/>
        </w:rPr>
      </w:pPr>
      <w:r>
        <w:rPr>
          <w:b/>
          <w:bCs/>
          <w:color w:val="000000"/>
        </w:rPr>
        <w:t>Appendix B.2</w:t>
      </w:r>
      <w:r>
        <w:rPr>
          <w:b/>
          <w:bCs/>
          <w:color w:val="000000"/>
        </w:rPr>
        <w:tab/>
      </w:r>
      <w:r>
        <w:rPr>
          <w:b/>
          <w:bCs/>
          <w:color w:val="000000"/>
        </w:rPr>
        <w:tab/>
      </w:r>
      <w:r w:rsidRPr="00D4684D">
        <w:rPr>
          <w:b/>
          <w:bCs/>
          <w:color w:val="000000"/>
        </w:rPr>
        <w:t xml:space="preserve">New Questions on Career Pathways for Site </w:t>
      </w:r>
    </w:p>
    <w:p w:rsidR="00101895" w:rsidRPr="00715AEB" w:rsidRDefault="00C5016A" w:rsidP="00AC4E80">
      <w:pPr>
        <w:pStyle w:val="BodyText"/>
        <w:tabs>
          <w:tab w:val="clear" w:pos="432"/>
          <w:tab w:val="left" w:pos="2160"/>
          <w:tab w:val="left" w:pos="2340"/>
          <w:tab w:val="left" w:leader="dot" w:pos="8280"/>
        </w:tabs>
        <w:spacing w:before="120" w:after="60" w:line="240" w:lineRule="auto"/>
        <w:ind w:left="1987" w:firstLine="353"/>
        <w:jc w:val="left"/>
        <w:rPr>
          <w:color w:val="17365D" w:themeColor="text2" w:themeShade="BF"/>
          <w:szCs w:val="20"/>
        </w:rPr>
      </w:pPr>
      <w:r w:rsidRPr="00D4684D">
        <w:rPr>
          <w:b/>
          <w:bCs/>
          <w:color w:val="000000"/>
        </w:rPr>
        <w:lastRenderedPageBreak/>
        <w:t>Visit/Interview Protocol</w:t>
      </w:r>
      <w:r w:rsidR="00EE558D">
        <w:rPr>
          <w:b/>
          <w:color w:val="4F81BD" w:themeColor="accent1"/>
          <w:szCs w:val="20"/>
        </w:rPr>
        <w:tab/>
      </w:r>
      <w:bookmarkEnd w:id="2"/>
      <w:r>
        <w:rPr>
          <w:b/>
          <w:color w:val="4F81BD" w:themeColor="accent1"/>
          <w:szCs w:val="20"/>
        </w:rPr>
        <w:t>24</w:t>
      </w:r>
    </w:p>
    <w:p w:rsidR="00101895" w:rsidRDefault="00101895">
      <w:pPr>
        <w:tabs>
          <w:tab w:val="clear" w:pos="432"/>
        </w:tabs>
        <w:spacing w:line="240" w:lineRule="auto"/>
        <w:ind w:firstLine="0"/>
        <w:jc w:val="left"/>
        <w:rPr>
          <w:rFonts w:ascii="Calibri" w:hAnsi="Calibri" w:cs="Calibri"/>
          <w:b/>
        </w:rPr>
      </w:pPr>
      <w:r>
        <w:rPr>
          <w:rFonts w:ascii="Calibri" w:hAnsi="Calibri" w:cs="Calibri"/>
          <w:b/>
        </w:rPr>
        <w:br w:type="page"/>
      </w:r>
    </w:p>
    <w:p w:rsidR="004C7536" w:rsidRPr="004C7536" w:rsidRDefault="004C7536" w:rsidP="004C7536">
      <w:pPr>
        <w:tabs>
          <w:tab w:val="clear" w:pos="432"/>
          <w:tab w:val="left" w:pos="1080"/>
        </w:tabs>
        <w:spacing w:line="240" w:lineRule="auto"/>
        <w:ind w:left="1080" w:hanging="1080"/>
        <w:jc w:val="left"/>
        <w:rPr>
          <w:b/>
          <w:color w:val="632423" w:themeColor="accent2" w:themeShade="80"/>
          <w:sz w:val="32"/>
          <w:szCs w:val="32"/>
        </w:rPr>
      </w:pPr>
      <w:r w:rsidRPr="004C7536">
        <w:rPr>
          <w:b/>
          <w:color w:val="632423" w:themeColor="accent2" w:themeShade="80"/>
          <w:sz w:val="32"/>
          <w:szCs w:val="32"/>
        </w:rPr>
        <w:lastRenderedPageBreak/>
        <w:t>Part B</w:t>
      </w:r>
      <w:r>
        <w:rPr>
          <w:b/>
          <w:color w:val="632423" w:themeColor="accent2" w:themeShade="80"/>
          <w:sz w:val="32"/>
          <w:szCs w:val="32"/>
        </w:rPr>
        <w:t>:</w:t>
      </w:r>
      <w:r w:rsidR="00101895" w:rsidRPr="004C7536">
        <w:rPr>
          <w:b/>
          <w:color w:val="632423" w:themeColor="accent2" w:themeShade="80"/>
          <w:sz w:val="32"/>
          <w:szCs w:val="32"/>
        </w:rPr>
        <w:tab/>
        <w:t>C</w:t>
      </w:r>
      <w:r w:rsidRPr="004C7536">
        <w:rPr>
          <w:b/>
          <w:color w:val="632423" w:themeColor="accent2" w:themeShade="80"/>
          <w:sz w:val="32"/>
          <w:szCs w:val="32"/>
        </w:rPr>
        <w:t>ollection of Information Employing Statistical Methods</w:t>
      </w:r>
    </w:p>
    <w:p w:rsidR="00101895" w:rsidRDefault="00101895" w:rsidP="004224B4">
      <w:pPr>
        <w:tabs>
          <w:tab w:val="left" w:pos="1080"/>
        </w:tabs>
        <w:spacing w:line="240" w:lineRule="auto"/>
        <w:ind w:firstLine="0"/>
        <w:jc w:val="left"/>
        <w:rPr>
          <w:rFonts w:ascii="Calibri" w:hAnsi="Calibri" w:cs="Calibri"/>
          <w:b/>
        </w:rPr>
      </w:pPr>
    </w:p>
    <w:p w:rsidR="00502516" w:rsidRPr="004C7536" w:rsidRDefault="00BA5593" w:rsidP="00502516">
      <w:pPr>
        <w:tabs>
          <w:tab w:val="left" w:pos="1080"/>
        </w:tabs>
        <w:spacing w:line="240" w:lineRule="auto"/>
        <w:ind w:firstLine="0"/>
        <w:jc w:val="left"/>
      </w:pPr>
      <w:r w:rsidRPr="004C7536">
        <w:t>Due to the Disability Employment Initiative’s (DEI)</w:t>
      </w:r>
      <w:r w:rsidR="00101895" w:rsidRPr="004C7536">
        <w:t xml:space="preserve"> emphasis on systems change, the unit of analysis for the DEI </w:t>
      </w:r>
      <w:r w:rsidR="00502516" w:rsidRPr="004C7536">
        <w:t>Round</w:t>
      </w:r>
      <w:r w:rsidR="00911401">
        <w:t>s</w:t>
      </w:r>
      <w:r w:rsidR="00502516" w:rsidRPr="004C7536">
        <w:t xml:space="preserve"> 5 and </w:t>
      </w:r>
      <w:r w:rsidR="00D52A35">
        <w:t>6</w:t>
      </w:r>
      <w:r w:rsidR="007A7885">
        <w:t xml:space="preserve"> </w:t>
      </w:r>
      <w:r w:rsidR="00101895" w:rsidRPr="004C7536">
        <w:t xml:space="preserve">is the </w:t>
      </w:r>
      <w:r w:rsidR="007A7885">
        <w:t>Workforce Development Area (</w:t>
      </w:r>
      <w:r w:rsidR="00B40AD1">
        <w:t>WDA</w:t>
      </w:r>
      <w:r w:rsidR="007A7885">
        <w:t>)</w:t>
      </w:r>
      <w:r w:rsidRPr="004C7536">
        <w:t>,</w:t>
      </w:r>
      <w:r w:rsidR="00101895" w:rsidRPr="004C7536">
        <w:t xml:space="preserve"> and </w:t>
      </w:r>
      <w:r w:rsidRPr="004C7536">
        <w:t xml:space="preserve">any impact </w:t>
      </w:r>
      <w:r w:rsidR="002F32C9" w:rsidRPr="004C7536">
        <w:t>analysis</w:t>
      </w:r>
      <w:r w:rsidR="00101895" w:rsidRPr="004C7536">
        <w:t xml:space="preserve"> must be conducted at the </w:t>
      </w:r>
      <w:r w:rsidR="00B40AD1">
        <w:t>WDA</w:t>
      </w:r>
      <w:r w:rsidR="00101895" w:rsidRPr="004C7536">
        <w:t xml:space="preserve"> (or system) level. </w:t>
      </w:r>
      <w:r w:rsidR="00502516" w:rsidRPr="004C7536">
        <w:t>For the DEI Rounds 1-</w:t>
      </w:r>
      <w:r w:rsidR="00457793" w:rsidRPr="004C7536">
        <w:t>4</w:t>
      </w:r>
      <w:r w:rsidR="00502516" w:rsidRPr="004C7536">
        <w:t xml:space="preserve"> evaluation, </w:t>
      </w:r>
      <w:r w:rsidR="0016634A" w:rsidRPr="004C7536">
        <w:t xml:space="preserve">which is currently underway, </w:t>
      </w:r>
      <w:r w:rsidR="00502516" w:rsidRPr="004C7536">
        <w:t xml:space="preserve">DOL elected to randomly assign </w:t>
      </w:r>
      <w:r w:rsidR="00B40AD1">
        <w:t>WDAs</w:t>
      </w:r>
      <w:r w:rsidR="00502516" w:rsidRPr="004C7536">
        <w:t xml:space="preserve"> </w:t>
      </w:r>
      <w:r w:rsidR="00852D20">
        <w:t xml:space="preserve">to treatment and control groups.  The purpose of this experimental design was to ensure that </w:t>
      </w:r>
      <w:r w:rsidR="00502516" w:rsidRPr="004C7536">
        <w:t xml:space="preserve">the impact of the </w:t>
      </w:r>
      <w:r w:rsidR="00852D20">
        <w:t xml:space="preserve">DEI </w:t>
      </w:r>
      <w:r w:rsidR="00502516" w:rsidRPr="004C7536">
        <w:t xml:space="preserve">program could be estimated by comparing the </w:t>
      </w:r>
      <w:r w:rsidR="00852D20">
        <w:t>participant</w:t>
      </w:r>
      <w:r w:rsidR="00852D20" w:rsidRPr="004C7536">
        <w:t xml:space="preserve"> </w:t>
      </w:r>
      <w:r w:rsidR="00502516" w:rsidRPr="004C7536">
        <w:t xml:space="preserve">outcomes </w:t>
      </w:r>
      <w:r w:rsidR="00852D20">
        <w:t>in</w:t>
      </w:r>
      <w:r w:rsidR="00852D20" w:rsidRPr="004C7536">
        <w:t xml:space="preserve"> </w:t>
      </w:r>
      <w:r w:rsidR="00502516" w:rsidRPr="004C7536">
        <w:t>each group.</w:t>
      </w:r>
      <w:r w:rsidR="00FE032A" w:rsidRPr="004C7536">
        <w:t xml:space="preserve"> </w:t>
      </w:r>
    </w:p>
    <w:p w:rsidR="0016634A" w:rsidRPr="004C7536" w:rsidRDefault="0016634A" w:rsidP="00EF75E0">
      <w:pPr>
        <w:tabs>
          <w:tab w:val="left" w:pos="1080"/>
        </w:tabs>
        <w:spacing w:line="240" w:lineRule="auto"/>
        <w:ind w:firstLine="0"/>
        <w:jc w:val="left"/>
      </w:pPr>
    </w:p>
    <w:p w:rsidR="00AC2ADD" w:rsidRPr="004C7536" w:rsidRDefault="00BA5593" w:rsidP="00EF75E0">
      <w:pPr>
        <w:tabs>
          <w:tab w:val="left" w:pos="1080"/>
        </w:tabs>
        <w:spacing w:line="240" w:lineRule="auto"/>
        <w:ind w:firstLine="0"/>
        <w:jc w:val="left"/>
      </w:pPr>
      <w:r w:rsidRPr="004C7536">
        <w:t>For</w:t>
      </w:r>
      <w:r w:rsidR="002F32C9" w:rsidRPr="004C7536">
        <w:t xml:space="preserve"> the Round</w:t>
      </w:r>
      <w:r w:rsidR="00D52A35">
        <w:t>s</w:t>
      </w:r>
      <w:r w:rsidR="002F32C9" w:rsidRPr="004C7536">
        <w:t xml:space="preserve"> 5 </w:t>
      </w:r>
      <w:r w:rsidR="00FE032A" w:rsidRPr="004C7536">
        <w:t>and</w:t>
      </w:r>
      <w:r w:rsidR="00D52A35">
        <w:t>6 DEI Evaluation</w:t>
      </w:r>
      <w:r w:rsidR="002F32C9" w:rsidRPr="004C7536">
        <w:t xml:space="preserve">, </w:t>
      </w:r>
      <w:r w:rsidR="00FE032A" w:rsidRPr="004C7536">
        <w:t xml:space="preserve">DOL has elected to </w:t>
      </w:r>
      <w:r w:rsidR="002F32C9" w:rsidRPr="004C7536">
        <w:t>us</w:t>
      </w:r>
      <w:r w:rsidR="00FE032A" w:rsidRPr="004C7536">
        <w:t>e</w:t>
      </w:r>
      <w:r w:rsidR="002F32C9" w:rsidRPr="004C7536">
        <w:t xml:space="preserve"> a quasi-experimental design to determine the impact of DEI interven</w:t>
      </w:r>
      <w:r w:rsidR="009B23CD">
        <w:t xml:space="preserve">tions on participant outcomes. </w:t>
      </w:r>
      <w:r w:rsidR="0016634A" w:rsidRPr="004C7536">
        <w:t>The</w:t>
      </w:r>
      <w:r w:rsidR="0068368A" w:rsidRPr="004C7536">
        <w:t xml:space="preserve"> </w:t>
      </w:r>
      <w:r w:rsidR="00D52A35" w:rsidRPr="004C7536">
        <w:t>Round 5 and</w:t>
      </w:r>
      <w:r w:rsidR="00D52A35">
        <w:t xml:space="preserve"> 6 </w:t>
      </w:r>
      <w:r w:rsidRPr="004C7536">
        <w:t xml:space="preserve">impact </w:t>
      </w:r>
      <w:r w:rsidR="0068368A" w:rsidRPr="004C7536">
        <w:t xml:space="preserve">evaluation includes two study designs. The first study design is a </w:t>
      </w:r>
      <w:r w:rsidR="002F32C9" w:rsidRPr="004C7536">
        <w:t xml:space="preserve">matched </w:t>
      </w:r>
      <w:r w:rsidR="00101895" w:rsidRPr="004C7536">
        <w:t xml:space="preserve">comparison group </w:t>
      </w:r>
      <w:r w:rsidR="0068368A" w:rsidRPr="004C7536">
        <w:t>design</w:t>
      </w:r>
      <w:r w:rsidRPr="004C7536">
        <w:t xml:space="preserve">, with the treatment and comparison conditions established at the </w:t>
      </w:r>
      <w:r w:rsidR="00B40AD1">
        <w:t>WDA</w:t>
      </w:r>
      <w:r w:rsidRPr="004C7536">
        <w:t xml:space="preserve"> level</w:t>
      </w:r>
      <w:r w:rsidR="0068368A" w:rsidRPr="004C7536">
        <w:t xml:space="preserve">. </w:t>
      </w:r>
      <w:r w:rsidR="00B40AD1">
        <w:t>WDAs</w:t>
      </w:r>
      <w:r w:rsidR="00AC2ADD" w:rsidRPr="004C7536">
        <w:t xml:space="preserve"> are purposively assigned to the treatment or comparison group. The treatment </w:t>
      </w:r>
      <w:r w:rsidR="00B40AD1">
        <w:t>WDAs</w:t>
      </w:r>
      <w:r w:rsidR="00AC2ADD" w:rsidRPr="004C7536">
        <w:t xml:space="preserve">, were selected by the DEI Round 5 grantees as having the capacity to implement the DEI. The comparison </w:t>
      </w:r>
      <w:r w:rsidR="00B40AD1">
        <w:t>WDAs</w:t>
      </w:r>
      <w:r w:rsidR="00AC2ADD" w:rsidRPr="004C7536">
        <w:t xml:space="preserve"> were selected by Social Dynamics/</w:t>
      </w:r>
      <w:proofErr w:type="spellStart"/>
      <w:r w:rsidR="00AC2ADD" w:rsidRPr="004C7536">
        <w:t>Abt</w:t>
      </w:r>
      <w:proofErr w:type="spellEnd"/>
      <w:r w:rsidR="00AC2ADD" w:rsidRPr="004C7536">
        <w:t xml:space="preserve"> Associates for their close proximity to the treatment </w:t>
      </w:r>
      <w:r w:rsidR="00B40AD1">
        <w:t>WDAs</w:t>
      </w:r>
      <w:r w:rsidR="00AC2ADD" w:rsidRPr="004C7536">
        <w:t xml:space="preserve"> and their demographic and economic characteristics.</w:t>
      </w:r>
    </w:p>
    <w:p w:rsidR="00AC2ADD" w:rsidRPr="004C7536" w:rsidRDefault="00AC2ADD" w:rsidP="00EF75E0">
      <w:pPr>
        <w:tabs>
          <w:tab w:val="left" w:pos="1080"/>
        </w:tabs>
        <w:spacing w:line="240" w:lineRule="auto"/>
        <w:ind w:firstLine="0"/>
        <w:jc w:val="left"/>
      </w:pPr>
    </w:p>
    <w:p w:rsidR="00C0729A" w:rsidRDefault="0068368A" w:rsidP="00EF75E0">
      <w:pPr>
        <w:tabs>
          <w:tab w:val="left" w:pos="1080"/>
        </w:tabs>
        <w:spacing w:line="240" w:lineRule="auto"/>
        <w:ind w:firstLine="0"/>
        <w:jc w:val="left"/>
      </w:pPr>
      <w:r w:rsidRPr="004C7536">
        <w:t xml:space="preserve">In this design, the matched comparison group </w:t>
      </w:r>
      <w:r w:rsidR="00AC2ADD" w:rsidRPr="004C7536">
        <w:t xml:space="preserve">of individuals with disabilities </w:t>
      </w:r>
      <w:r w:rsidR="00101895" w:rsidRPr="004C7536">
        <w:t xml:space="preserve">provides the counterfactual so that there are no systematic differences between the two groups of </w:t>
      </w:r>
      <w:r w:rsidR="00116428" w:rsidRPr="004C7536">
        <w:t>participant</w:t>
      </w:r>
      <w:r w:rsidR="00101895" w:rsidRPr="004C7536">
        <w:t xml:space="preserve">s that may influence program outcomes, and the overall impact of the program can be attributed to the intervention. </w:t>
      </w:r>
      <w:r w:rsidRPr="004C7536">
        <w:t>For this design the unit of analysis</w:t>
      </w:r>
      <w:r w:rsidR="00BA5593" w:rsidRPr="004C7536">
        <w:t xml:space="preserve"> </w:t>
      </w:r>
      <w:r w:rsidRPr="004C7536">
        <w:t xml:space="preserve">is the </w:t>
      </w:r>
      <w:r w:rsidR="00B40AD1">
        <w:t>WDA</w:t>
      </w:r>
      <w:r w:rsidR="00BA5593" w:rsidRPr="004C7536">
        <w:t xml:space="preserve">, and inference is at the </w:t>
      </w:r>
      <w:r w:rsidR="00B40AD1">
        <w:t>WDA</w:t>
      </w:r>
      <w:r w:rsidR="00BA5593" w:rsidRPr="004C7536">
        <w:t xml:space="preserve"> level</w:t>
      </w:r>
      <w:r w:rsidR="009B23CD">
        <w:t xml:space="preserve">. </w:t>
      </w:r>
      <w:r w:rsidRPr="004C7536">
        <w:t>Because separate Local Workforce Investment Boards (LWIBs) administer the funding and programs delivered in the American Job Center</w:t>
      </w:r>
      <w:r w:rsidR="00355A65" w:rsidRPr="004C7536">
        <w:t>s</w:t>
      </w:r>
      <w:r w:rsidRPr="004C7536">
        <w:t xml:space="preserve"> located in their respective </w:t>
      </w:r>
      <w:r w:rsidR="00B40AD1">
        <w:t>WDAs</w:t>
      </w:r>
      <w:r w:rsidRPr="004C7536">
        <w:t xml:space="preserve">, and because many of the DEI strategies are implemented at the </w:t>
      </w:r>
      <w:r w:rsidR="00B40AD1">
        <w:t>WDA</w:t>
      </w:r>
      <w:r w:rsidRPr="004C7536">
        <w:t xml:space="preserve"> system level, rather than at the individual level, it is necessary for the </w:t>
      </w:r>
      <w:r w:rsidR="00B40AD1">
        <w:t>WDA</w:t>
      </w:r>
      <w:r w:rsidRPr="004C7536">
        <w:t xml:space="preserve"> to be the unit </w:t>
      </w:r>
      <w:r w:rsidR="009B23CD">
        <w:t xml:space="preserve">of analysis for the evaluation. </w:t>
      </w:r>
    </w:p>
    <w:p w:rsidR="00C0729A" w:rsidRDefault="00C0729A" w:rsidP="00EF75E0">
      <w:pPr>
        <w:tabs>
          <w:tab w:val="left" w:pos="1080"/>
        </w:tabs>
        <w:spacing w:line="240" w:lineRule="auto"/>
        <w:ind w:firstLine="0"/>
        <w:jc w:val="left"/>
      </w:pPr>
    </w:p>
    <w:p w:rsidR="00101895" w:rsidRPr="004C7536" w:rsidRDefault="002949B9" w:rsidP="00EF75E0">
      <w:pPr>
        <w:tabs>
          <w:tab w:val="left" w:pos="1080"/>
        </w:tabs>
        <w:spacing w:line="240" w:lineRule="auto"/>
        <w:ind w:firstLine="0"/>
        <w:jc w:val="left"/>
      </w:pPr>
      <w:r w:rsidRPr="004C7536">
        <w:t xml:space="preserve">A second, additional design will evaluate the impact of the specific career pathways component that is part of the </w:t>
      </w:r>
      <w:r w:rsidR="001E6656" w:rsidRPr="004C7536">
        <w:t>R5FR</w:t>
      </w:r>
      <w:r w:rsidRPr="004C7536">
        <w:t xml:space="preserve">.  In this design, we will match similar participants </w:t>
      </w:r>
      <w:r w:rsidRPr="004C7536">
        <w:rPr>
          <w:i/>
        </w:rPr>
        <w:t>within</w:t>
      </w:r>
      <w:r w:rsidRPr="004C7536">
        <w:t xml:space="preserve"> the Round 5 grantee </w:t>
      </w:r>
      <w:r w:rsidR="001E6656" w:rsidRPr="004C7536">
        <w:t xml:space="preserve">treatment </w:t>
      </w:r>
      <w:r w:rsidR="00B40AD1">
        <w:t>WDAs</w:t>
      </w:r>
      <w:r w:rsidRPr="004C7536">
        <w:t xml:space="preserve">, with the only primary </w:t>
      </w:r>
      <w:r w:rsidR="001E6656" w:rsidRPr="004C7536">
        <w:t>difference being enrollment in</w:t>
      </w:r>
      <w:r w:rsidRPr="004C7536">
        <w:t xml:space="preserve"> the career pathways component.</w:t>
      </w:r>
      <w:r w:rsidR="00C0729A">
        <w:t xml:space="preserve">  Inference is at the participant level, and this design allows us to determine the impact of career pathways on participant outcomes.</w:t>
      </w:r>
    </w:p>
    <w:p w:rsidR="00101895" w:rsidRDefault="00101895" w:rsidP="00BB5E41">
      <w:pPr>
        <w:tabs>
          <w:tab w:val="left" w:pos="1080"/>
        </w:tabs>
        <w:spacing w:line="240" w:lineRule="auto"/>
        <w:ind w:firstLine="0"/>
        <w:jc w:val="left"/>
        <w:rPr>
          <w:sz w:val="22"/>
          <w:szCs w:val="22"/>
        </w:rPr>
      </w:pPr>
    </w:p>
    <w:p w:rsidR="0000474C" w:rsidRPr="004C7536" w:rsidRDefault="0000474C" w:rsidP="00BB5E41">
      <w:pPr>
        <w:tabs>
          <w:tab w:val="left" w:pos="1080"/>
        </w:tabs>
        <w:spacing w:line="240" w:lineRule="auto"/>
        <w:ind w:firstLine="0"/>
        <w:jc w:val="left"/>
        <w:rPr>
          <w:sz w:val="22"/>
          <w:szCs w:val="22"/>
        </w:rPr>
      </w:pPr>
    </w:p>
    <w:p w:rsidR="004C7536" w:rsidRPr="00264342" w:rsidRDefault="00101895" w:rsidP="00264342">
      <w:pPr>
        <w:pStyle w:val="Default"/>
        <w:shd w:val="clear" w:color="auto" w:fill="DBE5F1" w:themeFill="accent1" w:themeFillTint="33"/>
        <w:tabs>
          <w:tab w:val="left" w:pos="720"/>
        </w:tabs>
        <w:rPr>
          <w:rFonts w:ascii="Times New Roman" w:hAnsi="Times New Roman" w:cs="Times New Roman"/>
          <w:b/>
          <w:color w:val="244061" w:themeColor="accent1" w:themeShade="80"/>
          <w:sz w:val="28"/>
          <w:szCs w:val="28"/>
        </w:rPr>
      </w:pPr>
      <w:r w:rsidRPr="00264342">
        <w:rPr>
          <w:rFonts w:ascii="Times New Roman" w:hAnsi="Times New Roman" w:cs="Times New Roman"/>
          <w:b/>
          <w:color w:val="244061" w:themeColor="accent1" w:themeShade="80"/>
          <w:sz w:val="28"/>
          <w:szCs w:val="28"/>
        </w:rPr>
        <w:t xml:space="preserve">B.1 </w:t>
      </w:r>
      <w:r w:rsidR="004C7536" w:rsidRPr="00264342">
        <w:rPr>
          <w:rFonts w:ascii="Times New Roman" w:hAnsi="Times New Roman" w:cs="Times New Roman"/>
          <w:b/>
          <w:color w:val="244061" w:themeColor="accent1" w:themeShade="80"/>
          <w:sz w:val="28"/>
          <w:szCs w:val="28"/>
        </w:rPr>
        <w:tab/>
      </w:r>
      <w:r w:rsidRPr="00264342">
        <w:rPr>
          <w:rFonts w:ascii="Times New Roman" w:hAnsi="Times New Roman" w:cs="Times New Roman"/>
          <w:b/>
          <w:color w:val="244061" w:themeColor="accent1" w:themeShade="80"/>
          <w:sz w:val="28"/>
          <w:szCs w:val="28"/>
        </w:rPr>
        <w:t>R</w:t>
      </w:r>
      <w:r w:rsidR="004C7536" w:rsidRPr="00264342">
        <w:rPr>
          <w:rFonts w:ascii="Times New Roman" w:hAnsi="Times New Roman" w:cs="Times New Roman"/>
          <w:b/>
          <w:color w:val="244061" w:themeColor="accent1" w:themeShade="80"/>
          <w:sz w:val="28"/>
          <w:szCs w:val="28"/>
        </w:rPr>
        <w:t>espondent Universe and Sampling Methods</w:t>
      </w:r>
    </w:p>
    <w:p w:rsidR="00101895" w:rsidRPr="004C7536" w:rsidRDefault="00101895" w:rsidP="004224B4">
      <w:pPr>
        <w:spacing w:line="240" w:lineRule="auto"/>
        <w:ind w:firstLine="0"/>
        <w:jc w:val="left"/>
      </w:pPr>
    </w:p>
    <w:p w:rsidR="002A3966" w:rsidRPr="004C7536" w:rsidRDefault="00C21FB9" w:rsidP="00532859">
      <w:pPr>
        <w:spacing w:line="240" w:lineRule="auto"/>
        <w:ind w:firstLine="0"/>
        <w:jc w:val="left"/>
        <w:rPr>
          <w:color w:val="000000"/>
        </w:rPr>
      </w:pPr>
      <w:r w:rsidRPr="004C7536">
        <w:t>As with DEI Rounds 1-4</w:t>
      </w:r>
      <w:r w:rsidR="001E6656" w:rsidRPr="004C7536">
        <w:t>,</w:t>
      </w:r>
      <w:r w:rsidRPr="004C7536">
        <w:t xml:space="preserve"> </w:t>
      </w:r>
      <w:r w:rsidR="00101895" w:rsidRPr="004C7536">
        <w:t xml:space="preserve">DEI </w:t>
      </w:r>
      <w:r w:rsidR="001E6656" w:rsidRPr="004C7536">
        <w:t xml:space="preserve">R5FR will </w:t>
      </w:r>
      <w:r w:rsidR="00101895" w:rsidRPr="004C7536">
        <w:t>be implemented in selected states</w:t>
      </w:r>
      <w:r w:rsidR="001E6656" w:rsidRPr="004C7536">
        <w:t xml:space="preserve"> that received a DEI grant</w:t>
      </w:r>
      <w:r w:rsidR="00101895" w:rsidRPr="004C7536">
        <w:t xml:space="preserve">. </w:t>
      </w:r>
      <w:r w:rsidR="001E6656" w:rsidRPr="004C7536">
        <w:t>DOL</w:t>
      </w:r>
      <w:r w:rsidR="00101895" w:rsidRPr="004C7536">
        <w:t xml:space="preserve"> selected states to receive DEI grants based on the funding available and the merits of the DEI activities proposed in the states’ applications.</w:t>
      </w:r>
      <w:r w:rsidR="006065E2" w:rsidRPr="004C7536">
        <w:t xml:space="preserve"> In addition, all of the awarded states have had previous DEI Rounds 1-4 grants and D</w:t>
      </w:r>
      <w:r w:rsidR="009F18E1" w:rsidRPr="004C7536">
        <w:t>isability Navigator Program (D</w:t>
      </w:r>
      <w:r w:rsidR="006065E2" w:rsidRPr="004C7536">
        <w:t>PN</w:t>
      </w:r>
      <w:r w:rsidR="009F18E1" w:rsidRPr="004C7536">
        <w:t>)</w:t>
      </w:r>
      <w:r w:rsidR="006065E2" w:rsidRPr="004C7536">
        <w:t xml:space="preserve"> grants.</w:t>
      </w:r>
      <w:r w:rsidR="00101895" w:rsidRPr="004C7536">
        <w:t xml:space="preserve"> DOL solicited applications from states in </w:t>
      </w:r>
      <w:r w:rsidR="00B261B0" w:rsidRPr="004C7536">
        <w:t>Rounds 5 and 6</w:t>
      </w:r>
      <w:r w:rsidR="00101895" w:rsidRPr="004C7536">
        <w:t xml:space="preserve">, the first </w:t>
      </w:r>
      <w:r w:rsidR="006A64F5" w:rsidRPr="004C7536">
        <w:t>(</w:t>
      </w:r>
      <w:r w:rsidR="006065E2" w:rsidRPr="004C7536">
        <w:t xml:space="preserve">Round 5) </w:t>
      </w:r>
      <w:r w:rsidR="00101895" w:rsidRPr="004C7536">
        <w:t xml:space="preserve">occurring in the summer of </w:t>
      </w:r>
      <w:r w:rsidR="00B261B0" w:rsidRPr="004C7536">
        <w:t>201</w:t>
      </w:r>
      <w:r w:rsidR="006065E2" w:rsidRPr="004C7536">
        <w:t>4</w:t>
      </w:r>
      <w:r w:rsidR="00101895" w:rsidRPr="004C7536">
        <w:t xml:space="preserve"> and the second in the summer of </w:t>
      </w:r>
      <w:r w:rsidR="00B261B0" w:rsidRPr="004C7536">
        <w:t>2015</w:t>
      </w:r>
      <w:r w:rsidR="006065E2" w:rsidRPr="004C7536">
        <w:t xml:space="preserve"> (Round 6)</w:t>
      </w:r>
      <w:r w:rsidR="00101895" w:rsidRPr="004C7536">
        <w:t xml:space="preserve">. The selection criteria used by DOL were the same </w:t>
      </w:r>
      <w:r w:rsidRPr="004C7536">
        <w:t xml:space="preserve">for </w:t>
      </w:r>
      <w:r w:rsidR="006065E2" w:rsidRPr="004C7536">
        <w:t xml:space="preserve">both </w:t>
      </w:r>
      <w:r w:rsidR="006A64F5" w:rsidRPr="004C7536">
        <w:t>r</w:t>
      </w:r>
      <w:r w:rsidR="00101895" w:rsidRPr="004C7536">
        <w:t>ound</w:t>
      </w:r>
      <w:r w:rsidR="006A64F5" w:rsidRPr="004C7536">
        <w:t>s</w:t>
      </w:r>
      <w:r w:rsidR="00101895" w:rsidRPr="004C7536">
        <w:t xml:space="preserve">: the state’s strategic approach; partnership commitments and resources; demonstrated experience providing services targeting people with disabilities; </w:t>
      </w:r>
      <w:r w:rsidR="00684821" w:rsidRPr="004C7536">
        <w:t xml:space="preserve">successful </w:t>
      </w:r>
      <w:r w:rsidR="00101895" w:rsidRPr="004C7536">
        <w:t>project management</w:t>
      </w:r>
      <w:r w:rsidR="00684821" w:rsidRPr="004C7536">
        <w:t xml:space="preserve"> experience</w:t>
      </w:r>
      <w:r w:rsidR="00101895" w:rsidRPr="004C7536">
        <w:t>; and potential for achieving stated outcomes and sustainability</w:t>
      </w:r>
      <w:r w:rsidR="00684821" w:rsidRPr="004C7536">
        <w:t xml:space="preserve"> after the grant period</w:t>
      </w:r>
      <w:r w:rsidR="00101895" w:rsidRPr="004C7536">
        <w:t xml:space="preserve">. </w:t>
      </w:r>
      <w:r w:rsidR="00684821" w:rsidRPr="004C7536">
        <w:t>R5FR</w:t>
      </w:r>
      <w:r w:rsidR="002A3966" w:rsidRPr="004C7536">
        <w:rPr>
          <w:color w:val="000000"/>
        </w:rPr>
        <w:t xml:space="preserve"> will include </w:t>
      </w:r>
      <w:r w:rsidR="00684821" w:rsidRPr="004C7536">
        <w:rPr>
          <w:color w:val="000000"/>
        </w:rPr>
        <w:t>career pathways and</w:t>
      </w:r>
      <w:r w:rsidR="002A3966" w:rsidRPr="004C7536">
        <w:rPr>
          <w:color w:val="000000"/>
        </w:rPr>
        <w:t xml:space="preserve"> develop</w:t>
      </w:r>
      <w:r w:rsidR="00684821" w:rsidRPr="004C7536">
        <w:rPr>
          <w:color w:val="000000"/>
        </w:rPr>
        <w:t>ment of</w:t>
      </w:r>
      <w:r w:rsidR="002A3966" w:rsidRPr="004C7536">
        <w:rPr>
          <w:color w:val="000000"/>
        </w:rPr>
        <w:t xml:space="preserve"> job-</w:t>
      </w:r>
      <w:r w:rsidR="002A3966" w:rsidRPr="004C7536">
        <w:rPr>
          <w:color w:val="000000"/>
        </w:rPr>
        <w:lastRenderedPageBreak/>
        <w:t>driven</w:t>
      </w:r>
      <w:r w:rsidR="006A64F5" w:rsidRPr="004C7536">
        <w:rPr>
          <w:color w:val="000000"/>
        </w:rPr>
        <w:t>,</w:t>
      </w:r>
      <w:r w:rsidR="002A3966" w:rsidRPr="004C7536">
        <w:rPr>
          <w:color w:val="000000"/>
        </w:rPr>
        <w:t xml:space="preserve"> innovative, integrated, flexible, and universally-designed service delivery strategies that effectively increase the participation of individuals with disabilities. The career pathways approach complements strategies implemented under the DEI Rounds 1-4 by focusing on: </w:t>
      </w:r>
    </w:p>
    <w:p w:rsidR="002A3966" w:rsidRPr="004C7536" w:rsidRDefault="002A3966" w:rsidP="002A3966">
      <w:pPr>
        <w:tabs>
          <w:tab w:val="clear" w:pos="432"/>
        </w:tabs>
        <w:autoSpaceDE w:val="0"/>
        <w:autoSpaceDN w:val="0"/>
        <w:adjustRightInd w:val="0"/>
        <w:spacing w:line="240" w:lineRule="auto"/>
        <w:ind w:firstLine="0"/>
        <w:jc w:val="left"/>
        <w:rPr>
          <w:color w:val="000000"/>
        </w:rPr>
      </w:pPr>
    </w:p>
    <w:p w:rsidR="002A3966" w:rsidRPr="004C7536" w:rsidRDefault="002A3966" w:rsidP="00B914CF">
      <w:pPr>
        <w:pStyle w:val="ListParagraph"/>
        <w:numPr>
          <w:ilvl w:val="0"/>
          <w:numId w:val="9"/>
        </w:numPr>
        <w:autoSpaceDE w:val="0"/>
        <w:autoSpaceDN w:val="0"/>
        <w:adjustRightInd w:val="0"/>
        <w:spacing w:after="0"/>
        <w:jc w:val="left"/>
        <w:rPr>
          <w:color w:val="000000"/>
        </w:rPr>
      </w:pPr>
      <w:r w:rsidRPr="004C7536">
        <w:rPr>
          <w:color w:val="000000"/>
        </w:rPr>
        <w:t xml:space="preserve">Developing partnerships and collaboration across multiple service delivery systems; </w:t>
      </w:r>
    </w:p>
    <w:p w:rsidR="002A3966" w:rsidRPr="004C7536" w:rsidRDefault="002A3966" w:rsidP="00B914CF">
      <w:pPr>
        <w:pStyle w:val="ListParagraph"/>
        <w:numPr>
          <w:ilvl w:val="0"/>
          <w:numId w:val="9"/>
        </w:numPr>
        <w:autoSpaceDE w:val="0"/>
        <w:autoSpaceDN w:val="0"/>
        <w:adjustRightInd w:val="0"/>
        <w:spacing w:after="0"/>
        <w:jc w:val="left"/>
        <w:rPr>
          <w:color w:val="000000"/>
        </w:rPr>
      </w:pPr>
      <w:r w:rsidRPr="004C7536">
        <w:rPr>
          <w:color w:val="000000"/>
        </w:rPr>
        <w:t xml:space="preserve">Blending and braiding of funds to leverage resources; </w:t>
      </w:r>
    </w:p>
    <w:p w:rsidR="002A3966" w:rsidRPr="004C7536" w:rsidRDefault="002A3966" w:rsidP="00B914CF">
      <w:pPr>
        <w:pStyle w:val="ListParagraph"/>
        <w:numPr>
          <w:ilvl w:val="0"/>
          <w:numId w:val="9"/>
        </w:numPr>
        <w:autoSpaceDE w:val="0"/>
        <w:autoSpaceDN w:val="0"/>
        <w:adjustRightInd w:val="0"/>
        <w:spacing w:after="0"/>
        <w:jc w:val="left"/>
        <w:rPr>
          <w:color w:val="000000"/>
        </w:rPr>
      </w:pPr>
      <w:r w:rsidRPr="004C7536">
        <w:rPr>
          <w:color w:val="000000"/>
        </w:rPr>
        <w:t>Providing flexible opportunities and access to training and</w:t>
      </w:r>
      <w:r w:rsidR="006A64F5" w:rsidRPr="004C7536">
        <w:rPr>
          <w:color w:val="000000"/>
        </w:rPr>
        <w:t xml:space="preserve"> e</w:t>
      </w:r>
      <w:r w:rsidRPr="004C7536">
        <w:rPr>
          <w:color w:val="000000"/>
        </w:rPr>
        <w:t>mployment of persons, including low-income youth and adults with disabilities</w:t>
      </w:r>
      <w:r w:rsidR="008F3E08">
        <w:rPr>
          <w:color w:val="000000"/>
        </w:rPr>
        <w:t>,</w:t>
      </w:r>
      <w:r w:rsidRPr="004C7536">
        <w:rPr>
          <w:color w:val="000000"/>
        </w:rPr>
        <w:t xml:space="preserve"> and other multiple challenges to employment; and </w:t>
      </w:r>
    </w:p>
    <w:p w:rsidR="002A3966" w:rsidRPr="004C7536" w:rsidRDefault="002A3966" w:rsidP="00B914CF">
      <w:pPr>
        <w:pStyle w:val="Default"/>
        <w:numPr>
          <w:ilvl w:val="0"/>
          <w:numId w:val="9"/>
        </w:numPr>
        <w:rPr>
          <w:rFonts w:ascii="Times New Roman" w:hAnsi="Times New Roman" w:cs="Times New Roman"/>
          <w:color w:val="auto"/>
        </w:rPr>
      </w:pPr>
      <w:r w:rsidRPr="004C7536">
        <w:rPr>
          <w:rFonts w:ascii="Times New Roman" w:hAnsi="Times New Roman" w:cs="Times New Roman"/>
        </w:rPr>
        <w:t>Creating systemic change.</w:t>
      </w:r>
    </w:p>
    <w:p w:rsidR="002A3966" w:rsidRPr="004C7536" w:rsidRDefault="002A3966" w:rsidP="002A3966">
      <w:pPr>
        <w:pStyle w:val="Default"/>
        <w:ind w:firstLine="720"/>
        <w:rPr>
          <w:rFonts w:ascii="Times New Roman" w:hAnsi="Times New Roman" w:cs="Times New Roman"/>
          <w:color w:val="auto"/>
        </w:rPr>
      </w:pPr>
    </w:p>
    <w:p w:rsidR="002A3966" w:rsidRPr="004C7536" w:rsidRDefault="002575DC" w:rsidP="00532859">
      <w:pPr>
        <w:pStyle w:val="NormalWeb"/>
        <w:spacing w:before="0" w:beforeAutospacing="0" w:after="0" w:afterAutospacing="0"/>
      </w:pPr>
      <w:r w:rsidRPr="004C7536">
        <w:t xml:space="preserve">R5FR </w:t>
      </w:r>
      <w:r w:rsidR="002A3966" w:rsidRPr="004C7536">
        <w:t xml:space="preserve">grantees </w:t>
      </w:r>
      <w:r w:rsidRPr="004C7536">
        <w:t xml:space="preserve">are </w:t>
      </w:r>
      <w:r w:rsidR="002A3966" w:rsidRPr="004C7536">
        <w:t xml:space="preserve">also required to implement </w:t>
      </w:r>
      <w:r w:rsidR="00125CF0">
        <w:t>six</w:t>
      </w:r>
      <w:r w:rsidR="00125CF0" w:rsidRPr="004C7536">
        <w:t xml:space="preserve"> </w:t>
      </w:r>
      <w:r w:rsidR="002A3966" w:rsidRPr="004C7536">
        <w:t xml:space="preserve">program requirements: </w:t>
      </w:r>
    </w:p>
    <w:p w:rsidR="002A3966" w:rsidRPr="009B23CD" w:rsidRDefault="002A3966" w:rsidP="002A3966">
      <w:pPr>
        <w:pStyle w:val="NormalWeb"/>
        <w:spacing w:before="0" w:beforeAutospacing="0" w:after="0" w:afterAutospacing="0"/>
        <w:ind w:firstLine="720"/>
        <w:rPr>
          <w:sz w:val="20"/>
          <w:szCs w:val="20"/>
        </w:rPr>
      </w:pPr>
    </w:p>
    <w:p w:rsidR="002A3966" w:rsidRPr="004C7536" w:rsidRDefault="002A3966" w:rsidP="00532859">
      <w:pPr>
        <w:pStyle w:val="NormalWeb"/>
        <w:spacing w:before="0" w:beforeAutospacing="0" w:after="0" w:afterAutospacing="0"/>
        <w:ind w:firstLine="360"/>
      </w:pPr>
      <w:r w:rsidRPr="004C7536">
        <w:t xml:space="preserve">1. Hire a </w:t>
      </w:r>
      <w:r w:rsidR="009E1ED4">
        <w:t>f</w:t>
      </w:r>
      <w:r w:rsidR="002575DC" w:rsidRPr="004C7536">
        <w:t>ull-</w:t>
      </w:r>
      <w:r w:rsidR="009E1ED4">
        <w:t>t</w:t>
      </w:r>
      <w:r w:rsidR="002575DC" w:rsidRPr="004C7536">
        <w:t xml:space="preserve">ime </w:t>
      </w:r>
      <w:r w:rsidR="009E1ED4">
        <w:t>s</w:t>
      </w:r>
      <w:r w:rsidRPr="004C7536">
        <w:t>tate DEI Project Lead;</w:t>
      </w:r>
    </w:p>
    <w:p w:rsidR="002A3966" w:rsidRPr="004C7536" w:rsidRDefault="002A3966" w:rsidP="00532859">
      <w:pPr>
        <w:pStyle w:val="NormalWeb"/>
        <w:spacing w:before="0" w:beforeAutospacing="0" w:after="0" w:afterAutospacing="0"/>
        <w:ind w:left="360"/>
      </w:pPr>
      <w:r w:rsidRPr="004C7536">
        <w:t xml:space="preserve">2. Hire </w:t>
      </w:r>
      <w:r w:rsidR="009E1ED4">
        <w:t>o</w:t>
      </w:r>
      <w:r w:rsidR="002575DC" w:rsidRPr="004C7536">
        <w:t xml:space="preserve">ne or </w:t>
      </w:r>
      <w:r w:rsidR="009E1ED4">
        <w:t>m</w:t>
      </w:r>
      <w:r w:rsidR="002575DC" w:rsidRPr="004C7536">
        <w:t xml:space="preserve">ore </w:t>
      </w:r>
      <w:r w:rsidRPr="004C7536">
        <w:t>Disability Resource Coordinator</w:t>
      </w:r>
      <w:r w:rsidR="002575DC" w:rsidRPr="004C7536">
        <w:t>s</w:t>
      </w:r>
      <w:r w:rsidRPr="004C7536">
        <w:t xml:space="preserve"> (DRC); </w:t>
      </w:r>
    </w:p>
    <w:p w:rsidR="002A3966" w:rsidRPr="004C7536" w:rsidRDefault="002A3966" w:rsidP="00532859">
      <w:pPr>
        <w:pStyle w:val="NormalWeb"/>
        <w:spacing w:before="0" w:beforeAutospacing="0" w:after="0" w:afterAutospacing="0"/>
        <w:ind w:left="360"/>
      </w:pPr>
      <w:r w:rsidRPr="004C7536">
        <w:t xml:space="preserve">3. Maintain American Job Center accessibility; </w:t>
      </w:r>
    </w:p>
    <w:p w:rsidR="002A3966" w:rsidRPr="004C7536" w:rsidRDefault="002A3966" w:rsidP="00532859">
      <w:pPr>
        <w:pStyle w:val="NormalWeb"/>
        <w:spacing w:before="0" w:beforeAutospacing="0" w:after="0" w:afterAutospacing="0"/>
        <w:ind w:left="360"/>
      </w:pPr>
      <w:r w:rsidRPr="004C7536">
        <w:t xml:space="preserve">4. Participate in the Ticket to Work program as an Employment Network; </w:t>
      </w:r>
    </w:p>
    <w:p w:rsidR="00125CF0" w:rsidRDefault="002A3966" w:rsidP="00532859">
      <w:pPr>
        <w:pStyle w:val="NormalWeb"/>
        <w:spacing w:before="0" w:beforeAutospacing="0" w:after="0" w:afterAutospacing="0"/>
        <w:ind w:left="360"/>
      </w:pPr>
      <w:r w:rsidRPr="004C7536">
        <w:t>5. Plan for sustaining DEI activities after the three-year grant period</w:t>
      </w:r>
      <w:r w:rsidR="00125CF0">
        <w:t>; and</w:t>
      </w:r>
    </w:p>
    <w:p w:rsidR="002A3966" w:rsidRPr="004C7536" w:rsidRDefault="00125CF0" w:rsidP="00532859">
      <w:pPr>
        <w:pStyle w:val="NormalWeb"/>
        <w:spacing w:before="0" w:beforeAutospacing="0" w:after="0" w:afterAutospacing="0"/>
        <w:ind w:left="360"/>
      </w:pPr>
      <w:r>
        <w:t>6. Career Pathways as a DEI strategy</w:t>
      </w:r>
      <w:r w:rsidR="002A3966" w:rsidRPr="004C7536">
        <w:t xml:space="preserve">. </w:t>
      </w:r>
    </w:p>
    <w:p w:rsidR="002A3966" w:rsidRPr="004C7536" w:rsidRDefault="002A3966" w:rsidP="002A3966">
      <w:pPr>
        <w:pStyle w:val="NormalWeb"/>
        <w:spacing w:before="0" w:beforeAutospacing="0" w:after="0" w:afterAutospacing="0"/>
      </w:pPr>
    </w:p>
    <w:p w:rsidR="002A3966" w:rsidRPr="004C7536" w:rsidRDefault="002A3966" w:rsidP="002A3966">
      <w:pPr>
        <w:pStyle w:val="NormalWeb"/>
        <w:spacing w:before="0" w:beforeAutospacing="0" w:after="0" w:afterAutospacing="0"/>
      </w:pPr>
      <w:r w:rsidRPr="004C7536">
        <w:t xml:space="preserve">In addition, </w:t>
      </w:r>
      <w:r w:rsidR="00D52A35" w:rsidRPr="004C7536">
        <w:t>Round</w:t>
      </w:r>
      <w:r w:rsidR="00D52A35">
        <w:t>s</w:t>
      </w:r>
      <w:r w:rsidR="00D52A35" w:rsidRPr="004C7536">
        <w:t xml:space="preserve"> 5 and</w:t>
      </w:r>
      <w:r w:rsidR="00D52A35">
        <w:t xml:space="preserve"> 6 </w:t>
      </w:r>
      <w:r w:rsidRPr="004C7536">
        <w:t xml:space="preserve">are funded to implement the following activities, all of which were included in DEI Rounds 1-4:  </w:t>
      </w:r>
    </w:p>
    <w:p w:rsidR="002A3966" w:rsidRPr="009B23CD" w:rsidRDefault="002A3966" w:rsidP="002A3966">
      <w:pPr>
        <w:pStyle w:val="NormalWeb"/>
        <w:spacing w:before="0" w:beforeAutospacing="0" w:after="0" w:afterAutospacing="0"/>
        <w:rPr>
          <w:sz w:val="20"/>
          <w:szCs w:val="20"/>
        </w:rPr>
      </w:pPr>
    </w:p>
    <w:p w:rsidR="002A3966" w:rsidRPr="004C7536" w:rsidRDefault="002A3966" w:rsidP="00B914CF">
      <w:pPr>
        <w:pStyle w:val="NormalWeb"/>
        <w:numPr>
          <w:ilvl w:val="0"/>
          <w:numId w:val="4"/>
        </w:numPr>
        <w:spacing w:before="0" w:beforeAutospacing="0" w:after="0" w:afterAutospacing="0"/>
      </w:pPr>
      <w:r w:rsidRPr="004C7536">
        <w:t xml:space="preserve">Integrated </w:t>
      </w:r>
      <w:r w:rsidR="009E1ED4">
        <w:t>r</w:t>
      </w:r>
      <w:r w:rsidRPr="004C7536">
        <w:t xml:space="preserve">esource </w:t>
      </w:r>
      <w:r w:rsidR="009E1ED4">
        <w:t>t</w:t>
      </w:r>
      <w:r w:rsidRPr="004C7536">
        <w:t xml:space="preserve">eams; </w:t>
      </w:r>
    </w:p>
    <w:p w:rsidR="002A3966" w:rsidRPr="004C7536" w:rsidRDefault="002A3966" w:rsidP="00B914CF">
      <w:pPr>
        <w:pStyle w:val="NormalWeb"/>
        <w:numPr>
          <w:ilvl w:val="0"/>
          <w:numId w:val="4"/>
        </w:numPr>
        <w:spacing w:before="0" w:beforeAutospacing="0" w:after="0" w:afterAutospacing="0"/>
      </w:pPr>
      <w:r w:rsidRPr="004C7536">
        <w:t xml:space="preserve">Integrated </w:t>
      </w:r>
      <w:r w:rsidR="009E1ED4">
        <w:t>r</w:t>
      </w:r>
      <w:r w:rsidRPr="004C7536">
        <w:t xml:space="preserve">esources; </w:t>
      </w:r>
    </w:p>
    <w:p w:rsidR="002A3966" w:rsidRPr="004C7536" w:rsidRDefault="002A3966" w:rsidP="00B914CF">
      <w:pPr>
        <w:pStyle w:val="NormalWeb"/>
        <w:numPr>
          <w:ilvl w:val="0"/>
          <w:numId w:val="4"/>
        </w:numPr>
        <w:spacing w:before="0" w:beforeAutospacing="0" w:after="0" w:afterAutospacing="0"/>
      </w:pPr>
      <w:r w:rsidRPr="004C7536">
        <w:t xml:space="preserve">Customized </w:t>
      </w:r>
      <w:r w:rsidR="009E1ED4">
        <w:t>e</w:t>
      </w:r>
      <w:r w:rsidRPr="004C7536">
        <w:t xml:space="preserve">mployment;  </w:t>
      </w:r>
    </w:p>
    <w:p w:rsidR="002A3966" w:rsidRPr="004C7536" w:rsidRDefault="002A3966" w:rsidP="00B914CF">
      <w:pPr>
        <w:pStyle w:val="NormalWeb"/>
        <w:numPr>
          <w:ilvl w:val="0"/>
          <w:numId w:val="4"/>
        </w:numPr>
        <w:spacing w:before="0" w:beforeAutospacing="0" w:after="0" w:afterAutospacing="0"/>
      </w:pPr>
      <w:r w:rsidRPr="004C7536">
        <w:t>Self-</w:t>
      </w:r>
      <w:r w:rsidR="009E1ED4">
        <w:t>e</w:t>
      </w:r>
      <w:r w:rsidRPr="004C7536">
        <w:t xml:space="preserve">mployment; </w:t>
      </w:r>
    </w:p>
    <w:p w:rsidR="002A3966" w:rsidRPr="004C7536" w:rsidRDefault="002A3966" w:rsidP="00B914CF">
      <w:pPr>
        <w:pStyle w:val="NormalWeb"/>
        <w:numPr>
          <w:ilvl w:val="0"/>
          <w:numId w:val="4"/>
        </w:numPr>
        <w:spacing w:before="0" w:beforeAutospacing="0" w:after="0" w:afterAutospacing="0"/>
      </w:pPr>
      <w:r w:rsidRPr="004C7536">
        <w:t xml:space="preserve">Implementation of the </w:t>
      </w:r>
      <w:r w:rsidR="009E1ED4">
        <w:t>g</w:t>
      </w:r>
      <w:r w:rsidRPr="004C7536">
        <w:t xml:space="preserve">uideposts for </w:t>
      </w:r>
      <w:r w:rsidR="009E1ED4">
        <w:t>s</w:t>
      </w:r>
      <w:r w:rsidRPr="004C7536">
        <w:t xml:space="preserve">uccess; </w:t>
      </w:r>
    </w:p>
    <w:p w:rsidR="002A3966" w:rsidRPr="004C7536" w:rsidRDefault="002A3966" w:rsidP="00B914CF">
      <w:pPr>
        <w:pStyle w:val="NormalWeb"/>
        <w:numPr>
          <w:ilvl w:val="0"/>
          <w:numId w:val="4"/>
        </w:numPr>
        <w:spacing w:before="0" w:beforeAutospacing="0" w:after="0" w:afterAutospacing="0"/>
      </w:pPr>
      <w:r w:rsidRPr="004C7536">
        <w:t xml:space="preserve">Asset </w:t>
      </w:r>
      <w:r w:rsidR="009E1ED4">
        <w:t>d</w:t>
      </w:r>
      <w:r w:rsidRPr="004C7536">
        <w:t xml:space="preserve">evelopment </w:t>
      </w:r>
      <w:r w:rsidR="009E1ED4">
        <w:t>s</w:t>
      </w:r>
      <w:r w:rsidRPr="004C7536">
        <w:t xml:space="preserve">trategies; </w:t>
      </w:r>
    </w:p>
    <w:p w:rsidR="002A3966" w:rsidRPr="004C7536" w:rsidRDefault="002A3966" w:rsidP="00B914CF">
      <w:pPr>
        <w:pStyle w:val="NormalWeb"/>
        <w:numPr>
          <w:ilvl w:val="0"/>
          <w:numId w:val="4"/>
        </w:numPr>
        <w:spacing w:before="0" w:beforeAutospacing="0" w:after="0" w:afterAutospacing="0"/>
      </w:pPr>
      <w:r w:rsidRPr="004C7536">
        <w:t xml:space="preserve">Fostering </w:t>
      </w:r>
      <w:r w:rsidR="009E1ED4">
        <w:t>p</w:t>
      </w:r>
      <w:r w:rsidRPr="004C7536">
        <w:t xml:space="preserve">artnerships and </w:t>
      </w:r>
      <w:r w:rsidR="009E1ED4">
        <w:t>c</w:t>
      </w:r>
      <w:r w:rsidRPr="004C7536">
        <w:t xml:space="preserve">ollaboration; </w:t>
      </w:r>
    </w:p>
    <w:p w:rsidR="002A3966" w:rsidRPr="004C7536" w:rsidRDefault="002A3966" w:rsidP="00B914CF">
      <w:pPr>
        <w:pStyle w:val="NormalWeb"/>
        <w:numPr>
          <w:ilvl w:val="0"/>
          <w:numId w:val="4"/>
        </w:numPr>
        <w:spacing w:before="0" w:beforeAutospacing="0" w:after="0" w:afterAutospacing="0"/>
      </w:pPr>
      <w:r w:rsidRPr="004C7536">
        <w:t xml:space="preserve">Using </w:t>
      </w:r>
      <w:r w:rsidR="009E1ED4">
        <w:t>p</w:t>
      </w:r>
      <w:r w:rsidRPr="004C7536">
        <w:t xml:space="preserve">rinciples of </w:t>
      </w:r>
      <w:r w:rsidR="009E1ED4">
        <w:t>u</w:t>
      </w:r>
      <w:r w:rsidRPr="004C7536">
        <w:t xml:space="preserve">niversal </w:t>
      </w:r>
      <w:r w:rsidR="009E1ED4">
        <w:t>d</w:t>
      </w:r>
      <w:r w:rsidRPr="004C7536">
        <w:t>esign;</w:t>
      </w:r>
    </w:p>
    <w:p w:rsidR="002A3966" w:rsidRPr="004C7536" w:rsidRDefault="002A3966" w:rsidP="00B914CF">
      <w:pPr>
        <w:pStyle w:val="NormalWeb"/>
        <w:numPr>
          <w:ilvl w:val="0"/>
          <w:numId w:val="4"/>
        </w:numPr>
        <w:spacing w:before="0" w:beforeAutospacing="0" w:after="0" w:afterAutospacing="0"/>
      </w:pPr>
      <w:r w:rsidRPr="004C7536">
        <w:t xml:space="preserve">Implementing </w:t>
      </w:r>
      <w:r w:rsidR="009E1ED4">
        <w:t>c</w:t>
      </w:r>
      <w:r w:rsidRPr="004C7536">
        <w:t xml:space="preserve">ustomized </w:t>
      </w:r>
      <w:r w:rsidR="009E1ED4">
        <w:t>e</w:t>
      </w:r>
      <w:r w:rsidRPr="004C7536">
        <w:t>mployment;</w:t>
      </w:r>
    </w:p>
    <w:p w:rsidR="002A3966" w:rsidRPr="004C7536" w:rsidRDefault="002A3966" w:rsidP="00B914CF">
      <w:pPr>
        <w:pStyle w:val="NormalWeb"/>
        <w:numPr>
          <w:ilvl w:val="0"/>
          <w:numId w:val="4"/>
        </w:numPr>
        <w:spacing w:before="0" w:beforeAutospacing="0" w:after="0" w:afterAutospacing="0"/>
      </w:pPr>
      <w:r w:rsidRPr="004C7536">
        <w:t xml:space="preserve">Aligning </w:t>
      </w:r>
      <w:r w:rsidR="009E1ED4">
        <w:t>y</w:t>
      </w:r>
      <w:r w:rsidRPr="004C7536">
        <w:t xml:space="preserve">outh and </w:t>
      </w:r>
      <w:r w:rsidR="009E1ED4">
        <w:t>a</w:t>
      </w:r>
      <w:r w:rsidRPr="004C7536">
        <w:t xml:space="preserve">dult </w:t>
      </w:r>
      <w:r w:rsidR="009E1ED4">
        <w:t>c</w:t>
      </w:r>
      <w:r w:rsidRPr="004C7536">
        <w:t xml:space="preserve">areer </w:t>
      </w:r>
      <w:r w:rsidR="009E1ED4">
        <w:t>p</w:t>
      </w:r>
      <w:r w:rsidRPr="004C7536">
        <w:t xml:space="preserve">athways </w:t>
      </w:r>
      <w:r w:rsidR="009E1ED4">
        <w:t>p</w:t>
      </w:r>
      <w:r w:rsidRPr="004C7536">
        <w:t xml:space="preserve">rograms with the </w:t>
      </w:r>
      <w:r w:rsidR="009E1ED4">
        <w:t>u</w:t>
      </w:r>
      <w:r w:rsidRPr="004C7536">
        <w:t>se o</w:t>
      </w:r>
      <w:r w:rsidR="002721AF" w:rsidRPr="004C7536">
        <w:t xml:space="preserve">f </w:t>
      </w:r>
      <w:r w:rsidR="009E1ED4">
        <w:t>i</w:t>
      </w:r>
      <w:r w:rsidR="002721AF" w:rsidRPr="004C7536">
        <w:t xml:space="preserve">ndividualized </w:t>
      </w:r>
      <w:r w:rsidR="009E1ED4">
        <w:t>l</w:t>
      </w:r>
      <w:r w:rsidR="002721AF" w:rsidRPr="004C7536">
        <w:t xml:space="preserve">earning </w:t>
      </w:r>
      <w:r w:rsidR="009E1ED4">
        <w:t>p</w:t>
      </w:r>
      <w:r w:rsidR="002721AF" w:rsidRPr="004C7536">
        <w:t>lans.</w:t>
      </w:r>
    </w:p>
    <w:p w:rsidR="00101895" w:rsidRPr="004C7536" w:rsidRDefault="00101895" w:rsidP="004224B4">
      <w:pPr>
        <w:spacing w:line="240" w:lineRule="auto"/>
        <w:ind w:firstLine="0"/>
        <w:jc w:val="left"/>
      </w:pPr>
    </w:p>
    <w:p w:rsidR="00101895" w:rsidRPr="004C7536" w:rsidRDefault="00101895" w:rsidP="004224B4">
      <w:pPr>
        <w:spacing w:line="240" w:lineRule="auto"/>
        <w:ind w:firstLine="0"/>
        <w:jc w:val="left"/>
      </w:pPr>
      <w:r w:rsidRPr="004C7536">
        <w:t>A primary goal of the DEI evaluation is to identify the impact of the DEI activities on employment-related and other outcome</w:t>
      </w:r>
      <w:r w:rsidR="009B23CD">
        <w:t xml:space="preserve">s for people with disabilities. </w:t>
      </w:r>
      <w:r w:rsidRPr="004C7536">
        <w:t xml:space="preserve">To accomplish this, a </w:t>
      </w:r>
      <w:r w:rsidR="002A3966" w:rsidRPr="004C7536">
        <w:t xml:space="preserve">quasi-experimental design with </w:t>
      </w:r>
      <w:r w:rsidR="006A64F5" w:rsidRPr="004C7536">
        <w:t xml:space="preserve">a </w:t>
      </w:r>
      <w:r w:rsidR="002A3966" w:rsidRPr="004C7536">
        <w:t>matche</w:t>
      </w:r>
      <w:r w:rsidR="0044132F" w:rsidRPr="004C7536">
        <w:t>d</w:t>
      </w:r>
      <w:r w:rsidR="006A64F5" w:rsidRPr="004C7536">
        <w:t xml:space="preserve"> </w:t>
      </w:r>
      <w:r w:rsidR="002A3966" w:rsidRPr="004C7536">
        <w:t>comparison group will be used</w:t>
      </w:r>
      <w:r w:rsidR="009B23CD">
        <w:t xml:space="preserve">. </w:t>
      </w:r>
      <w:r w:rsidR="006A64F5" w:rsidRPr="004C7536">
        <w:t xml:space="preserve">The treatment group will consist of eligible participants in the DEI Round 5 </w:t>
      </w:r>
      <w:r w:rsidR="00B40AD1">
        <w:t>WDAs</w:t>
      </w:r>
      <w:r w:rsidR="006A64F5" w:rsidRPr="004C7536">
        <w:t xml:space="preserve">, and the comparison group will consist of eligible participants in surrounding </w:t>
      </w:r>
      <w:r w:rsidR="00B40AD1">
        <w:t>WDAs</w:t>
      </w:r>
      <w:r w:rsidR="00642D64" w:rsidRPr="004C7536">
        <w:t xml:space="preserve"> that are not participating in DEI Round 5 activities, </w:t>
      </w:r>
      <w:r w:rsidR="009B23CD">
        <w:t xml:space="preserve">located within the same state. </w:t>
      </w:r>
      <w:r w:rsidRPr="004C7536">
        <w:t>All individuals receiving services at a</w:t>
      </w:r>
      <w:r w:rsidR="002949B9" w:rsidRPr="004C7536">
        <w:t>n</w:t>
      </w:r>
      <w:r w:rsidRPr="004C7536">
        <w:t xml:space="preserve"> </w:t>
      </w:r>
      <w:r w:rsidR="002F32C9" w:rsidRPr="004C7536">
        <w:t>American Job Center</w:t>
      </w:r>
      <w:r w:rsidRPr="004C7536">
        <w:t xml:space="preserve"> located in a </w:t>
      </w:r>
      <w:r w:rsidR="00D31D40" w:rsidRPr="004C7536">
        <w:t>treatment</w:t>
      </w:r>
      <w:r w:rsidR="0044132F" w:rsidRPr="004C7536">
        <w:t xml:space="preserve"> </w:t>
      </w:r>
      <w:r w:rsidRPr="004C7536">
        <w:t>site and who self-identify as having a disability will be eligible to receive the DEI services</w:t>
      </w:r>
      <w:r w:rsidR="008F3E08">
        <w:t>,</w:t>
      </w:r>
      <w:r w:rsidRPr="004C7536">
        <w:t xml:space="preserve"> and will become </w:t>
      </w:r>
      <w:r w:rsidR="009B23CD">
        <w:t xml:space="preserve">members of the treatment group. </w:t>
      </w:r>
      <w:r w:rsidRPr="004C7536">
        <w:t>Individuals receiving services at a</w:t>
      </w:r>
      <w:r w:rsidR="002949B9" w:rsidRPr="004C7536">
        <w:t>n</w:t>
      </w:r>
      <w:r w:rsidRPr="004C7536">
        <w:t xml:space="preserve"> </w:t>
      </w:r>
      <w:r w:rsidR="002F32C9" w:rsidRPr="004C7536">
        <w:t>American Job Center</w:t>
      </w:r>
      <w:r w:rsidRPr="004C7536">
        <w:t xml:space="preserve"> located in a comparison site and who self-identify as having a disability will receive traditional services and will become members of the comparison group.</w:t>
      </w:r>
      <w:r w:rsidR="0002134A" w:rsidRPr="004C7536">
        <w:t xml:space="preserve"> DEI services include one or more of the activities (1-10) listed above, in addition to case management services and career pathways programs. Comparison group individuals will have </w:t>
      </w:r>
      <w:r w:rsidR="0002134A" w:rsidRPr="004C7536">
        <w:lastRenderedPageBreak/>
        <w:t xml:space="preserve">access to the traditional American Job Center services, including </w:t>
      </w:r>
      <w:r w:rsidR="00735984">
        <w:t>WIA-WIOA</w:t>
      </w:r>
      <w:r w:rsidR="0002134A" w:rsidRPr="004C7536">
        <w:t xml:space="preserve"> intensive and training services.</w:t>
      </w:r>
    </w:p>
    <w:p w:rsidR="00101895" w:rsidRPr="004C7536" w:rsidRDefault="00101895" w:rsidP="002666B0">
      <w:pPr>
        <w:spacing w:line="240" w:lineRule="auto"/>
        <w:ind w:firstLine="0"/>
        <w:jc w:val="left"/>
      </w:pPr>
    </w:p>
    <w:p w:rsidR="00101895" w:rsidRPr="004C7536" w:rsidRDefault="00101895" w:rsidP="002961FF">
      <w:pPr>
        <w:tabs>
          <w:tab w:val="clear" w:pos="432"/>
          <w:tab w:val="left" w:pos="720"/>
        </w:tabs>
        <w:spacing w:line="240" w:lineRule="auto"/>
        <w:ind w:firstLine="0"/>
        <w:jc w:val="left"/>
        <w:rPr>
          <w:b/>
        </w:rPr>
      </w:pPr>
      <w:r w:rsidRPr="004C7536">
        <w:rPr>
          <w:b/>
        </w:rPr>
        <w:t xml:space="preserve">B.1.1 </w:t>
      </w:r>
      <w:r w:rsidR="002961FF">
        <w:rPr>
          <w:b/>
        </w:rPr>
        <w:tab/>
      </w:r>
      <w:r w:rsidRPr="004C7536">
        <w:rPr>
          <w:b/>
        </w:rPr>
        <w:t>Site Selection</w:t>
      </w:r>
    </w:p>
    <w:p w:rsidR="00101895" w:rsidRPr="004C7536" w:rsidRDefault="00101895" w:rsidP="002666B0">
      <w:pPr>
        <w:spacing w:line="240" w:lineRule="auto"/>
        <w:ind w:firstLine="0"/>
        <w:jc w:val="left"/>
      </w:pPr>
    </w:p>
    <w:p w:rsidR="00101895" w:rsidRPr="004C7536" w:rsidRDefault="00101895" w:rsidP="00532859">
      <w:pPr>
        <w:spacing w:line="240" w:lineRule="auto"/>
        <w:ind w:firstLine="0"/>
        <w:jc w:val="left"/>
      </w:pPr>
      <w:r w:rsidRPr="004C7536">
        <w:t>As noted above, DOL selected the states that would participate in the DEI based on the funding available and the merits of the grant applications submitted by states. In their applications, states were asked to identify the specific Local Workforce Investment Areas (</w:t>
      </w:r>
      <w:r w:rsidR="00B40AD1">
        <w:t>WDAs</w:t>
      </w:r>
      <w:r w:rsidRPr="004C7536">
        <w:t xml:space="preserve">) that would be willing and able to implement the DEI strategies and also participate in the data collection activities associated with the evaluation. Because separate Local Workforce Investment Boards (LWIBs) administer the funding and programs delivered in the </w:t>
      </w:r>
      <w:r w:rsidR="002F32C9" w:rsidRPr="004C7536">
        <w:t>American Job Center</w:t>
      </w:r>
      <w:r w:rsidRPr="004C7536">
        <w:t xml:space="preserve"> located in their respective </w:t>
      </w:r>
      <w:r w:rsidR="00B40AD1">
        <w:t>WDAs</w:t>
      </w:r>
      <w:r w:rsidRPr="004C7536">
        <w:t xml:space="preserve">, and because many of the DEI strategies are implemented at the </w:t>
      </w:r>
      <w:r w:rsidR="00B40AD1">
        <w:t>WDA</w:t>
      </w:r>
      <w:r w:rsidRPr="004C7536">
        <w:t xml:space="preserve"> system level, rather than at the individual level, the </w:t>
      </w:r>
      <w:r w:rsidR="00B40AD1">
        <w:t>WDA</w:t>
      </w:r>
      <w:r w:rsidRPr="004C7536">
        <w:t xml:space="preserve"> is the unit of assignment for the </w:t>
      </w:r>
      <w:r w:rsidR="008F3E08">
        <w:t xml:space="preserve">primary </w:t>
      </w:r>
      <w:r w:rsidRPr="004C7536">
        <w:t xml:space="preserve">evaluation. </w:t>
      </w:r>
      <w:r w:rsidR="00B40AD1">
        <w:t>WDAs</w:t>
      </w:r>
      <w:r w:rsidRPr="004C7536">
        <w:t xml:space="preserve"> were selected </w:t>
      </w:r>
      <w:r w:rsidR="00F61634" w:rsidRPr="004C7536">
        <w:t>by each grantee with support from DOL using a purposive sampling methodology</w:t>
      </w:r>
      <w:r w:rsidRPr="004C7536">
        <w:t xml:space="preserve">. </w:t>
      </w:r>
    </w:p>
    <w:p w:rsidR="00101895" w:rsidRPr="004C7536" w:rsidRDefault="00101895" w:rsidP="004224B4">
      <w:pPr>
        <w:spacing w:line="240" w:lineRule="auto"/>
        <w:ind w:firstLine="0"/>
        <w:jc w:val="left"/>
      </w:pPr>
    </w:p>
    <w:p w:rsidR="00F61634" w:rsidRPr="004C7536" w:rsidRDefault="00101895" w:rsidP="0046270C">
      <w:pPr>
        <w:tabs>
          <w:tab w:val="clear" w:pos="432"/>
        </w:tabs>
        <w:spacing w:line="240" w:lineRule="auto"/>
        <w:ind w:firstLine="0"/>
        <w:jc w:val="left"/>
      </w:pPr>
      <w:r w:rsidRPr="0046270C">
        <w:rPr>
          <w:b/>
          <w:color w:val="632423" w:themeColor="accent2" w:themeShade="80"/>
        </w:rPr>
        <w:t xml:space="preserve">Round </w:t>
      </w:r>
      <w:r w:rsidR="00F61634" w:rsidRPr="0046270C">
        <w:rPr>
          <w:b/>
          <w:color w:val="632423" w:themeColor="accent2" w:themeShade="80"/>
        </w:rPr>
        <w:t xml:space="preserve">5 </w:t>
      </w:r>
      <w:r w:rsidRPr="0046270C">
        <w:rPr>
          <w:b/>
          <w:color w:val="632423" w:themeColor="accent2" w:themeShade="80"/>
        </w:rPr>
        <w:t>Sites.</w:t>
      </w:r>
      <w:r w:rsidRPr="0046270C">
        <w:rPr>
          <w:color w:val="632423" w:themeColor="accent2" w:themeShade="80"/>
        </w:rPr>
        <w:t xml:space="preserve"> </w:t>
      </w:r>
      <w:r w:rsidR="00F61634" w:rsidRPr="004C7536">
        <w:t>Six grantees were awarded</w:t>
      </w:r>
      <w:r w:rsidR="009F18E1" w:rsidRPr="004C7536">
        <w:t xml:space="preserve"> in 2014</w:t>
      </w:r>
      <w:r w:rsidR="00F61634" w:rsidRPr="004C7536">
        <w:t xml:space="preserve">: California, Kansas, Illinois, Massachusetts, Minnesota and South Dakota. Each grantee selected a number of treatment </w:t>
      </w:r>
      <w:r w:rsidR="00B40AD1">
        <w:t>WDAs</w:t>
      </w:r>
      <w:r w:rsidR="00F61634" w:rsidRPr="004C7536">
        <w:t xml:space="preserve"> based on available resources</w:t>
      </w:r>
      <w:r w:rsidR="00E764B9" w:rsidRPr="004C7536">
        <w:t xml:space="preserve"> and their capacity to implement the R5FR program</w:t>
      </w:r>
      <w:r w:rsidR="00F61634" w:rsidRPr="004C7536">
        <w:t xml:space="preserve">. Comparison group </w:t>
      </w:r>
      <w:r w:rsidR="00431C3B" w:rsidRPr="004C7536">
        <w:t xml:space="preserve">participants (who enrolled in services in surrounding </w:t>
      </w:r>
      <w:r w:rsidR="00B40AD1">
        <w:t>WDAs</w:t>
      </w:r>
      <w:r w:rsidR="00431C3B" w:rsidRPr="004C7536">
        <w:t>)</w:t>
      </w:r>
      <w:r w:rsidR="00F61634" w:rsidRPr="004C7536">
        <w:t xml:space="preserve"> </w:t>
      </w:r>
      <w:r w:rsidR="008B332A">
        <w:t>will be</w:t>
      </w:r>
      <w:r w:rsidR="008B332A" w:rsidRPr="004C7536">
        <w:t xml:space="preserve"> </w:t>
      </w:r>
      <w:r w:rsidR="00F61634" w:rsidRPr="004C7536">
        <w:t>selected based on the demographic characteristics of their participant populations based on WIASRD data</w:t>
      </w:r>
      <w:r w:rsidR="00E764B9" w:rsidRPr="004C7536">
        <w:t xml:space="preserve"> and economic characteristics of the </w:t>
      </w:r>
      <w:r w:rsidR="00B40AD1">
        <w:t>WDAs</w:t>
      </w:r>
      <w:r w:rsidR="00F61634" w:rsidRPr="004C7536">
        <w:t xml:space="preserve">. The selection of </w:t>
      </w:r>
      <w:r w:rsidR="00F42946">
        <w:t xml:space="preserve">potential </w:t>
      </w:r>
      <w:r w:rsidR="00F61634" w:rsidRPr="004C7536">
        <w:t xml:space="preserve">comparison sites </w:t>
      </w:r>
      <w:r w:rsidR="008300CC">
        <w:t>was</w:t>
      </w:r>
      <w:r w:rsidR="00F61634" w:rsidRPr="004C7536">
        <w:t xml:space="preserve"> completed in fall 2015.</w:t>
      </w:r>
    </w:p>
    <w:p w:rsidR="00F61634" w:rsidRPr="004C7536" w:rsidRDefault="00F61634" w:rsidP="0046270C">
      <w:pPr>
        <w:tabs>
          <w:tab w:val="clear" w:pos="432"/>
        </w:tabs>
        <w:spacing w:line="240" w:lineRule="auto"/>
        <w:ind w:firstLine="0"/>
        <w:jc w:val="left"/>
      </w:pPr>
    </w:p>
    <w:p w:rsidR="00E84383" w:rsidRPr="004C7536" w:rsidRDefault="00E84383" w:rsidP="0046270C">
      <w:pPr>
        <w:tabs>
          <w:tab w:val="clear" w:pos="432"/>
        </w:tabs>
        <w:spacing w:line="240" w:lineRule="auto"/>
        <w:ind w:right="-180" w:firstLine="0"/>
        <w:jc w:val="left"/>
      </w:pPr>
      <w:r w:rsidRPr="004C7536">
        <w:t xml:space="preserve">To create a similar comparison group of participants, we will first take the </w:t>
      </w:r>
      <w:r w:rsidR="00B40AD1">
        <w:t>WDAs</w:t>
      </w:r>
      <w:r w:rsidRPr="004C7536">
        <w:t xml:space="preserve"> that are surrounding the treatment </w:t>
      </w:r>
      <w:r w:rsidR="00B40AD1">
        <w:t>WDAs</w:t>
      </w:r>
      <w:r w:rsidRPr="004C7536">
        <w:t>, and determine the expected number of comparison participants</w:t>
      </w:r>
      <w:r w:rsidR="0000474C">
        <w:t xml:space="preserve"> from those surrounding </w:t>
      </w:r>
      <w:r w:rsidR="00B40AD1">
        <w:t>WDAs</w:t>
      </w:r>
      <w:r w:rsidR="0000474C">
        <w:t>.</w:t>
      </w:r>
      <w:r w:rsidR="009B23CD">
        <w:t xml:space="preserve"> </w:t>
      </w:r>
      <w:r w:rsidRPr="004C7536">
        <w:t xml:space="preserve">We will continue to add comparison </w:t>
      </w:r>
      <w:r w:rsidR="00B40AD1">
        <w:t>WDAs</w:t>
      </w:r>
      <w:r w:rsidRPr="004C7536">
        <w:t xml:space="preserve"> until we reach an expected comparison group size that is approximately 25% to 30% larger than the number of treatment group p</w:t>
      </w:r>
      <w:r w:rsidR="008F4058" w:rsidRPr="004C7536">
        <w:t>articipants within that state, since we assume that non-response to the survey on disability type will be higher for the comparison group.</w:t>
      </w:r>
      <w:r w:rsidR="0000474C">
        <w:t xml:space="preserve"> </w:t>
      </w:r>
      <w:r w:rsidR="00A429B3" w:rsidRPr="004C7536">
        <w:t xml:space="preserve">In addition, there will be some participants in the comparison group that are not appropriate matches </w:t>
      </w:r>
      <w:r w:rsidR="007B7536" w:rsidRPr="004C7536">
        <w:t>for the treatment group participants, and will thus be dropped from the analysis sample.</w:t>
      </w:r>
    </w:p>
    <w:p w:rsidR="00E84383" w:rsidRPr="004C7536" w:rsidRDefault="00E84383" w:rsidP="0046270C">
      <w:pPr>
        <w:tabs>
          <w:tab w:val="clear" w:pos="432"/>
        </w:tabs>
        <w:spacing w:line="240" w:lineRule="auto"/>
        <w:ind w:firstLine="0"/>
        <w:jc w:val="left"/>
      </w:pPr>
    </w:p>
    <w:p w:rsidR="0098616A" w:rsidRPr="004C7536" w:rsidRDefault="00E84383" w:rsidP="0046270C">
      <w:pPr>
        <w:tabs>
          <w:tab w:val="clear" w:pos="432"/>
        </w:tabs>
        <w:spacing w:line="240" w:lineRule="auto"/>
        <w:ind w:firstLine="0"/>
        <w:jc w:val="left"/>
      </w:pPr>
      <w:r w:rsidRPr="004C7536">
        <w:t xml:space="preserve">This selection of comparison </w:t>
      </w:r>
      <w:r w:rsidR="00B40AD1">
        <w:t>WDAs</w:t>
      </w:r>
      <w:r w:rsidRPr="004C7536">
        <w:t xml:space="preserve"> by geographic proximity </w:t>
      </w:r>
      <w:r w:rsidR="0098616A" w:rsidRPr="004C7536">
        <w:t>will allow us to make sure that comparison group participants enrolled in se</w:t>
      </w:r>
      <w:r w:rsidR="0000474C">
        <w:t>rvices provided by local AJCs.</w:t>
      </w:r>
      <w:r w:rsidR="009B23CD">
        <w:t xml:space="preserve"> </w:t>
      </w:r>
      <w:r w:rsidR="0098616A" w:rsidRPr="004C7536">
        <w:t xml:space="preserve">This will control for differences in economic and demographic characteristics across </w:t>
      </w:r>
      <w:r w:rsidR="00B40AD1">
        <w:t>WDAs</w:t>
      </w:r>
      <w:r w:rsidR="0098616A" w:rsidRPr="004C7536">
        <w:t xml:space="preserve">, by ensuring that treatment and comparison </w:t>
      </w:r>
      <w:r w:rsidR="00B40AD1">
        <w:t>WDAs</w:t>
      </w:r>
      <w:r w:rsidR="0098616A" w:rsidRPr="004C7536">
        <w:t xml:space="preserve"> are located within the same region of the state.</w:t>
      </w:r>
    </w:p>
    <w:p w:rsidR="0098616A" w:rsidRPr="004C7536" w:rsidRDefault="0098616A" w:rsidP="0046270C">
      <w:pPr>
        <w:tabs>
          <w:tab w:val="clear" w:pos="432"/>
        </w:tabs>
        <w:spacing w:line="240" w:lineRule="auto"/>
        <w:ind w:firstLine="0"/>
        <w:jc w:val="left"/>
      </w:pPr>
    </w:p>
    <w:p w:rsidR="00A15DF5" w:rsidRPr="004C7536" w:rsidRDefault="0098616A" w:rsidP="0046270C">
      <w:pPr>
        <w:tabs>
          <w:tab w:val="clear" w:pos="432"/>
        </w:tabs>
        <w:spacing w:line="240" w:lineRule="auto"/>
        <w:ind w:firstLine="0"/>
        <w:jc w:val="left"/>
      </w:pPr>
      <w:r w:rsidRPr="004C7536">
        <w:t xml:space="preserve">Once the treatment and comparison </w:t>
      </w:r>
      <w:r w:rsidR="00B40AD1">
        <w:t>WDAs</w:t>
      </w:r>
      <w:r w:rsidRPr="004C7536">
        <w:t xml:space="preserve"> are selected, we will then use a propensity score matching strategy to match </w:t>
      </w:r>
      <w:r w:rsidR="00B645C2">
        <w:t>comparison</w:t>
      </w:r>
      <w:r w:rsidR="00B645C2" w:rsidRPr="004C7536">
        <w:t xml:space="preserve"> </w:t>
      </w:r>
      <w:r w:rsidRPr="004C7536">
        <w:t xml:space="preserve">group participants with similar </w:t>
      </w:r>
      <w:r w:rsidR="00B645C2">
        <w:t>treatment</w:t>
      </w:r>
      <w:r w:rsidR="00B645C2" w:rsidRPr="004C7536">
        <w:t xml:space="preserve"> </w:t>
      </w:r>
      <w:r w:rsidRPr="004C7536">
        <w:t xml:space="preserve">group participants, using the demographic characteristics that we have through our data systems, participant tracking system, and the survey on disability type.  </w:t>
      </w:r>
    </w:p>
    <w:p w:rsidR="008F4058" w:rsidRPr="004C7536" w:rsidRDefault="008F4058" w:rsidP="0046270C">
      <w:pPr>
        <w:tabs>
          <w:tab w:val="clear" w:pos="432"/>
        </w:tabs>
        <w:spacing w:line="240" w:lineRule="auto"/>
        <w:ind w:firstLine="0"/>
        <w:jc w:val="left"/>
      </w:pPr>
    </w:p>
    <w:p w:rsidR="0046270C" w:rsidRDefault="009F18E1" w:rsidP="0046270C">
      <w:pPr>
        <w:tabs>
          <w:tab w:val="clear" w:pos="432"/>
        </w:tabs>
        <w:spacing w:line="240" w:lineRule="auto"/>
        <w:ind w:firstLine="0"/>
        <w:jc w:val="left"/>
      </w:pPr>
      <w:r w:rsidRPr="009E69C6">
        <w:t xml:space="preserve">Exhibit </w:t>
      </w:r>
      <w:r w:rsidR="009601C4" w:rsidRPr="009E69C6">
        <w:t>B.1</w:t>
      </w:r>
      <w:r w:rsidR="008F4058" w:rsidRPr="004C7536">
        <w:t xml:space="preserve"> lists the expected number of treatment group participants in each state</w:t>
      </w:r>
      <w:r w:rsidR="00AE5B8E" w:rsidRPr="004C7536">
        <w:t xml:space="preserve"> provided by the Round 5 grantees</w:t>
      </w:r>
      <w:r w:rsidR="008F4058" w:rsidRPr="004C7536">
        <w:t xml:space="preserve">, along with the expected number of participants who will enroll in the career pathways </w:t>
      </w:r>
      <w:r w:rsidR="0085780E" w:rsidRPr="004C7536">
        <w:t xml:space="preserve">component of the </w:t>
      </w:r>
      <w:r w:rsidR="00AE5B8E" w:rsidRPr="004C7536">
        <w:t>R5</w:t>
      </w:r>
      <w:r w:rsidR="000B7CA2">
        <w:t xml:space="preserve"> </w:t>
      </w:r>
      <w:r w:rsidR="00AE5B8E" w:rsidRPr="004C7536">
        <w:t>intervention</w:t>
      </w:r>
      <w:r w:rsidR="008F4058" w:rsidRPr="004C7536">
        <w:t>.</w:t>
      </w:r>
    </w:p>
    <w:p w:rsidR="0046270C" w:rsidRDefault="0046270C" w:rsidP="0046270C">
      <w:pPr>
        <w:tabs>
          <w:tab w:val="clear" w:pos="432"/>
        </w:tabs>
        <w:spacing w:line="240" w:lineRule="auto"/>
        <w:ind w:firstLine="0"/>
        <w:jc w:val="left"/>
        <w:rPr>
          <w:highlight w:val="yellow"/>
        </w:rPr>
      </w:pPr>
    </w:p>
    <w:p w:rsidR="00F61634" w:rsidRPr="0000474C" w:rsidRDefault="003E1C81" w:rsidP="009E69C6">
      <w:pPr>
        <w:tabs>
          <w:tab w:val="clear" w:pos="432"/>
          <w:tab w:val="left" w:pos="1440"/>
        </w:tabs>
        <w:spacing w:after="160" w:line="240" w:lineRule="auto"/>
        <w:ind w:left="1440" w:hanging="1440"/>
        <w:jc w:val="left"/>
        <w:rPr>
          <w:b/>
        </w:rPr>
      </w:pPr>
      <w:r w:rsidRPr="009E69C6">
        <w:rPr>
          <w:b/>
        </w:rPr>
        <w:t>Exhibit B.1:</w:t>
      </w:r>
      <w:r w:rsidR="00F41AE5" w:rsidRPr="004C7536">
        <w:rPr>
          <w:b/>
        </w:rPr>
        <w:t xml:space="preserve"> </w:t>
      </w:r>
      <w:r w:rsidR="009E69C6">
        <w:rPr>
          <w:b/>
        </w:rPr>
        <w:tab/>
      </w:r>
      <w:r w:rsidR="00F61634" w:rsidRPr="004C7536">
        <w:rPr>
          <w:b/>
        </w:rPr>
        <w:t xml:space="preserve">DEI Round 5 Grantees and </w:t>
      </w:r>
      <w:r w:rsidR="00F61634" w:rsidRPr="004C7536">
        <w:rPr>
          <w:b/>
          <w:u w:val="single"/>
        </w:rPr>
        <w:t>Expected</w:t>
      </w:r>
      <w:r w:rsidR="00F61634" w:rsidRPr="004C7536">
        <w:rPr>
          <w:b/>
        </w:rPr>
        <w:t xml:space="preserve"> Total and Career Pathways Enrollment</w:t>
      </w:r>
      <w:r w:rsidR="00426AE5" w:rsidRPr="004C7536">
        <w:rPr>
          <w:b/>
        </w:rPr>
        <w:t xml:space="preserve"> </w:t>
      </w:r>
      <w:r w:rsidR="00474F4B">
        <w:rPr>
          <w:b/>
        </w:rPr>
        <w:t xml:space="preserve">in Treatment </w:t>
      </w:r>
      <w:r w:rsidR="00B40AD1">
        <w:rPr>
          <w:b/>
        </w:rPr>
        <w:t>WDAs</w:t>
      </w:r>
      <w:r w:rsidR="00474F4B">
        <w:rPr>
          <w:b/>
        </w:rPr>
        <w:t xml:space="preserve"> </w:t>
      </w:r>
      <w:r w:rsidR="00426AE5" w:rsidRPr="004C7536">
        <w:rPr>
          <w:b/>
        </w:rPr>
        <w:t>(Over Grant Period)</w:t>
      </w:r>
    </w:p>
    <w:tbl>
      <w:tblPr>
        <w:tblW w:w="8942" w:type="dxa"/>
        <w:tblInd w:w="198" w:type="dxa"/>
        <w:tblLook w:val="04A0" w:firstRow="1" w:lastRow="0" w:firstColumn="1" w:lastColumn="0" w:noHBand="0" w:noVBand="1"/>
      </w:tblPr>
      <w:tblGrid>
        <w:gridCol w:w="1080"/>
        <w:gridCol w:w="1080"/>
        <w:gridCol w:w="1080"/>
        <w:gridCol w:w="1326"/>
        <w:gridCol w:w="1104"/>
        <w:gridCol w:w="1080"/>
        <w:gridCol w:w="1096"/>
        <w:gridCol w:w="1096"/>
      </w:tblGrid>
      <w:tr w:rsidR="009E69C6" w:rsidRPr="00066C03" w:rsidTr="009E69C6">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California</w:t>
            </w:r>
          </w:p>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Adult</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Kansas</w:t>
            </w:r>
          </w:p>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Adult</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Illinois</w:t>
            </w:r>
          </w:p>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Youth</w:t>
            </w:r>
          </w:p>
        </w:tc>
        <w:tc>
          <w:tcPr>
            <w:tcW w:w="1326"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Massachusetts</w:t>
            </w:r>
          </w:p>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Adult</w:t>
            </w:r>
          </w:p>
        </w:tc>
        <w:tc>
          <w:tcPr>
            <w:tcW w:w="1104"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Minnesota</w:t>
            </w:r>
          </w:p>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Adult</w:t>
            </w:r>
          </w:p>
        </w:tc>
        <w:tc>
          <w:tcPr>
            <w:tcW w:w="1080" w:type="dxa"/>
            <w:tcBorders>
              <w:top w:val="single" w:sz="4" w:space="0" w:color="auto"/>
              <w:left w:val="nil"/>
              <w:bottom w:val="single" w:sz="4" w:space="0" w:color="auto"/>
              <w:right w:val="nil"/>
            </w:tcBorders>
            <w:shd w:val="clear" w:color="auto" w:fill="EEECE1" w:themeFill="background2"/>
            <w:noWrap/>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 xml:space="preserve">South Dakota </w:t>
            </w:r>
          </w:p>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Adult</w:t>
            </w:r>
          </w:p>
        </w:tc>
        <w:tc>
          <w:tcPr>
            <w:tcW w:w="1096" w:type="dxa"/>
            <w:tcBorders>
              <w:top w:val="single" w:sz="4" w:space="0" w:color="auto"/>
              <w:left w:val="single" w:sz="8" w:space="0" w:color="auto"/>
              <w:bottom w:val="single" w:sz="8" w:space="0" w:color="auto"/>
              <w:right w:val="single" w:sz="8" w:space="0" w:color="auto"/>
            </w:tcBorders>
            <w:shd w:val="clear" w:color="auto" w:fill="EEECE1" w:themeFill="background2"/>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TOTAL Expected Enrollment</w:t>
            </w:r>
          </w:p>
        </w:tc>
        <w:tc>
          <w:tcPr>
            <w:tcW w:w="1096" w:type="dxa"/>
            <w:tcBorders>
              <w:top w:val="single" w:sz="4" w:space="0" w:color="auto"/>
              <w:left w:val="nil"/>
              <w:bottom w:val="single" w:sz="8" w:space="0" w:color="auto"/>
              <w:right w:val="single" w:sz="4" w:space="0" w:color="auto"/>
            </w:tcBorders>
            <w:shd w:val="clear" w:color="auto" w:fill="EEECE1" w:themeFill="background2"/>
            <w:vAlign w:val="bottom"/>
            <w:hideMark/>
          </w:tcPr>
          <w:p w:rsidR="00F61634" w:rsidRPr="009E69C6" w:rsidRDefault="00F61634" w:rsidP="00F61634">
            <w:pPr>
              <w:tabs>
                <w:tab w:val="clear" w:pos="432"/>
              </w:tabs>
              <w:spacing w:line="240" w:lineRule="auto"/>
              <w:ind w:firstLine="0"/>
              <w:jc w:val="center"/>
              <w:rPr>
                <w:b/>
                <w:bCs/>
                <w:color w:val="000000"/>
                <w:sz w:val="18"/>
                <w:szCs w:val="18"/>
              </w:rPr>
            </w:pPr>
            <w:r w:rsidRPr="009E69C6">
              <w:rPr>
                <w:b/>
                <w:bCs/>
                <w:color w:val="000000"/>
                <w:sz w:val="18"/>
                <w:szCs w:val="18"/>
              </w:rPr>
              <w:t>Expected CP Enrollment</w:t>
            </w:r>
          </w:p>
        </w:tc>
      </w:tr>
      <w:tr w:rsidR="009E69C6" w:rsidRPr="00066C03" w:rsidTr="009E69C6">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Expected Enrollment</w:t>
            </w:r>
          </w:p>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Expected Enrollment</w:t>
            </w:r>
          </w:p>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tcPr>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Expected Enrollment</w:t>
            </w:r>
          </w:p>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Total/CP</w:t>
            </w:r>
          </w:p>
        </w:tc>
        <w:tc>
          <w:tcPr>
            <w:tcW w:w="1326" w:type="dxa"/>
            <w:tcBorders>
              <w:top w:val="single" w:sz="4" w:space="0" w:color="auto"/>
              <w:left w:val="nil"/>
              <w:bottom w:val="single" w:sz="4" w:space="0" w:color="auto"/>
              <w:right w:val="single" w:sz="4" w:space="0" w:color="auto"/>
            </w:tcBorders>
            <w:shd w:val="clear" w:color="auto" w:fill="EEECE1" w:themeFill="background2"/>
            <w:noWrap/>
            <w:vAlign w:val="bottom"/>
          </w:tcPr>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Expected Enrollment</w:t>
            </w:r>
          </w:p>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Total/CP</w:t>
            </w:r>
          </w:p>
        </w:tc>
        <w:tc>
          <w:tcPr>
            <w:tcW w:w="1104" w:type="dxa"/>
            <w:tcBorders>
              <w:top w:val="single" w:sz="4" w:space="0" w:color="auto"/>
              <w:left w:val="nil"/>
              <w:bottom w:val="single" w:sz="4" w:space="0" w:color="auto"/>
              <w:right w:val="single" w:sz="4" w:space="0" w:color="auto"/>
            </w:tcBorders>
            <w:shd w:val="clear" w:color="auto" w:fill="EEECE1" w:themeFill="background2"/>
            <w:noWrap/>
            <w:vAlign w:val="bottom"/>
          </w:tcPr>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Expected Enrollment</w:t>
            </w:r>
          </w:p>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Total/CP</w:t>
            </w:r>
          </w:p>
        </w:tc>
        <w:tc>
          <w:tcPr>
            <w:tcW w:w="1080" w:type="dxa"/>
            <w:tcBorders>
              <w:top w:val="single" w:sz="4" w:space="0" w:color="auto"/>
              <w:left w:val="nil"/>
              <w:bottom w:val="single" w:sz="4" w:space="0" w:color="auto"/>
              <w:right w:val="nil"/>
            </w:tcBorders>
            <w:shd w:val="clear" w:color="auto" w:fill="EEECE1" w:themeFill="background2"/>
            <w:noWrap/>
            <w:vAlign w:val="bottom"/>
          </w:tcPr>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Expected Enrollment</w:t>
            </w:r>
          </w:p>
          <w:p w:rsidR="00F61634" w:rsidRPr="009E69C6" w:rsidRDefault="00F61634" w:rsidP="00F61634">
            <w:pPr>
              <w:tabs>
                <w:tab w:val="clear" w:pos="432"/>
              </w:tabs>
              <w:spacing w:line="240" w:lineRule="auto"/>
              <w:ind w:firstLine="0"/>
              <w:jc w:val="center"/>
              <w:rPr>
                <w:bCs/>
                <w:color w:val="000000"/>
                <w:sz w:val="18"/>
                <w:szCs w:val="18"/>
              </w:rPr>
            </w:pPr>
            <w:r w:rsidRPr="009E69C6">
              <w:rPr>
                <w:bCs/>
                <w:color w:val="000000"/>
                <w:sz w:val="18"/>
                <w:szCs w:val="18"/>
              </w:rPr>
              <w:t>Total/CP</w:t>
            </w:r>
          </w:p>
        </w:tc>
        <w:tc>
          <w:tcPr>
            <w:tcW w:w="1096" w:type="dxa"/>
            <w:tcBorders>
              <w:top w:val="single" w:sz="4" w:space="0" w:color="auto"/>
              <w:left w:val="single" w:sz="8" w:space="0" w:color="auto"/>
              <w:bottom w:val="single" w:sz="8" w:space="0" w:color="auto"/>
              <w:right w:val="single" w:sz="8" w:space="0" w:color="auto"/>
            </w:tcBorders>
            <w:shd w:val="clear" w:color="auto" w:fill="EEECE1" w:themeFill="background2"/>
            <w:vAlign w:val="bottom"/>
          </w:tcPr>
          <w:p w:rsidR="00F61634" w:rsidRPr="002961FF" w:rsidRDefault="00F61634" w:rsidP="00F61634">
            <w:pPr>
              <w:tabs>
                <w:tab w:val="clear" w:pos="432"/>
              </w:tabs>
              <w:spacing w:line="240" w:lineRule="auto"/>
              <w:ind w:firstLine="0"/>
              <w:jc w:val="center"/>
              <w:rPr>
                <w:b/>
                <w:bCs/>
                <w:color w:val="000000"/>
                <w:sz w:val="20"/>
                <w:szCs w:val="20"/>
              </w:rPr>
            </w:pPr>
          </w:p>
        </w:tc>
        <w:tc>
          <w:tcPr>
            <w:tcW w:w="1096" w:type="dxa"/>
            <w:tcBorders>
              <w:top w:val="single" w:sz="4" w:space="0" w:color="auto"/>
              <w:left w:val="nil"/>
              <w:bottom w:val="single" w:sz="8" w:space="0" w:color="auto"/>
              <w:right w:val="single" w:sz="4" w:space="0" w:color="auto"/>
            </w:tcBorders>
            <w:shd w:val="clear" w:color="auto" w:fill="EEECE1" w:themeFill="background2"/>
            <w:vAlign w:val="bottom"/>
          </w:tcPr>
          <w:p w:rsidR="00F61634" w:rsidRPr="002961FF" w:rsidRDefault="00F61634" w:rsidP="00F61634">
            <w:pPr>
              <w:tabs>
                <w:tab w:val="clear" w:pos="432"/>
              </w:tabs>
              <w:spacing w:line="240" w:lineRule="auto"/>
              <w:ind w:firstLine="0"/>
              <w:jc w:val="center"/>
              <w:rPr>
                <w:b/>
                <w:bCs/>
                <w:color w:val="000000"/>
                <w:sz w:val="20"/>
                <w:szCs w:val="20"/>
              </w:rPr>
            </w:pPr>
          </w:p>
        </w:tc>
      </w:tr>
      <w:tr w:rsidR="009E69C6" w:rsidRPr="00066C03" w:rsidTr="009E69C6">
        <w:trPr>
          <w:trHeight w:val="300"/>
        </w:trPr>
        <w:tc>
          <w:tcPr>
            <w:tcW w:w="1080" w:type="dxa"/>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vAlign w:val="bottom"/>
            <w:hideMark/>
          </w:tcPr>
          <w:p w:rsidR="00F61634" w:rsidRPr="009E69C6" w:rsidRDefault="00F61634" w:rsidP="00F61634">
            <w:pPr>
              <w:tabs>
                <w:tab w:val="clear" w:pos="432"/>
              </w:tabs>
              <w:spacing w:line="240" w:lineRule="auto"/>
              <w:ind w:firstLine="0"/>
              <w:jc w:val="center"/>
              <w:rPr>
                <w:bCs/>
                <w:color w:val="000000"/>
                <w:sz w:val="19"/>
                <w:szCs w:val="19"/>
              </w:rPr>
            </w:pPr>
            <w:r w:rsidRPr="009E69C6">
              <w:rPr>
                <w:bCs/>
                <w:color w:val="000000"/>
                <w:sz w:val="19"/>
                <w:szCs w:val="19"/>
              </w:rPr>
              <w:t>375/245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F61634" w:rsidRPr="009E69C6" w:rsidRDefault="00F61634" w:rsidP="00F61634">
            <w:pPr>
              <w:tabs>
                <w:tab w:val="clear" w:pos="432"/>
              </w:tabs>
              <w:spacing w:line="240" w:lineRule="auto"/>
              <w:ind w:firstLine="0"/>
              <w:jc w:val="center"/>
              <w:rPr>
                <w:bCs/>
                <w:color w:val="000000"/>
                <w:sz w:val="19"/>
                <w:szCs w:val="19"/>
              </w:rPr>
            </w:pPr>
            <w:r w:rsidRPr="009E69C6">
              <w:rPr>
                <w:bCs/>
                <w:color w:val="000000"/>
                <w:sz w:val="19"/>
                <w:szCs w:val="19"/>
              </w:rPr>
              <w:t>140/120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F61634" w:rsidRPr="009E69C6" w:rsidRDefault="00F61634" w:rsidP="00F61634">
            <w:pPr>
              <w:tabs>
                <w:tab w:val="clear" w:pos="432"/>
              </w:tabs>
              <w:spacing w:line="240" w:lineRule="auto"/>
              <w:ind w:firstLine="0"/>
              <w:jc w:val="center"/>
              <w:rPr>
                <w:bCs/>
                <w:color w:val="000000"/>
                <w:sz w:val="19"/>
                <w:szCs w:val="19"/>
              </w:rPr>
            </w:pPr>
            <w:r w:rsidRPr="009E69C6">
              <w:rPr>
                <w:bCs/>
                <w:color w:val="000000"/>
                <w:sz w:val="19"/>
                <w:szCs w:val="19"/>
              </w:rPr>
              <w:t>320/195</w:t>
            </w:r>
            <w:r w:rsidR="00431C3B" w:rsidRPr="009E69C6">
              <w:rPr>
                <w:bCs/>
                <w:color w:val="000000"/>
                <w:sz w:val="19"/>
                <w:szCs w:val="19"/>
              </w:rPr>
              <w:t xml:space="preserve"> CP</w:t>
            </w:r>
          </w:p>
        </w:tc>
        <w:tc>
          <w:tcPr>
            <w:tcW w:w="132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F61634" w:rsidRPr="009E69C6" w:rsidRDefault="00F61634" w:rsidP="00F61634">
            <w:pPr>
              <w:tabs>
                <w:tab w:val="clear" w:pos="432"/>
              </w:tabs>
              <w:spacing w:line="240" w:lineRule="auto"/>
              <w:ind w:firstLine="0"/>
              <w:jc w:val="center"/>
              <w:rPr>
                <w:bCs/>
                <w:color w:val="000000"/>
                <w:sz w:val="19"/>
                <w:szCs w:val="19"/>
              </w:rPr>
            </w:pPr>
            <w:r w:rsidRPr="009E69C6">
              <w:rPr>
                <w:bCs/>
                <w:color w:val="000000"/>
                <w:sz w:val="19"/>
                <w:szCs w:val="19"/>
              </w:rPr>
              <w:t>165/140 CP</w:t>
            </w:r>
          </w:p>
        </w:tc>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F61634" w:rsidRPr="009E69C6" w:rsidRDefault="00F61634" w:rsidP="00F61634">
            <w:pPr>
              <w:tabs>
                <w:tab w:val="clear" w:pos="432"/>
              </w:tabs>
              <w:spacing w:line="240" w:lineRule="auto"/>
              <w:ind w:firstLine="0"/>
              <w:jc w:val="center"/>
              <w:rPr>
                <w:bCs/>
                <w:color w:val="000000"/>
                <w:sz w:val="19"/>
                <w:szCs w:val="19"/>
              </w:rPr>
            </w:pPr>
            <w:r w:rsidRPr="009E69C6">
              <w:rPr>
                <w:bCs/>
                <w:color w:val="000000"/>
                <w:sz w:val="19"/>
                <w:szCs w:val="19"/>
              </w:rPr>
              <w:t>155/120</w:t>
            </w:r>
            <w:r w:rsidR="00431C3B" w:rsidRPr="009E69C6">
              <w:rPr>
                <w:bCs/>
                <w:color w:val="000000"/>
                <w:sz w:val="19"/>
                <w:szCs w:val="19"/>
              </w:rPr>
              <w:t xml:space="preserve"> CP</w:t>
            </w:r>
          </w:p>
        </w:tc>
        <w:tc>
          <w:tcPr>
            <w:tcW w:w="10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F61634" w:rsidRPr="009E69C6" w:rsidRDefault="00F61634" w:rsidP="00F61634">
            <w:pPr>
              <w:tabs>
                <w:tab w:val="clear" w:pos="432"/>
              </w:tabs>
              <w:spacing w:line="240" w:lineRule="auto"/>
              <w:ind w:firstLine="0"/>
              <w:jc w:val="center"/>
              <w:rPr>
                <w:bCs/>
                <w:color w:val="000000"/>
                <w:sz w:val="19"/>
                <w:szCs w:val="19"/>
              </w:rPr>
            </w:pPr>
            <w:r w:rsidRPr="009E69C6">
              <w:rPr>
                <w:bCs/>
                <w:color w:val="000000"/>
                <w:sz w:val="19"/>
                <w:szCs w:val="19"/>
              </w:rPr>
              <w:t>75 CP</w:t>
            </w:r>
            <w:r w:rsidR="00BE73C5">
              <w:rPr>
                <w:rStyle w:val="FootnoteReference"/>
                <w:bCs/>
                <w:color w:val="000000"/>
                <w:sz w:val="19"/>
                <w:szCs w:val="19"/>
              </w:rPr>
              <w:footnoteReference w:id="2"/>
            </w:r>
          </w:p>
        </w:tc>
        <w:tc>
          <w:tcPr>
            <w:tcW w:w="1096" w:type="dxa"/>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F61634" w:rsidRPr="009E69C6" w:rsidRDefault="00F61634" w:rsidP="0085398E">
            <w:pPr>
              <w:tabs>
                <w:tab w:val="clear" w:pos="432"/>
              </w:tabs>
              <w:spacing w:line="240" w:lineRule="auto"/>
              <w:ind w:firstLine="0"/>
              <w:jc w:val="center"/>
              <w:rPr>
                <w:bCs/>
                <w:color w:val="000000"/>
                <w:sz w:val="19"/>
                <w:szCs w:val="19"/>
              </w:rPr>
            </w:pPr>
            <w:r w:rsidRPr="009E69C6">
              <w:rPr>
                <w:bCs/>
                <w:color w:val="000000"/>
                <w:sz w:val="19"/>
                <w:szCs w:val="19"/>
              </w:rPr>
              <w:t>1</w:t>
            </w:r>
            <w:r w:rsidR="00426AE5" w:rsidRPr="009E69C6">
              <w:rPr>
                <w:bCs/>
                <w:color w:val="000000"/>
                <w:sz w:val="19"/>
                <w:szCs w:val="19"/>
              </w:rPr>
              <w:t>,</w:t>
            </w:r>
            <w:r w:rsidR="0085398E">
              <w:rPr>
                <w:bCs/>
                <w:color w:val="000000"/>
                <w:sz w:val="19"/>
                <w:szCs w:val="19"/>
              </w:rPr>
              <w:t>230</w:t>
            </w:r>
          </w:p>
        </w:tc>
        <w:tc>
          <w:tcPr>
            <w:tcW w:w="1096" w:type="dxa"/>
            <w:tcBorders>
              <w:top w:val="single" w:sz="8" w:space="0" w:color="auto"/>
              <w:left w:val="single" w:sz="4" w:space="0" w:color="BFBFBF" w:themeColor="background1" w:themeShade="BF"/>
              <w:bottom w:val="single" w:sz="4" w:space="0" w:color="BFBFBF" w:themeColor="background1" w:themeShade="BF"/>
              <w:right w:val="single" w:sz="4" w:space="0" w:color="auto"/>
            </w:tcBorders>
            <w:shd w:val="clear" w:color="auto" w:fill="auto"/>
            <w:noWrap/>
            <w:vAlign w:val="bottom"/>
            <w:hideMark/>
          </w:tcPr>
          <w:p w:rsidR="00F61634" w:rsidRPr="009E69C6" w:rsidRDefault="00F61634" w:rsidP="00F61634">
            <w:pPr>
              <w:tabs>
                <w:tab w:val="clear" w:pos="432"/>
              </w:tabs>
              <w:spacing w:line="240" w:lineRule="auto"/>
              <w:ind w:firstLine="0"/>
              <w:jc w:val="center"/>
              <w:rPr>
                <w:bCs/>
                <w:color w:val="000000"/>
                <w:sz w:val="19"/>
                <w:szCs w:val="19"/>
              </w:rPr>
            </w:pPr>
            <w:r w:rsidRPr="009E69C6">
              <w:rPr>
                <w:bCs/>
                <w:color w:val="000000"/>
                <w:sz w:val="19"/>
                <w:szCs w:val="19"/>
              </w:rPr>
              <w:t>8</w:t>
            </w:r>
            <w:r w:rsidR="00DF108A">
              <w:rPr>
                <w:bCs/>
                <w:color w:val="000000"/>
                <w:sz w:val="19"/>
                <w:szCs w:val="19"/>
              </w:rPr>
              <w:t>95</w:t>
            </w:r>
          </w:p>
        </w:tc>
      </w:tr>
      <w:tr w:rsidR="009E69C6" w:rsidRPr="00066C03" w:rsidTr="009E69C6">
        <w:trPr>
          <w:trHeight w:val="315"/>
        </w:trPr>
        <w:tc>
          <w:tcPr>
            <w:tcW w:w="1080"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auto"/>
            <w:noWrap/>
            <w:vAlign w:val="bottom"/>
            <w:hideMark/>
          </w:tcPr>
          <w:p w:rsidR="00F61634" w:rsidRPr="009E69C6" w:rsidRDefault="00B40AD1" w:rsidP="009E69C6">
            <w:pPr>
              <w:tabs>
                <w:tab w:val="clear" w:pos="432"/>
              </w:tabs>
              <w:spacing w:line="240" w:lineRule="auto"/>
              <w:ind w:left="-18" w:firstLine="0"/>
              <w:jc w:val="center"/>
              <w:rPr>
                <w:bCs/>
                <w:color w:val="000000"/>
                <w:sz w:val="19"/>
                <w:szCs w:val="19"/>
              </w:rPr>
            </w:pPr>
            <w:r>
              <w:rPr>
                <w:bCs/>
                <w:color w:val="000000"/>
                <w:sz w:val="19"/>
                <w:szCs w:val="19"/>
              </w:rPr>
              <w:t>WDAs</w:t>
            </w:r>
            <w:r w:rsidR="00F61634" w:rsidRPr="009E69C6">
              <w:rPr>
                <w:bCs/>
                <w:color w:val="000000"/>
                <w:sz w:val="19"/>
                <w:szCs w:val="19"/>
              </w:rPr>
              <w:t xml:space="preserve"> = 3</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F61634" w:rsidRPr="009E69C6" w:rsidRDefault="00B40AD1" w:rsidP="00A31002">
            <w:pPr>
              <w:tabs>
                <w:tab w:val="clear" w:pos="432"/>
              </w:tabs>
              <w:spacing w:line="240" w:lineRule="auto"/>
              <w:ind w:left="-18" w:firstLine="0"/>
              <w:jc w:val="center"/>
              <w:rPr>
                <w:bCs/>
                <w:color w:val="000000"/>
                <w:sz w:val="19"/>
                <w:szCs w:val="19"/>
              </w:rPr>
            </w:pPr>
            <w:r>
              <w:rPr>
                <w:bCs/>
                <w:color w:val="000000"/>
                <w:sz w:val="19"/>
                <w:szCs w:val="19"/>
              </w:rPr>
              <w:t>WDAs</w:t>
            </w:r>
            <w:r w:rsidR="00F61634" w:rsidRPr="009E69C6">
              <w:rPr>
                <w:bCs/>
                <w:color w:val="000000"/>
                <w:sz w:val="19"/>
                <w:szCs w:val="19"/>
              </w:rPr>
              <w:t xml:space="preserve"> = </w:t>
            </w:r>
            <w:r w:rsidR="00A31002">
              <w:rPr>
                <w:bCs/>
                <w:color w:val="000000"/>
                <w:sz w:val="19"/>
                <w:szCs w:val="19"/>
              </w:rPr>
              <w:t>3</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F61634" w:rsidRPr="009E69C6" w:rsidRDefault="00B40AD1" w:rsidP="009E69C6">
            <w:pPr>
              <w:tabs>
                <w:tab w:val="clear" w:pos="432"/>
              </w:tabs>
              <w:spacing w:line="240" w:lineRule="auto"/>
              <w:ind w:left="-108" w:firstLine="0"/>
              <w:jc w:val="center"/>
              <w:rPr>
                <w:bCs/>
                <w:color w:val="000000"/>
                <w:sz w:val="19"/>
                <w:szCs w:val="19"/>
              </w:rPr>
            </w:pPr>
            <w:r>
              <w:rPr>
                <w:bCs/>
                <w:color w:val="000000"/>
                <w:sz w:val="19"/>
                <w:szCs w:val="19"/>
              </w:rPr>
              <w:t>WDAs</w:t>
            </w:r>
            <w:r w:rsidR="00F61634" w:rsidRPr="009E69C6">
              <w:rPr>
                <w:bCs/>
                <w:color w:val="000000"/>
                <w:sz w:val="19"/>
                <w:szCs w:val="19"/>
              </w:rPr>
              <w:t xml:space="preserve"> = 2</w:t>
            </w:r>
          </w:p>
        </w:tc>
        <w:tc>
          <w:tcPr>
            <w:tcW w:w="132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F61634" w:rsidRPr="009E69C6" w:rsidRDefault="00B40AD1" w:rsidP="00F61634">
            <w:pPr>
              <w:tabs>
                <w:tab w:val="clear" w:pos="432"/>
              </w:tabs>
              <w:spacing w:line="240" w:lineRule="auto"/>
              <w:ind w:firstLine="0"/>
              <w:jc w:val="center"/>
              <w:rPr>
                <w:bCs/>
                <w:color w:val="000000"/>
                <w:sz w:val="19"/>
                <w:szCs w:val="19"/>
              </w:rPr>
            </w:pPr>
            <w:r>
              <w:rPr>
                <w:bCs/>
                <w:color w:val="000000"/>
                <w:sz w:val="19"/>
                <w:szCs w:val="19"/>
              </w:rPr>
              <w:t>WDAs</w:t>
            </w:r>
            <w:r w:rsidR="00F61634" w:rsidRPr="009E69C6">
              <w:rPr>
                <w:bCs/>
                <w:color w:val="000000"/>
                <w:sz w:val="19"/>
                <w:szCs w:val="19"/>
              </w:rPr>
              <w:t xml:space="preserve"> = 3</w:t>
            </w:r>
          </w:p>
        </w:tc>
        <w:tc>
          <w:tcPr>
            <w:tcW w:w="11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F61634" w:rsidRPr="009E69C6" w:rsidRDefault="00B40AD1" w:rsidP="00F61634">
            <w:pPr>
              <w:tabs>
                <w:tab w:val="clear" w:pos="432"/>
              </w:tabs>
              <w:spacing w:line="240" w:lineRule="auto"/>
              <w:ind w:firstLine="0"/>
              <w:jc w:val="center"/>
              <w:rPr>
                <w:bCs/>
                <w:color w:val="000000"/>
                <w:sz w:val="19"/>
                <w:szCs w:val="19"/>
              </w:rPr>
            </w:pPr>
            <w:r>
              <w:rPr>
                <w:bCs/>
                <w:color w:val="000000"/>
                <w:sz w:val="19"/>
                <w:szCs w:val="19"/>
              </w:rPr>
              <w:t>WDAs</w:t>
            </w:r>
            <w:r w:rsidR="00F61634" w:rsidRPr="009E69C6">
              <w:rPr>
                <w:bCs/>
                <w:color w:val="000000"/>
                <w:sz w:val="19"/>
                <w:szCs w:val="19"/>
              </w:rPr>
              <w:t xml:space="preserve"> = 3</w:t>
            </w:r>
          </w:p>
        </w:tc>
        <w:tc>
          <w:tcPr>
            <w:tcW w:w="10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F61634" w:rsidRPr="009E69C6" w:rsidRDefault="00B40AD1" w:rsidP="00F61634">
            <w:pPr>
              <w:tabs>
                <w:tab w:val="clear" w:pos="432"/>
              </w:tabs>
              <w:spacing w:line="240" w:lineRule="auto"/>
              <w:ind w:firstLine="0"/>
              <w:jc w:val="center"/>
              <w:rPr>
                <w:bCs/>
                <w:color w:val="000000"/>
                <w:sz w:val="19"/>
                <w:szCs w:val="19"/>
              </w:rPr>
            </w:pPr>
            <w:r>
              <w:rPr>
                <w:bCs/>
                <w:color w:val="000000"/>
                <w:sz w:val="19"/>
                <w:szCs w:val="19"/>
              </w:rPr>
              <w:t>WDA</w:t>
            </w:r>
            <w:r w:rsidR="00BE73C5" w:rsidRPr="009E69C6">
              <w:rPr>
                <w:bCs/>
                <w:color w:val="000000"/>
                <w:sz w:val="19"/>
                <w:szCs w:val="19"/>
              </w:rPr>
              <w:t xml:space="preserve"> </w:t>
            </w:r>
            <w:r w:rsidR="00F61634" w:rsidRPr="009E69C6">
              <w:rPr>
                <w:bCs/>
                <w:color w:val="000000"/>
                <w:sz w:val="19"/>
                <w:szCs w:val="19"/>
              </w:rPr>
              <w:t>= 1</w:t>
            </w:r>
          </w:p>
        </w:tc>
        <w:tc>
          <w:tcPr>
            <w:tcW w:w="109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hideMark/>
          </w:tcPr>
          <w:p w:rsidR="00F61634" w:rsidRPr="009E69C6" w:rsidRDefault="00F61634" w:rsidP="00D1028F">
            <w:pPr>
              <w:tabs>
                <w:tab w:val="clear" w:pos="432"/>
              </w:tabs>
              <w:spacing w:line="240" w:lineRule="auto"/>
              <w:ind w:firstLine="0"/>
              <w:jc w:val="center"/>
              <w:rPr>
                <w:color w:val="000000"/>
                <w:sz w:val="19"/>
                <w:szCs w:val="19"/>
              </w:rPr>
            </w:pPr>
          </w:p>
        </w:tc>
        <w:tc>
          <w:tcPr>
            <w:tcW w:w="1096" w:type="dxa"/>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auto"/>
            <w:noWrap/>
            <w:vAlign w:val="bottom"/>
            <w:hideMark/>
          </w:tcPr>
          <w:p w:rsidR="00F61634" w:rsidRPr="009E69C6" w:rsidRDefault="00F61634" w:rsidP="00F61634">
            <w:pPr>
              <w:tabs>
                <w:tab w:val="clear" w:pos="432"/>
              </w:tabs>
              <w:spacing w:line="240" w:lineRule="auto"/>
              <w:ind w:firstLine="0"/>
              <w:jc w:val="left"/>
              <w:rPr>
                <w:color w:val="000000"/>
                <w:sz w:val="19"/>
                <w:szCs w:val="19"/>
              </w:rPr>
            </w:pPr>
            <w:r w:rsidRPr="009E69C6">
              <w:rPr>
                <w:color w:val="000000"/>
                <w:sz w:val="19"/>
                <w:szCs w:val="19"/>
              </w:rPr>
              <w:t> </w:t>
            </w:r>
          </w:p>
        </w:tc>
      </w:tr>
    </w:tbl>
    <w:p w:rsidR="00F61634" w:rsidRDefault="00F61634" w:rsidP="00F61634">
      <w:pPr>
        <w:spacing w:line="240" w:lineRule="auto"/>
        <w:ind w:firstLine="0"/>
        <w:jc w:val="left"/>
        <w:rPr>
          <w:rFonts w:ascii="Calibri" w:hAnsi="Calibri" w:cs="Calibri"/>
          <w:sz w:val="22"/>
          <w:szCs w:val="22"/>
        </w:rPr>
      </w:pPr>
    </w:p>
    <w:p w:rsidR="003E1C81" w:rsidRDefault="003E1C81" w:rsidP="00F61634">
      <w:pPr>
        <w:spacing w:line="240" w:lineRule="auto"/>
        <w:ind w:firstLine="0"/>
        <w:jc w:val="left"/>
        <w:rPr>
          <w:rFonts w:ascii="Calibri" w:hAnsi="Calibri" w:cs="Calibri"/>
          <w:sz w:val="22"/>
          <w:szCs w:val="22"/>
        </w:rPr>
      </w:pPr>
    </w:p>
    <w:p w:rsidR="003E1C81" w:rsidRPr="009E69C6" w:rsidRDefault="003E1C81" w:rsidP="003E1C81">
      <w:pPr>
        <w:tabs>
          <w:tab w:val="clear" w:pos="432"/>
        </w:tabs>
        <w:spacing w:line="240" w:lineRule="auto"/>
        <w:ind w:firstLine="0"/>
        <w:jc w:val="left"/>
      </w:pPr>
      <w:r w:rsidRPr="009E69C6">
        <w:t xml:space="preserve">Exhibit B.2 lists the names and IDs of the treatment group </w:t>
      </w:r>
      <w:r w:rsidR="00B40AD1">
        <w:t>WDAs</w:t>
      </w:r>
      <w:r w:rsidRPr="009E69C6">
        <w:t xml:space="preserve">, along with the anticipated comparison group </w:t>
      </w:r>
      <w:r w:rsidR="00B40AD1">
        <w:t>WDAs</w:t>
      </w:r>
      <w:r w:rsidRPr="009E69C6">
        <w:t xml:space="preserve"> that will be used in the impact evaluation.</w:t>
      </w:r>
    </w:p>
    <w:p w:rsidR="00101895" w:rsidRPr="009E69C6" w:rsidRDefault="00101895">
      <w:pPr>
        <w:spacing w:line="240" w:lineRule="auto"/>
        <w:ind w:firstLine="0"/>
        <w:jc w:val="left"/>
        <w:rPr>
          <w:rFonts w:ascii="Calibri" w:hAnsi="Calibri" w:cs="Calibri"/>
          <w:sz w:val="22"/>
          <w:szCs w:val="22"/>
        </w:rPr>
      </w:pPr>
    </w:p>
    <w:p w:rsidR="00B40F3F" w:rsidRPr="009311C5" w:rsidRDefault="003E1C81" w:rsidP="000A608D">
      <w:pPr>
        <w:tabs>
          <w:tab w:val="clear" w:pos="432"/>
          <w:tab w:val="left" w:pos="900"/>
        </w:tabs>
        <w:spacing w:after="160" w:line="240" w:lineRule="auto"/>
        <w:ind w:firstLine="0"/>
        <w:jc w:val="left"/>
      </w:pPr>
      <w:r w:rsidRPr="009E69C6">
        <w:rPr>
          <w:b/>
        </w:rPr>
        <w:t>Exhibit B.2</w:t>
      </w:r>
      <w:r w:rsidR="009E69C6">
        <w:rPr>
          <w:b/>
        </w:rPr>
        <w:t>:</w:t>
      </w:r>
      <w:r w:rsidR="00F41AE5" w:rsidRPr="009311C5">
        <w:rPr>
          <w:b/>
        </w:rPr>
        <w:t xml:space="preserve"> </w:t>
      </w:r>
      <w:r w:rsidR="009E69C6">
        <w:rPr>
          <w:b/>
        </w:rPr>
        <w:tab/>
      </w:r>
      <w:r w:rsidR="00B40AD1">
        <w:rPr>
          <w:b/>
        </w:rPr>
        <w:t>WDAs</w:t>
      </w:r>
      <w:r w:rsidR="00101895" w:rsidRPr="009311C5">
        <w:rPr>
          <w:b/>
        </w:rPr>
        <w:t xml:space="preserve"> Included in the Selection Pool</w:t>
      </w:r>
    </w:p>
    <w:tbl>
      <w:tblPr>
        <w:tblW w:w="8810" w:type="dxa"/>
        <w:jc w:val="center"/>
        <w:tblInd w:w="-43" w:type="dxa"/>
        <w:tblLayout w:type="fixed"/>
        <w:tblLook w:val="04A0" w:firstRow="1" w:lastRow="0" w:firstColumn="1" w:lastColumn="0" w:noHBand="0" w:noVBand="1"/>
      </w:tblPr>
      <w:tblGrid>
        <w:gridCol w:w="2747"/>
        <w:gridCol w:w="900"/>
        <w:gridCol w:w="3813"/>
        <w:gridCol w:w="1350"/>
      </w:tblGrid>
      <w:tr w:rsidR="009311C5" w:rsidRPr="002961FF" w:rsidTr="009E69C6">
        <w:trPr>
          <w:trHeight w:val="600"/>
          <w:tblHeader/>
          <w:jc w:val="center"/>
        </w:trPr>
        <w:tc>
          <w:tcPr>
            <w:tcW w:w="274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4132F" w:rsidRPr="002961FF" w:rsidRDefault="0044132F" w:rsidP="005511ED">
            <w:pPr>
              <w:spacing w:line="240" w:lineRule="auto"/>
              <w:jc w:val="center"/>
              <w:rPr>
                <w:b/>
                <w:sz w:val="20"/>
                <w:szCs w:val="20"/>
              </w:rPr>
            </w:pPr>
            <w:r w:rsidRPr="002961FF">
              <w:rPr>
                <w:b/>
                <w:sz w:val="20"/>
                <w:szCs w:val="20"/>
              </w:rPr>
              <w:t>STATE</w:t>
            </w:r>
          </w:p>
        </w:tc>
        <w:tc>
          <w:tcPr>
            <w:tcW w:w="90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44132F" w:rsidRPr="002961FF" w:rsidRDefault="00B40AD1" w:rsidP="005511ED">
            <w:pPr>
              <w:spacing w:line="240" w:lineRule="auto"/>
              <w:ind w:firstLine="0"/>
              <w:jc w:val="center"/>
              <w:rPr>
                <w:b/>
                <w:sz w:val="20"/>
                <w:szCs w:val="20"/>
              </w:rPr>
            </w:pPr>
            <w:r>
              <w:rPr>
                <w:b/>
                <w:sz w:val="20"/>
                <w:szCs w:val="20"/>
              </w:rPr>
              <w:t>WDA</w:t>
            </w:r>
            <w:r w:rsidR="0044132F" w:rsidRPr="002961FF">
              <w:rPr>
                <w:b/>
                <w:sz w:val="20"/>
                <w:szCs w:val="20"/>
              </w:rPr>
              <w:t xml:space="preserve"> C</w:t>
            </w:r>
            <w:r w:rsidR="00426AE5" w:rsidRPr="002961FF">
              <w:rPr>
                <w:b/>
                <w:sz w:val="20"/>
                <w:szCs w:val="20"/>
              </w:rPr>
              <w:t>ode</w:t>
            </w:r>
          </w:p>
        </w:tc>
        <w:tc>
          <w:tcPr>
            <w:tcW w:w="381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4132F" w:rsidRPr="002961FF" w:rsidRDefault="00B40AD1" w:rsidP="005511ED">
            <w:pPr>
              <w:spacing w:line="240" w:lineRule="auto"/>
              <w:ind w:firstLine="0"/>
              <w:jc w:val="center"/>
              <w:rPr>
                <w:b/>
                <w:sz w:val="20"/>
                <w:szCs w:val="20"/>
              </w:rPr>
            </w:pPr>
            <w:r>
              <w:rPr>
                <w:b/>
                <w:sz w:val="20"/>
                <w:szCs w:val="20"/>
              </w:rPr>
              <w:t>WDA</w:t>
            </w:r>
            <w:r w:rsidR="00426AE5" w:rsidRPr="002961FF">
              <w:rPr>
                <w:b/>
                <w:sz w:val="20"/>
                <w:szCs w:val="20"/>
              </w:rPr>
              <w:t xml:space="preserve"> Name</w:t>
            </w:r>
          </w:p>
        </w:tc>
        <w:tc>
          <w:tcPr>
            <w:tcW w:w="135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426AE5" w:rsidRPr="002961FF" w:rsidRDefault="00426AE5" w:rsidP="000A608D">
            <w:pPr>
              <w:spacing w:before="120" w:line="240" w:lineRule="auto"/>
              <w:ind w:firstLine="0"/>
              <w:jc w:val="center"/>
              <w:rPr>
                <w:b/>
                <w:sz w:val="20"/>
                <w:szCs w:val="20"/>
              </w:rPr>
            </w:pPr>
            <w:r w:rsidRPr="002961FF">
              <w:rPr>
                <w:b/>
                <w:sz w:val="20"/>
                <w:szCs w:val="20"/>
              </w:rPr>
              <w:t>Treatment/</w:t>
            </w:r>
          </w:p>
          <w:p w:rsidR="0044132F" w:rsidRPr="002961FF" w:rsidRDefault="00426AE5" w:rsidP="000A608D">
            <w:pPr>
              <w:spacing w:after="80" w:line="240" w:lineRule="auto"/>
              <w:ind w:firstLine="0"/>
              <w:jc w:val="center"/>
              <w:rPr>
                <w:b/>
                <w:sz w:val="20"/>
                <w:szCs w:val="20"/>
              </w:rPr>
            </w:pPr>
            <w:r w:rsidRPr="002961FF">
              <w:rPr>
                <w:b/>
                <w:sz w:val="20"/>
                <w:szCs w:val="20"/>
              </w:rPr>
              <w:t>Comparison Group</w:t>
            </w:r>
          </w:p>
        </w:tc>
      </w:tr>
      <w:tr w:rsidR="0075539A" w:rsidRPr="009311C5" w:rsidTr="009E69C6">
        <w:trPr>
          <w:trHeight w:val="288"/>
          <w:jc w:val="center"/>
        </w:trPr>
        <w:tc>
          <w:tcPr>
            <w:tcW w:w="2747" w:type="dxa"/>
            <w:vMerge w:val="restart"/>
            <w:tcBorders>
              <w:top w:val="single" w:sz="4" w:space="0" w:color="auto"/>
              <w:left w:val="single" w:sz="4" w:space="0" w:color="auto"/>
              <w:right w:val="single" w:sz="4" w:space="0" w:color="auto"/>
            </w:tcBorders>
            <w:vAlign w:val="center"/>
          </w:tcPr>
          <w:p w:rsidR="0075539A" w:rsidRPr="0075539A" w:rsidRDefault="0075539A" w:rsidP="009311C5">
            <w:pPr>
              <w:tabs>
                <w:tab w:val="clear" w:pos="432"/>
                <w:tab w:val="left" w:pos="0"/>
              </w:tabs>
              <w:spacing w:before="120" w:after="40" w:line="240" w:lineRule="auto"/>
              <w:ind w:firstLine="0"/>
              <w:jc w:val="left"/>
              <w:rPr>
                <w:rFonts w:ascii="Times New Roman Bold" w:hAnsi="Times New Roman Bold"/>
                <w:b/>
                <w:sz w:val="22"/>
                <w:szCs w:val="22"/>
              </w:rPr>
            </w:pPr>
            <w:r w:rsidRPr="0075539A">
              <w:rPr>
                <w:rFonts w:ascii="Times New Roman Bold" w:hAnsi="Times New Roman Bold"/>
                <w:b/>
                <w:sz w:val="22"/>
                <w:szCs w:val="22"/>
              </w:rPr>
              <w:t xml:space="preserve">Massachusetts </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120" w:after="40" w:line="240" w:lineRule="auto"/>
              <w:ind w:firstLine="0"/>
              <w:jc w:val="left"/>
              <w:rPr>
                <w:sz w:val="20"/>
                <w:szCs w:val="20"/>
              </w:rPr>
            </w:pPr>
            <w:r w:rsidRPr="009311C5">
              <w:rPr>
                <w:sz w:val="20"/>
                <w:szCs w:val="20"/>
              </w:rPr>
              <w:t>25020</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E43256">
            <w:pPr>
              <w:spacing w:before="120" w:after="40" w:line="240" w:lineRule="auto"/>
              <w:ind w:firstLine="0"/>
              <w:jc w:val="left"/>
              <w:rPr>
                <w:sz w:val="20"/>
                <w:szCs w:val="20"/>
              </w:rPr>
            </w:pPr>
            <w:r w:rsidRPr="005D0C34">
              <w:rPr>
                <w:sz w:val="20"/>
                <w:szCs w:val="20"/>
              </w:rPr>
              <w:t xml:space="preserve">North Central Mass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12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25030</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Metro North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25025</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9311C5">
            <w:pPr>
              <w:spacing w:before="40" w:after="40" w:line="240" w:lineRule="auto"/>
              <w:ind w:firstLine="0"/>
              <w:jc w:val="left"/>
              <w:rPr>
                <w:sz w:val="20"/>
                <w:szCs w:val="20"/>
              </w:rPr>
            </w:pPr>
            <w:r w:rsidRPr="005D0C34">
              <w:rPr>
                <w:sz w:val="20"/>
                <w:szCs w:val="20"/>
              </w:rPr>
              <w:t>Central Mass</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25035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Brockton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25070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Metro South/West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bottom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25055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Merrimack Valley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359"/>
          <w:jc w:val="center"/>
        </w:trPr>
        <w:tc>
          <w:tcPr>
            <w:tcW w:w="2747" w:type="dxa"/>
            <w:vMerge w:val="restart"/>
            <w:tcBorders>
              <w:top w:val="single" w:sz="4" w:space="0" w:color="auto"/>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b/>
                <w:sz w:val="22"/>
                <w:szCs w:val="22"/>
              </w:rPr>
            </w:pPr>
            <w:r w:rsidRPr="0075539A">
              <w:rPr>
                <w:b/>
                <w:sz w:val="22"/>
                <w:szCs w:val="22"/>
              </w:rPr>
              <w:t>Minnesota</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27055</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Southwest Minnesota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27105</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Central Minnesota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27085</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Anoka County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27035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North East Minnesota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27045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North West Minnesota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27115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9311C5">
            <w:pPr>
              <w:spacing w:before="40" w:after="40" w:line="240" w:lineRule="auto"/>
              <w:ind w:firstLine="0"/>
              <w:jc w:val="left"/>
              <w:rPr>
                <w:sz w:val="20"/>
                <w:szCs w:val="20"/>
              </w:rPr>
            </w:pPr>
            <w:r w:rsidRPr="005D0C34">
              <w:rPr>
                <w:sz w:val="20"/>
                <w:szCs w:val="20"/>
              </w:rPr>
              <w:t>Ramsey County</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27040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BE73C5">
            <w:pPr>
              <w:spacing w:before="40" w:after="40" w:line="240" w:lineRule="auto"/>
              <w:ind w:firstLine="0"/>
              <w:jc w:val="left"/>
              <w:rPr>
                <w:sz w:val="20"/>
                <w:szCs w:val="20"/>
              </w:rPr>
            </w:pPr>
            <w:r w:rsidRPr="005D0C34">
              <w:rPr>
                <w:sz w:val="20"/>
                <w:szCs w:val="20"/>
              </w:rPr>
              <w:t>Rural Minnesota</w:t>
            </w:r>
            <w:r w:rsidR="00BE73C5">
              <w:rPr>
                <w:sz w:val="20"/>
                <w:szCs w:val="20"/>
              </w:rPr>
              <w:t xml:space="preserve"> Concentrated Employment Program</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27030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South Central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27110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Stearns-Benton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27100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Washington County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bottom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27080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E43256">
            <w:pPr>
              <w:spacing w:before="40" w:after="40" w:line="240" w:lineRule="auto"/>
              <w:ind w:firstLine="0"/>
              <w:jc w:val="left"/>
              <w:rPr>
                <w:sz w:val="20"/>
                <w:szCs w:val="20"/>
              </w:rPr>
            </w:pPr>
            <w:r w:rsidRPr="005D0C34">
              <w:rPr>
                <w:sz w:val="20"/>
                <w:szCs w:val="20"/>
              </w:rPr>
              <w:t xml:space="preserve">Winona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9311C5">
            <w:pPr>
              <w:spacing w:before="40" w:after="4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val="restart"/>
            <w:tcBorders>
              <w:top w:val="single" w:sz="4" w:space="0" w:color="auto"/>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b/>
                <w:sz w:val="22"/>
                <w:szCs w:val="22"/>
              </w:rPr>
            </w:pPr>
            <w:r w:rsidRPr="0075539A">
              <w:rPr>
                <w:b/>
                <w:sz w:val="22"/>
                <w:szCs w:val="22"/>
              </w:rPr>
              <w:t>Kansas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20005</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35984" w:rsidP="00E43256">
            <w:pPr>
              <w:spacing w:before="40" w:after="40" w:line="240" w:lineRule="auto"/>
              <w:ind w:firstLine="0"/>
              <w:jc w:val="left"/>
              <w:rPr>
                <w:sz w:val="20"/>
                <w:szCs w:val="20"/>
              </w:rPr>
            </w:pPr>
            <w:r>
              <w:rPr>
                <w:sz w:val="20"/>
                <w:szCs w:val="20"/>
              </w:rPr>
              <w:t>WIA-WIOA</w:t>
            </w:r>
            <w:r w:rsidR="0075539A" w:rsidRPr="005D0C34">
              <w:rPr>
                <w:sz w:val="20"/>
                <w:szCs w:val="20"/>
              </w:rPr>
              <w:t xml:space="preserve"> Administrative Entity # 1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20015</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35984" w:rsidP="00E43256">
            <w:pPr>
              <w:spacing w:before="40" w:after="40" w:line="240" w:lineRule="auto"/>
              <w:ind w:firstLine="0"/>
              <w:jc w:val="left"/>
              <w:rPr>
                <w:sz w:val="20"/>
                <w:szCs w:val="20"/>
              </w:rPr>
            </w:pPr>
            <w:r>
              <w:rPr>
                <w:sz w:val="20"/>
                <w:szCs w:val="20"/>
              </w:rPr>
              <w:t>WIA-WIOA</w:t>
            </w:r>
            <w:r w:rsidR="0075539A" w:rsidRPr="005D0C34">
              <w:rPr>
                <w:sz w:val="20"/>
                <w:szCs w:val="20"/>
              </w:rPr>
              <w:t xml:space="preserve"> Administrative Entity # 3</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831BFF" w:rsidRPr="009311C5" w:rsidTr="00831BFF">
        <w:trPr>
          <w:trHeight w:val="288"/>
          <w:jc w:val="center"/>
        </w:trPr>
        <w:tc>
          <w:tcPr>
            <w:tcW w:w="2747" w:type="dxa"/>
            <w:tcBorders>
              <w:left w:val="single" w:sz="4" w:space="0" w:color="auto"/>
              <w:right w:val="single" w:sz="4" w:space="0" w:color="auto"/>
            </w:tcBorders>
            <w:vAlign w:val="center"/>
          </w:tcPr>
          <w:p w:rsidR="00831BFF" w:rsidRPr="009311C5" w:rsidRDefault="00831BFF"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831BFF" w:rsidRPr="009311C5" w:rsidRDefault="00831BFF" w:rsidP="009311C5">
            <w:pPr>
              <w:spacing w:before="40" w:after="40" w:line="240" w:lineRule="auto"/>
              <w:ind w:firstLine="0"/>
              <w:jc w:val="left"/>
              <w:rPr>
                <w:sz w:val="20"/>
                <w:szCs w:val="20"/>
              </w:rPr>
            </w:pPr>
            <w:r>
              <w:rPr>
                <w:sz w:val="20"/>
                <w:szCs w:val="20"/>
              </w:rPr>
              <w:t>20020</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831BFF" w:rsidRPr="005D0C34" w:rsidRDefault="00735984" w:rsidP="00E43256">
            <w:pPr>
              <w:spacing w:before="40" w:after="40" w:line="240" w:lineRule="auto"/>
              <w:ind w:firstLine="0"/>
              <w:jc w:val="left"/>
              <w:rPr>
                <w:sz w:val="20"/>
                <w:szCs w:val="20"/>
              </w:rPr>
            </w:pPr>
            <w:r>
              <w:rPr>
                <w:sz w:val="20"/>
                <w:szCs w:val="20"/>
              </w:rPr>
              <w:t>WIA-WIOA</w:t>
            </w:r>
            <w:r w:rsidR="00831BFF">
              <w:rPr>
                <w:sz w:val="20"/>
                <w:szCs w:val="20"/>
              </w:rPr>
              <w:t xml:space="preserve"> Administrative Entity #4</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31BFF" w:rsidRPr="009311C5" w:rsidRDefault="00831BFF" w:rsidP="009311C5">
            <w:pPr>
              <w:spacing w:before="40" w:after="40" w:line="240" w:lineRule="auto"/>
              <w:ind w:firstLine="0"/>
              <w:jc w:val="left"/>
              <w:rPr>
                <w:sz w:val="20"/>
                <w:szCs w:val="20"/>
              </w:rPr>
            </w:pPr>
            <w:r>
              <w:rPr>
                <w:sz w:val="20"/>
                <w:szCs w:val="20"/>
              </w:rPr>
              <w:t>Treatment</w:t>
            </w:r>
          </w:p>
        </w:tc>
      </w:tr>
      <w:tr w:rsidR="00831BFF" w:rsidRPr="009311C5" w:rsidTr="00831BFF">
        <w:trPr>
          <w:trHeight w:val="288"/>
          <w:jc w:val="center"/>
        </w:trPr>
        <w:tc>
          <w:tcPr>
            <w:tcW w:w="2747" w:type="dxa"/>
            <w:tcBorders>
              <w:left w:val="single" w:sz="4" w:space="0" w:color="auto"/>
              <w:right w:val="single" w:sz="4" w:space="0" w:color="auto"/>
            </w:tcBorders>
            <w:vAlign w:val="center"/>
          </w:tcPr>
          <w:p w:rsidR="00831BFF" w:rsidRPr="009311C5" w:rsidRDefault="00831BFF"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1BFF" w:rsidRPr="009311C5" w:rsidRDefault="00831BFF" w:rsidP="009311C5">
            <w:pPr>
              <w:spacing w:before="40" w:after="40" w:line="240" w:lineRule="auto"/>
              <w:ind w:firstLine="0"/>
              <w:jc w:val="left"/>
              <w:rPr>
                <w:sz w:val="20"/>
                <w:szCs w:val="20"/>
              </w:rPr>
            </w:pPr>
            <w:r>
              <w:rPr>
                <w:sz w:val="20"/>
                <w:szCs w:val="20"/>
              </w:rPr>
              <w:t>20010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831BFF" w:rsidRPr="005D0C34" w:rsidRDefault="00735984" w:rsidP="00E43256">
            <w:pPr>
              <w:spacing w:before="40" w:after="40" w:line="240" w:lineRule="auto"/>
              <w:ind w:firstLine="0"/>
              <w:jc w:val="left"/>
              <w:rPr>
                <w:sz w:val="20"/>
                <w:szCs w:val="20"/>
              </w:rPr>
            </w:pPr>
            <w:r>
              <w:rPr>
                <w:sz w:val="20"/>
                <w:szCs w:val="20"/>
              </w:rPr>
              <w:t>WIA-WIOA</w:t>
            </w:r>
            <w:r w:rsidR="00831BFF">
              <w:rPr>
                <w:sz w:val="20"/>
                <w:szCs w:val="20"/>
              </w:rPr>
              <w:t xml:space="preserve"> Administrative Entity #2</w:t>
            </w:r>
          </w:p>
        </w:tc>
        <w:tc>
          <w:tcPr>
            <w:tcW w:w="1350" w:type="dxa"/>
            <w:tcBorders>
              <w:top w:val="single" w:sz="4" w:space="0" w:color="auto"/>
              <w:left w:val="nil"/>
              <w:bottom w:val="single" w:sz="4" w:space="0" w:color="auto"/>
              <w:right w:val="single" w:sz="4" w:space="0" w:color="auto"/>
            </w:tcBorders>
            <w:shd w:val="clear" w:color="auto" w:fill="auto"/>
            <w:vAlign w:val="center"/>
          </w:tcPr>
          <w:p w:rsidR="00831BFF" w:rsidRPr="009311C5" w:rsidRDefault="00831BFF" w:rsidP="009311C5">
            <w:pPr>
              <w:spacing w:before="40" w:after="40" w:line="240" w:lineRule="auto"/>
              <w:ind w:firstLine="0"/>
              <w:jc w:val="left"/>
              <w:rPr>
                <w:sz w:val="20"/>
                <w:szCs w:val="20"/>
              </w:rPr>
            </w:pPr>
            <w:r>
              <w:rPr>
                <w:sz w:val="20"/>
                <w:szCs w:val="20"/>
              </w:rPr>
              <w:t>Comparison</w:t>
            </w:r>
          </w:p>
        </w:tc>
      </w:tr>
      <w:tr w:rsidR="00831BFF" w:rsidRPr="009311C5" w:rsidTr="00831BFF">
        <w:trPr>
          <w:trHeight w:val="288"/>
          <w:jc w:val="center"/>
        </w:trPr>
        <w:tc>
          <w:tcPr>
            <w:tcW w:w="2747" w:type="dxa"/>
            <w:tcBorders>
              <w:left w:val="single" w:sz="4" w:space="0" w:color="auto"/>
              <w:right w:val="single" w:sz="4" w:space="0" w:color="auto"/>
            </w:tcBorders>
            <w:vAlign w:val="center"/>
          </w:tcPr>
          <w:p w:rsidR="00831BFF" w:rsidRPr="009311C5" w:rsidRDefault="00831BFF"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1BFF" w:rsidRPr="009311C5" w:rsidRDefault="00831BFF" w:rsidP="009311C5">
            <w:pPr>
              <w:spacing w:before="40" w:after="40" w:line="240" w:lineRule="auto"/>
              <w:ind w:firstLine="0"/>
              <w:jc w:val="left"/>
              <w:rPr>
                <w:sz w:val="20"/>
                <w:szCs w:val="20"/>
              </w:rPr>
            </w:pPr>
            <w:r>
              <w:rPr>
                <w:sz w:val="20"/>
                <w:szCs w:val="20"/>
              </w:rPr>
              <w:t>20025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831BFF" w:rsidRDefault="00735984" w:rsidP="00E43256">
            <w:pPr>
              <w:spacing w:before="40" w:after="40" w:line="240" w:lineRule="auto"/>
              <w:ind w:firstLine="0"/>
              <w:jc w:val="left"/>
              <w:rPr>
                <w:sz w:val="20"/>
                <w:szCs w:val="20"/>
              </w:rPr>
            </w:pPr>
            <w:r>
              <w:rPr>
                <w:sz w:val="20"/>
                <w:szCs w:val="20"/>
              </w:rPr>
              <w:t>WIA-WIOA</w:t>
            </w:r>
            <w:r w:rsidR="00831BFF">
              <w:rPr>
                <w:sz w:val="20"/>
                <w:szCs w:val="20"/>
              </w:rPr>
              <w:t xml:space="preserve"> Administrative Entity #5</w:t>
            </w:r>
          </w:p>
        </w:tc>
        <w:tc>
          <w:tcPr>
            <w:tcW w:w="1350" w:type="dxa"/>
            <w:tcBorders>
              <w:top w:val="single" w:sz="4" w:space="0" w:color="auto"/>
              <w:left w:val="nil"/>
              <w:bottom w:val="single" w:sz="4" w:space="0" w:color="auto"/>
              <w:right w:val="single" w:sz="4" w:space="0" w:color="auto"/>
            </w:tcBorders>
            <w:shd w:val="clear" w:color="auto" w:fill="auto"/>
            <w:vAlign w:val="center"/>
          </w:tcPr>
          <w:p w:rsidR="00831BFF" w:rsidRDefault="00831BFF" w:rsidP="009311C5">
            <w:pPr>
              <w:spacing w:before="40" w:after="40" w:line="240" w:lineRule="auto"/>
              <w:ind w:firstLine="0"/>
              <w:jc w:val="left"/>
              <w:rPr>
                <w:sz w:val="20"/>
                <w:szCs w:val="20"/>
              </w:rPr>
            </w:pPr>
            <w:r>
              <w:rPr>
                <w:sz w:val="20"/>
                <w:szCs w:val="20"/>
              </w:rPr>
              <w:t>Comparison</w:t>
            </w:r>
          </w:p>
        </w:tc>
      </w:tr>
      <w:tr w:rsidR="0075539A" w:rsidRPr="009311C5" w:rsidTr="00015A45">
        <w:trPr>
          <w:trHeight w:val="288"/>
          <w:jc w:val="center"/>
        </w:trPr>
        <w:tc>
          <w:tcPr>
            <w:tcW w:w="2747" w:type="dxa"/>
            <w:vMerge w:val="restart"/>
            <w:tcBorders>
              <w:top w:val="single" w:sz="4" w:space="0" w:color="auto"/>
              <w:left w:val="single" w:sz="4" w:space="0" w:color="auto"/>
              <w:right w:val="single" w:sz="4" w:space="0" w:color="auto"/>
            </w:tcBorders>
            <w:vAlign w:val="center"/>
          </w:tcPr>
          <w:p w:rsidR="0075539A" w:rsidRPr="0075539A" w:rsidRDefault="0075539A" w:rsidP="000A608D">
            <w:pPr>
              <w:tabs>
                <w:tab w:val="clear" w:pos="432"/>
                <w:tab w:val="left" w:pos="0"/>
              </w:tabs>
              <w:spacing w:before="120" w:after="40" w:line="240" w:lineRule="auto"/>
              <w:ind w:firstLine="32"/>
              <w:jc w:val="left"/>
              <w:rPr>
                <w:b/>
                <w:sz w:val="22"/>
                <w:szCs w:val="22"/>
              </w:rPr>
            </w:pPr>
            <w:r w:rsidRPr="0075539A">
              <w:rPr>
                <w:b/>
                <w:sz w:val="22"/>
                <w:szCs w:val="22"/>
              </w:rPr>
              <w:t xml:space="preserve">Illinois </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0A608D">
            <w:pPr>
              <w:spacing w:before="120" w:after="20" w:line="240" w:lineRule="auto"/>
              <w:ind w:firstLine="0"/>
              <w:jc w:val="left"/>
              <w:rPr>
                <w:sz w:val="20"/>
                <w:szCs w:val="20"/>
              </w:rPr>
            </w:pPr>
            <w:r w:rsidRPr="009311C5">
              <w:rPr>
                <w:sz w:val="20"/>
                <w:szCs w:val="20"/>
              </w:rPr>
              <w:t>17035</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0A608D">
            <w:pPr>
              <w:spacing w:before="120" w:after="20" w:line="240" w:lineRule="auto"/>
              <w:ind w:firstLine="0"/>
              <w:jc w:val="left"/>
              <w:rPr>
                <w:sz w:val="20"/>
                <w:szCs w:val="20"/>
              </w:rPr>
            </w:pPr>
            <w:r w:rsidRPr="005D0C34">
              <w:rPr>
                <w:sz w:val="20"/>
                <w:szCs w:val="20"/>
              </w:rPr>
              <w:t>Cook County, Balance of – Area 7</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0A608D">
            <w:pPr>
              <w:spacing w:before="120" w:after="20" w:line="240" w:lineRule="auto"/>
              <w:ind w:firstLine="0"/>
              <w:jc w:val="left"/>
              <w:rPr>
                <w:sz w:val="20"/>
                <w:szCs w:val="20"/>
              </w:rPr>
            </w:pPr>
            <w:r w:rsidRPr="009311C5">
              <w:rPr>
                <w:sz w:val="20"/>
                <w:szCs w:val="20"/>
              </w:rPr>
              <w:t>Treatment</w:t>
            </w:r>
          </w:p>
        </w:tc>
      </w:tr>
      <w:tr w:rsidR="0075539A" w:rsidRPr="009311C5" w:rsidTr="00015A45">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75539A" w:rsidRPr="00DF108A" w:rsidRDefault="0075539A" w:rsidP="000A608D">
            <w:pPr>
              <w:spacing w:before="40" w:after="20" w:line="240" w:lineRule="auto"/>
              <w:ind w:firstLine="0"/>
              <w:jc w:val="left"/>
              <w:rPr>
                <w:sz w:val="20"/>
                <w:szCs w:val="20"/>
              </w:rPr>
            </w:pPr>
            <w:r w:rsidRPr="00DF108A">
              <w:rPr>
                <w:sz w:val="20"/>
                <w:szCs w:val="20"/>
              </w:rPr>
              <w:t>17030</w:t>
            </w:r>
          </w:p>
        </w:tc>
        <w:tc>
          <w:tcPr>
            <w:tcW w:w="3813"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75539A" w:rsidRPr="00DF108A" w:rsidRDefault="0075539A" w:rsidP="000A608D">
            <w:pPr>
              <w:spacing w:before="40" w:after="20" w:line="240" w:lineRule="auto"/>
              <w:ind w:firstLine="0"/>
              <w:jc w:val="left"/>
              <w:rPr>
                <w:sz w:val="20"/>
                <w:szCs w:val="20"/>
              </w:rPr>
            </w:pPr>
            <w:proofErr w:type="spellStart"/>
            <w:r w:rsidRPr="00DF108A">
              <w:rPr>
                <w:sz w:val="20"/>
                <w:szCs w:val="20"/>
              </w:rPr>
              <w:t>Dupage</w:t>
            </w:r>
            <w:proofErr w:type="spellEnd"/>
            <w:r w:rsidRPr="00DF108A">
              <w:rPr>
                <w:sz w:val="20"/>
                <w:szCs w:val="20"/>
              </w:rPr>
              <w:t xml:space="preserve"> County   </w:t>
            </w:r>
          </w:p>
        </w:tc>
        <w:tc>
          <w:tcPr>
            <w:tcW w:w="1350"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75539A" w:rsidRPr="00DF108A" w:rsidRDefault="00015A45" w:rsidP="00DF108A">
            <w:pPr>
              <w:spacing w:before="40" w:after="20" w:line="240" w:lineRule="auto"/>
              <w:ind w:firstLine="0"/>
              <w:jc w:val="left"/>
              <w:rPr>
                <w:sz w:val="20"/>
                <w:szCs w:val="20"/>
              </w:rPr>
            </w:pPr>
            <w:r>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17015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 xml:space="preserve">Boone/Winnebago Counties #3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17060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Bureau/</w:t>
            </w:r>
            <w:proofErr w:type="spellStart"/>
            <w:r w:rsidRPr="005D0C34">
              <w:rPr>
                <w:sz w:val="20"/>
                <w:szCs w:val="20"/>
              </w:rPr>
              <w:t>Lasalle</w:t>
            </w:r>
            <w:proofErr w:type="spellEnd"/>
            <w:r w:rsidRPr="005D0C34">
              <w:rPr>
                <w:sz w:val="20"/>
                <w:szCs w:val="20"/>
              </w:rPr>
              <w:t xml:space="preserve">/Lee/Putnam #12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17085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Champaign Consortium</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17055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 xml:space="preserve">Grundy/Kankakee/Livingston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17025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Kane/</w:t>
            </w:r>
            <w:proofErr w:type="spellStart"/>
            <w:r w:rsidRPr="005D0C34">
              <w:rPr>
                <w:sz w:val="20"/>
                <w:szCs w:val="20"/>
              </w:rPr>
              <w:t>Dekalb</w:t>
            </w:r>
            <w:proofErr w:type="spellEnd"/>
            <w:r w:rsidRPr="005D0C34">
              <w:rPr>
                <w:sz w:val="20"/>
                <w:szCs w:val="20"/>
              </w:rPr>
              <w:t xml:space="preserve">/Kendall Counties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17005</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 xml:space="preserve">Lake County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17010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 xml:space="preserve">McHenry County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vMerge/>
            <w:tcBorders>
              <w:left w:val="single" w:sz="4" w:space="0" w:color="auto"/>
              <w:bottom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39A" w:rsidRPr="009311C5" w:rsidRDefault="0075539A" w:rsidP="000A608D">
            <w:pPr>
              <w:spacing w:before="40" w:after="20" w:line="240" w:lineRule="auto"/>
              <w:ind w:firstLine="0"/>
              <w:jc w:val="left"/>
              <w:rPr>
                <w:sz w:val="20"/>
                <w:szCs w:val="20"/>
              </w:rPr>
            </w:pPr>
            <w:r w:rsidRPr="009311C5">
              <w:rPr>
                <w:sz w:val="20"/>
                <w:szCs w:val="20"/>
              </w:rPr>
              <w:t>17050</w:t>
            </w:r>
          </w:p>
        </w:tc>
        <w:tc>
          <w:tcPr>
            <w:tcW w:w="3813" w:type="dxa"/>
            <w:tcBorders>
              <w:top w:val="single" w:sz="4" w:space="0" w:color="auto"/>
              <w:left w:val="nil"/>
              <w:bottom w:val="single" w:sz="4" w:space="0" w:color="auto"/>
              <w:right w:val="single" w:sz="4" w:space="0" w:color="auto"/>
            </w:tcBorders>
            <w:shd w:val="clear" w:color="auto" w:fill="auto"/>
            <w:noWrap/>
            <w:vAlign w:val="center"/>
          </w:tcPr>
          <w:p w:rsidR="0075539A" w:rsidRPr="005D0C34" w:rsidRDefault="0075539A" w:rsidP="000A608D">
            <w:pPr>
              <w:spacing w:before="40" w:after="20" w:line="240" w:lineRule="auto"/>
              <w:ind w:firstLine="0"/>
              <w:jc w:val="left"/>
              <w:rPr>
                <w:sz w:val="20"/>
                <w:szCs w:val="20"/>
              </w:rPr>
            </w:pPr>
            <w:r w:rsidRPr="005D0C34">
              <w:rPr>
                <w:sz w:val="20"/>
                <w:szCs w:val="20"/>
              </w:rPr>
              <w:t xml:space="preserve">Will County </w:t>
            </w:r>
          </w:p>
        </w:tc>
        <w:tc>
          <w:tcPr>
            <w:tcW w:w="1350" w:type="dxa"/>
            <w:tcBorders>
              <w:top w:val="single" w:sz="4" w:space="0" w:color="auto"/>
              <w:left w:val="nil"/>
              <w:bottom w:val="single" w:sz="4" w:space="0" w:color="auto"/>
              <w:right w:val="single" w:sz="4" w:space="0" w:color="auto"/>
            </w:tcBorders>
            <w:vAlign w:val="center"/>
          </w:tcPr>
          <w:p w:rsidR="0075539A" w:rsidRPr="009311C5" w:rsidRDefault="0075539A" w:rsidP="000A608D">
            <w:pPr>
              <w:spacing w:before="40" w:after="20" w:line="240" w:lineRule="auto"/>
              <w:ind w:firstLine="0"/>
              <w:jc w:val="left"/>
              <w:rPr>
                <w:sz w:val="20"/>
                <w:szCs w:val="20"/>
              </w:rPr>
            </w:pPr>
            <w:r w:rsidRPr="009311C5">
              <w:rPr>
                <w:sz w:val="20"/>
                <w:szCs w:val="20"/>
              </w:rPr>
              <w:t>Comparison</w:t>
            </w:r>
          </w:p>
        </w:tc>
      </w:tr>
      <w:tr w:rsidR="0075539A" w:rsidRPr="009311C5" w:rsidTr="009E69C6">
        <w:trPr>
          <w:trHeight w:val="288"/>
          <w:jc w:val="center"/>
        </w:trPr>
        <w:tc>
          <w:tcPr>
            <w:tcW w:w="2747" w:type="dxa"/>
            <w:tcBorders>
              <w:top w:val="single" w:sz="4" w:space="0" w:color="auto"/>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sz w:val="22"/>
                <w:szCs w:val="22"/>
              </w:rPr>
            </w:pPr>
            <w:r w:rsidRPr="0075539A">
              <w:rPr>
                <w:b/>
                <w:sz w:val="22"/>
                <w:szCs w:val="22"/>
              </w:rPr>
              <w:t xml:space="preserve">South Dakota </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N</w:t>
            </w:r>
            <w:r w:rsidR="0000474C">
              <w:rPr>
                <w:sz w:val="20"/>
                <w:szCs w:val="20"/>
              </w:rPr>
              <w:t>/</w:t>
            </w:r>
            <w:r w:rsidRPr="009311C5">
              <w:rPr>
                <w:sz w:val="20"/>
                <w:szCs w:val="20"/>
              </w:rPr>
              <w:t>A</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9311C5">
            <w:pPr>
              <w:spacing w:before="40" w:after="40" w:line="240" w:lineRule="auto"/>
              <w:ind w:firstLine="0"/>
              <w:jc w:val="left"/>
              <w:rPr>
                <w:sz w:val="20"/>
                <w:szCs w:val="20"/>
              </w:rPr>
            </w:pPr>
            <w:r w:rsidRPr="005D0C34">
              <w:rPr>
                <w:sz w:val="20"/>
                <w:szCs w:val="20"/>
              </w:rPr>
              <w:t>Central Area</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val="restart"/>
            <w:tcBorders>
              <w:top w:val="single" w:sz="4" w:space="0" w:color="auto"/>
              <w:left w:val="single" w:sz="4" w:space="0" w:color="auto"/>
              <w:right w:val="single" w:sz="4" w:space="0" w:color="auto"/>
            </w:tcBorders>
            <w:vAlign w:val="center"/>
          </w:tcPr>
          <w:p w:rsidR="0075539A" w:rsidRPr="0075539A" w:rsidRDefault="0075539A" w:rsidP="009311C5">
            <w:pPr>
              <w:tabs>
                <w:tab w:val="clear" w:pos="432"/>
                <w:tab w:val="left" w:pos="0"/>
              </w:tabs>
              <w:spacing w:before="40" w:after="40" w:line="240" w:lineRule="auto"/>
              <w:ind w:firstLine="32"/>
              <w:jc w:val="left"/>
              <w:rPr>
                <w:b/>
                <w:sz w:val="22"/>
                <w:szCs w:val="22"/>
              </w:rPr>
            </w:pPr>
            <w:r w:rsidRPr="0075539A">
              <w:rPr>
                <w:b/>
                <w:sz w:val="22"/>
                <w:szCs w:val="22"/>
              </w:rPr>
              <w:t>California</w:t>
            </w:r>
          </w:p>
          <w:p w:rsidR="0075539A" w:rsidRPr="009311C5" w:rsidRDefault="0075539A" w:rsidP="009311C5">
            <w:pPr>
              <w:tabs>
                <w:tab w:val="clear" w:pos="432"/>
                <w:tab w:val="left" w:pos="0"/>
              </w:tabs>
              <w:spacing w:before="40" w:after="40" w:line="240" w:lineRule="auto"/>
              <w:ind w:firstLine="32"/>
              <w:jc w:val="left"/>
              <w:rPr>
                <w:i/>
                <w:sz w:val="20"/>
                <w:szCs w:val="20"/>
              </w:rPr>
            </w:pPr>
            <w:r w:rsidRPr="003E1C81">
              <w:rPr>
                <w:i/>
                <w:sz w:val="20"/>
                <w:szCs w:val="20"/>
              </w:rPr>
              <w:t>COMP</w:t>
            </w:r>
            <w:r w:rsidRPr="009311C5">
              <w:rPr>
                <w:i/>
                <w:sz w:val="20"/>
                <w:szCs w:val="20"/>
              </w:rPr>
              <w:t xml:space="preserve"> Sites Not Yet Selected</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6170</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9311C5">
            <w:pPr>
              <w:spacing w:before="40" w:after="40" w:line="240" w:lineRule="auto"/>
              <w:ind w:firstLine="0"/>
              <w:jc w:val="left"/>
              <w:rPr>
                <w:sz w:val="20"/>
                <w:szCs w:val="20"/>
              </w:rPr>
            </w:pPr>
            <w:r w:rsidRPr="005D0C34">
              <w:rPr>
                <w:sz w:val="20"/>
                <w:szCs w:val="20"/>
              </w:rPr>
              <w:t>Sacramento City/County</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9E69C6">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6090</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6C7E98">
            <w:pPr>
              <w:spacing w:before="40" w:after="40" w:line="240" w:lineRule="auto"/>
              <w:ind w:firstLine="0"/>
              <w:jc w:val="left"/>
              <w:rPr>
                <w:sz w:val="20"/>
                <w:szCs w:val="20"/>
              </w:rPr>
            </w:pPr>
            <w:r w:rsidRPr="005D0C34">
              <w:rPr>
                <w:sz w:val="20"/>
                <w:szCs w:val="20"/>
              </w:rPr>
              <w:t xml:space="preserve">Merced County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75539A" w:rsidRPr="009311C5" w:rsidTr="005D0C34">
        <w:trPr>
          <w:trHeight w:val="288"/>
          <w:jc w:val="center"/>
        </w:trPr>
        <w:tc>
          <w:tcPr>
            <w:tcW w:w="2747" w:type="dxa"/>
            <w:vMerge/>
            <w:tcBorders>
              <w:left w:val="single" w:sz="4" w:space="0" w:color="auto"/>
              <w:right w:val="single" w:sz="4" w:space="0" w:color="auto"/>
            </w:tcBorders>
            <w:vAlign w:val="center"/>
          </w:tcPr>
          <w:p w:rsidR="0075539A" w:rsidRPr="009311C5" w:rsidRDefault="0075539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5539A" w:rsidRPr="009311C5" w:rsidRDefault="0075539A" w:rsidP="009311C5">
            <w:pPr>
              <w:spacing w:before="40" w:after="40" w:line="240" w:lineRule="auto"/>
              <w:ind w:firstLine="0"/>
              <w:jc w:val="left"/>
              <w:rPr>
                <w:sz w:val="20"/>
                <w:szCs w:val="20"/>
              </w:rPr>
            </w:pPr>
            <w:r w:rsidRPr="009311C5">
              <w:rPr>
                <w:sz w:val="20"/>
                <w:szCs w:val="20"/>
              </w:rPr>
              <w:t>6280</w:t>
            </w:r>
          </w:p>
        </w:tc>
        <w:tc>
          <w:tcPr>
            <w:tcW w:w="3813"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5539A" w:rsidRPr="005D0C34" w:rsidRDefault="0075539A" w:rsidP="006C7E98">
            <w:pPr>
              <w:spacing w:before="40" w:after="40" w:line="240" w:lineRule="auto"/>
              <w:ind w:firstLine="0"/>
              <w:jc w:val="left"/>
              <w:rPr>
                <w:sz w:val="20"/>
                <w:szCs w:val="20"/>
              </w:rPr>
            </w:pPr>
            <w:r w:rsidRPr="005D0C34">
              <w:rPr>
                <w:sz w:val="20"/>
                <w:szCs w:val="20"/>
              </w:rPr>
              <w:t xml:space="preserve">SELACO—Southeast Los Angeles Consortium  </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5539A" w:rsidRPr="009311C5" w:rsidRDefault="0075539A" w:rsidP="009311C5">
            <w:pPr>
              <w:spacing w:before="40" w:after="40" w:line="240" w:lineRule="auto"/>
              <w:ind w:firstLine="0"/>
              <w:jc w:val="left"/>
              <w:rPr>
                <w:sz w:val="20"/>
                <w:szCs w:val="20"/>
              </w:rPr>
            </w:pPr>
            <w:r w:rsidRPr="009311C5">
              <w:rPr>
                <w:sz w:val="20"/>
                <w:szCs w:val="20"/>
              </w:rPr>
              <w:t>Treatment</w:t>
            </w:r>
          </w:p>
        </w:tc>
      </w:tr>
      <w:tr w:rsidR="008B332A" w:rsidRPr="009311C5" w:rsidTr="005D0C34">
        <w:trPr>
          <w:trHeight w:val="288"/>
          <w:jc w:val="center"/>
        </w:trPr>
        <w:tc>
          <w:tcPr>
            <w:tcW w:w="2747" w:type="dxa"/>
            <w:tcBorders>
              <w:left w:val="single" w:sz="4" w:space="0" w:color="auto"/>
              <w:right w:val="single" w:sz="4" w:space="0" w:color="auto"/>
            </w:tcBorders>
            <w:vAlign w:val="center"/>
          </w:tcPr>
          <w:p w:rsidR="008B332A" w:rsidRPr="009311C5" w:rsidRDefault="008B332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32A" w:rsidRPr="00987910" w:rsidRDefault="008B332A" w:rsidP="009311C5">
            <w:pPr>
              <w:spacing w:before="40" w:after="40" w:line="240" w:lineRule="auto"/>
              <w:ind w:firstLine="0"/>
              <w:jc w:val="left"/>
              <w:rPr>
                <w:sz w:val="20"/>
                <w:szCs w:val="20"/>
              </w:rPr>
            </w:pPr>
            <w:r w:rsidRPr="005D0C34">
              <w:rPr>
                <w:color w:val="000000"/>
                <w:sz w:val="20"/>
                <w:szCs w:val="20"/>
              </w:rPr>
              <w:t>6115</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8B332A" w:rsidRPr="005D0C34" w:rsidRDefault="00987910" w:rsidP="006C7E98">
            <w:pPr>
              <w:spacing w:before="40" w:after="40" w:line="240" w:lineRule="auto"/>
              <w:ind w:firstLine="0"/>
              <w:jc w:val="left"/>
              <w:rPr>
                <w:sz w:val="20"/>
                <w:szCs w:val="20"/>
              </w:rPr>
            </w:pPr>
            <w:r w:rsidRPr="005D0C34">
              <w:rPr>
                <w:color w:val="000000"/>
                <w:sz w:val="20"/>
                <w:szCs w:val="20"/>
              </w:rPr>
              <w:t>Solano County</w:t>
            </w:r>
            <w:r w:rsidR="008B332A" w:rsidRPr="005D0C3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332A" w:rsidRPr="009311C5" w:rsidRDefault="00987910" w:rsidP="009311C5">
            <w:pPr>
              <w:spacing w:before="40" w:after="40" w:line="240" w:lineRule="auto"/>
              <w:ind w:firstLine="0"/>
              <w:jc w:val="left"/>
              <w:rPr>
                <w:sz w:val="20"/>
                <w:szCs w:val="20"/>
              </w:rPr>
            </w:pPr>
            <w:r>
              <w:rPr>
                <w:sz w:val="20"/>
                <w:szCs w:val="20"/>
              </w:rPr>
              <w:t>Comparison</w:t>
            </w:r>
          </w:p>
        </w:tc>
      </w:tr>
      <w:tr w:rsidR="008B332A" w:rsidRPr="009311C5" w:rsidTr="005D0C34">
        <w:trPr>
          <w:trHeight w:val="288"/>
          <w:jc w:val="center"/>
        </w:trPr>
        <w:tc>
          <w:tcPr>
            <w:tcW w:w="2747" w:type="dxa"/>
            <w:tcBorders>
              <w:left w:val="single" w:sz="4" w:space="0" w:color="auto"/>
              <w:right w:val="single" w:sz="4" w:space="0" w:color="auto"/>
            </w:tcBorders>
            <w:vAlign w:val="center"/>
          </w:tcPr>
          <w:p w:rsidR="008B332A" w:rsidRPr="009311C5" w:rsidRDefault="008B332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32A" w:rsidRPr="00987910" w:rsidRDefault="008B332A" w:rsidP="009311C5">
            <w:pPr>
              <w:spacing w:before="40" w:after="40" w:line="240" w:lineRule="auto"/>
              <w:ind w:firstLine="0"/>
              <w:jc w:val="left"/>
              <w:rPr>
                <w:sz w:val="20"/>
                <w:szCs w:val="20"/>
              </w:rPr>
            </w:pPr>
            <w:r w:rsidRPr="005D0C34">
              <w:rPr>
                <w:color w:val="000000"/>
                <w:sz w:val="20"/>
                <w:szCs w:val="20"/>
              </w:rPr>
              <w:t>6175</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8B332A" w:rsidRPr="005D0C34" w:rsidRDefault="00987910" w:rsidP="00987910">
            <w:pPr>
              <w:spacing w:before="40" w:after="40" w:line="240" w:lineRule="auto"/>
              <w:ind w:firstLine="0"/>
              <w:jc w:val="left"/>
              <w:rPr>
                <w:sz w:val="20"/>
                <w:szCs w:val="20"/>
              </w:rPr>
            </w:pPr>
            <w:r w:rsidRPr="005D0C34">
              <w:rPr>
                <w:color w:val="000000"/>
                <w:sz w:val="20"/>
                <w:szCs w:val="20"/>
              </w:rPr>
              <w:t xml:space="preserve">San Joaquin County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332A" w:rsidRPr="009311C5" w:rsidRDefault="00987910" w:rsidP="009311C5">
            <w:pPr>
              <w:spacing w:before="40" w:after="40" w:line="240" w:lineRule="auto"/>
              <w:ind w:firstLine="0"/>
              <w:jc w:val="left"/>
              <w:rPr>
                <w:sz w:val="20"/>
                <w:szCs w:val="20"/>
              </w:rPr>
            </w:pPr>
            <w:r>
              <w:rPr>
                <w:sz w:val="20"/>
                <w:szCs w:val="20"/>
              </w:rPr>
              <w:t>Comparison</w:t>
            </w:r>
          </w:p>
        </w:tc>
      </w:tr>
      <w:tr w:rsidR="008B332A" w:rsidRPr="009311C5" w:rsidTr="005D0C34">
        <w:trPr>
          <w:trHeight w:val="288"/>
          <w:jc w:val="center"/>
        </w:trPr>
        <w:tc>
          <w:tcPr>
            <w:tcW w:w="2747" w:type="dxa"/>
            <w:tcBorders>
              <w:left w:val="single" w:sz="4" w:space="0" w:color="auto"/>
              <w:right w:val="single" w:sz="4" w:space="0" w:color="auto"/>
            </w:tcBorders>
            <w:vAlign w:val="center"/>
          </w:tcPr>
          <w:p w:rsidR="008B332A" w:rsidRPr="009311C5" w:rsidRDefault="008B332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32A" w:rsidRPr="00987910" w:rsidRDefault="008B332A" w:rsidP="009311C5">
            <w:pPr>
              <w:spacing w:before="40" w:after="40" w:line="240" w:lineRule="auto"/>
              <w:ind w:firstLine="0"/>
              <w:jc w:val="left"/>
              <w:rPr>
                <w:sz w:val="20"/>
                <w:szCs w:val="20"/>
              </w:rPr>
            </w:pPr>
            <w:r w:rsidRPr="005D0C34">
              <w:rPr>
                <w:color w:val="000000"/>
                <w:sz w:val="20"/>
                <w:szCs w:val="20"/>
              </w:rPr>
              <w:t>6210</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8B332A" w:rsidRPr="005D0C34" w:rsidRDefault="00987910" w:rsidP="006C7E98">
            <w:pPr>
              <w:spacing w:before="40" w:after="40" w:line="240" w:lineRule="auto"/>
              <w:ind w:firstLine="0"/>
              <w:jc w:val="left"/>
              <w:rPr>
                <w:sz w:val="20"/>
                <w:szCs w:val="20"/>
              </w:rPr>
            </w:pPr>
            <w:r w:rsidRPr="005D0C34">
              <w:rPr>
                <w:color w:val="000000"/>
                <w:sz w:val="20"/>
                <w:szCs w:val="20"/>
              </w:rPr>
              <w:t>Yolo County</w:t>
            </w:r>
            <w:r w:rsidR="008B332A" w:rsidRPr="005D0C3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332A" w:rsidRPr="009311C5" w:rsidRDefault="00987910" w:rsidP="009311C5">
            <w:pPr>
              <w:spacing w:before="40" w:after="40" w:line="240" w:lineRule="auto"/>
              <w:ind w:firstLine="0"/>
              <w:jc w:val="left"/>
              <w:rPr>
                <w:sz w:val="20"/>
                <w:szCs w:val="20"/>
              </w:rPr>
            </w:pPr>
            <w:r>
              <w:rPr>
                <w:sz w:val="20"/>
                <w:szCs w:val="20"/>
              </w:rPr>
              <w:t>Comparison</w:t>
            </w:r>
          </w:p>
        </w:tc>
      </w:tr>
      <w:tr w:rsidR="008B332A" w:rsidRPr="009311C5" w:rsidTr="005D0C34">
        <w:trPr>
          <w:trHeight w:val="288"/>
          <w:jc w:val="center"/>
        </w:trPr>
        <w:tc>
          <w:tcPr>
            <w:tcW w:w="2747" w:type="dxa"/>
            <w:tcBorders>
              <w:left w:val="single" w:sz="4" w:space="0" w:color="auto"/>
              <w:right w:val="single" w:sz="4" w:space="0" w:color="auto"/>
            </w:tcBorders>
            <w:vAlign w:val="center"/>
          </w:tcPr>
          <w:p w:rsidR="008B332A" w:rsidRPr="009311C5" w:rsidRDefault="008B332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32A" w:rsidRPr="00987910" w:rsidRDefault="008B332A" w:rsidP="009311C5">
            <w:pPr>
              <w:spacing w:before="40" w:after="40" w:line="240" w:lineRule="auto"/>
              <w:ind w:firstLine="0"/>
              <w:jc w:val="left"/>
              <w:rPr>
                <w:sz w:val="20"/>
                <w:szCs w:val="20"/>
              </w:rPr>
            </w:pPr>
            <w:r w:rsidRPr="005D0C34">
              <w:rPr>
                <w:color w:val="000000"/>
                <w:sz w:val="20"/>
                <w:szCs w:val="20"/>
              </w:rPr>
              <w:t>6125</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8B332A" w:rsidRPr="005D0C34" w:rsidRDefault="00987910" w:rsidP="00987910">
            <w:pPr>
              <w:spacing w:before="40" w:after="40" w:line="240" w:lineRule="auto"/>
              <w:ind w:firstLine="0"/>
              <w:jc w:val="left"/>
              <w:rPr>
                <w:sz w:val="20"/>
                <w:szCs w:val="20"/>
              </w:rPr>
            </w:pPr>
            <w:r w:rsidRPr="005D0C34">
              <w:rPr>
                <w:color w:val="000000"/>
                <w:sz w:val="20"/>
                <w:szCs w:val="20"/>
              </w:rPr>
              <w:t>Stanislaus County</w:t>
            </w:r>
            <w:r w:rsidR="008B332A" w:rsidRPr="005D0C3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332A" w:rsidRPr="009311C5" w:rsidRDefault="00987910" w:rsidP="009311C5">
            <w:pPr>
              <w:spacing w:before="40" w:after="40" w:line="240" w:lineRule="auto"/>
              <w:ind w:firstLine="0"/>
              <w:jc w:val="left"/>
              <w:rPr>
                <w:sz w:val="20"/>
                <w:szCs w:val="20"/>
              </w:rPr>
            </w:pPr>
            <w:r>
              <w:rPr>
                <w:sz w:val="20"/>
                <w:szCs w:val="20"/>
              </w:rPr>
              <w:t>Comparison</w:t>
            </w:r>
          </w:p>
        </w:tc>
      </w:tr>
      <w:tr w:rsidR="008B332A" w:rsidRPr="009311C5" w:rsidTr="005D0C34">
        <w:trPr>
          <w:trHeight w:val="288"/>
          <w:jc w:val="center"/>
        </w:trPr>
        <w:tc>
          <w:tcPr>
            <w:tcW w:w="2747" w:type="dxa"/>
            <w:tcBorders>
              <w:left w:val="single" w:sz="4" w:space="0" w:color="auto"/>
              <w:right w:val="single" w:sz="4" w:space="0" w:color="auto"/>
            </w:tcBorders>
            <w:vAlign w:val="center"/>
          </w:tcPr>
          <w:p w:rsidR="008B332A" w:rsidRPr="009311C5" w:rsidRDefault="008B332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32A" w:rsidRPr="00987910" w:rsidRDefault="008B332A" w:rsidP="009311C5">
            <w:pPr>
              <w:spacing w:before="40" w:after="40" w:line="240" w:lineRule="auto"/>
              <w:ind w:firstLine="0"/>
              <w:jc w:val="left"/>
              <w:rPr>
                <w:sz w:val="20"/>
                <w:szCs w:val="20"/>
              </w:rPr>
            </w:pPr>
            <w:r w:rsidRPr="005D0C34">
              <w:rPr>
                <w:color w:val="000000"/>
                <w:sz w:val="20"/>
                <w:szCs w:val="20"/>
              </w:rPr>
              <w:t>6160</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8B332A" w:rsidRPr="005D0C34" w:rsidRDefault="00987910" w:rsidP="006C7E98">
            <w:pPr>
              <w:spacing w:before="40" w:after="40" w:line="240" w:lineRule="auto"/>
              <w:ind w:firstLine="0"/>
              <w:jc w:val="left"/>
              <w:rPr>
                <w:sz w:val="20"/>
                <w:szCs w:val="20"/>
              </w:rPr>
            </w:pPr>
            <w:r w:rsidRPr="005D0C34">
              <w:rPr>
                <w:color w:val="000000"/>
                <w:sz w:val="20"/>
                <w:szCs w:val="20"/>
              </w:rPr>
              <w:t>Fresno County</w:t>
            </w:r>
            <w:r w:rsidR="008B332A" w:rsidRPr="005D0C3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332A" w:rsidRPr="009311C5" w:rsidRDefault="00987910" w:rsidP="009311C5">
            <w:pPr>
              <w:spacing w:before="40" w:after="40" w:line="240" w:lineRule="auto"/>
              <w:ind w:firstLine="0"/>
              <w:jc w:val="left"/>
              <w:rPr>
                <w:sz w:val="20"/>
                <w:szCs w:val="20"/>
              </w:rPr>
            </w:pPr>
            <w:r>
              <w:rPr>
                <w:sz w:val="20"/>
                <w:szCs w:val="20"/>
              </w:rPr>
              <w:t>Comparison</w:t>
            </w:r>
          </w:p>
        </w:tc>
      </w:tr>
      <w:tr w:rsidR="008B332A" w:rsidRPr="009311C5" w:rsidTr="005D0C34">
        <w:trPr>
          <w:trHeight w:val="288"/>
          <w:jc w:val="center"/>
        </w:trPr>
        <w:tc>
          <w:tcPr>
            <w:tcW w:w="2747" w:type="dxa"/>
            <w:tcBorders>
              <w:left w:val="single" w:sz="4" w:space="0" w:color="auto"/>
              <w:right w:val="single" w:sz="4" w:space="0" w:color="auto"/>
            </w:tcBorders>
            <w:vAlign w:val="center"/>
          </w:tcPr>
          <w:p w:rsidR="008B332A" w:rsidRPr="009311C5" w:rsidRDefault="008B332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32A" w:rsidRPr="00987910" w:rsidRDefault="008B332A" w:rsidP="009311C5">
            <w:pPr>
              <w:spacing w:before="40" w:after="40" w:line="240" w:lineRule="auto"/>
              <w:ind w:firstLine="0"/>
              <w:jc w:val="left"/>
              <w:rPr>
                <w:sz w:val="20"/>
                <w:szCs w:val="20"/>
              </w:rPr>
            </w:pPr>
            <w:r w:rsidRPr="005D0C34">
              <w:rPr>
                <w:color w:val="000000"/>
                <w:sz w:val="20"/>
                <w:szCs w:val="20"/>
              </w:rPr>
              <w:t>6220</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8B332A" w:rsidRPr="005D0C34" w:rsidRDefault="00987910" w:rsidP="006C7E98">
            <w:pPr>
              <w:spacing w:before="40" w:after="40" w:line="240" w:lineRule="auto"/>
              <w:ind w:firstLine="0"/>
              <w:jc w:val="left"/>
              <w:rPr>
                <w:sz w:val="20"/>
                <w:szCs w:val="20"/>
              </w:rPr>
            </w:pPr>
            <w:r w:rsidRPr="005D0C34">
              <w:rPr>
                <w:color w:val="000000"/>
                <w:sz w:val="20"/>
                <w:szCs w:val="20"/>
              </w:rPr>
              <w:t>Madera County</w:t>
            </w:r>
            <w:r w:rsidR="008B332A" w:rsidRPr="005D0C3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332A" w:rsidRPr="009311C5" w:rsidRDefault="00987910" w:rsidP="009311C5">
            <w:pPr>
              <w:spacing w:before="40" w:after="40" w:line="240" w:lineRule="auto"/>
              <w:ind w:firstLine="0"/>
              <w:jc w:val="left"/>
              <w:rPr>
                <w:sz w:val="20"/>
                <w:szCs w:val="20"/>
              </w:rPr>
            </w:pPr>
            <w:r>
              <w:rPr>
                <w:sz w:val="20"/>
                <w:szCs w:val="20"/>
              </w:rPr>
              <w:t>Comparison</w:t>
            </w:r>
          </w:p>
        </w:tc>
      </w:tr>
      <w:tr w:rsidR="008B332A" w:rsidRPr="009311C5" w:rsidTr="005D0C34">
        <w:trPr>
          <w:trHeight w:val="288"/>
          <w:jc w:val="center"/>
        </w:trPr>
        <w:tc>
          <w:tcPr>
            <w:tcW w:w="2747" w:type="dxa"/>
            <w:tcBorders>
              <w:left w:val="single" w:sz="4" w:space="0" w:color="auto"/>
              <w:right w:val="single" w:sz="4" w:space="0" w:color="auto"/>
            </w:tcBorders>
            <w:vAlign w:val="center"/>
          </w:tcPr>
          <w:p w:rsidR="008B332A" w:rsidRPr="009311C5" w:rsidRDefault="008B332A"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332A" w:rsidRPr="00987910" w:rsidRDefault="008B332A" w:rsidP="009311C5">
            <w:pPr>
              <w:spacing w:before="40" w:after="40" w:line="240" w:lineRule="auto"/>
              <w:ind w:firstLine="0"/>
              <w:jc w:val="left"/>
              <w:rPr>
                <w:sz w:val="20"/>
                <w:szCs w:val="20"/>
              </w:rPr>
            </w:pPr>
            <w:r w:rsidRPr="005D0C34">
              <w:rPr>
                <w:color w:val="000000"/>
                <w:sz w:val="20"/>
                <w:szCs w:val="20"/>
              </w:rPr>
              <w:t>6015</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8B332A" w:rsidRPr="005D0C34" w:rsidRDefault="00987910" w:rsidP="006C7E98">
            <w:pPr>
              <w:spacing w:before="40" w:after="40" w:line="240" w:lineRule="auto"/>
              <w:ind w:firstLine="0"/>
              <w:jc w:val="left"/>
              <w:rPr>
                <w:sz w:val="20"/>
                <w:szCs w:val="20"/>
              </w:rPr>
            </w:pPr>
            <w:r w:rsidRPr="005D0C34">
              <w:rPr>
                <w:color w:val="000000"/>
                <w:sz w:val="20"/>
                <w:szCs w:val="20"/>
              </w:rPr>
              <w:t>Long Beach (city)</w:t>
            </w:r>
            <w:r w:rsidR="008B332A" w:rsidRPr="005D0C3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332A" w:rsidRPr="009311C5" w:rsidRDefault="00987910" w:rsidP="009311C5">
            <w:pPr>
              <w:spacing w:before="40" w:after="40" w:line="240" w:lineRule="auto"/>
              <w:ind w:firstLine="0"/>
              <w:jc w:val="left"/>
              <w:rPr>
                <w:sz w:val="20"/>
                <w:szCs w:val="20"/>
              </w:rPr>
            </w:pPr>
            <w:r>
              <w:rPr>
                <w:sz w:val="20"/>
                <w:szCs w:val="20"/>
              </w:rPr>
              <w:t>Comparison</w:t>
            </w:r>
          </w:p>
        </w:tc>
      </w:tr>
      <w:tr w:rsidR="00987910" w:rsidRPr="009311C5" w:rsidTr="00CA6939">
        <w:trPr>
          <w:trHeight w:val="288"/>
          <w:jc w:val="center"/>
        </w:trPr>
        <w:tc>
          <w:tcPr>
            <w:tcW w:w="2747" w:type="dxa"/>
            <w:vMerge w:val="restart"/>
            <w:tcBorders>
              <w:left w:val="single" w:sz="4" w:space="0" w:color="auto"/>
              <w:right w:val="single" w:sz="4" w:space="0" w:color="auto"/>
            </w:tcBorders>
            <w:vAlign w:val="center"/>
          </w:tcPr>
          <w:p w:rsidR="00987910" w:rsidRPr="009311C5" w:rsidRDefault="00987910"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7910" w:rsidRPr="00987910" w:rsidRDefault="00987910" w:rsidP="009311C5">
            <w:pPr>
              <w:spacing w:before="40" w:after="40" w:line="240" w:lineRule="auto"/>
              <w:ind w:firstLine="0"/>
              <w:jc w:val="left"/>
              <w:rPr>
                <w:sz w:val="20"/>
                <w:szCs w:val="20"/>
              </w:rPr>
            </w:pPr>
            <w:r w:rsidRPr="005D0C34">
              <w:rPr>
                <w:color w:val="000000"/>
                <w:sz w:val="20"/>
                <w:szCs w:val="20"/>
              </w:rPr>
              <w:t>6020</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987910" w:rsidRPr="005D0C34" w:rsidRDefault="00987910" w:rsidP="006C7E98">
            <w:pPr>
              <w:spacing w:before="40" w:after="40" w:line="240" w:lineRule="auto"/>
              <w:ind w:firstLine="0"/>
              <w:jc w:val="left"/>
              <w:rPr>
                <w:sz w:val="20"/>
                <w:szCs w:val="20"/>
              </w:rPr>
            </w:pPr>
            <w:r w:rsidRPr="005D0C34">
              <w:rPr>
                <w:color w:val="000000"/>
                <w:sz w:val="20"/>
                <w:szCs w:val="20"/>
              </w:rPr>
              <w:t xml:space="preserve">Los Angeles (city) </w:t>
            </w:r>
          </w:p>
        </w:tc>
        <w:tc>
          <w:tcPr>
            <w:tcW w:w="1350" w:type="dxa"/>
            <w:tcBorders>
              <w:top w:val="single" w:sz="4" w:space="0" w:color="auto"/>
              <w:left w:val="nil"/>
              <w:bottom w:val="single" w:sz="4" w:space="0" w:color="auto"/>
              <w:right w:val="single" w:sz="4" w:space="0" w:color="auto"/>
            </w:tcBorders>
            <w:shd w:val="clear" w:color="auto" w:fill="auto"/>
            <w:vAlign w:val="center"/>
          </w:tcPr>
          <w:p w:rsidR="00987910" w:rsidRPr="009311C5" w:rsidRDefault="00987910" w:rsidP="009311C5">
            <w:pPr>
              <w:spacing w:before="40" w:after="40" w:line="240" w:lineRule="auto"/>
              <w:ind w:firstLine="0"/>
              <w:jc w:val="left"/>
              <w:rPr>
                <w:sz w:val="20"/>
                <w:szCs w:val="20"/>
              </w:rPr>
            </w:pPr>
            <w:r>
              <w:rPr>
                <w:sz w:val="20"/>
                <w:szCs w:val="20"/>
              </w:rPr>
              <w:t>Comparison</w:t>
            </w:r>
          </w:p>
        </w:tc>
      </w:tr>
      <w:tr w:rsidR="00987910" w:rsidRPr="009311C5" w:rsidTr="00CA6939">
        <w:trPr>
          <w:trHeight w:val="288"/>
          <w:jc w:val="center"/>
        </w:trPr>
        <w:tc>
          <w:tcPr>
            <w:tcW w:w="2747" w:type="dxa"/>
            <w:vMerge/>
            <w:tcBorders>
              <w:left w:val="single" w:sz="4" w:space="0" w:color="auto"/>
              <w:bottom w:val="single" w:sz="4" w:space="0" w:color="auto"/>
              <w:right w:val="single" w:sz="4" w:space="0" w:color="auto"/>
            </w:tcBorders>
            <w:vAlign w:val="center"/>
          </w:tcPr>
          <w:p w:rsidR="00987910" w:rsidRPr="009311C5" w:rsidRDefault="00987910" w:rsidP="009311C5">
            <w:pPr>
              <w:tabs>
                <w:tab w:val="clear" w:pos="432"/>
                <w:tab w:val="left" w:pos="0"/>
              </w:tabs>
              <w:spacing w:before="40" w:after="40" w:line="240" w:lineRule="auto"/>
              <w:ind w:firstLine="32"/>
              <w:jc w:val="left"/>
              <w:rPr>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7910" w:rsidRPr="005D0C34" w:rsidRDefault="00987910" w:rsidP="009311C5">
            <w:pPr>
              <w:spacing w:before="40" w:after="40" w:line="240" w:lineRule="auto"/>
              <w:ind w:firstLine="0"/>
              <w:jc w:val="left"/>
              <w:rPr>
                <w:color w:val="000000"/>
                <w:sz w:val="20"/>
                <w:szCs w:val="20"/>
              </w:rPr>
            </w:pPr>
            <w:r w:rsidRPr="005D0C34">
              <w:rPr>
                <w:color w:val="000000"/>
                <w:sz w:val="20"/>
                <w:szCs w:val="20"/>
              </w:rPr>
              <w:t>6275</w:t>
            </w:r>
          </w:p>
        </w:tc>
        <w:tc>
          <w:tcPr>
            <w:tcW w:w="3813" w:type="dxa"/>
            <w:tcBorders>
              <w:top w:val="single" w:sz="4" w:space="0" w:color="auto"/>
              <w:left w:val="nil"/>
              <w:bottom w:val="single" w:sz="4" w:space="0" w:color="auto"/>
              <w:right w:val="single" w:sz="4" w:space="0" w:color="auto"/>
            </w:tcBorders>
            <w:shd w:val="clear" w:color="auto" w:fill="auto"/>
            <w:noWrap/>
            <w:vAlign w:val="bottom"/>
          </w:tcPr>
          <w:p w:rsidR="00987910" w:rsidRPr="005D0C34" w:rsidRDefault="00987910" w:rsidP="006C7E98">
            <w:pPr>
              <w:spacing w:before="40" w:after="40" w:line="240" w:lineRule="auto"/>
              <w:ind w:firstLine="0"/>
              <w:jc w:val="left"/>
              <w:rPr>
                <w:color w:val="000000"/>
                <w:sz w:val="20"/>
                <w:szCs w:val="20"/>
              </w:rPr>
            </w:pPr>
            <w:r w:rsidRPr="005D0C34">
              <w:rPr>
                <w:color w:val="000000"/>
                <w:sz w:val="20"/>
                <w:szCs w:val="20"/>
              </w:rPr>
              <w:t xml:space="preserve">Balance of Los Angeles County </w:t>
            </w:r>
          </w:p>
        </w:tc>
        <w:tc>
          <w:tcPr>
            <w:tcW w:w="1350" w:type="dxa"/>
            <w:tcBorders>
              <w:top w:val="single" w:sz="4" w:space="0" w:color="auto"/>
              <w:left w:val="nil"/>
              <w:bottom w:val="single" w:sz="4" w:space="0" w:color="auto"/>
              <w:right w:val="single" w:sz="4" w:space="0" w:color="auto"/>
            </w:tcBorders>
            <w:shd w:val="clear" w:color="auto" w:fill="auto"/>
            <w:vAlign w:val="center"/>
          </w:tcPr>
          <w:p w:rsidR="00987910" w:rsidRPr="009311C5" w:rsidRDefault="00987910" w:rsidP="009311C5">
            <w:pPr>
              <w:spacing w:before="40" w:after="40" w:line="240" w:lineRule="auto"/>
              <w:ind w:firstLine="0"/>
              <w:jc w:val="left"/>
              <w:rPr>
                <w:sz w:val="20"/>
                <w:szCs w:val="20"/>
              </w:rPr>
            </w:pPr>
            <w:r>
              <w:rPr>
                <w:sz w:val="20"/>
                <w:szCs w:val="20"/>
              </w:rPr>
              <w:t>Comparison</w:t>
            </w:r>
          </w:p>
        </w:tc>
      </w:tr>
    </w:tbl>
    <w:p w:rsidR="00101895" w:rsidRPr="0015720B" w:rsidRDefault="00101895" w:rsidP="00433AE0">
      <w:pPr>
        <w:spacing w:line="240" w:lineRule="auto"/>
        <w:ind w:firstLine="0"/>
        <w:jc w:val="left"/>
        <w:rPr>
          <w:rFonts w:ascii="Calibri" w:hAnsi="Calibri" w:cs="Calibri"/>
          <w:sz w:val="20"/>
          <w:szCs w:val="20"/>
        </w:rPr>
      </w:pPr>
    </w:p>
    <w:p w:rsidR="00101895" w:rsidRPr="002961FF" w:rsidRDefault="00101895" w:rsidP="00433AE0">
      <w:pPr>
        <w:pStyle w:val="TableSourceCaption"/>
        <w:ind w:left="180" w:hanging="180"/>
        <w:jc w:val="left"/>
        <w:rPr>
          <w:sz w:val="20"/>
          <w:szCs w:val="20"/>
        </w:rPr>
      </w:pPr>
      <w:r w:rsidRPr="002961FF">
        <w:rPr>
          <w:sz w:val="20"/>
          <w:szCs w:val="20"/>
        </w:rPr>
        <w:t xml:space="preserve">* The entire state of </w:t>
      </w:r>
      <w:r w:rsidR="00F61634" w:rsidRPr="002961FF">
        <w:rPr>
          <w:sz w:val="20"/>
          <w:szCs w:val="20"/>
        </w:rPr>
        <w:t xml:space="preserve">South Dakota is a single </w:t>
      </w:r>
      <w:r w:rsidR="00B40AD1">
        <w:rPr>
          <w:sz w:val="20"/>
          <w:szCs w:val="20"/>
        </w:rPr>
        <w:t>WDA</w:t>
      </w:r>
      <w:r w:rsidR="00F61634" w:rsidRPr="002961FF">
        <w:rPr>
          <w:sz w:val="20"/>
          <w:szCs w:val="20"/>
        </w:rPr>
        <w:t xml:space="preserve">. </w:t>
      </w:r>
    </w:p>
    <w:p w:rsidR="009B23CD" w:rsidRDefault="009B23CD">
      <w:pPr>
        <w:tabs>
          <w:tab w:val="clear" w:pos="432"/>
        </w:tabs>
        <w:spacing w:line="240" w:lineRule="auto"/>
        <w:ind w:firstLine="0"/>
        <w:jc w:val="left"/>
        <w:rPr>
          <w:rFonts w:ascii="Calibri" w:hAnsi="Calibri" w:cs="Calibri"/>
          <w:b/>
          <w:sz w:val="22"/>
          <w:szCs w:val="22"/>
        </w:rPr>
      </w:pPr>
    </w:p>
    <w:p w:rsidR="00101895" w:rsidRDefault="00101895" w:rsidP="002666B0">
      <w:pPr>
        <w:spacing w:line="240" w:lineRule="auto"/>
        <w:ind w:firstLine="0"/>
        <w:jc w:val="left"/>
        <w:rPr>
          <w:rFonts w:ascii="Calibri" w:hAnsi="Calibri" w:cs="Calibri"/>
          <w:b/>
          <w:sz w:val="22"/>
          <w:szCs w:val="22"/>
        </w:rPr>
      </w:pPr>
    </w:p>
    <w:p w:rsidR="00101895" w:rsidRPr="002961FF" w:rsidRDefault="00101895" w:rsidP="0000474C">
      <w:pPr>
        <w:tabs>
          <w:tab w:val="clear" w:pos="432"/>
          <w:tab w:val="left" w:pos="540"/>
        </w:tabs>
        <w:spacing w:line="240" w:lineRule="auto"/>
        <w:ind w:firstLine="0"/>
        <w:jc w:val="left"/>
        <w:rPr>
          <w:b/>
        </w:rPr>
      </w:pPr>
      <w:r w:rsidRPr="002961FF">
        <w:rPr>
          <w:b/>
        </w:rPr>
        <w:t>B.1.2</w:t>
      </w:r>
      <w:r w:rsidRPr="002961FF">
        <w:rPr>
          <w:b/>
        </w:rPr>
        <w:tab/>
      </w:r>
      <w:r w:rsidR="0000474C">
        <w:rPr>
          <w:b/>
        </w:rPr>
        <w:tab/>
      </w:r>
      <w:r w:rsidRPr="002961FF">
        <w:rPr>
          <w:b/>
        </w:rPr>
        <w:t>Respondent Universe and Study Sample Size</w:t>
      </w:r>
    </w:p>
    <w:p w:rsidR="00F41AE5" w:rsidRPr="002961FF" w:rsidRDefault="00F41AE5" w:rsidP="002666B0">
      <w:pPr>
        <w:spacing w:line="240" w:lineRule="auto"/>
        <w:ind w:firstLine="0"/>
        <w:jc w:val="left"/>
      </w:pPr>
    </w:p>
    <w:p w:rsidR="00101895" w:rsidRPr="002961FF" w:rsidRDefault="00101895" w:rsidP="002666B0">
      <w:pPr>
        <w:spacing w:line="240" w:lineRule="auto"/>
        <w:ind w:firstLine="0"/>
        <w:jc w:val="left"/>
      </w:pPr>
      <w:r w:rsidRPr="002961FF">
        <w:t xml:space="preserve">The population of interest includes </w:t>
      </w:r>
      <w:r w:rsidR="002F32C9" w:rsidRPr="002961FF">
        <w:t>American Job Center</w:t>
      </w:r>
      <w:r w:rsidRPr="002961FF">
        <w:t xml:space="preserve"> and their users in the DEI </w:t>
      </w:r>
      <w:r w:rsidR="00D31D40" w:rsidRPr="002961FF">
        <w:t>treatment</w:t>
      </w:r>
      <w:r w:rsidRPr="002961FF">
        <w:t xml:space="preserve"> and comparison </w:t>
      </w:r>
      <w:r w:rsidR="00B40AD1">
        <w:t>WDAs</w:t>
      </w:r>
      <w:r w:rsidRPr="002961FF">
        <w:t xml:space="preserve"> who self-identify as having </w:t>
      </w:r>
      <w:r w:rsidR="009B23CD">
        <w:t xml:space="preserve">a disability. </w:t>
      </w:r>
      <w:r w:rsidR="00D31D40" w:rsidRPr="002961FF">
        <w:t xml:space="preserve">Five of the Round 5 grantees </w:t>
      </w:r>
      <w:r w:rsidR="00D31D40" w:rsidRPr="002961FF">
        <w:lastRenderedPageBreak/>
        <w:t xml:space="preserve">(California, Kansas, Massachusetts, Minnesota and South Dakota) will target </w:t>
      </w:r>
      <w:r w:rsidRPr="002961FF">
        <w:t xml:space="preserve">adult </w:t>
      </w:r>
      <w:r w:rsidR="00116428" w:rsidRPr="002961FF">
        <w:t>participant</w:t>
      </w:r>
      <w:r w:rsidRPr="002961FF">
        <w:t>s with disabilities</w:t>
      </w:r>
      <w:r w:rsidR="00D31D40" w:rsidRPr="002961FF">
        <w:t>.</w:t>
      </w:r>
      <w:r w:rsidR="009B23CD">
        <w:t xml:space="preserve"> </w:t>
      </w:r>
      <w:r w:rsidR="00D31D40" w:rsidRPr="002961FF">
        <w:t xml:space="preserve">One grantee, Illinois, will </w:t>
      </w:r>
      <w:r w:rsidRPr="002961FF">
        <w:t xml:space="preserve">target youth </w:t>
      </w:r>
      <w:r w:rsidR="00116428" w:rsidRPr="002961FF">
        <w:t>participant</w:t>
      </w:r>
      <w:r w:rsidRPr="002961FF">
        <w:t xml:space="preserve">s with disabilities.  </w:t>
      </w:r>
    </w:p>
    <w:p w:rsidR="00101895" w:rsidRPr="002961FF" w:rsidRDefault="00101895" w:rsidP="002666B0">
      <w:pPr>
        <w:spacing w:line="240" w:lineRule="auto"/>
        <w:ind w:firstLine="0"/>
        <w:jc w:val="left"/>
      </w:pPr>
    </w:p>
    <w:p w:rsidR="00101895" w:rsidRPr="002961FF" w:rsidRDefault="009310E3" w:rsidP="00C3748E">
      <w:pPr>
        <w:spacing w:line="240" w:lineRule="auto"/>
        <w:ind w:firstLine="0"/>
        <w:jc w:val="left"/>
      </w:pPr>
      <w:r w:rsidRPr="002961FF">
        <w:t>I</w:t>
      </w:r>
      <w:r w:rsidR="00101895" w:rsidRPr="002961FF">
        <w:t xml:space="preserve">ndividuals receiving </w:t>
      </w:r>
      <w:r w:rsidR="002F32C9" w:rsidRPr="002961FF">
        <w:t>American Job Center</w:t>
      </w:r>
      <w:r w:rsidR="00101895" w:rsidRPr="002961FF">
        <w:t xml:space="preserve"> services in the </w:t>
      </w:r>
      <w:r w:rsidR="00D31D40" w:rsidRPr="002961FF">
        <w:t>treatment</w:t>
      </w:r>
      <w:r w:rsidR="00101895" w:rsidRPr="002961FF">
        <w:t xml:space="preserve"> and comparison </w:t>
      </w:r>
      <w:r w:rsidR="00B40AD1">
        <w:t>WDAs</w:t>
      </w:r>
      <w:r w:rsidR="00101895" w:rsidRPr="002961FF">
        <w:t xml:space="preserve"> </w:t>
      </w:r>
      <w:r w:rsidRPr="002961FF">
        <w:t xml:space="preserve">that self-disclose a disability </w:t>
      </w:r>
      <w:r w:rsidR="00101895" w:rsidRPr="002961FF">
        <w:t>will be included in the study sample.</w:t>
      </w:r>
      <w:r w:rsidR="00101895" w:rsidRPr="002961FF">
        <w:rPr>
          <w:rStyle w:val="FootnoteReference"/>
        </w:rPr>
        <w:footnoteReference w:id="3"/>
      </w:r>
      <w:r w:rsidR="00101895" w:rsidRPr="002961FF">
        <w:t xml:space="preserve"> A probability sample is not used for two reasons. First, administrative data is currently collected from all individuals using </w:t>
      </w:r>
      <w:r w:rsidR="002F32C9" w:rsidRPr="002961FF">
        <w:t>American Job Center</w:t>
      </w:r>
      <w:r w:rsidR="00101895" w:rsidRPr="002961FF">
        <w:t xml:space="preserve"> services for the WIASRD</w:t>
      </w:r>
      <w:r w:rsidR="00F569D9" w:rsidRPr="002961FF">
        <w:t xml:space="preserve"> </w:t>
      </w:r>
      <w:r w:rsidRPr="002961FF">
        <w:t>and Wagner-</w:t>
      </w:r>
      <w:proofErr w:type="spellStart"/>
      <w:r w:rsidRPr="002961FF">
        <w:t>Pe</w:t>
      </w:r>
      <w:r w:rsidR="00E16273" w:rsidRPr="002961FF">
        <w:t>ys</w:t>
      </w:r>
      <w:r w:rsidRPr="002961FF">
        <w:t>er</w:t>
      </w:r>
      <w:proofErr w:type="spellEnd"/>
      <w:r w:rsidRPr="002961FF">
        <w:t xml:space="preserve"> </w:t>
      </w:r>
      <w:r w:rsidR="00F569D9" w:rsidRPr="002961FF">
        <w:t>system</w:t>
      </w:r>
      <w:r w:rsidRPr="002961FF">
        <w:t>s</w:t>
      </w:r>
      <w:r w:rsidR="00101895" w:rsidRPr="002961FF">
        <w:t xml:space="preserve">. The </w:t>
      </w:r>
      <w:r w:rsidRPr="002961FF">
        <w:t xml:space="preserve">use of a random sample </w:t>
      </w:r>
      <w:r w:rsidR="00101895" w:rsidRPr="002961FF">
        <w:t xml:space="preserve">creates a relatively small burden per person, and a process that randomly samples people with disabilities would be cumbersome without substantially reducing overall </w:t>
      </w:r>
      <w:r w:rsidR="00116428" w:rsidRPr="002961FF">
        <w:t>participant</w:t>
      </w:r>
      <w:r w:rsidR="00101895" w:rsidRPr="002961FF">
        <w:t xml:space="preserve"> burden.</w:t>
      </w:r>
      <w:r w:rsidR="00264342">
        <w:t xml:space="preserve"> </w:t>
      </w:r>
      <w:r w:rsidR="00101895" w:rsidRPr="002961FF">
        <w:t xml:space="preserve">Second, many sites are likely to have only a small number of </w:t>
      </w:r>
      <w:r w:rsidR="00116428" w:rsidRPr="002961FF">
        <w:t>participant</w:t>
      </w:r>
      <w:r w:rsidR="00101895" w:rsidRPr="002961FF">
        <w:t>s with disabilities, so collecting data from only a sample would result in low precision. The higher precision is needed in order for the impact analysis to detect the smallest effects that are economically meaningful. The precision of the impact estimates is determined primarily by the site selection process.</w:t>
      </w:r>
    </w:p>
    <w:p w:rsidR="00216BD8" w:rsidRPr="002961FF" w:rsidRDefault="00216BD8" w:rsidP="00C3748E">
      <w:pPr>
        <w:spacing w:line="240" w:lineRule="auto"/>
        <w:ind w:firstLine="0"/>
        <w:jc w:val="left"/>
      </w:pPr>
    </w:p>
    <w:p w:rsidR="00101895" w:rsidRDefault="00101895" w:rsidP="002666B0">
      <w:pPr>
        <w:spacing w:line="240" w:lineRule="auto"/>
        <w:ind w:firstLine="0"/>
        <w:jc w:val="left"/>
      </w:pPr>
      <w:r w:rsidRPr="002961FF">
        <w:t xml:space="preserve">It is estimated that </w:t>
      </w:r>
      <w:r w:rsidR="00FA06B9">
        <w:t>910</w:t>
      </w:r>
      <w:r w:rsidR="00474F4B" w:rsidRPr="002961FF">
        <w:t xml:space="preserve"> </w:t>
      </w:r>
      <w:r w:rsidRPr="002961FF">
        <w:t xml:space="preserve">adults in </w:t>
      </w:r>
      <w:r w:rsidR="00A33611" w:rsidRPr="002961FF">
        <w:t>1</w:t>
      </w:r>
      <w:r w:rsidR="00A33611">
        <w:t>3</w:t>
      </w:r>
      <w:r w:rsidR="00A33611" w:rsidRPr="002961FF">
        <w:t xml:space="preserve"> </w:t>
      </w:r>
      <w:r w:rsidR="00DB7464" w:rsidRPr="002961FF">
        <w:t>sites will target adult clients</w:t>
      </w:r>
      <w:r w:rsidRPr="002961FF">
        <w:t xml:space="preserve"> and </w:t>
      </w:r>
      <w:r w:rsidR="00F51F01" w:rsidRPr="002961FF">
        <w:t xml:space="preserve">320 </w:t>
      </w:r>
      <w:r w:rsidRPr="002961FF">
        <w:t xml:space="preserve">youth in </w:t>
      </w:r>
      <w:r w:rsidR="00F863D5" w:rsidRPr="002961FF">
        <w:t>2</w:t>
      </w:r>
      <w:r w:rsidRPr="002961FF">
        <w:t xml:space="preserve"> sites will target youth </w:t>
      </w:r>
      <w:r w:rsidR="00F51F01" w:rsidRPr="002961FF">
        <w:t>customers</w:t>
      </w:r>
      <w:r w:rsidRPr="002961FF">
        <w:t xml:space="preserve"> over the </w:t>
      </w:r>
      <w:r w:rsidR="00F863D5" w:rsidRPr="002961FF">
        <w:t xml:space="preserve">three </w:t>
      </w:r>
      <w:r w:rsidRPr="002961FF">
        <w:t>year period</w:t>
      </w:r>
      <w:r w:rsidR="00F51F01" w:rsidRPr="002961FF">
        <w:t xml:space="preserve"> of the grant</w:t>
      </w:r>
      <w:r w:rsidRPr="002961FF">
        <w:t>.</w:t>
      </w:r>
      <w:r w:rsidRPr="002961FF">
        <w:rPr>
          <w:rStyle w:val="FootnoteReference"/>
        </w:rPr>
        <w:footnoteReference w:id="4"/>
      </w:r>
      <w:r w:rsidRPr="002961FF">
        <w:t xml:space="preserve"> </w:t>
      </w:r>
      <w:r w:rsidR="00474F4B">
        <w:t xml:space="preserve">The total </w:t>
      </w:r>
      <w:r w:rsidR="00F42946">
        <w:t xml:space="preserve">estimated </w:t>
      </w:r>
      <w:r w:rsidR="00474F4B">
        <w:t xml:space="preserve">sample </w:t>
      </w:r>
      <w:r w:rsidR="00F42946">
        <w:t xml:space="preserve">of DEI participants </w:t>
      </w:r>
      <w:r w:rsidR="00474F4B">
        <w:t>is 1,</w:t>
      </w:r>
      <w:r w:rsidR="00FA06B9">
        <w:t>230</w:t>
      </w:r>
      <w:r w:rsidR="00474F4B">
        <w:t xml:space="preserve">. </w:t>
      </w:r>
      <w:r w:rsidRPr="002961FF">
        <w:t xml:space="preserve">Therefore, estimates of the impact analysis power are based on a small number of individuals and sites. </w:t>
      </w:r>
      <w:r w:rsidR="00DB7464" w:rsidRPr="002961FF">
        <w:t xml:space="preserve">As future </w:t>
      </w:r>
      <w:r w:rsidR="00987910">
        <w:t>r</w:t>
      </w:r>
      <w:r w:rsidR="00DB7464" w:rsidRPr="002961FF">
        <w:t xml:space="preserve">ounds of the DEI are implemented, individuals will be added to the evaluation. </w:t>
      </w:r>
      <w:r w:rsidR="003E1C81" w:rsidRPr="009E69C6">
        <w:t>Exhibit B.3</w:t>
      </w:r>
      <w:r w:rsidRPr="002961FF">
        <w:t xml:space="preserve"> shows the estimated number of </w:t>
      </w:r>
      <w:r w:rsidR="00B40AD1">
        <w:t>WDAs</w:t>
      </w:r>
      <w:r w:rsidRPr="002961FF">
        <w:t xml:space="preserve"> and individuals that will participate in the DEI</w:t>
      </w:r>
      <w:r w:rsidR="00DB7464" w:rsidRPr="002961FF">
        <w:t xml:space="preserve"> in</w:t>
      </w:r>
      <w:r w:rsidRPr="002961FF">
        <w:t xml:space="preserve"> </w:t>
      </w:r>
      <w:r w:rsidR="00D31D40" w:rsidRPr="002961FF">
        <w:t>treatment</w:t>
      </w:r>
      <w:r w:rsidRPr="002961FF">
        <w:t xml:space="preserve"> sites, disaggregated by whether the </w:t>
      </w:r>
      <w:r w:rsidR="00DB7464" w:rsidRPr="002961FF">
        <w:t>grantee</w:t>
      </w:r>
      <w:r w:rsidRPr="002961FF">
        <w:t xml:space="preserve"> will target adults or youth. In each of these sites, all individuals who self-identify as having a disability will participate in the data collection effort.</w:t>
      </w:r>
    </w:p>
    <w:p w:rsidR="003E1C81" w:rsidRPr="003E1C81" w:rsidRDefault="003E1C81" w:rsidP="003E1C81">
      <w:pPr>
        <w:spacing w:line="240" w:lineRule="auto"/>
        <w:ind w:firstLine="0"/>
        <w:jc w:val="left"/>
        <w:rPr>
          <w:sz w:val="22"/>
          <w:szCs w:val="22"/>
        </w:rPr>
      </w:pPr>
    </w:p>
    <w:p w:rsidR="003E1C81" w:rsidRPr="002961FF" w:rsidRDefault="003E1C81" w:rsidP="003E1C81">
      <w:pPr>
        <w:spacing w:line="240" w:lineRule="auto"/>
        <w:ind w:firstLine="0"/>
        <w:jc w:val="left"/>
      </w:pPr>
      <w:r w:rsidRPr="002961FF">
        <w:t xml:space="preserve">The study universe is American Job Center service users who self-identify as having disabilities and receive services at American Job Center centers that have indicated a willingness and ability to implement DEI strategies to improve services to people with disabilities, in states sufficiently motivated to apply for DEI grant funding, and whose applications were deemed superior by DOL among all applications received. There are important implications of the site selection process and respondent universe for estimating the impacts of the DEI and generalizing the results of the study, </w:t>
      </w:r>
      <w:r w:rsidRPr="00DE0E19">
        <w:t>which we discuss below.</w:t>
      </w:r>
    </w:p>
    <w:p w:rsidR="002025F1" w:rsidRPr="002025F1" w:rsidRDefault="002025F1" w:rsidP="00264342">
      <w:pPr>
        <w:spacing w:line="240" w:lineRule="auto"/>
      </w:pPr>
    </w:p>
    <w:p w:rsidR="00101895" w:rsidRPr="002961FF" w:rsidRDefault="003E1C81" w:rsidP="009E69C6">
      <w:pPr>
        <w:pStyle w:val="MarkforTableHeading"/>
        <w:spacing w:after="120" w:line="240" w:lineRule="auto"/>
        <w:ind w:left="1350" w:hanging="1350"/>
        <w:jc w:val="left"/>
        <w:rPr>
          <w:b/>
          <w:caps w:val="0"/>
          <w:sz w:val="22"/>
          <w:szCs w:val="22"/>
        </w:rPr>
      </w:pPr>
      <w:r w:rsidRPr="009E69C6">
        <w:rPr>
          <w:b/>
          <w:caps w:val="0"/>
          <w:sz w:val="22"/>
          <w:szCs w:val="22"/>
        </w:rPr>
        <w:t>Exhibit B.3:</w:t>
      </w:r>
      <w:r w:rsidR="0022405C" w:rsidRPr="002961FF">
        <w:rPr>
          <w:b/>
          <w:caps w:val="0"/>
          <w:sz w:val="22"/>
          <w:szCs w:val="22"/>
        </w:rPr>
        <w:t xml:space="preserve"> </w:t>
      </w:r>
      <w:r w:rsidR="009E69C6">
        <w:rPr>
          <w:b/>
          <w:caps w:val="0"/>
          <w:sz w:val="22"/>
          <w:szCs w:val="22"/>
        </w:rPr>
        <w:tab/>
      </w:r>
      <w:r w:rsidR="00101895" w:rsidRPr="002961FF">
        <w:rPr>
          <w:b/>
          <w:caps w:val="0"/>
          <w:sz w:val="22"/>
          <w:szCs w:val="22"/>
        </w:rPr>
        <w:t xml:space="preserve">Number of </w:t>
      </w:r>
      <w:r w:rsidR="00B40AD1">
        <w:rPr>
          <w:b/>
          <w:caps w:val="0"/>
          <w:sz w:val="22"/>
          <w:szCs w:val="22"/>
        </w:rPr>
        <w:t>WDAs</w:t>
      </w:r>
      <w:r w:rsidR="00101895" w:rsidRPr="002961FF">
        <w:rPr>
          <w:b/>
          <w:caps w:val="0"/>
          <w:sz w:val="22"/>
          <w:szCs w:val="22"/>
        </w:rPr>
        <w:t xml:space="preserve"> Participating in the DEI and </w:t>
      </w:r>
      <w:r w:rsidR="00F863D5" w:rsidRPr="002961FF">
        <w:rPr>
          <w:b/>
          <w:caps w:val="0"/>
          <w:sz w:val="22"/>
          <w:szCs w:val="22"/>
        </w:rPr>
        <w:t xml:space="preserve">Grantee </w:t>
      </w:r>
      <w:r w:rsidR="00101895" w:rsidRPr="002961FF">
        <w:rPr>
          <w:b/>
          <w:caps w:val="0"/>
          <w:sz w:val="22"/>
          <w:szCs w:val="22"/>
        </w:rPr>
        <w:t>Estimate</w:t>
      </w:r>
      <w:r w:rsidR="00F863D5" w:rsidRPr="002961FF">
        <w:rPr>
          <w:b/>
          <w:caps w:val="0"/>
          <w:sz w:val="22"/>
          <w:szCs w:val="22"/>
        </w:rPr>
        <w:t>s</w:t>
      </w:r>
      <w:r w:rsidR="00216BD8" w:rsidRPr="002961FF">
        <w:rPr>
          <w:b/>
          <w:caps w:val="0"/>
          <w:sz w:val="22"/>
          <w:szCs w:val="22"/>
        </w:rPr>
        <w:t xml:space="preserve"> </w:t>
      </w:r>
      <w:r w:rsidR="00F863D5" w:rsidRPr="002961FF">
        <w:rPr>
          <w:b/>
          <w:caps w:val="0"/>
          <w:sz w:val="22"/>
          <w:szCs w:val="22"/>
        </w:rPr>
        <w:t xml:space="preserve">of the </w:t>
      </w:r>
      <w:r w:rsidR="00101895" w:rsidRPr="002961FF">
        <w:rPr>
          <w:b/>
          <w:caps w:val="0"/>
          <w:sz w:val="22"/>
          <w:szCs w:val="22"/>
        </w:rPr>
        <w:t>Number of Individuals Participating in the DEI Data Collection</w:t>
      </w:r>
      <w:r w:rsidR="00426AE5" w:rsidRPr="002961FF">
        <w:rPr>
          <w:b/>
          <w:caps w:val="0"/>
          <w:sz w:val="22"/>
          <w:szCs w:val="22"/>
        </w:rPr>
        <w:t xml:space="preserve"> (Treatment Group Estimates)</w:t>
      </w:r>
    </w:p>
    <w:tbl>
      <w:tblPr>
        <w:tblW w:w="0" w:type="auto"/>
        <w:tblInd w:w="115" w:type="dxa"/>
        <w:tblBorders>
          <w:top w:val="single" w:sz="12" w:space="0" w:color="C00000"/>
          <w:bottom w:val="single" w:sz="4" w:space="0" w:color="C00000"/>
        </w:tblBorders>
        <w:tblLook w:val="00A0" w:firstRow="1" w:lastRow="0" w:firstColumn="1" w:lastColumn="0" w:noHBand="0" w:noVBand="0"/>
      </w:tblPr>
      <w:tblGrid>
        <w:gridCol w:w="3953"/>
        <w:gridCol w:w="1620"/>
        <w:gridCol w:w="1690"/>
        <w:gridCol w:w="1910"/>
      </w:tblGrid>
      <w:tr w:rsidR="002025F1" w:rsidRPr="002961FF" w:rsidTr="002025F1">
        <w:tc>
          <w:tcPr>
            <w:tcW w:w="3953" w:type="dxa"/>
            <w:tcBorders>
              <w:top w:val="single" w:sz="4" w:space="0" w:color="auto"/>
              <w:left w:val="single" w:sz="4" w:space="0" w:color="C4BC96" w:themeColor="background2" w:themeShade="BF"/>
              <w:bottom w:val="single" w:sz="2" w:space="0" w:color="auto"/>
              <w:right w:val="single" w:sz="4" w:space="0" w:color="C4BC96" w:themeColor="background2" w:themeShade="BF"/>
            </w:tcBorders>
            <w:shd w:val="clear" w:color="auto" w:fill="EEECE1" w:themeFill="background2"/>
          </w:tcPr>
          <w:p w:rsidR="00101895" w:rsidRPr="002961FF" w:rsidRDefault="00101895" w:rsidP="0000474C">
            <w:pPr>
              <w:spacing w:line="240" w:lineRule="auto"/>
              <w:ind w:firstLine="0"/>
              <w:jc w:val="center"/>
              <w:rPr>
                <w:sz w:val="20"/>
              </w:rPr>
            </w:pPr>
          </w:p>
        </w:tc>
        <w:tc>
          <w:tcPr>
            <w:tcW w:w="1620" w:type="dxa"/>
            <w:tcBorders>
              <w:top w:val="single" w:sz="4" w:space="0" w:color="auto"/>
              <w:left w:val="single" w:sz="4" w:space="0" w:color="C4BC96" w:themeColor="background2" w:themeShade="BF"/>
              <w:bottom w:val="single" w:sz="2" w:space="0" w:color="auto"/>
              <w:right w:val="single" w:sz="4" w:space="0" w:color="C4BC96" w:themeColor="background2" w:themeShade="BF"/>
            </w:tcBorders>
            <w:shd w:val="clear" w:color="auto" w:fill="EEECE1" w:themeFill="background2"/>
          </w:tcPr>
          <w:p w:rsidR="00101895" w:rsidRPr="002961FF" w:rsidRDefault="00101895" w:rsidP="002025F1">
            <w:pPr>
              <w:tabs>
                <w:tab w:val="clear" w:pos="432"/>
              </w:tabs>
              <w:spacing w:before="60" w:after="60" w:line="240" w:lineRule="auto"/>
              <w:ind w:firstLine="0"/>
              <w:jc w:val="center"/>
              <w:rPr>
                <w:sz w:val="20"/>
              </w:rPr>
            </w:pPr>
            <w:r w:rsidRPr="002961FF">
              <w:rPr>
                <w:sz w:val="20"/>
              </w:rPr>
              <w:t xml:space="preserve">Number of </w:t>
            </w:r>
            <w:r w:rsidR="00B40AD1">
              <w:rPr>
                <w:sz w:val="20"/>
              </w:rPr>
              <w:t>WDAs</w:t>
            </w:r>
            <w:r w:rsidR="00F863D5" w:rsidRPr="002961FF">
              <w:rPr>
                <w:sz w:val="20"/>
              </w:rPr>
              <w:t>/Areas</w:t>
            </w:r>
          </w:p>
        </w:tc>
        <w:tc>
          <w:tcPr>
            <w:tcW w:w="1690" w:type="dxa"/>
            <w:tcBorders>
              <w:top w:val="single" w:sz="4" w:space="0" w:color="auto"/>
              <w:left w:val="single" w:sz="4" w:space="0" w:color="C4BC96" w:themeColor="background2" w:themeShade="BF"/>
              <w:bottom w:val="single" w:sz="2" w:space="0" w:color="auto"/>
              <w:right w:val="single" w:sz="4" w:space="0" w:color="C4BC96" w:themeColor="background2" w:themeShade="BF"/>
            </w:tcBorders>
            <w:shd w:val="clear" w:color="auto" w:fill="EEECE1" w:themeFill="background2"/>
          </w:tcPr>
          <w:p w:rsidR="00101895" w:rsidRPr="002961FF" w:rsidRDefault="00F863D5" w:rsidP="0000474C">
            <w:pPr>
              <w:spacing w:before="60" w:after="60" w:line="240" w:lineRule="auto"/>
              <w:ind w:firstLine="0"/>
              <w:jc w:val="center"/>
              <w:rPr>
                <w:sz w:val="20"/>
              </w:rPr>
            </w:pPr>
            <w:r w:rsidRPr="002961FF">
              <w:rPr>
                <w:sz w:val="20"/>
              </w:rPr>
              <w:t xml:space="preserve">Estimated </w:t>
            </w:r>
            <w:r w:rsidR="00101895" w:rsidRPr="002961FF">
              <w:rPr>
                <w:sz w:val="20"/>
              </w:rPr>
              <w:t xml:space="preserve">number of </w:t>
            </w:r>
            <w:r w:rsidRPr="002961FF">
              <w:rPr>
                <w:sz w:val="20"/>
              </w:rPr>
              <w:t>Participants</w:t>
            </w:r>
          </w:p>
        </w:tc>
        <w:tc>
          <w:tcPr>
            <w:tcW w:w="1910" w:type="dxa"/>
            <w:tcBorders>
              <w:top w:val="single" w:sz="4" w:space="0" w:color="auto"/>
              <w:left w:val="single" w:sz="4" w:space="0" w:color="C4BC96" w:themeColor="background2" w:themeShade="BF"/>
              <w:bottom w:val="single" w:sz="2" w:space="0" w:color="auto"/>
              <w:right w:val="single" w:sz="4" w:space="0" w:color="C4BC96" w:themeColor="background2" w:themeShade="BF"/>
            </w:tcBorders>
            <w:shd w:val="clear" w:color="auto" w:fill="EEECE1" w:themeFill="background2"/>
          </w:tcPr>
          <w:p w:rsidR="00101895" w:rsidRPr="002961FF" w:rsidRDefault="00101895" w:rsidP="0000474C">
            <w:pPr>
              <w:spacing w:before="60" w:after="60" w:line="240" w:lineRule="auto"/>
              <w:ind w:firstLine="0"/>
              <w:jc w:val="center"/>
              <w:rPr>
                <w:sz w:val="20"/>
              </w:rPr>
            </w:pPr>
            <w:r w:rsidRPr="002961FF">
              <w:rPr>
                <w:sz w:val="20"/>
              </w:rPr>
              <w:t>Total Number of Individuals with Disabilities</w:t>
            </w:r>
            <w:r w:rsidR="00655A36" w:rsidRPr="002961FF">
              <w:rPr>
                <w:sz w:val="20"/>
              </w:rPr>
              <w:t xml:space="preserve"> in the Participating </w:t>
            </w:r>
            <w:r w:rsidR="00B40AD1">
              <w:rPr>
                <w:sz w:val="20"/>
              </w:rPr>
              <w:t>WDAs</w:t>
            </w:r>
          </w:p>
        </w:tc>
      </w:tr>
      <w:tr w:rsidR="002025F1" w:rsidRPr="002961FF" w:rsidTr="002025F1">
        <w:tc>
          <w:tcPr>
            <w:tcW w:w="3953" w:type="dxa"/>
            <w:tcBorders>
              <w:top w:val="single" w:sz="2" w:space="0" w:color="auto"/>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2025F1" w:rsidRDefault="00101895" w:rsidP="005511ED">
            <w:pPr>
              <w:spacing w:before="120" w:after="60" w:line="240" w:lineRule="auto"/>
              <w:ind w:firstLine="0"/>
              <w:jc w:val="left"/>
              <w:rPr>
                <w:b/>
                <w:sz w:val="20"/>
              </w:rPr>
            </w:pPr>
            <w:r w:rsidRPr="002025F1">
              <w:rPr>
                <w:b/>
                <w:sz w:val="20"/>
              </w:rPr>
              <w:lastRenderedPageBreak/>
              <w:t>All sites participating in  DEI</w:t>
            </w:r>
            <w:r w:rsidR="00F863D5" w:rsidRPr="002025F1">
              <w:rPr>
                <w:b/>
                <w:sz w:val="20"/>
              </w:rPr>
              <w:t xml:space="preserve"> Round 5</w:t>
            </w:r>
          </w:p>
        </w:tc>
        <w:tc>
          <w:tcPr>
            <w:tcW w:w="1620" w:type="dxa"/>
            <w:tcBorders>
              <w:top w:val="single" w:sz="2" w:space="0" w:color="auto"/>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2961FF" w:rsidRDefault="00A33611" w:rsidP="00A33611">
            <w:pPr>
              <w:spacing w:before="120" w:after="60" w:line="240" w:lineRule="auto"/>
              <w:ind w:firstLine="0"/>
              <w:jc w:val="center"/>
              <w:rPr>
                <w:sz w:val="20"/>
              </w:rPr>
            </w:pPr>
            <w:r w:rsidRPr="002961FF">
              <w:rPr>
                <w:sz w:val="20"/>
              </w:rPr>
              <w:t>1</w:t>
            </w:r>
            <w:r>
              <w:rPr>
                <w:sz w:val="20"/>
              </w:rPr>
              <w:t>5</w:t>
            </w:r>
          </w:p>
        </w:tc>
        <w:tc>
          <w:tcPr>
            <w:tcW w:w="1690" w:type="dxa"/>
            <w:tcBorders>
              <w:top w:val="single" w:sz="2" w:space="0" w:color="auto"/>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2961FF" w:rsidRDefault="00FA06B9" w:rsidP="0000474C">
            <w:pPr>
              <w:spacing w:before="120" w:after="60" w:line="240" w:lineRule="auto"/>
              <w:ind w:firstLine="0"/>
              <w:jc w:val="center"/>
              <w:rPr>
                <w:sz w:val="20"/>
              </w:rPr>
            </w:pPr>
            <w:r>
              <w:rPr>
                <w:sz w:val="20"/>
              </w:rPr>
              <w:t>1,230</w:t>
            </w:r>
          </w:p>
        </w:tc>
        <w:tc>
          <w:tcPr>
            <w:tcW w:w="1910" w:type="dxa"/>
            <w:tcBorders>
              <w:top w:val="single" w:sz="2" w:space="0" w:color="auto"/>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096D3B" w:rsidRDefault="00711F5D" w:rsidP="00015A45">
            <w:pPr>
              <w:spacing w:before="60" w:after="60" w:line="240" w:lineRule="auto"/>
              <w:ind w:firstLine="0"/>
              <w:jc w:val="center"/>
              <w:rPr>
                <w:b/>
                <w:sz w:val="20"/>
              </w:rPr>
            </w:pPr>
            <w:r w:rsidRPr="00096D3B">
              <w:rPr>
                <w:b/>
                <w:sz w:val="20"/>
              </w:rPr>
              <w:t>7,881</w:t>
            </w:r>
            <w:r w:rsidRPr="00096D3B">
              <w:rPr>
                <w:rStyle w:val="FootnoteReference"/>
                <w:b/>
                <w:sz w:val="20"/>
              </w:rPr>
              <w:footnoteReference w:id="5"/>
            </w:r>
          </w:p>
        </w:tc>
      </w:tr>
      <w:tr w:rsidR="002025F1" w:rsidRPr="002961FF" w:rsidTr="002025F1">
        <w:tc>
          <w:tcPr>
            <w:tcW w:w="39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2025F1" w:rsidRDefault="009E1ED4" w:rsidP="00FA06B9">
            <w:pPr>
              <w:spacing w:before="60" w:after="60" w:line="240" w:lineRule="auto"/>
              <w:ind w:firstLine="0"/>
              <w:jc w:val="left"/>
              <w:rPr>
                <w:b/>
                <w:sz w:val="20"/>
              </w:rPr>
            </w:pPr>
            <w:r>
              <w:rPr>
                <w:b/>
                <w:sz w:val="20"/>
              </w:rPr>
              <w:t>Five</w:t>
            </w:r>
            <w:r w:rsidR="00F863D5" w:rsidRPr="002025F1">
              <w:rPr>
                <w:b/>
                <w:sz w:val="20"/>
              </w:rPr>
              <w:t xml:space="preserve"> </w:t>
            </w:r>
            <w:r w:rsidR="00101895" w:rsidRPr="002025F1">
              <w:rPr>
                <w:b/>
                <w:sz w:val="20"/>
              </w:rPr>
              <w:t xml:space="preserve">Round </w:t>
            </w:r>
            <w:r w:rsidR="00F863D5" w:rsidRPr="002025F1">
              <w:rPr>
                <w:b/>
                <w:sz w:val="20"/>
              </w:rPr>
              <w:t xml:space="preserve">5 </w:t>
            </w:r>
            <w:r w:rsidR="00101895" w:rsidRPr="002025F1">
              <w:rPr>
                <w:b/>
                <w:sz w:val="20"/>
              </w:rPr>
              <w:t>Adult</w:t>
            </w:r>
            <w:r w:rsidR="00302BCB">
              <w:rPr>
                <w:b/>
                <w:sz w:val="20"/>
              </w:rPr>
              <w:t xml:space="preserve"> </w:t>
            </w:r>
            <w:r w:rsidR="00FA06B9">
              <w:rPr>
                <w:b/>
                <w:sz w:val="20"/>
              </w:rPr>
              <w:t>Grantees</w:t>
            </w: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2961FF" w:rsidRDefault="00A33611" w:rsidP="00A33611">
            <w:pPr>
              <w:spacing w:before="60" w:after="60" w:line="240" w:lineRule="auto"/>
              <w:ind w:firstLine="0"/>
              <w:jc w:val="center"/>
              <w:rPr>
                <w:sz w:val="20"/>
              </w:rPr>
            </w:pPr>
            <w:r w:rsidRPr="002961FF">
              <w:rPr>
                <w:sz w:val="20"/>
              </w:rPr>
              <w:t>1</w:t>
            </w:r>
            <w:r>
              <w:rPr>
                <w:sz w:val="20"/>
              </w:rPr>
              <w:t>3</w:t>
            </w:r>
          </w:p>
        </w:tc>
        <w:tc>
          <w:tcPr>
            <w:tcW w:w="16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2961FF" w:rsidRDefault="00FA06B9" w:rsidP="0000474C">
            <w:pPr>
              <w:spacing w:before="60" w:after="60" w:line="240" w:lineRule="auto"/>
              <w:ind w:firstLine="0"/>
              <w:jc w:val="center"/>
              <w:rPr>
                <w:sz w:val="20"/>
              </w:rPr>
            </w:pPr>
            <w:r>
              <w:rPr>
                <w:sz w:val="20"/>
              </w:rPr>
              <w:t>910</w:t>
            </w:r>
          </w:p>
        </w:tc>
        <w:tc>
          <w:tcPr>
            <w:tcW w:w="191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rsidR="00101895" w:rsidRPr="00096D3B" w:rsidRDefault="00AD50DC" w:rsidP="00096D3B">
            <w:pPr>
              <w:spacing w:before="60" w:after="60" w:line="240" w:lineRule="auto"/>
              <w:ind w:firstLine="0"/>
              <w:jc w:val="center"/>
              <w:rPr>
                <w:sz w:val="20"/>
              </w:rPr>
            </w:pPr>
            <w:r w:rsidRPr="00096D3B">
              <w:rPr>
                <w:sz w:val="20"/>
              </w:rPr>
              <w:t>6,497</w:t>
            </w:r>
          </w:p>
        </w:tc>
      </w:tr>
      <w:tr w:rsidR="002025F1" w:rsidRPr="002961FF" w:rsidTr="002025F1">
        <w:tc>
          <w:tcPr>
            <w:tcW w:w="3953"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tcPr>
          <w:p w:rsidR="00101895" w:rsidRPr="002025F1" w:rsidRDefault="009E1ED4" w:rsidP="005511ED">
            <w:pPr>
              <w:spacing w:before="60" w:after="60" w:line="240" w:lineRule="auto"/>
              <w:ind w:firstLine="0"/>
              <w:jc w:val="left"/>
              <w:rPr>
                <w:b/>
                <w:sz w:val="20"/>
              </w:rPr>
            </w:pPr>
            <w:r>
              <w:rPr>
                <w:b/>
                <w:sz w:val="20"/>
              </w:rPr>
              <w:t>One</w:t>
            </w:r>
            <w:r w:rsidR="00F863D5" w:rsidRPr="002025F1">
              <w:rPr>
                <w:b/>
                <w:sz w:val="20"/>
              </w:rPr>
              <w:t xml:space="preserve"> </w:t>
            </w:r>
            <w:r w:rsidR="00101895" w:rsidRPr="002025F1">
              <w:rPr>
                <w:b/>
                <w:sz w:val="20"/>
              </w:rPr>
              <w:t xml:space="preserve">Round </w:t>
            </w:r>
            <w:r w:rsidR="00F863D5" w:rsidRPr="002025F1">
              <w:rPr>
                <w:b/>
                <w:sz w:val="20"/>
              </w:rPr>
              <w:t xml:space="preserve">5 </w:t>
            </w:r>
            <w:r w:rsidR="00101895" w:rsidRPr="002025F1">
              <w:rPr>
                <w:b/>
                <w:sz w:val="20"/>
              </w:rPr>
              <w:t xml:space="preserve">Youth </w:t>
            </w:r>
            <w:r w:rsidR="00FA06B9">
              <w:rPr>
                <w:b/>
                <w:sz w:val="20"/>
              </w:rPr>
              <w:t>Grantee</w:t>
            </w:r>
          </w:p>
        </w:tc>
        <w:tc>
          <w:tcPr>
            <w:tcW w:w="162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tcPr>
          <w:p w:rsidR="00101895" w:rsidRPr="002961FF" w:rsidRDefault="00F863D5" w:rsidP="0000474C">
            <w:pPr>
              <w:spacing w:before="60" w:after="60" w:line="240" w:lineRule="auto"/>
              <w:ind w:firstLine="0"/>
              <w:jc w:val="center"/>
              <w:rPr>
                <w:sz w:val="20"/>
              </w:rPr>
            </w:pPr>
            <w:r w:rsidRPr="002961FF">
              <w:rPr>
                <w:sz w:val="20"/>
              </w:rPr>
              <w:t>2</w:t>
            </w:r>
          </w:p>
        </w:tc>
        <w:tc>
          <w:tcPr>
            <w:tcW w:w="169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tcPr>
          <w:p w:rsidR="00101895" w:rsidRPr="002961FF" w:rsidRDefault="00F863D5" w:rsidP="0000474C">
            <w:pPr>
              <w:spacing w:before="60" w:after="60" w:line="240" w:lineRule="auto"/>
              <w:ind w:firstLine="0"/>
              <w:jc w:val="center"/>
              <w:rPr>
                <w:sz w:val="20"/>
              </w:rPr>
            </w:pPr>
            <w:r w:rsidRPr="002961FF">
              <w:rPr>
                <w:sz w:val="20"/>
              </w:rPr>
              <w:t>320</w:t>
            </w:r>
          </w:p>
        </w:tc>
        <w:tc>
          <w:tcPr>
            <w:tcW w:w="191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tcPr>
          <w:p w:rsidR="00101895" w:rsidRPr="00096D3B" w:rsidRDefault="00AD50DC" w:rsidP="00096D3B">
            <w:pPr>
              <w:spacing w:before="60" w:after="60" w:line="240" w:lineRule="auto"/>
              <w:ind w:firstLine="0"/>
              <w:jc w:val="center"/>
              <w:rPr>
                <w:sz w:val="20"/>
              </w:rPr>
            </w:pPr>
            <w:r w:rsidRPr="00096D3B">
              <w:rPr>
                <w:sz w:val="20"/>
              </w:rPr>
              <w:t>1,384</w:t>
            </w:r>
          </w:p>
        </w:tc>
      </w:tr>
    </w:tbl>
    <w:p w:rsidR="00655A36" w:rsidRDefault="00655A36" w:rsidP="002961FF">
      <w:pPr>
        <w:spacing w:line="240" w:lineRule="auto"/>
        <w:ind w:firstLine="0"/>
        <w:jc w:val="left"/>
        <w:rPr>
          <w:rFonts w:ascii="Calibri" w:hAnsi="Calibri" w:cs="Calibri"/>
          <w:sz w:val="22"/>
          <w:szCs w:val="22"/>
        </w:rPr>
      </w:pPr>
    </w:p>
    <w:p w:rsidR="00101895" w:rsidRDefault="00101895" w:rsidP="002961FF">
      <w:pPr>
        <w:pStyle w:val="BulletBlack"/>
        <w:numPr>
          <w:ilvl w:val="0"/>
          <w:numId w:val="0"/>
        </w:numPr>
        <w:spacing w:after="0"/>
        <w:jc w:val="left"/>
        <w:rPr>
          <w:rFonts w:ascii="Times New Roman" w:hAnsi="Times New Roman"/>
        </w:rPr>
      </w:pPr>
      <w:r w:rsidRPr="0046270C">
        <w:rPr>
          <w:rFonts w:ascii="Times New Roman" w:hAnsi="Times New Roman"/>
          <w:b/>
          <w:i/>
          <w:color w:val="632423" w:themeColor="accent2" w:themeShade="80"/>
        </w:rPr>
        <w:t xml:space="preserve">States and </w:t>
      </w:r>
      <w:r w:rsidR="00B40AD1">
        <w:rPr>
          <w:rFonts w:ascii="Times New Roman" w:hAnsi="Times New Roman"/>
          <w:b/>
          <w:i/>
          <w:color w:val="632423" w:themeColor="accent2" w:themeShade="80"/>
        </w:rPr>
        <w:t>WDAs</w:t>
      </w:r>
      <w:r w:rsidRPr="0046270C">
        <w:rPr>
          <w:rFonts w:ascii="Times New Roman" w:hAnsi="Times New Roman"/>
          <w:b/>
          <w:i/>
          <w:color w:val="632423" w:themeColor="accent2" w:themeShade="80"/>
        </w:rPr>
        <w:t xml:space="preserve"> Included in the Study.</w:t>
      </w:r>
      <w:r w:rsidRPr="0046270C">
        <w:rPr>
          <w:rFonts w:ascii="Times New Roman" w:hAnsi="Times New Roman"/>
          <w:color w:val="632423" w:themeColor="accent2" w:themeShade="80"/>
        </w:rPr>
        <w:t xml:space="preserve"> </w:t>
      </w:r>
      <w:r w:rsidRPr="002961FF">
        <w:rPr>
          <w:rFonts w:ascii="Times New Roman" w:hAnsi="Times New Roman"/>
        </w:rPr>
        <w:t xml:space="preserve">The fact that both the states and the </w:t>
      </w:r>
      <w:r w:rsidR="00B40AD1">
        <w:rPr>
          <w:rFonts w:ascii="Times New Roman" w:hAnsi="Times New Roman"/>
        </w:rPr>
        <w:t>WDAs</w:t>
      </w:r>
      <w:r w:rsidRPr="002961FF">
        <w:rPr>
          <w:rFonts w:ascii="Times New Roman" w:hAnsi="Times New Roman"/>
        </w:rPr>
        <w:t xml:space="preserve"> included in the study were selected based on their willingness to seek DEI grants and DOL’s assessment of the quality of the state’s proposal suggests that the impact findings will not necessarily be representative of the experiences of all states and </w:t>
      </w:r>
      <w:r w:rsidR="00B40AD1">
        <w:rPr>
          <w:rFonts w:ascii="Times New Roman" w:hAnsi="Times New Roman"/>
        </w:rPr>
        <w:t>WDAs</w:t>
      </w:r>
      <w:r w:rsidRPr="002961FF">
        <w:rPr>
          <w:rFonts w:ascii="Times New Roman" w:hAnsi="Times New Roman"/>
        </w:rPr>
        <w:t xml:space="preserve"> that might implement such strategies.</w:t>
      </w:r>
      <w:r w:rsidR="009B23CD">
        <w:rPr>
          <w:rFonts w:ascii="Times New Roman" w:hAnsi="Times New Roman"/>
        </w:rPr>
        <w:t xml:space="preserve"> </w:t>
      </w:r>
      <w:r w:rsidRPr="002961FF">
        <w:rPr>
          <w:rFonts w:ascii="Times New Roman" w:hAnsi="Times New Roman"/>
        </w:rPr>
        <w:t xml:space="preserve">The estimated impacts might be biased as estimates of impacts for a national program, in which grant funds are made available to all </w:t>
      </w:r>
      <w:r w:rsidR="00B40AD1">
        <w:rPr>
          <w:rFonts w:ascii="Times New Roman" w:hAnsi="Times New Roman"/>
        </w:rPr>
        <w:t>WDAs</w:t>
      </w:r>
      <w:r w:rsidRPr="002961FF">
        <w:rPr>
          <w:rFonts w:ascii="Times New Roman" w:hAnsi="Times New Roman"/>
        </w:rPr>
        <w:t xml:space="preserve">, but the direction of the bias is uncertain. By design, the estimates should be unbiased for the set of </w:t>
      </w:r>
      <w:r w:rsidR="00B40AD1">
        <w:rPr>
          <w:rFonts w:ascii="Times New Roman" w:hAnsi="Times New Roman"/>
        </w:rPr>
        <w:t>WDAs</w:t>
      </w:r>
      <w:r w:rsidRPr="002961FF">
        <w:rPr>
          <w:rFonts w:ascii="Times New Roman" w:hAnsi="Times New Roman"/>
        </w:rPr>
        <w:t xml:space="preserve"> that agree to participate in the grants and whose states are successful in obtaining grants (internal validity). If grants are made indiscriminately to </w:t>
      </w:r>
      <w:r w:rsidR="00B40AD1">
        <w:rPr>
          <w:rFonts w:ascii="Times New Roman" w:hAnsi="Times New Roman"/>
        </w:rPr>
        <w:t>WDAs</w:t>
      </w:r>
      <w:r w:rsidRPr="002961FF">
        <w:rPr>
          <w:rFonts w:ascii="Times New Roman" w:hAnsi="Times New Roman"/>
        </w:rPr>
        <w:t xml:space="preserve"> external to the study, impacts might be smaller because those </w:t>
      </w:r>
      <w:r w:rsidR="00B40AD1">
        <w:rPr>
          <w:rFonts w:ascii="Times New Roman" w:hAnsi="Times New Roman"/>
        </w:rPr>
        <w:t>WDAs</w:t>
      </w:r>
      <w:r w:rsidRPr="002961FF">
        <w:rPr>
          <w:rFonts w:ascii="Times New Roman" w:hAnsi="Times New Roman"/>
        </w:rPr>
        <w:t xml:space="preserve"> are not motivated or capable of using the grants as intended. It is also possible, however, that impacts for the external </w:t>
      </w:r>
      <w:r w:rsidR="00B40AD1">
        <w:rPr>
          <w:rFonts w:ascii="Times New Roman" w:hAnsi="Times New Roman"/>
        </w:rPr>
        <w:t>WDAs</w:t>
      </w:r>
      <w:r w:rsidRPr="002961FF">
        <w:rPr>
          <w:rFonts w:ascii="Times New Roman" w:hAnsi="Times New Roman"/>
        </w:rPr>
        <w:t xml:space="preserve"> will be larger because, in contrast to the study </w:t>
      </w:r>
      <w:r w:rsidR="00B40AD1">
        <w:rPr>
          <w:rFonts w:ascii="Times New Roman" w:hAnsi="Times New Roman"/>
        </w:rPr>
        <w:t>WDAs</w:t>
      </w:r>
      <w:r w:rsidRPr="002961FF">
        <w:rPr>
          <w:rFonts w:ascii="Times New Roman" w:hAnsi="Times New Roman"/>
        </w:rPr>
        <w:t xml:space="preserve"> which are presumably already motivated to implement DEI and ready and able to use the funds well, the external </w:t>
      </w:r>
      <w:r w:rsidR="00B40AD1">
        <w:rPr>
          <w:rFonts w:ascii="Times New Roman" w:hAnsi="Times New Roman"/>
        </w:rPr>
        <w:t>WDAs</w:t>
      </w:r>
      <w:r w:rsidRPr="002961FF">
        <w:rPr>
          <w:rFonts w:ascii="Times New Roman" w:hAnsi="Times New Roman"/>
        </w:rPr>
        <w:t xml:space="preserve"> might </w:t>
      </w:r>
      <w:r w:rsidRPr="00BE73C5">
        <w:rPr>
          <w:rFonts w:ascii="Times New Roman" w:hAnsi="Times New Roman"/>
          <w:i/>
        </w:rPr>
        <w:t>become</w:t>
      </w:r>
      <w:r w:rsidRPr="002961FF">
        <w:rPr>
          <w:rFonts w:ascii="Times New Roman" w:hAnsi="Times New Roman"/>
        </w:rPr>
        <w:t xml:space="preserve"> motivated by the newly available funding and might learn how to use the funds well from technical assistance that would also be available. Ultimately</w:t>
      </w:r>
      <w:r w:rsidR="00411706" w:rsidRPr="002961FF">
        <w:rPr>
          <w:rFonts w:ascii="Times New Roman" w:hAnsi="Times New Roman"/>
        </w:rPr>
        <w:t>,</w:t>
      </w:r>
      <w:r w:rsidRPr="002961FF">
        <w:rPr>
          <w:rFonts w:ascii="Times New Roman" w:hAnsi="Times New Roman"/>
        </w:rPr>
        <w:t xml:space="preserve"> the impacts of a national program will depend on how DOL distributes grant funds, regulates their use, provides technical assistance, and monitors </w:t>
      </w:r>
      <w:r w:rsidR="00B40AD1">
        <w:rPr>
          <w:rFonts w:ascii="Times New Roman" w:hAnsi="Times New Roman"/>
        </w:rPr>
        <w:t>WDA</w:t>
      </w:r>
      <w:r w:rsidRPr="002961FF">
        <w:rPr>
          <w:rFonts w:ascii="Times New Roman" w:hAnsi="Times New Roman"/>
        </w:rPr>
        <w:t xml:space="preserve"> performance.  </w:t>
      </w:r>
    </w:p>
    <w:p w:rsidR="002961FF" w:rsidRPr="002961FF" w:rsidRDefault="002961FF" w:rsidP="002961FF">
      <w:pPr>
        <w:pStyle w:val="BulletBlack"/>
        <w:numPr>
          <w:ilvl w:val="0"/>
          <w:numId w:val="0"/>
        </w:numPr>
        <w:spacing w:after="0"/>
        <w:jc w:val="left"/>
        <w:rPr>
          <w:rFonts w:ascii="Times New Roman" w:hAnsi="Times New Roman"/>
        </w:rPr>
      </w:pPr>
    </w:p>
    <w:p w:rsidR="00101895" w:rsidRPr="00C74675" w:rsidRDefault="00101895" w:rsidP="002961FF">
      <w:pPr>
        <w:pStyle w:val="BulletBlack"/>
        <w:numPr>
          <w:ilvl w:val="0"/>
          <w:numId w:val="0"/>
        </w:numPr>
        <w:spacing w:after="0"/>
        <w:jc w:val="left"/>
        <w:rPr>
          <w:rFonts w:ascii="Times New Roman" w:hAnsi="Times New Roman"/>
        </w:rPr>
      </w:pPr>
      <w:r w:rsidRPr="002961FF">
        <w:rPr>
          <w:rFonts w:ascii="Times New Roman" w:hAnsi="Times New Roman"/>
        </w:rPr>
        <w:t xml:space="preserve">While the impact estimates and other study findings may not necessarily be generalizable to </w:t>
      </w:r>
      <w:r w:rsidRPr="000D30C4">
        <w:rPr>
          <w:rFonts w:ascii="Times New Roman" w:hAnsi="Times New Roman"/>
        </w:rPr>
        <w:t xml:space="preserve">all </w:t>
      </w:r>
      <w:r w:rsidR="002F32C9" w:rsidRPr="000D30C4">
        <w:rPr>
          <w:rFonts w:ascii="Times New Roman" w:hAnsi="Times New Roman"/>
        </w:rPr>
        <w:t>American Job Center</w:t>
      </w:r>
      <w:r w:rsidR="00411706" w:rsidRPr="000D30C4">
        <w:rPr>
          <w:rFonts w:ascii="Times New Roman" w:hAnsi="Times New Roman"/>
        </w:rPr>
        <w:t>s</w:t>
      </w:r>
      <w:r w:rsidRPr="000D30C4">
        <w:rPr>
          <w:rFonts w:ascii="Times New Roman" w:hAnsi="Times New Roman"/>
        </w:rPr>
        <w:t xml:space="preserve">, this does not diminish the need to conduct a rigorous evaluation. DOL expects to learn </w:t>
      </w:r>
      <w:r w:rsidR="00431C3B" w:rsidRPr="00C67F3E">
        <w:rPr>
          <w:rFonts w:ascii="Times New Roman" w:hAnsi="Times New Roman"/>
        </w:rPr>
        <w:t>in greater detail</w:t>
      </w:r>
      <w:r w:rsidRPr="00C67F3E">
        <w:rPr>
          <w:rFonts w:ascii="Times New Roman" w:hAnsi="Times New Roman"/>
        </w:rPr>
        <w:t xml:space="preserve"> about the experiences of </w:t>
      </w:r>
      <w:r w:rsidR="002F32C9" w:rsidRPr="006D0259">
        <w:rPr>
          <w:rFonts w:ascii="Times New Roman" w:hAnsi="Times New Roman"/>
        </w:rPr>
        <w:t>American Job Center</w:t>
      </w:r>
      <w:r w:rsidRPr="00C74675">
        <w:rPr>
          <w:rFonts w:ascii="Times New Roman" w:hAnsi="Times New Roman"/>
        </w:rPr>
        <w:t xml:space="preserve"> in implementing a variety of service strategies intended to improve the employment outcomes of </w:t>
      </w:r>
      <w:r w:rsidR="00116428" w:rsidRPr="00C74675">
        <w:rPr>
          <w:rFonts w:ascii="Times New Roman" w:hAnsi="Times New Roman"/>
        </w:rPr>
        <w:t>participant</w:t>
      </w:r>
      <w:r w:rsidRPr="00C74675">
        <w:rPr>
          <w:rFonts w:ascii="Times New Roman" w:hAnsi="Times New Roman"/>
        </w:rPr>
        <w:t xml:space="preserve">s with disabilities, a group that </w:t>
      </w:r>
      <w:r w:rsidR="000D30C4" w:rsidRPr="00C74675">
        <w:rPr>
          <w:rFonts w:ascii="Times New Roman" w:hAnsi="Times New Roman"/>
        </w:rPr>
        <w:t>is disproportionately long-term unemployed, underemployed, and living in poverty (Employment and Training Administration, 2015).</w:t>
      </w:r>
      <w:r w:rsidR="000D30C4" w:rsidRPr="00C74675">
        <w:rPr>
          <w:rStyle w:val="FootnoteReference"/>
          <w:rFonts w:ascii="Times New Roman" w:hAnsi="Times New Roman"/>
        </w:rPr>
        <w:footnoteReference w:id="6"/>
      </w:r>
      <w:r w:rsidR="000D30C4" w:rsidRPr="00C74675">
        <w:rPr>
          <w:rFonts w:ascii="Times New Roman" w:hAnsi="Times New Roman"/>
        </w:rPr>
        <w:t xml:space="preserve"> </w:t>
      </w:r>
      <w:r w:rsidRPr="000D30C4">
        <w:rPr>
          <w:rFonts w:ascii="Times New Roman" w:hAnsi="Times New Roman"/>
        </w:rPr>
        <w:t xml:space="preserve">Selecting states and </w:t>
      </w:r>
      <w:r w:rsidR="00B40AD1">
        <w:rPr>
          <w:rFonts w:ascii="Times New Roman" w:hAnsi="Times New Roman"/>
        </w:rPr>
        <w:t>WDAs</w:t>
      </w:r>
      <w:r w:rsidRPr="000D30C4">
        <w:rPr>
          <w:rFonts w:ascii="Times New Roman" w:hAnsi="Times New Roman"/>
        </w:rPr>
        <w:t xml:space="preserve"> that are motivated to </w:t>
      </w:r>
      <w:r w:rsidRPr="00C67F3E">
        <w:rPr>
          <w:rFonts w:ascii="Times New Roman" w:hAnsi="Times New Roman"/>
        </w:rPr>
        <w:t xml:space="preserve">improve services to this population, rather than selecting </w:t>
      </w:r>
      <w:r w:rsidR="00B40AD1">
        <w:rPr>
          <w:rFonts w:ascii="Times New Roman" w:hAnsi="Times New Roman"/>
        </w:rPr>
        <w:t>WDAs</w:t>
      </w:r>
      <w:r w:rsidRPr="00C67F3E">
        <w:rPr>
          <w:rFonts w:ascii="Times New Roman" w:hAnsi="Times New Roman"/>
        </w:rPr>
        <w:t xml:space="preserve"> at random, increases the likelihood that the DEI strategies will be implemented with integr</w:t>
      </w:r>
      <w:r w:rsidR="009B23CD" w:rsidRPr="00C74675">
        <w:rPr>
          <w:rFonts w:ascii="Times New Roman" w:hAnsi="Times New Roman"/>
        </w:rPr>
        <w:t xml:space="preserve">ity. </w:t>
      </w:r>
      <w:r w:rsidRPr="00C74675">
        <w:rPr>
          <w:rFonts w:ascii="Times New Roman" w:hAnsi="Times New Roman"/>
        </w:rPr>
        <w:t xml:space="preserve">The result will be a rigorous, internally valid test of the impacts of these strategies and a comprehensive assessment of </w:t>
      </w:r>
      <w:r w:rsidR="002F32C9" w:rsidRPr="00C74675">
        <w:rPr>
          <w:rFonts w:ascii="Times New Roman" w:hAnsi="Times New Roman"/>
        </w:rPr>
        <w:t>American Job Center</w:t>
      </w:r>
      <w:r w:rsidRPr="00C74675">
        <w:rPr>
          <w:rFonts w:ascii="Times New Roman" w:hAnsi="Times New Roman"/>
        </w:rPr>
        <w:t xml:space="preserve"> experiences in undertaking them that can inform how best to implement such services nationally.</w:t>
      </w:r>
    </w:p>
    <w:p w:rsidR="002961FF" w:rsidRPr="00C74675" w:rsidRDefault="002961FF" w:rsidP="002961FF">
      <w:pPr>
        <w:pStyle w:val="BulletBlack"/>
        <w:numPr>
          <w:ilvl w:val="0"/>
          <w:numId w:val="0"/>
        </w:numPr>
        <w:spacing w:after="0"/>
        <w:jc w:val="left"/>
        <w:rPr>
          <w:rFonts w:ascii="Times New Roman" w:hAnsi="Times New Roman"/>
        </w:rPr>
      </w:pPr>
    </w:p>
    <w:p w:rsidR="00033C14" w:rsidRDefault="00033C14" w:rsidP="00033C14">
      <w:pPr>
        <w:pStyle w:val="BulletBlack"/>
        <w:numPr>
          <w:ilvl w:val="0"/>
          <w:numId w:val="0"/>
        </w:numPr>
        <w:spacing w:after="0"/>
        <w:jc w:val="left"/>
        <w:rPr>
          <w:rFonts w:ascii="Times New Roman" w:hAnsi="Times New Roman"/>
        </w:rPr>
      </w:pPr>
      <w:r>
        <w:rPr>
          <w:rFonts w:ascii="Times New Roman" w:hAnsi="Times New Roman"/>
        </w:rPr>
        <w:t xml:space="preserve">We acknowledge that the </w:t>
      </w:r>
      <w:r w:rsidR="00B40AD1">
        <w:rPr>
          <w:rFonts w:ascii="Times New Roman" w:hAnsi="Times New Roman"/>
        </w:rPr>
        <w:t>WDAs</w:t>
      </w:r>
      <w:r>
        <w:rPr>
          <w:rFonts w:ascii="Times New Roman" w:hAnsi="Times New Roman"/>
        </w:rPr>
        <w:t xml:space="preserve"> that were selected for Rounds 5 and 6 may have a greater capacity and experience to provide services to individuals with disabilities seeking employment.  The evaluation team will conduct site visits to collect information on </w:t>
      </w:r>
      <w:r w:rsidR="00B40AD1">
        <w:rPr>
          <w:rFonts w:ascii="Times New Roman" w:hAnsi="Times New Roman"/>
        </w:rPr>
        <w:t>WDA</w:t>
      </w:r>
      <w:r>
        <w:rPr>
          <w:rFonts w:ascii="Times New Roman" w:hAnsi="Times New Roman"/>
        </w:rPr>
        <w:t xml:space="preserve"> </w:t>
      </w:r>
      <w:r>
        <w:rPr>
          <w:rFonts w:ascii="Times New Roman" w:hAnsi="Times New Roman"/>
        </w:rPr>
        <w:lastRenderedPageBreak/>
        <w:t xml:space="preserve">characteristics and the implementation of DEI to determine whether these factors differ significantly across treatment and comparison </w:t>
      </w:r>
      <w:r w:rsidR="00B40AD1">
        <w:rPr>
          <w:rFonts w:ascii="Times New Roman" w:hAnsi="Times New Roman"/>
        </w:rPr>
        <w:t>WDAs</w:t>
      </w:r>
      <w:r>
        <w:rPr>
          <w:rFonts w:ascii="Times New Roman" w:hAnsi="Times New Roman"/>
        </w:rPr>
        <w:t xml:space="preserve">.  In the regression analyses, we will address the differences across the </w:t>
      </w:r>
      <w:r w:rsidR="00B40AD1">
        <w:rPr>
          <w:rFonts w:ascii="Times New Roman" w:hAnsi="Times New Roman"/>
        </w:rPr>
        <w:t>WDAs</w:t>
      </w:r>
      <w:r>
        <w:rPr>
          <w:rFonts w:ascii="Times New Roman" w:hAnsi="Times New Roman"/>
        </w:rPr>
        <w:t xml:space="preserve"> by adding </w:t>
      </w:r>
      <w:r w:rsidR="00B40AD1">
        <w:rPr>
          <w:rFonts w:ascii="Times New Roman" w:hAnsi="Times New Roman"/>
        </w:rPr>
        <w:t>WDA</w:t>
      </w:r>
      <w:r>
        <w:rPr>
          <w:rFonts w:ascii="Times New Roman" w:hAnsi="Times New Roman"/>
        </w:rPr>
        <w:t xml:space="preserve">-level indicator variables.  This will provide a multilevel model that will help control for inherent differences across the </w:t>
      </w:r>
      <w:r w:rsidR="00B40AD1">
        <w:rPr>
          <w:rFonts w:ascii="Times New Roman" w:hAnsi="Times New Roman"/>
        </w:rPr>
        <w:t>WDAs</w:t>
      </w:r>
      <w:r>
        <w:rPr>
          <w:rFonts w:ascii="Times New Roman" w:hAnsi="Times New Roman"/>
        </w:rPr>
        <w:t>.</w:t>
      </w:r>
    </w:p>
    <w:p w:rsidR="00033C14" w:rsidRPr="002961FF" w:rsidRDefault="00033C14" w:rsidP="00033C14">
      <w:pPr>
        <w:pStyle w:val="BulletBlack"/>
        <w:numPr>
          <w:ilvl w:val="0"/>
          <w:numId w:val="0"/>
        </w:numPr>
        <w:spacing w:after="0"/>
        <w:jc w:val="left"/>
        <w:rPr>
          <w:rFonts w:ascii="Times New Roman" w:hAnsi="Times New Roman"/>
        </w:rPr>
      </w:pPr>
    </w:p>
    <w:p w:rsidR="00033C14" w:rsidRPr="002961FF" w:rsidRDefault="00033C14" w:rsidP="002961FF">
      <w:pPr>
        <w:pStyle w:val="BulletBlack"/>
        <w:numPr>
          <w:ilvl w:val="0"/>
          <w:numId w:val="0"/>
        </w:numPr>
        <w:spacing w:after="0"/>
        <w:jc w:val="left"/>
        <w:rPr>
          <w:rFonts w:ascii="Times New Roman" w:hAnsi="Times New Roman"/>
        </w:rPr>
      </w:pPr>
    </w:p>
    <w:p w:rsidR="003D5382" w:rsidRDefault="00101895" w:rsidP="002961FF">
      <w:pPr>
        <w:pStyle w:val="BulletBlack"/>
        <w:numPr>
          <w:ilvl w:val="0"/>
          <w:numId w:val="0"/>
        </w:numPr>
        <w:spacing w:after="0"/>
        <w:jc w:val="left"/>
        <w:rPr>
          <w:rFonts w:ascii="Times New Roman" w:hAnsi="Times New Roman"/>
        </w:rPr>
      </w:pPr>
      <w:r w:rsidRPr="0046270C">
        <w:rPr>
          <w:rFonts w:ascii="Times New Roman" w:hAnsi="Times New Roman"/>
          <w:b/>
          <w:i/>
          <w:color w:val="632423" w:themeColor="accent2" w:themeShade="80"/>
        </w:rPr>
        <w:t xml:space="preserve">Individuals Who Self-Identify </w:t>
      </w:r>
      <w:r w:rsidR="00431C3B" w:rsidRPr="0046270C">
        <w:rPr>
          <w:rFonts w:ascii="Times New Roman" w:hAnsi="Times New Roman"/>
          <w:b/>
          <w:i/>
          <w:color w:val="632423" w:themeColor="accent2" w:themeShade="80"/>
        </w:rPr>
        <w:t xml:space="preserve">a </w:t>
      </w:r>
      <w:r w:rsidRPr="0046270C">
        <w:rPr>
          <w:rFonts w:ascii="Times New Roman" w:hAnsi="Times New Roman"/>
          <w:b/>
          <w:i/>
          <w:color w:val="632423" w:themeColor="accent2" w:themeShade="80"/>
        </w:rPr>
        <w:t>Disability.</w:t>
      </w:r>
      <w:r w:rsidRPr="0046270C">
        <w:rPr>
          <w:rFonts w:ascii="Times New Roman" w:hAnsi="Times New Roman"/>
          <w:color w:val="632423" w:themeColor="accent2" w:themeShade="80"/>
        </w:rPr>
        <w:t xml:space="preserve"> </w:t>
      </w:r>
      <w:r w:rsidR="003D5382" w:rsidRPr="002961FF">
        <w:rPr>
          <w:rFonts w:ascii="Times New Roman" w:hAnsi="Times New Roman"/>
        </w:rPr>
        <w:t>Initially, there was a concern that f</w:t>
      </w:r>
      <w:r w:rsidRPr="002961FF">
        <w:rPr>
          <w:rFonts w:ascii="Times New Roman" w:hAnsi="Times New Roman"/>
        </w:rPr>
        <w:t xml:space="preserve">ocusing on individuals who self-identify their </w:t>
      </w:r>
      <w:r w:rsidR="004A65AE" w:rsidRPr="002961FF">
        <w:rPr>
          <w:rFonts w:ascii="Times New Roman" w:hAnsi="Times New Roman"/>
        </w:rPr>
        <w:t>disabilit</w:t>
      </w:r>
      <w:r w:rsidR="004A65AE">
        <w:rPr>
          <w:rFonts w:ascii="Times New Roman" w:hAnsi="Times New Roman"/>
        </w:rPr>
        <w:t>y</w:t>
      </w:r>
      <w:r w:rsidR="004A65AE" w:rsidRPr="002961FF">
        <w:rPr>
          <w:rFonts w:ascii="Times New Roman" w:hAnsi="Times New Roman"/>
        </w:rPr>
        <w:t xml:space="preserve"> </w:t>
      </w:r>
      <w:r w:rsidRPr="002961FF">
        <w:rPr>
          <w:rFonts w:ascii="Times New Roman" w:hAnsi="Times New Roman"/>
        </w:rPr>
        <w:t xml:space="preserve">might affect the impact estimation if the DEI strategies implemented at the </w:t>
      </w:r>
      <w:r w:rsidR="00D31D40" w:rsidRPr="002961FF">
        <w:rPr>
          <w:rFonts w:ascii="Times New Roman" w:hAnsi="Times New Roman"/>
        </w:rPr>
        <w:t>treatment</w:t>
      </w:r>
      <w:r w:rsidRPr="002961FF">
        <w:rPr>
          <w:rFonts w:ascii="Times New Roman" w:hAnsi="Times New Roman"/>
        </w:rPr>
        <w:t xml:space="preserve"> sites affect the likelihood that individuals </w:t>
      </w:r>
      <w:r w:rsidR="004A65AE">
        <w:rPr>
          <w:rFonts w:ascii="Times New Roman" w:hAnsi="Times New Roman"/>
        </w:rPr>
        <w:t xml:space="preserve">might </w:t>
      </w:r>
      <w:r w:rsidRPr="002961FF">
        <w:rPr>
          <w:rFonts w:ascii="Times New Roman" w:hAnsi="Times New Roman"/>
        </w:rPr>
        <w:t xml:space="preserve">self-identify </w:t>
      </w:r>
      <w:r w:rsidR="004A65AE">
        <w:rPr>
          <w:rFonts w:ascii="Times New Roman" w:hAnsi="Times New Roman"/>
        </w:rPr>
        <w:t xml:space="preserve">their </w:t>
      </w:r>
      <w:r w:rsidR="004A65AE" w:rsidRPr="002961FF">
        <w:rPr>
          <w:rFonts w:ascii="Times New Roman" w:hAnsi="Times New Roman"/>
        </w:rPr>
        <w:t>disabilit</w:t>
      </w:r>
      <w:r w:rsidR="004A65AE">
        <w:rPr>
          <w:rFonts w:ascii="Times New Roman" w:hAnsi="Times New Roman"/>
        </w:rPr>
        <w:t>y in greater numbers</w:t>
      </w:r>
      <w:r w:rsidR="004A65AE" w:rsidRPr="002961FF">
        <w:rPr>
          <w:rFonts w:ascii="Times New Roman" w:hAnsi="Times New Roman"/>
        </w:rPr>
        <w:t xml:space="preserve"> </w:t>
      </w:r>
      <w:r w:rsidRPr="002961FF">
        <w:rPr>
          <w:rFonts w:ascii="Times New Roman" w:hAnsi="Times New Roman"/>
        </w:rPr>
        <w:t xml:space="preserve">or change the composition of those who self-identify. For example, one of the DEI strategies </w:t>
      </w:r>
      <w:r w:rsidR="003D5382" w:rsidRPr="002961FF">
        <w:rPr>
          <w:rFonts w:ascii="Times New Roman" w:hAnsi="Times New Roman"/>
        </w:rPr>
        <w:t xml:space="preserve">for all DEI </w:t>
      </w:r>
      <w:r w:rsidR="00CE4B9D">
        <w:rPr>
          <w:rFonts w:ascii="Times New Roman" w:hAnsi="Times New Roman"/>
        </w:rPr>
        <w:t>r</w:t>
      </w:r>
      <w:r w:rsidR="003D5382" w:rsidRPr="002961FF">
        <w:rPr>
          <w:rFonts w:ascii="Times New Roman" w:hAnsi="Times New Roman"/>
        </w:rPr>
        <w:t xml:space="preserve">ounds </w:t>
      </w:r>
      <w:r w:rsidRPr="002961FF">
        <w:rPr>
          <w:rFonts w:ascii="Times New Roman" w:hAnsi="Times New Roman"/>
        </w:rPr>
        <w:t xml:space="preserve">is to have </w:t>
      </w:r>
      <w:r w:rsidR="002F32C9" w:rsidRPr="002961FF">
        <w:rPr>
          <w:rFonts w:ascii="Times New Roman" w:hAnsi="Times New Roman"/>
        </w:rPr>
        <w:t>American Job Center</w:t>
      </w:r>
      <w:r w:rsidRPr="002961FF">
        <w:rPr>
          <w:rFonts w:ascii="Times New Roman" w:hAnsi="Times New Roman"/>
        </w:rPr>
        <w:t xml:space="preserve">s increase their efforts to become and provide services as an Employment Network under SSA’s Ticket to Work program. </w:t>
      </w:r>
      <w:r w:rsidR="003D5382" w:rsidRPr="002961FF">
        <w:rPr>
          <w:rFonts w:ascii="Times New Roman" w:hAnsi="Times New Roman"/>
        </w:rPr>
        <w:t>It was hypothesized that t</w:t>
      </w:r>
      <w:r w:rsidRPr="002961FF">
        <w:rPr>
          <w:rFonts w:ascii="Times New Roman" w:hAnsi="Times New Roman"/>
        </w:rPr>
        <w:t xml:space="preserve">his activity, and the community outreach associated with it, might result in more Social Security disability beneficiaries seeking </w:t>
      </w:r>
      <w:r w:rsidR="002F32C9" w:rsidRPr="002961FF">
        <w:rPr>
          <w:rFonts w:ascii="Times New Roman" w:hAnsi="Times New Roman"/>
        </w:rPr>
        <w:t>American Job Center</w:t>
      </w:r>
      <w:r w:rsidRPr="002961FF">
        <w:rPr>
          <w:rFonts w:ascii="Times New Roman" w:hAnsi="Times New Roman"/>
        </w:rPr>
        <w:t xml:space="preserve"> services at DEI </w:t>
      </w:r>
      <w:r w:rsidR="00D31D40" w:rsidRPr="002961FF">
        <w:rPr>
          <w:rFonts w:ascii="Times New Roman" w:hAnsi="Times New Roman"/>
        </w:rPr>
        <w:t>treatment</w:t>
      </w:r>
      <w:r w:rsidRPr="002961FF">
        <w:rPr>
          <w:rFonts w:ascii="Times New Roman" w:hAnsi="Times New Roman"/>
        </w:rPr>
        <w:t xml:space="preserve"> sites. As those meeting the SSA disability criteria have, by definition, very severe and long-lasting disabilities, and most face significant barriers to employment, it is possible that having a larger share of these individuals represented in the DEI </w:t>
      </w:r>
      <w:r w:rsidR="00D31D40" w:rsidRPr="002961FF">
        <w:rPr>
          <w:rFonts w:ascii="Times New Roman" w:hAnsi="Times New Roman"/>
        </w:rPr>
        <w:t>treatment</w:t>
      </w:r>
      <w:r w:rsidRPr="002961FF">
        <w:rPr>
          <w:rFonts w:ascii="Times New Roman" w:hAnsi="Times New Roman"/>
        </w:rPr>
        <w:t xml:space="preserve"> sites will result in lower observed employment outcomes at the </w:t>
      </w:r>
      <w:r w:rsidR="00D31D40" w:rsidRPr="002961FF">
        <w:rPr>
          <w:rFonts w:ascii="Times New Roman" w:hAnsi="Times New Roman"/>
        </w:rPr>
        <w:t>treatment</w:t>
      </w:r>
      <w:r w:rsidRPr="002961FF">
        <w:rPr>
          <w:rFonts w:ascii="Times New Roman" w:hAnsi="Times New Roman"/>
        </w:rPr>
        <w:t xml:space="preserve"> sites. </w:t>
      </w:r>
      <w:r w:rsidR="003D5382" w:rsidRPr="002961FF">
        <w:rPr>
          <w:rFonts w:ascii="Times New Roman" w:hAnsi="Times New Roman"/>
        </w:rPr>
        <w:t xml:space="preserve">However, findings from a recent report on DEI Rounds 1-2 found that treatment site employment rates, employment retention rates and wages were higher than those of the comparison </w:t>
      </w:r>
      <w:r w:rsidR="00B40AD1">
        <w:rPr>
          <w:rFonts w:ascii="Times New Roman" w:hAnsi="Times New Roman"/>
        </w:rPr>
        <w:t>WDAs</w:t>
      </w:r>
      <w:r w:rsidR="003D5382" w:rsidRPr="002961FF">
        <w:rPr>
          <w:rFonts w:ascii="Times New Roman" w:hAnsi="Times New Roman"/>
        </w:rPr>
        <w:t>. These findings were statistically significant.</w:t>
      </w:r>
    </w:p>
    <w:p w:rsidR="002961FF" w:rsidRPr="002961FF" w:rsidRDefault="002961FF" w:rsidP="002961FF">
      <w:pPr>
        <w:pStyle w:val="BulletBlack"/>
        <w:numPr>
          <w:ilvl w:val="0"/>
          <w:numId w:val="0"/>
        </w:numPr>
        <w:spacing w:after="0"/>
        <w:jc w:val="left"/>
        <w:rPr>
          <w:rFonts w:ascii="Times New Roman" w:hAnsi="Times New Roman"/>
        </w:rPr>
      </w:pPr>
    </w:p>
    <w:p w:rsidR="00101895" w:rsidRPr="002961FF" w:rsidRDefault="00101895" w:rsidP="002961FF">
      <w:pPr>
        <w:pStyle w:val="BulletBlack"/>
        <w:numPr>
          <w:ilvl w:val="0"/>
          <w:numId w:val="0"/>
        </w:numPr>
        <w:spacing w:after="0"/>
        <w:jc w:val="left"/>
        <w:rPr>
          <w:rFonts w:ascii="Times New Roman" w:hAnsi="Times New Roman"/>
        </w:rPr>
      </w:pPr>
      <w:r w:rsidRPr="002961FF">
        <w:rPr>
          <w:rFonts w:ascii="Times New Roman" w:hAnsi="Times New Roman"/>
        </w:rPr>
        <w:t xml:space="preserve">To </w:t>
      </w:r>
      <w:r w:rsidR="003D5382" w:rsidRPr="002961FF">
        <w:rPr>
          <w:rFonts w:ascii="Times New Roman" w:hAnsi="Times New Roman"/>
        </w:rPr>
        <w:t xml:space="preserve">further </w:t>
      </w:r>
      <w:r w:rsidRPr="002961FF">
        <w:rPr>
          <w:rFonts w:ascii="Times New Roman" w:hAnsi="Times New Roman"/>
        </w:rPr>
        <w:t xml:space="preserve">address this </w:t>
      </w:r>
      <w:r w:rsidR="003D5382" w:rsidRPr="002961FF">
        <w:rPr>
          <w:rFonts w:ascii="Times New Roman" w:hAnsi="Times New Roman"/>
        </w:rPr>
        <w:t xml:space="preserve">issue, </w:t>
      </w:r>
      <w:r w:rsidRPr="002961FF">
        <w:rPr>
          <w:rFonts w:ascii="Times New Roman" w:hAnsi="Times New Roman"/>
        </w:rPr>
        <w:t xml:space="preserve">and other potential issues associated with relying on </w:t>
      </w:r>
      <w:r w:rsidR="00116428" w:rsidRPr="002961FF">
        <w:rPr>
          <w:rFonts w:ascii="Times New Roman" w:hAnsi="Times New Roman"/>
        </w:rPr>
        <w:t>participant</w:t>
      </w:r>
      <w:r w:rsidRPr="002961FF">
        <w:rPr>
          <w:rFonts w:ascii="Times New Roman" w:hAnsi="Times New Roman"/>
        </w:rPr>
        <w:t xml:space="preserve"> identification of disabilities in order to identify the DEI target population, DOL plans to match the DEI data with SSA administrative records to identify </w:t>
      </w:r>
      <w:r w:rsidR="002F32C9" w:rsidRPr="002961FF">
        <w:rPr>
          <w:rFonts w:ascii="Times New Roman" w:hAnsi="Times New Roman"/>
        </w:rPr>
        <w:t>American Job Center</w:t>
      </w:r>
      <w:r w:rsidRPr="002961FF">
        <w:rPr>
          <w:rFonts w:ascii="Times New Roman" w:hAnsi="Times New Roman"/>
        </w:rPr>
        <w:t xml:space="preserve"> </w:t>
      </w:r>
      <w:r w:rsidR="00116428" w:rsidRPr="002961FF">
        <w:rPr>
          <w:rFonts w:ascii="Times New Roman" w:hAnsi="Times New Roman"/>
        </w:rPr>
        <w:t>participant</w:t>
      </w:r>
      <w:r w:rsidRPr="002961FF">
        <w:rPr>
          <w:rFonts w:ascii="Times New Roman" w:hAnsi="Times New Roman"/>
        </w:rPr>
        <w:t>s who have recently participated in the Socia</w:t>
      </w:r>
      <w:r w:rsidR="009B23CD">
        <w:rPr>
          <w:rFonts w:ascii="Times New Roman" w:hAnsi="Times New Roman"/>
        </w:rPr>
        <w:t xml:space="preserve">l Security disability programs. </w:t>
      </w:r>
      <w:r w:rsidRPr="002961FF">
        <w:rPr>
          <w:rFonts w:ascii="Times New Roman" w:hAnsi="Times New Roman"/>
        </w:rPr>
        <w:t xml:space="preserve">Recent disability program participation will act as another independent measure of disability that can be used to assess the impact of the DEI on </w:t>
      </w:r>
      <w:r w:rsidR="002F32C9" w:rsidRPr="002961FF">
        <w:rPr>
          <w:rFonts w:ascii="Times New Roman" w:hAnsi="Times New Roman"/>
        </w:rPr>
        <w:t>American Job Center</w:t>
      </w:r>
      <w:r w:rsidRPr="002961FF">
        <w:rPr>
          <w:rFonts w:ascii="Times New Roman" w:hAnsi="Times New Roman"/>
        </w:rPr>
        <w:t xml:space="preserve"> service utilization and employment outcomes </w:t>
      </w:r>
      <w:r w:rsidR="009B23CD">
        <w:rPr>
          <w:rFonts w:ascii="Times New Roman" w:hAnsi="Times New Roman"/>
        </w:rPr>
        <w:t xml:space="preserve">among people with disabilities. </w:t>
      </w:r>
      <w:r w:rsidRPr="002961FF">
        <w:rPr>
          <w:rFonts w:ascii="Times New Roman" w:hAnsi="Times New Roman"/>
        </w:rPr>
        <w:t xml:space="preserve">Further, the evaluation will be able to assess the extent to which the impact of the DEI on </w:t>
      </w:r>
      <w:r w:rsidR="002F32C9" w:rsidRPr="002961FF">
        <w:rPr>
          <w:rFonts w:ascii="Times New Roman" w:hAnsi="Times New Roman"/>
        </w:rPr>
        <w:t>American Job Center</w:t>
      </w:r>
      <w:r w:rsidRPr="002961FF">
        <w:rPr>
          <w:rFonts w:ascii="Times New Roman" w:hAnsi="Times New Roman"/>
        </w:rPr>
        <w:t xml:space="preserve"> use by Social Security disability beneficiaries and on the characteristics of beneficiary users, and contributes to the impact on mean outcomes for beneficiary users.</w:t>
      </w:r>
      <w:r w:rsidR="003D5382" w:rsidRPr="002961FF">
        <w:rPr>
          <w:rFonts w:ascii="Times New Roman" w:hAnsi="Times New Roman"/>
        </w:rPr>
        <w:t xml:space="preserve"> The match of DEI data with SSA data will take place in 2017 for Rounds 1-4 and 2019 for Round 5.</w:t>
      </w:r>
    </w:p>
    <w:p w:rsidR="00101895" w:rsidRPr="00AA66B8" w:rsidRDefault="00101895" w:rsidP="002666B0">
      <w:pPr>
        <w:spacing w:line="240" w:lineRule="auto"/>
        <w:ind w:firstLine="0"/>
        <w:jc w:val="left"/>
        <w:rPr>
          <w:rFonts w:ascii="Calibri" w:hAnsi="Calibri" w:cs="Calibri"/>
          <w:sz w:val="22"/>
          <w:szCs w:val="22"/>
        </w:rPr>
      </w:pPr>
      <w:r>
        <w:rPr>
          <w:rFonts w:ascii="Calibri" w:hAnsi="Calibri" w:cs="Calibri"/>
          <w:sz w:val="22"/>
          <w:szCs w:val="22"/>
        </w:rPr>
        <w:t xml:space="preserve"> </w:t>
      </w:r>
    </w:p>
    <w:p w:rsidR="0000474C" w:rsidRDefault="0000474C" w:rsidP="002961FF">
      <w:pPr>
        <w:pStyle w:val="Default"/>
        <w:tabs>
          <w:tab w:val="left" w:pos="720"/>
        </w:tabs>
        <w:rPr>
          <w:rFonts w:ascii="Times New Roman" w:hAnsi="Times New Roman" w:cs="Times New Roman"/>
          <w:b/>
          <w:sz w:val="28"/>
          <w:szCs w:val="28"/>
        </w:rPr>
      </w:pPr>
    </w:p>
    <w:p w:rsidR="00101895" w:rsidRPr="00264342" w:rsidRDefault="00101895" w:rsidP="00264342">
      <w:pPr>
        <w:pStyle w:val="Default"/>
        <w:shd w:val="clear" w:color="auto" w:fill="DBE5F1" w:themeFill="accent1" w:themeFillTint="33"/>
        <w:tabs>
          <w:tab w:val="left" w:pos="720"/>
        </w:tabs>
        <w:rPr>
          <w:rFonts w:ascii="Times New Roman" w:hAnsi="Times New Roman" w:cs="Times New Roman"/>
          <w:color w:val="244061" w:themeColor="accent1" w:themeShade="80"/>
          <w:sz w:val="28"/>
          <w:szCs w:val="28"/>
        </w:rPr>
      </w:pPr>
      <w:r w:rsidRPr="00264342">
        <w:rPr>
          <w:rFonts w:ascii="Times New Roman" w:hAnsi="Times New Roman" w:cs="Times New Roman"/>
          <w:b/>
          <w:color w:val="244061" w:themeColor="accent1" w:themeShade="80"/>
          <w:sz w:val="28"/>
          <w:szCs w:val="28"/>
        </w:rPr>
        <w:t xml:space="preserve">B.2 </w:t>
      </w:r>
      <w:r w:rsidR="002961FF" w:rsidRPr="00264342">
        <w:rPr>
          <w:rFonts w:ascii="Times New Roman" w:hAnsi="Times New Roman" w:cs="Times New Roman"/>
          <w:b/>
          <w:color w:val="244061" w:themeColor="accent1" w:themeShade="80"/>
          <w:sz w:val="28"/>
          <w:szCs w:val="28"/>
        </w:rPr>
        <w:tab/>
      </w:r>
      <w:r w:rsidRPr="00264342">
        <w:rPr>
          <w:rFonts w:ascii="Times New Roman" w:hAnsi="Times New Roman" w:cs="Times New Roman"/>
          <w:b/>
          <w:color w:val="244061" w:themeColor="accent1" w:themeShade="80"/>
          <w:sz w:val="28"/>
          <w:szCs w:val="28"/>
        </w:rPr>
        <w:t>P</w:t>
      </w:r>
      <w:r w:rsidR="002961FF" w:rsidRPr="00264342">
        <w:rPr>
          <w:rFonts w:ascii="Times New Roman" w:hAnsi="Times New Roman" w:cs="Times New Roman"/>
          <w:b/>
          <w:color w:val="244061" w:themeColor="accent1" w:themeShade="80"/>
          <w:sz w:val="28"/>
          <w:szCs w:val="28"/>
        </w:rPr>
        <w:t xml:space="preserve">rocedures for the Collection of Information </w:t>
      </w:r>
    </w:p>
    <w:p w:rsidR="00101895" w:rsidRPr="003D4965" w:rsidRDefault="00101895" w:rsidP="004224B4">
      <w:pPr>
        <w:spacing w:line="240" w:lineRule="auto"/>
        <w:ind w:firstLine="0"/>
        <w:jc w:val="left"/>
      </w:pPr>
    </w:p>
    <w:p w:rsidR="005870B3" w:rsidRPr="002961FF" w:rsidRDefault="00101895" w:rsidP="004224B4">
      <w:pPr>
        <w:spacing w:line="240" w:lineRule="auto"/>
        <w:ind w:firstLine="0"/>
        <w:jc w:val="left"/>
      </w:pPr>
      <w:r w:rsidRPr="003D4965">
        <w:t>Outcomes of interest</w:t>
      </w:r>
      <w:r w:rsidRPr="002961FF">
        <w:t xml:space="preserve"> will be measured at the individual level and include measures of service utiliz</w:t>
      </w:r>
      <w:r w:rsidR="009B23CD">
        <w:t xml:space="preserve">ation and employment outcomes. </w:t>
      </w:r>
      <w:r w:rsidRPr="002961FF">
        <w:t xml:space="preserve">The key utilization measure is whether an individual registering for services in a </w:t>
      </w:r>
      <w:r w:rsidR="002F32C9" w:rsidRPr="002961FF">
        <w:t>American Job Center</w:t>
      </w:r>
      <w:r w:rsidRPr="002961FF">
        <w:t xml:space="preserve"> self-identifies as having a disability, or, for some analyses, is identified as a current or recent participant in a Social Security disability program (as determined by matching the DEI data with SSA administrative data). </w:t>
      </w:r>
      <w:r w:rsidR="005870B3" w:rsidRPr="002961FF">
        <w:t>Process evaluation outcomes include the following:</w:t>
      </w:r>
    </w:p>
    <w:p w:rsidR="005870B3" w:rsidRPr="008F1B86" w:rsidRDefault="005870B3" w:rsidP="004224B4">
      <w:pPr>
        <w:spacing w:line="240" w:lineRule="auto"/>
        <w:ind w:firstLine="0"/>
        <w:jc w:val="left"/>
        <w:rPr>
          <w:sz w:val="12"/>
          <w:szCs w:val="12"/>
        </w:rPr>
      </w:pPr>
    </w:p>
    <w:p w:rsidR="005870B3" w:rsidRPr="007010CD" w:rsidRDefault="005870B3" w:rsidP="00B914CF">
      <w:pPr>
        <w:pStyle w:val="ListParagraph"/>
        <w:numPr>
          <w:ilvl w:val="0"/>
          <w:numId w:val="10"/>
        </w:numPr>
        <w:autoSpaceDE w:val="0"/>
        <w:autoSpaceDN w:val="0"/>
        <w:adjustRightInd w:val="0"/>
        <w:spacing w:after="0"/>
        <w:ind w:left="720" w:right="0"/>
        <w:jc w:val="left"/>
        <w:rPr>
          <w:color w:val="000000"/>
        </w:rPr>
      </w:pPr>
      <w:r w:rsidRPr="007010CD">
        <w:rPr>
          <w:color w:val="000000"/>
        </w:rPr>
        <w:t xml:space="preserve">Number and percentage of participants who enter training in career pathways programs; </w:t>
      </w:r>
    </w:p>
    <w:p w:rsidR="005870B3" w:rsidRPr="007010CD" w:rsidRDefault="005870B3" w:rsidP="00B914CF">
      <w:pPr>
        <w:pStyle w:val="ListParagraph"/>
        <w:numPr>
          <w:ilvl w:val="0"/>
          <w:numId w:val="10"/>
        </w:numPr>
        <w:autoSpaceDE w:val="0"/>
        <w:autoSpaceDN w:val="0"/>
        <w:adjustRightInd w:val="0"/>
        <w:spacing w:after="0"/>
        <w:ind w:left="720" w:right="0"/>
        <w:jc w:val="left"/>
        <w:rPr>
          <w:color w:val="000000"/>
        </w:rPr>
      </w:pPr>
      <w:r w:rsidRPr="007010CD">
        <w:rPr>
          <w:color w:val="000000"/>
        </w:rPr>
        <w:t>Number and percentage of participants who enter certification or degree programs;</w:t>
      </w:r>
    </w:p>
    <w:p w:rsidR="005870B3" w:rsidRPr="007010CD" w:rsidRDefault="005870B3" w:rsidP="00B914CF">
      <w:pPr>
        <w:pStyle w:val="ListParagraph"/>
        <w:numPr>
          <w:ilvl w:val="0"/>
          <w:numId w:val="10"/>
        </w:numPr>
        <w:tabs>
          <w:tab w:val="left" w:pos="720"/>
        </w:tabs>
        <w:autoSpaceDE w:val="0"/>
        <w:autoSpaceDN w:val="0"/>
        <w:adjustRightInd w:val="0"/>
        <w:spacing w:after="0"/>
        <w:ind w:left="720" w:right="0"/>
        <w:jc w:val="left"/>
        <w:rPr>
          <w:color w:val="000000"/>
        </w:rPr>
      </w:pPr>
      <w:r w:rsidRPr="007010CD">
        <w:rPr>
          <w:color w:val="000000"/>
        </w:rPr>
        <w:lastRenderedPageBreak/>
        <w:t>Number and percentage of partici</w:t>
      </w:r>
      <w:r w:rsidR="003E1C81">
        <w:rPr>
          <w:color w:val="000000"/>
        </w:rPr>
        <w:t xml:space="preserve">pants who enter core, </w:t>
      </w:r>
      <w:r w:rsidR="00735984">
        <w:rPr>
          <w:color w:val="000000"/>
        </w:rPr>
        <w:t>WIA-WIOA</w:t>
      </w:r>
      <w:r w:rsidR="003E1C81">
        <w:rPr>
          <w:color w:val="000000"/>
        </w:rPr>
        <w:t xml:space="preserve"> staff-</w:t>
      </w:r>
      <w:r w:rsidRPr="007010CD">
        <w:rPr>
          <w:color w:val="000000"/>
        </w:rPr>
        <w:t>assist</w:t>
      </w:r>
      <w:r w:rsidR="00216BD8" w:rsidRPr="007010CD">
        <w:rPr>
          <w:color w:val="000000"/>
        </w:rPr>
        <w:t>e</w:t>
      </w:r>
      <w:r w:rsidRPr="007010CD">
        <w:rPr>
          <w:color w:val="000000"/>
        </w:rPr>
        <w:t xml:space="preserve">d, </w:t>
      </w:r>
      <w:r w:rsidR="00735984">
        <w:rPr>
          <w:color w:val="000000"/>
        </w:rPr>
        <w:t>WIA-WIOA</w:t>
      </w:r>
      <w:r w:rsidRPr="007010CD">
        <w:rPr>
          <w:color w:val="000000"/>
        </w:rPr>
        <w:t xml:space="preserve"> intensive</w:t>
      </w:r>
      <w:r w:rsidR="004A65AE">
        <w:rPr>
          <w:color w:val="000000"/>
        </w:rPr>
        <w:t xml:space="preserve"> services,</w:t>
      </w:r>
      <w:r w:rsidRPr="007010CD">
        <w:rPr>
          <w:color w:val="000000"/>
        </w:rPr>
        <w:t xml:space="preserve"> and </w:t>
      </w:r>
      <w:r w:rsidR="00735984">
        <w:rPr>
          <w:color w:val="000000"/>
        </w:rPr>
        <w:t>WIA-WIOA</w:t>
      </w:r>
      <w:r w:rsidRPr="007010CD">
        <w:rPr>
          <w:color w:val="000000"/>
        </w:rPr>
        <w:t xml:space="preserve"> training programs. </w:t>
      </w:r>
    </w:p>
    <w:p w:rsidR="005870B3" w:rsidRPr="007010CD" w:rsidRDefault="005870B3" w:rsidP="00B914CF">
      <w:pPr>
        <w:pStyle w:val="ListParagraph"/>
        <w:numPr>
          <w:ilvl w:val="0"/>
          <w:numId w:val="10"/>
        </w:numPr>
        <w:autoSpaceDE w:val="0"/>
        <w:autoSpaceDN w:val="0"/>
        <w:adjustRightInd w:val="0"/>
        <w:spacing w:after="0"/>
        <w:ind w:left="720" w:right="-270"/>
        <w:jc w:val="left"/>
        <w:rPr>
          <w:color w:val="000000"/>
        </w:rPr>
      </w:pPr>
      <w:r w:rsidRPr="007010CD">
        <w:rPr>
          <w:color w:val="000000"/>
        </w:rPr>
        <w:t xml:space="preserve">Number and percentage of participants who complete training in career pathways </w:t>
      </w:r>
      <w:r w:rsidR="0044132F" w:rsidRPr="007010CD">
        <w:rPr>
          <w:color w:val="000000"/>
        </w:rPr>
        <w:t>programs;</w:t>
      </w:r>
    </w:p>
    <w:p w:rsidR="005870B3" w:rsidRPr="007010CD" w:rsidRDefault="005870B3" w:rsidP="00B914CF">
      <w:pPr>
        <w:pStyle w:val="ListParagraph"/>
        <w:numPr>
          <w:ilvl w:val="0"/>
          <w:numId w:val="10"/>
        </w:numPr>
        <w:autoSpaceDE w:val="0"/>
        <w:autoSpaceDN w:val="0"/>
        <w:adjustRightInd w:val="0"/>
        <w:spacing w:after="0"/>
        <w:ind w:left="720" w:right="0"/>
        <w:jc w:val="left"/>
        <w:rPr>
          <w:color w:val="000000"/>
        </w:rPr>
      </w:pPr>
      <w:r w:rsidRPr="007010CD">
        <w:rPr>
          <w:color w:val="000000"/>
        </w:rPr>
        <w:t xml:space="preserve">Number and percentage of participants who attain credentials and the types of credentials; </w:t>
      </w:r>
    </w:p>
    <w:p w:rsidR="005870B3" w:rsidRPr="007010CD" w:rsidRDefault="005870B3" w:rsidP="00B914CF">
      <w:pPr>
        <w:pStyle w:val="ListParagraph"/>
        <w:numPr>
          <w:ilvl w:val="0"/>
          <w:numId w:val="10"/>
        </w:numPr>
        <w:tabs>
          <w:tab w:val="left" w:pos="720"/>
        </w:tabs>
        <w:autoSpaceDE w:val="0"/>
        <w:autoSpaceDN w:val="0"/>
        <w:adjustRightInd w:val="0"/>
        <w:spacing w:after="0"/>
        <w:ind w:left="720" w:right="0"/>
        <w:jc w:val="left"/>
        <w:rPr>
          <w:color w:val="000000"/>
        </w:rPr>
      </w:pPr>
      <w:r w:rsidRPr="007010CD">
        <w:rPr>
          <w:color w:val="000000"/>
        </w:rPr>
        <w:t>Employment rate of participants by program enrollment (e.g.</w:t>
      </w:r>
      <w:r w:rsidR="0044132F" w:rsidRPr="007010CD">
        <w:rPr>
          <w:color w:val="000000"/>
        </w:rPr>
        <w:t>,</w:t>
      </w:r>
      <w:r w:rsidR="003E1C81">
        <w:rPr>
          <w:color w:val="000000"/>
        </w:rPr>
        <w:t xml:space="preserve"> core, staff-</w:t>
      </w:r>
      <w:r w:rsidRPr="007010CD">
        <w:rPr>
          <w:color w:val="000000"/>
        </w:rPr>
        <w:t>assist</w:t>
      </w:r>
      <w:r w:rsidR="00216BD8" w:rsidRPr="007010CD">
        <w:rPr>
          <w:color w:val="000000"/>
        </w:rPr>
        <w:t>e</w:t>
      </w:r>
      <w:r w:rsidRPr="007010CD">
        <w:rPr>
          <w:color w:val="000000"/>
        </w:rPr>
        <w:t>d, intensive, training, career pathways, other certification and degree programs);</w:t>
      </w:r>
    </w:p>
    <w:p w:rsidR="00A510B1" w:rsidRPr="007010CD" w:rsidRDefault="005870B3" w:rsidP="00B914CF">
      <w:pPr>
        <w:pStyle w:val="ListParagraph"/>
        <w:numPr>
          <w:ilvl w:val="0"/>
          <w:numId w:val="10"/>
        </w:numPr>
        <w:tabs>
          <w:tab w:val="left" w:pos="720"/>
        </w:tabs>
        <w:autoSpaceDE w:val="0"/>
        <w:autoSpaceDN w:val="0"/>
        <w:adjustRightInd w:val="0"/>
        <w:spacing w:after="0"/>
        <w:ind w:left="720" w:right="0"/>
        <w:jc w:val="left"/>
        <w:rPr>
          <w:color w:val="000000"/>
        </w:rPr>
      </w:pPr>
      <w:r w:rsidRPr="007010CD">
        <w:rPr>
          <w:color w:val="000000"/>
        </w:rPr>
        <w:t xml:space="preserve">Employment retention rate by </w:t>
      </w:r>
      <w:r w:rsidR="00A510B1" w:rsidRPr="007010CD">
        <w:rPr>
          <w:color w:val="000000"/>
        </w:rPr>
        <w:t>program enrollment</w:t>
      </w:r>
      <w:r w:rsidRPr="007010CD">
        <w:rPr>
          <w:color w:val="000000"/>
        </w:rPr>
        <w:t xml:space="preserve"> (e.g.</w:t>
      </w:r>
      <w:r w:rsidR="0044132F" w:rsidRPr="007010CD">
        <w:rPr>
          <w:color w:val="000000"/>
        </w:rPr>
        <w:t>,</w:t>
      </w:r>
      <w:r w:rsidR="003E1C81">
        <w:rPr>
          <w:color w:val="000000"/>
        </w:rPr>
        <w:t xml:space="preserve"> core, staff-</w:t>
      </w:r>
      <w:r w:rsidRPr="007010CD">
        <w:rPr>
          <w:color w:val="000000"/>
        </w:rPr>
        <w:t>assist</w:t>
      </w:r>
      <w:r w:rsidR="00216BD8" w:rsidRPr="007010CD">
        <w:rPr>
          <w:color w:val="000000"/>
        </w:rPr>
        <w:t>e</w:t>
      </w:r>
      <w:r w:rsidRPr="007010CD">
        <w:rPr>
          <w:color w:val="000000"/>
        </w:rPr>
        <w:t>d, intensive, training, career pathways, other certification and degree programs)</w:t>
      </w:r>
      <w:r w:rsidR="0044132F" w:rsidRPr="007010CD">
        <w:rPr>
          <w:color w:val="000000"/>
        </w:rPr>
        <w:t>;</w:t>
      </w:r>
      <w:r w:rsidR="00EF7546">
        <w:rPr>
          <w:color w:val="000000"/>
        </w:rPr>
        <w:t xml:space="preserve"> and</w:t>
      </w:r>
    </w:p>
    <w:p w:rsidR="007010CD" w:rsidRPr="001D32EB" w:rsidRDefault="00A510B1" w:rsidP="00B914CF">
      <w:pPr>
        <w:pStyle w:val="ListParagraph"/>
        <w:numPr>
          <w:ilvl w:val="0"/>
          <w:numId w:val="10"/>
        </w:numPr>
        <w:tabs>
          <w:tab w:val="left" w:pos="720"/>
        </w:tabs>
        <w:autoSpaceDE w:val="0"/>
        <w:autoSpaceDN w:val="0"/>
        <w:adjustRightInd w:val="0"/>
        <w:spacing w:after="480"/>
        <w:ind w:left="720" w:right="0"/>
        <w:jc w:val="left"/>
        <w:rPr>
          <w:color w:val="000000"/>
        </w:rPr>
      </w:pPr>
      <w:r w:rsidRPr="007010CD">
        <w:rPr>
          <w:color w:val="000000"/>
        </w:rPr>
        <w:t>Earnings by program enrollment (e.g.</w:t>
      </w:r>
      <w:r w:rsidR="0044132F" w:rsidRPr="007010CD">
        <w:rPr>
          <w:color w:val="000000"/>
        </w:rPr>
        <w:t>,</w:t>
      </w:r>
      <w:r w:rsidR="003E1C81">
        <w:rPr>
          <w:color w:val="000000"/>
        </w:rPr>
        <w:t xml:space="preserve"> core, staff-</w:t>
      </w:r>
      <w:r w:rsidRPr="007010CD">
        <w:rPr>
          <w:color w:val="000000"/>
        </w:rPr>
        <w:t>assist</w:t>
      </w:r>
      <w:r w:rsidR="00216BD8" w:rsidRPr="007010CD">
        <w:rPr>
          <w:color w:val="000000"/>
        </w:rPr>
        <w:t>e</w:t>
      </w:r>
      <w:r w:rsidRPr="007010CD">
        <w:rPr>
          <w:color w:val="000000"/>
        </w:rPr>
        <w:t>d, intensive, training, career pathways, other certification and degree programs).</w:t>
      </w:r>
    </w:p>
    <w:p w:rsidR="005870B3" w:rsidRPr="002961FF" w:rsidRDefault="00A510B1" w:rsidP="004224B4">
      <w:pPr>
        <w:spacing w:line="240" w:lineRule="auto"/>
        <w:ind w:firstLine="0"/>
        <w:jc w:val="left"/>
      </w:pPr>
      <w:r w:rsidRPr="002961FF">
        <w:t xml:space="preserve">In addition, WIASRD and WP data will </w:t>
      </w:r>
      <w:r w:rsidR="00655A36" w:rsidRPr="002961FF">
        <w:t xml:space="preserve">be </w:t>
      </w:r>
      <w:proofErr w:type="spellStart"/>
      <w:r w:rsidR="00B53EF5">
        <w:t>extracted?</w:t>
      </w:r>
      <w:r w:rsidRPr="002961FF">
        <w:t>for</w:t>
      </w:r>
      <w:proofErr w:type="spellEnd"/>
      <w:r w:rsidRPr="002961FF">
        <w:t xml:space="preserve"> </w:t>
      </w:r>
      <w:r w:rsidR="00655A36" w:rsidRPr="002961FF">
        <w:t xml:space="preserve">4 </w:t>
      </w:r>
      <w:r w:rsidRPr="002961FF">
        <w:t>quarters after the completion of Round 5 to determine the extent to which Round 5 produces long-term employment:</w:t>
      </w:r>
    </w:p>
    <w:p w:rsidR="00A510B1" w:rsidRPr="009B23CD" w:rsidRDefault="00A510B1" w:rsidP="004224B4">
      <w:pPr>
        <w:spacing w:line="240" w:lineRule="auto"/>
        <w:ind w:firstLine="0"/>
        <w:jc w:val="left"/>
        <w:rPr>
          <w:sz w:val="20"/>
          <w:szCs w:val="20"/>
        </w:rPr>
      </w:pPr>
    </w:p>
    <w:p w:rsidR="00A510B1" w:rsidRPr="002961FF" w:rsidRDefault="004623C3" w:rsidP="00B914CF">
      <w:pPr>
        <w:pStyle w:val="ListParagraph"/>
        <w:numPr>
          <w:ilvl w:val="1"/>
          <w:numId w:val="11"/>
        </w:numPr>
        <w:tabs>
          <w:tab w:val="clear" w:pos="360"/>
          <w:tab w:val="left" w:pos="720"/>
        </w:tabs>
        <w:autoSpaceDE w:val="0"/>
        <w:autoSpaceDN w:val="0"/>
        <w:adjustRightInd w:val="0"/>
        <w:ind w:left="720" w:right="0"/>
        <w:jc w:val="left"/>
        <w:rPr>
          <w:color w:val="000000"/>
        </w:rPr>
      </w:pPr>
      <w:r>
        <w:rPr>
          <w:color w:val="000000"/>
        </w:rPr>
        <w:t>E</w:t>
      </w:r>
      <w:r w:rsidRPr="002961FF">
        <w:rPr>
          <w:color w:val="000000"/>
        </w:rPr>
        <w:t xml:space="preserve">mployment </w:t>
      </w:r>
      <w:r w:rsidR="00A510B1" w:rsidRPr="002961FF">
        <w:rPr>
          <w:color w:val="000000"/>
        </w:rPr>
        <w:t>rate of participants by program enrollment (e.g.</w:t>
      </w:r>
      <w:r w:rsidR="0044132F" w:rsidRPr="002961FF">
        <w:rPr>
          <w:color w:val="000000"/>
        </w:rPr>
        <w:t>,</w:t>
      </w:r>
      <w:r w:rsidR="003E1C81">
        <w:rPr>
          <w:color w:val="000000"/>
        </w:rPr>
        <w:t xml:space="preserve"> core, staff-</w:t>
      </w:r>
      <w:r w:rsidR="00A510B1" w:rsidRPr="002961FF">
        <w:rPr>
          <w:color w:val="000000"/>
        </w:rPr>
        <w:t>assist</w:t>
      </w:r>
      <w:r w:rsidR="00216BD8" w:rsidRPr="002961FF">
        <w:rPr>
          <w:color w:val="000000"/>
        </w:rPr>
        <w:t>e</w:t>
      </w:r>
      <w:r w:rsidR="00A510B1" w:rsidRPr="002961FF">
        <w:rPr>
          <w:color w:val="000000"/>
        </w:rPr>
        <w:t>d, intensive, training, career pathways, other certification and degre</w:t>
      </w:r>
      <w:r w:rsidR="00216BD8" w:rsidRPr="002961FF">
        <w:rPr>
          <w:color w:val="000000"/>
        </w:rPr>
        <w:t>e</w:t>
      </w:r>
      <w:r w:rsidR="00A510B1" w:rsidRPr="002961FF">
        <w:rPr>
          <w:color w:val="000000"/>
        </w:rPr>
        <w:t xml:space="preserve"> programs);</w:t>
      </w:r>
    </w:p>
    <w:p w:rsidR="00A510B1" w:rsidRPr="002961FF" w:rsidRDefault="004623C3" w:rsidP="00B914CF">
      <w:pPr>
        <w:pStyle w:val="ListParagraph"/>
        <w:numPr>
          <w:ilvl w:val="1"/>
          <w:numId w:val="11"/>
        </w:numPr>
        <w:tabs>
          <w:tab w:val="clear" w:pos="360"/>
          <w:tab w:val="left" w:pos="720"/>
        </w:tabs>
        <w:autoSpaceDE w:val="0"/>
        <w:autoSpaceDN w:val="0"/>
        <w:adjustRightInd w:val="0"/>
        <w:ind w:left="720" w:right="0"/>
        <w:jc w:val="left"/>
        <w:rPr>
          <w:color w:val="000000"/>
        </w:rPr>
      </w:pPr>
      <w:r>
        <w:rPr>
          <w:color w:val="000000"/>
        </w:rPr>
        <w:t>E</w:t>
      </w:r>
      <w:r w:rsidRPr="002961FF">
        <w:rPr>
          <w:color w:val="000000"/>
        </w:rPr>
        <w:t xml:space="preserve">mployment </w:t>
      </w:r>
      <w:r w:rsidR="00A510B1" w:rsidRPr="002961FF">
        <w:rPr>
          <w:color w:val="000000"/>
        </w:rPr>
        <w:t>retention rate by program enrollment (e.g.</w:t>
      </w:r>
      <w:r w:rsidR="0044132F" w:rsidRPr="002961FF">
        <w:rPr>
          <w:color w:val="000000"/>
        </w:rPr>
        <w:t>,</w:t>
      </w:r>
      <w:r w:rsidR="00A510B1" w:rsidRPr="002961FF">
        <w:rPr>
          <w:color w:val="000000"/>
        </w:rPr>
        <w:t xml:space="preserve"> </w:t>
      </w:r>
      <w:r w:rsidR="003E1C81">
        <w:rPr>
          <w:color w:val="000000"/>
        </w:rPr>
        <w:t>core, staff-</w:t>
      </w:r>
      <w:r w:rsidR="00A510B1" w:rsidRPr="002961FF">
        <w:rPr>
          <w:color w:val="000000"/>
        </w:rPr>
        <w:t>assist</w:t>
      </w:r>
      <w:r w:rsidR="00216BD8" w:rsidRPr="002961FF">
        <w:rPr>
          <w:color w:val="000000"/>
        </w:rPr>
        <w:t>e</w:t>
      </w:r>
      <w:r w:rsidR="00A510B1" w:rsidRPr="002961FF">
        <w:rPr>
          <w:color w:val="000000"/>
        </w:rPr>
        <w:t>d, intensive, training, career pathways, other certification and degree programs)</w:t>
      </w:r>
      <w:r w:rsidR="0044132F" w:rsidRPr="002961FF">
        <w:rPr>
          <w:color w:val="000000"/>
        </w:rPr>
        <w:t>;</w:t>
      </w:r>
    </w:p>
    <w:p w:rsidR="00101895" w:rsidRPr="002961FF" w:rsidRDefault="004623C3" w:rsidP="00B914CF">
      <w:pPr>
        <w:pStyle w:val="ListParagraph"/>
        <w:numPr>
          <w:ilvl w:val="1"/>
          <w:numId w:val="11"/>
        </w:numPr>
        <w:tabs>
          <w:tab w:val="clear" w:pos="360"/>
          <w:tab w:val="left" w:pos="720"/>
        </w:tabs>
        <w:autoSpaceDE w:val="0"/>
        <w:autoSpaceDN w:val="0"/>
        <w:adjustRightInd w:val="0"/>
        <w:spacing w:after="0"/>
        <w:ind w:left="720" w:right="0"/>
        <w:jc w:val="left"/>
      </w:pPr>
      <w:r>
        <w:rPr>
          <w:color w:val="000000"/>
        </w:rPr>
        <w:t>E</w:t>
      </w:r>
      <w:r w:rsidRPr="002961FF">
        <w:rPr>
          <w:color w:val="000000"/>
        </w:rPr>
        <w:t xml:space="preserve">arnings </w:t>
      </w:r>
      <w:r w:rsidR="00A510B1" w:rsidRPr="002961FF">
        <w:rPr>
          <w:color w:val="000000"/>
        </w:rPr>
        <w:t>by program enrollment (e.g.</w:t>
      </w:r>
      <w:r w:rsidR="0044132F" w:rsidRPr="002961FF">
        <w:rPr>
          <w:color w:val="000000"/>
        </w:rPr>
        <w:t>,</w:t>
      </w:r>
      <w:r w:rsidR="003E1C81">
        <w:rPr>
          <w:color w:val="000000"/>
        </w:rPr>
        <w:t xml:space="preserve"> core, staff-</w:t>
      </w:r>
      <w:r w:rsidR="00A510B1" w:rsidRPr="002961FF">
        <w:rPr>
          <w:color w:val="000000"/>
        </w:rPr>
        <w:t>assist</w:t>
      </w:r>
      <w:r w:rsidR="00216BD8" w:rsidRPr="002961FF">
        <w:rPr>
          <w:color w:val="000000"/>
        </w:rPr>
        <w:t>e</w:t>
      </w:r>
      <w:r w:rsidR="00A510B1" w:rsidRPr="002961FF">
        <w:rPr>
          <w:color w:val="000000"/>
        </w:rPr>
        <w:t>d, intensive, training, career pathways, other certification and degr</w:t>
      </w:r>
      <w:r w:rsidR="00216BD8" w:rsidRPr="002961FF">
        <w:rPr>
          <w:color w:val="000000"/>
        </w:rPr>
        <w:t>ee</w:t>
      </w:r>
      <w:r w:rsidR="00A510B1" w:rsidRPr="002961FF">
        <w:rPr>
          <w:color w:val="000000"/>
        </w:rPr>
        <w:t xml:space="preserve"> programs).</w:t>
      </w:r>
    </w:p>
    <w:p w:rsidR="00216BD8" w:rsidRDefault="00216BD8" w:rsidP="00984DBD">
      <w:pPr>
        <w:spacing w:line="240" w:lineRule="auto"/>
        <w:ind w:left="720" w:firstLine="0"/>
        <w:jc w:val="left"/>
        <w:rPr>
          <w:rFonts w:ascii="Calibri" w:hAnsi="Calibri" w:cs="Calibri"/>
          <w:sz w:val="22"/>
          <w:szCs w:val="22"/>
        </w:rPr>
      </w:pPr>
    </w:p>
    <w:p w:rsidR="00033C14" w:rsidRDefault="00033C14" w:rsidP="004224B4">
      <w:pPr>
        <w:spacing w:line="240" w:lineRule="auto"/>
        <w:ind w:firstLine="0"/>
        <w:jc w:val="left"/>
        <w:rPr>
          <w:rFonts w:ascii="Calibri" w:hAnsi="Calibri" w:cs="Calibri"/>
          <w:sz w:val="22"/>
          <w:szCs w:val="22"/>
        </w:rPr>
      </w:pPr>
    </w:p>
    <w:p w:rsidR="00033C14" w:rsidRDefault="00033C14" w:rsidP="00033C14">
      <w:pPr>
        <w:pStyle w:val="Bullet"/>
      </w:pPr>
      <w:r>
        <w:t xml:space="preserve">The evaluation team will collect WIOA data on a quarterly basis.  Outcomes are analyzed based on the time period that begins at enrollment through exit and job placement.  Once a participant has exited an AJC, s/he may re-enroll in services.  Outcomes will be captured for each episode of enrollment-exit-job placement.  </w:t>
      </w:r>
    </w:p>
    <w:p w:rsidR="00033C14" w:rsidRDefault="00033C14" w:rsidP="00033C14">
      <w:pPr>
        <w:pStyle w:val="Bullet"/>
      </w:pPr>
      <w:r>
        <w:t>In order to analyze individual outcomes, the evaluation team will create a longitudinal file for each individual and participation date.  The most recent record for the individual becomes the primary record for the analysis, as this contains the most up-to-date information on that individual.</w:t>
      </w:r>
    </w:p>
    <w:p w:rsidR="00033C14" w:rsidRPr="00E14963" w:rsidRDefault="00033C14" w:rsidP="00033C14">
      <w:pPr>
        <w:pStyle w:val="Bullet"/>
      </w:pPr>
      <w:r>
        <w:t>We will explore the possibility of accessing longer-term wage and employment information using the National Directory of New Hires (NDNH) data on our sample of treatment and comparison participants.  This will give us the ability to track participants’ job information for longer than four months after their completion of services at the AJC.</w:t>
      </w:r>
    </w:p>
    <w:p w:rsidR="00033C14" w:rsidRPr="00216BD8" w:rsidRDefault="00033C14" w:rsidP="004224B4">
      <w:pPr>
        <w:spacing w:line="240" w:lineRule="auto"/>
        <w:ind w:firstLine="0"/>
        <w:jc w:val="left"/>
        <w:rPr>
          <w:rFonts w:ascii="Calibri" w:hAnsi="Calibri" w:cs="Calibri"/>
          <w:sz w:val="22"/>
          <w:szCs w:val="22"/>
        </w:rPr>
      </w:pPr>
    </w:p>
    <w:p w:rsidR="004A1E73" w:rsidRPr="002961FF" w:rsidRDefault="00216BD8" w:rsidP="004224B4">
      <w:pPr>
        <w:spacing w:line="240" w:lineRule="auto"/>
        <w:ind w:firstLine="0"/>
        <w:jc w:val="left"/>
      </w:pPr>
      <w:r w:rsidRPr="0046270C">
        <w:rPr>
          <w:b/>
          <w:i/>
          <w:color w:val="632423" w:themeColor="accent2" w:themeShade="80"/>
        </w:rPr>
        <w:t>Methods of Analysis</w:t>
      </w:r>
      <w:r w:rsidR="007442DA" w:rsidRPr="0046270C">
        <w:rPr>
          <w:b/>
          <w:i/>
          <w:color w:val="632423" w:themeColor="accent2" w:themeShade="80"/>
        </w:rPr>
        <w:t>: Overall DEI Round 5 Impact</w:t>
      </w:r>
      <w:r w:rsidRPr="0046270C">
        <w:rPr>
          <w:i/>
          <w:color w:val="632423" w:themeColor="accent2" w:themeShade="80"/>
        </w:rPr>
        <w:t xml:space="preserve">.  </w:t>
      </w:r>
      <w:r w:rsidR="00A510B1" w:rsidRPr="002961FF">
        <w:t xml:space="preserve">The </w:t>
      </w:r>
      <w:r w:rsidR="000D30C4">
        <w:t>Quasi-Experimental Design (</w:t>
      </w:r>
      <w:r w:rsidR="00A510B1" w:rsidRPr="002961FF">
        <w:t>QED</w:t>
      </w:r>
      <w:r w:rsidR="000D30C4">
        <w:t>)</w:t>
      </w:r>
      <w:r w:rsidR="00101895" w:rsidRPr="002961FF">
        <w:t xml:space="preserve">should </w:t>
      </w:r>
      <w:r w:rsidR="00A510B1" w:rsidRPr="002961FF">
        <w:t xml:space="preserve">minimize </w:t>
      </w:r>
      <w:r w:rsidR="00101895" w:rsidRPr="002961FF">
        <w:t xml:space="preserve">systematic observable or unobservable differences between </w:t>
      </w:r>
      <w:r w:rsidR="00B40AD1">
        <w:t>WDAs</w:t>
      </w:r>
      <w:r w:rsidR="00101895" w:rsidRPr="002961FF">
        <w:t xml:space="preserve"> in the treatment and comparison groups except for the ava</w:t>
      </w:r>
      <w:r w:rsidR="009B23CD">
        <w:t xml:space="preserve">ilability of the DEI services. </w:t>
      </w:r>
      <w:r w:rsidR="00C314BE" w:rsidRPr="002961FF">
        <w:t xml:space="preserve">We will use a multilevel model regression analysis to determine the impact of the DEI Round 5 services, to account for the fact that the level of inference is at the </w:t>
      </w:r>
      <w:r w:rsidR="00B40AD1">
        <w:t>WDA</w:t>
      </w:r>
      <w:r w:rsidR="00C314BE" w:rsidRPr="002961FF">
        <w:t xml:space="preserve"> level and to control for both </w:t>
      </w:r>
      <w:r w:rsidR="00B40AD1">
        <w:t>WDA</w:t>
      </w:r>
      <w:r w:rsidR="00C314BE" w:rsidRPr="002961FF">
        <w:t xml:space="preserve">-level and participant-level characteristics.  </w:t>
      </w:r>
    </w:p>
    <w:p w:rsidR="004A1E73" w:rsidRPr="002961FF" w:rsidRDefault="004A1E73" w:rsidP="004224B4">
      <w:pPr>
        <w:spacing w:line="240" w:lineRule="auto"/>
        <w:ind w:firstLine="0"/>
        <w:jc w:val="left"/>
      </w:pPr>
    </w:p>
    <w:p w:rsidR="00033C14" w:rsidRPr="002961FF" w:rsidRDefault="00033C14" w:rsidP="00033C14">
      <w:pPr>
        <w:spacing w:line="240" w:lineRule="auto"/>
        <w:ind w:firstLine="0"/>
        <w:jc w:val="left"/>
        <w:rPr>
          <w:i/>
        </w:rPr>
      </w:pPr>
      <w:r w:rsidRPr="002961FF">
        <w:lastRenderedPageBreak/>
        <w:t>The analysis will follow the model below:</w:t>
      </w:r>
    </w:p>
    <w:p w:rsidR="00033C14" w:rsidRPr="009B23CD" w:rsidRDefault="00033C14" w:rsidP="00033C14">
      <w:pPr>
        <w:spacing w:line="240" w:lineRule="auto"/>
        <w:ind w:firstLine="0"/>
        <w:jc w:val="left"/>
        <w:rPr>
          <w:rFonts w:ascii="Calibri" w:hAnsi="Calibri" w:cs="Calibri"/>
          <w:sz w:val="20"/>
          <w:szCs w:val="20"/>
        </w:rPr>
      </w:pPr>
    </w:p>
    <w:p w:rsidR="00033C14" w:rsidRPr="002961FF" w:rsidRDefault="00033C14" w:rsidP="00033C14">
      <w:pPr>
        <w:spacing w:line="240" w:lineRule="auto"/>
        <w:ind w:firstLine="0"/>
        <w:jc w:val="left"/>
      </w:pPr>
      <w:r w:rsidRPr="002961FF">
        <w:t>(1)</w:t>
      </w:r>
      <m:oMath>
        <m:r>
          <w:rPr>
            <w:rFonts w:ascii="Cambria Math" w:hAnsi="Cambria Math"/>
          </w:rPr>
          <m:t xml:space="preserve">  </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ijk</m:t>
            </m:r>
          </m:sub>
        </m:sSub>
        <m:r>
          <m:rPr>
            <m:sty m:val="p"/>
          </m:rPr>
          <w:rPr>
            <w:rFonts w:ascii="Cambria Math" w:hAnsi="Cambria Math"/>
          </w:rPr>
          <m:t>=α+</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T</m:t>
            </m:r>
          </m:e>
          <m:sub>
            <m:r>
              <m:rPr>
                <m:sty m:val="p"/>
              </m:rPr>
              <w:rPr>
                <w:rFonts w:ascii="Cambria Math" w:hAnsi="Cambria Math"/>
              </w:rPr>
              <m:t>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Baseline</m:t>
            </m:r>
          </m:e>
          <m:sub>
            <m:r>
              <m:rPr>
                <m:sty m:val="p"/>
              </m:rPr>
              <w:rPr>
                <w:rFonts w:ascii="Cambria Math" w:hAnsi="Cambria Math"/>
              </w:rPr>
              <m:t>ijk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Participant</m:t>
            </m:r>
          </m:e>
          <m:sub>
            <m:r>
              <m:rPr>
                <m:sty m:val="p"/>
              </m:rPr>
              <w:rPr>
                <w:rFonts w:ascii="Cambria Math" w:hAnsi="Cambria Math"/>
              </w:rPr>
              <m:t>ijk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WDA</m:t>
            </m:r>
          </m:e>
          <m:sub>
            <m:r>
              <m:rPr>
                <m:sty m:val="p"/>
              </m:rPr>
              <w:rPr>
                <w:rFonts w:ascii="Cambria Math" w:hAnsi="Cambria Math"/>
              </w:rPr>
              <m:t>j</m:t>
            </m:r>
          </m:sub>
        </m:sSub>
        <m:sSub>
          <m:sSubPr>
            <m:ctrlPr>
              <w:rPr>
                <w:rFonts w:ascii="Cambria Math" w:hAnsi="Cambria Math"/>
              </w:rPr>
            </m:ctrlPr>
          </m:sSubPr>
          <m:e>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State</m:t>
                </m:r>
              </m:e>
              <m:sub>
                <m:r>
                  <m:rPr>
                    <m:sty m:val="p"/>
                  </m:rPr>
                  <w:rPr>
                    <w:rFonts w:ascii="Cambria Math" w:hAnsi="Cambria Math"/>
                  </w:rPr>
                  <m:t>k</m:t>
                </m:r>
              </m:sub>
            </m:sSub>
            <m:r>
              <m:rPr>
                <m:sty m:val="p"/>
              </m:rPr>
              <w:rPr>
                <w:rFonts w:ascii="Cambria Math" w:hAnsi="Cambria Math"/>
              </w:rPr>
              <m:t>+d</m:t>
            </m:r>
          </m:e>
          <m:sub>
            <m:r>
              <m:rPr>
                <m:sty m:val="p"/>
              </m:rPr>
              <w:rPr>
                <w:rFonts w:ascii="Cambria Math" w:hAnsi="Cambria Math"/>
              </w:rPr>
              <m:t>j</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k</m:t>
                </m:r>
              </m:sub>
            </m:sSub>
            <m:r>
              <m:rPr>
                <m:sty m:val="p"/>
              </m:rPr>
              <w:rPr>
                <w:rFonts w:ascii="Cambria Math" w:hAnsi="Cambria Math"/>
              </w:rPr>
              <m:t>+ ε</m:t>
            </m:r>
          </m:e>
          <m:sub>
            <m:r>
              <m:rPr>
                <m:sty m:val="p"/>
              </m:rPr>
              <w:rPr>
                <w:rFonts w:ascii="Cambria Math" w:hAnsi="Cambria Math"/>
              </w:rPr>
              <m:t>ijk</m:t>
            </m:r>
          </m:sub>
        </m:sSub>
      </m:oMath>
    </w:p>
    <w:p w:rsidR="00033C14" w:rsidRPr="00264342" w:rsidRDefault="00033C14" w:rsidP="00033C14">
      <w:pPr>
        <w:pStyle w:val="CommentText"/>
        <w:jc w:val="left"/>
      </w:pPr>
    </w:p>
    <w:p w:rsidR="00033C14" w:rsidRPr="007010CD" w:rsidRDefault="00033C14" w:rsidP="00033C14">
      <w:pPr>
        <w:spacing w:line="240" w:lineRule="auto"/>
        <w:ind w:left="360" w:firstLine="0"/>
        <w:jc w:val="left"/>
        <w:rPr>
          <w:rFonts w:ascii="Calibri" w:hAnsi="Calibri" w:cs="Calibri"/>
          <w:b/>
          <w:i/>
        </w:rPr>
      </w:pPr>
      <w:r w:rsidRPr="007010CD">
        <w:rPr>
          <w:rFonts w:ascii="Calibri" w:hAnsi="Calibri" w:cs="Calibri"/>
          <w:b/>
          <w:i/>
        </w:rPr>
        <w:t>Where</w:t>
      </w:r>
    </w:p>
    <w:p w:rsidR="00033C14" w:rsidRPr="00994E16" w:rsidRDefault="00DB59AD" w:rsidP="00033C14">
      <w:pPr>
        <w:tabs>
          <w:tab w:val="clear" w:pos="432"/>
          <w:tab w:val="left" w:pos="900"/>
          <w:tab w:val="left" w:pos="1800"/>
          <w:tab w:val="left" w:pos="2160"/>
        </w:tabs>
        <w:spacing w:before="60" w:after="60" w:line="240" w:lineRule="auto"/>
        <w:ind w:left="900" w:hanging="547"/>
        <w:jc w:val="left"/>
        <w:rPr>
          <w:rFonts w:ascii="Calibri" w:hAnsi="Calibri" w:cs="Calibri"/>
          <w:i/>
        </w:rPr>
      </w:pPr>
      <m:oMath>
        <m:sSub>
          <m:sSubPr>
            <m:ctrlPr>
              <w:rPr>
                <w:rFonts w:ascii="Cambria Math" w:hAnsi="Cambria Math" w:cs="Calibri"/>
              </w:rPr>
            </m:ctrlPr>
          </m:sSubPr>
          <m:e>
            <m:r>
              <m:rPr>
                <m:sty m:val="p"/>
              </m:rPr>
              <w:rPr>
                <w:rFonts w:ascii="Cambria Math" w:hAnsi="Cambria Math" w:cs="Calibri"/>
              </w:rPr>
              <m:t>y</m:t>
            </m:r>
          </m:e>
          <m:sub>
            <m:r>
              <m:rPr>
                <m:sty m:val="p"/>
              </m:rPr>
              <w:rPr>
                <w:rFonts w:ascii="Cambria Math" w:hAnsi="Cambria Math" w:cs="Calibri"/>
              </w:rPr>
              <m:t>ijk</m:t>
            </m:r>
          </m:sub>
        </m:sSub>
      </m:oMath>
      <w:r w:rsidR="00033C14" w:rsidRPr="002961FF">
        <w:rPr>
          <w:rFonts w:ascii="Calibri" w:hAnsi="Calibri" w:cs="Calibri"/>
        </w:rPr>
        <w:t xml:space="preserve"> </w:t>
      </w:r>
      <w:r w:rsidR="00033C14">
        <w:t xml:space="preserve">= </w:t>
      </w:r>
      <w:r w:rsidR="00033C14" w:rsidRPr="00FD4222">
        <w:t xml:space="preserve">the outcome for participant </w:t>
      </w:r>
      <w:proofErr w:type="spellStart"/>
      <w:r w:rsidR="00033C14" w:rsidRPr="00FD4222">
        <w:rPr>
          <w:i/>
        </w:rPr>
        <w:t>i</w:t>
      </w:r>
      <w:proofErr w:type="spellEnd"/>
      <w:r w:rsidR="00033C14" w:rsidRPr="00FD4222">
        <w:t xml:space="preserve"> in </w:t>
      </w:r>
      <w:r w:rsidR="00B40AD1">
        <w:t>WDA</w:t>
      </w:r>
      <w:r w:rsidR="00033C14" w:rsidRPr="00FD4222">
        <w:t xml:space="preserve"> </w:t>
      </w:r>
      <w:r w:rsidR="00033C14" w:rsidRPr="00FD4222">
        <w:rPr>
          <w:i/>
        </w:rPr>
        <w:t>j</w:t>
      </w:r>
      <w:r w:rsidR="00033C14">
        <w:rPr>
          <w:i/>
        </w:rPr>
        <w:t xml:space="preserve"> </w:t>
      </w:r>
      <w:r w:rsidR="00033C14">
        <w:t xml:space="preserve">in state </w:t>
      </w:r>
      <w:r w:rsidR="00033C14">
        <w:rPr>
          <w:i/>
        </w:rPr>
        <w:t>k</w:t>
      </w:r>
    </w:p>
    <w:p w:rsidR="00033C14" w:rsidRPr="002961FF" w:rsidRDefault="00033C14" w:rsidP="00033C14">
      <w:pPr>
        <w:tabs>
          <w:tab w:val="clear" w:pos="432"/>
          <w:tab w:val="left" w:pos="900"/>
          <w:tab w:val="left" w:pos="1800"/>
          <w:tab w:val="left" w:pos="2160"/>
        </w:tabs>
        <w:spacing w:before="60" w:after="60" w:line="240" w:lineRule="auto"/>
        <w:ind w:left="900" w:hanging="547"/>
        <w:jc w:val="left"/>
      </w:pPr>
      <w:r w:rsidRPr="002961FF">
        <w:t xml:space="preserve">α </w:t>
      </w:r>
      <w:r>
        <w:t xml:space="preserve">  = </w:t>
      </w:r>
      <w:r w:rsidRPr="002961FF">
        <w:t xml:space="preserve">covariate-adjusted mean participant outcome for comparison </w:t>
      </w:r>
      <w:r w:rsidR="00B40AD1">
        <w:t>WDAs</w:t>
      </w:r>
      <w:r w:rsidRPr="002961FF">
        <w:t xml:space="preserve"> </w:t>
      </w:r>
    </w:p>
    <w:p w:rsidR="00033C14" w:rsidRPr="002961FF" w:rsidRDefault="00DB59AD" w:rsidP="00033C14">
      <w:pPr>
        <w:tabs>
          <w:tab w:val="clear" w:pos="432"/>
          <w:tab w:val="left" w:pos="900"/>
          <w:tab w:val="left" w:pos="1800"/>
          <w:tab w:val="left" w:pos="2160"/>
        </w:tabs>
        <w:spacing w:before="60" w:after="60" w:line="240" w:lineRule="auto"/>
        <w:ind w:left="900"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oMath>
      <w:r w:rsidR="00033C14">
        <w:t xml:space="preserve"> =</w:t>
      </w:r>
      <w:r w:rsidR="00033C14">
        <w:tab/>
      </w:r>
      <w:r w:rsidR="00033C14" w:rsidRPr="002961FF">
        <w:t xml:space="preserve">covariate-adjusted impact of DEI Round 5 (i.e., the difference between the mean outcome for treatment </w:t>
      </w:r>
      <w:r w:rsidR="00B40AD1">
        <w:t>WDAs</w:t>
      </w:r>
      <w:r w:rsidR="00033C14" w:rsidRPr="002961FF">
        <w:t xml:space="preserve"> and the mean outcome for comparison </w:t>
      </w:r>
      <w:r w:rsidR="00B40AD1">
        <w:t>WDAs</w:t>
      </w:r>
      <w:r w:rsidR="00033C14" w:rsidRPr="002961FF">
        <w:t xml:space="preserve">) </w:t>
      </w:r>
    </w:p>
    <w:p w:rsidR="00033C14" w:rsidRPr="002961FF" w:rsidRDefault="00DB59AD" w:rsidP="00033C14">
      <w:pPr>
        <w:tabs>
          <w:tab w:val="clear" w:pos="432"/>
          <w:tab w:val="left" w:pos="900"/>
          <w:tab w:val="left" w:pos="1800"/>
          <w:tab w:val="left" w:pos="2160"/>
        </w:tabs>
        <w:spacing w:before="60" w:after="60" w:line="240" w:lineRule="auto"/>
        <w:ind w:left="907" w:hanging="547"/>
        <w:jc w:val="left"/>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j</m:t>
            </m:r>
          </m:sub>
        </m:sSub>
      </m:oMath>
      <w:r w:rsidR="00033C14" w:rsidRPr="002961FF">
        <w:t xml:space="preserve"> = </w:t>
      </w:r>
      <w:r w:rsidR="00033C14">
        <w:tab/>
      </w:r>
      <w:r w:rsidR="00033C14" w:rsidRPr="002961FF">
        <w:t xml:space="preserve">1 for treatment </w:t>
      </w:r>
      <w:r w:rsidR="00B40AD1">
        <w:t>WDA</w:t>
      </w:r>
      <w:r w:rsidR="00033C14" w:rsidRPr="002961FF">
        <w:t xml:space="preserve"> and 0 for comparison </w:t>
      </w:r>
      <w:r w:rsidR="00B40AD1">
        <w:t>WDA</w:t>
      </w:r>
    </w:p>
    <w:p w:rsidR="00033C14" w:rsidRPr="002961FF" w:rsidRDefault="00DB59AD" w:rsidP="00033C14">
      <w:pPr>
        <w:tabs>
          <w:tab w:val="clear" w:pos="432"/>
          <w:tab w:val="left" w:pos="900"/>
          <w:tab w:val="left" w:pos="1800"/>
          <w:tab w:val="left" w:pos="2160"/>
        </w:tabs>
        <w:spacing w:before="60" w:after="60" w:line="240" w:lineRule="auto"/>
        <w:ind w:left="900"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oMath>
      <w:r w:rsidR="00033C14" w:rsidRPr="002961FF">
        <w:t xml:space="preserve"> = </w:t>
      </w:r>
      <w:r w:rsidR="00033C14">
        <w:tab/>
      </w:r>
      <w:r w:rsidR="00033C14" w:rsidRPr="002961FF">
        <w:t xml:space="preserve">parameter estimate for the effect of the participant-level baseline measure (e.g., pre-enrollment wages) </w:t>
      </w:r>
    </w:p>
    <w:p w:rsidR="00033C14" w:rsidRPr="007010CD" w:rsidRDefault="00DB59AD" w:rsidP="00033C14">
      <w:pPr>
        <w:tabs>
          <w:tab w:val="clear" w:pos="432"/>
          <w:tab w:val="left" w:pos="900"/>
          <w:tab w:val="left" w:pos="1800"/>
          <w:tab w:val="left" w:pos="2160"/>
          <w:tab w:val="left" w:pos="7935"/>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Baseline</m:t>
            </m:r>
          </m:e>
          <m:sub>
            <m:r>
              <m:rPr>
                <m:sty m:val="p"/>
              </m:rPr>
              <w:rPr>
                <w:rFonts w:ascii="Cambria Math" w:hAnsi="Cambria Math"/>
              </w:rPr>
              <m:t>ijk</m:t>
            </m:r>
          </m:sub>
        </m:sSub>
      </m:oMath>
      <w:r w:rsidR="00033C14" w:rsidRPr="002961FF">
        <w:t xml:space="preserve"> = pre-test measure for each participant </w:t>
      </w:r>
      <w:proofErr w:type="spellStart"/>
      <w:r w:rsidR="00033C14" w:rsidRPr="002961FF">
        <w:rPr>
          <w:i/>
        </w:rPr>
        <w:t>i</w:t>
      </w:r>
      <w:proofErr w:type="spellEnd"/>
      <w:r w:rsidR="00033C14" w:rsidRPr="002961FF">
        <w:t xml:space="preserve"> in </w:t>
      </w:r>
      <w:r w:rsidR="00B40AD1">
        <w:t>WDA</w:t>
      </w:r>
      <w:r w:rsidR="00033C14" w:rsidRPr="002961FF">
        <w:t xml:space="preserve"> </w:t>
      </w:r>
      <w:r w:rsidR="00033C14" w:rsidRPr="002961FF">
        <w:rPr>
          <w:i/>
        </w:rPr>
        <w:t>j</w:t>
      </w:r>
      <w:r w:rsidR="00033C14">
        <w:rPr>
          <w:i/>
        </w:rPr>
        <w:t xml:space="preserve"> </w:t>
      </w:r>
      <w:r w:rsidR="00033C14">
        <w:t xml:space="preserve">in state </w:t>
      </w:r>
      <w:r w:rsidR="00033C14">
        <w:rPr>
          <w:i/>
        </w:rPr>
        <w:t>k</w:t>
      </w:r>
      <w:r w:rsidR="00033C14" w:rsidRPr="002961FF">
        <w:tab/>
      </w:r>
    </w:p>
    <w:p w:rsidR="00033C14" w:rsidRPr="00994E16"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oMath>
      <w:r w:rsidR="00033C14" w:rsidRPr="002961FF">
        <w:t xml:space="preserve"> = </w:t>
      </w:r>
      <w:r w:rsidR="00033C14">
        <w:tab/>
      </w:r>
      <w:r w:rsidR="00033C14" w:rsidRPr="002961FF">
        <w:t xml:space="preserve">a vector of parameter estimates for the effects of participant-level covariates, in </w:t>
      </w:r>
      <w:r w:rsidR="00B40AD1">
        <w:t>WDA</w:t>
      </w:r>
      <w:r w:rsidR="00033C14" w:rsidRPr="002961FF">
        <w:t xml:space="preserve"> </w:t>
      </w:r>
      <w:r w:rsidR="00033C14" w:rsidRPr="002961FF">
        <w:rPr>
          <w:i/>
        </w:rPr>
        <w:t>j</w:t>
      </w:r>
      <w:r w:rsidR="00033C14">
        <w:rPr>
          <w:i/>
        </w:rPr>
        <w:t xml:space="preserve"> </w:t>
      </w:r>
      <w:r w:rsidR="00033C14">
        <w:t xml:space="preserve">in state </w:t>
      </w:r>
      <w:r w:rsidR="00033C14">
        <w:rPr>
          <w:i/>
        </w:rPr>
        <w:t>k</w:t>
      </w:r>
    </w:p>
    <w:p w:rsidR="00033C14" w:rsidRPr="00FD4222" w:rsidRDefault="00DB59AD" w:rsidP="00033C14">
      <w:pPr>
        <w:tabs>
          <w:tab w:val="clear" w:pos="432"/>
          <w:tab w:val="left" w:pos="900"/>
          <w:tab w:val="left" w:pos="1800"/>
          <w:tab w:val="left" w:pos="2160"/>
        </w:tabs>
        <w:spacing w:before="60" w:after="60" w:line="240" w:lineRule="auto"/>
        <w:ind w:left="900" w:hanging="547"/>
        <w:jc w:val="left"/>
      </w:pPr>
      <m:oMath>
        <m:sSub>
          <m:sSubPr>
            <m:ctrlPr>
              <w:rPr>
                <w:rFonts w:ascii="Cambria Math" w:hAnsi="Cambria Math"/>
              </w:rPr>
            </m:ctrlPr>
          </m:sSubPr>
          <m:e>
            <m:r>
              <m:rPr>
                <m:sty m:val="p"/>
              </m:rPr>
              <w:rPr>
                <w:rFonts w:ascii="Cambria Math" w:hAnsi="Cambria Math"/>
              </w:rPr>
              <m:t>Participant</m:t>
            </m:r>
          </m:e>
          <m:sub>
            <m:r>
              <m:rPr>
                <m:sty m:val="p"/>
              </m:rPr>
              <w:rPr>
                <w:rFonts w:ascii="Cambria Math" w:hAnsi="Cambria Math"/>
              </w:rPr>
              <m:t>ijk</m:t>
            </m:r>
          </m:sub>
        </m:sSub>
      </m:oMath>
      <w:r w:rsidR="00033C14" w:rsidRPr="002961FF">
        <w:t xml:space="preserve"> = a vector of covariates for each participant </w:t>
      </w:r>
      <w:proofErr w:type="spellStart"/>
      <w:r w:rsidR="00033C14" w:rsidRPr="002961FF">
        <w:rPr>
          <w:i/>
        </w:rPr>
        <w:t>i</w:t>
      </w:r>
      <w:proofErr w:type="spellEnd"/>
      <w:r w:rsidR="00033C14" w:rsidRPr="002961FF">
        <w:t xml:space="preserve"> in </w:t>
      </w:r>
      <w:r w:rsidR="00B40AD1">
        <w:t>WDA</w:t>
      </w:r>
      <w:r w:rsidR="00033C14" w:rsidRPr="002961FF">
        <w:t xml:space="preserve"> </w:t>
      </w:r>
      <w:r w:rsidR="00033C14" w:rsidRPr="002961FF">
        <w:rPr>
          <w:i/>
        </w:rPr>
        <w:t>j</w:t>
      </w:r>
      <w:r w:rsidR="00033C14">
        <w:rPr>
          <w:i/>
        </w:rPr>
        <w:t xml:space="preserve"> </w:t>
      </w:r>
      <w:r w:rsidR="00033C14">
        <w:t xml:space="preserve">in state </w:t>
      </w:r>
      <w:r w:rsidR="00033C14">
        <w:rPr>
          <w:i/>
        </w:rPr>
        <w:t>k</w:t>
      </w:r>
      <w:r w:rsidR="00033C14">
        <w:t>.  The set of planned covariates includes</w:t>
      </w:r>
      <w:r w:rsidR="00033C14" w:rsidRPr="00FD4222">
        <w:t xml:space="preserve"> </w:t>
      </w:r>
      <w:r w:rsidR="00033C14">
        <w:t>gender, race and ethnicity, prior employment (a binary variable indicating whether the participant was previously employed), prior earnings, education level, and disability type (from the participant survey).</w:t>
      </w:r>
    </w:p>
    <w:p w:rsidR="00033C14" w:rsidRPr="002961FF" w:rsidRDefault="00DB59AD" w:rsidP="00033C14">
      <w:pPr>
        <w:tabs>
          <w:tab w:val="clear" w:pos="432"/>
          <w:tab w:val="left" w:pos="900"/>
          <w:tab w:val="left" w:pos="1800"/>
          <w:tab w:val="left" w:pos="2160"/>
        </w:tabs>
        <w:spacing w:before="60" w:after="60" w:line="240" w:lineRule="auto"/>
        <w:ind w:left="900"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oMath>
      <w:r w:rsidR="00033C14" w:rsidRPr="002961FF">
        <w:t xml:space="preserve"> = </w:t>
      </w:r>
      <w:r w:rsidR="00033C14">
        <w:tab/>
      </w:r>
      <w:r w:rsidR="00033C14" w:rsidRPr="002961FF">
        <w:t xml:space="preserve">parameter estimate for the average effect of </w:t>
      </w:r>
      <w:r w:rsidR="00B40AD1">
        <w:t>WDA</w:t>
      </w:r>
      <w:r w:rsidR="00033C14" w:rsidRPr="002961FF">
        <w:t>-level covariate</w:t>
      </w:r>
      <w:r w:rsidR="00033C14">
        <w:t>s</w:t>
      </w:r>
    </w:p>
    <w:p w:rsidR="00033C14"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WDA</m:t>
            </m:r>
          </m:e>
          <m:sub>
            <m:r>
              <m:rPr>
                <m:sty m:val="p"/>
              </m:rPr>
              <w:rPr>
                <w:rFonts w:ascii="Cambria Math" w:hAnsi="Cambria Math"/>
              </w:rPr>
              <m:t>j</m:t>
            </m:r>
          </m:sub>
        </m:sSub>
      </m:oMath>
      <w:r w:rsidR="00033C14" w:rsidRPr="002961FF">
        <w:t xml:space="preserve"> = </w:t>
      </w:r>
      <w:r w:rsidR="00B40AD1">
        <w:t>WDA</w:t>
      </w:r>
      <w:r w:rsidR="00033C14" w:rsidRPr="002961FF">
        <w:t xml:space="preserve">-level covariate for each </w:t>
      </w:r>
      <w:r w:rsidR="00B40AD1">
        <w:t>WDA</w:t>
      </w:r>
      <w:r w:rsidR="00033C14" w:rsidRPr="002961FF">
        <w:t xml:space="preserve"> </w:t>
      </w:r>
      <w:r w:rsidR="00033C14" w:rsidRPr="002961FF">
        <w:rPr>
          <w:i/>
        </w:rPr>
        <w:t>j</w:t>
      </w:r>
    </w:p>
    <w:p w:rsidR="00033C14" w:rsidRPr="002961FF" w:rsidRDefault="00DB59AD" w:rsidP="00033C14">
      <w:pPr>
        <w:tabs>
          <w:tab w:val="clear" w:pos="432"/>
          <w:tab w:val="left" w:pos="900"/>
          <w:tab w:val="left" w:pos="1800"/>
          <w:tab w:val="left" w:pos="2160"/>
        </w:tabs>
        <w:spacing w:before="60" w:after="60" w:line="240" w:lineRule="auto"/>
        <w:ind w:left="900"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5</m:t>
            </m:r>
          </m:sub>
        </m:sSub>
      </m:oMath>
      <w:r w:rsidR="00033C14" w:rsidRPr="002961FF">
        <w:t xml:space="preserve"> = </w:t>
      </w:r>
      <w:r w:rsidR="00033C14">
        <w:tab/>
      </w:r>
      <w:r w:rsidR="00033C14" w:rsidRPr="002961FF">
        <w:t>parameter estimate for the</w:t>
      </w:r>
      <w:r w:rsidR="00033C14">
        <w:t xml:space="preserve"> average effect of state</w:t>
      </w:r>
      <w:r w:rsidR="00033C14" w:rsidRPr="002961FF">
        <w:t>-level covariate</w:t>
      </w:r>
      <w:r w:rsidR="00033C14">
        <w:t>s</w:t>
      </w:r>
    </w:p>
    <w:p w:rsidR="00033C14"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State</m:t>
            </m:r>
          </m:e>
          <m:sub>
            <m:r>
              <m:rPr>
                <m:sty m:val="p"/>
              </m:rPr>
              <w:rPr>
                <w:rFonts w:ascii="Cambria Math" w:hAnsi="Cambria Math"/>
              </w:rPr>
              <m:t>k</m:t>
            </m:r>
          </m:sub>
        </m:sSub>
      </m:oMath>
      <w:r w:rsidR="00033C14" w:rsidRPr="002961FF">
        <w:t xml:space="preserve"> = </w:t>
      </w:r>
      <w:r w:rsidR="00033C14">
        <w:t>state</w:t>
      </w:r>
      <w:r w:rsidR="00033C14" w:rsidRPr="002961FF">
        <w:t xml:space="preserve">-level covariate for each </w:t>
      </w:r>
      <w:r w:rsidR="00033C14">
        <w:t>state</w:t>
      </w:r>
      <w:r w:rsidR="00033C14" w:rsidRPr="002961FF">
        <w:t xml:space="preserve"> </w:t>
      </w:r>
      <w:r w:rsidR="00033C14">
        <w:rPr>
          <w:i/>
        </w:rPr>
        <w:t>k</w:t>
      </w:r>
    </w:p>
    <w:p w:rsidR="00033C14" w:rsidRPr="007010CD"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j</m:t>
            </m:r>
          </m:sub>
        </m:sSub>
      </m:oMath>
      <w:r w:rsidR="00033C14" w:rsidRPr="002961FF">
        <w:t xml:space="preserve"> = </w:t>
      </w:r>
      <w:r w:rsidR="00033C14">
        <w:tab/>
      </w:r>
      <w:r w:rsidR="00033C14" w:rsidRPr="002961FF">
        <w:t xml:space="preserve">a random error term for </w:t>
      </w:r>
      <w:r w:rsidR="00B40AD1">
        <w:t>WDA</w:t>
      </w:r>
      <w:r w:rsidR="00033C14" w:rsidRPr="002961FF">
        <w:t xml:space="preserve"> </w:t>
      </w:r>
      <w:r w:rsidR="00033C14" w:rsidRPr="002961FF">
        <w:rPr>
          <w:i/>
        </w:rPr>
        <w:t>j</w:t>
      </w:r>
    </w:p>
    <w:p w:rsidR="00033C14" w:rsidRPr="007010CD"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k</m:t>
            </m:r>
          </m:sub>
        </m:sSub>
      </m:oMath>
      <w:r w:rsidR="00033C14" w:rsidRPr="002961FF">
        <w:t xml:space="preserve"> = </w:t>
      </w:r>
      <w:r w:rsidR="00033C14">
        <w:tab/>
      </w:r>
      <w:r w:rsidR="00033C14" w:rsidRPr="002961FF">
        <w:t xml:space="preserve">a random error term for </w:t>
      </w:r>
      <w:r w:rsidR="00033C14">
        <w:t>state</w:t>
      </w:r>
      <w:r w:rsidR="00033C14" w:rsidRPr="002961FF">
        <w:t xml:space="preserve"> </w:t>
      </w:r>
      <w:r w:rsidR="00033C14">
        <w:rPr>
          <w:i/>
        </w:rPr>
        <w:t>k</w:t>
      </w:r>
    </w:p>
    <w:p w:rsidR="00033C14" w:rsidRPr="002961FF" w:rsidRDefault="00DB59AD" w:rsidP="00033C14">
      <w:pPr>
        <w:tabs>
          <w:tab w:val="clear" w:pos="432"/>
          <w:tab w:val="left" w:pos="900"/>
          <w:tab w:val="left" w:pos="1800"/>
          <w:tab w:val="left" w:pos="2160"/>
        </w:tabs>
        <w:spacing w:before="60" w:line="240" w:lineRule="auto"/>
        <w:ind w:left="907" w:hanging="547"/>
        <w:jc w:val="left"/>
      </w:pP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ijk</m:t>
            </m:r>
          </m:sub>
        </m:sSub>
      </m:oMath>
      <w:r w:rsidR="00033C14" w:rsidRPr="002961FF">
        <w:t xml:space="preserve"> = a random error te</w:t>
      </w:r>
      <w:proofErr w:type="spellStart"/>
      <w:r w:rsidR="00033C14" w:rsidRPr="002961FF">
        <w:t>rm</w:t>
      </w:r>
      <w:proofErr w:type="spellEnd"/>
      <w:r w:rsidR="00033C14" w:rsidRPr="002961FF">
        <w:t xml:space="preserve"> for participant </w:t>
      </w:r>
      <w:proofErr w:type="spellStart"/>
      <w:r w:rsidR="00033C14" w:rsidRPr="002961FF">
        <w:rPr>
          <w:i/>
        </w:rPr>
        <w:t>i</w:t>
      </w:r>
      <w:proofErr w:type="spellEnd"/>
      <w:r w:rsidR="00033C14" w:rsidRPr="002961FF">
        <w:t xml:space="preserve"> in </w:t>
      </w:r>
      <w:r w:rsidR="00B40AD1">
        <w:t>WDA</w:t>
      </w:r>
      <w:r w:rsidR="00033C14" w:rsidRPr="002961FF">
        <w:t xml:space="preserve"> </w:t>
      </w:r>
      <w:r w:rsidR="00033C14" w:rsidRPr="002961FF">
        <w:rPr>
          <w:i/>
        </w:rPr>
        <w:t>j</w:t>
      </w:r>
      <w:r w:rsidR="00033C14">
        <w:rPr>
          <w:i/>
        </w:rPr>
        <w:t xml:space="preserve"> </w:t>
      </w:r>
      <w:r w:rsidR="00033C14">
        <w:t xml:space="preserve">in state </w:t>
      </w:r>
      <w:r w:rsidR="00033C14">
        <w:rPr>
          <w:i/>
        </w:rPr>
        <w:t>k</w:t>
      </w:r>
      <w:r w:rsidR="00033C14" w:rsidRPr="002961FF">
        <w:t xml:space="preserve"> </w:t>
      </w:r>
    </w:p>
    <w:p w:rsidR="00033C14" w:rsidRPr="00532859" w:rsidRDefault="00033C14" w:rsidP="00033C14">
      <w:pPr>
        <w:spacing w:line="240" w:lineRule="auto"/>
        <w:ind w:firstLine="0"/>
        <w:jc w:val="left"/>
        <w:rPr>
          <w:rFonts w:ascii="Calibri" w:hAnsi="Calibri" w:cs="Calibri"/>
          <w:sz w:val="22"/>
          <w:szCs w:val="22"/>
        </w:rPr>
      </w:pPr>
    </w:p>
    <w:p w:rsidR="00033C14" w:rsidRDefault="00033C14" w:rsidP="00033C14">
      <w:pPr>
        <w:pStyle w:val="Heading4"/>
        <w:spacing w:after="0"/>
        <w:ind w:left="0" w:firstLine="0"/>
        <w:jc w:val="left"/>
        <w:rPr>
          <w:b w:val="0"/>
        </w:rPr>
      </w:pPr>
      <w:r w:rsidRPr="003D4965">
        <w:rPr>
          <w:b w:val="0"/>
        </w:rPr>
        <w:t xml:space="preserve">Impacts will be estimated using a </w:t>
      </w:r>
      <w:r>
        <w:rPr>
          <w:b w:val="0"/>
        </w:rPr>
        <w:t>three</w:t>
      </w:r>
      <w:r w:rsidRPr="003D4965">
        <w:rPr>
          <w:b w:val="0"/>
        </w:rPr>
        <w:t xml:space="preserve">-level model with the treatment impact estimated at the </w:t>
      </w:r>
      <w:r w:rsidR="00B40AD1">
        <w:rPr>
          <w:b w:val="0"/>
        </w:rPr>
        <w:t>WDA</w:t>
      </w:r>
      <w:r>
        <w:rPr>
          <w:b w:val="0"/>
        </w:rPr>
        <w:t>-level.</w:t>
      </w:r>
      <w:r>
        <w:rPr>
          <w:rStyle w:val="FootnoteReference"/>
          <w:b w:val="0"/>
        </w:rPr>
        <w:footnoteReference w:id="7"/>
      </w:r>
      <w:r>
        <w:rPr>
          <w:b w:val="0"/>
        </w:rPr>
        <w:t xml:space="preserve">  We account for inherent differences between the </w:t>
      </w:r>
      <w:r w:rsidR="00B40AD1">
        <w:rPr>
          <w:b w:val="0"/>
        </w:rPr>
        <w:t>WDAs</w:t>
      </w:r>
      <w:r>
        <w:rPr>
          <w:b w:val="0"/>
        </w:rPr>
        <w:t xml:space="preserve"> and states by controlling for their characteristics through a multilevel fixed and random effects model.  </w:t>
      </w:r>
      <w:r w:rsidRPr="003D4965">
        <w:rPr>
          <w:b w:val="0"/>
        </w:rPr>
        <w:t xml:space="preserve">The effect of the DEI Round 5 intervention is represented by the level-2 parameter estimate, β1. </w:t>
      </w:r>
      <w:r>
        <w:rPr>
          <w:b w:val="0"/>
        </w:rPr>
        <w:t xml:space="preserve"> </w:t>
      </w:r>
      <w:r w:rsidRPr="003D4965">
        <w:rPr>
          <w:b w:val="0"/>
        </w:rPr>
        <w:t xml:space="preserve">The parameter estimate quantifies the difference in the participant outcome for treatment </w:t>
      </w:r>
      <w:r w:rsidR="00B40AD1">
        <w:rPr>
          <w:b w:val="0"/>
        </w:rPr>
        <w:t>WDAs</w:t>
      </w:r>
      <w:r w:rsidRPr="003D4965">
        <w:rPr>
          <w:b w:val="0"/>
        </w:rPr>
        <w:t xml:space="preserve"> compared to the outcome for “business-as-usual”</w:t>
      </w:r>
      <w:r>
        <w:rPr>
          <w:b w:val="0"/>
        </w:rPr>
        <w:t xml:space="preserve"> </w:t>
      </w:r>
      <w:r w:rsidRPr="003D4965">
        <w:rPr>
          <w:b w:val="0"/>
        </w:rPr>
        <w:t xml:space="preserve">comparison </w:t>
      </w:r>
      <w:r w:rsidR="00B40AD1">
        <w:rPr>
          <w:b w:val="0"/>
        </w:rPr>
        <w:t>WDAs</w:t>
      </w:r>
      <w:r w:rsidRPr="003D4965">
        <w:rPr>
          <w:b w:val="0"/>
        </w:rPr>
        <w:t xml:space="preserve">. </w:t>
      </w:r>
      <w:r>
        <w:rPr>
          <w:b w:val="0"/>
        </w:rPr>
        <w:t xml:space="preserve"> </w:t>
      </w:r>
      <w:r w:rsidRPr="003D4965">
        <w:rPr>
          <w:b w:val="0"/>
        </w:rPr>
        <w:t>If the p-value for the parameter estimate is less than 0.05, we will conclude that there is a statistically significant impact of the DEI Round 5 intervention on the given participant outcome.</w:t>
      </w:r>
    </w:p>
    <w:p w:rsidR="00033C14" w:rsidRDefault="00033C14" w:rsidP="00033C14">
      <w:pPr>
        <w:spacing w:line="240" w:lineRule="auto"/>
        <w:ind w:firstLine="0"/>
      </w:pPr>
    </w:p>
    <w:p w:rsidR="00033C14" w:rsidRDefault="00033C14" w:rsidP="00033C14">
      <w:pPr>
        <w:spacing w:line="240" w:lineRule="auto"/>
        <w:ind w:firstLine="0"/>
      </w:pPr>
      <w:r>
        <w:lastRenderedPageBreak/>
        <w:t xml:space="preserve">In order to take full advantage of the individual-level data characteristics that we have through the </w:t>
      </w:r>
      <w:r w:rsidR="000D30C4">
        <w:t>Workforce Investment Act Standardized Record Data (</w:t>
      </w:r>
      <w:r>
        <w:t>WIASRD</w:t>
      </w:r>
      <w:r w:rsidR="000D30C4">
        <w:t>)</w:t>
      </w:r>
      <w:r>
        <w:t xml:space="preserve"> and </w:t>
      </w:r>
      <w:r w:rsidR="000D30C4">
        <w:t>Wagner-</w:t>
      </w:r>
      <w:proofErr w:type="spellStart"/>
      <w:r w:rsidR="000D30C4">
        <w:t>Pesyer</w:t>
      </w:r>
      <w:proofErr w:type="spellEnd"/>
      <w:r w:rsidR="000D30C4">
        <w:t xml:space="preserve"> (</w:t>
      </w:r>
      <w:r>
        <w:t>W-P</w:t>
      </w:r>
      <w:r w:rsidR="000D30C4">
        <w:t>)</w:t>
      </w:r>
      <w:r>
        <w:t xml:space="preserve"> data systems, we will use demographic and employment characteristics, in addition to information on disability type and activities of daily living, to help create the match between participants in the treatment </w:t>
      </w:r>
      <w:r w:rsidR="00B40AD1">
        <w:t>WDAs</w:t>
      </w:r>
      <w:r>
        <w:t xml:space="preserve"> and comparison </w:t>
      </w:r>
      <w:r w:rsidR="00B40AD1">
        <w:t>WDAs</w:t>
      </w:r>
      <w:r>
        <w:t xml:space="preserve">.  We anticipate that there will be enough variation at the individual level for the evaluation team to create fine-grained propensity scores.  Matching participants across disparate regions (even within the same state, such as California) and across different states will not occur during the propensity score matching process.  </w:t>
      </w:r>
      <w:r w:rsidR="00B40AD1">
        <w:t>WDA</w:t>
      </w:r>
      <w:r>
        <w:t xml:space="preserve"> information will be collected on all </w:t>
      </w:r>
      <w:r w:rsidR="00B40AD1">
        <w:t>WDAs</w:t>
      </w:r>
      <w:r>
        <w:t xml:space="preserve"> in the analytic sample. </w:t>
      </w:r>
    </w:p>
    <w:p w:rsidR="00033C14" w:rsidRDefault="00033C14" w:rsidP="00033C14">
      <w:pPr>
        <w:spacing w:line="240" w:lineRule="auto"/>
        <w:ind w:firstLine="0"/>
      </w:pPr>
    </w:p>
    <w:p w:rsidR="00033C14" w:rsidRDefault="00033C14" w:rsidP="00033C14">
      <w:pPr>
        <w:spacing w:line="240" w:lineRule="auto"/>
        <w:ind w:firstLine="0"/>
      </w:pPr>
      <w:r>
        <w:t xml:space="preserve">The propensity score matching analysis will involve multiple iterations of the matching process to ensure that our final match across the treatment and comparison groups is optimal.  Although we will have more individual characteristics at our disposal to use in the matching process, we will also have </w:t>
      </w:r>
      <w:r w:rsidR="00B40AD1">
        <w:t>WDA</w:t>
      </w:r>
      <w:r>
        <w:t xml:space="preserve">-level characteristics to contribute to the creation of the propensity score for each individual.  After iterations of the matching process, we will determine if the treatment and comparison groups are equivalent at baseline; that is, equivalent in their characteristics prior to the start of their enrollment services at the AJC, within 0.25 standard deviations of each other.  Among these characteristics, we are particularly interested in wage information prior to enrollment in services at the AJC, as this information provides us with variation </w:t>
      </w:r>
    </w:p>
    <w:p w:rsidR="00033C14" w:rsidRDefault="00033C14" w:rsidP="00033C14">
      <w:pPr>
        <w:spacing w:line="240" w:lineRule="auto"/>
        <w:ind w:firstLine="0"/>
      </w:pPr>
    </w:p>
    <w:p w:rsidR="00033C14" w:rsidRPr="008A192C" w:rsidRDefault="00033C14" w:rsidP="00033C14">
      <w:pPr>
        <w:spacing w:line="240" w:lineRule="auto"/>
        <w:ind w:firstLine="0"/>
      </w:pPr>
      <w:r>
        <w:t xml:space="preserve">Well prior to the actual propensity score matching analysis, the evaluation team will make a determination as to whether the treatment </w:t>
      </w:r>
      <w:r w:rsidR="00B40AD1">
        <w:t>WDAs</w:t>
      </w:r>
      <w:r>
        <w:t xml:space="preserve"> and the potential comparison </w:t>
      </w:r>
      <w:r w:rsidR="00B40AD1">
        <w:t>WDAs</w:t>
      </w:r>
      <w:r>
        <w:t xml:space="preserve"> within the same state have similar demographic and employment characteristics.  In the following analysis, we observe the descriptive characteristics of 1) treatment </w:t>
      </w:r>
      <w:r w:rsidR="00B40AD1">
        <w:t>WDAs</w:t>
      </w:r>
      <w:r>
        <w:t xml:space="preserve">, 2) potential comparison </w:t>
      </w:r>
      <w:r w:rsidR="00B40AD1">
        <w:t>WDAs</w:t>
      </w:r>
      <w:r>
        <w:t xml:space="preserve"> within the same state, and 3) all other </w:t>
      </w:r>
      <w:r w:rsidR="00B40AD1">
        <w:t>WDAs</w:t>
      </w:r>
      <w:r>
        <w:t xml:space="preserve"> within the same state.  For Round 5 grantees, we ran this information for the three largest states, in terms of population: California, Illinois, and Massachusetts.  We used WIASRD data that were collected on all individuals who received services in WIOA programs, and who enrolled at any point between October 2012 and March 2015.  As some individuals had multiple enrollments, we looked at only their longest period of enrollment, thereby creating a dataset with unique individual-level observations.  </w:t>
      </w:r>
    </w:p>
    <w:p w:rsidR="00033C14" w:rsidRDefault="00033C14" w:rsidP="00033C14">
      <w:pPr>
        <w:spacing w:line="240" w:lineRule="auto"/>
        <w:ind w:firstLine="0"/>
        <w:rPr>
          <w:highlight w:val="yellow"/>
        </w:rPr>
      </w:pPr>
    </w:p>
    <w:tbl>
      <w:tblPr>
        <w:tblW w:w="0" w:type="auto"/>
        <w:tblLayout w:type="fixed"/>
        <w:tblCellMar>
          <w:left w:w="0" w:type="dxa"/>
          <w:right w:w="0" w:type="dxa"/>
        </w:tblCellMar>
        <w:tblLook w:val="0000" w:firstRow="0" w:lastRow="0" w:firstColumn="0" w:lastColumn="0" w:noHBand="0" w:noVBand="0"/>
      </w:tblPr>
      <w:tblGrid>
        <w:gridCol w:w="20"/>
        <w:gridCol w:w="3062"/>
        <w:gridCol w:w="1450"/>
        <w:gridCol w:w="1450"/>
        <w:gridCol w:w="1450"/>
        <w:gridCol w:w="2658"/>
      </w:tblGrid>
      <w:tr w:rsidR="00033C14" w:rsidRPr="003730B8" w:rsidTr="00984DBD">
        <w:trPr>
          <w:cantSplit/>
        </w:trPr>
        <w:tc>
          <w:tcPr>
            <w:tcW w:w="10080" w:type="dxa"/>
            <w:gridSpan w:val="6"/>
            <w:tcBorders>
              <w:top w:val="nil"/>
              <w:left w:val="nil"/>
              <w:bottom w:val="nil"/>
              <w:right w:val="nil"/>
            </w:tcBorders>
          </w:tcPr>
          <w:p w:rsidR="00033C14" w:rsidRPr="003730B8" w:rsidRDefault="00033C14" w:rsidP="00984DBD">
            <w:pPr>
              <w:tabs>
                <w:tab w:val="clear" w:pos="432"/>
              </w:tabs>
              <w:autoSpaceDE w:val="0"/>
              <w:autoSpaceDN w:val="0"/>
              <w:adjustRightInd w:val="0"/>
              <w:spacing w:line="238" w:lineRule="exact"/>
              <w:ind w:firstLine="0"/>
              <w:rPr>
                <w:rFonts w:ascii="Helvetica" w:hAnsi="Helvetica" w:cs="Helvetica"/>
                <w:b/>
                <w:bCs/>
                <w:color w:val="000000"/>
                <w:sz w:val="20"/>
                <w:szCs w:val="20"/>
              </w:rPr>
            </w:pPr>
            <w:r>
              <w:rPr>
                <w:rFonts w:ascii="Helvetica" w:hAnsi="Helvetica" w:cs="Helvetica"/>
                <w:b/>
                <w:bCs/>
                <w:color w:val="000000"/>
                <w:sz w:val="20"/>
                <w:szCs w:val="20"/>
              </w:rPr>
              <w:t xml:space="preserve">California Summary Statistics </w:t>
            </w:r>
          </w:p>
        </w:tc>
      </w:tr>
      <w:tr w:rsidR="00033C14" w:rsidRPr="003730B8" w:rsidTr="00984DBD">
        <w:trPr>
          <w:gridAfter w:val="5"/>
          <w:wAfter w:w="10070" w:type="dxa"/>
          <w:cantSplit/>
        </w:trPr>
        <w:tc>
          <w:tcPr>
            <w:tcW w:w="10" w:type="dxa"/>
            <w:tcBorders>
              <w:top w:val="nil"/>
              <w:left w:val="nil"/>
              <w:bottom w:val="nil"/>
              <w:right w:val="nil"/>
            </w:tcBorders>
          </w:tcPr>
          <w:p w:rsidR="00033C14" w:rsidRPr="003730B8" w:rsidRDefault="00033C14" w:rsidP="00984DBD">
            <w:pPr>
              <w:tabs>
                <w:tab w:val="clear" w:pos="432"/>
              </w:tabs>
              <w:autoSpaceDE w:val="0"/>
              <w:autoSpaceDN w:val="0"/>
              <w:adjustRightInd w:val="0"/>
              <w:spacing w:line="181" w:lineRule="exact"/>
              <w:ind w:firstLine="0"/>
              <w:jc w:val="center"/>
              <w:rPr>
                <w:rFonts w:ascii="Courier New" w:hAnsi="Courier New" w:cs="Courier New"/>
                <w:color w:val="000000"/>
                <w:sz w:val="16"/>
                <w:szCs w:val="16"/>
              </w:rPr>
            </w:pPr>
          </w:p>
        </w:tc>
      </w:tr>
      <w:tr w:rsidR="00033C14" w:rsidRPr="003730B8" w:rsidTr="00984DBD">
        <w:trPr>
          <w:gridAfter w:val="1"/>
          <w:wAfter w:w="2658" w:type="dxa"/>
          <w:cantSplit/>
          <w:tblHeader/>
        </w:trPr>
        <w:tc>
          <w:tcPr>
            <w:tcW w:w="3072" w:type="dxa"/>
            <w:gridSpan w:val="2"/>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left"/>
              <w:rPr>
                <w:rFonts w:ascii="Arial" w:hAnsi="Arial" w:cs="Arial"/>
                <w:b/>
                <w:bCs/>
                <w:color w:val="FFFFFF"/>
                <w:sz w:val="16"/>
                <w:szCs w:val="16"/>
              </w:rPr>
            </w:pPr>
            <w:r w:rsidRPr="003730B8">
              <w:rPr>
                <w:rFonts w:ascii="Arial" w:hAnsi="Arial" w:cs="Arial"/>
                <w:b/>
                <w:bCs/>
                <w:color w:val="FFFFFF"/>
                <w:sz w:val="16"/>
                <w:szCs w:val="16"/>
              </w:rPr>
              <w:t>Variable</w:t>
            </w:r>
          </w:p>
        </w:tc>
        <w:tc>
          <w:tcPr>
            <w:tcW w:w="1450" w:type="dxa"/>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Treatment</w:t>
            </w:r>
          </w:p>
        </w:tc>
        <w:tc>
          <w:tcPr>
            <w:tcW w:w="1450" w:type="dxa"/>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Comparison</w:t>
            </w:r>
          </w:p>
        </w:tc>
        <w:tc>
          <w:tcPr>
            <w:tcW w:w="1450" w:type="dxa"/>
            <w:tcBorders>
              <w:top w:val="single" w:sz="4" w:space="0" w:color="000000"/>
              <w:left w:val="single" w:sz="4" w:space="0" w:color="000000"/>
              <w:bottom w:val="single" w:sz="4" w:space="0" w:color="000000"/>
              <w:right w:val="single" w:sz="4" w:space="0" w:color="000000"/>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Non-Treatment Non-Compare</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FFFFFF" w:themeColor="background1"/>
                <w:sz w:val="16"/>
                <w:szCs w:val="16"/>
              </w:rPr>
            </w:pPr>
            <w:r w:rsidRPr="008A192C">
              <w:rPr>
                <w:rFonts w:ascii="Arial" w:hAnsi="Arial" w:cs="Arial"/>
                <w:b/>
                <w:bCs/>
                <w:color w:val="FFFFFF" w:themeColor="background1"/>
                <w:sz w:val="16"/>
                <w:szCs w:val="16"/>
              </w:rPr>
              <w:t>Demographic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Female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57.4%</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52.2%</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52.4%</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Hispanic</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39.7%</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57.4%</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44.4%</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Asian</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13.7%</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7.3%</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9.9%</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White</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39.8%</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36.8%</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47.1%</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Black</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21.9%</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27.3%</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14.7%</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Age at participation</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33.60</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32.83</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36.78</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000000"/>
                <w:sz w:val="16"/>
                <w:szCs w:val="16"/>
              </w:rPr>
            </w:pPr>
            <w:r w:rsidRPr="008A192C">
              <w:rPr>
                <w:rFonts w:ascii="Arial" w:hAnsi="Arial" w:cs="Arial"/>
                <w:b/>
                <w:bCs/>
                <w:color w:val="FFFFFF" w:themeColor="background1"/>
                <w:sz w:val="16"/>
                <w:szCs w:val="16"/>
              </w:rPr>
              <w:t>Disability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has a disability</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4.9%</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6.3%</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7.5%</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D30C4" w:rsidP="000D30C4">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 xml:space="preserve">Individual </w:t>
            </w:r>
            <w:r w:rsidR="00033C14" w:rsidRPr="003730B8">
              <w:rPr>
                <w:rFonts w:ascii="Arial" w:hAnsi="Arial" w:cs="Arial"/>
                <w:color w:val="000000"/>
                <w:sz w:val="16"/>
                <w:szCs w:val="16"/>
              </w:rPr>
              <w:t xml:space="preserve"> has a physical impairment</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5.1%</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6.6%</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6.8%</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has a mental impairment</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7.1%</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12.3%</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12.2%</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lastRenderedPageBreak/>
              <w:t>I</w:t>
            </w:r>
            <w:r w:rsidR="00033C14" w:rsidRPr="003730B8">
              <w:rPr>
                <w:rFonts w:ascii="Arial" w:hAnsi="Arial" w:cs="Arial"/>
                <w:color w:val="000000"/>
                <w:sz w:val="16"/>
                <w:szCs w:val="16"/>
              </w:rPr>
              <w:t>ndividual has both physical and mental impairments</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2.3%</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1.8%</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1.9%</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did not disclose their disability type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85.5%</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79.3%</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79.1%</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000000"/>
                <w:sz w:val="16"/>
                <w:szCs w:val="16"/>
              </w:rPr>
            </w:pPr>
            <w:r w:rsidRPr="008A192C">
              <w:rPr>
                <w:rFonts w:ascii="Arial" w:hAnsi="Arial" w:cs="Arial"/>
                <w:b/>
                <w:bCs/>
                <w:color w:val="FFFFFF" w:themeColor="background1"/>
                <w:sz w:val="16"/>
                <w:szCs w:val="16"/>
              </w:rPr>
              <w:t>Education and Wage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high school diploma, GED or equivalent</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41.1%</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42.0%</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41.9%</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an associate's degree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1.5%</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1.8%</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1.7%</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a bachelor's degree</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7.6%</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9.4%</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13.2%</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Average Earnings (Adult)</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14,314.29</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14,115.51</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14,670.34</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000000"/>
                <w:sz w:val="16"/>
                <w:szCs w:val="16"/>
              </w:rPr>
            </w:pPr>
            <w:r w:rsidRPr="008A192C">
              <w:rPr>
                <w:rFonts w:ascii="Arial" w:hAnsi="Arial" w:cs="Arial"/>
                <w:b/>
                <w:bCs/>
                <w:color w:val="FFFFFF" w:themeColor="background1"/>
                <w:sz w:val="16"/>
                <w:szCs w:val="16"/>
              </w:rPr>
              <w:t>Sample Ns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12,411</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65,474</w:t>
            </w: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135,212</w:t>
            </w:r>
          </w:p>
        </w:tc>
      </w:tr>
    </w:tbl>
    <w:p w:rsidR="00033C14" w:rsidRDefault="00033C14" w:rsidP="00033C14">
      <w:pPr>
        <w:spacing w:line="240" w:lineRule="auto"/>
        <w:ind w:firstLine="0"/>
      </w:pPr>
    </w:p>
    <w:p w:rsidR="00033C14" w:rsidRDefault="00033C14" w:rsidP="00033C14">
      <w:pPr>
        <w:spacing w:line="240" w:lineRule="auto"/>
        <w:ind w:firstLine="0"/>
      </w:pPr>
    </w:p>
    <w:tbl>
      <w:tblPr>
        <w:tblW w:w="0" w:type="auto"/>
        <w:tblLayout w:type="fixed"/>
        <w:tblCellMar>
          <w:left w:w="0" w:type="dxa"/>
          <w:right w:w="0" w:type="dxa"/>
        </w:tblCellMar>
        <w:tblLook w:val="0000" w:firstRow="0" w:lastRow="0" w:firstColumn="0" w:lastColumn="0" w:noHBand="0" w:noVBand="0"/>
      </w:tblPr>
      <w:tblGrid>
        <w:gridCol w:w="20"/>
        <w:gridCol w:w="3062"/>
        <w:gridCol w:w="1450"/>
        <w:gridCol w:w="1450"/>
        <w:gridCol w:w="1450"/>
        <w:gridCol w:w="2658"/>
      </w:tblGrid>
      <w:tr w:rsidR="00033C14" w:rsidRPr="003730B8" w:rsidTr="00984DBD">
        <w:trPr>
          <w:cantSplit/>
        </w:trPr>
        <w:tc>
          <w:tcPr>
            <w:tcW w:w="10080" w:type="dxa"/>
            <w:gridSpan w:val="6"/>
            <w:tcBorders>
              <w:top w:val="nil"/>
              <w:left w:val="nil"/>
              <w:bottom w:val="nil"/>
              <w:right w:val="nil"/>
            </w:tcBorders>
          </w:tcPr>
          <w:p w:rsidR="00033C14" w:rsidRPr="003730B8" w:rsidRDefault="00033C14" w:rsidP="00984DBD">
            <w:pPr>
              <w:tabs>
                <w:tab w:val="clear" w:pos="432"/>
              </w:tabs>
              <w:autoSpaceDE w:val="0"/>
              <w:autoSpaceDN w:val="0"/>
              <w:adjustRightInd w:val="0"/>
              <w:spacing w:line="238" w:lineRule="exact"/>
              <w:ind w:firstLine="0"/>
              <w:jc w:val="left"/>
              <w:rPr>
                <w:rFonts w:ascii="Helvetica" w:hAnsi="Helvetica" w:cs="Helvetica"/>
                <w:b/>
                <w:bCs/>
                <w:color w:val="000000"/>
                <w:sz w:val="20"/>
                <w:szCs w:val="20"/>
              </w:rPr>
            </w:pPr>
            <w:r>
              <w:rPr>
                <w:rFonts w:ascii="Helvetica" w:hAnsi="Helvetica" w:cs="Helvetica"/>
                <w:b/>
                <w:bCs/>
                <w:color w:val="000000"/>
                <w:sz w:val="20"/>
                <w:szCs w:val="20"/>
              </w:rPr>
              <w:t>Illinois Summary Statistics</w:t>
            </w:r>
          </w:p>
        </w:tc>
      </w:tr>
      <w:tr w:rsidR="00033C14" w:rsidRPr="003730B8" w:rsidTr="00984DBD">
        <w:trPr>
          <w:gridAfter w:val="5"/>
          <w:wAfter w:w="10070" w:type="dxa"/>
          <w:cantSplit/>
        </w:trPr>
        <w:tc>
          <w:tcPr>
            <w:tcW w:w="10" w:type="dxa"/>
            <w:tcBorders>
              <w:top w:val="nil"/>
              <w:left w:val="nil"/>
              <w:bottom w:val="nil"/>
              <w:right w:val="nil"/>
            </w:tcBorders>
          </w:tcPr>
          <w:p w:rsidR="00033C14" w:rsidRPr="003730B8" w:rsidRDefault="00033C14" w:rsidP="00984DBD">
            <w:pPr>
              <w:tabs>
                <w:tab w:val="clear" w:pos="432"/>
              </w:tabs>
              <w:autoSpaceDE w:val="0"/>
              <w:autoSpaceDN w:val="0"/>
              <w:adjustRightInd w:val="0"/>
              <w:spacing w:line="181" w:lineRule="exact"/>
              <w:ind w:firstLine="0"/>
              <w:jc w:val="center"/>
              <w:rPr>
                <w:rFonts w:ascii="Courier New" w:hAnsi="Courier New" w:cs="Courier New"/>
                <w:color w:val="000000"/>
                <w:sz w:val="16"/>
                <w:szCs w:val="16"/>
              </w:rPr>
            </w:pPr>
          </w:p>
        </w:tc>
      </w:tr>
      <w:tr w:rsidR="00033C14" w:rsidRPr="003730B8" w:rsidTr="00984DBD">
        <w:trPr>
          <w:gridAfter w:val="1"/>
          <w:wAfter w:w="2658" w:type="dxa"/>
          <w:cantSplit/>
          <w:tblHeader/>
        </w:trPr>
        <w:tc>
          <w:tcPr>
            <w:tcW w:w="3072" w:type="dxa"/>
            <w:gridSpan w:val="2"/>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left"/>
              <w:rPr>
                <w:rFonts w:ascii="Arial" w:hAnsi="Arial" w:cs="Arial"/>
                <w:b/>
                <w:bCs/>
                <w:color w:val="FFFFFF"/>
                <w:sz w:val="16"/>
                <w:szCs w:val="16"/>
              </w:rPr>
            </w:pPr>
            <w:r w:rsidRPr="003730B8">
              <w:rPr>
                <w:rFonts w:ascii="Arial" w:hAnsi="Arial" w:cs="Arial"/>
                <w:b/>
                <w:bCs/>
                <w:color w:val="FFFFFF"/>
                <w:sz w:val="16"/>
                <w:szCs w:val="16"/>
              </w:rPr>
              <w:t>Variable</w:t>
            </w:r>
          </w:p>
        </w:tc>
        <w:tc>
          <w:tcPr>
            <w:tcW w:w="1450" w:type="dxa"/>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Treatment</w:t>
            </w:r>
          </w:p>
        </w:tc>
        <w:tc>
          <w:tcPr>
            <w:tcW w:w="1450" w:type="dxa"/>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Comparison</w:t>
            </w:r>
          </w:p>
        </w:tc>
        <w:tc>
          <w:tcPr>
            <w:tcW w:w="1450" w:type="dxa"/>
            <w:tcBorders>
              <w:top w:val="single" w:sz="4" w:space="0" w:color="000000"/>
              <w:left w:val="single" w:sz="4" w:space="0" w:color="000000"/>
              <w:bottom w:val="single" w:sz="4" w:space="0" w:color="000000"/>
              <w:right w:val="single" w:sz="4" w:space="0" w:color="000000"/>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Non-Treatment Non-Compare</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000000"/>
                <w:sz w:val="16"/>
                <w:szCs w:val="16"/>
              </w:rPr>
            </w:pPr>
            <w:r w:rsidRPr="008A192C">
              <w:rPr>
                <w:rFonts w:ascii="Arial" w:hAnsi="Arial" w:cs="Arial"/>
                <w:b/>
                <w:bCs/>
                <w:color w:val="FFFFFF" w:themeColor="background1"/>
                <w:sz w:val="16"/>
                <w:szCs w:val="16"/>
              </w:rPr>
              <w:t>Demographic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Female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54.2%</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52.8%</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55.3%</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Hispanic</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19.6%</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17.0%</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6.8%</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Asian</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4.8%</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4.2%</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0.9%</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White</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31.0%</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62.7%</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78.5%</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Black</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64.2%</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33.6%</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20.8%</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Age at participation</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34.17</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34.85</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33.91</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FFFFFF" w:themeColor="background1"/>
                <w:sz w:val="16"/>
                <w:szCs w:val="16"/>
              </w:rPr>
            </w:pPr>
            <w:r w:rsidRPr="008A192C">
              <w:rPr>
                <w:rFonts w:ascii="Arial" w:hAnsi="Arial" w:cs="Arial"/>
                <w:b/>
                <w:bCs/>
                <w:color w:val="FFFFFF" w:themeColor="background1"/>
                <w:sz w:val="16"/>
                <w:szCs w:val="16"/>
              </w:rPr>
              <w:t>Disability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has a disability</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6.7%</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6.5%</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6.2%</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has a physical impairment</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11.4%</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15.9%</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17.9%</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has a mental impairment</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82.9%</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73.5%</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71.1%</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has both physical and mental impairments</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3.6%</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6.8%</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5.6%</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did not disclose their disability type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2.1%</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3.8%</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5.4%</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000000"/>
                <w:sz w:val="16"/>
                <w:szCs w:val="16"/>
              </w:rPr>
            </w:pPr>
            <w:r w:rsidRPr="008A192C">
              <w:rPr>
                <w:rFonts w:ascii="Arial" w:hAnsi="Arial" w:cs="Arial"/>
                <w:b/>
                <w:bCs/>
                <w:color w:val="FFFFFF" w:themeColor="background1"/>
                <w:sz w:val="16"/>
                <w:szCs w:val="16"/>
              </w:rPr>
              <w:t>Education and Wage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high school diploma, GED or equivalent</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42.5%</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45.8%</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44.5%</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an associate's degree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3.3%</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2.7%</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3.4%</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a bachelor's degree</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13.4%</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8.7%</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4.1%</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Average Earnings (Adult)</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13,562.01</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13,928.48</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14,837.56</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FFFFFF" w:themeColor="background1"/>
                <w:sz w:val="16"/>
                <w:szCs w:val="16"/>
              </w:rPr>
            </w:pPr>
            <w:r w:rsidRPr="008A192C">
              <w:rPr>
                <w:rFonts w:ascii="Arial" w:hAnsi="Arial" w:cs="Arial"/>
                <w:b/>
                <w:bCs/>
                <w:color w:val="FFFFFF" w:themeColor="background1"/>
                <w:sz w:val="16"/>
                <w:szCs w:val="16"/>
              </w:rPr>
              <w:t>Sample Ns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25,000</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10,986</w:t>
            </w: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11,862</w:t>
            </w:r>
          </w:p>
        </w:tc>
      </w:tr>
    </w:tbl>
    <w:p w:rsidR="00033C14" w:rsidRDefault="00033C14" w:rsidP="00033C14">
      <w:pPr>
        <w:spacing w:line="240" w:lineRule="auto"/>
        <w:ind w:firstLine="0"/>
      </w:pPr>
    </w:p>
    <w:p w:rsidR="00033C14" w:rsidRDefault="00033C14" w:rsidP="00033C14">
      <w:pPr>
        <w:spacing w:line="240" w:lineRule="auto"/>
        <w:ind w:firstLine="0"/>
      </w:pPr>
    </w:p>
    <w:p w:rsidR="00033C14" w:rsidRDefault="00033C14" w:rsidP="00033C14">
      <w:pPr>
        <w:spacing w:line="240" w:lineRule="auto"/>
        <w:ind w:firstLine="0"/>
      </w:pPr>
    </w:p>
    <w:p w:rsidR="00033C14" w:rsidRDefault="00033C14" w:rsidP="00033C14">
      <w:pPr>
        <w:spacing w:line="240" w:lineRule="auto"/>
        <w:ind w:firstLine="0"/>
      </w:pPr>
    </w:p>
    <w:tbl>
      <w:tblPr>
        <w:tblW w:w="0" w:type="auto"/>
        <w:tblLayout w:type="fixed"/>
        <w:tblCellMar>
          <w:left w:w="0" w:type="dxa"/>
          <w:right w:w="0" w:type="dxa"/>
        </w:tblCellMar>
        <w:tblLook w:val="0000" w:firstRow="0" w:lastRow="0" w:firstColumn="0" w:lastColumn="0" w:noHBand="0" w:noVBand="0"/>
      </w:tblPr>
      <w:tblGrid>
        <w:gridCol w:w="20"/>
        <w:gridCol w:w="3062"/>
        <w:gridCol w:w="1450"/>
        <w:gridCol w:w="1450"/>
        <w:gridCol w:w="1450"/>
        <w:gridCol w:w="2658"/>
      </w:tblGrid>
      <w:tr w:rsidR="00033C14" w:rsidRPr="003730B8" w:rsidTr="00984DBD">
        <w:trPr>
          <w:cantSplit/>
        </w:trPr>
        <w:tc>
          <w:tcPr>
            <w:tcW w:w="10080" w:type="dxa"/>
            <w:gridSpan w:val="6"/>
            <w:tcBorders>
              <w:top w:val="nil"/>
              <w:left w:val="nil"/>
              <w:bottom w:val="nil"/>
              <w:right w:val="nil"/>
            </w:tcBorders>
          </w:tcPr>
          <w:p w:rsidR="00033C14" w:rsidRPr="003730B8" w:rsidRDefault="00033C14" w:rsidP="00984DBD">
            <w:pPr>
              <w:tabs>
                <w:tab w:val="clear" w:pos="432"/>
              </w:tabs>
              <w:autoSpaceDE w:val="0"/>
              <w:autoSpaceDN w:val="0"/>
              <w:adjustRightInd w:val="0"/>
              <w:spacing w:line="238" w:lineRule="exact"/>
              <w:ind w:firstLine="0"/>
              <w:jc w:val="left"/>
              <w:rPr>
                <w:rFonts w:ascii="Helvetica" w:hAnsi="Helvetica" w:cs="Helvetica"/>
                <w:b/>
                <w:bCs/>
                <w:color w:val="000000"/>
                <w:sz w:val="20"/>
                <w:szCs w:val="20"/>
              </w:rPr>
            </w:pPr>
            <w:r>
              <w:rPr>
                <w:rFonts w:ascii="Helvetica" w:hAnsi="Helvetica" w:cs="Helvetica"/>
                <w:b/>
                <w:bCs/>
                <w:color w:val="000000"/>
                <w:sz w:val="20"/>
                <w:szCs w:val="20"/>
              </w:rPr>
              <w:lastRenderedPageBreak/>
              <w:t>Massachusetts Summary Statistics</w:t>
            </w:r>
          </w:p>
        </w:tc>
      </w:tr>
      <w:tr w:rsidR="00033C14" w:rsidRPr="003730B8" w:rsidTr="00984DBD">
        <w:trPr>
          <w:gridAfter w:val="5"/>
          <w:wAfter w:w="10070" w:type="dxa"/>
          <w:cantSplit/>
        </w:trPr>
        <w:tc>
          <w:tcPr>
            <w:tcW w:w="10" w:type="dxa"/>
            <w:tcBorders>
              <w:top w:val="nil"/>
              <w:left w:val="nil"/>
              <w:bottom w:val="nil"/>
              <w:right w:val="nil"/>
            </w:tcBorders>
          </w:tcPr>
          <w:p w:rsidR="00033C14" w:rsidRPr="003730B8" w:rsidRDefault="00033C14" w:rsidP="00984DBD">
            <w:pPr>
              <w:tabs>
                <w:tab w:val="clear" w:pos="432"/>
              </w:tabs>
              <w:autoSpaceDE w:val="0"/>
              <w:autoSpaceDN w:val="0"/>
              <w:adjustRightInd w:val="0"/>
              <w:spacing w:line="181" w:lineRule="exact"/>
              <w:ind w:firstLine="0"/>
              <w:jc w:val="center"/>
              <w:rPr>
                <w:rFonts w:ascii="Courier New" w:hAnsi="Courier New" w:cs="Courier New"/>
                <w:color w:val="000000"/>
                <w:sz w:val="16"/>
                <w:szCs w:val="16"/>
              </w:rPr>
            </w:pPr>
          </w:p>
        </w:tc>
      </w:tr>
      <w:tr w:rsidR="00033C14" w:rsidRPr="003730B8" w:rsidTr="00984DBD">
        <w:trPr>
          <w:gridAfter w:val="1"/>
          <w:wAfter w:w="2658" w:type="dxa"/>
          <w:cantSplit/>
          <w:tblHeader/>
        </w:trPr>
        <w:tc>
          <w:tcPr>
            <w:tcW w:w="3072" w:type="dxa"/>
            <w:gridSpan w:val="2"/>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left"/>
              <w:rPr>
                <w:rFonts w:ascii="Arial" w:hAnsi="Arial" w:cs="Arial"/>
                <w:b/>
                <w:bCs/>
                <w:color w:val="FFFFFF"/>
                <w:sz w:val="16"/>
                <w:szCs w:val="16"/>
              </w:rPr>
            </w:pPr>
            <w:r w:rsidRPr="003730B8">
              <w:rPr>
                <w:rFonts w:ascii="Arial" w:hAnsi="Arial" w:cs="Arial"/>
                <w:b/>
                <w:bCs/>
                <w:color w:val="FFFFFF"/>
                <w:sz w:val="16"/>
                <w:szCs w:val="16"/>
              </w:rPr>
              <w:t>Variable</w:t>
            </w:r>
          </w:p>
        </w:tc>
        <w:tc>
          <w:tcPr>
            <w:tcW w:w="1450" w:type="dxa"/>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Treatment</w:t>
            </w:r>
          </w:p>
        </w:tc>
        <w:tc>
          <w:tcPr>
            <w:tcW w:w="1450" w:type="dxa"/>
            <w:tcBorders>
              <w:top w:val="single" w:sz="4" w:space="0" w:color="000000"/>
              <w:left w:val="single" w:sz="4" w:space="0" w:color="000000"/>
              <w:bottom w:val="single" w:sz="4" w:space="0" w:color="000000"/>
              <w:right w:val="nil"/>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sidRPr="003730B8">
              <w:rPr>
                <w:rFonts w:ascii="Arial" w:hAnsi="Arial" w:cs="Arial"/>
                <w:b/>
                <w:bCs/>
                <w:color w:val="FFFFFF"/>
                <w:sz w:val="16"/>
                <w:szCs w:val="16"/>
              </w:rPr>
              <w:t>Comparison</w:t>
            </w:r>
          </w:p>
        </w:tc>
        <w:tc>
          <w:tcPr>
            <w:tcW w:w="1450" w:type="dxa"/>
            <w:tcBorders>
              <w:top w:val="single" w:sz="4" w:space="0" w:color="000000"/>
              <w:left w:val="single" w:sz="4" w:space="0" w:color="000000"/>
              <w:bottom w:val="single" w:sz="4" w:space="0" w:color="000000"/>
              <w:right w:val="single" w:sz="4" w:space="0" w:color="000000"/>
            </w:tcBorders>
            <w:shd w:val="clear" w:color="auto" w:fill="000080"/>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center"/>
              <w:rPr>
                <w:rFonts w:ascii="Arial" w:hAnsi="Arial" w:cs="Arial"/>
                <w:b/>
                <w:bCs/>
                <w:color w:val="FFFFFF"/>
                <w:sz w:val="16"/>
                <w:szCs w:val="16"/>
              </w:rPr>
            </w:pPr>
            <w:r>
              <w:rPr>
                <w:rFonts w:ascii="Arial" w:hAnsi="Arial" w:cs="Arial"/>
                <w:b/>
                <w:bCs/>
                <w:color w:val="FFFFFF"/>
                <w:sz w:val="16"/>
                <w:szCs w:val="16"/>
              </w:rPr>
              <w:t>Non-Treatment Non-Comparison</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000000"/>
                <w:sz w:val="16"/>
                <w:szCs w:val="16"/>
              </w:rPr>
            </w:pPr>
            <w:r w:rsidRPr="008A192C">
              <w:rPr>
                <w:rFonts w:ascii="Arial" w:hAnsi="Arial" w:cs="Arial"/>
                <w:b/>
                <w:bCs/>
                <w:color w:val="FFFFFF" w:themeColor="background1"/>
                <w:sz w:val="16"/>
                <w:szCs w:val="16"/>
              </w:rPr>
              <w:t>Demographic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Female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61.5%</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52.7%</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59.9%</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Hispanic</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21.6%</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20.9%</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21.1%</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Asian</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7.5%</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6.0%</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7.1%</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White</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69.9%</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70.9%</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69.0%</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identifies as Black</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19.3%</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17.1%</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19.8%</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Age at participation</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37.92</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39.35</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37.00</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000000"/>
                <w:sz w:val="16"/>
                <w:szCs w:val="16"/>
              </w:rPr>
            </w:pPr>
            <w:r w:rsidRPr="008A192C">
              <w:rPr>
                <w:rFonts w:ascii="Arial" w:hAnsi="Arial" w:cs="Arial"/>
                <w:b/>
                <w:bCs/>
                <w:color w:val="FFFFFF" w:themeColor="background1"/>
                <w:sz w:val="16"/>
                <w:szCs w:val="16"/>
              </w:rPr>
              <w:t>Disability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 has a disability</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9.8%</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10.1%</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10.6%</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has a physical impairment</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0.0%</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0.0%</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0.0%</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has a mental impairment</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0.0%</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0.0%</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0.0%</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has both physical and mental impairments</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0.0%</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0.7%</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2.8%</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D30C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Pr>
                <w:rFonts w:ascii="Arial" w:hAnsi="Arial" w:cs="Arial"/>
                <w:color w:val="000000"/>
                <w:sz w:val="16"/>
                <w:szCs w:val="16"/>
              </w:rPr>
              <w:t>I</w:t>
            </w:r>
            <w:r w:rsidR="00033C14" w:rsidRPr="003730B8">
              <w:rPr>
                <w:rFonts w:ascii="Arial" w:hAnsi="Arial" w:cs="Arial"/>
                <w:color w:val="000000"/>
                <w:sz w:val="16"/>
                <w:szCs w:val="16"/>
              </w:rPr>
              <w:t>ndividual did not disclose their disability type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100.0%</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99.3%</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97.2%</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FFFFFF" w:themeColor="background1"/>
                <w:sz w:val="16"/>
                <w:szCs w:val="16"/>
              </w:rPr>
            </w:pPr>
            <w:r w:rsidRPr="008A192C">
              <w:rPr>
                <w:rFonts w:ascii="Arial" w:hAnsi="Arial" w:cs="Arial"/>
                <w:b/>
                <w:bCs/>
                <w:color w:val="FFFFFF" w:themeColor="background1"/>
                <w:sz w:val="16"/>
                <w:szCs w:val="16"/>
              </w:rPr>
              <w:t>Education and Wage Characteristics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000000"/>
                <w:sz w:val="16"/>
                <w:szCs w:val="16"/>
              </w:rPr>
            </w:pP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high school diploma, GED or equivalent</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38.8%</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39.5%</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41.8%</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an associate's degree</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7.6%</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8.1%</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6.6%</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Individual's highest degree is a bachelor's degree</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14.5%</w:t>
            </w:r>
          </w:p>
        </w:tc>
        <w:tc>
          <w:tcPr>
            <w:tcW w:w="1450" w:type="dxa"/>
            <w:tcBorders>
              <w:top w:val="nil"/>
              <w:left w:val="single" w:sz="4" w:space="0" w:color="000000"/>
              <w:bottom w:val="single" w:sz="4" w:space="0" w:color="000000"/>
              <w:right w:val="nil"/>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16.5%</w:t>
            </w:r>
          </w:p>
        </w:tc>
        <w:tc>
          <w:tcPr>
            <w:tcW w:w="1450" w:type="dxa"/>
            <w:tcBorders>
              <w:top w:val="nil"/>
              <w:left w:val="single" w:sz="4" w:space="0" w:color="000000"/>
              <w:bottom w:val="single" w:sz="4" w:space="0" w:color="000000"/>
              <w:right w:val="single" w:sz="4" w:space="0" w:color="000000"/>
            </w:tcBorders>
            <w:tcMar>
              <w:left w:w="60" w:type="dxa"/>
              <w:right w:w="60" w:type="dxa"/>
            </w:tcMar>
            <w:vAlign w:val="bottom"/>
          </w:tcPr>
          <w:p w:rsidR="00033C14" w:rsidRPr="003730B8" w:rsidRDefault="00033C14" w:rsidP="00984DBD">
            <w:pPr>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10.4%</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left"/>
              <w:rPr>
                <w:rFonts w:ascii="Arial" w:hAnsi="Arial" w:cs="Arial"/>
                <w:color w:val="000000"/>
                <w:sz w:val="16"/>
                <w:szCs w:val="16"/>
              </w:rPr>
            </w:pPr>
            <w:r w:rsidRPr="003730B8">
              <w:rPr>
                <w:rFonts w:ascii="Arial" w:hAnsi="Arial" w:cs="Arial"/>
                <w:color w:val="000000"/>
                <w:sz w:val="16"/>
                <w:szCs w:val="16"/>
              </w:rPr>
              <w:t>Average Earnings (Adult)</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11,425.95</w:t>
            </w:r>
          </w:p>
        </w:tc>
        <w:tc>
          <w:tcPr>
            <w:tcW w:w="1450" w:type="dxa"/>
            <w:tcBorders>
              <w:top w:val="nil"/>
              <w:left w:val="single" w:sz="4" w:space="0" w:color="000000"/>
              <w:bottom w:val="single" w:sz="4" w:space="0" w:color="000000"/>
              <w:right w:val="nil"/>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12,244.64</w:t>
            </w:r>
          </w:p>
        </w:tc>
        <w:tc>
          <w:tcPr>
            <w:tcW w:w="1450" w:type="dxa"/>
            <w:tcBorders>
              <w:top w:val="nil"/>
              <w:left w:val="single" w:sz="4" w:space="0" w:color="000000"/>
              <w:bottom w:val="single" w:sz="4" w:space="0" w:color="000000"/>
              <w:right w:val="single" w:sz="4" w:space="0" w:color="000000"/>
            </w:tcBorders>
            <w:shd w:val="clear" w:color="auto" w:fill="E6E6FA"/>
            <w:tcMar>
              <w:left w:w="60" w:type="dxa"/>
              <w:right w:w="60" w:type="dxa"/>
            </w:tcMar>
            <w:vAlign w:val="bottom"/>
          </w:tcPr>
          <w:p w:rsidR="00033C14" w:rsidRPr="003730B8" w:rsidRDefault="00033C14" w:rsidP="00984DBD">
            <w:pPr>
              <w:keepNext/>
              <w:tabs>
                <w:tab w:val="clear" w:pos="432"/>
              </w:tabs>
              <w:autoSpaceDE w:val="0"/>
              <w:autoSpaceDN w:val="0"/>
              <w:adjustRightInd w:val="0"/>
              <w:spacing w:before="60" w:after="60" w:line="184" w:lineRule="exact"/>
              <w:ind w:firstLine="0"/>
              <w:jc w:val="right"/>
              <w:rPr>
                <w:rFonts w:ascii="Arial" w:hAnsi="Arial" w:cs="Arial"/>
                <w:color w:val="000000"/>
                <w:sz w:val="16"/>
                <w:szCs w:val="16"/>
              </w:rPr>
            </w:pPr>
            <w:r w:rsidRPr="003730B8">
              <w:rPr>
                <w:rFonts w:ascii="Arial" w:hAnsi="Arial" w:cs="Arial"/>
                <w:color w:val="000000"/>
                <w:sz w:val="16"/>
                <w:szCs w:val="16"/>
              </w:rPr>
              <w:t>11,569.10</w:t>
            </w:r>
          </w:p>
        </w:tc>
      </w:tr>
      <w:tr w:rsidR="00033C14" w:rsidRPr="003730B8" w:rsidTr="00984DBD">
        <w:trPr>
          <w:gridAfter w:val="1"/>
          <w:wAfter w:w="2658" w:type="dxa"/>
          <w:cantSplit/>
        </w:trPr>
        <w:tc>
          <w:tcPr>
            <w:tcW w:w="3072" w:type="dxa"/>
            <w:gridSpan w:val="2"/>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left"/>
              <w:rPr>
                <w:rFonts w:ascii="Arial" w:hAnsi="Arial" w:cs="Arial"/>
                <w:b/>
                <w:bCs/>
                <w:color w:val="FFFFFF" w:themeColor="background1"/>
                <w:sz w:val="16"/>
                <w:szCs w:val="16"/>
              </w:rPr>
            </w:pPr>
            <w:r w:rsidRPr="008A192C">
              <w:rPr>
                <w:rFonts w:ascii="Arial" w:hAnsi="Arial" w:cs="Arial"/>
                <w:b/>
                <w:bCs/>
                <w:color w:val="FFFFFF" w:themeColor="background1"/>
                <w:sz w:val="16"/>
                <w:szCs w:val="16"/>
              </w:rPr>
              <w:t>Sample Ns</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4,051</w:t>
            </w:r>
          </w:p>
        </w:tc>
        <w:tc>
          <w:tcPr>
            <w:tcW w:w="1450" w:type="dxa"/>
            <w:tcBorders>
              <w:top w:val="nil"/>
              <w:left w:val="single" w:sz="4" w:space="0" w:color="000000"/>
              <w:bottom w:val="single" w:sz="4" w:space="0" w:color="000000"/>
              <w:right w:val="nil"/>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3,011</w:t>
            </w:r>
          </w:p>
        </w:tc>
        <w:tc>
          <w:tcPr>
            <w:tcW w:w="1450" w:type="dxa"/>
            <w:tcBorders>
              <w:top w:val="nil"/>
              <w:left w:val="single" w:sz="4" w:space="0" w:color="000000"/>
              <w:bottom w:val="single" w:sz="4" w:space="0" w:color="000000"/>
              <w:right w:val="single" w:sz="4" w:space="0" w:color="000000"/>
            </w:tcBorders>
            <w:shd w:val="clear" w:color="auto" w:fill="6A5ACD"/>
            <w:tcMar>
              <w:left w:w="60" w:type="dxa"/>
              <w:right w:w="60" w:type="dxa"/>
            </w:tcMar>
            <w:vAlign w:val="bottom"/>
          </w:tcPr>
          <w:p w:rsidR="00033C14" w:rsidRPr="008A192C" w:rsidRDefault="00033C14" w:rsidP="00984DBD">
            <w:pPr>
              <w:tabs>
                <w:tab w:val="clear" w:pos="432"/>
              </w:tabs>
              <w:autoSpaceDE w:val="0"/>
              <w:autoSpaceDN w:val="0"/>
              <w:adjustRightInd w:val="0"/>
              <w:spacing w:before="60" w:after="60" w:line="184" w:lineRule="exact"/>
              <w:ind w:firstLine="0"/>
              <w:jc w:val="right"/>
              <w:rPr>
                <w:rFonts w:ascii="Arial" w:hAnsi="Arial" w:cs="Arial"/>
                <w:b/>
                <w:bCs/>
                <w:color w:val="FFFFFF" w:themeColor="background1"/>
                <w:sz w:val="16"/>
                <w:szCs w:val="16"/>
              </w:rPr>
            </w:pPr>
            <w:r w:rsidRPr="008A192C">
              <w:rPr>
                <w:rFonts w:ascii="Arial" w:hAnsi="Arial" w:cs="Arial"/>
                <w:b/>
                <w:bCs/>
                <w:color w:val="FFFFFF" w:themeColor="background1"/>
                <w:sz w:val="16"/>
                <w:szCs w:val="16"/>
              </w:rPr>
              <w:t>11,545</w:t>
            </w:r>
          </w:p>
        </w:tc>
      </w:tr>
    </w:tbl>
    <w:p w:rsidR="00033C14" w:rsidRDefault="00033C14" w:rsidP="00033C14">
      <w:pPr>
        <w:spacing w:line="240" w:lineRule="auto"/>
        <w:ind w:firstLine="0"/>
      </w:pPr>
    </w:p>
    <w:p w:rsidR="00033C14" w:rsidRDefault="00033C14" w:rsidP="00033C14">
      <w:pPr>
        <w:spacing w:line="240" w:lineRule="auto"/>
        <w:ind w:firstLine="0"/>
      </w:pPr>
      <w:r>
        <w:t xml:space="preserve">Overall, these raw demographic and employment characteristics reveal that the treatment </w:t>
      </w:r>
      <w:r w:rsidR="00B40AD1">
        <w:t>WDAs</w:t>
      </w:r>
      <w:r>
        <w:t xml:space="preserve"> and the proposed comparison </w:t>
      </w:r>
      <w:r w:rsidR="00B40AD1">
        <w:t>WDAs</w:t>
      </w:r>
      <w:r>
        <w:t xml:space="preserve"> are not substantially different from each other, in a variety of key variables.  Education attainment is relatively similar across these three states, as is average earnings for adults.  The percentage of people who disclosed a disability is very similar across the treatment and comparison groups for Illinois and Massachusetts, and roughly similar for California.  Age at participation is also similar across both groups, for all three states.</w:t>
      </w:r>
    </w:p>
    <w:p w:rsidR="00033C14" w:rsidRDefault="00033C14" w:rsidP="00033C14">
      <w:pPr>
        <w:spacing w:line="240" w:lineRule="auto"/>
        <w:ind w:firstLine="0"/>
      </w:pPr>
    </w:p>
    <w:p w:rsidR="00033C14" w:rsidRDefault="00033C14" w:rsidP="00033C14">
      <w:pPr>
        <w:spacing w:line="240" w:lineRule="auto"/>
        <w:ind w:firstLine="0"/>
      </w:pPr>
      <w:r>
        <w:t xml:space="preserve">It should be noted that Illinois’ treatment </w:t>
      </w:r>
      <w:r w:rsidR="00B40AD1">
        <w:t>WDAs</w:t>
      </w:r>
      <w:r>
        <w:t xml:space="preserve"> had more participants than all other </w:t>
      </w:r>
      <w:r w:rsidR="00B40AD1">
        <w:t>WDAs</w:t>
      </w:r>
      <w:r>
        <w:t xml:space="preserve"> in the state.  The two treatment </w:t>
      </w:r>
      <w:r w:rsidR="00B40AD1">
        <w:t>WDAs</w:t>
      </w:r>
      <w:r>
        <w:t xml:space="preserve"> make up Chicago and a significant portion of the surrounding area, which accounts for a large proportion of the entire state’s population.  As such, the evaluators will first run an analysis without a matching strategy, in order to use all treatment participants in the sample.  The evaluators will then run the same analysis with a matching strategy, which will drop some treatment participants out of the analytic sample (i.e., those participants who are not matched to comparison group participants).  This approach will allow us to determine the impact of DEI on all treated individuals, versus those treated individuals who match appropriately to comparison group individuals.</w:t>
      </w:r>
    </w:p>
    <w:p w:rsidR="00033C14" w:rsidRPr="003D4965" w:rsidRDefault="00033C14" w:rsidP="00033C14">
      <w:pPr>
        <w:spacing w:line="240" w:lineRule="auto"/>
        <w:ind w:firstLine="0"/>
      </w:pPr>
    </w:p>
    <w:p w:rsidR="00033C14" w:rsidRPr="003D4965" w:rsidRDefault="00033C14" w:rsidP="00033C14">
      <w:pPr>
        <w:spacing w:line="240" w:lineRule="auto"/>
        <w:ind w:firstLine="0"/>
        <w:jc w:val="left"/>
      </w:pPr>
      <w:r w:rsidRPr="0046270C">
        <w:rPr>
          <w:b/>
          <w:i/>
          <w:color w:val="632423" w:themeColor="accent2" w:themeShade="80"/>
        </w:rPr>
        <w:lastRenderedPageBreak/>
        <w:t>Methods of Analysis: Career Pathways Impact</w:t>
      </w:r>
      <w:r w:rsidRPr="0046270C">
        <w:rPr>
          <w:i/>
          <w:color w:val="632423" w:themeColor="accent2" w:themeShade="80"/>
        </w:rPr>
        <w:t xml:space="preserve">.  </w:t>
      </w:r>
      <w:r w:rsidRPr="003D4965">
        <w:t>An additional QED analysis will determine the impact of the career pathways component of</w:t>
      </w:r>
      <w:r>
        <w:t xml:space="preserve"> the DEI Round 5 intervention. </w:t>
      </w:r>
      <w:r w:rsidRPr="003D4965">
        <w:t>In this analysis, the treatment group consists of participants who enroll in the career pathways services pro</w:t>
      </w:r>
      <w:r>
        <w:t xml:space="preserve">vided by the DEI Round 5 </w:t>
      </w:r>
      <w:r w:rsidR="00B40AD1">
        <w:t>WDA</w:t>
      </w:r>
      <w:r>
        <w:t xml:space="preserve">. </w:t>
      </w:r>
      <w:r w:rsidRPr="003D4965">
        <w:t xml:space="preserve">The comparison group consists of participants in the same </w:t>
      </w:r>
      <w:r w:rsidR="00B40AD1">
        <w:t>WDA</w:t>
      </w:r>
      <w:r w:rsidRPr="003D4965">
        <w:t xml:space="preserve"> who do not enroll in career pathways services.    </w:t>
      </w:r>
    </w:p>
    <w:p w:rsidR="00033C14" w:rsidRPr="003D4965" w:rsidRDefault="00033C14" w:rsidP="00033C14">
      <w:pPr>
        <w:spacing w:line="240" w:lineRule="auto"/>
        <w:ind w:firstLine="0"/>
        <w:jc w:val="left"/>
      </w:pPr>
    </w:p>
    <w:p w:rsidR="00033C14" w:rsidRPr="003D4965" w:rsidRDefault="00033C14" w:rsidP="00033C14">
      <w:pPr>
        <w:spacing w:line="240" w:lineRule="auto"/>
        <w:ind w:firstLine="0"/>
        <w:jc w:val="left"/>
        <w:rPr>
          <w:i/>
        </w:rPr>
      </w:pPr>
      <w:r w:rsidRPr="003D4965">
        <w:t>The analysis will follow the model below:</w:t>
      </w:r>
    </w:p>
    <w:p w:rsidR="00033C14" w:rsidRPr="003D4965" w:rsidRDefault="00033C14" w:rsidP="00033C14">
      <w:pPr>
        <w:spacing w:line="240" w:lineRule="auto"/>
        <w:ind w:firstLine="0"/>
        <w:jc w:val="left"/>
      </w:pPr>
    </w:p>
    <w:p w:rsidR="00033C14" w:rsidRPr="003D4965" w:rsidRDefault="00033C14" w:rsidP="00033C14">
      <w:pPr>
        <w:spacing w:line="240" w:lineRule="auto"/>
        <w:ind w:firstLine="0"/>
        <w:jc w:val="left"/>
      </w:pPr>
      <w:r w:rsidRPr="003D4965">
        <w:t>(1)</w:t>
      </w:r>
      <m:oMath>
        <m:r>
          <w:rPr>
            <w:rFonts w:ascii="Cambria Math" w:hAnsi="Cambria Math"/>
          </w:rPr>
          <m:t xml:space="preserve">  </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ijk</m:t>
            </m:r>
          </m:sub>
        </m:sSub>
        <m:r>
          <m:rPr>
            <m:sty m:val="p"/>
          </m:rPr>
          <w:rPr>
            <w:rFonts w:ascii="Cambria Math" w:hAnsi="Cambria Math"/>
          </w:rPr>
          <m:t>=α+</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Baseline</m:t>
            </m:r>
          </m:e>
          <m:sub>
            <m:r>
              <m:rPr>
                <m:sty m:val="p"/>
              </m:rPr>
              <w:rPr>
                <w:rFonts w:ascii="Cambria Math" w:hAnsi="Cambria Math"/>
              </w:rPr>
              <m:t>ijk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Participant</m:t>
            </m:r>
          </m:e>
          <m:sub>
            <m:r>
              <m:rPr>
                <m:sty m:val="p"/>
              </m:rPr>
              <w:rPr>
                <w:rFonts w:ascii="Cambria Math" w:hAnsi="Cambria Math"/>
              </w:rPr>
              <m:t>ijk</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WDA</m:t>
            </m:r>
          </m:e>
          <m:sub>
            <m:r>
              <m:rPr>
                <m:sty m:val="p"/>
              </m:rPr>
              <w:rPr>
                <w:rFonts w:ascii="Cambria Math" w:hAnsi="Cambria Math"/>
              </w:rPr>
              <m:t>j</m:t>
            </m:r>
          </m:sub>
        </m:sSub>
        <m:sSub>
          <m:sSubPr>
            <m:ctrlPr>
              <w:rPr>
                <w:rFonts w:ascii="Cambria Math" w:hAnsi="Cambria Math"/>
              </w:rPr>
            </m:ctrlPr>
          </m:sSubPr>
          <m:e>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State</m:t>
                </m:r>
              </m:e>
              <m:sub>
                <m:r>
                  <m:rPr>
                    <m:sty m:val="p"/>
                  </m:rPr>
                  <w:rPr>
                    <w:rFonts w:ascii="Cambria Math" w:hAnsi="Cambria Math"/>
                  </w:rPr>
                  <m:t>k</m:t>
                </m:r>
              </m:sub>
            </m:sSub>
            <m:r>
              <m:rPr>
                <m:sty m:val="p"/>
              </m:rPr>
              <w:rPr>
                <w:rFonts w:ascii="Cambria Math" w:hAnsi="Cambria Math"/>
              </w:rPr>
              <m:t>+d</m:t>
            </m:r>
          </m:e>
          <m:sub>
            <m:r>
              <m:rPr>
                <m:sty m:val="p"/>
              </m:rPr>
              <w:rPr>
                <w:rFonts w:ascii="Cambria Math" w:hAnsi="Cambria Math"/>
              </w:rPr>
              <m:t>j</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k</m:t>
                </m:r>
              </m:sub>
            </m:sSub>
            <m:r>
              <m:rPr>
                <m:sty m:val="p"/>
              </m:rPr>
              <w:rPr>
                <w:rFonts w:ascii="Cambria Math" w:hAnsi="Cambria Math"/>
              </w:rPr>
              <m:t>+ ε</m:t>
            </m:r>
          </m:e>
          <m:sub>
            <m:r>
              <m:rPr>
                <m:sty m:val="p"/>
              </m:rPr>
              <w:rPr>
                <w:rFonts w:ascii="Cambria Math" w:hAnsi="Cambria Math"/>
              </w:rPr>
              <m:t>ijk</m:t>
            </m:r>
          </m:sub>
        </m:sSub>
      </m:oMath>
    </w:p>
    <w:p w:rsidR="00033C14" w:rsidRPr="00264342" w:rsidRDefault="00033C14" w:rsidP="00033C14">
      <w:pPr>
        <w:pStyle w:val="CommentText"/>
        <w:jc w:val="left"/>
      </w:pPr>
    </w:p>
    <w:p w:rsidR="00033C14" w:rsidRPr="007010CD" w:rsidRDefault="00033C14" w:rsidP="00033C14">
      <w:pPr>
        <w:spacing w:line="240" w:lineRule="auto"/>
        <w:ind w:left="360" w:firstLine="0"/>
        <w:jc w:val="left"/>
        <w:rPr>
          <w:b/>
          <w:i/>
        </w:rPr>
      </w:pPr>
      <w:r w:rsidRPr="007010CD">
        <w:rPr>
          <w:b/>
          <w:i/>
        </w:rPr>
        <w:t>Where</w:t>
      </w:r>
    </w:p>
    <w:p w:rsidR="00033C14" w:rsidRPr="001562C9" w:rsidRDefault="00DB59AD" w:rsidP="00033C14">
      <w:pPr>
        <w:tabs>
          <w:tab w:val="clear" w:pos="432"/>
          <w:tab w:val="left" w:pos="900"/>
        </w:tabs>
        <w:spacing w:before="60" w:after="60" w:line="240" w:lineRule="auto"/>
        <w:ind w:left="907" w:hanging="547"/>
        <w:jc w:val="left"/>
        <w:rPr>
          <w:i/>
        </w:rPr>
      </w:p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ijk</m:t>
            </m:r>
          </m:sub>
        </m:sSub>
      </m:oMath>
      <w:r w:rsidR="00033C14" w:rsidRPr="003D4965">
        <w:t xml:space="preserve"> = the outcome for participant </w:t>
      </w:r>
      <w:proofErr w:type="spellStart"/>
      <w:r w:rsidR="00033C14" w:rsidRPr="003D4965">
        <w:rPr>
          <w:i/>
        </w:rPr>
        <w:t>i</w:t>
      </w:r>
      <w:proofErr w:type="spellEnd"/>
      <w:r w:rsidR="00033C14" w:rsidRPr="003D4965">
        <w:t xml:space="preserve"> </w:t>
      </w:r>
      <w:r w:rsidR="00033C14">
        <w:t xml:space="preserve">in </w:t>
      </w:r>
      <w:r w:rsidR="00B40AD1">
        <w:t>WDA</w:t>
      </w:r>
      <w:r w:rsidR="00033C14">
        <w:t xml:space="preserve"> </w:t>
      </w:r>
      <w:r w:rsidR="00033C14">
        <w:rPr>
          <w:i/>
        </w:rPr>
        <w:t xml:space="preserve">j </w:t>
      </w:r>
      <w:r w:rsidR="00033C14">
        <w:t xml:space="preserve">in state </w:t>
      </w:r>
      <w:r w:rsidR="00033C14">
        <w:rPr>
          <w:i/>
        </w:rPr>
        <w:t>k</w:t>
      </w:r>
    </w:p>
    <w:p w:rsidR="00033C14" w:rsidRPr="003D4965" w:rsidRDefault="00033C14" w:rsidP="00033C14">
      <w:pPr>
        <w:tabs>
          <w:tab w:val="clear" w:pos="432"/>
          <w:tab w:val="left" w:pos="900"/>
        </w:tabs>
        <w:spacing w:before="60" w:after="60" w:line="240" w:lineRule="auto"/>
        <w:ind w:left="907" w:hanging="547"/>
        <w:jc w:val="left"/>
      </w:pPr>
      <w:r w:rsidRPr="003D4965">
        <w:t xml:space="preserve">α = covariate-adjusted mean participant outcome for the comparison group </w:t>
      </w:r>
    </w:p>
    <w:p w:rsidR="00033C14" w:rsidRPr="003D4965" w:rsidRDefault="00DB59AD" w:rsidP="00033C14">
      <w:pPr>
        <w:tabs>
          <w:tab w:val="clear" w:pos="432"/>
          <w:tab w:val="left" w:pos="900"/>
        </w:tabs>
        <w:spacing w:before="60" w:after="60" w:line="240" w:lineRule="auto"/>
        <w:ind w:left="907"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oMath>
      <w:r w:rsidR="00033C14" w:rsidRPr="003D4965">
        <w:t xml:space="preserve"> = covariate-adjusted impact of career pathways (i.e., the difference between the mean outcome for treatment participants and the mean outcome for comparison participants) </w:t>
      </w:r>
    </w:p>
    <w:p w:rsidR="00033C14" w:rsidRPr="003D4965" w:rsidRDefault="00DB59AD" w:rsidP="00033C14">
      <w:pPr>
        <w:tabs>
          <w:tab w:val="clear" w:pos="432"/>
          <w:tab w:val="left" w:pos="900"/>
        </w:tabs>
        <w:spacing w:before="60" w:after="60" w:line="240" w:lineRule="auto"/>
        <w:ind w:left="907" w:hanging="547"/>
        <w:jc w:val="left"/>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rsidR="00033C14" w:rsidRPr="003D4965">
        <w:t xml:space="preserve"> = 1 for career pathways enrollment and 0 if not</w:t>
      </w:r>
    </w:p>
    <w:p w:rsidR="00033C14" w:rsidRPr="003D4965" w:rsidRDefault="00DB59AD" w:rsidP="00033C14">
      <w:pPr>
        <w:tabs>
          <w:tab w:val="clear" w:pos="432"/>
          <w:tab w:val="left" w:pos="900"/>
        </w:tabs>
        <w:spacing w:before="60" w:after="60" w:line="240" w:lineRule="auto"/>
        <w:ind w:left="907"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oMath>
      <w:r w:rsidR="00033C14" w:rsidRPr="003D4965">
        <w:t xml:space="preserve"> = parameter estimate for the effect of the participant-level baseline measure (e.g., pre-enrollment wages) </w:t>
      </w:r>
    </w:p>
    <w:p w:rsidR="00033C14" w:rsidRPr="007010CD" w:rsidRDefault="00DB59AD" w:rsidP="00033C14">
      <w:pPr>
        <w:tabs>
          <w:tab w:val="clear" w:pos="432"/>
          <w:tab w:val="left" w:pos="900"/>
          <w:tab w:val="left" w:pos="7935"/>
        </w:tabs>
        <w:spacing w:before="60" w:after="60" w:line="240" w:lineRule="auto"/>
        <w:ind w:left="907" w:hanging="547"/>
        <w:jc w:val="left"/>
        <w:rPr>
          <w:i/>
        </w:rPr>
      </w:pPr>
      <m:oMath>
        <m:sSub>
          <m:sSubPr>
            <m:ctrlPr>
              <w:rPr>
                <w:rFonts w:ascii="Cambria Math" w:hAnsi="Cambria Math"/>
              </w:rPr>
            </m:ctrlPr>
          </m:sSubPr>
          <m:e>
            <m:r>
              <m:rPr>
                <m:sty m:val="p"/>
              </m:rPr>
              <w:rPr>
                <w:rFonts w:ascii="Cambria Math" w:hAnsi="Cambria Math"/>
              </w:rPr>
              <m:t>Baseline</m:t>
            </m:r>
          </m:e>
          <m:sub>
            <m:r>
              <m:rPr>
                <m:sty m:val="p"/>
              </m:rPr>
              <w:rPr>
                <w:rFonts w:ascii="Cambria Math" w:hAnsi="Cambria Math"/>
              </w:rPr>
              <m:t>ijk</m:t>
            </m:r>
          </m:sub>
        </m:sSub>
      </m:oMath>
      <w:r w:rsidR="00033C14" w:rsidRPr="003D4965">
        <w:t xml:space="preserve"> = pre-test measure for each participant </w:t>
      </w:r>
      <w:proofErr w:type="spellStart"/>
      <w:r w:rsidR="00033C14" w:rsidRPr="003D4965">
        <w:rPr>
          <w:i/>
        </w:rPr>
        <w:t>i</w:t>
      </w:r>
      <w:proofErr w:type="spellEnd"/>
      <w:r w:rsidR="00033C14" w:rsidRPr="003D4965">
        <w:t xml:space="preserve"> </w:t>
      </w:r>
      <w:r w:rsidR="00033C14">
        <w:t xml:space="preserve">in </w:t>
      </w:r>
      <w:r w:rsidR="00B40AD1">
        <w:t>WDA</w:t>
      </w:r>
      <w:r w:rsidR="00033C14">
        <w:t xml:space="preserve"> </w:t>
      </w:r>
      <w:r w:rsidR="00033C14">
        <w:rPr>
          <w:i/>
        </w:rPr>
        <w:t xml:space="preserve">j </w:t>
      </w:r>
      <w:r w:rsidR="00033C14">
        <w:t xml:space="preserve">in state </w:t>
      </w:r>
      <w:r w:rsidR="00033C14">
        <w:rPr>
          <w:i/>
        </w:rPr>
        <w:t>k</w:t>
      </w:r>
      <w:r w:rsidR="00033C14" w:rsidRPr="003D4965">
        <w:tab/>
      </w:r>
    </w:p>
    <w:p w:rsidR="00033C14" w:rsidRPr="007010CD" w:rsidRDefault="00DB59AD" w:rsidP="00033C14">
      <w:pPr>
        <w:tabs>
          <w:tab w:val="clear" w:pos="432"/>
          <w:tab w:val="left" w:pos="900"/>
        </w:tabs>
        <w:spacing w:before="60" w:after="60" w:line="240" w:lineRule="auto"/>
        <w:ind w:left="907" w:hanging="547"/>
        <w:jc w:val="left"/>
        <w:rPr>
          <w:i/>
        </w:rPr>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oMath>
      <w:r w:rsidR="00033C14" w:rsidRPr="003D4965">
        <w:t xml:space="preserve"> = a vector of parameter estimates for the effects of participant-level covariates</w:t>
      </w:r>
    </w:p>
    <w:p w:rsidR="00033C14" w:rsidRDefault="00DB59AD" w:rsidP="00033C14">
      <w:pPr>
        <w:tabs>
          <w:tab w:val="clear" w:pos="432"/>
          <w:tab w:val="left" w:pos="900"/>
        </w:tabs>
        <w:spacing w:before="60" w:after="60" w:line="240" w:lineRule="auto"/>
        <w:ind w:left="907" w:hanging="547"/>
        <w:jc w:val="left"/>
      </w:pPr>
      <m:oMath>
        <m:sSub>
          <m:sSubPr>
            <m:ctrlPr>
              <w:rPr>
                <w:rFonts w:ascii="Cambria Math" w:hAnsi="Cambria Math"/>
              </w:rPr>
            </m:ctrlPr>
          </m:sSubPr>
          <m:e>
            <m:r>
              <m:rPr>
                <m:sty m:val="p"/>
              </m:rPr>
              <w:rPr>
                <w:rFonts w:ascii="Cambria Math" w:hAnsi="Cambria Math"/>
              </w:rPr>
              <m:t>Participant</m:t>
            </m:r>
          </m:e>
          <m:sub>
            <m:r>
              <m:rPr>
                <m:sty m:val="p"/>
              </m:rPr>
              <w:rPr>
                <w:rFonts w:ascii="Cambria Math" w:hAnsi="Cambria Math"/>
              </w:rPr>
              <m:t>ijk</m:t>
            </m:r>
          </m:sub>
        </m:sSub>
      </m:oMath>
      <w:r w:rsidR="00033C14" w:rsidRPr="003D4965">
        <w:t xml:space="preserve"> = a vector of covariates for each participant </w:t>
      </w:r>
      <w:proofErr w:type="spellStart"/>
      <w:r w:rsidR="00033C14">
        <w:rPr>
          <w:i/>
        </w:rPr>
        <w:t>i</w:t>
      </w:r>
      <w:proofErr w:type="spellEnd"/>
      <w:r w:rsidR="00033C14">
        <w:rPr>
          <w:i/>
        </w:rPr>
        <w:t xml:space="preserve"> </w:t>
      </w:r>
      <w:r w:rsidR="00033C14">
        <w:t xml:space="preserve">in </w:t>
      </w:r>
      <w:r w:rsidR="00B40AD1">
        <w:t>WDA</w:t>
      </w:r>
      <w:r w:rsidR="00033C14">
        <w:t xml:space="preserve"> </w:t>
      </w:r>
      <w:r w:rsidR="00033C14">
        <w:rPr>
          <w:i/>
        </w:rPr>
        <w:t xml:space="preserve">j </w:t>
      </w:r>
      <w:r w:rsidR="00033C14">
        <w:t xml:space="preserve">in state </w:t>
      </w:r>
      <w:r w:rsidR="00033C14">
        <w:rPr>
          <w:i/>
        </w:rPr>
        <w:t>k</w:t>
      </w:r>
      <w:r w:rsidR="00033C14">
        <w:t>.  The set of planned covariates includes</w:t>
      </w:r>
      <w:r w:rsidR="00033C14" w:rsidRPr="00FD4222">
        <w:t xml:space="preserve"> </w:t>
      </w:r>
      <w:r w:rsidR="00033C14">
        <w:t>gender, race and ethnicity, prior employment (a binary variable indicating whether the participant was previously employed), prior earnings, education level, and disability type (from the participant survey).</w:t>
      </w:r>
    </w:p>
    <w:p w:rsidR="00033C14" w:rsidRPr="002961FF" w:rsidRDefault="00DB59AD" w:rsidP="00033C14">
      <w:pPr>
        <w:tabs>
          <w:tab w:val="clear" w:pos="432"/>
          <w:tab w:val="left" w:pos="900"/>
          <w:tab w:val="left" w:pos="1800"/>
          <w:tab w:val="left" w:pos="2160"/>
        </w:tabs>
        <w:spacing w:before="60" w:after="60" w:line="240" w:lineRule="auto"/>
        <w:ind w:left="900"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oMath>
      <w:r w:rsidR="00033C14" w:rsidRPr="002961FF">
        <w:t xml:space="preserve"> = </w:t>
      </w:r>
      <w:r w:rsidR="00033C14">
        <w:tab/>
      </w:r>
      <w:r w:rsidR="00033C14" w:rsidRPr="002961FF">
        <w:t xml:space="preserve">parameter estimate for the average effect of </w:t>
      </w:r>
      <w:r w:rsidR="00B40AD1">
        <w:t>WDA</w:t>
      </w:r>
      <w:r w:rsidR="00033C14" w:rsidRPr="002961FF">
        <w:t>-level covariate</w:t>
      </w:r>
      <w:r w:rsidR="00033C14">
        <w:t>s</w:t>
      </w:r>
    </w:p>
    <w:p w:rsidR="00033C14"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WDA</m:t>
            </m:r>
          </m:e>
          <m:sub>
            <m:r>
              <m:rPr>
                <m:sty m:val="p"/>
              </m:rPr>
              <w:rPr>
                <w:rFonts w:ascii="Cambria Math" w:hAnsi="Cambria Math"/>
              </w:rPr>
              <m:t>j</m:t>
            </m:r>
          </m:sub>
        </m:sSub>
      </m:oMath>
      <w:r w:rsidR="00033C14" w:rsidRPr="002961FF">
        <w:t xml:space="preserve"> = </w:t>
      </w:r>
      <w:r w:rsidR="00B40AD1">
        <w:t>WDA</w:t>
      </w:r>
      <w:r w:rsidR="00033C14" w:rsidRPr="002961FF">
        <w:t xml:space="preserve">-level covariate for each </w:t>
      </w:r>
      <w:r w:rsidR="00B40AD1">
        <w:t>WDA</w:t>
      </w:r>
      <w:r w:rsidR="00033C14" w:rsidRPr="002961FF">
        <w:t xml:space="preserve"> </w:t>
      </w:r>
      <w:r w:rsidR="00033C14" w:rsidRPr="002961FF">
        <w:rPr>
          <w:i/>
        </w:rPr>
        <w:t>j</w:t>
      </w:r>
    </w:p>
    <w:p w:rsidR="00033C14" w:rsidRPr="002961FF" w:rsidRDefault="00DB59AD" w:rsidP="00033C14">
      <w:pPr>
        <w:tabs>
          <w:tab w:val="clear" w:pos="432"/>
          <w:tab w:val="left" w:pos="900"/>
          <w:tab w:val="left" w:pos="1800"/>
          <w:tab w:val="left" w:pos="2160"/>
        </w:tabs>
        <w:spacing w:before="60" w:after="60" w:line="240" w:lineRule="auto"/>
        <w:ind w:left="900" w:hanging="547"/>
        <w:jc w:val="left"/>
      </w:pP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5</m:t>
            </m:r>
          </m:sub>
        </m:sSub>
      </m:oMath>
      <w:r w:rsidR="00033C14" w:rsidRPr="002961FF">
        <w:t xml:space="preserve"> = </w:t>
      </w:r>
      <w:r w:rsidR="00033C14">
        <w:tab/>
      </w:r>
      <w:r w:rsidR="00033C14" w:rsidRPr="002961FF">
        <w:t>parameter estimate for the</w:t>
      </w:r>
      <w:r w:rsidR="00033C14">
        <w:t xml:space="preserve"> average effect of state</w:t>
      </w:r>
      <w:r w:rsidR="00033C14" w:rsidRPr="002961FF">
        <w:t>-level covariate</w:t>
      </w:r>
      <w:r w:rsidR="00033C14">
        <w:t>s</w:t>
      </w:r>
    </w:p>
    <w:p w:rsidR="00033C14"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State</m:t>
            </m:r>
          </m:e>
          <m:sub>
            <m:r>
              <m:rPr>
                <m:sty m:val="p"/>
              </m:rPr>
              <w:rPr>
                <w:rFonts w:ascii="Cambria Math" w:hAnsi="Cambria Math"/>
              </w:rPr>
              <m:t>k</m:t>
            </m:r>
          </m:sub>
        </m:sSub>
      </m:oMath>
      <w:r w:rsidR="00033C14" w:rsidRPr="002961FF">
        <w:t xml:space="preserve"> = </w:t>
      </w:r>
      <w:r w:rsidR="00033C14">
        <w:t>state</w:t>
      </w:r>
      <w:r w:rsidR="00033C14" w:rsidRPr="002961FF">
        <w:t xml:space="preserve">-level covariate for each </w:t>
      </w:r>
      <w:r w:rsidR="00033C14">
        <w:t>state</w:t>
      </w:r>
      <w:r w:rsidR="00033C14" w:rsidRPr="002961FF">
        <w:t xml:space="preserve"> </w:t>
      </w:r>
      <w:r w:rsidR="00033C14">
        <w:rPr>
          <w:i/>
        </w:rPr>
        <w:t>k</w:t>
      </w:r>
    </w:p>
    <w:p w:rsidR="00033C14" w:rsidRPr="007010CD"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j</m:t>
            </m:r>
          </m:sub>
        </m:sSub>
      </m:oMath>
      <w:r w:rsidR="00033C14" w:rsidRPr="002961FF">
        <w:t xml:space="preserve"> = </w:t>
      </w:r>
      <w:r w:rsidR="00033C14">
        <w:tab/>
      </w:r>
      <w:r w:rsidR="00033C14" w:rsidRPr="002961FF">
        <w:t xml:space="preserve">a random error term for </w:t>
      </w:r>
      <w:r w:rsidR="00B40AD1">
        <w:t>WDA</w:t>
      </w:r>
      <w:r w:rsidR="00033C14" w:rsidRPr="002961FF">
        <w:t xml:space="preserve"> </w:t>
      </w:r>
      <w:r w:rsidR="00033C14" w:rsidRPr="002961FF">
        <w:rPr>
          <w:i/>
        </w:rPr>
        <w:t>j</w:t>
      </w:r>
    </w:p>
    <w:p w:rsidR="00033C14" w:rsidRPr="007010CD" w:rsidRDefault="00DB59AD" w:rsidP="00033C14">
      <w:pPr>
        <w:tabs>
          <w:tab w:val="clear" w:pos="432"/>
          <w:tab w:val="left" w:pos="900"/>
          <w:tab w:val="left" w:pos="1800"/>
          <w:tab w:val="left" w:pos="2160"/>
        </w:tabs>
        <w:spacing w:before="60" w:after="60" w:line="240" w:lineRule="auto"/>
        <w:ind w:left="900" w:hanging="547"/>
        <w:jc w:val="left"/>
        <w:rPr>
          <w:i/>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k</m:t>
            </m:r>
          </m:sub>
        </m:sSub>
      </m:oMath>
      <w:r w:rsidR="00033C14" w:rsidRPr="002961FF">
        <w:t xml:space="preserve"> = </w:t>
      </w:r>
      <w:r w:rsidR="00033C14">
        <w:tab/>
      </w:r>
      <w:r w:rsidR="00033C14" w:rsidRPr="002961FF">
        <w:t xml:space="preserve">a random error term for </w:t>
      </w:r>
      <w:r w:rsidR="00033C14">
        <w:t>state</w:t>
      </w:r>
      <w:r w:rsidR="00033C14" w:rsidRPr="002961FF">
        <w:t xml:space="preserve"> </w:t>
      </w:r>
      <w:r w:rsidR="00033C14">
        <w:rPr>
          <w:i/>
        </w:rPr>
        <w:t>k</w:t>
      </w:r>
    </w:p>
    <w:p w:rsidR="00033C14" w:rsidRPr="002961FF" w:rsidRDefault="00DB59AD" w:rsidP="00033C14">
      <w:pPr>
        <w:tabs>
          <w:tab w:val="clear" w:pos="432"/>
          <w:tab w:val="left" w:pos="900"/>
          <w:tab w:val="left" w:pos="1800"/>
          <w:tab w:val="left" w:pos="2160"/>
        </w:tabs>
        <w:spacing w:before="60" w:line="240" w:lineRule="auto"/>
        <w:ind w:left="907" w:hanging="547"/>
        <w:jc w:val="left"/>
      </w:pP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ijk</m:t>
            </m:r>
          </m:sub>
        </m:sSub>
      </m:oMath>
      <w:r w:rsidR="00033C14" w:rsidRPr="002961FF">
        <w:t xml:space="preserve"> = a random error term for participant </w:t>
      </w:r>
      <w:proofErr w:type="spellStart"/>
      <w:r w:rsidR="00033C14" w:rsidRPr="002961FF">
        <w:rPr>
          <w:i/>
        </w:rPr>
        <w:t>i</w:t>
      </w:r>
      <w:proofErr w:type="spellEnd"/>
      <w:r w:rsidR="00033C14" w:rsidRPr="002961FF">
        <w:t xml:space="preserve"> in </w:t>
      </w:r>
      <w:r w:rsidR="00B40AD1">
        <w:t>WDA</w:t>
      </w:r>
      <w:r w:rsidR="00033C14" w:rsidRPr="002961FF">
        <w:t xml:space="preserve"> </w:t>
      </w:r>
      <w:r w:rsidR="00033C14" w:rsidRPr="002961FF">
        <w:rPr>
          <w:i/>
        </w:rPr>
        <w:t>j</w:t>
      </w:r>
      <w:r w:rsidR="00033C14">
        <w:rPr>
          <w:i/>
        </w:rPr>
        <w:t xml:space="preserve"> </w:t>
      </w:r>
      <w:r w:rsidR="00033C14">
        <w:t xml:space="preserve">in state </w:t>
      </w:r>
      <w:r w:rsidR="00033C14">
        <w:rPr>
          <w:i/>
        </w:rPr>
        <w:t>k</w:t>
      </w:r>
      <w:r w:rsidR="00033C14" w:rsidRPr="002961FF">
        <w:t xml:space="preserve"> </w:t>
      </w:r>
    </w:p>
    <w:p w:rsidR="00033C14" w:rsidRPr="00C40F76" w:rsidRDefault="00033C14" w:rsidP="00033C14">
      <w:pPr>
        <w:spacing w:line="240" w:lineRule="auto"/>
        <w:ind w:firstLine="0"/>
        <w:jc w:val="left"/>
        <w:rPr>
          <w:rFonts w:ascii="Calibri" w:hAnsi="Calibri" w:cs="Calibri"/>
          <w:sz w:val="22"/>
          <w:szCs w:val="22"/>
        </w:rPr>
      </w:pPr>
    </w:p>
    <w:p w:rsidR="00033C14" w:rsidRDefault="00033C14" w:rsidP="00033C14">
      <w:pPr>
        <w:pStyle w:val="Heading4"/>
        <w:ind w:left="0" w:firstLine="0"/>
        <w:jc w:val="left"/>
        <w:rPr>
          <w:b w:val="0"/>
        </w:rPr>
      </w:pPr>
      <w:r w:rsidRPr="003D4965">
        <w:rPr>
          <w:b w:val="0"/>
        </w:rPr>
        <w:t>Impacts will be estimated using a single-level model with the treatment impact estimated at the participant-level. The effect of the career pathways intervention is represented by</w:t>
      </w:r>
      <m:oMath>
        <m:r>
          <m:rPr>
            <m:sty m:val="bi"/>
          </m:rPr>
          <w:rPr>
            <w:rFonts w:ascii="Cambria Math" w:hAnsi="Cambria Math"/>
          </w:rPr>
          <m:t xml:space="preserve"> </m:t>
        </m:r>
        <m:sSub>
          <m:sSubPr>
            <m:ctrlPr>
              <w:rPr>
                <w:rFonts w:ascii="Cambria Math" w:hAnsi="Cambria Math"/>
              </w:rPr>
            </m:ctrlPr>
          </m:sSubPr>
          <m:e>
            <m:r>
              <m:rPr>
                <m:sty m:val="b"/>
              </m:rPr>
              <w:rPr>
                <w:rFonts w:ascii="Cambria Math" w:hAnsi="Cambria Math"/>
              </w:rPr>
              <m:t>β</m:t>
            </m:r>
          </m:e>
          <m:sub>
            <m:r>
              <m:rPr>
                <m:sty m:val="b"/>
              </m:rPr>
              <w:rPr>
                <w:rFonts w:ascii="Cambria Math" w:hAnsi="Cambria Math"/>
              </w:rPr>
              <m:t>1</m:t>
            </m:r>
          </m:sub>
        </m:sSub>
      </m:oMath>
      <w:r w:rsidRPr="003D4965">
        <w:rPr>
          <w:b w:val="0"/>
        </w:rPr>
        <w:t>. The par</w:t>
      </w:r>
      <w:proofErr w:type="spellStart"/>
      <w:r w:rsidRPr="003D4965">
        <w:rPr>
          <w:b w:val="0"/>
        </w:rPr>
        <w:t>ameter</w:t>
      </w:r>
      <w:proofErr w:type="spellEnd"/>
      <w:r w:rsidRPr="003D4965">
        <w:rPr>
          <w:b w:val="0"/>
        </w:rPr>
        <w:t xml:space="preserve"> estimate quantifies the difference in the participant outcome for career pathways participants, compared to the outcome for those who do not participate in career pathways services. If the p-value for the parameter estimate is less than 0.05, we will conclude that there is a statistically significant impact of the career pathways services on the given participant outcome.</w:t>
      </w:r>
    </w:p>
    <w:p w:rsidR="00033C14" w:rsidRDefault="00033C14" w:rsidP="00033C14">
      <w:pPr>
        <w:spacing w:line="240" w:lineRule="auto"/>
        <w:ind w:firstLine="0"/>
      </w:pPr>
      <w:r>
        <w:lastRenderedPageBreak/>
        <w:t xml:space="preserve">We acknowledge the fact that participants who participate in the career pathways component may be more intellectually capable than those who do not.  As the tuition-free career pathways component is only available to participants in treatment </w:t>
      </w:r>
      <w:r w:rsidR="00B40AD1">
        <w:t>WDAs</w:t>
      </w:r>
      <w:r>
        <w:t xml:space="preserve"> and we are planning to capture career pathways enrollment through the Participant Tracking System, we will attempt to measure any differences across these two groups (i.e. career pathways enrollees vs. non-enrollees) using WIASRD and W-P data.  </w:t>
      </w:r>
    </w:p>
    <w:p w:rsidR="00033C14" w:rsidRDefault="00033C14" w:rsidP="00033C14">
      <w:pPr>
        <w:spacing w:line="240" w:lineRule="auto"/>
        <w:ind w:firstLine="0"/>
      </w:pPr>
    </w:p>
    <w:p w:rsidR="00033C14" w:rsidRDefault="00033C14" w:rsidP="00033C14">
      <w:pPr>
        <w:spacing w:line="240" w:lineRule="auto"/>
        <w:ind w:firstLine="0"/>
      </w:pPr>
      <w:r>
        <w:t xml:space="preserve">Enrollment in career pathways is determined by the AJC disability resource counselor or employment counselor.  AJCs conduct assessments of the training needs of each DEI participant to determine if they are candidates for career pathways, WIOA services, and/or other services (e.g., core and staff-assisted core).  The first QED analysis will measure the impact of all DEI services (i.e.., career pathways, WIOA, core, and staff-assisted core), while the second QED analysis will measure the impact of career pathways versus non-career pathways services within treatment </w:t>
      </w:r>
      <w:r w:rsidR="00B40AD1">
        <w:t>WDAs</w:t>
      </w:r>
      <w:r>
        <w:t>.</w:t>
      </w:r>
    </w:p>
    <w:p w:rsidR="00033C14" w:rsidRDefault="00033C14" w:rsidP="00033C14">
      <w:pPr>
        <w:spacing w:line="240" w:lineRule="auto"/>
        <w:ind w:firstLine="0"/>
      </w:pPr>
    </w:p>
    <w:p w:rsidR="00033C14" w:rsidRDefault="00033C14" w:rsidP="00033C14">
      <w:pPr>
        <w:ind w:firstLine="0"/>
      </w:pPr>
      <w:r>
        <w:rPr>
          <w:i/>
        </w:rPr>
        <w:t xml:space="preserve">Intent-to-treat versus treatment-on-treated considerations.  </w:t>
      </w:r>
    </w:p>
    <w:p w:rsidR="00033C14" w:rsidRDefault="00033C14" w:rsidP="00033C14">
      <w:pPr>
        <w:spacing w:line="240" w:lineRule="auto"/>
        <w:ind w:firstLine="0"/>
      </w:pPr>
      <w:r>
        <w:t xml:space="preserve">The aforementioned model specifications allow for an intent-to-treat analysis.  Given that we will receive information on the treatment group’s level of participation in DEI services through the Participant Tracking System, we will be able to run a treatment-on-treated analysis for both sets of QED analyses.  We assume exposure to the intervention as the first-stage outcome, and use this information in the second stage to determine the impact of exposure on participants’ outcomes.  This analysis will use an instrumental variables (IV) approach, with exposure to DEI as the instrumental variable.  In the first QED analysis, exposure to the intervention will come in the form of whether a participant was enrolled in a treatment </w:t>
      </w:r>
      <w:r w:rsidR="00B40AD1">
        <w:t>WDA</w:t>
      </w:r>
      <w:r>
        <w:t>, or not.  In the second QED analysis, exposure to the intervention will come in the form of whether a participant was enrolled in the career pathways component, or not.</w:t>
      </w:r>
    </w:p>
    <w:p w:rsidR="00033C14" w:rsidRDefault="00033C14" w:rsidP="00033C14">
      <w:pPr>
        <w:spacing w:line="240" w:lineRule="auto"/>
        <w:ind w:firstLine="0"/>
      </w:pPr>
    </w:p>
    <w:p w:rsidR="00033C14" w:rsidRPr="008C212A" w:rsidRDefault="00033C14" w:rsidP="00033C14">
      <w:pPr>
        <w:spacing w:line="240" w:lineRule="auto"/>
        <w:ind w:firstLine="0"/>
      </w:pPr>
    </w:p>
    <w:p w:rsidR="00033C14" w:rsidRPr="003D4965" w:rsidRDefault="00033C14" w:rsidP="00033C14">
      <w:pPr>
        <w:pStyle w:val="Heading3"/>
        <w:tabs>
          <w:tab w:val="clear" w:pos="432"/>
          <w:tab w:val="left" w:pos="720"/>
        </w:tabs>
        <w:spacing w:after="0"/>
        <w:ind w:left="0" w:firstLine="0"/>
        <w:jc w:val="left"/>
      </w:pPr>
      <w:r w:rsidRPr="003D4965">
        <w:t xml:space="preserve">B.2.1 </w:t>
      </w:r>
      <w:r>
        <w:tab/>
      </w:r>
      <w:r w:rsidRPr="003D4965">
        <w:t>Power Analysis</w:t>
      </w:r>
    </w:p>
    <w:p w:rsidR="00033C14" w:rsidRPr="003D4965" w:rsidRDefault="00033C14" w:rsidP="00033C14">
      <w:pPr>
        <w:spacing w:line="240" w:lineRule="auto"/>
        <w:ind w:firstLine="0"/>
        <w:jc w:val="left"/>
      </w:pPr>
    </w:p>
    <w:p w:rsidR="00033C14" w:rsidRPr="003D4965" w:rsidRDefault="00033C14" w:rsidP="00033C14">
      <w:pPr>
        <w:spacing w:line="240" w:lineRule="auto"/>
        <w:ind w:firstLine="0"/>
        <w:jc w:val="left"/>
      </w:pPr>
      <w:r w:rsidRPr="003D4965">
        <w:t xml:space="preserve">In this section, we calculate the smallest sample size of participants that will allow for meaningful impact estimates, using the pooled sample of </w:t>
      </w:r>
      <w:r>
        <w:t xml:space="preserve">all six grantees. </w:t>
      </w:r>
      <w:r w:rsidRPr="003D4965">
        <w:t>To conduct this analysis, we provide three levels of minimum detectable effect sizes (MDES), which provide a range of the minimum effect sizes ac</w:t>
      </w:r>
      <w:r>
        <w:t xml:space="preserve">hieved with the samples given. </w:t>
      </w:r>
      <w:r w:rsidRPr="003D4965">
        <w:t xml:space="preserve">A lower MDES is preferable, as this provides a lower threshold to achieve an impact that can be detected through </w:t>
      </w:r>
      <w:r>
        <w:t xml:space="preserve">our impact analysis. </w:t>
      </w:r>
      <w:r w:rsidRPr="003D4965">
        <w:t xml:space="preserve">Statistical analysis of impacts is always subject to random sampling error and thus the estimated sample size does not deliver the MDES with certainty.  </w:t>
      </w:r>
    </w:p>
    <w:p w:rsidR="00033C14" w:rsidRPr="003D4965" w:rsidRDefault="00033C14" w:rsidP="00033C14">
      <w:pPr>
        <w:spacing w:line="240" w:lineRule="auto"/>
        <w:ind w:firstLine="0"/>
        <w:jc w:val="left"/>
      </w:pPr>
    </w:p>
    <w:p w:rsidR="00033C14" w:rsidRPr="003D4965" w:rsidRDefault="00033C14" w:rsidP="00033C14">
      <w:pPr>
        <w:spacing w:line="240" w:lineRule="auto"/>
        <w:ind w:firstLine="0"/>
        <w:jc w:val="left"/>
      </w:pPr>
      <w:r w:rsidRPr="003D4965">
        <w:t xml:space="preserve">We adopt several standard practices; for example, a plan to achieve an 80 percent </w:t>
      </w:r>
      <w:r>
        <w:t xml:space="preserve">likelihood </w:t>
      </w:r>
      <w:r w:rsidRPr="003D4965">
        <w:t>of detecting the impact if the impact is as large as the MDES, and a 5 percent chance that we will identify an impact as being statistically significant ev</w:t>
      </w:r>
      <w:r>
        <w:t xml:space="preserve">en if there is no true impact. </w:t>
      </w:r>
      <w:r w:rsidRPr="003D4965">
        <w:t xml:space="preserve">Rather than testing the hypothesis that the impact is larger than zero (the null hypothesis), we will test for both </w:t>
      </w:r>
      <w:r>
        <w:t xml:space="preserve">positive and negative impacts. </w:t>
      </w:r>
      <w:r w:rsidRPr="003D4965">
        <w:t>For the sake of simplicity, we assume a 1:1 distribution of treatment and comparison participant</w:t>
      </w:r>
      <w:r>
        <w:t xml:space="preserve">s. </w:t>
      </w:r>
      <w:r w:rsidRPr="003D4965">
        <w:t xml:space="preserve">In addition, for the cluster analysis, we provide conservative inputs of </w:t>
      </w:r>
      <w:r w:rsidR="00B40AD1">
        <w:t>WDA</w:t>
      </w:r>
      <w:r w:rsidRPr="003D4965">
        <w:t>-level and participant-level R-</w:t>
      </w:r>
      <w:proofErr w:type="spellStart"/>
      <w:r w:rsidRPr="003D4965">
        <w:t>squareds</w:t>
      </w:r>
      <w:proofErr w:type="spellEnd"/>
      <w:r w:rsidRPr="003D4965">
        <w:t xml:space="preserve"> of 0.40 each (</w:t>
      </w:r>
      <w:r w:rsidR="00B40AD1">
        <w:t>WDAs</w:t>
      </w:r>
      <w:r w:rsidRPr="003D4965">
        <w:t xml:space="preserve"> and </w:t>
      </w:r>
      <w:r w:rsidRPr="003D4965">
        <w:lastRenderedPageBreak/>
        <w:t>participants alike account for 40% of the variation in outcomes) and an intra</w:t>
      </w:r>
      <w:r>
        <w:t>-</w:t>
      </w:r>
      <w:r w:rsidRPr="003D4965">
        <w:t xml:space="preserve">class correlation coefficient </w:t>
      </w:r>
      <w:r>
        <w:t xml:space="preserve">(ICC) </w:t>
      </w:r>
      <w:r w:rsidRPr="003D4965">
        <w:t>of 0.</w:t>
      </w:r>
      <w:r>
        <w:t>03</w:t>
      </w:r>
      <w:r w:rsidRPr="003D4965">
        <w:t xml:space="preserve"> (the proportion of variance that is between clusters).</w:t>
      </w:r>
      <w:r>
        <w:t xml:space="preserve">  The R-</w:t>
      </w:r>
      <w:proofErr w:type="spellStart"/>
      <w:r>
        <w:t>squareds</w:t>
      </w:r>
      <w:proofErr w:type="spellEnd"/>
      <w:r>
        <w:t xml:space="preserve"> are derived from </w:t>
      </w:r>
      <w:proofErr w:type="spellStart"/>
      <w:r>
        <w:t>Trutko</w:t>
      </w:r>
      <w:proofErr w:type="spellEnd"/>
      <w:r>
        <w:t xml:space="preserve"> and </w:t>
      </w:r>
      <w:proofErr w:type="spellStart"/>
      <w:r>
        <w:t>Barnow’s</w:t>
      </w:r>
      <w:proofErr w:type="spellEnd"/>
      <w:r>
        <w:t xml:space="preserve"> (2010) report, “Implementing Efficiency Measures for Employment and Training Programs,” which found R-</w:t>
      </w:r>
      <w:proofErr w:type="spellStart"/>
      <w:r>
        <w:t>squareds</w:t>
      </w:r>
      <w:proofErr w:type="spellEnd"/>
      <w:r>
        <w:t xml:space="preserve"> in similar evaluation analyses ranging from 0.41 to 0.50 depending on </w:t>
      </w:r>
      <w:r w:rsidR="00C67F3E">
        <w:t>Ordinary Least Squares (</w:t>
      </w:r>
      <w:r>
        <w:t>OLS</w:t>
      </w:r>
      <w:r w:rsidR="00C67F3E">
        <w:t>)</w:t>
      </w:r>
      <w:r>
        <w:t xml:space="preserve"> and fixed effects models.  The ICC is derived from Heinrich and Lynn’s (1999) work on evaluating the Job Training Partnership Act (JTPA) program, which was a multi-site program designed to improve employment for disadvantaged workers.  </w:t>
      </w:r>
    </w:p>
    <w:p w:rsidR="00033C14" w:rsidRPr="003D4965" w:rsidRDefault="00033C14" w:rsidP="00033C14">
      <w:pPr>
        <w:spacing w:line="240" w:lineRule="auto"/>
        <w:ind w:firstLine="0"/>
        <w:jc w:val="left"/>
      </w:pPr>
    </w:p>
    <w:p w:rsidR="00033C14" w:rsidRPr="003D4965" w:rsidRDefault="00033C14" w:rsidP="00033C14">
      <w:pPr>
        <w:spacing w:line="240" w:lineRule="auto"/>
        <w:ind w:firstLine="0"/>
        <w:jc w:val="left"/>
      </w:pPr>
      <w:r w:rsidRPr="003D4965">
        <w:t xml:space="preserve">In the first power calculation, we consider the fact that treatment and comparison conditions are dependent on which </w:t>
      </w:r>
      <w:r w:rsidR="00B40AD1">
        <w:t>WDA</w:t>
      </w:r>
      <w:r w:rsidRPr="003D4965">
        <w:t xml:space="preserve"> a participant</w:t>
      </w:r>
      <w:r>
        <w:t xml:space="preserve"> is part of. </w:t>
      </w:r>
      <w:r w:rsidRPr="003D4965">
        <w:t xml:space="preserve">As such, we consider this a cluster analysis, where Level 1 consists of participants, </w:t>
      </w:r>
      <w:r>
        <w:t xml:space="preserve">and Level 2 consists of </w:t>
      </w:r>
      <w:r w:rsidR="00B40AD1">
        <w:t>WDAs</w:t>
      </w:r>
      <w:r>
        <w:t xml:space="preserve">. The power calculation </w:t>
      </w:r>
      <w:r w:rsidRPr="003D4965">
        <w:t xml:space="preserve">for our first QED analysis </w:t>
      </w:r>
      <w:r w:rsidRPr="009E69C6">
        <w:t>shown in Exhibit B.4</w:t>
      </w:r>
      <w:r>
        <w:t xml:space="preserve"> </w:t>
      </w:r>
      <w:r w:rsidRPr="003D4965">
        <w:t>suggests that with our anticipated total sample size of 500 treatment participants and 500 comparison participants, we would be able to achieve an MDES of</w:t>
      </w:r>
      <w:r>
        <w:t xml:space="preserve"> about 0.35. </w:t>
      </w:r>
      <w:r w:rsidRPr="003D4965">
        <w:t>Although a lower MDES is preferred, an MDES of 0.35 would allow us to determine low to moderate impacts with our sample.</w:t>
      </w:r>
    </w:p>
    <w:p w:rsidR="00033C14" w:rsidRPr="003D4965" w:rsidRDefault="00033C14" w:rsidP="00033C14">
      <w:pPr>
        <w:spacing w:line="240" w:lineRule="auto"/>
        <w:ind w:firstLine="0"/>
        <w:jc w:val="left"/>
        <w:rPr>
          <w:b/>
        </w:rPr>
      </w:pPr>
    </w:p>
    <w:p w:rsidR="00033C14" w:rsidRPr="003D4965" w:rsidRDefault="00033C14" w:rsidP="00033C14">
      <w:pPr>
        <w:spacing w:line="240" w:lineRule="auto"/>
        <w:ind w:firstLine="0"/>
        <w:jc w:val="left"/>
        <w:rPr>
          <w:b/>
        </w:rPr>
      </w:pPr>
      <w:r w:rsidRPr="009E69C6">
        <w:rPr>
          <w:b/>
        </w:rPr>
        <w:t>Exhibit B.4:</w:t>
      </w:r>
      <w:r w:rsidRPr="003D4965">
        <w:rPr>
          <w:b/>
        </w:rPr>
        <w:t xml:space="preserve"> </w:t>
      </w:r>
      <w:r>
        <w:rPr>
          <w:b/>
        </w:rPr>
        <w:tab/>
      </w:r>
      <w:r w:rsidRPr="003D4965">
        <w:rPr>
          <w:b/>
        </w:rPr>
        <w:t>Power Calculations for a Cluster Analysis</w:t>
      </w:r>
      <w:r>
        <w:rPr>
          <w:b/>
        </w:rPr>
        <w:t xml:space="preserve"> (QED 1)</w:t>
      </w:r>
    </w:p>
    <w:p w:rsidR="00033C14" w:rsidRPr="003D4965" w:rsidRDefault="00033C14" w:rsidP="00033C14">
      <w:pPr>
        <w:spacing w:line="240" w:lineRule="auto"/>
        <w:ind w:firstLine="0"/>
        <w:jc w:val="left"/>
        <w:rPr>
          <w:b/>
          <w:sz w:val="22"/>
          <w:szCs w:val="22"/>
        </w:rPr>
      </w:pPr>
    </w:p>
    <w:tbl>
      <w:tblPr>
        <w:tblW w:w="8295" w:type="dxa"/>
        <w:tblInd w:w="540" w:type="dxa"/>
        <w:tblLook w:val="04A0" w:firstRow="1" w:lastRow="0" w:firstColumn="1" w:lastColumn="0" w:noHBand="0" w:noVBand="1"/>
      </w:tblPr>
      <w:tblGrid>
        <w:gridCol w:w="3435"/>
        <w:gridCol w:w="1710"/>
        <w:gridCol w:w="1710"/>
        <w:gridCol w:w="1440"/>
      </w:tblGrid>
      <w:tr w:rsidR="00033C14" w:rsidRPr="003D4965" w:rsidTr="00984DBD">
        <w:trPr>
          <w:trHeight w:val="510"/>
        </w:trPr>
        <w:tc>
          <w:tcPr>
            <w:tcW w:w="3435"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hideMark/>
          </w:tcPr>
          <w:p w:rsidR="00033C14" w:rsidRPr="003D4965" w:rsidRDefault="00033C14" w:rsidP="00984DBD">
            <w:pPr>
              <w:spacing w:line="240" w:lineRule="auto"/>
              <w:ind w:firstLine="0"/>
              <w:jc w:val="left"/>
              <w:rPr>
                <w:b/>
                <w:bCs/>
                <w:sz w:val="22"/>
                <w:szCs w:val="22"/>
              </w:rPr>
            </w:pPr>
            <w:r w:rsidRPr="003D4965">
              <w:rPr>
                <w:b/>
                <w:bCs/>
                <w:sz w:val="22"/>
                <w:szCs w:val="22"/>
              </w:rPr>
              <w:t>Parameters</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hideMark/>
          </w:tcPr>
          <w:p w:rsidR="00033C14" w:rsidRPr="003D4965" w:rsidRDefault="00033C14" w:rsidP="00984DBD">
            <w:pPr>
              <w:spacing w:line="240" w:lineRule="auto"/>
              <w:ind w:firstLine="0"/>
              <w:jc w:val="left"/>
              <w:rPr>
                <w:b/>
                <w:bCs/>
                <w:sz w:val="22"/>
                <w:szCs w:val="22"/>
              </w:rPr>
            </w:pPr>
            <w:r w:rsidRPr="003D4965">
              <w:rPr>
                <w:b/>
                <w:bCs/>
                <w:sz w:val="22"/>
                <w:szCs w:val="22"/>
              </w:rPr>
              <w:t>Low MDES</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tcPr>
          <w:p w:rsidR="00033C14" w:rsidRPr="003D4965" w:rsidRDefault="00033C14" w:rsidP="00984DBD">
            <w:pPr>
              <w:spacing w:line="240" w:lineRule="auto"/>
              <w:ind w:firstLine="0"/>
              <w:jc w:val="center"/>
              <w:rPr>
                <w:b/>
                <w:bCs/>
                <w:sz w:val="22"/>
                <w:szCs w:val="22"/>
              </w:rPr>
            </w:pPr>
            <w:r w:rsidRPr="003D4965">
              <w:rPr>
                <w:b/>
                <w:bCs/>
                <w:sz w:val="22"/>
                <w:szCs w:val="22"/>
              </w:rPr>
              <w:t>Medium MDES</w:t>
            </w:r>
          </w:p>
        </w:tc>
        <w:tc>
          <w:tcPr>
            <w:tcW w:w="144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hideMark/>
          </w:tcPr>
          <w:p w:rsidR="00033C14" w:rsidRPr="003D4965" w:rsidRDefault="00033C14" w:rsidP="00984DBD">
            <w:pPr>
              <w:spacing w:line="240" w:lineRule="auto"/>
              <w:ind w:firstLine="0"/>
              <w:jc w:val="left"/>
              <w:rPr>
                <w:b/>
                <w:bCs/>
                <w:sz w:val="22"/>
                <w:szCs w:val="22"/>
              </w:rPr>
            </w:pPr>
            <w:r w:rsidRPr="003D4965">
              <w:rPr>
                <w:b/>
                <w:bCs/>
                <w:sz w:val="22"/>
                <w:szCs w:val="22"/>
              </w:rPr>
              <w:t>High MDES</w:t>
            </w:r>
          </w:p>
        </w:tc>
      </w:tr>
      <w:tr w:rsidR="00033C14" w:rsidRPr="003D4965" w:rsidTr="00984DBD">
        <w:trPr>
          <w:trHeight w:val="342"/>
        </w:trPr>
        <w:tc>
          <w:tcPr>
            <w:tcW w:w="3435" w:type="dxa"/>
            <w:tcBorders>
              <w:top w:val="single" w:sz="4" w:space="0" w:color="auto"/>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rsidR="00033C14" w:rsidRPr="003D4965" w:rsidRDefault="00033C14" w:rsidP="00984DBD">
            <w:pPr>
              <w:spacing w:before="40" w:after="40" w:line="240" w:lineRule="auto"/>
              <w:ind w:firstLine="0"/>
              <w:jc w:val="left"/>
              <w:rPr>
                <w:sz w:val="22"/>
                <w:szCs w:val="22"/>
              </w:rPr>
            </w:pPr>
            <w:r w:rsidRPr="003D4965">
              <w:rPr>
                <w:sz w:val="22"/>
                <w:szCs w:val="22"/>
              </w:rPr>
              <w:t>Minimum Detectable Effect Size (MDES)</w:t>
            </w:r>
          </w:p>
        </w:tc>
        <w:tc>
          <w:tcPr>
            <w:tcW w:w="1710" w:type="dxa"/>
            <w:tcBorders>
              <w:top w:val="single" w:sz="4" w:space="0" w:color="auto"/>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rsidR="00033C14" w:rsidRPr="003D4965" w:rsidRDefault="00033C14" w:rsidP="00984DBD">
            <w:pPr>
              <w:tabs>
                <w:tab w:val="clear" w:pos="432"/>
              </w:tabs>
              <w:spacing w:before="40" w:after="40" w:line="240" w:lineRule="auto"/>
              <w:ind w:right="-18" w:firstLine="0"/>
              <w:jc w:val="center"/>
              <w:rPr>
                <w:sz w:val="22"/>
                <w:szCs w:val="22"/>
              </w:rPr>
            </w:pPr>
            <w:r w:rsidRPr="003D4965">
              <w:rPr>
                <w:sz w:val="22"/>
                <w:szCs w:val="22"/>
              </w:rPr>
              <w:t>0.</w:t>
            </w:r>
            <w:r>
              <w:rPr>
                <w:sz w:val="22"/>
                <w:szCs w:val="22"/>
              </w:rPr>
              <w:t>1</w:t>
            </w:r>
            <w:r w:rsidRPr="003D4965">
              <w:rPr>
                <w:sz w:val="22"/>
                <w:szCs w:val="22"/>
              </w:rPr>
              <w:t>9</w:t>
            </w:r>
          </w:p>
        </w:tc>
        <w:tc>
          <w:tcPr>
            <w:tcW w:w="1710" w:type="dxa"/>
            <w:tcBorders>
              <w:top w:val="single" w:sz="4" w:space="0" w:color="auto"/>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033C14" w:rsidRPr="003D4965" w:rsidRDefault="00033C14" w:rsidP="00984DBD">
            <w:pPr>
              <w:tabs>
                <w:tab w:val="clear" w:pos="432"/>
              </w:tabs>
              <w:spacing w:before="40" w:after="40" w:line="240" w:lineRule="auto"/>
              <w:ind w:right="-18" w:firstLine="0"/>
              <w:jc w:val="center"/>
              <w:rPr>
                <w:sz w:val="22"/>
                <w:szCs w:val="22"/>
              </w:rPr>
            </w:pPr>
            <w:r w:rsidRPr="003D4965">
              <w:rPr>
                <w:sz w:val="22"/>
                <w:szCs w:val="22"/>
              </w:rPr>
              <w:t>0.</w:t>
            </w:r>
            <w:r>
              <w:rPr>
                <w:sz w:val="22"/>
                <w:szCs w:val="22"/>
              </w:rPr>
              <w:t>26</w:t>
            </w:r>
          </w:p>
        </w:tc>
        <w:tc>
          <w:tcPr>
            <w:tcW w:w="1440" w:type="dxa"/>
            <w:tcBorders>
              <w:top w:val="single" w:sz="4" w:space="0" w:color="auto"/>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rsidR="00033C14" w:rsidRPr="003D4965" w:rsidRDefault="00033C14" w:rsidP="00984DBD">
            <w:pPr>
              <w:spacing w:line="240" w:lineRule="auto"/>
              <w:ind w:right="-18" w:firstLine="0"/>
              <w:jc w:val="center"/>
              <w:rPr>
                <w:sz w:val="22"/>
                <w:szCs w:val="22"/>
              </w:rPr>
            </w:pPr>
            <w:r w:rsidRPr="003D4965">
              <w:rPr>
                <w:sz w:val="22"/>
                <w:szCs w:val="22"/>
              </w:rPr>
              <w:t>0.3</w:t>
            </w:r>
            <w:r>
              <w:rPr>
                <w:sz w:val="22"/>
                <w:szCs w:val="22"/>
              </w:rPr>
              <w:t>2</w:t>
            </w:r>
          </w:p>
        </w:tc>
      </w:tr>
      <w:tr w:rsidR="00033C14" w:rsidRPr="003D4965" w:rsidTr="00984DBD">
        <w:trPr>
          <w:trHeight w:val="342"/>
        </w:trPr>
        <w:tc>
          <w:tcPr>
            <w:tcW w:w="343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rsidR="00033C14" w:rsidRPr="006F27A1" w:rsidRDefault="00033C14" w:rsidP="00984DBD">
            <w:pPr>
              <w:spacing w:before="40" w:after="40" w:line="240" w:lineRule="auto"/>
              <w:ind w:firstLine="0"/>
              <w:jc w:val="left"/>
              <w:rPr>
                <w:sz w:val="22"/>
                <w:szCs w:val="22"/>
              </w:rPr>
            </w:pPr>
            <w:r w:rsidRPr="006F27A1">
              <w:rPr>
                <w:sz w:val="22"/>
                <w:szCs w:val="22"/>
              </w:rPr>
              <w:t>Total Number of Clusters</w:t>
            </w:r>
          </w:p>
        </w:tc>
        <w:tc>
          <w:tcPr>
            <w:tcW w:w="171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rsidR="00033C14" w:rsidRPr="003D4965" w:rsidRDefault="00033C14" w:rsidP="00984DBD">
            <w:pPr>
              <w:tabs>
                <w:tab w:val="clear" w:pos="432"/>
              </w:tabs>
              <w:spacing w:before="40" w:after="40" w:line="240" w:lineRule="auto"/>
              <w:ind w:right="-18" w:firstLine="0"/>
              <w:jc w:val="center"/>
              <w:rPr>
                <w:sz w:val="22"/>
                <w:szCs w:val="22"/>
              </w:rPr>
            </w:pPr>
            <w:r w:rsidRPr="003D4965">
              <w:rPr>
                <w:sz w:val="22"/>
                <w:szCs w:val="22"/>
              </w:rPr>
              <w:t>30</w:t>
            </w:r>
          </w:p>
        </w:tc>
        <w:tc>
          <w:tcPr>
            <w:tcW w:w="171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033C14" w:rsidRPr="003D4965" w:rsidRDefault="00033C14" w:rsidP="00984DBD">
            <w:pPr>
              <w:tabs>
                <w:tab w:val="clear" w:pos="432"/>
              </w:tabs>
              <w:spacing w:before="40" w:after="40" w:line="240" w:lineRule="auto"/>
              <w:ind w:right="-18" w:firstLine="0"/>
              <w:jc w:val="center"/>
              <w:rPr>
                <w:sz w:val="22"/>
                <w:szCs w:val="22"/>
              </w:rPr>
            </w:pPr>
            <w:r w:rsidRPr="003D4965">
              <w:rPr>
                <w:sz w:val="22"/>
                <w:szCs w:val="22"/>
              </w:rPr>
              <w:t>25</w:t>
            </w: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rsidR="00033C14" w:rsidRPr="003D4965" w:rsidRDefault="00033C14" w:rsidP="00984DBD">
            <w:pPr>
              <w:spacing w:line="240" w:lineRule="auto"/>
              <w:ind w:right="-18" w:firstLine="0"/>
              <w:jc w:val="center"/>
              <w:rPr>
                <w:sz w:val="22"/>
                <w:szCs w:val="22"/>
              </w:rPr>
            </w:pPr>
            <w:r w:rsidRPr="003D4965">
              <w:rPr>
                <w:sz w:val="22"/>
                <w:szCs w:val="22"/>
              </w:rPr>
              <w:t>20</w:t>
            </w:r>
          </w:p>
        </w:tc>
      </w:tr>
      <w:tr w:rsidR="00033C14" w:rsidRPr="003D4965" w:rsidTr="00984DBD">
        <w:trPr>
          <w:trHeight w:val="342"/>
        </w:trPr>
        <w:tc>
          <w:tcPr>
            <w:tcW w:w="343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rsidR="00033C14" w:rsidRPr="006F27A1" w:rsidRDefault="00033C14" w:rsidP="00984DBD">
            <w:pPr>
              <w:spacing w:before="40" w:after="40" w:line="240" w:lineRule="auto"/>
              <w:ind w:firstLine="0"/>
              <w:jc w:val="left"/>
              <w:rPr>
                <w:sz w:val="22"/>
                <w:szCs w:val="22"/>
              </w:rPr>
            </w:pPr>
            <w:r w:rsidRPr="006F27A1">
              <w:rPr>
                <w:sz w:val="22"/>
                <w:szCs w:val="22"/>
              </w:rPr>
              <w:t>Average Cluster Size</w:t>
            </w:r>
          </w:p>
        </w:tc>
        <w:tc>
          <w:tcPr>
            <w:tcW w:w="171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noWrap/>
            <w:vAlign w:val="center"/>
            <w:hideMark/>
          </w:tcPr>
          <w:p w:rsidR="00033C14" w:rsidRPr="003D4965" w:rsidRDefault="00033C14" w:rsidP="00984DBD">
            <w:pPr>
              <w:tabs>
                <w:tab w:val="clear" w:pos="432"/>
              </w:tabs>
              <w:spacing w:before="40" w:after="40" w:line="240" w:lineRule="auto"/>
              <w:ind w:right="-18" w:firstLine="0"/>
              <w:jc w:val="center"/>
              <w:rPr>
                <w:sz w:val="22"/>
                <w:szCs w:val="22"/>
              </w:rPr>
            </w:pPr>
            <w:r w:rsidRPr="003D4965">
              <w:rPr>
                <w:sz w:val="22"/>
                <w:szCs w:val="22"/>
              </w:rPr>
              <w:t>50</w:t>
            </w:r>
          </w:p>
        </w:tc>
        <w:tc>
          <w:tcPr>
            <w:tcW w:w="171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rsidR="00033C14" w:rsidRPr="003D4965" w:rsidRDefault="00033C14" w:rsidP="00984DBD">
            <w:pPr>
              <w:tabs>
                <w:tab w:val="clear" w:pos="432"/>
              </w:tabs>
              <w:spacing w:before="40" w:after="40" w:line="240" w:lineRule="auto"/>
              <w:ind w:right="-18" w:firstLine="0"/>
              <w:jc w:val="center"/>
              <w:rPr>
                <w:sz w:val="22"/>
                <w:szCs w:val="22"/>
              </w:rPr>
            </w:pPr>
            <w:r w:rsidRPr="003D4965">
              <w:rPr>
                <w:sz w:val="22"/>
                <w:szCs w:val="22"/>
              </w:rPr>
              <w:t>35</w:t>
            </w: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noWrap/>
            <w:vAlign w:val="center"/>
            <w:hideMark/>
          </w:tcPr>
          <w:p w:rsidR="00033C14" w:rsidRPr="003D4965" w:rsidRDefault="00033C14" w:rsidP="00984DBD">
            <w:pPr>
              <w:spacing w:line="240" w:lineRule="auto"/>
              <w:ind w:right="-18" w:firstLine="0"/>
              <w:jc w:val="center"/>
              <w:rPr>
                <w:sz w:val="22"/>
                <w:szCs w:val="22"/>
              </w:rPr>
            </w:pPr>
            <w:r w:rsidRPr="003D4965">
              <w:rPr>
                <w:sz w:val="22"/>
                <w:szCs w:val="22"/>
              </w:rPr>
              <w:t>25</w:t>
            </w:r>
          </w:p>
        </w:tc>
      </w:tr>
      <w:tr w:rsidR="00033C14" w:rsidRPr="003D4965" w:rsidTr="00984DBD">
        <w:trPr>
          <w:trHeight w:val="342"/>
        </w:trPr>
        <w:tc>
          <w:tcPr>
            <w:tcW w:w="3435"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vAlign w:val="center"/>
            <w:hideMark/>
          </w:tcPr>
          <w:p w:rsidR="00033C14" w:rsidRPr="003D4965" w:rsidRDefault="00033C14" w:rsidP="00984DBD">
            <w:pPr>
              <w:spacing w:before="40" w:after="40" w:line="240" w:lineRule="auto"/>
              <w:ind w:firstLine="0"/>
              <w:jc w:val="left"/>
              <w:rPr>
                <w:sz w:val="22"/>
                <w:szCs w:val="22"/>
              </w:rPr>
            </w:pPr>
            <w:r w:rsidRPr="003D4965">
              <w:rPr>
                <w:sz w:val="22"/>
                <w:szCs w:val="22"/>
              </w:rPr>
              <w:t>Total Participant Sample Size</w:t>
            </w:r>
          </w:p>
        </w:tc>
        <w:tc>
          <w:tcPr>
            <w:tcW w:w="171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noWrap/>
            <w:vAlign w:val="center"/>
            <w:hideMark/>
          </w:tcPr>
          <w:p w:rsidR="00033C14" w:rsidRPr="003D4965" w:rsidRDefault="00033C14" w:rsidP="00984DBD">
            <w:pPr>
              <w:spacing w:before="40" w:after="40" w:line="240" w:lineRule="auto"/>
              <w:ind w:firstLine="0"/>
              <w:jc w:val="center"/>
              <w:rPr>
                <w:b/>
                <w:bCs/>
                <w:sz w:val="22"/>
                <w:szCs w:val="22"/>
              </w:rPr>
            </w:pPr>
            <w:r w:rsidRPr="003D4965">
              <w:rPr>
                <w:b/>
                <w:bCs/>
                <w:sz w:val="22"/>
                <w:szCs w:val="22"/>
              </w:rPr>
              <w:t>1,500</w:t>
            </w:r>
          </w:p>
        </w:tc>
        <w:tc>
          <w:tcPr>
            <w:tcW w:w="171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vAlign w:val="center"/>
          </w:tcPr>
          <w:p w:rsidR="00033C14" w:rsidRPr="003D4965" w:rsidRDefault="00033C14" w:rsidP="00984DBD">
            <w:pPr>
              <w:spacing w:before="40" w:after="40" w:line="240" w:lineRule="auto"/>
              <w:ind w:firstLine="0"/>
              <w:jc w:val="center"/>
              <w:rPr>
                <w:b/>
                <w:bCs/>
                <w:sz w:val="22"/>
                <w:szCs w:val="22"/>
              </w:rPr>
            </w:pPr>
            <w:r>
              <w:rPr>
                <w:b/>
                <w:bCs/>
                <w:sz w:val="22"/>
                <w:szCs w:val="22"/>
              </w:rPr>
              <w:t>875</w:t>
            </w:r>
          </w:p>
        </w:tc>
        <w:tc>
          <w:tcPr>
            <w:tcW w:w="144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noWrap/>
            <w:vAlign w:val="center"/>
            <w:hideMark/>
          </w:tcPr>
          <w:p w:rsidR="00033C14" w:rsidRPr="003D4965" w:rsidRDefault="00033C14" w:rsidP="00984DBD">
            <w:pPr>
              <w:spacing w:line="240" w:lineRule="auto"/>
              <w:ind w:firstLine="0"/>
              <w:jc w:val="center"/>
              <w:rPr>
                <w:b/>
                <w:bCs/>
                <w:sz w:val="22"/>
                <w:szCs w:val="22"/>
              </w:rPr>
            </w:pPr>
            <w:r w:rsidRPr="003D4965">
              <w:rPr>
                <w:b/>
                <w:bCs/>
                <w:sz w:val="22"/>
                <w:szCs w:val="22"/>
              </w:rPr>
              <w:t>500</w:t>
            </w:r>
          </w:p>
        </w:tc>
      </w:tr>
    </w:tbl>
    <w:p w:rsidR="00033C14" w:rsidRPr="007010CD" w:rsidRDefault="00033C14" w:rsidP="00033C14">
      <w:pPr>
        <w:spacing w:line="240" w:lineRule="auto"/>
        <w:ind w:firstLine="0"/>
        <w:jc w:val="left"/>
      </w:pPr>
      <w:r w:rsidRPr="007010CD">
        <w:tab/>
      </w:r>
    </w:p>
    <w:p w:rsidR="00033C14" w:rsidRPr="007010CD" w:rsidRDefault="00033C14" w:rsidP="00033C14">
      <w:pPr>
        <w:spacing w:line="240" w:lineRule="auto"/>
        <w:ind w:firstLine="0"/>
        <w:jc w:val="left"/>
      </w:pPr>
    </w:p>
    <w:p w:rsidR="00033C14" w:rsidRPr="00264342" w:rsidRDefault="00033C14" w:rsidP="00033C14">
      <w:pPr>
        <w:spacing w:line="240" w:lineRule="auto"/>
        <w:ind w:firstLine="0"/>
        <w:jc w:val="left"/>
      </w:pPr>
      <w:r>
        <w:t xml:space="preserve">In the next example as presented in Exhibit B.5 </w:t>
      </w:r>
      <w:r w:rsidRPr="007010CD">
        <w:t>the treatment and comparison conditions are at the participant level, much like our additional QED analysis to determine the impact of career pathways on outcomes.  Participants select into either the career pathway componen</w:t>
      </w:r>
      <w:r>
        <w:t xml:space="preserve">t or do not, within each </w:t>
      </w:r>
      <w:r w:rsidR="00B40AD1">
        <w:t>WDA</w:t>
      </w:r>
      <w:r>
        <w:t xml:space="preserve">. </w:t>
      </w:r>
      <w:r w:rsidRPr="007010CD">
        <w:t>The second power calculation demonstrates that absent of a clustered design, one can achieve lower M</w:t>
      </w:r>
      <w:r>
        <w:t xml:space="preserve">DES with smaller sample sizes. </w:t>
      </w:r>
      <w:r w:rsidRPr="007010CD">
        <w:t>We again assume a conservative participant</w:t>
      </w:r>
      <w:r>
        <w:t>-level R-squared of 0.40.</w:t>
      </w:r>
    </w:p>
    <w:p w:rsidR="00033C14" w:rsidRDefault="00033C14" w:rsidP="00033C14">
      <w:pPr>
        <w:spacing w:line="240" w:lineRule="auto"/>
        <w:ind w:firstLine="0"/>
        <w:jc w:val="left"/>
        <w:rPr>
          <w:b/>
        </w:rPr>
      </w:pPr>
    </w:p>
    <w:p w:rsidR="00984DBD" w:rsidRDefault="00984DBD">
      <w:pPr>
        <w:tabs>
          <w:tab w:val="clear" w:pos="432"/>
        </w:tabs>
        <w:spacing w:line="240" w:lineRule="auto"/>
        <w:ind w:firstLine="0"/>
        <w:jc w:val="left"/>
        <w:rPr>
          <w:b/>
        </w:rPr>
      </w:pPr>
      <w:r>
        <w:rPr>
          <w:b/>
        </w:rPr>
        <w:br w:type="page"/>
      </w:r>
    </w:p>
    <w:p w:rsidR="00984DBD" w:rsidRDefault="00984DBD" w:rsidP="00BE73C5">
      <w:pPr>
        <w:spacing w:line="240" w:lineRule="auto"/>
        <w:ind w:firstLine="0"/>
        <w:jc w:val="left"/>
        <w:rPr>
          <w:b/>
        </w:rPr>
      </w:pPr>
    </w:p>
    <w:p w:rsidR="00033C14" w:rsidRPr="003D4965" w:rsidRDefault="00033C14" w:rsidP="00033C14">
      <w:pPr>
        <w:spacing w:line="240" w:lineRule="auto"/>
        <w:ind w:firstLine="0"/>
        <w:jc w:val="left"/>
        <w:rPr>
          <w:b/>
        </w:rPr>
      </w:pPr>
      <w:r w:rsidRPr="009E69C6">
        <w:rPr>
          <w:b/>
        </w:rPr>
        <w:t>Exhibit B.5:</w:t>
      </w:r>
      <w:r w:rsidRPr="003D4965">
        <w:rPr>
          <w:b/>
        </w:rPr>
        <w:t xml:space="preserve"> </w:t>
      </w:r>
      <w:r>
        <w:rPr>
          <w:b/>
        </w:rPr>
        <w:tab/>
      </w:r>
      <w:r w:rsidRPr="003D4965">
        <w:rPr>
          <w:b/>
        </w:rPr>
        <w:t>Power Calculations for a Non-Cluster Analysis</w:t>
      </w:r>
      <w:r>
        <w:rPr>
          <w:b/>
        </w:rPr>
        <w:t xml:space="preserve"> (QED 2)</w:t>
      </w:r>
    </w:p>
    <w:p w:rsidR="00033C14" w:rsidRPr="003D4965" w:rsidRDefault="00033C14" w:rsidP="00033C14">
      <w:pPr>
        <w:spacing w:line="240" w:lineRule="auto"/>
        <w:ind w:firstLine="0"/>
        <w:jc w:val="left"/>
        <w:rPr>
          <w:b/>
        </w:rPr>
      </w:pPr>
    </w:p>
    <w:tbl>
      <w:tblPr>
        <w:tblW w:w="8295" w:type="dxa"/>
        <w:tblInd w:w="540" w:type="dxa"/>
        <w:tblLook w:val="04A0" w:firstRow="1" w:lastRow="0" w:firstColumn="1" w:lastColumn="0" w:noHBand="0" w:noVBand="1"/>
      </w:tblPr>
      <w:tblGrid>
        <w:gridCol w:w="3435"/>
        <w:gridCol w:w="1710"/>
        <w:gridCol w:w="1710"/>
        <w:gridCol w:w="1440"/>
      </w:tblGrid>
      <w:tr w:rsidR="00033C14" w:rsidRPr="003D4965" w:rsidTr="00984DBD">
        <w:trPr>
          <w:trHeight w:val="510"/>
        </w:trPr>
        <w:tc>
          <w:tcPr>
            <w:tcW w:w="3435"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hideMark/>
          </w:tcPr>
          <w:p w:rsidR="00033C14" w:rsidRPr="00F6210C" w:rsidRDefault="00033C14" w:rsidP="00984DBD">
            <w:pPr>
              <w:spacing w:line="240" w:lineRule="auto"/>
              <w:ind w:firstLine="0"/>
              <w:jc w:val="left"/>
              <w:rPr>
                <w:b/>
                <w:bCs/>
                <w:sz w:val="22"/>
                <w:szCs w:val="22"/>
              </w:rPr>
            </w:pPr>
            <w:r w:rsidRPr="00F6210C">
              <w:rPr>
                <w:b/>
                <w:bCs/>
                <w:sz w:val="22"/>
                <w:szCs w:val="22"/>
              </w:rPr>
              <w:t>Parameters</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hideMark/>
          </w:tcPr>
          <w:p w:rsidR="00033C14" w:rsidRPr="00F6210C" w:rsidRDefault="00033C14" w:rsidP="00984DBD">
            <w:pPr>
              <w:spacing w:line="240" w:lineRule="auto"/>
              <w:ind w:firstLine="0"/>
              <w:jc w:val="center"/>
              <w:rPr>
                <w:b/>
                <w:bCs/>
                <w:sz w:val="22"/>
                <w:szCs w:val="22"/>
              </w:rPr>
            </w:pPr>
            <w:r w:rsidRPr="00F6210C">
              <w:rPr>
                <w:b/>
                <w:bCs/>
                <w:sz w:val="22"/>
                <w:szCs w:val="22"/>
              </w:rPr>
              <w:t>Low MDES</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hideMark/>
          </w:tcPr>
          <w:p w:rsidR="00033C14" w:rsidRPr="00F6210C" w:rsidRDefault="00033C14" w:rsidP="00984DBD">
            <w:pPr>
              <w:spacing w:line="240" w:lineRule="auto"/>
              <w:ind w:firstLine="0"/>
              <w:jc w:val="center"/>
              <w:rPr>
                <w:b/>
                <w:bCs/>
                <w:sz w:val="22"/>
                <w:szCs w:val="22"/>
              </w:rPr>
            </w:pPr>
            <w:r w:rsidRPr="00F6210C">
              <w:rPr>
                <w:b/>
                <w:bCs/>
                <w:sz w:val="22"/>
                <w:szCs w:val="22"/>
              </w:rPr>
              <w:t>Medium MDES</w:t>
            </w:r>
          </w:p>
        </w:tc>
        <w:tc>
          <w:tcPr>
            <w:tcW w:w="144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EEECE1" w:themeFill="background2"/>
            <w:vAlign w:val="center"/>
            <w:hideMark/>
          </w:tcPr>
          <w:p w:rsidR="00033C14" w:rsidRPr="00F6210C" w:rsidRDefault="00033C14" w:rsidP="00984DBD">
            <w:pPr>
              <w:spacing w:line="240" w:lineRule="auto"/>
              <w:ind w:firstLine="0"/>
              <w:jc w:val="center"/>
              <w:rPr>
                <w:b/>
                <w:bCs/>
                <w:sz w:val="22"/>
                <w:szCs w:val="22"/>
              </w:rPr>
            </w:pPr>
            <w:r w:rsidRPr="00F6210C">
              <w:rPr>
                <w:b/>
                <w:bCs/>
                <w:sz w:val="22"/>
                <w:szCs w:val="22"/>
              </w:rPr>
              <w:t>High MDES</w:t>
            </w:r>
          </w:p>
        </w:tc>
      </w:tr>
      <w:tr w:rsidR="00033C14" w:rsidRPr="003D4965" w:rsidTr="00984DBD">
        <w:trPr>
          <w:trHeight w:val="342"/>
        </w:trPr>
        <w:tc>
          <w:tcPr>
            <w:tcW w:w="3435"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auto"/>
            <w:vAlign w:val="center"/>
            <w:hideMark/>
          </w:tcPr>
          <w:p w:rsidR="00033C14" w:rsidRPr="003D4965" w:rsidRDefault="00033C14" w:rsidP="00984DBD">
            <w:pPr>
              <w:spacing w:before="40" w:after="40" w:line="240" w:lineRule="auto"/>
              <w:ind w:firstLine="0"/>
              <w:jc w:val="left"/>
            </w:pPr>
            <w:r w:rsidRPr="003D4965">
              <w:t>Minimum Detectable Effect Size (MDES)</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auto"/>
            <w:vAlign w:val="center"/>
            <w:hideMark/>
          </w:tcPr>
          <w:p w:rsidR="00033C14" w:rsidRPr="003D4965" w:rsidRDefault="00033C14" w:rsidP="00984DBD">
            <w:pPr>
              <w:spacing w:before="40" w:after="40" w:line="240" w:lineRule="auto"/>
              <w:ind w:firstLine="0"/>
              <w:jc w:val="center"/>
            </w:pPr>
            <w:r w:rsidRPr="003D4965">
              <w:t>0.15</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auto"/>
            <w:vAlign w:val="center"/>
            <w:hideMark/>
          </w:tcPr>
          <w:p w:rsidR="00033C14" w:rsidRPr="003D4965" w:rsidRDefault="00033C14" w:rsidP="00984DBD">
            <w:pPr>
              <w:spacing w:line="240" w:lineRule="auto"/>
              <w:ind w:firstLine="0"/>
              <w:jc w:val="center"/>
            </w:pPr>
            <w:r w:rsidRPr="003D4965">
              <w:t>0.25</w:t>
            </w:r>
          </w:p>
        </w:tc>
        <w:tc>
          <w:tcPr>
            <w:tcW w:w="144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auto"/>
            <w:vAlign w:val="center"/>
            <w:hideMark/>
          </w:tcPr>
          <w:p w:rsidR="00033C14" w:rsidRPr="003D4965" w:rsidRDefault="00033C14" w:rsidP="00984DBD">
            <w:pPr>
              <w:spacing w:line="240" w:lineRule="auto"/>
              <w:ind w:firstLine="0"/>
              <w:jc w:val="center"/>
            </w:pPr>
            <w:r w:rsidRPr="003D4965">
              <w:t>0.35</w:t>
            </w:r>
          </w:p>
        </w:tc>
      </w:tr>
      <w:tr w:rsidR="00033C14" w:rsidRPr="003D4965" w:rsidTr="00984DBD">
        <w:trPr>
          <w:trHeight w:val="342"/>
        </w:trPr>
        <w:tc>
          <w:tcPr>
            <w:tcW w:w="3435"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vAlign w:val="center"/>
            <w:hideMark/>
          </w:tcPr>
          <w:p w:rsidR="00033C14" w:rsidRPr="003D4965" w:rsidRDefault="00033C14" w:rsidP="00984DBD">
            <w:pPr>
              <w:spacing w:before="40" w:after="40" w:line="240" w:lineRule="auto"/>
              <w:ind w:firstLine="0"/>
              <w:jc w:val="left"/>
            </w:pPr>
            <w:r w:rsidRPr="003D4965">
              <w:t>Total Participant Sample Size</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noWrap/>
            <w:vAlign w:val="center"/>
            <w:hideMark/>
          </w:tcPr>
          <w:p w:rsidR="00033C14" w:rsidRPr="003D4965" w:rsidRDefault="00033C14" w:rsidP="00984DBD">
            <w:pPr>
              <w:spacing w:before="40" w:after="40" w:line="240" w:lineRule="auto"/>
              <w:ind w:firstLine="0"/>
              <w:jc w:val="center"/>
              <w:rPr>
                <w:b/>
                <w:bCs/>
              </w:rPr>
            </w:pPr>
            <w:r w:rsidRPr="003D4965">
              <w:rPr>
                <w:b/>
                <w:bCs/>
              </w:rPr>
              <w:t>839</w:t>
            </w:r>
          </w:p>
        </w:tc>
        <w:tc>
          <w:tcPr>
            <w:tcW w:w="171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noWrap/>
            <w:vAlign w:val="center"/>
            <w:hideMark/>
          </w:tcPr>
          <w:p w:rsidR="00033C14" w:rsidRPr="003D4965" w:rsidRDefault="00033C14" w:rsidP="00984DBD">
            <w:pPr>
              <w:spacing w:line="240" w:lineRule="auto"/>
              <w:ind w:firstLine="0"/>
              <w:jc w:val="center"/>
              <w:rPr>
                <w:b/>
                <w:bCs/>
              </w:rPr>
            </w:pPr>
            <w:r w:rsidRPr="003D4965">
              <w:rPr>
                <w:b/>
                <w:bCs/>
              </w:rPr>
              <w:t>303</w:t>
            </w:r>
          </w:p>
        </w:tc>
        <w:tc>
          <w:tcPr>
            <w:tcW w:w="1440" w:type="dxa"/>
            <w:tcBorders>
              <w:top w:val="single" w:sz="4" w:space="0" w:color="auto"/>
              <w:left w:val="single" w:sz="4" w:space="0" w:color="C4BC96" w:themeColor="background2" w:themeShade="BF"/>
              <w:bottom w:val="single" w:sz="4" w:space="0" w:color="auto"/>
              <w:right w:val="single" w:sz="4" w:space="0" w:color="C4BC96" w:themeColor="background2" w:themeShade="BF"/>
            </w:tcBorders>
            <w:shd w:val="clear" w:color="auto" w:fill="DBE5F1" w:themeFill="accent1" w:themeFillTint="33"/>
            <w:noWrap/>
            <w:vAlign w:val="center"/>
            <w:hideMark/>
          </w:tcPr>
          <w:p w:rsidR="00033C14" w:rsidRPr="003D4965" w:rsidRDefault="00033C14" w:rsidP="00984DBD">
            <w:pPr>
              <w:spacing w:line="240" w:lineRule="auto"/>
              <w:ind w:firstLine="0"/>
              <w:jc w:val="center"/>
              <w:rPr>
                <w:b/>
                <w:bCs/>
              </w:rPr>
            </w:pPr>
            <w:r w:rsidRPr="003D4965">
              <w:rPr>
                <w:b/>
                <w:bCs/>
              </w:rPr>
              <w:t>156</w:t>
            </w:r>
          </w:p>
        </w:tc>
      </w:tr>
    </w:tbl>
    <w:p w:rsidR="00033C14" w:rsidRDefault="00033C14" w:rsidP="00033C14">
      <w:pPr>
        <w:tabs>
          <w:tab w:val="clear" w:pos="432"/>
        </w:tabs>
        <w:spacing w:line="240" w:lineRule="auto"/>
        <w:ind w:firstLine="0"/>
        <w:jc w:val="left"/>
        <w:rPr>
          <w:caps/>
          <w:color w:val="244061" w:themeColor="accent1" w:themeShade="80"/>
          <w:sz w:val="28"/>
          <w:szCs w:val="28"/>
        </w:rPr>
      </w:pPr>
    </w:p>
    <w:p w:rsidR="00984DBD" w:rsidRDefault="00033C14" w:rsidP="00033C14">
      <w:pPr>
        <w:spacing w:line="240" w:lineRule="auto"/>
        <w:ind w:firstLine="0"/>
        <w:jc w:val="left"/>
        <w:rPr>
          <w:sz w:val="28"/>
          <w:szCs w:val="28"/>
        </w:rPr>
      </w:pPr>
      <w:r>
        <w:t>Although we specify a balanced (1:1) treatment and comparison group distribution among participants in the power analysis, we acknowledge the fact that the final analytic sample may be unbalanced.  However, for our clustered QED design, we determined that a sample with a 1:2 (treatment: comparison) distribution with the same sample size will only increase MDES slightly.  For example, in our power calculation for QED 1 with a medium MDES, a 1:1 sample with 875 participants has an MDES of 0.26, while a 1:2 sample with the same number of participants</w:t>
      </w:r>
      <w:r w:rsidR="00984DBD">
        <w:t>,</w:t>
      </w:r>
      <w:r>
        <w:t xml:space="preserve"> has an MDES of 0.28.</w:t>
      </w:r>
    </w:p>
    <w:p w:rsidR="00984DBD" w:rsidRPr="00984DBD" w:rsidRDefault="00984DBD" w:rsidP="00033C14">
      <w:pPr>
        <w:spacing w:line="240" w:lineRule="auto"/>
        <w:ind w:firstLine="0"/>
        <w:jc w:val="left"/>
        <w:rPr>
          <w:sz w:val="28"/>
          <w:szCs w:val="28"/>
        </w:rPr>
      </w:pPr>
    </w:p>
    <w:p w:rsidR="00033C14" w:rsidRPr="00264342" w:rsidRDefault="00033C14" w:rsidP="00033C14">
      <w:pPr>
        <w:pStyle w:val="Heading2"/>
        <w:shd w:val="clear" w:color="auto" w:fill="DBE5F1" w:themeFill="accent1" w:themeFillTint="33"/>
        <w:tabs>
          <w:tab w:val="clear" w:pos="432"/>
          <w:tab w:val="left" w:pos="720"/>
        </w:tabs>
        <w:spacing w:after="0"/>
        <w:ind w:left="0" w:firstLine="0"/>
        <w:jc w:val="left"/>
        <w:rPr>
          <w:caps w:val="0"/>
          <w:color w:val="244061" w:themeColor="accent1" w:themeShade="80"/>
          <w:sz w:val="28"/>
          <w:szCs w:val="28"/>
        </w:rPr>
      </w:pPr>
      <w:r w:rsidRPr="00264342">
        <w:rPr>
          <w:caps w:val="0"/>
          <w:color w:val="244061" w:themeColor="accent1" w:themeShade="80"/>
          <w:sz w:val="28"/>
          <w:szCs w:val="28"/>
        </w:rPr>
        <w:t xml:space="preserve">B.3 </w:t>
      </w:r>
      <w:r w:rsidRPr="00264342">
        <w:rPr>
          <w:caps w:val="0"/>
          <w:color w:val="244061" w:themeColor="accent1" w:themeShade="80"/>
          <w:sz w:val="28"/>
          <w:szCs w:val="28"/>
        </w:rPr>
        <w:tab/>
        <w:t>Methods to Maximize Response Rates and Deal with Non-response</w:t>
      </w:r>
    </w:p>
    <w:p w:rsidR="00033C14" w:rsidRPr="003D4965" w:rsidRDefault="00033C14" w:rsidP="00033C14">
      <w:pPr>
        <w:spacing w:line="240" w:lineRule="auto"/>
        <w:jc w:val="left"/>
      </w:pPr>
    </w:p>
    <w:p w:rsidR="00033C14" w:rsidRPr="003D4965" w:rsidRDefault="00033C14" w:rsidP="00033C14">
      <w:pPr>
        <w:tabs>
          <w:tab w:val="clear" w:pos="432"/>
          <w:tab w:val="left" w:pos="720"/>
          <w:tab w:val="left" w:pos="1080"/>
        </w:tabs>
        <w:spacing w:line="240" w:lineRule="auto"/>
        <w:ind w:firstLine="0"/>
        <w:jc w:val="left"/>
        <w:rPr>
          <w:b/>
        </w:rPr>
      </w:pPr>
      <w:r w:rsidRPr="003D4965">
        <w:rPr>
          <w:b/>
        </w:rPr>
        <w:t xml:space="preserve">B.3.1 </w:t>
      </w:r>
      <w:r>
        <w:rPr>
          <w:b/>
        </w:rPr>
        <w:tab/>
      </w:r>
      <w:r w:rsidRPr="003D4965">
        <w:rPr>
          <w:b/>
        </w:rPr>
        <w:t>Site Visits</w:t>
      </w:r>
    </w:p>
    <w:p w:rsidR="00033C14" w:rsidRPr="003D4965" w:rsidRDefault="00033C14" w:rsidP="00033C14">
      <w:pPr>
        <w:spacing w:line="240" w:lineRule="auto"/>
        <w:jc w:val="left"/>
      </w:pPr>
    </w:p>
    <w:p w:rsidR="00033C14" w:rsidRPr="003D4965" w:rsidRDefault="00033C14" w:rsidP="00033C14">
      <w:pPr>
        <w:spacing w:line="240" w:lineRule="auto"/>
        <w:ind w:firstLine="0"/>
        <w:jc w:val="left"/>
      </w:pPr>
      <w:r w:rsidRPr="003D4965">
        <w:t>Conducting site visits and in-person interviews with DEI stakeholders (e.g. st</w:t>
      </w:r>
      <w:r>
        <w:t xml:space="preserve">ate officials, DEI State Leads, </w:t>
      </w:r>
      <w:r w:rsidRPr="003D4965">
        <w:t>Workforce Investment Board staff, DRCs, American Job Center staff, service providers, public and private agency partners, employers and participants) is an important component of the DEI evaluation because:</w:t>
      </w:r>
      <w:r w:rsidRPr="003D4965">
        <w:rPr>
          <w:rStyle w:val="FootnoteReference"/>
        </w:rPr>
        <w:footnoteReference w:id="8"/>
      </w:r>
      <w:r w:rsidRPr="00015A45">
        <w:rPr>
          <w:vertAlign w:val="superscript"/>
        </w:rPr>
        <w:t>,</w:t>
      </w:r>
      <w:r>
        <w:rPr>
          <w:rStyle w:val="FootnoteReference"/>
        </w:rPr>
        <w:footnoteReference w:id="9"/>
      </w:r>
    </w:p>
    <w:p w:rsidR="00033C14" w:rsidRPr="003D4965" w:rsidRDefault="00033C14" w:rsidP="00033C14">
      <w:pPr>
        <w:spacing w:line="240" w:lineRule="auto"/>
        <w:jc w:val="left"/>
      </w:pPr>
    </w:p>
    <w:p w:rsidR="00033C14" w:rsidRPr="003D4965" w:rsidRDefault="00033C14" w:rsidP="00033C14">
      <w:pPr>
        <w:numPr>
          <w:ilvl w:val="0"/>
          <w:numId w:val="6"/>
        </w:numPr>
        <w:tabs>
          <w:tab w:val="clear" w:pos="432"/>
        </w:tabs>
        <w:spacing w:line="240" w:lineRule="auto"/>
        <w:jc w:val="left"/>
      </w:pPr>
      <w:r w:rsidRPr="003D4965">
        <w:t>Talking to respondents in person allows the interviewer to establish rapport;</w:t>
      </w:r>
    </w:p>
    <w:p w:rsidR="00033C14" w:rsidRPr="003D4965" w:rsidRDefault="00033C14" w:rsidP="00033C14">
      <w:pPr>
        <w:numPr>
          <w:ilvl w:val="0"/>
          <w:numId w:val="6"/>
        </w:numPr>
        <w:tabs>
          <w:tab w:val="clear" w:pos="432"/>
        </w:tabs>
        <w:spacing w:line="240" w:lineRule="auto"/>
        <w:jc w:val="left"/>
      </w:pPr>
      <w:r w:rsidRPr="003D4965">
        <w:t>Evaluators can get at the whole story through the totality of the interpersonal experience, such as observation of body language and other visual cues;</w:t>
      </w:r>
    </w:p>
    <w:p w:rsidR="00033C14" w:rsidRPr="003D4965" w:rsidRDefault="00033C14" w:rsidP="00033C14">
      <w:pPr>
        <w:numPr>
          <w:ilvl w:val="0"/>
          <w:numId w:val="6"/>
        </w:numPr>
        <w:tabs>
          <w:tab w:val="clear" w:pos="432"/>
        </w:tabs>
        <w:spacing w:line="240" w:lineRule="auto"/>
        <w:jc w:val="left"/>
      </w:pPr>
      <w:r w:rsidRPr="003D4965">
        <w:t>Evaluation staff can observe other activities occurring on-site adding to the “fullness” of the data;</w:t>
      </w:r>
    </w:p>
    <w:p w:rsidR="00033C14" w:rsidRPr="003D4965" w:rsidRDefault="00033C14" w:rsidP="00033C14">
      <w:pPr>
        <w:numPr>
          <w:ilvl w:val="0"/>
          <w:numId w:val="6"/>
        </w:numPr>
        <w:tabs>
          <w:tab w:val="clear" w:pos="432"/>
        </w:tabs>
        <w:spacing w:line="240" w:lineRule="auto"/>
        <w:jc w:val="left"/>
      </w:pPr>
      <w:r w:rsidRPr="003D4965">
        <w:t>Evaluation staff can get a tangible sense of the issues in a locality, which allows site visitors to have richer conversations with respondents because they have a better knowledge of their environment.</w:t>
      </w:r>
    </w:p>
    <w:p w:rsidR="00033C14" w:rsidRPr="003D4965" w:rsidRDefault="00033C14" w:rsidP="00033C14">
      <w:pPr>
        <w:spacing w:line="240" w:lineRule="auto"/>
        <w:jc w:val="left"/>
      </w:pPr>
    </w:p>
    <w:p w:rsidR="00033C14" w:rsidRPr="003D4965" w:rsidRDefault="00033C14" w:rsidP="00033C14">
      <w:pPr>
        <w:spacing w:line="240" w:lineRule="auto"/>
        <w:ind w:firstLine="0"/>
        <w:jc w:val="left"/>
      </w:pPr>
      <w:r w:rsidRPr="003D4965">
        <w:lastRenderedPageBreak/>
        <w:t>Thorough preparation for the site visits will minimize the risk of non-response from sites and participants. The Solicitations for Grant Announcement requires participation in the evaluation. However, we recognize that participation among all stakeholders will require communication to reduce reluctance to participate among partners, employers and participant</w:t>
      </w:r>
      <w:r>
        <w:t xml:space="preserve">s. </w:t>
      </w:r>
      <w:r w:rsidRPr="003D4965">
        <w:t>Through early communication that emphasizes the importance of all stakeholders’ participation in the study, and the importance of gathering information and different perspectives from each individual respondent, the DEI evaluation team will reduce reluctance to participate fully in the DEI evaluation. The evaluation team will also identify and develop a trusting relationship with a local liaison who will advocate for the study, assist in putting together a site visit schedule that takes into account ease and convenience for the respondents, help convince additional respondents to cooperate, and be persistent in following up with participants. Additionally, the evaluation team has designed minimally intrusive data collection methods and tools to help reduce the burden on participants.</w:t>
      </w:r>
    </w:p>
    <w:p w:rsidR="00033C14" w:rsidRPr="003D4965" w:rsidRDefault="00033C14" w:rsidP="00033C14">
      <w:pPr>
        <w:spacing w:line="240" w:lineRule="auto"/>
        <w:jc w:val="left"/>
      </w:pPr>
    </w:p>
    <w:p w:rsidR="00033C14" w:rsidRPr="003D4965" w:rsidRDefault="00033C14" w:rsidP="00033C14">
      <w:pPr>
        <w:spacing w:line="240" w:lineRule="auto"/>
        <w:ind w:firstLine="0"/>
        <w:jc w:val="left"/>
      </w:pPr>
      <w:r w:rsidRPr="003D4965">
        <w:t xml:space="preserve">Each site will receive advance communication from the evaluation team about the study, as well as the expectations for participants. Evaluation Liaisons will be assigned to each grantee/staff. The Evaluation Liaison will work with the DEI state leads and </w:t>
      </w:r>
      <w:r w:rsidR="00B40AD1">
        <w:t>WDA</w:t>
      </w:r>
      <w:r w:rsidRPr="003D4965">
        <w:t xml:space="preserve"> staff to arrange the interviews with key stakeholders. The DEI grant requires all participating </w:t>
      </w:r>
      <w:r w:rsidR="00B40AD1">
        <w:t>WDAs</w:t>
      </w:r>
      <w:r w:rsidRPr="003D4965">
        <w:t xml:space="preserve"> to support the evaluation. Once the interviews are scheduled, each participant will receive written confirmation of the scheduled interview and topics to be covered. Once the interviews for a site have been scheduled, the Evaluation Liaison will review the schedule to ensure that an appropriate amount of flexibility is built in to account for potential last-minute schedule conflicts with interview participants. Should an interview respondent fail to keep a pre-scheduled interview appointment, the site visit team will work with the local liaison and the interview participant to reschedule the interview for an alternative time when the team is on site. If this proves too difficult, the site visit team will work with the site liaison and interview participant to schedule a phone interview or identify a substitute respondent. All site visits to treatment and comparison </w:t>
      </w:r>
      <w:r w:rsidR="00B40AD1">
        <w:t>WDAs</w:t>
      </w:r>
      <w:r w:rsidRPr="003D4965">
        <w:t xml:space="preserve"> will include a focus group of participants. Focus group participants will be compensated for participating. All site visit staff and respondents will be asked to sign an informed consent and </w:t>
      </w:r>
      <w:r>
        <w:t xml:space="preserve">privacy </w:t>
      </w:r>
      <w:r w:rsidRPr="003D4965">
        <w:t>form.</w:t>
      </w:r>
    </w:p>
    <w:p w:rsidR="00033C14" w:rsidRDefault="00033C14" w:rsidP="00033C14">
      <w:pPr>
        <w:tabs>
          <w:tab w:val="left" w:pos="1080"/>
        </w:tabs>
        <w:spacing w:line="240" w:lineRule="auto"/>
        <w:ind w:firstLine="0"/>
        <w:jc w:val="left"/>
        <w:rPr>
          <w:rFonts w:ascii="Calibri" w:hAnsi="Calibri" w:cs="Calibri"/>
          <w:sz w:val="22"/>
          <w:szCs w:val="22"/>
        </w:rPr>
      </w:pPr>
    </w:p>
    <w:p w:rsidR="00033C14" w:rsidRPr="00D4684D" w:rsidRDefault="00DB59AD" w:rsidP="00033C14">
      <w:pPr>
        <w:pStyle w:val="BodyText"/>
        <w:spacing w:after="0" w:line="240" w:lineRule="auto"/>
        <w:ind w:firstLine="0"/>
        <w:jc w:val="left"/>
      </w:pPr>
      <w:r>
        <w:t xml:space="preserve">Similar </w:t>
      </w:r>
      <w:r w:rsidR="00033C14" w:rsidRPr="00D4684D">
        <w:t xml:space="preserve">data collections related to this current submission were approved in February 2012 by the Office of Management and Budget (OMB) under OMB Clearance number </w:t>
      </w:r>
      <w:r w:rsidR="00033C14" w:rsidRPr="00F70684">
        <w:rPr>
          <w:rFonts w:eastAsia="Calibri"/>
        </w:rPr>
        <w:t>0990-0346</w:t>
      </w:r>
      <w:r w:rsidR="00033C14" w:rsidRPr="00D4684D">
        <w:t xml:space="preserve"> for Rounds 1-4. </w:t>
      </w:r>
    </w:p>
    <w:p w:rsidR="00DB59AD" w:rsidRPr="0026498F" w:rsidRDefault="00DB59AD" w:rsidP="00DB59AD">
      <w:pPr>
        <w:pStyle w:val="BodyText"/>
        <w:spacing w:before="240" w:after="0" w:line="240" w:lineRule="auto"/>
        <w:ind w:firstLine="0"/>
        <w:rPr>
          <w:b/>
          <w:sz w:val="26"/>
          <w:szCs w:val="26"/>
        </w:rPr>
      </w:pPr>
      <w:r w:rsidRPr="0026498F">
        <w:rPr>
          <w:b/>
          <w:sz w:val="26"/>
          <w:szCs w:val="26"/>
        </w:rPr>
        <w:t>New Data Request</w:t>
      </w:r>
      <w:r>
        <w:rPr>
          <w:b/>
          <w:sz w:val="26"/>
          <w:szCs w:val="26"/>
        </w:rPr>
        <w:t>s</w:t>
      </w:r>
      <w:r w:rsidRPr="0026498F">
        <w:rPr>
          <w:b/>
          <w:sz w:val="26"/>
          <w:szCs w:val="26"/>
        </w:rPr>
        <w:t>:</w:t>
      </w:r>
    </w:p>
    <w:p w:rsidR="00DB59AD" w:rsidRPr="00D4684D" w:rsidRDefault="00DB59AD" w:rsidP="00DB59AD">
      <w:pPr>
        <w:pStyle w:val="BodyText"/>
        <w:numPr>
          <w:ilvl w:val="0"/>
          <w:numId w:val="35"/>
        </w:numPr>
        <w:spacing w:before="240" w:after="0" w:line="240" w:lineRule="auto"/>
        <w:ind w:left="360"/>
        <w:jc w:val="left"/>
      </w:pPr>
      <w:r>
        <w:t>Amend</w:t>
      </w:r>
      <w:r w:rsidRPr="00D4684D" w:rsidDel="00B504CD">
        <w:t xml:space="preserve"> </w:t>
      </w:r>
      <w:r w:rsidRPr="00D4684D">
        <w:t xml:space="preserve">the fields collected in the </w:t>
      </w:r>
      <w:r w:rsidRPr="00726B4C">
        <w:t>DEI</w:t>
      </w:r>
      <w:r w:rsidRPr="00D4684D">
        <w:t xml:space="preserve"> Participant Tracking System </w:t>
      </w:r>
      <w:r>
        <w:t>(PTS) by removing the existing fields and adding fields that</w:t>
      </w:r>
      <w:r w:rsidRPr="00D4684D">
        <w:t xml:space="preserve"> identify DEI participants and their use of </w:t>
      </w:r>
      <w:r>
        <w:t>DEI</w:t>
      </w:r>
      <w:r w:rsidRPr="00D4684D">
        <w:t xml:space="preserve"> service delivery strategies</w:t>
      </w:r>
      <w:r>
        <w:t>, a question on disability categories and questions on activities of daily living</w:t>
      </w:r>
      <w:r w:rsidRPr="00D4684D">
        <w:t>;</w:t>
      </w:r>
    </w:p>
    <w:p w:rsidR="00DB59AD" w:rsidRDefault="00DB59AD" w:rsidP="00DB59AD">
      <w:pPr>
        <w:pStyle w:val="BodyText"/>
        <w:numPr>
          <w:ilvl w:val="0"/>
          <w:numId w:val="35"/>
        </w:numPr>
        <w:spacing w:after="0" w:line="240" w:lineRule="auto"/>
        <w:ind w:left="360"/>
        <w:jc w:val="left"/>
      </w:pPr>
      <w:r>
        <w:t>Add a survey of comparison group individuals to collect information on disability categories, activities of daily living, DEI service delivery strategies used and related outcomes measures.</w:t>
      </w:r>
    </w:p>
    <w:p w:rsidR="00DB59AD" w:rsidRDefault="00DB59AD" w:rsidP="00DB59AD">
      <w:pPr>
        <w:pStyle w:val="BodyText"/>
        <w:numPr>
          <w:ilvl w:val="1"/>
          <w:numId w:val="36"/>
        </w:numPr>
        <w:tabs>
          <w:tab w:val="clear" w:pos="432"/>
          <w:tab w:val="left" w:pos="360"/>
        </w:tabs>
        <w:spacing w:before="120" w:after="0" w:line="240" w:lineRule="auto"/>
        <w:ind w:left="720"/>
      </w:pPr>
      <w:r>
        <w:t xml:space="preserve">DEI participant identifier; </w:t>
      </w:r>
    </w:p>
    <w:p w:rsidR="00DB59AD" w:rsidRDefault="00DB59AD" w:rsidP="00DB59AD">
      <w:pPr>
        <w:pStyle w:val="BodyText"/>
        <w:numPr>
          <w:ilvl w:val="1"/>
          <w:numId w:val="36"/>
        </w:numPr>
        <w:tabs>
          <w:tab w:val="clear" w:pos="432"/>
          <w:tab w:val="left" w:pos="360"/>
        </w:tabs>
        <w:spacing w:before="40" w:after="40" w:line="240" w:lineRule="auto"/>
        <w:ind w:left="720"/>
      </w:pPr>
      <w:r>
        <w:t>Type of disability</w:t>
      </w:r>
    </w:p>
    <w:p w:rsidR="00DB59AD" w:rsidRDefault="00DB59AD" w:rsidP="00DB59AD">
      <w:pPr>
        <w:pStyle w:val="BodyText"/>
        <w:numPr>
          <w:ilvl w:val="1"/>
          <w:numId w:val="36"/>
        </w:numPr>
        <w:tabs>
          <w:tab w:val="clear" w:pos="432"/>
          <w:tab w:val="left" w:pos="360"/>
        </w:tabs>
        <w:spacing w:before="40" w:after="40" w:line="240" w:lineRule="auto"/>
        <w:ind w:left="720"/>
      </w:pPr>
      <w:r>
        <w:t>Activities of daily living</w:t>
      </w:r>
    </w:p>
    <w:p w:rsidR="00DB59AD" w:rsidRDefault="00DB59AD" w:rsidP="00DB59AD">
      <w:pPr>
        <w:pStyle w:val="BodyText"/>
        <w:numPr>
          <w:ilvl w:val="1"/>
          <w:numId w:val="36"/>
        </w:numPr>
        <w:tabs>
          <w:tab w:val="clear" w:pos="432"/>
          <w:tab w:val="left" w:pos="360"/>
        </w:tabs>
        <w:spacing w:before="40" w:after="40" w:line="240" w:lineRule="auto"/>
        <w:ind w:left="720"/>
      </w:pPr>
      <w:r w:rsidRPr="00D4684D">
        <w:t xml:space="preserve">DEI </w:t>
      </w:r>
      <w:r>
        <w:t xml:space="preserve">service delivery strategies used; </w:t>
      </w:r>
    </w:p>
    <w:p w:rsidR="00DB59AD" w:rsidRDefault="00DB59AD" w:rsidP="00DB59AD">
      <w:pPr>
        <w:pStyle w:val="BodyText"/>
        <w:numPr>
          <w:ilvl w:val="1"/>
          <w:numId w:val="36"/>
        </w:numPr>
        <w:tabs>
          <w:tab w:val="clear" w:pos="432"/>
          <w:tab w:val="left" w:pos="360"/>
        </w:tabs>
        <w:spacing w:before="40" w:after="40" w:line="240" w:lineRule="auto"/>
        <w:ind w:left="720"/>
      </w:pPr>
      <w:r>
        <w:lastRenderedPageBreak/>
        <w:t>Receipt of training related certifications and/or diplomas;</w:t>
      </w:r>
    </w:p>
    <w:p w:rsidR="00DB59AD" w:rsidRDefault="00DB59AD" w:rsidP="00DB59AD">
      <w:pPr>
        <w:pStyle w:val="BodyText"/>
        <w:numPr>
          <w:ilvl w:val="0"/>
          <w:numId w:val="35"/>
        </w:numPr>
        <w:spacing w:after="0" w:line="240" w:lineRule="auto"/>
        <w:ind w:left="360"/>
        <w:jc w:val="left"/>
      </w:pPr>
      <w:r>
        <w:t>Adjust</w:t>
      </w:r>
      <w:r w:rsidRPr="00D4684D">
        <w:t xml:space="preserve"> the </w:t>
      </w:r>
      <w:r>
        <w:t xml:space="preserve">DEI </w:t>
      </w:r>
      <w:r w:rsidRPr="00D4684D">
        <w:t xml:space="preserve">Annual Site Visit </w:t>
      </w:r>
      <w:r>
        <w:t xml:space="preserve">and Focus Group </w:t>
      </w:r>
      <w:r w:rsidRPr="00D4684D">
        <w:t>Protocol</w:t>
      </w:r>
      <w:r>
        <w:t>s</w:t>
      </w:r>
      <w:r w:rsidRPr="00D4684D">
        <w:t xml:space="preserve"> to include questions on career pathways design, implementation and utilization</w:t>
      </w:r>
      <w:r>
        <w:t>.</w:t>
      </w:r>
    </w:p>
    <w:p w:rsidR="007A7885" w:rsidRPr="00D4684D" w:rsidRDefault="007A7885" w:rsidP="00033C14">
      <w:pPr>
        <w:pStyle w:val="BodyText"/>
        <w:spacing w:after="0" w:line="240" w:lineRule="auto"/>
        <w:ind w:firstLine="0"/>
        <w:jc w:val="left"/>
      </w:pPr>
    </w:p>
    <w:p w:rsidR="00033C14" w:rsidRPr="008A192C" w:rsidRDefault="00033C14" w:rsidP="00033C14">
      <w:pPr>
        <w:tabs>
          <w:tab w:val="left" w:pos="1080"/>
        </w:tabs>
        <w:spacing w:line="240" w:lineRule="auto"/>
        <w:ind w:firstLine="0"/>
        <w:jc w:val="left"/>
      </w:pPr>
      <w:r w:rsidRPr="008A192C">
        <w:t xml:space="preserve">The evaluators fully anticipate that the information that we gather from the site visits to AJCs within the </w:t>
      </w:r>
      <w:r w:rsidR="00B40AD1">
        <w:t>WDAs</w:t>
      </w:r>
      <w:r w:rsidRPr="008A192C">
        <w:t xml:space="preserve"> will provide not only information to strengthen the regression analysis, but will also shed light on the types of services being provided at the AJCs and the quality of those services.  We will incorporate the site visit data into our quasi-experimental designs through the use of scale variables that indicate the quality of services, indicators of the scope of systems change, and </w:t>
      </w:r>
      <w:r w:rsidR="00B40AD1">
        <w:t>WDA</w:t>
      </w:r>
      <w:r w:rsidRPr="008A192C">
        <w:t xml:space="preserve"> capacity </w:t>
      </w:r>
      <w:r w:rsidR="00C67F3E">
        <w:t xml:space="preserve">to </w:t>
      </w:r>
      <w:r w:rsidR="00525459">
        <w:t>effectively</w:t>
      </w:r>
      <w:r w:rsidR="00C67F3E">
        <w:t xml:space="preserve"> serve individuals with disabilities</w:t>
      </w:r>
      <w:r w:rsidRPr="008A192C">
        <w:t xml:space="preserve">. We anticipate conducting site visits to all treatment </w:t>
      </w:r>
      <w:r w:rsidR="00B40AD1">
        <w:t>WDAs</w:t>
      </w:r>
      <w:r w:rsidRPr="008A192C">
        <w:t xml:space="preserve"> and s ample of comparison </w:t>
      </w:r>
      <w:r w:rsidR="00B40AD1">
        <w:t>WDAs</w:t>
      </w:r>
      <w:r w:rsidRPr="008A192C">
        <w:t xml:space="preserve"> to collect information through interviews and focus groups.  This information will be used to provide measures of systems change and </w:t>
      </w:r>
      <w:r w:rsidR="00B40AD1">
        <w:t>WDA</w:t>
      </w:r>
      <w:r w:rsidRPr="008A192C">
        <w:t xml:space="preserve"> capacity.</w:t>
      </w:r>
    </w:p>
    <w:p w:rsidR="00033C14" w:rsidRDefault="00033C14" w:rsidP="00033C14">
      <w:pPr>
        <w:tabs>
          <w:tab w:val="left" w:pos="1080"/>
        </w:tabs>
        <w:spacing w:line="240" w:lineRule="auto"/>
        <w:ind w:firstLine="0"/>
        <w:jc w:val="left"/>
        <w:rPr>
          <w:rFonts w:ascii="Calibri" w:hAnsi="Calibri" w:cs="Calibri"/>
          <w:sz w:val="22"/>
          <w:szCs w:val="22"/>
        </w:rPr>
      </w:pPr>
    </w:p>
    <w:p w:rsidR="00033C14" w:rsidRPr="003D4965" w:rsidRDefault="00033C14" w:rsidP="00033C14">
      <w:pPr>
        <w:tabs>
          <w:tab w:val="clear" w:pos="432"/>
          <w:tab w:val="left" w:pos="720"/>
          <w:tab w:val="left" w:pos="1080"/>
        </w:tabs>
        <w:spacing w:line="240" w:lineRule="auto"/>
        <w:ind w:firstLine="0"/>
        <w:jc w:val="left"/>
        <w:rPr>
          <w:b/>
        </w:rPr>
      </w:pPr>
      <w:r w:rsidRPr="003D4965">
        <w:rPr>
          <w:b/>
        </w:rPr>
        <w:t xml:space="preserve">B.3.2 </w:t>
      </w:r>
      <w:r>
        <w:rPr>
          <w:b/>
        </w:rPr>
        <w:tab/>
      </w:r>
      <w:r w:rsidRPr="003D4965">
        <w:rPr>
          <w:b/>
        </w:rPr>
        <w:t>Use of Existing Data Systems</w:t>
      </w:r>
    </w:p>
    <w:p w:rsidR="00033C14" w:rsidRPr="003D4965" w:rsidRDefault="00033C14" w:rsidP="00033C14">
      <w:pPr>
        <w:tabs>
          <w:tab w:val="left" w:pos="1080"/>
        </w:tabs>
        <w:spacing w:line="240" w:lineRule="auto"/>
        <w:ind w:firstLine="0"/>
        <w:jc w:val="left"/>
        <w:rPr>
          <w:b/>
        </w:rPr>
      </w:pPr>
    </w:p>
    <w:p w:rsidR="00033C14" w:rsidRPr="003D4965" w:rsidRDefault="00033C14" w:rsidP="00033C14">
      <w:pPr>
        <w:tabs>
          <w:tab w:val="left" w:pos="720"/>
        </w:tabs>
        <w:spacing w:line="240" w:lineRule="auto"/>
        <w:ind w:firstLine="0"/>
        <w:jc w:val="left"/>
      </w:pPr>
      <w:r w:rsidRPr="003D4965">
        <w:t xml:space="preserve">WIASRD and W-P data will be used to capture information on both process and outcomes. Therefore, it is expected that response rates will be relatively high as participants that receive services are required to register at an American Job Center and the response rates for the required data elements have consistently high response rates. For example, </w:t>
      </w:r>
      <w:r>
        <w:t>item non-</w:t>
      </w:r>
      <w:r w:rsidRPr="003D4965">
        <w:t>response from the 2013 WIASRD file for key descriptive and outcome variables are as follows: Gender (7.9%); Race/Ethnic Category (6.0%); Employment (1.0%); Earnings (2.1%); Educational Level (7.4%); Disability Status (2.1%).</w:t>
      </w:r>
      <w:r w:rsidRPr="003D4965">
        <w:rPr>
          <w:color w:val="000000" w:themeColor="text1"/>
        </w:rPr>
        <w:t xml:space="preserve"> </w:t>
      </w:r>
      <w:r w:rsidRPr="003D4965">
        <w:t xml:space="preserve">Other data elements, including completion of certification or diploma, have non-response rates of 8-10 percent. Social Dynamics and its partners have worked closely with participating DEI state and </w:t>
      </w:r>
      <w:r w:rsidR="00B40AD1">
        <w:t>WDA</w:t>
      </w:r>
      <w:r w:rsidRPr="003D4965">
        <w:t xml:space="preserve"> personnel to ensure that staff members are trained on the DEI evaluation requirements. This occurs through webinars and site visits to </w:t>
      </w:r>
      <w:r w:rsidR="00B40AD1">
        <w:t>WDAs</w:t>
      </w:r>
      <w:r w:rsidRPr="003D4965">
        <w:t xml:space="preserve">. </w:t>
      </w:r>
    </w:p>
    <w:p w:rsidR="00033C14" w:rsidRPr="003D4965" w:rsidRDefault="00033C14" w:rsidP="00033C14">
      <w:pPr>
        <w:tabs>
          <w:tab w:val="left" w:pos="720"/>
        </w:tabs>
        <w:spacing w:line="240" w:lineRule="auto"/>
        <w:ind w:firstLine="0"/>
        <w:jc w:val="left"/>
      </w:pPr>
    </w:p>
    <w:p w:rsidR="00033C14" w:rsidRPr="003D4965" w:rsidRDefault="00033C14" w:rsidP="00033C14">
      <w:pPr>
        <w:tabs>
          <w:tab w:val="left" w:pos="720"/>
        </w:tabs>
        <w:spacing w:line="240" w:lineRule="auto"/>
        <w:ind w:firstLine="0"/>
        <w:jc w:val="left"/>
      </w:pPr>
      <w:r w:rsidRPr="003D4965">
        <w:t xml:space="preserve">As with the DEI Rounds 1-4 evaluation, </w:t>
      </w:r>
      <w:r>
        <w:t>S</w:t>
      </w:r>
      <w:r w:rsidRPr="003D4965">
        <w:t xml:space="preserve">ocial </w:t>
      </w:r>
      <w:r>
        <w:t>S</w:t>
      </w:r>
      <w:r w:rsidRPr="003D4965">
        <w:t xml:space="preserve">ecurity </w:t>
      </w:r>
      <w:r>
        <w:t>N</w:t>
      </w:r>
      <w:r w:rsidRPr="003D4965">
        <w:t xml:space="preserve">umbers will be included in the data submitted to the DEI Evaluation team for the DEI Rounds 5 and Future Rounds Evaluation so that WIASRD and W-P data can be linked with SSA data to capture specific information on disability status and revenue generated by SSA beneficiaries that enroll in Ticket to Work. </w:t>
      </w:r>
    </w:p>
    <w:p w:rsidR="00033C14" w:rsidRPr="003D4965" w:rsidRDefault="00033C14" w:rsidP="00033C14">
      <w:pPr>
        <w:tabs>
          <w:tab w:val="left" w:pos="720"/>
        </w:tabs>
        <w:spacing w:line="240" w:lineRule="auto"/>
        <w:ind w:firstLine="0"/>
        <w:jc w:val="left"/>
      </w:pPr>
    </w:p>
    <w:p w:rsidR="00033C14" w:rsidRPr="003D4965" w:rsidRDefault="00033C14" w:rsidP="00033C14">
      <w:pPr>
        <w:tabs>
          <w:tab w:val="left" w:pos="720"/>
        </w:tabs>
        <w:spacing w:line="240" w:lineRule="auto"/>
        <w:ind w:firstLine="0"/>
        <w:jc w:val="left"/>
      </w:pPr>
      <w:r w:rsidRPr="003D4965">
        <w:t>In order to minimize non-response for the information submitted through WIASRD and W</w:t>
      </w:r>
      <w:r>
        <w:t>-</w:t>
      </w:r>
      <w:r w:rsidRPr="003D4965">
        <w:t>P, the DEI Evaluation Team will provide ongoing technical assistance to all participating American Job Centers, including treatment and comparison sites, using webi</w:t>
      </w:r>
      <w:r>
        <w:t xml:space="preserve">nar technology and site visits. </w:t>
      </w:r>
      <w:r w:rsidRPr="003D4965">
        <w:t>These technical assistance activities also will include a DEI Evaluation Web Page, a toll-free helpline and quarterly monitoring of incoming data for data quality and completion. In addition, the evaluation team will review on a quarterly basis WIASRD and W-P data submitted by each state.</w:t>
      </w:r>
      <w:r w:rsidRPr="003D4965">
        <w:rPr>
          <w:color w:val="000000" w:themeColor="text1"/>
        </w:rPr>
        <w:t xml:space="preserve"> </w:t>
      </w:r>
      <w:r w:rsidRPr="003D4965">
        <w:t>Other approaches to non-response will be considered at the conclusion of each Round of the evaluation.</w:t>
      </w:r>
    </w:p>
    <w:p w:rsidR="00033C14" w:rsidRPr="003D4965" w:rsidRDefault="00033C14" w:rsidP="00033C14">
      <w:pPr>
        <w:tabs>
          <w:tab w:val="left" w:pos="720"/>
        </w:tabs>
        <w:spacing w:line="240" w:lineRule="auto"/>
        <w:ind w:firstLine="0"/>
        <w:jc w:val="left"/>
      </w:pPr>
    </w:p>
    <w:p w:rsidR="00033C14" w:rsidRPr="003D4965" w:rsidRDefault="00033C14" w:rsidP="00033C14">
      <w:pPr>
        <w:tabs>
          <w:tab w:val="clear" w:pos="432"/>
          <w:tab w:val="left" w:pos="720"/>
          <w:tab w:val="left" w:pos="1080"/>
        </w:tabs>
        <w:spacing w:line="240" w:lineRule="auto"/>
        <w:ind w:firstLine="0"/>
        <w:jc w:val="left"/>
        <w:rPr>
          <w:b/>
        </w:rPr>
      </w:pPr>
      <w:r w:rsidRPr="003D4965">
        <w:rPr>
          <w:b/>
        </w:rPr>
        <w:t xml:space="preserve">B.3.2.1 </w:t>
      </w:r>
      <w:r>
        <w:rPr>
          <w:b/>
        </w:rPr>
        <w:tab/>
      </w:r>
      <w:r w:rsidRPr="003D4965">
        <w:rPr>
          <w:b/>
        </w:rPr>
        <w:t>Creation of a Participant Tracking System</w:t>
      </w:r>
    </w:p>
    <w:p w:rsidR="00033C14" w:rsidRPr="003D4965" w:rsidRDefault="00033C14" w:rsidP="00033C14">
      <w:pPr>
        <w:tabs>
          <w:tab w:val="left" w:pos="720"/>
        </w:tabs>
        <w:spacing w:line="240" w:lineRule="auto"/>
        <w:ind w:firstLine="0"/>
        <w:jc w:val="left"/>
        <w:rPr>
          <w:b/>
          <w:highlight w:val="yellow"/>
        </w:rPr>
      </w:pPr>
    </w:p>
    <w:p w:rsidR="00033C14" w:rsidRPr="003D4965" w:rsidRDefault="00033C14" w:rsidP="00033C14">
      <w:pPr>
        <w:tabs>
          <w:tab w:val="left" w:pos="720"/>
        </w:tabs>
        <w:spacing w:line="240" w:lineRule="auto"/>
        <w:ind w:firstLine="0"/>
        <w:jc w:val="left"/>
      </w:pPr>
      <w:r w:rsidRPr="003D4965">
        <w:t>For the purposes of tracking individual DEI Round 5 participants and collecting information that is not collected by WIASRD or W-P, the DEI Evaluation Team will use a participant tracking system that is independent of th</w:t>
      </w:r>
      <w:r>
        <w:t xml:space="preserve">e WIASRD and W-P systems. </w:t>
      </w:r>
      <w:r w:rsidRPr="003D4965">
        <w:t xml:space="preserve">Two systems were developed in </w:t>
      </w:r>
      <w:r w:rsidRPr="003D4965">
        <w:lastRenderedPageBreak/>
        <w:t>2012 for Rounds 1-4 and in 2014 for the state of Connecticut. These systems allow the evaluation team to directly access basic tracking information from the participating American Job Centers, such as participation in specific DEI Round 5 service delivery strategies</w:t>
      </w:r>
      <w:r>
        <w:t xml:space="preserve">. </w:t>
      </w:r>
      <w:r w:rsidRPr="003D4965">
        <w:t xml:space="preserve">Most importantly, it will allow the DEI Evaluation Team to identify DEI participants from each state and </w:t>
      </w:r>
      <w:r w:rsidR="00B40AD1">
        <w:t>WDA</w:t>
      </w:r>
      <w:r w:rsidRPr="003D4965">
        <w:t xml:space="preserve"> and alert local staff to missing WIASRD and W-P data. </w:t>
      </w:r>
    </w:p>
    <w:p w:rsidR="00033C14" w:rsidRPr="003D4965" w:rsidRDefault="00033C14" w:rsidP="00033C14">
      <w:pPr>
        <w:tabs>
          <w:tab w:val="left" w:pos="720"/>
        </w:tabs>
        <w:spacing w:line="240" w:lineRule="auto"/>
        <w:ind w:firstLine="0"/>
        <w:jc w:val="left"/>
      </w:pPr>
    </w:p>
    <w:p w:rsidR="00033C14" w:rsidRPr="003D4965" w:rsidRDefault="00033C14" w:rsidP="00033C14">
      <w:pPr>
        <w:shd w:val="clear" w:color="auto" w:fill="FFFFFF"/>
        <w:tabs>
          <w:tab w:val="clear" w:pos="432"/>
          <w:tab w:val="left" w:pos="720"/>
          <w:tab w:val="left" w:pos="1080"/>
        </w:tabs>
        <w:ind w:firstLine="0"/>
        <w:rPr>
          <w:color w:val="222222"/>
        </w:rPr>
      </w:pPr>
      <w:r w:rsidRPr="003D4965">
        <w:rPr>
          <w:b/>
          <w:bCs/>
          <w:color w:val="000000"/>
        </w:rPr>
        <w:t xml:space="preserve">B.3.2.2 </w:t>
      </w:r>
      <w:r>
        <w:rPr>
          <w:b/>
          <w:bCs/>
          <w:color w:val="000000"/>
        </w:rPr>
        <w:tab/>
      </w:r>
      <w:r w:rsidRPr="003D4965">
        <w:rPr>
          <w:b/>
          <w:bCs/>
          <w:color w:val="000000"/>
        </w:rPr>
        <w:t>New DEI Round 5</w:t>
      </w:r>
      <w:r w:rsidRPr="003D4965">
        <w:rPr>
          <w:rStyle w:val="apple-converted-space"/>
          <w:b/>
          <w:bCs/>
          <w:color w:val="000000"/>
        </w:rPr>
        <w:t> </w:t>
      </w:r>
      <w:r w:rsidRPr="003D4965">
        <w:rPr>
          <w:rStyle w:val="il"/>
          <w:b/>
          <w:bCs/>
          <w:color w:val="000000"/>
        </w:rPr>
        <w:t>Data</w:t>
      </w:r>
      <w:r w:rsidRPr="003D4965">
        <w:rPr>
          <w:rStyle w:val="apple-converted-space"/>
          <w:b/>
          <w:bCs/>
          <w:color w:val="000000"/>
        </w:rPr>
        <w:t> </w:t>
      </w:r>
      <w:r w:rsidRPr="003D4965">
        <w:rPr>
          <w:rStyle w:val="il"/>
          <w:b/>
          <w:bCs/>
          <w:color w:val="000000"/>
        </w:rPr>
        <w:t>Collection</w:t>
      </w:r>
      <w:r w:rsidRPr="003D4965">
        <w:rPr>
          <w:rStyle w:val="apple-converted-space"/>
          <w:b/>
          <w:bCs/>
          <w:color w:val="000000"/>
        </w:rPr>
        <w:t> </w:t>
      </w:r>
      <w:r w:rsidRPr="003D4965">
        <w:rPr>
          <w:b/>
          <w:bCs/>
          <w:color w:val="000000"/>
        </w:rPr>
        <w:t>Requirements</w:t>
      </w:r>
    </w:p>
    <w:p w:rsidR="00033C14" w:rsidRPr="003D4965" w:rsidRDefault="00033C14" w:rsidP="00033C14">
      <w:pPr>
        <w:spacing w:line="240" w:lineRule="auto"/>
        <w:ind w:firstLine="0"/>
        <w:jc w:val="left"/>
        <w:rPr>
          <w:b/>
          <w:bCs/>
          <w:color w:val="000000"/>
          <w:shd w:val="clear" w:color="auto" w:fill="FFFFFF"/>
        </w:rPr>
      </w:pPr>
      <w:r w:rsidRPr="003D4965">
        <w:t xml:space="preserve">Three administrative data collection requirement will be added for the R5FR evaluation. Rounds 1-4 targeted individuals with disabilities enrolled in </w:t>
      </w:r>
      <w:r w:rsidR="00735984">
        <w:t>WIA-WIOA</w:t>
      </w:r>
      <w:r w:rsidRPr="003D4965">
        <w:t xml:space="preserve"> services. </w:t>
      </w:r>
      <w:r>
        <w:t xml:space="preserve">The </w:t>
      </w:r>
      <w:r w:rsidRPr="003D4965">
        <w:t xml:space="preserve">R5FR </w:t>
      </w:r>
      <w:r>
        <w:t xml:space="preserve">states </w:t>
      </w:r>
      <w:r w:rsidRPr="003D4965">
        <w:t xml:space="preserve">target all individuals with disabilities some of whom may not be enrolled in traditional American Job Center services. Therefore, the participant tracking system will include three new fields that “flag” DEI customers. Grantees may use the DEI participant tracking system or blank text fields that are available in their </w:t>
      </w:r>
      <w:r w:rsidRPr="003D4965">
        <w:rPr>
          <w:color w:val="000000"/>
        </w:rPr>
        <w:t>WIASRD and W-P systems.</w:t>
      </w:r>
    </w:p>
    <w:p w:rsidR="00033C14" w:rsidRPr="003D4965" w:rsidRDefault="00033C14" w:rsidP="00033C14">
      <w:pPr>
        <w:spacing w:line="240" w:lineRule="auto"/>
        <w:ind w:firstLine="0"/>
        <w:jc w:val="left"/>
        <w:rPr>
          <w:b/>
          <w:bCs/>
          <w:color w:val="000000"/>
          <w:shd w:val="clear" w:color="auto" w:fill="FFFFFF"/>
        </w:rPr>
      </w:pPr>
    </w:p>
    <w:p w:rsidR="00033C14" w:rsidRPr="003D4965" w:rsidRDefault="00033C14" w:rsidP="00033C14">
      <w:pPr>
        <w:tabs>
          <w:tab w:val="clear" w:pos="432"/>
          <w:tab w:val="left" w:pos="720"/>
          <w:tab w:val="left" w:pos="1080"/>
        </w:tabs>
        <w:spacing w:line="240" w:lineRule="auto"/>
        <w:ind w:firstLine="0"/>
        <w:jc w:val="left"/>
        <w:rPr>
          <w:color w:val="000000"/>
          <w:shd w:val="clear" w:color="auto" w:fill="FFFFFF"/>
        </w:rPr>
      </w:pPr>
      <w:r w:rsidRPr="003D4965">
        <w:rPr>
          <w:b/>
          <w:bCs/>
          <w:color w:val="000000"/>
          <w:shd w:val="clear" w:color="auto" w:fill="FFFFFF"/>
        </w:rPr>
        <w:t xml:space="preserve">B.3.2.3 </w:t>
      </w:r>
      <w:r>
        <w:rPr>
          <w:b/>
          <w:bCs/>
          <w:color w:val="000000"/>
          <w:shd w:val="clear" w:color="auto" w:fill="FFFFFF"/>
        </w:rPr>
        <w:tab/>
      </w:r>
      <w:r w:rsidRPr="003D4965">
        <w:rPr>
          <w:b/>
          <w:bCs/>
          <w:color w:val="000000"/>
          <w:shd w:val="clear" w:color="auto" w:fill="FFFFFF"/>
        </w:rPr>
        <w:t>DEI Round 5 Indicator (DEIR5)</w:t>
      </w:r>
    </w:p>
    <w:p w:rsidR="00033C14" w:rsidRPr="003D4965" w:rsidRDefault="00033C14" w:rsidP="00033C14">
      <w:pPr>
        <w:shd w:val="clear" w:color="auto" w:fill="FFFFFF"/>
        <w:spacing w:line="240" w:lineRule="auto"/>
        <w:ind w:firstLine="0"/>
        <w:jc w:val="left"/>
        <w:rPr>
          <w:color w:val="000000"/>
        </w:rPr>
      </w:pPr>
    </w:p>
    <w:p w:rsidR="00033C14" w:rsidRPr="003D4965" w:rsidRDefault="00033C14" w:rsidP="00033C14">
      <w:pPr>
        <w:shd w:val="clear" w:color="auto" w:fill="FFFFFF"/>
        <w:spacing w:line="240" w:lineRule="auto"/>
        <w:ind w:firstLine="0"/>
        <w:jc w:val="left"/>
        <w:rPr>
          <w:color w:val="222222"/>
        </w:rPr>
      </w:pPr>
      <w:r w:rsidRPr="003D4965">
        <w:rPr>
          <w:color w:val="000000"/>
        </w:rPr>
        <w:t>DEI</w:t>
      </w:r>
      <w:r w:rsidRPr="003D4965">
        <w:rPr>
          <w:rStyle w:val="apple-converted-space"/>
          <w:color w:val="000000"/>
        </w:rPr>
        <w:t> </w:t>
      </w:r>
      <w:r w:rsidRPr="003D4965">
        <w:rPr>
          <w:rStyle w:val="il"/>
          <w:color w:val="000000"/>
        </w:rPr>
        <w:t>R5</w:t>
      </w:r>
      <w:r w:rsidRPr="003D4965">
        <w:rPr>
          <w:rStyle w:val="apple-converted-space"/>
          <w:color w:val="000000"/>
        </w:rPr>
        <w:t> </w:t>
      </w:r>
      <w:r w:rsidRPr="003D4965">
        <w:rPr>
          <w:color w:val="000000"/>
        </w:rPr>
        <w:t>grantees are required to add a DEI Round 5 customer indicator to their WIASRD and W-P systems or consolidated (co-enrollment) system or use the participant tracking system</w:t>
      </w:r>
      <w:r>
        <w:rPr>
          <w:color w:val="000000"/>
        </w:rPr>
        <w:t xml:space="preserve">. </w:t>
      </w:r>
      <w:r w:rsidRPr="003D4965">
        <w:rPr>
          <w:color w:val="000000"/>
        </w:rPr>
        <w:t xml:space="preserve">This will allow the DEI evaluation team to identify which AJC customers are DEI participants. </w:t>
      </w:r>
    </w:p>
    <w:p w:rsidR="00033C14" w:rsidRPr="003D4965" w:rsidRDefault="00033C14" w:rsidP="00033C14">
      <w:pPr>
        <w:pStyle w:val="NormalWeb"/>
        <w:shd w:val="clear" w:color="auto" w:fill="FFFFFF"/>
        <w:spacing w:before="0" w:beforeAutospacing="0" w:after="0" w:afterAutospacing="0"/>
        <w:ind w:right="930"/>
        <w:rPr>
          <w:color w:val="222222"/>
        </w:rPr>
      </w:pPr>
    </w:p>
    <w:p w:rsidR="00033C14" w:rsidRPr="003D4965" w:rsidRDefault="00033C14" w:rsidP="00033C14">
      <w:pPr>
        <w:pStyle w:val="NormalWeb"/>
        <w:shd w:val="clear" w:color="auto" w:fill="FFFFFF"/>
        <w:tabs>
          <w:tab w:val="left" w:pos="1080"/>
        </w:tabs>
        <w:spacing w:before="0" w:beforeAutospacing="0" w:after="0" w:afterAutospacing="0"/>
        <w:ind w:right="930"/>
        <w:rPr>
          <w:color w:val="222222"/>
        </w:rPr>
      </w:pPr>
      <w:r w:rsidRPr="003D4965">
        <w:rPr>
          <w:b/>
          <w:bCs/>
          <w:color w:val="000000"/>
          <w:shd w:val="clear" w:color="auto" w:fill="FFFFFF"/>
        </w:rPr>
        <w:t>B.3.2.4</w:t>
      </w:r>
      <w:r w:rsidRPr="003D4965">
        <w:rPr>
          <w:b/>
          <w:bCs/>
          <w:color w:val="000000"/>
        </w:rPr>
        <w:t xml:space="preserve"> </w:t>
      </w:r>
      <w:r>
        <w:rPr>
          <w:b/>
          <w:bCs/>
          <w:color w:val="000000"/>
        </w:rPr>
        <w:tab/>
      </w:r>
      <w:r w:rsidRPr="003D4965">
        <w:rPr>
          <w:b/>
          <w:bCs/>
          <w:color w:val="000000"/>
        </w:rPr>
        <w:t>DEI Round 5 Career Pathways Indicator (DEIR5-CP)</w:t>
      </w:r>
    </w:p>
    <w:p w:rsidR="00033C14" w:rsidRPr="003D4965" w:rsidRDefault="00033C14" w:rsidP="00033C14">
      <w:pPr>
        <w:pStyle w:val="NormalWeb"/>
        <w:shd w:val="clear" w:color="auto" w:fill="FFFFFF"/>
        <w:spacing w:before="0" w:beforeAutospacing="0" w:after="0" w:afterAutospacing="0"/>
        <w:ind w:right="930"/>
        <w:rPr>
          <w:color w:val="222222"/>
        </w:rPr>
      </w:pPr>
    </w:p>
    <w:p w:rsidR="00033C14" w:rsidRPr="003D4965" w:rsidRDefault="00033C14" w:rsidP="00033C14">
      <w:pPr>
        <w:pStyle w:val="NormalWeb"/>
        <w:shd w:val="clear" w:color="auto" w:fill="FFFFFF"/>
        <w:spacing w:before="0" w:beforeAutospacing="0" w:after="0" w:afterAutospacing="0"/>
        <w:ind w:right="930"/>
        <w:rPr>
          <w:color w:val="222222"/>
        </w:rPr>
      </w:pPr>
      <w:r w:rsidRPr="003D4965">
        <w:rPr>
          <w:rStyle w:val="il"/>
          <w:color w:val="000000"/>
        </w:rPr>
        <w:t>R5</w:t>
      </w:r>
      <w:r w:rsidRPr="003D4965">
        <w:rPr>
          <w:rStyle w:val="apple-converted-space"/>
          <w:color w:val="000000"/>
        </w:rPr>
        <w:t> </w:t>
      </w:r>
      <w:r w:rsidRPr="003D4965">
        <w:rPr>
          <w:color w:val="000000"/>
        </w:rPr>
        <w:t>grantees are required to indicate which AJC customers are DEI Round 5</w:t>
      </w:r>
      <w:r w:rsidRPr="003D4965">
        <w:rPr>
          <w:rStyle w:val="apple-converted-space"/>
          <w:color w:val="000000"/>
        </w:rPr>
        <w:t> </w:t>
      </w:r>
      <w:r w:rsidRPr="003D4965">
        <w:rPr>
          <w:i/>
          <w:iCs/>
          <w:color w:val="000000"/>
        </w:rPr>
        <w:t>Career Pathways Customers</w:t>
      </w:r>
      <w:r w:rsidRPr="003D4965">
        <w:rPr>
          <w:color w:val="000000"/>
        </w:rPr>
        <w:t>.</w:t>
      </w:r>
      <w:r>
        <w:rPr>
          <w:color w:val="000000"/>
        </w:rPr>
        <w:t xml:space="preserve"> </w:t>
      </w:r>
      <w:r w:rsidRPr="003D4965">
        <w:rPr>
          <w:color w:val="000000"/>
        </w:rPr>
        <w:t>This will allow the DEI evaluation team to identify which AJC customers are DEI participants and Career Pathways participants.</w:t>
      </w:r>
    </w:p>
    <w:p w:rsidR="00033C14" w:rsidRPr="003D4965" w:rsidRDefault="00033C14" w:rsidP="00033C14">
      <w:pPr>
        <w:pStyle w:val="NormalWeb"/>
        <w:shd w:val="clear" w:color="auto" w:fill="FFFFFF"/>
        <w:spacing w:before="0" w:beforeAutospacing="0" w:after="0" w:afterAutospacing="0"/>
        <w:ind w:right="930"/>
        <w:rPr>
          <w:color w:val="222222"/>
        </w:rPr>
      </w:pPr>
    </w:p>
    <w:p w:rsidR="00033C14" w:rsidRPr="003D4965" w:rsidRDefault="00033C14" w:rsidP="00033C14">
      <w:pPr>
        <w:pStyle w:val="NormalWeb"/>
        <w:shd w:val="clear" w:color="auto" w:fill="FFFFFF"/>
        <w:tabs>
          <w:tab w:val="left" w:pos="720"/>
          <w:tab w:val="left" w:pos="1080"/>
        </w:tabs>
        <w:spacing w:before="0" w:beforeAutospacing="0" w:after="0" w:afterAutospacing="0"/>
        <w:ind w:right="930"/>
        <w:rPr>
          <w:color w:val="222222"/>
        </w:rPr>
      </w:pPr>
      <w:r w:rsidRPr="003D4965">
        <w:rPr>
          <w:b/>
          <w:bCs/>
          <w:color w:val="000000"/>
          <w:shd w:val="clear" w:color="auto" w:fill="FFFFFF"/>
        </w:rPr>
        <w:t xml:space="preserve">B.3.2.5 </w:t>
      </w:r>
      <w:r>
        <w:rPr>
          <w:b/>
          <w:bCs/>
          <w:color w:val="000000"/>
          <w:shd w:val="clear" w:color="auto" w:fill="FFFFFF"/>
        </w:rPr>
        <w:tab/>
      </w:r>
      <w:r w:rsidRPr="003D4965">
        <w:rPr>
          <w:b/>
          <w:bCs/>
          <w:color w:val="000000"/>
        </w:rPr>
        <w:t>DEI Round 5 Service Delivery Strategy Indicators</w:t>
      </w:r>
    </w:p>
    <w:p w:rsidR="00033C14" w:rsidRPr="003D4965" w:rsidRDefault="00033C14" w:rsidP="00033C14">
      <w:pPr>
        <w:pStyle w:val="NormalWeb"/>
        <w:shd w:val="clear" w:color="auto" w:fill="FFFFFF"/>
        <w:spacing w:before="0" w:beforeAutospacing="0" w:after="0" w:afterAutospacing="0"/>
        <w:ind w:right="930"/>
        <w:rPr>
          <w:color w:val="222222"/>
        </w:rPr>
      </w:pPr>
    </w:p>
    <w:p w:rsidR="00033C14" w:rsidRPr="003D4965" w:rsidRDefault="00033C14" w:rsidP="00033C14">
      <w:pPr>
        <w:pStyle w:val="NormalWeb"/>
        <w:shd w:val="clear" w:color="auto" w:fill="FFFFFF"/>
        <w:spacing w:before="0" w:beforeAutospacing="0" w:after="0" w:afterAutospacing="0"/>
        <w:ind w:right="930"/>
        <w:rPr>
          <w:color w:val="222222"/>
        </w:rPr>
      </w:pPr>
      <w:r w:rsidRPr="003D4965">
        <w:rPr>
          <w:color w:val="000000"/>
        </w:rPr>
        <w:t>DEI</w:t>
      </w:r>
      <w:r w:rsidRPr="003D4965">
        <w:rPr>
          <w:rStyle w:val="apple-converted-space"/>
          <w:color w:val="000000"/>
        </w:rPr>
        <w:t> </w:t>
      </w:r>
      <w:r w:rsidRPr="003D4965">
        <w:rPr>
          <w:rStyle w:val="il"/>
          <w:color w:val="000000"/>
        </w:rPr>
        <w:t>R5</w:t>
      </w:r>
      <w:r w:rsidRPr="003D4965">
        <w:rPr>
          <w:rStyle w:val="apple-converted-space"/>
          <w:color w:val="000000"/>
        </w:rPr>
        <w:t> </w:t>
      </w:r>
      <w:r w:rsidRPr="003D4965">
        <w:rPr>
          <w:color w:val="000000"/>
        </w:rPr>
        <w:t>grantees are required to add to their grant</w:t>
      </w:r>
      <w:r w:rsidRPr="003D4965">
        <w:rPr>
          <w:rStyle w:val="apple-converted-space"/>
          <w:color w:val="000000"/>
        </w:rPr>
        <w:t> </w:t>
      </w:r>
      <w:r w:rsidRPr="003D4965">
        <w:rPr>
          <w:rStyle w:val="il"/>
          <w:color w:val="000000"/>
        </w:rPr>
        <w:t>data</w:t>
      </w:r>
      <w:r w:rsidRPr="003D4965">
        <w:rPr>
          <w:rStyle w:val="apple-converted-space"/>
          <w:color w:val="000000"/>
        </w:rPr>
        <w:t> </w:t>
      </w:r>
      <w:r w:rsidRPr="003D4965">
        <w:rPr>
          <w:rStyle w:val="il"/>
          <w:color w:val="000000"/>
        </w:rPr>
        <w:t>collection</w:t>
      </w:r>
      <w:r w:rsidRPr="003D4965">
        <w:rPr>
          <w:rStyle w:val="apple-converted-space"/>
          <w:color w:val="000000"/>
        </w:rPr>
        <w:t> </w:t>
      </w:r>
      <w:r w:rsidRPr="003D4965">
        <w:rPr>
          <w:color w:val="000000"/>
        </w:rPr>
        <w:t>activities, their selected service delivery strategies and indicate, for all DEI</w:t>
      </w:r>
      <w:r w:rsidRPr="003D4965">
        <w:rPr>
          <w:rStyle w:val="apple-converted-space"/>
          <w:color w:val="000000"/>
        </w:rPr>
        <w:t> </w:t>
      </w:r>
      <w:r w:rsidRPr="003D4965">
        <w:rPr>
          <w:rStyle w:val="il"/>
          <w:color w:val="000000"/>
        </w:rPr>
        <w:t>R5</w:t>
      </w:r>
      <w:r w:rsidRPr="003D4965">
        <w:rPr>
          <w:rStyle w:val="apple-converted-space"/>
          <w:color w:val="000000"/>
        </w:rPr>
        <w:t> </w:t>
      </w:r>
      <w:r w:rsidRPr="003D4965">
        <w:rPr>
          <w:color w:val="000000"/>
        </w:rPr>
        <w:t>customers, which service delivery strategies they receive. This will allow the DEI evaluation team to identify which AJC customers are DEI participants and received one or more of their state’s selected service delivery strategies.</w:t>
      </w:r>
    </w:p>
    <w:p w:rsidR="00033C14" w:rsidRPr="003D4965" w:rsidRDefault="00033C14" w:rsidP="00033C14">
      <w:pPr>
        <w:pStyle w:val="NormalWeb"/>
        <w:shd w:val="clear" w:color="auto" w:fill="FFFFFF"/>
        <w:spacing w:before="0" w:beforeAutospacing="0" w:after="0" w:afterAutospacing="0"/>
        <w:ind w:right="930"/>
        <w:rPr>
          <w:color w:val="222222"/>
        </w:rPr>
      </w:pPr>
      <w:r w:rsidRPr="003D4965">
        <w:rPr>
          <w:color w:val="000000"/>
        </w:rPr>
        <w:t> </w:t>
      </w:r>
    </w:p>
    <w:p w:rsidR="00033C14" w:rsidRPr="003D4965" w:rsidRDefault="00033C14" w:rsidP="00033C14">
      <w:pPr>
        <w:tabs>
          <w:tab w:val="clear" w:pos="432"/>
          <w:tab w:val="left" w:pos="720"/>
          <w:tab w:val="left" w:pos="1080"/>
        </w:tabs>
        <w:spacing w:line="240" w:lineRule="auto"/>
        <w:ind w:firstLine="0"/>
        <w:jc w:val="left"/>
        <w:rPr>
          <w:b/>
        </w:rPr>
      </w:pPr>
      <w:r w:rsidRPr="003D4965">
        <w:rPr>
          <w:b/>
          <w:bCs/>
          <w:color w:val="000000"/>
          <w:shd w:val="clear" w:color="auto" w:fill="FFFFFF"/>
        </w:rPr>
        <w:t xml:space="preserve">B.3.2.6 </w:t>
      </w:r>
      <w:r>
        <w:rPr>
          <w:b/>
          <w:bCs/>
          <w:color w:val="000000"/>
          <w:shd w:val="clear" w:color="auto" w:fill="FFFFFF"/>
        </w:rPr>
        <w:tab/>
      </w:r>
      <w:r w:rsidRPr="003D4965">
        <w:rPr>
          <w:b/>
        </w:rPr>
        <w:t>Creation and Implementation of a Participant Survey</w:t>
      </w:r>
    </w:p>
    <w:p w:rsidR="00033C14" w:rsidRPr="003D4965" w:rsidRDefault="00033C14" w:rsidP="00033C14">
      <w:pPr>
        <w:tabs>
          <w:tab w:val="left" w:pos="720"/>
        </w:tabs>
        <w:spacing w:line="240" w:lineRule="auto"/>
        <w:ind w:firstLine="0"/>
        <w:jc w:val="left"/>
      </w:pPr>
    </w:p>
    <w:p w:rsidR="00033C14" w:rsidRDefault="00033C14" w:rsidP="00033C14">
      <w:pPr>
        <w:tabs>
          <w:tab w:val="left" w:pos="720"/>
        </w:tabs>
        <w:spacing w:line="240" w:lineRule="auto"/>
        <w:ind w:firstLine="0"/>
        <w:jc w:val="left"/>
      </w:pPr>
      <w:r w:rsidRPr="003D4965">
        <w:t xml:space="preserve">We propose </w:t>
      </w:r>
      <w:r>
        <w:t>to</w:t>
      </w:r>
      <w:r w:rsidRPr="003D4965">
        <w:t xml:space="preserve"> creat</w:t>
      </w:r>
      <w:r>
        <w:t>e</w:t>
      </w:r>
      <w:r w:rsidRPr="003D4965">
        <w:t xml:space="preserve"> and implement a participant</w:t>
      </w:r>
      <w:r>
        <w:t xml:space="preserve"> phone </w:t>
      </w:r>
      <w:r w:rsidRPr="003D4965">
        <w:t>survey that will allow us to determine the type and severity of the disability or disabilities that a p</w:t>
      </w:r>
      <w:r>
        <w:t xml:space="preserve">articipant wishes to disclose (see Appendix B.3).  </w:t>
      </w:r>
      <w:r w:rsidRPr="003D4965">
        <w:t xml:space="preserve">This information will </w:t>
      </w:r>
      <w:r>
        <w:t xml:space="preserve">also </w:t>
      </w:r>
      <w:r w:rsidRPr="003D4965">
        <w:t>be available to treatment group individuals through the Participant Tracking System</w:t>
      </w:r>
      <w:r>
        <w:t>, with</w:t>
      </w:r>
      <w:r w:rsidRPr="003D4965">
        <w:t xml:space="preserve"> the </w:t>
      </w:r>
      <w:r>
        <w:t xml:space="preserve">telephone </w:t>
      </w:r>
      <w:r w:rsidRPr="003D4965">
        <w:t>survey</w:t>
      </w:r>
      <w:r>
        <w:t xml:space="preserve"> acting</w:t>
      </w:r>
      <w:r w:rsidRPr="003D4965">
        <w:t xml:space="preserve"> as a non-response follow-up tool. Comparison group individuals will be surveyed only and will not have access to t</w:t>
      </w:r>
      <w:r>
        <w:t xml:space="preserve">he Participant Tracking System.  </w:t>
      </w:r>
      <w:r w:rsidRPr="003D4965">
        <w:t>This will allow us to not only provide a descriptive picture of the range of disabilities that participants disclose, but will also provide us with more accurate matches across the treatment and comparison groups in both impact analyses.</w:t>
      </w:r>
      <w:r>
        <w:t xml:space="preserve"> </w:t>
      </w:r>
    </w:p>
    <w:p w:rsidR="00033C14" w:rsidRPr="003D4965" w:rsidRDefault="00033C14" w:rsidP="00033C14">
      <w:pPr>
        <w:tabs>
          <w:tab w:val="left" w:pos="720"/>
        </w:tabs>
        <w:spacing w:line="240" w:lineRule="auto"/>
        <w:ind w:firstLine="0"/>
        <w:jc w:val="left"/>
      </w:pPr>
    </w:p>
    <w:p w:rsidR="00033C14" w:rsidRDefault="00033C14" w:rsidP="00033C14">
      <w:pPr>
        <w:tabs>
          <w:tab w:val="left" w:pos="720"/>
        </w:tabs>
        <w:spacing w:line="240" w:lineRule="auto"/>
        <w:ind w:firstLine="0"/>
        <w:jc w:val="left"/>
      </w:pPr>
      <w:r w:rsidRPr="003D4965">
        <w:lastRenderedPageBreak/>
        <w:t>In addition to type and severity of disability, we also propose to add in questions that would provide us with more accurate information on outcomes, particularly on academic outcomes that are currently difficult to access through existing administrative d</w:t>
      </w:r>
      <w:r>
        <w:t xml:space="preserve">atabases.  </w:t>
      </w:r>
      <w:r w:rsidRPr="003D4965">
        <w:t xml:space="preserve">For example, we will ask questions on whether a participant completed a credential at a local community college or provider (and if so, the type of credential), and how long it took the participant to complete the credential.  </w:t>
      </w:r>
    </w:p>
    <w:p w:rsidR="00033C14" w:rsidRPr="003D4965" w:rsidRDefault="00033C14" w:rsidP="00033C14">
      <w:pPr>
        <w:tabs>
          <w:tab w:val="left" w:pos="720"/>
        </w:tabs>
        <w:spacing w:line="240" w:lineRule="auto"/>
        <w:ind w:firstLine="0"/>
        <w:jc w:val="left"/>
      </w:pPr>
    </w:p>
    <w:p w:rsidR="00033C14" w:rsidRDefault="00033C14" w:rsidP="00033C14">
      <w:pPr>
        <w:tabs>
          <w:tab w:val="left" w:pos="720"/>
        </w:tabs>
        <w:spacing w:line="240" w:lineRule="auto"/>
        <w:ind w:firstLine="0"/>
        <w:jc w:val="left"/>
      </w:pPr>
      <w:r w:rsidRPr="003D4965">
        <w:t xml:space="preserve">The participant survey will be relatively short, with an anticipated completion time of </w:t>
      </w:r>
      <w:r>
        <w:t>approximately 12 minutes per participant.  The</w:t>
      </w:r>
      <w:r w:rsidRPr="003D4965">
        <w:t xml:space="preserve"> administration of surveys </w:t>
      </w:r>
      <w:r>
        <w:t>will</w:t>
      </w:r>
      <w:r w:rsidRPr="003D4965">
        <w:t xml:space="preserve"> take place </w:t>
      </w:r>
      <w:r>
        <w:t xml:space="preserve">each calendar year.  Each cohort of participants will be surveyed approximately 18 months from receipt of services at the AJC.  The </w:t>
      </w:r>
      <w:r w:rsidRPr="003D4965">
        <w:t>first survey would</w:t>
      </w:r>
      <w:r>
        <w:t xml:space="preserve"> be administered in fall 2016, or 18 months from the start of grant services in spring 2015.  We anticipate an analytic sample of approximately 1,000 participants, in both the treatment and comparison conditions.  The anticipated response rate for a phone survey for this population of respondents is approximately 40%.  As such, we expect to contact approximately 2,500 participants.</w:t>
      </w:r>
    </w:p>
    <w:p w:rsidR="00033C14" w:rsidRDefault="00033C14" w:rsidP="00033C14">
      <w:pPr>
        <w:tabs>
          <w:tab w:val="left" w:pos="720"/>
        </w:tabs>
        <w:spacing w:line="240" w:lineRule="auto"/>
        <w:ind w:firstLine="0"/>
        <w:jc w:val="left"/>
      </w:pPr>
    </w:p>
    <w:p w:rsidR="00033C14" w:rsidRDefault="00033C14" w:rsidP="00033C14">
      <w:pPr>
        <w:tabs>
          <w:tab w:val="left" w:pos="720"/>
        </w:tabs>
        <w:spacing w:line="240" w:lineRule="auto"/>
        <w:ind w:firstLine="0"/>
        <w:jc w:val="left"/>
      </w:pPr>
      <w:r>
        <w:t xml:space="preserve">In an attempt to maximize the response rate for the participant survey, we plan to provide a $15 incentive to participate in the survey.  Interviewers will make 10 attempts to contact landline cases.  More calls will be attempted if contact is made with an eligible participant but the interviewer is asked to call back later.  Interviews will be conducted during various times of the day and seven days a week to increase the likelihood of finding the respondent at home.  Respondents will be provided with the option of scheduling the interview at the time that is convenient for them.  For soft-refusals, “interview converters” who have extensive training in telephone interviewing and converting non-responders will be used to increase the response rate.  </w:t>
      </w:r>
    </w:p>
    <w:p w:rsidR="00033C14" w:rsidRDefault="00033C14" w:rsidP="00033C14">
      <w:pPr>
        <w:tabs>
          <w:tab w:val="left" w:pos="720"/>
        </w:tabs>
        <w:spacing w:line="240" w:lineRule="auto"/>
        <w:ind w:firstLine="0"/>
        <w:jc w:val="left"/>
      </w:pPr>
    </w:p>
    <w:p w:rsidR="00033C14" w:rsidRDefault="00033C14" w:rsidP="00033C14">
      <w:pPr>
        <w:pStyle w:val="Bullet"/>
        <w:spacing w:after="0"/>
        <w:jc w:val="left"/>
      </w:pPr>
      <w:r>
        <w:t xml:space="preserve">To address nonresponse, </w:t>
      </w:r>
      <w:proofErr w:type="spellStart"/>
      <w:r w:rsidRPr="009F61D7">
        <w:t>Abt</w:t>
      </w:r>
      <w:proofErr w:type="spellEnd"/>
      <w:r w:rsidRPr="009F61D7">
        <w:t xml:space="preserve"> will evaluate </w:t>
      </w:r>
      <w:r>
        <w:t xml:space="preserve">this in the participant survey </w:t>
      </w:r>
      <w:r w:rsidRPr="009F61D7">
        <w:t xml:space="preserve">in </w:t>
      </w:r>
      <w:r>
        <w:t>two ways</w:t>
      </w:r>
      <w:r w:rsidRPr="009F61D7">
        <w:t>: 1) a non-r</w:t>
      </w:r>
      <w:r>
        <w:t>esponse follow-up survey (NRFU) and</w:t>
      </w:r>
      <w:r w:rsidRPr="009F61D7">
        <w:t xml:space="preserve"> 2) a comparison</w:t>
      </w:r>
      <w:r>
        <w:t xml:space="preserve"> across the levels of difficulty in reaching participants.</w:t>
      </w:r>
    </w:p>
    <w:p w:rsidR="00033C14" w:rsidRDefault="00033C14" w:rsidP="00033C14">
      <w:pPr>
        <w:pStyle w:val="Bullet"/>
        <w:spacing w:after="0"/>
        <w:jc w:val="left"/>
      </w:pPr>
    </w:p>
    <w:p w:rsidR="00033C14" w:rsidRDefault="00033C14" w:rsidP="00033C14">
      <w:pPr>
        <w:pStyle w:val="Bullet"/>
        <w:spacing w:after="0"/>
        <w:jc w:val="left"/>
      </w:pPr>
      <w:r>
        <w:rPr>
          <w:i/>
        </w:rPr>
        <w:t xml:space="preserve">Non-Response Follow-Up Survey.  </w:t>
      </w:r>
      <w:r w:rsidRPr="009F61D7">
        <w:t xml:space="preserve">The NRFU will collect information on </w:t>
      </w:r>
      <w:r>
        <w:t>participants</w:t>
      </w:r>
      <w:r w:rsidRPr="009F61D7">
        <w:t xml:space="preserve"> who fail to respond to the </w:t>
      </w:r>
      <w:r>
        <w:t>participant survey</w:t>
      </w:r>
      <w:r w:rsidRPr="009F61D7">
        <w:t xml:space="preserve"> and provide insight into whether the non</w:t>
      </w:r>
      <w:r>
        <w:t>-</w:t>
      </w:r>
      <w:r w:rsidRPr="009F61D7">
        <w:t xml:space="preserve">respondents differ from the respondents on the characteristics of interest (e.g., </w:t>
      </w:r>
      <w:r>
        <w:t>previous work experience</w:t>
      </w:r>
      <w:r w:rsidRPr="009F61D7">
        <w:t>)</w:t>
      </w:r>
      <w:r>
        <w:t>, or the data appear to be missing at random and without an underlying characteristic</w:t>
      </w:r>
      <w:r w:rsidRPr="009F61D7">
        <w:t>.  Specifically, intervie</w:t>
      </w:r>
      <w:r>
        <w:t xml:space="preserve">wers will call back a subsample </w:t>
      </w:r>
      <w:r w:rsidRPr="009F61D7">
        <w:t xml:space="preserve">of </w:t>
      </w:r>
      <w:r>
        <w:t>participants</w:t>
      </w:r>
      <w:r w:rsidRPr="009F61D7">
        <w:t xml:space="preserve"> that </w:t>
      </w:r>
      <w:r>
        <w:t xml:space="preserve">declined the original survey.  </w:t>
      </w:r>
      <w:r w:rsidRPr="009F61D7">
        <w:t xml:space="preserve">These interviewers will attempt to recruit an </w:t>
      </w:r>
      <w:r>
        <w:t>eligible participant</w:t>
      </w:r>
      <w:r w:rsidRPr="009F61D7">
        <w:t xml:space="preserve"> to complete a sho</w:t>
      </w:r>
      <w:r>
        <w:t>rtened interview with remuneration.</w:t>
      </w:r>
      <w:r w:rsidRPr="009F61D7">
        <w:t xml:space="preserve"> </w:t>
      </w:r>
      <w:r>
        <w:t xml:space="preserve">In addition, all landline sample cases that can be matched to an address (through reverse lookup) will receive a letter encouraging them to cooperate with the interview. </w:t>
      </w:r>
    </w:p>
    <w:p w:rsidR="00033C14" w:rsidRDefault="00033C14" w:rsidP="00033C14">
      <w:pPr>
        <w:pStyle w:val="Bullet"/>
        <w:spacing w:after="0"/>
        <w:jc w:val="left"/>
      </w:pPr>
      <w:r>
        <w:t xml:space="preserve"> </w:t>
      </w:r>
    </w:p>
    <w:p w:rsidR="00033C14" w:rsidRDefault="00033C14" w:rsidP="00033C14">
      <w:pPr>
        <w:pStyle w:val="Bullet"/>
        <w:spacing w:after="0"/>
        <w:jc w:val="left"/>
      </w:pPr>
      <w:proofErr w:type="spellStart"/>
      <w:r>
        <w:t>Abt</w:t>
      </w:r>
      <w:proofErr w:type="spellEnd"/>
      <w:r>
        <w:t xml:space="preserve"> will compare the employment characteristics of the participant survey respondents with the characteristics of NRFU respondents.  This analysis will provide insights about the direction and magnitude of possible nonresponse bias, and whether or not the nonresponse was at random.  To determine whether the non-responders have characteristics that are </w:t>
      </w:r>
      <w:r>
        <w:lastRenderedPageBreak/>
        <w:t>different from the responders, we will use t-tests</w:t>
      </w:r>
      <w:r w:rsidR="00C67F3E">
        <w:rPr>
          <w:rStyle w:val="FootnoteReference"/>
        </w:rPr>
        <w:footnoteReference w:id="10"/>
      </w:r>
      <w:r>
        <w:t xml:space="preserve"> to determine if there were statistically significant differences in characteristics between the two groups.  To increase robustness to this test, we will also determine whether the standardized differences between the two groups are larger than 0.25 standard deviations.  If these tests indicate that there are no significant differences in characteristics across the two groups, we can safely determine that the data were most likely missing at random.</w:t>
      </w:r>
    </w:p>
    <w:p w:rsidR="00033C14" w:rsidRDefault="00033C14" w:rsidP="00033C14">
      <w:pPr>
        <w:pStyle w:val="Bullet"/>
        <w:spacing w:after="0"/>
        <w:jc w:val="left"/>
      </w:pPr>
    </w:p>
    <w:p w:rsidR="00033C14" w:rsidRDefault="00033C14" w:rsidP="00033C14">
      <w:pPr>
        <w:pStyle w:val="Bullet"/>
        <w:spacing w:after="0"/>
        <w:jc w:val="left"/>
      </w:pPr>
      <w:r>
        <w:t xml:space="preserve">The NRFU estimates will be compared with both weighted and unweighted estimates from the main survey. </w:t>
      </w:r>
      <w:proofErr w:type="spellStart"/>
      <w:r>
        <w:t>Abt</w:t>
      </w:r>
      <w:proofErr w:type="spellEnd"/>
      <w:r>
        <w:t xml:space="preserve"> will investigate whether any differences remain after controlling for major weighting cells (e.g., within race/ethnicity and education level groupings).  If weighting variables eliminates any differences, this suggests that weighting adjustments will reduce nonresponse bias in the final survey estimates.  If, however, the differences persist after controlling for weighting variables, then this would be evidence that the weighting may be less effective in reducing nonresponse bias.</w:t>
      </w:r>
    </w:p>
    <w:p w:rsidR="00033C14" w:rsidRDefault="00033C14" w:rsidP="00033C14">
      <w:pPr>
        <w:pStyle w:val="Bullet"/>
        <w:spacing w:after="0"/>
        <w:jc w:val="left"/>
      </w:pPr>
    </w:p>
    <w:p w:rsidR="00033C14" w:rsidRDefault="00033C14" w:rsidP="00033C14">
      <w:pPr>
        <w:pStyle w:val="Bullet"/>
        <w:spacing w:after="0"/>
        <w:jc w:val="left"/>
      </w:pPr>
      <w:r w:rsidRPr="00015A45">
        <w:rPr>
          <w:i/>
        </w:rPr>
        <w:t>Level of Recruitment Difficulty</w:t>
      </w:r>
      <w:r>
        <w:t xml:space="preserve">.  The second technique that </w:t>
      </w:r>
      <w:proofErr w:type="spellStart"/>
      <w:r>
        <w:t>Abt</w:t>
      </w:r>
      <w:proofErr w:type="spellEnd"/>
      <w:r>
        <w:t xml:space="preserve"> will use to assess nonresponse bias is an analysis of the level of recruitment difficulty.  This analysis will compare the unweighted demographic and employment characteristics of respondents who were easier to reach with respondents who were harder to reach.  The level of difficulty in reaching a respondent will be defined in terms of the number of call attempts required to complete the interview and whether the case was a converted refusal.  In some studies, this is described as an analysis of “early versus late” respondents, though </w:t>
      </w:r>
      <w:proofErr w:type="spellStart"/>
      <w:r>
        <w:t>Abt</w:t>
      </w:r>
      <w:proofErr w:type="spellEnd"/>
      <w:r>
        <w:t xml:space="preserve"> proposes to also explicitly incorporate refusal behavior.  If the demographic and employment characteristics of the harder-to-reach cases are not significantly different from characteristics of the easy-to-reach cases, this would suggest that survey estimates may not be substantially undermined by nonresponse bias.  The harder-to-reach cases serve as proxies for the non-respondents who never complete the interview.  If the harder-to-reach respondents do not differ from the easy-to-reach ones, then presumably the sample members who were never reached would also not differ from those interviewed.  </w:t>
      </w:r>
    </w:p>
    <w:p w:rsidR="00033C14" w:rsidRDefault="00033C14" w:rsidP="00033C14">
      <w:pPr>
        <w:pStyle w:val="Bullet"/>
        <w:spacing w:after="0"/>
        <w:jc w:val="left"/>
      </w:pPr>
    </w:p>
    <w:p w:rsidR="00033C14" w:rsidRDefault="00033C14" w:rsidP="00033C14">
      <w:pPr>
        <w:pStyle w:val="Bullet"/>
        <w:spacing w:after="0"/>
        <w:jc w:val="left"/>
      </w:pPr>
      <w:r>
        <w:t xml:space="preserve">In the easy-to-reach versus hard-to-reach analysis, </w:t>
      </w:r>
      <w:proofErr w:type="spellStart"/>
      <w:r>
        <w:t>Abt</w:t>
      </w:r>
      <w:proofErr w:type="spellEnd"/>
      <w:r>
        <w:t xml:space="preserve"> will define the easy/hard dimension in three ways: (1) in terms of ease of contact, as defined by the number of calls required to complete the interview; (2) in terms of amenability, as defined by whether or not the case was a converted refusal; and (3) in terms of both ease of contact and amenability, as defined by a hybrid metric combining number of call attempts and converted refusal status.  This analysis will provide evidence as to which, if either, of these two mechanisms may be leading to nonresponse bias in survey estimates.</w:t>
      </w:r>
    </w:p>
    <w:p w:rsidR="00033C14" w:rsidRDefault="00033C14" w:rsidP="00033C14">
      <w:pPr>
        <w:pStyle w:val="Bullet"/>
        <w:spacing w:after="0"/>
        <w:jc w:val="left"/>
      </w:pPr>
    </w:p>
    <w:p w:rsidR="00033C14" w:rsidRDefault="00033C14" w:rsidP="00033C14">
      <w:pPr>
        <w:pStyle w:val="Bullet"/>
        <w:spacing w:after="0"/>
        <w:jc w:val="left"/>
      </w:pPr>
      <w:r>
        <w:rPr>
          <w:i/>
        </w:rPr>
        <w:t xml:space="preserve">Addressing Missing Survey Data and the Impact Analysis.  </w:t>
      </w:r>
      <w:r>
        <w:t xml:space="preserve">As the expected response rate for our phone survey is 40%, we anticipate the analytic sample size to be approximately 1,000 participants.  Among the 1,500 participants who do not respond to the survey, their information will not be used in the analytic sample.  Since the information that is provided in </w:t>
      </w:r>
      <w:r>
        <w:lastRenderedPageBreak/>
        <w:t>the survey includes a key matching variable, disability type, we cannot keep participants in the analytic sample if they do not have information on this variable.  As such, this results in a case-wise deletion of in the regression analysis, in the sense that all units in the regression analysis will have complete survey information.</w:t>
      </w:r>
    </w:p>
    <w:p w:rsidR="00033C14" w:rsidRPr="00A23963" w:rsidRDefault="00033C14" w:rsidP="00033C14">
      <w:pPr>
        <w:pStyle w:val="Bullet"/>
        <w:spacing w:after="0"/>
        <w:jc w:val="left"/>
      </w:pPr>
    </w:p>
    <w:p w:rsidR="00033C14" w:rsidRDefault="00033C14" w:rsidP="00033C14">
      <w:pPr>
        <w:pStyle w:val="Heading2"/>
        <w:spacing w:after="0"/>
        <w:ind w:left="0" w:firstLine="0"/>
        <w:jc w:val="left"/>
        <w:rPr>
          <w:caps w:val="0"/>
        </w:rPr>
      </w:pPr>
    </w:p>
    <w:p w:rsidR="00033C14" w:rsidRPr="0000474C" w:rsidRDefault="00033C14" w:rsidP="00033C14">
      <w:pPr>
        <w:spacing w:line="240" w:lineRule="auto"/>
      </w:pPr>
    </w:p>
    <w:p w:rsidR="00033C14" w:rsidRPr="00264342" w:rsidRDefault="00033C14" w:rsidP="00033C14">
      <w:pPr>
        <w:pStyle w:val="Heading2"/>
        <w:shd w:val="clear" w:color="auto" w:fill="DBE5F1" w:themeFill="accent1" w:themeFillTint="33"/>
        <w:tabs>
          <w:tab w:val="clear" w:pos="432"/>
          <w:tab w:val="left" w:pos="720"/>
        </w:tabs>
        <w:spacing w:after="0"/>
        <w:ind w:left="720" w:hanging="720"/>
        <w:jc w:val="left"/>
        <w:rPr>
          <w:caps w:val="0"/>
          <w:color w:val="244061" w:themeColor="accent1" w:themeShade="80"/>
          <w:sz w:val="28"/>
          <w:szCs w:val="28"/>
        </w:rPr>
      </w:pPr>
      <w:r w:rsidRPr="00264342">
        <w:rPr>
          <w:caps w:val="0"/>
          <w:color w:val="244061" w:themeColor="accent1" w:themeShade="80"/>
          <w:sz w:val="28"/>
          <w:szCs w:val="28"/>
        </w:rPr>
        <w:t xml:space="preserve">B.4 </w:t>
      </w:r>
      <w:r w:rsidRPr="00264342">
        <w:rPr>
          <w:caps w:val="0"/>
          <w:color w:val="244061" w:themeColor="accent1" w:themeShade="80"/>
          <w:sz w:val="28"/>
          <w:szCs w:val="28"/>
        </w:rPr>
        <w:tab/>
        <w:t>Tests of Procedures or Methods to be Undertaken</w:t>
      </w:r>
    </w:p>
    <w:p w:rsidR="00033C14" w:rsidRPr="003D4965" w:rsidRDefault="00033C14" w:rsidP="00033C14">
      <w:pPr>
        <w:spacing w:line="240" w:lineRule="auto"/>
        <w:jc w:val="left"/>
      </w:pPr>
    </w:p>
    <w:p w:rsidR="00033C14" w:rsidRPr="003D4965" w:rsidRDefault="00033C14" w:rsidP="00033C14">
      <w:pPr>
        <w:spacing w:line="240" w:lineRule="auto"/>
        <w:ind w:firstLine="0"/>
        <w:jc w:val="left"/>
      </w:pPr>
      <w:r w:rsidRPr="003D4965">
        <w:t>The evaluation team has tested the site visit instruments with individuals knowledgeable about the workforce system and employment issues for people with disabilities to ensure that question wording is clear, that the questions are evoking the appropriate information, and that the overall process is not placing an unreasonable burden on participants. These tests included interviews with stakeholders and a discussion about each component of the site visit instrument. Revisions were made to ensure that the questions collect information that is relevant to the study’s research questions. These tests were designed to identify and eliminate problems, allowing the evaluation team to make corrective changes or adjustments before actually colle</w:t>
      </w:r>
      <w:r>
        <w:t xml:space="preserve">cting the data. </w:t>
      </w:r>
      <w:r w:rsidRPr="003D4965">
        <w:t>The DEI Evaluation Team reviewed the completed interviews to determine if respondents interpreted the questions and probes the way they were intended to be interpreted; analyzed the data and modified the instruments based on the information gathered during the pilot</w:t>
      </w:r>
      <w:r>
        <w:t xml:space="preserve"> test. </w:t>
      </w:r>
      <w:r w:rsidRPr="003D4965">
        <w:t xml:space="preserve">Tests were completed in </w:t>
      </w:r>
      <w:r w:rsidR="00B40AD1">
        <w:t>WDAs</w:t>
      </w:r>
      <w:r w:rsidRPr="003D4965">
        <w:t xml:space="preserve"> that are not part of the DEI Evaluation. </w:t>
      </w:r>
    </w:p>
    <w:p w:rsidR="00033C14" w:rsidRPr="003D4965" w:rsidRDefault="00033C14" w:rsidP="00033C14">
      <w:pPr>
        <w:spacing w:line="240" w:lineRule="auto"/>
        <w:jc w:val="left"/>
      </w:pPr>
    </w:p>
    <w:p w:rsidR="00033C14" w:rsidRPr="003D4965" w:rsidRDefault="00033C14" w:rsidP="00033C14">
      <w:pPr>
        <w:spacing w:line="240" w:lineRule="auto"/>
        <w:ind w:firstLine="0"/>
        <w:jc w:val="left"/>
      </w:pPr>
      <w:r w:rsidRPr="003D4965">
        <w:t>The qualitative data collected through the treatment test interviews indicated that the instruments collect the information they were supposed collect and the resulting data were relevant to DEI and each stakeholder group. However, the pilot interviews also showed how the instruments could be improved. Questions were reworded and reordered for clarity and flow of the interview process and several probes were added to the instruments. The DEI Evaluation Team will continue to test the site visit instruments during the OMB review and comment period to refine wording and confirm the estimates of burden.</w:t>
      </w:r>
    </w:p>
    <w:p w:rsidR="00033C14" w:rsidRDefault="00033C14" w:rsidP="00033C14">
      <w:pPr>
        <w:spacing w:line="240" w:lineRule="auto"/>
        <w:ind w:firstLine="0"/>
        <w:jc w:val="left"/>
        <w:rPr>
          <w:rFonts w:ascii="Calibri" w:hAnsi="Calibri" w:cs="Calibri"/>
          <w:sz w:val="22"/>
          <w:szCs w:val="22"/>
        </w:rPr>
      </w:pPr>
    </w:p>
    <w:p w:rsidR="00033C14" w:rsidRPr="00AA66B8" w:rsidRDefault="00033C14" w:rsidP="00033C14">
      <w:pPr>
        <w:spacing w:line="240" w:lineRule="auto"/>
        <w:ind w:firstLine="0"/>
        <w:jc w:val="left"/>
        <w:rPr>
          <w:rFonts w:ascii="Calibri" w:hAnsi="Calibri" w:cs="Calibri"/>
          <w:sz w:val="22"/>
          <w:szCs w:val="22"/>
        </w:rPr>
      </w:pPr>
    </w:p>
    <w:p w:rsidR="00033C14" w:rsidRPr="00264342" w:rsidRDefault="00033C14" w:rsidP="00033C14">
      <w:pPr>
        <w:shd w:val="clear" w:color="auto" w:fill="DBE5F1" w:themeFill="accent1" w:themeFillTint="33"/>
        <w:tabs>
          <w:tab w:val="clear" w:pos="432"/>
          <w:tab w:val="left" w:pos="720"/>
        </w:tabs>
        <w:spacing w:line="240" w:lineRule="auto"/>
        <w:ind w:left="720" w:hanging="720"/>
        <w:jc w:val="left"/>
        <w:rPr>
          <w:b/>
          <w:color w:val="244061" w:themeColor="accent1" w:themeShade="80"/>
          <w:sz w:val="28"/>
          <w:szCs w:val="28"/>
        </w:rPr>
      </w:pPr>
      <w:r w:rsidRPr="00264342">
        <w:rPr>
          <w:b/>
          <w:color w:val="244061" w:themeColor="accent1" w:themeShade="80"/>
          <w:sz w:val="28"/>
          <w:szCs w:val="28"/>
        </w:rPr>
        <w:t xml:space="preserve">B.5 </w:t>
      </w:r>
      <w:r w:rsidRPr="00264342">
        <w:rPr>
          <w:b/>
          <w:color w:val="244061" w:themeColor="accent1" w:themeShade="80"/>
          <w:sz w:val="28"/>
          <w:szCs w:val="28"/>
        </w:rPr>
        <w:tab/>
        <w:t xml:space="preserve">Individuals Consulted on Statistical Aspects </w:t>
      </w:r>
      <w:proofErr w:type="spellStart"/>
      <w:r w:rsidRPr="00264342">
        <w:rPr>
          <w:b/>
          <w:color w:val="244061" w:themeColor="accent1" w:themeShade="80"/>
          <w:sz w:val="28"/>
          <w:szCs w:val="28"/>
        </w:rPr>
        <w:t>And/Or</w:t>
      </w:r>
      <w:proofErr w:type="spellEnd"/>
      <w:r w:rsidRPr="00264342">
        <w:rPr>
          <w:b/>
          <w:color w:val="244061" w:themeColor="accent1" w:themeShade="80"/>
          <w:sz w:val="28"/>
          <w:szCs w:val="28"/>
        </w:rPr>
        <w:t xml:space="preserve"> Analyzing Data</w:t>
      </w:r>
      <w:r>
        <w:rPr>
          <w:rStyle w:val="FootnoteReference"/>
          <w:b/>
          <w:color w:val="244061" w:themeColor="accent1" w:themeShade="80"/>
          <w:sz w:val="28"/>
          <w:szCs w:val="28"/>
        </w:rPr>
        <w:footnoteReference w:id="11"/>
      </w:r>
      <w:r w:rsidRPr="00264342">
        <w:rPr>
          <w:b/>
          <w:color w:val="244061" w:themeColor="accent1" w:themeShade="80"/>
          <w:sz w:val="28"/>
          <w:szCs w:val="28"/>
        </w:rPr>
        <w:t xml:space="preserve"> </w:t>
      </w:r>
    </w:p>
    <w:p w:rsidR="00033C14" w:rsidRPr="003D4965" w:rsidRDefault="00033C14" w:rsidP="00033C14">
      <w:pPr>
        <w:tabs>
          <w:tab w:val="clear" w:pos="432"/>
          <w:tab w:val="left" w:pos="360"/>
          <w:tab w:val="left" w:pos="720"/>
        </w:tabs>
        <w:spacing w:line="240" w:lineRule="auto"/>
        <w:ind w:left="360" w:firstLine="0"/>
        <w:jc w:val="left"/>
        <w:rPr>
          <w:b/>
          <w:color w:val="000000"/>
        </w:rPr>
      </w:pPr>
    </w:p>
    <w:p w:rsidR="00033C14" w:rsidRPr="003D4965" w:rsidRDefault="00033C14" w:rsidP="00033C14">
      <w:pPr>
        <w:pStyle w:val="Bullet"/>
        <w:numPr>
          <w:ilvl w:val="0"/>
          <w:numId w:val="8"/>
        </w:numPr>
        <w:tabs>
          <w:tab w:val="clear" w:pos="360"/>
          <w:tab w:val="left" w:pos="1080"/>
        </w:tabs>
        <w:spacing w:after="0"/>
        <w:ind w:left="1080"/>
        <w:jc w:val="left"/>
      </w:pPr>
      <w:r w:rsidRPr="003D4965">
        <w:t>E</w:t>
      </w:r>
      <w:r>
        <w:t xml:space="preserve">d </w:t>
      </w:r>
      <w:proofErr w:type="spellStart"/>
      <w:r>
        <w:t>Bein</w:t>
      </w:r>
      <w:proofErr w:type="spellEnd"/>
      <w:r>
        <w:t xml:space="preserve">, Ph.D. </w:t>
      </w:r>
      <w:proofErr w:type="spellStart"/>
      <w:r>
        <w:t>Abt</w:t>
      </w:r>
      <w:proofErr w:type="spellEnd"/>
      <w:r>
        <w:t xml:space="preserve"> Associates. </w:t>
      </w:r>
      <w:r w:rsidRPr="003D4965">
        <w:t>(</w:t>
      </w:r>
      <w:r>
        <w:t>DEI Evaluation Team Member. Consulted on statistical aspects of design; will collect information.</w:t>
      </w:r>
      <w:r w:rsidRPr="003D4965">
        <w:t>)</w:t>
      </w:r>
    </w:p>
    <w:p w:rsidR="00033C14" w:rsidRDefault="00DB59AD" w:rsidP="00033C14">
      <w:pPr>
        <w:pStyle w:val="Bullet"/>
        <w:tabs>
          <w:tab w:val="clear" w:pos="360"/>
          <w:tab w:val="left" w:pos="1080"/>
        </w:tabs>
        <w:spacing w:after="0"/>
        <w:ind w:left="1080"/>
        <w:jc w:val="left"/>
        <w:rPr>
          <w:rStyle w:val="Hyperlink"/>
        </w:rPr>
      </w:pPr>
      <w:hyperlink r:id="rId9" w:history="1">
        <w:r w:rsidR="00033C14" w:rsidRPr="003D4965">
          <w:rPr>
            <w:rStyle w:val="Hyperlink"/>
          </w:rPr>
          <w:t>Ed_Bein@abtassoc.com</w:t>
        </w:r>
      </w:hyperlink>
    </w:p>
    <w:p w:rsidR="00033C14" w:rsidRDefault="00033C14" w:rsidP="00033C14">
      <w:pPr>
        <w:pStyle w:val="Bullet"/>
        <w:tabs>
          <w:tab w:val="clear" w:pos="360"/>
          <w:tab w:val="left" w:pos="1080"/>
        </w:tabs>
        <w:spacing w:after="0"/>
        <w:ind w:left="1080"/>
        <w:jc w:val="left"/>
        <w:rPr>
          <w:rStyle w:val="Hyperlink"/>
        </w:rPr>
      </w:pPr>
    </w:p>
    <w:p w:rsidR="00033C14" w:rsidRDefault="00033C14" w:rsidP="00033C14">
      <w:pPr>
        <w:pStyle w:val="Bullet"/>
        <w:numPr>
          <w:ilvl w:val="0"/>
          <w:numId w:val="8"/>
        </w:numPr>
        <w:tabs>
          <w:tab w:val="clear" w:pos="360"/>
          <w:tab w:val="left" w:pos="1080"/>
        </w:tabs>
        <w:spacing w:after="0"/>
        <w:ind w:left="1080"/>
        <w:jc w:val="left"/>
      </w:pPr>
      <w:r>
        <w:t xml:space="preserve">Robert </w:t>
      </w:r>
      <w:proofErr w:type="spellStart"/>
      <w:r>
        <w:t>Bleimann</w:t>
      </w:r>
      <w:proofErr w:type="spellEnd"/>
      <w:r>
        <w:t>, Ph.D. Social Dynamics, LLC. (Director of Policy and Research. Consulted on statistical aspects of design; will collect information.)</w:t>
      </w:r>
    </w:p>
    <w:p w:rsidR="00033C14" w:rsidRDefault="00DB59AD" w:rsidP="00033C14">
      <w:pPr>
        <w:pStyle w:val="Bullet"/>
        <w:tabs>
          <w:tab w:val="clear" w:pos="360"/>
          <w:tab w:val="left" w:pos="1080"/>
        </w:tabs>
        <w:spacing w:after="0"/>
        <w:ind w:left="1080"/>
        <w:jc w:val="left"/>
      </w:pPr>
      <w:hyperlink r:id="rId10" w:history="1">
        <w:r w:rsidR="00033C14" w:rsidRPr="00E630B7">
          <w:rPr>
            <w:rStyle w:val="Hyperlink"/>
          </w:rPr>
          <w:t>RBleimann@socialdynamicsllc.com</w:t>
        </w:r>
      </w:hyperlink>
      <w:r w:rsidR="00033C14">
        <w:t xml:space="preserve"> </w:t>
      </w:r>
    </w:p>
    <w:p w:rsidR="00033C14" w:rsidRDefault="00033C14" w:rsidP="00033C14">
      <w:pPr>
        <w:pStyle w:val="Bullet"/>
        <w:tabs>
          <w:tab w:val="clear" w:pos="360"/>
          <w:tab w:val="left" w:pos="1080"/>
        </w:tabs>
        <w:spacing w:after="0"/>
        <w:ind w:left="1080"/>
        <w:jc w:val="left"/>
        <w:rPr>
          <w:rStyle w:val="Hyperlink"/>
        </w:rPr>
      </w:pPr>
    </w:p>
    <w:p w:rsidR="00033C14" w:rsidRPr="003D4965" w:rsidRDefault="00033C14" w:rsidP="00033C14">
      <w:pPr>
        <w:pStyle w:val="ListParagraph"/>
        <w:numPr>
          <w:ilvl w:val="0"/>
          <w:numId w:val="8"/>
        </w:numPr>
        <w:tabs>
          <w:tab w:val="clear" w:pos="360"/>
          <w:tab w:val="left" w:pos="1080"/>
        </w:tabs>
        <w:spacing w:after="0"/>
        <w:ind w:left="1080"/>
        <w:jc w:val="left"/>
        <w:rPr>
          <w:color w:val="000000"/>
        </w:rPr>
      </w:pPr>
      <w:r>
        <w:rPr>
          <w:color w:val="000000"/>
        </w:rPr>
        <w:lastRenderedPageBreak/>
        <w:t xml:space="preserve">Sung-Woo Cho, Ph.D. </w:t>
      </w:r>
      <w:proofErr w:type="spellStart"/>
      <w:r w:rsidRPr="003D4965">
        <w:rPr>
          <w:color w:val="000000"/>
        </w:rPr>
        <w:t>Abt</w:t>
      </w:r>
      <w:proofErr w:type="spellEnd"/>
      <w:r w:rsidRPr="003D4965">
        <w:rPr>
          <w:color w:val="000000"/>
        </w:rPr>
        <w:t xml:space="preserve"> Associates. </w:t>
      </w:r>
      <w:r w:rsidRPr="003D4965">
        <w:t>(</w:t>
      </w:r>
      <w:r>
        <w:t xml:space="preserve">DEI Evaluation Team Member – </w:t>
      </w:r>
      <w:proofErr w:type="spellStart"/>
      <w:r>
        <w:t>Abt</w:t>
      </w:r>
      <w:proofErr w:type="spellEnd"/>
      <w:r>
        <w:t xml:space="preserve"> Project Director. Consulted on statistical aspects of design; will collect information.</w:t>
      </w:r>
      <w:r w:rsidRPr="003D4965">
        <w:t>)</w:t>
      </w:r>
    </w:p>
    <w:p w:rsidR="00033C14" w:rsidRDefault="00DB59AD" w:rsidP="00033C14">
      <w:pPr>
        <w:pStyle w:val="Bullet"/>
        <w:tabs>
          <w:tab w:val="clear" w:pos="360"/>
          <w:tab w:val="left" w:pos="1080"/>
        </w:tabs>
        <w:spacing w:after="0"/>
        <w:ind w:left="1080"/>
        <w:jc w:val="left"/>
      </w:pPr>
      <w:hyperlink r:id="rId11" w:history="1">
        <w:r w:rsidR="00033C14" w:rsidRPr="003D4965">
          <w:rPr>
            <w:rStyle w:val="Hyperlink"/>
          </w:rPr>
          <w:t>Sung-Woo_Cho@abtassoc.com</w:t>
        </w:r>
      </w:hyperlink>
      <w:r w:rsidR="00033C14" w:rsidRPr="003D4965">
        <w:tab/>
      </w:r>
    </w:p>
    <w:p w:rsidR="00033C14" w:rsidRDefault="00033C14" w:rsidP="00033C14">
      <w:pPr>
        <w:pStyle w:val="Bullet"/>
        <w:tabs>
          <w:tab w:val="clear" w:pos="360"/>
          <w:tab w:val="left" w:pos="1080"/>
        </w:tabs>
        <w:spacing w:after="0"/>
        <w:ind w:left="1080"/>
        <w:jc w:val="left"/>
      </w:pPr>
    </w:p>
    <w:p w:rsidR="00033C14" w:rsidRDefault="00033C14" w:rsidP="00033C14">
      <w:pPr>
        <w:pStyle w:val="Bullet"/>
        <w:numPr>
          <w:ilvl w:val="0"/>
          <w:numId w:val="8"/>
        </w:numPr>
        <w:tabs>
          <w:tab w:val="clear" w:pos="360"/>
          <w:tab w:val="left" w:pos="1080"/>
        </w:tabs>
        <w:spacing w:after="0"/>
        <w:ind w:left="1080"/>
        <w:jc w:val="left"/>
      </w:pPr>
      <w:r>
        <w:t>Carolyn Heinrich</w:t>
      </w:r>
      <w:r w:rsidRPr="005D0C34">
        <w:t>, Ph.D</w:t>
      </w:r>
      <w:r>
        <w:t>. University of Texas at Austin; Vanderbilt University</w:t>
      </w:r>
      <w:r w:rsidRPr="005D0C34">
        <w:t>. (Technical Working Group Member</w:t>
      </w:r>
      <w:r>
        <w:t xml:space="preserve">. Will consult on statistical aspects of design only.)  </w:t>
      </w:r>
    </w:p>
    <w:p w:rsidR="00033C14" w:rsidRDefault="00DB59AD" w:rsidP="00033C14">
      <w:pPr>
        <w:pStyle w:val="Bullet"/>
        <w:tabs>
          <w:tab w:val="clear" w:pos="360"/>
          <w:tab w:val="left" w:pos="1080"/>
        </w:tabs>
        <w:spacing w:after="0"/>
        <w:ind w:left="1080"/>
        <w:jc w:val="left"/>
      </w:pPr>
      <w:hyperlink r:id="rId12" w:history="1">
        <w:r w:rsidR="00033C14" w:rsidRPr="00115F8B">
          <w:rPr>
            <w:rStyle w:val="Hyperlink"/>
          </w:rPr>
          <w:t>cheinrich@austin.utexas.edu</w:t>
        </w:r>
      </w:hyperlink>
    </w:p>
    <w:p w:rsidR="00033C14" w:rsidRPr="005D0C34" w:rsidRDefault="00033C14" w:rsidP="00033C14">
      <w:pPr>
        <w:pStyle w:val="Bullet"/>
        <w:tabs>
          <w:tab w:val="clear" w:pos="360"/>
          <w:tab w:val="left" w:pos="1080"/>
        </w:tabs>
        <w:spacing w:after="0"/>
        <w:ind w:left="720"/>
        <w:jc w:val="left"/>
      </w:pPr>
    </w:p>
    <w:p w:rsidR="00033C14" w:rsidRDefault="00033C14" w:rsidP="00033C14">
      <w:pPr>
        <w:pStyle w:val="Bullet"/>
        <w:numPr>
          <w:ilvl w:val="0"/>
          <w:numId w:val="8"/>
        </w:numPr>
        <w:tabs>
          <w:tab w:val="clear" w:pos="360"/>
          <w:tab w:val="left" w:pos="1080"/>
        </w:tabs>
        <w:spacing w:after="0"/>
        <w:ind w:left="1080"/>
        <w:jc w:val="left"/>
      </w:pPr>
      <w:r w:rsidRPr="005D0C34">
        <w:t xml:space="preserve">Shanna </w:t>
      </w:r>
      <w:proofErr w:type="spellStart"/>
      <w:r w:rsidRPr="005D0C34">
        <w:t>Jaggars</w:t>
      </w:r>
      <w:proofErr w:type="spellEnd"/>
      <w:r w:rsidRPr="005D0C34">
        <w:t>, Ph.D. Co</w:t>
      </w:r>
      <w:r>
        <w:t>mmunity College Research Center.</w:t>
      </w:r>
      <w:r w:rsidRPr="005D0C34">
        <w:t xml:space="preserve"> (Technical Working Group Member</w:t>
      </w:r>
      <w:r>
        <w:t>. Will consult on statistical aspects of design only.</w:t>
      </w:r>
      <w:r w:rsidRPr="005D0C34">
        <w:t>)</w:t>
      </w:r>
    </w:p>
    <w:p w:rsidR="00033C14" w:rsidRDefault="00DB59AD" w:rsidP="00033C14">
      <w:pPr>
        <w:pStyle w:val="Bullet"/>
        <w:tabs>
          <w:tab w:val="clear" w:pos="360"/>
          <w:tab w:val="left" w:pos="1080"/>
        </w:tabs>
        <w:spacing w:after="0"/>
        <w:ind w:left="1080"/>
        <w:jc w:val="left"/>
      </w:pPr>
      <w:hyperlink r:id="rId13" w:history="1">
        <w:r w:rsidR="00033C14" w:rsidRPr="00562773">
          <w:rPr>
            <w:rStyle w:val="Hyperlink"/>
          </w:rPr>
          <w:t>jaggars@tc.edu</w:t>
        </w:r>
      </w:hyperlink>
      <w:r w:rsidR="00033C14">
        <w:t xml:space="preserve"> </w:t>
      </w:r>
    </w:p>
    <w:p w:rsidR="00033C14" w:rsidRDefault="00033C14" w:rsidP="00033C14">
      <w:pPr>
        <w:pStyle w:val="ListParagraph"/>
        <w:numPr>
          <w:ilvl w:val="0"/>
          <w:numId w:val="0"/>
        </w:numPr>
        <w:spacing w:after="0"/>
        <w:ind w:left="720"/>
        <w:jc w:val="left"/>
      </w:pPr>
    </w:p>
    <w:p w:rsidR="00033C14" w:rsidRDefault="00033C14" w:rsidP="00033C14">
      <w:pPr>
        <w:pStyle w:val="Bullet"/>
        <w:numPr>
          <w:ilvl w:val="0"/>
          <w:numId w:val="8"/>
        </w:numPr>
        <w:spacing w:after="0"/>
        <w:ind w:left="1080"/>
        <w:jc w:val="left"/>
      </w:pPr>
      <w:r>
        <w:t>Douglas Klayman, Ph.D. Social Dynamics, LLC. (DEI Evaluation Project Director. Consulted on statistical aspects of design; will collect information.)</w:t>
      </w:r>
    </w:p>
    <w:p w:rsidR="00033C14" w:rsidRDefault="00DB59AD" w:rsidP="00033C14">
      <w:pPr>
        <w:pStyle w:val="Bullet"/>
        <w:spacing w:after="0"/>
        <w:ind w:left="1080"/>
        <w:jc w:val="left"/>
      </w:pPr>
      <w:hyperlink r:id="rId14" w:history="1">
        <w:r w:rsidR="00033C14" w:rsidRPr="00E630B7">
          <w:rPr>
            <w:rStyle w:val="Hyperlink"/>
          </w:rPr>
          <w:t>DKlayman@socialdynamicsllc.com</w:t>
        </w:r>
      </w:hyperlink>
      <w:r w:rsidR="00033C14">
        <w:t xml:space="preserve"> </w:t>
      </w:r>
    </w:p>
    <w:p w:rsidR="00033C14" w:rsidRDefault="00033C14" w:rsidP="00033C14">
      <w:pPr>
        <w:pStyle w:val="Bullet"/>
        <w:spacing w:after="0"/>
        <w:ind w:left="1080"/>
        <w:jc w:val="left"/>
      </w:pPr>
    </w:p>
    <w:p w:rsidR="00033C14" w:rsidRDefault="00033C14" w:rsidP="00033C14">
      <w:pPr>
        <w:pStyle w:val="Bullet"/>
        <w:numPr>
          <w:ilvl w:val="0"/>
          <w:numId w:val="8"/>
        </w:numPr>
        <w:tabs>
          <w:tab w:val="clear" w:pos="360"/>
          <w:tab w:val="left" w:pos="1080"/>
        </w:tabs>
        <w:spacing w:after="0"/>
        <w:ind w:left="1080"/>
        <w:jc w:val="left"/>
      </w:pPr>
      <w:r w:rsidRPr="005D0C34">
        <w:t xml:space="preserve">Pamela J. </w:t>
      </w:r>
      <w:proofErr w:type="spellStart"/>
      <w:r w:rsidRPr="005D0C34">
        <w:t>Loprest</w:t>
      </w:r>
      <w:proofErr w:type="spellEnd"/>
      <w:r w:rsidRPr="005D0C34">
        <w:t>, Ph.D. Urban Institute. (Technical Working Group Member</w:t>
      </w:r>
      <w:r>
        <w:t>.  Will consult on statistical aspects of design only.</w:t>
      </w:r>
      <w:r w:rsidRPr="005D0C34">
        <w:t>)</w:t>
      </w:r>
    </w:p>
    <w:p w:rsidR="00033C14" w:rsidRDefault="00DB59AD" w:rsidP="00033C14">
      <w:pPr>
        <w:pStyle w:val="Bullet"/>
        <w:tabs>
          <w:tab w:val="clear" w:pos="360"/>
          <w:tab w:val="left" w:pos="1080"/>
        </w:tabs>
        <w:spacing w:after="0"/>
        <w:ind w:left="1080"/>
        <w:jc w:val="left"/>
      </w:pPr>
      <w:hyperlink r:id="rId15" w:history="1">
        <w:r w:rsidR="00033C14" w:rsidRPr="00562773">
          <w:rPr>
            <w:rStyle w:val="Hyperlink"/>
          </w:rPr>
          <w:t>ploprest@ui.urban.org</w:t>
        </w:r>
      </w:hyperlink>
      <w:r w:rsidR="00033C14">
        <w:t xml:space="preserve"> </w:t>
      </w:r>
    </w:p>
    <w:p w:rsidR="00033C14" w:rsidRPr="005D0C34" w:rsidRDefault="00033C14" w:rsidP="00033C14">
      <w:pPr>
        <w:pStyle w:val="Bullet"/>
        <w:spacing w:after="0"/>
        <w:jc w:val="left"/>
      </w:pPr>
    </w:p>
    <w:p w:rsidR="00033C14" w:rsidRDefault="00033C14" w:rsidP="00033C14">
      <w:pPr>
        <w:pStyle w:val="Bullet"/>
        <w:numPr>
          <w:ilvl w:val="0"/>
          <w:numId w:val="8"/>
        </w:numPr>
        <w:tabs>
          <w:tab w:val="clear" w:pos="360"/>
          <w:tab w:val="left" w:pos="1080"/>
        </w:tabs>
        <w:spacing w:after="0"/>
        <w:ind w:left="1080"/>
        <w:jc w:val="left"/>
      </w:pPr>
      <w:r>
        <w:t xml:space="preserve">Amy </w:t>
      </w:r>
      <w:proofErr w:type="spellStart"/>
      <w:r>
        <w:t>Minzner</w:t>
      </w:r>
      <w:proofErr w:type="spellEnd"/>
      <w:r>
        <w:t xml:space="preserve">, M.A., M.S. </w:t>
      </w:r>
      <w:proofErr w:type="spellStart"/>
      <w:r>
        <w:t>Abt</w:t>
      </w:r>
      <w:proofErr w:type="spellEnd"/>
      <w:r>
        <w:t xml:space="preserve"> Associates. </w:t>
      </w:r>
      <w:r w:rsidRPr="003D4965">
        <w:t>(</w:t>
      </w:r>
      <w:r>
        <w:t>DEI Evaluation Team Member. Will collect information only.</w:t>
      </w:r>
      <w:r w:rsidRPr="003D4965">
        <w:t>)</w:t>
      </w:r>
    </w:p>
    <w:p w:rsidR="00033C14" w:rsidRDefault="00DB59AD" w:rsidP="00033C14">
      <w:pPr>
        <w:pStyle w:val="Bullet"/>
        <w:tabs>
          <w:tab w:val="clear" w:pos="360"/>
          <w:tab w:val="left" w:pos="1080"/>
        </w:tabs>
        <w:spacing w:after="0"/>
        <w:ind w:left="1080"/>
        <w:jc w:val="left"/>
      </w:pPr>
      <w:hyperlink r:id="rId16" w:history="1">
        <w:r w:rsidR="00033C14" w:rsidRPr="00115F8B">
          <w:rPr>
            <w:rStyle w:val="Hyperlink"/>
          </w:rPr>
          <w:t>Amy_Minzner@abtassoc.com</w:t>
        </w:r>
      </w:hyperlink>
    </w:p>
    <w:p w:rsidR="00033C14" w:rsidRDefault="00033C14" w:rsidP="00033C14">
      <w:pPr>
        <w:pStyle w:val="Bullet"/>
        <w:tabs>
          <w:tab w:val="clear" w:pos="360"/>
          <w:tab w:val="left" w:pos="1080"/>
        </w:tabs>
        <w:spacing w:after="0"/>
        <w:ind w:left="1080"/>
        <w:jc w:val="left"/>
      </w:pPr>
    </w:p>
    <w:p w:rsidR="00033C14" w:rsidRDefault="00033C14" w:rsidP="00033C14">
      <w:pPr>
        <w:pStyle w:val="Bullet"/>
        <w:numPr>
          <w:ilvl w:val="0"/>
          <w:numId w:val="8"/>
        </w:numPr>
        <w:tabs>
          <w:tab w:val="clear" w:pos="360"/>
          <w:tab w:val="left" w:pos="1080"/>
        </w:tabs>
        <w:spacing w:after="0"/>
        <w:ind w:left="1080"/>
        <w:jc w:val="left"/>
      </w:pPr>
      <w:r w:rsidRPr="00CE4B9D">
        <w:t xml:space="preserve">Peter </w:t>
      </w:r>
      <w:proofErr w:type="spellStart"/>
      <w:r w:rsidRPr="00CE4B9D">
        <w:t>M</w:t>
      </w:r>
      <w:r>
        <w:t>ue</w:t>
      </w:r>
      <w:r w:rsidRPr="005D0C34">
        <w:t>ser</w:t>
      </w:r>
      <w:proofErr w:type="spellEnd"/>
      <w:r w:rsidRPr="005D0C34">
        <w:t>, Ph.D. University of Missouri-Columbia. (Technical Working Group Member</w:t>
      </w:r>
      <w:r>
        <w:t xml:space="preserve">. Will consult on statistical aspects of design only.)     </w:t>
      </w:r>
    </w:p>
    <w:p w:rsidR="00033C14" w:rsidRDefault="00DB59AD" w:rsidP="00033C14">
      <w:pPr>
        <w:pStyle w:val="Bullet"/>
        <w:tabs>
          <w:tab w:val="clear" w:pos="360"/>
          <w:tab w:val="left" w:pos="1080"/>
        </w:tabs>
        <w:spacing w:after="0"/>
        <w:ind w:left="1080"/>
        <w:jc w:val="left"/>
      </w:pPr>
      <w:hyperlink r:id="rId17" w:history="1">
        <w:r w:rsidR="00033C14" w:rsidRPr="00562773">
          <w:rPr>
            <w:rStyle w:val="Hyperlink"/>
          </w:rPr>
          <w:t>mueserp@missouri.edu</w:t>
        </w:r>
      </w:hyperlink>
      <w:r w:rsidR="00033C14">
        <w:t xml:space="preserve"> </w:t>
      </w:r>
    </w:p>
    <w:p w:rsidR="00033C14" w:rsidRDefault="00033C14" w:rsidP="00033C14">
      <w:pPr>
        <w:pStyle w:val="Bullet"/>
        <w:tabs>
          <w:tab w:val="clear" w:pos="360"/>
          <w:tab w:val="left" w:pos="1080"/>
        </w:tabs>
        <w:spacing w:after="0"/>
        <w:jc w:val="left"/>
        <w:rPr>
          <w:rStyle w:val="Hyperlink"/>
        </w:rPr>
      </w:pPr>
    </w:p>
    <w:p w:rsidR="00033C14" w:rsidRPr="00015A45" w:rsidRDefault="00033C14" w:rsidP="00033C14">
      <w:pPr>
        <w:pStyle w:val="Bullet"/>
        <w:numPr>
          <w:ilvl w:val="0"/>
          <w:numId w:val="8"/>
        </w:numPr>
        <w:tabs>
          <w:tab w:val="clear" w:pos="360"/>
          <w:tab w:val="left" w:pos="1080"/>
        </w:tabs>
        <w:spacing w:after="0"/>
        <w:ind w:left="1080"/>
        <w:jc w:val="left"/>
        <w:rPr>
          <w:color w:val="0000FF"/>
          <w:u w:val="single"/>
        </w:rPr>
      </w:pPr>
      <w:r w:rsidRPr="00015A45">
        <w:t>Louise</w:t>
      </w:r>
      <w:r>
        <w:t xml:space="preserve"> Rothschild, M.P.P. </w:t>
      </w:r>
      <w:proofErr w:type="spellStart"/>
      <w:r>
        <w:t>Abt</w:t>
      </w:r>
      <w:proofErr w:type="spellEnd"/>
      <w:r>
        <w:t xml:space="preserve"> Associates. </w:t>
      </w:r>
      <w:r w:rsidRPr="003D4965">
        <w:t>(</w:t>
      </w:r>
      <w:r>
        <w:t>DEI Evaluation Team Member. Will collect information only.</w:t>
      </w:r>
      <w:r w:rsidRPr="003D4965">
        <w:t>)</w:t>
      </w:r>
    </w:p>
    <w:p w:rsidR="00033C14" w:rsidRDefault="00DB59AD" w:rsidP="00033C14">
      <w:pPr>
        <w:pStyle w:val="Bullet"/>
        <w:tabs>
          <w:tab w:val="clear" w:pos="360"/>
          <w:tab w:val="left" w:pos="1080"/>
        </w:tabs>
        <w:spacing w:after="0"/>
        <w:ind w:left="1080"/>
        <w:jc w:val="left"/>
      </w:pPr>
      <w:hyperlink r:id="rId18" w:history="1">
        <w:r w:rsidR="00033C14" w:rsidRPr="00115F8B">
          <w:rPr>
            <w:rStyle w:val="Hyperlink"/>
          </w:rPr>
          <w:t>Louise_Rothschild@abtassoc.com</w:t>
        </w:r>
      </w:hyperlink>
    </w:p>
    <w:p w:rsidR="00033C14" w:rsidRDefault="00033C14" w:rsidP="00033C14">
      <w:pPr>
        <w:pStyle w:val="Bullet"/>
        <w:tabs>
          <w:tab w:val="clear" w:pos="360"/>
          <w:tab w:val="left" w:pos="1080"/>
        </w:tabs>
        <w:spacing w:after="0"/>
        <w:jc w:val="left"/>
      </w:pPr>
    </w:p>
    <w:p w:rsidR="00033C14" w:rsidRDefault="00033C14" w:rsidP="00033C14">
      <w:pPr>
        <w:pStyle w:val="Bullet"/>
        <w:tabs>
          <w:tab w:val="clear" w:pos="360"/>
          <w:tab w:val="left" w:pos="1080"/>
        </w:tabs>
        <w:spacing w:after="0"/>
        <w:ind w:left="1080"/>
        <w:jc w:val="left"/>
      </w:pPr>
    </w:p>
    <w:p w:rsidR="00033C14" w:rsidRPr="00532859" w:rsidRDefault="00033C14" w:rsidP="00033C14">
      <w:pPr>
        <w:pStyle w:val="Bullet"/>
        <w:spacing w:after="0"/>
        <w:jc w:val="left"/>
        <w:rPr>
          <w:rFonts w:ascii="Calibri" w:hAnsi="Calibri" w:cs="Calibri"/>
          <w:sz w:val="22"/>
          <w:szCs w:val="22"/>
          <w:highlight w:val="yellow"/>
        </w:rPr>
      </w:pPr>
    </w:p>
    <w:p w:rsidR="00033C14" w:rsidRPr="00AA66B8" w:rsidRDefault="00033C14" w:rsidP="00033C14">
      <w:pPr>
        <w:pStyle w:val="Bullet"/>
        <w:spacing w:after="0"/>
        <w:ind w:left="720"/>
        <w:jc w:val="left"/>
        <w:rPr>
          <w:rFonts w:ascii="Calibri" w:hAnsi="Calibri" w:cs="Calibri"/>
          <w:sz w:val="22"/>
          <w:szCs w:val="22"/>
        </w:rPr>
      </w:pPr>
    </w:p>
    <w:p w:rsidR="00033C14" w:rsidRPr="00264342" w:rsidRDefault="00033C14" w:rsidP="00033C14">
      <w:pPr>
        <w:pStyle w:val="Heading3"/>
        <w:shd w:val="clear" w:color="auto" w:fill="DBE5F1" w:themeFill="accent1" w:themeFillTint="33"/>
        <w:spacing w:after="0"/>
        <w:jc w:val="left"/>
        <w:rPr>
          <w:color w:val="244061" w:themeColor="accent1" w:themeShade="80"/>
          <w:sz w:val="28"/>
          <w:szCs w:val="28"/>
        </w:rPr>
      </w:pPr>
      <w:r w:rsidRPr="00264342">
        <w:rPr>
          <w:color w:val="244061" w:themeColor="accent1" w:themeShade="80"/>
          <w:sz w:val="28"/>
          <w:szCs w:val="28"/>
        </w:rPr>
        <w:t>References – Part B</w:t>
      </w:r>
    </w:p>
    <w:p w:rsidR="00033C14" w:rsidRPr="003D4965" w:rsidRDefault="00033C14" w:rsidP="00033C14">
      <w:pPr>
        <w:pStyle w:val="References"/>
        <w:spacing w:after="0"/>
        <w:jc w:val="left"/>
        <w:rPr>
          <w:sz w:val="22"/>
          <w:szCs w:val="22"/>
        </w:rPr>
      </w:pPr>
    </w:p>
    <w:p w:rsidR="00033C14" w:rsidRPr="00BB5434" w:rsidRDefault="00033C14" w:rsidP="00033C14">
      <w:pPr>
        <w:tabs>
          <w:tab w:val="clear" w:pos="432"/>
          <w:tab w:val="left" w:pos="360"/>
        </w:tabs>
        <w:spacing w:after="120" w:line="240" w:lineRule="auto"/>
        <w:ind w:left="360" w:hanging="360"/>
        <w:jc w:val="left"/>
      </w:pPr>
      <w:r w:rsidRPr="00BB5434">
        <w:t>Dun</w:t>
      </w:r>
      <w:r>
        <w:t xml:space="preserve">ham, K., &amp; </w:t>
      </w:r>
      <w:proofErr w:type="spellStart"/>
      <w:r>
        <w:t>Wiegand</w:t>
      </w:r>
      <w:proofErr w:type="spellEnd"/>
      <w:r>
        <w:t xml:space="preserve">, A. (2008).  </w:t>
      </w:r>
      <w:r w:rsidRPr="00BB5434">
        <w:rPr>
          <w:i/>
        </w:rPr>
        <w:t xml:space="preserve">The </w:t>
      </w:r>
      <w:r>
        <w:rPr>
          <w:i/>
        </w:rPr>
        <w:t>e</w:t>
      </w:r>
      <w:r w:rsidRPr="00BB5434">
        <w:rPr>
          <w:i/>
        </w:rPr>
        <w:t xml:space="preserve">ffort to </w:t>
      </w:r>
      <w:r>
        <w:rPr>
          <w:i/>
        </w:rPr>
        <w:t>i</w:t>
      </w:r>
      <w:r w:rsidRPr="00BB5434">
        <w:rPr>
          <w:i/>
        </w:rPr>
        <w:t xml:space="preserve">mplement the Youth Offender Demonstration Project (YODP) </w:t>
      </w:r>
      <w:r>
        <w:rPr>
          <w:i/>
        </w:rPr>
        <w:t>i</w:t>
      </w:r>
      <w:r w:rsidRPr="00BB5434">
        <w:rPr>
          <w:i/>
        </w:rPr>
        <w:t xml:space="preserve">mpact </w:t>
      </w:r>
      <w:r>
        <w:rPr>
          <w:i/>
        </w:rPr>
        <w:t>e</w:t>
      </w:r>
      <w:r w:rsidRPr="00BB5434">
        <w:rPr>
          <w:i/>
        </w:rPr>
        <w:t xml:space="preserve">valuation: Lessons and </w:t>
      </w:r>
      <w:r>
        <w:rPr>
          <w:i/>
        </w:rPr>
        <w:t>i</w:t>
      </w:r>
      <w:r w:rsidRPr="00BB5434">
        <w:rPr>
          <w:i/>
        </w:rPr>
        <w:t>mp</w:t>
      </w:r>
      <w:r>
        <w:rPr>
          <w:i/>
        </w:rPr>
        <w:t>lications for further research.</w:t>
      </w:r>
      <w:r w:rsidRPr="00BB5434">
        <w:t xml:space="preserve"> Oakland, CA: Social Policy Research</w:t>
      </w:r>
      <w:r>
        <w:t xml:space="preserve"> Associates</w:t>
      </w:r>
      <w:r w:rsidRPr="00BB5434">
        <w:t>.</w:t>
      </w:r>
    </w:p>
    <w:p w:rsidR="00033C14" w:rsidRPr="0000474C" w:rsidRDefault="00033C14" w:rsidP="00033C14">
      <w:pPr>
        <w:pStyle w:val="ListBullet"/>
        <w:spacing w:before="0" w:after="120" w:line="240" w:lineRule="auto"/>
        <w:ind w:left="360" w:hanging="360"/>
        <w:rPr>
          <w:rFonts w:ascii="Times New Roman" w:hAnsi="Times New Roman"/>
          <w:i/>
          <w:iCs/>
          <w:spacing w:val="-3"/>
          <w:sz w:val="24"/>
          <w:szCs w:val="24"/>
        </w:rPr>
      </w:pPr>
      <w:r w:rsidRPr="00BB5434">
        <w:rPr>
          <w:rFonts w:ascii="Times New Roman" w:hAnsi="Times New Roman"/>
          <w:spacing w:val="-3"/>
          <w:sz w:val="24"/>
          <w:szCs w:val="24"/>
        </w:rPr>
        <w:t xml:space="preserve">French, W. L., &amp;  Bell, C. H. (1995).  </w:t>
      </w:r>
      <w:r w:rsidRPr="00BB5434">
        <w:rPr>
          <w:rFonts w:ascii="Times New Roman" w:hAnsi="Times New Roman"/>
          <w:i/>
          <w:iCs/>
          <w:spacing w:val="-3"/>
          <w:sz w:val="24"/>
          <w:szCs w:val="24"/>
        </w:rPr>
        <w:t xml:space="preserve">Organization </w:t>
      </w:r>
      <w:r>
        <w:rPr>
          <w:rFonts w:ascii="Times New Roman" w:hAnsi="Times New Roman"/>
          <w:i/>
          <w:iCs/>
          <w:spacing w:val="-3"/>
          <w:sz w:val="24"/>
          <w:szCs w:val="24"/>
        </w:rPr>
        <w:t>d</w:t>
      </w:r>
      <w:r w:rsidRPr="00BB5434">
        <w:rPr>
          <w:rFonts w:ascii="Times New Roman" w:hAnsi="Times New Roman"/>
          <w:i/>
          <w:iCs/>
          <w:spacing w:val="-3"/>
          <w:sz w:val="24"/>
          <w:szCs w:val="24"/>
        </w:rPr>
        <w:t xml:space="preserve">evelopment: Behavioral </w:t>
      </w:r>
      <w:r>
        <w:rPr>
          <w:rFonts w:ascii="Times New Roman" w:hAnsi="Times New Roman"/>
          <w:i/>
          <w:iCs/>
          <w:spacing w:val="-3"/>
          <w:sz w:val="24"/>
          <w:szCs w:val="24"/>
        </w:rPr>
        <w:t>s</w:t>
      </w:r>
      <w:r w:rsidRPr="00BB5434">
        <w:rPr>
          <w:rFonts w:ascii="Times New Roman" w:hAnsi="Times New Roman"/>
          <w:i/>
          <w:iCs/>
          <w:spacing w:val="-3"/>
          <w:sz w:val="24"/>
          <w:szCs w:val="24"/>
        </w:rPr>
        <w:t xml:space="preserve">cience </w:t>
      </w:r>
      <w:r>
        <w:rPr>
          <w:rFonts w:ascii="Times New Roman" w:hAnsi="Times New Roman"/>
          <w:i/>
          <w:iCs/>
          <w:spacing w:val="-3"/>
          <w:sz w:val="24"/>
          <w:szCs w:val="24"/>
        </w:rPr>
        <w:t>i</w:t>
      </w:r>
      <w:r w:rsidRPr="00BB5434">
        <w:rPr>
          <w:rFonts w:ascii="Times New Roman" w:hAnsi="Times New Roman"/>
          <w:i/>
          <w:iCs/>
          <w:spacing w:val="-3"/>
          <w:sz w:val="24"/>
          <w:szCs w:val="24"/>
        </w:rPr>
        <w:t>nterventions for</w:t>
      </w:r>
      <w:r>
        <w:rPr>
          <w:rFonts w:ascii="Times New Roman" w:hAnsi="Times New Roman"/>
          <w:i/>
          <w:iCs/>
          <w:spacing w:val="-3"/>
          <w:sz w:val="24"/>
          <w:szCs w:val="24"/>
        </w:rPr>
        <w:t xml:space="preserve"> o</w:t>
      </w:r>
      <w:r w:rsidRPr="00BB5434">
        <w:rPr>
          <w:rFonts w:ascii="Times New Roman" w:hAnsi="Times New Roman"/>
          <w:i/>
          <w:iCs/>
          <w:spacing w:val="-3"/>
          <w:sz w:val="24"/>
          <w:szCs w:val="24"/>
        </w:rPr>
        <w:t xml:space="preserve">rganization </w:t>
      </w:r>
      <w:r>
        <w:rPr>
          <w:rFonts w:ascii="Times New Roman" w:hAnsi="Times New Roman"/>
          <w:i/>
          <w:iCs/>
          <w:spacing w:val="-3"/>
          <w:sz w:val="24"/>
          <w:szCs w:val="24"/>
        </w:rPr>
        <w:t>i</w:t>
      </w:r>
      <w:r w:rsidRPr="00BB5434">
        <w:rPr>
          <w:rFonts w:ascii="Times New Roman" w:hAnsi="Times New Roman"/>
          <w:i/>
          <w:iCs/>
          <w:spacing w:val="-3"/>
          <w:sz w:val="24"/>
          <w:szCs w:val="24"/>
        </w:rPr>
        <w:t xml:space="preserve">mprovement.  </w:t>
      </w:r>
      <w:r w:rsidRPr="00BB5434">
        <w:rPr>
          <w:rFonts w:ascii="Times New Roman" w:hAnsi="Times New Roman"/>
          <w:spacing w:val="-3"/>
          <w:sz w:val="24"/>
          <w:szCs w:val="24"/>
        </w:rPr>
        <w:t>5</w:t>
      </w:r>
      <w:r w:rsidRPr="00BB5434">
        <w:rPr>
          <w:rFonts w:ascii="Times New Roman" w:hAnsi="Times New Roman"/>
          <w:spacing w:val="-3"/>
          <w:sz w:val="24"/>
          <w:szCs w:val="24"/>
          <w:vertAlign w:val="superscript"/>
        </w:rPr>
        <w:t>th</w:t>
      </w:r>
      <w:r w:rsidRPr="00BB5434">
        <w:rPr>
          <w:rFonts w:ascii="Times New Roman" w:hAnsi="Times New Roman"/>
          <w:spacing w:val="-3"/>
          <w:sz w:val="24"/>
          <w:szCs w:val="24"/>
        </w:rPr>
        <w:t xml:space="preserve"> Edition.  Englewood Cliffs, N.J.: Prentice-Hall.</w:t>
      </w:r>
    </w:p>
    <w:p w:rsidR="00033C14" w:rsidRDefault="00033C14" w:rsidP="00033C14">
      <w:pPr>
        <w:pStyle w:val="References"/>
        <w:tabs>
          <w:tab w:val="clear" w:pos="432"/>
          <w:tab w:val="left" w:pos="360"/>
        </w:tabs>
        <w:spacing w:after="120"/>
        <w:ind w:left="360" w:hanging="360"/>
        <w:jc w:val="left"/>
      </w:pPr>
      <w:r>
        <w:lastRenderedPageBreak/>
        <w:t xml:space="preserve">Heinrich, C. J., &amp; Lynn, L. E. (1999). </w:t>
      </w:r>
      <w:r>
        <w:rPr>
          <w:i/>
        </w:rPr>
        <w:t>Governance and performance: The influence of program structure and management on Job Training Partnership Act (JTPA) program outcomes.</w:t>
      </w:r>
      <w:r>
        <w:t xml:space="preserve"> Evanston, IL: Joint Center for Poverty Research.</w:t>
      </w:r>
    </w:p>
    <w:p w:rsidR="00033C14" w:rsidRPr="00BB5434" w:rsidRDefault="00033C14" w:rsidP="00033C14">
      <w:pPr>
        <w:pStyle w:val="References"/>
        <w:tabs>
          <w:tab w:val="clear" w:pos="432"/>
          <w:tab w:val="left" w:pos="360"/>
        </w:tabs>
        <w:spacing w:after="120"/>
        <w:ind w:left="360" w:hanging="360"/>
        <w:jc w:val="left"/>
      </w:pPr>
      <w:r w:rsidRPr="00BB5434">
        <w:t>Livermore, G., &amp; Coleman, S. (2010). Use of American Job Centers by Social Security Disability beneficiaries in four states implementing Disability Program Navigator initiatives. Washington, D</w:t>
      </w:r>
      <w:r>
        <w:t>C: Mathematica Policy Research.</w:t>
      </w:r>
    </w:p>
    <w:p w:rsidR="00033C14" w:rsidRPr="0000474C" w:rsidRDefault="00033C14" w:rsidP="00033C14">
      <w:pPr>
        <w:pStyle w:val="ListBullet"/>
        <w:spacing w:before="0" w:after="120" w:line="240" w:lineRule="auto"/>
        <w:ind w:left="360" w:hanging="360"/>
        <w:rPr>
          <w:rFonts w:ascii="Times New Roman" w:hAnsi="Times New Roman"/>
          <w:color w:val="000000"/>
          <w:sz w:val="24"/>
          <w:szCs w:val="24"/>
          <w:lang w:bidi="he-IL"/>
        </w:rPr>
      </w:pPr>
      <w:proofErr w:type="spellStart"/>
      <w:r w:rsidRPr="00BB5434">
        <w:rPr>
          <w:rFonts w:ascii="Times New Roman" w:hAnsi="Times New Roman"/>
          <w:sz w:val="24"/>
          <w:szCs w:val="24"/>
        </w:rPr>
        <w:t>Midgley</w:t>
      </w:r>
      <w:proofErr w:type="spellEnd"/>
      <w:r w:rsidRPr="00BB5434">
        <w:rPr>
          <w:rFonts w:ascii="Times New Roman" w:hAnsi="Times New Roman"/>
          <w:sz w:val="24"/>
          <w:szCs w:val="24"/>
        </w:rPr>
        <w:t xml:space="preserve">, G. (Ed.) (2003). </w:t>
      </w:r>
      <w:r w:rsidRPr="00BB5434">
        <w:rPr>
          <w:rFonts w:ascii="Times New Roman" w:hAnsi="Times New Roman"/>
          <w:i/>
          <w:iCs/>
          <w:sz w:val="24"/>
          <w:szCs w:val="24"/>
        </w:rPr>
        <w:t>Systems thinking</w:t>
      </w:r>
      <w:r w:rsidRPr="00BB5434">
        <w:rPr>
          <w:rFonts w:ascii="Times New Roman" w:hAnsi="Times New Roman"/>
          <w:sz w:val="24"/>
          <w:szCs w:val="24"/>
        </w:rPr>
        <w:t>. London: Sage.</w:t>
      </w:r>
    </w:p>
    <w:p w:rsidR="00033C14" w:rsidRPr="00BB5434" w:rsidRDefault="00033C14" w:rsidP="00033C14">
      <w:pPr>
        <w:tabs>
          <w:tab w:val="clear" w:pos="432"/>
          <w:tab w:val="left" w:pos="360"/>
        </w:tabs>
        <w:spacing w:after="120" w:line="240" w:lineRule="auto"/>
        <w:ind w:left="360" w:hanging="360"/>
        <w:jc w:val="left"/>
      </w:pPr>
      <w:r>
        <w:t xml:space="preserve">Miller, C., </w:t>
      </w:r>
      <w:proofErr w:type="spellStart"/>
      <w:r w:rsidRPr="00BB5434">
        <w:t>Bos</w:t>
      </w:r>
      <w:proofErr w:type="spellEnd"/>
      <w:r w:rsidRPr="00BB5434">
        <w:t xml:space="preserve">, </w:t>
      </w:r>
      <w:r>
        <w:t xml:space="preserve">J., </w:t>
      </w:r>
      <w:r w:rsidRPr="00BB5434">
        <w:t>Porter,</w:t>
      </w:r>
      <w:r>
        <w:t xml:space="preserve"> K., Tseng, F., &amp; Abe, Y (2005).  </w:t>
      </w:r>
      <w:r w:rsidRPr="00BB5434">
        <w:rPr>
          <w:i/>
        </w:rPr>
        <w:t>The Challenge of Repeating Success in a Changing World: Final Report on the Center for Employment Training Replication Sites</w:t>
      </w:r>
      <w:r>
        <w:t xml:space="preserve">. </w:t>
      </w:r>
      <w:r w:rsidRPr="00BB5434">
        <w:t xml:space="preserve">New </w:t>
      </w:r>
      <w:r>
        <w:t>York, NY: MDRC.</w:t>
      </w:r>
    </w:p>
    <w:p w:rsidR="00033C14" w:rsidRDefault="00033C14" w:rsidP="00033C14">
      <w:pPr>
        <w:pStyle w:val="References"/>
        <w:tabs>
          <w:tab w:val="clear" w:pos="432"/>
          <w:tab w:val="left" w:pos="360"/>
        </w:tabs>
        <w:spacing w:after="120"/>
        <w:ind w:left="360" w:hanging="360"/>
        <w:jc w:val="left"/>
      </w:pPr>
      <w:proofErr w:type="spellStart"/>
      <w:r w:rsidRPr="00BB5434">
        <w:t>Schochet</w:t>
      </w:r>
      <w:proofErr w:type="spellEnd"/>
      <w:r w:rsidRPr="00BB5434">
        <w:t xml:space="preserve">, </w:t>
      </w:r>
      <w:r>
        <w:t xml:space="preserve">P. Z., </w:t>
      </w:r>
      <w:proofErr w:type="spellStart"/>
      <w:r>
        <w:t>Burghardt</w:t>
      </w:r>
      <w:proofErr w:type="spellEnd"/>
      <w:r>
        <w:t xml:space="preserve">, J. &amp; </w:t>
      </w:r>
      <w:proofErr w:type="spellStart"/>
      <w:r>
        <w:t>Glazerman</w:t>
      </w:r>
      <w:proofErr w:type="spellEnd"/>
      <w:r>
        <w:t xml:space="preserve">, S. (2000). </w:t>
      </w:r>
      <w:r w:rsidRPr="00BB5434">
        <w:rPr>
          <w:i/>
        </w:rPr>
        <w:t>National Job Corps Study: The Short-Term Impacts of Job Corps on Participants’ Employment and Related Outcomes</w:t>
      </w:r>
      <w:r>
        <w:t>.</w:t>
      </w:r>
      <w:r w:rsidRPr="00BB5434">
        <w:t xml:space="preserve"> Princeton, NJ: M</w:t>
      </w:r>
      <w:r>
        <w:t>athematica Policy Research.</w:t>
      </w:r>
    </w:p>
    <w:p w:rsidR="00033C14" w:rsidRPr="001D3D21" w:rsidRDefault="00033C14" w:rsidP="00033C14">
      <w:pPr>
        <w:pStyle w:val="References"/>
        <w:tabs>
          <w:tab w:val="clear" w:pos="432"/>
          <w:tab w:val="left" w:pos="360"/>
        </w:tabs>
        <w:spacing w:after="120"/>
        <w:ind w:left="360" w:hanging="360"/>
        <w:jc w:val="left"/>
      </w:pPr>
      <w:proofErr w:type="spellStart"/>
      <w:r>
        <w:t>Trutko</w:t>
      </w:r>
      <w:proofErr w:type="spellEnd"/>
      <w:r>
        <w:t xml:space="preserve">, J., &amp; </w:t>
      </w:r>
      <w:proofErr w:type="spellStart"/>
      <w:r>
        <w:t>Barnow</w:t>
      </w:r>
      <w:proofErr w:type="spellEnd"/>
      <w:r>
        <w:t xml:space="preserve">, B. S. (2010). </w:t>
      </w:r>
      <w:r w:rsidRPr="001D3D21">
        <w:rPr>
          <w:i/>
        </w:rPr>
        <w:t>Implementing efficiency measures for employment and training programs.</w:t>
      </w:r>
      <w:r w:rsidRPr="008A192C">
        <w:rPr>
          <w:i/>
        </w:rPr>
        <w:t xml:space="preserve"> </w:t>
      </w:r>
      <w:r>
        <w:t>Prepared for the U.S. Department of Labor Employment and Training Administration.</w:t>
      </w:r>
    </w:p>
    <w:p w:rsidR="00033C14" w:rsidRPr="00BB5434" w:rsidRDefault="00033C14" w:rsidP="00033C14">
      <w:pPr>
        <w:pStyle w:val="References"/>
        <w:tabs>
          <w:tab w:val="clear" w:pos="432"/>
          <w:tab w:val="left" w:pos="360"/>
        </w:tabs>
        <w:spacing w:after="120"/>
        <w:ind w:left="360" w:hanging="360"/>
        <w:jc w:val="left"/>
      </w:pPr>
      <w:r w:rsidRPr="00BB5434">
        <w:t>U.S. Department of Labor. (</w:t>
      </w:r>
      <w:proofErr w:type="spellStart"/>
      <w:r w:rsidRPr="00BB5434">
        <w:t>n.d.</w:t>
      </w:r>
      <w:proofErr w:type="spellEnd"/>
      <w:r w:rsidRPr="00BB5434">
        <w:t>). Wagner-</w:t>
      </w:r>
      <w:proofErr w:type="spellStart"/>
      <w:r w:rsidRPr="00BB5434">
        <w:t>Peyser</w:t>
      </w:r>
      <w:proofErr w:type="spellEnd"/>
      <w:r w:rsidRPr="00BB5434">
        <w:t xml:space="preserve"> Act employment services, stat</w:t>
      </w:r>
      <w:r>
        <w:t xml:space="preserve">e by state PY 2009 performance. </w:t>
      </w:r>
      <w:r w:rsidRPr="00BB5434">
        <w:t xml:space="preserve">Retrieved  from </w:t>
      </w:r>
      <w:hyperlink r:id="rId19" w:history="1">
        <w:r w:rsidRPr="00BB5434">
          <w:rPr>
            <w:rStyle w:val="Hyperlink"/>
          </w:rPr>
          <w:t>http://www.doleta.gov/performance/results/wagner-peyser_act.cfm</w:t>
        </w:r>
      </w:hyperlink>
    </w:p>
    <w:p w:rsidR="00101895" w:rsidRPr="0000474C" w:rsidRDefault="00101895" w:rsidP="007C0DB2">
      <w:pPr>
        <w:tabs>
          <w:tab w:val="clear" w:pos="432"/>
        </w:tabs>
        <w:spacing w:line="240" w:lineRule="auto"/>
        <w:ind w:firstLine="0"/>
        <w:jc w:val="center"/>
        <w:rPr>
          <w:b/>
        </w:rPr>
      </w:pPr>
    </w:p>
    <w:p w:rsidR="00101895" w:rsidRPr="0000474C" w:rsidRDefault="00101895" w:rsidP="007C0DB2">
      <w:pPr>
        <w:tabs>
          <w:tab w:val="clear" w:pos="432"/>
        </w:tabs>
        <w:spacing w:line="240" w:lineRule="auto"/>
        <w:ind w:firstLine="0"/>
        <w:jc w:val="center"/>
        <w:rPr>
          <w:b/>
        </w:rPr>
      </w:pPr>
    </w:p>
    <w:p w:rsidR="00101895" w:rsidRPr="0000474C" w:rsidRDefault="00101895" w:rsidP="004224B4">
      <w:pPr>
        <w:tabs>
          <w:tab w:val="clear" w:pos="432"/>
        </w:tabs>
        <w:spacing w:line="240" w:lineRule="auto"/>
        <w:ind w:firstLine="0"/>
        <w:jc w:val="left"/>
      </w:pPr>
    </w:p>
    <w:p w:rsidR="00101895" w:rsidRPr="0000474C" w:rsidRDefault="00101895" w:rsidP="004224B4">
      <w:pPr>
        <w:tabs>
          <w:tab w:val="clear" w:pos="432"/>
        </w:tabs>
        <w:spacing w:line="240" w:lineRule="auto"/>
        <w:ind w:firstLine="0"/>
        <w:jc w:val="left"/>
        <w:rPr>
          <w:b/>
          <w:sz w:val="18"/>
        </w:rPr>
      </w:pPr>
    </w:p>
    <w:p w:rsidR="00C5016A" w:rsidRDefault="00C5016A">
      <w:pPr>
        <w:tabs>
          <w:tab w:val="clear" w:pos="432"/>
        </w:tabs>
        <w:spacing w:line="240" w:lineRule="auto"/>
        <w:ind w:firstLine="0"/>
        <w:jc w:val="left"/>
        <w:rPr>
          <w:b/>
          <w:sz w:val="22"/>
          <w:szCs w:val="22"/>
        </w:rPr>
      </w:pPr>
      <w:r>
        <w:rPr>
          <w:b/>
          <w:caps/>
          <w:sz w:val="22"/>
          <w:szCs w:val="22"/>
        </w:rPr>
        <w:br w:type="page"/>
      </w:r>
    </w:p>
    <w:p w:rsidR="00C5016A" w:rsidRPr="0000474C" w:rsidRDefault="00C5016A" w:rsidP="00C5016A">
      <w:pPr>
        <w:tabs>
          <w:tab w:val="clear" w:pos="432"/>
        </w:tabs>
        <w:spacing w:line="240" w:lineRule="auto"/>
        <w:ind w:firstLine="0"/>
        <w:jc w:val="center"/>
        <w:rPr>
          <w:b/>
          <w:sz w:val="36"/>
          <w:szCs w:val="36"/>
        </w:rPr>
      </w:pPr>
      <w:r w:rsidRPr="0000474C">
        <w:rPr>
          <w:b/>
          <w:sz w:val="36"/>
          <w:szCs w:val="36"/>
        </w:rPr>
        <w:lastRenderedPageBreak/>
        <w:t xml:space="preserve">Appendix </w:t>
      </w:r>
      <w:r>
        <w:rPr>
          <w:b/>
          <w:sz w:val="36"/>
          <w:szCs w:val="36"/>
        </w:rPr>
        <w:t>B.</w:t>
      </w:r>
      <w:r w:rsidR="00B40AD1">
        <w:rPr>
          <w:b/>
          <w:sz w:val="36"/>
          <w:szCs w:val="36"/>
        </w:rPr>
        <w:t>1</w:t>
      </w:r>
    </w:p>
    <w:p w:rsidR="00101895" w:rsidRDefault="00101895" w:rsidP="00015A45">
      <w:pPr>
        <w:pStyle w:val="MarkforTableHeading"/>
        <w:spacing w:line="240" w:lineRule="auto"/>
        <w:jc w:val="both"/>
        <w:rPr>
          <w:b/>
          <w:caps w:val="0"/>
          <w:sz w:val="22"/>
          <w:szCs w:val="22"/>
        </w:rPr>
      </w:pPr>
    </w:p>
    <w:p w:rsidR="00C5016A" w:rsidRPr="00D4684D" w:rsidRDefault="00C5016A" w:rsidP="00015A45">
      <w:pPr>
        <w:tabs>
          <w:tab w:val="clear" w:pos="432"/>
          <w:tab w:val="left" w:pos="720"/>
          <w:tab w:val="left" w:pos="1080"/>
          <w:tab w:val="left" w:pos="1440"/>
        </w:tabs>
        <w:spacing w:line="240" w:lineRule="auto"/>
        <w:ind w:firstLine="0"/>
        <w:jc w:val="center"/>
        <w:rPr>
          <w:b/>
          <w:bCs/>
          <w:color w:val="000000"/>
        </w:rPr>
      </w:pPr>
      <w:r w:rsidRPr="00D4684D">
        <w:rPr>
          <w:b/>
          <w:bCs/>
          <w:color w:val="000000"/>
        </w:rPr>
        <w:t>New Questions on Career Pathways for Site Visit/Interview Protocol</w:t>
      </w:r>
    </w:p>
    <w:p w:rsidR="00C5016A" w:rsidRPr="00D4684D" w:rsidRDefault="00C5016A" w:rsidP="00C5016A">
      <w:pPr>
        <w:tabs>
          <w:tab w:val="clear" w:pos="432"/>
        </w:tabs>
        <w:spacing w:line="240" w:lineRule="auto"/>
        <w:ind w:firstLine="0"/>
        <w:jc w:val="left"/>
        <w:rPr>
          <w:b/>
          <w:bCs/>
          <w:color w:val="000000"/>
        </w:rPr>
      </w:pPr>
    </w:p>
    <w:p w:rsidR="00015A45" w:rsidRPr="00824B26" w:rsidRDefault="00015A45" w:rsidP="0045605B">
      <w:pPr>
        <w:tabs>
          <w:tab w:val="clear" w:pos="432"/>
        </w:tabs>
        <w:spacing w:line="240" w:lineRule="auto"/>
        <w:ind w:firstLine="0"/>
        <w:jc w:val="left"/>
      </w:pPr>
      <w:r w:rsidRPr="00824B26">
        <w:t xml:space="preserve">Due to the emphasis on career pathways programming, it is necessary to add to the existing site visit/interview protocol, questions that collect information on the implementation of career pathways programs. The following questions are based on information provided by DOL on the implementation, quality and components of career pathways </w:t>
      </w:r>
      <w:r w:rsidRPr="00824B26">
        <w:rPr>
          <w:bCs/>
        </w:rPr>
        <w:t xml:space="preserve">(CP) </w:t>
      </w:r>
      <w:r w:rsidRPr="00824B26">
        <w:t>programs.</w:t>
      </w:r>
      <w:r w:rsidRPr="00824B26">
        <w:rPr>
          <w:rStyle w:val="FootnoteReference"/>
        </w:rPr>
        <w:footnoteReference w:id="12"/>
      </w:r>
    </w:p>
    <w:p w:rsidR="00015A45" w:rsidRPr="00824B26" w:rsidRDefault="00015A45" w:rsidP="0045605B">
      <w:pPr>
        <w:tabs>
          <w:tab w:val="clear" w:pos="432"/>
        </w:tabs>
        <w:spacing w:line="240" w:lineRule="auto"/>
        <w:ind w:firstLine="0"/>
        <w:jc w:val="left"/>
        <w:rPr>
          <w:b/>
        </w:rPr>
      </w:pPr>
    </w:p>
    <w:p w:rsidR="00015A45" w:rsidRDefault="00182F6C" w:rsidP="0045605B">
      <w:pPr>
        <w:tabs>
          <w:tab w:val="clear" w:pos="432"/>
        </w:tabs>
        <w:spacing w:line="240" w:lineRule="auto"/>
        <w:ind w:firstLine="0"/>
        <w:jc w:val="left"/>
        <w:rPr>
          <w:b/>
        </w:rPr>
      </w:pPr>
      <w:r>
        <w:rPr>
          <w:b/>
        </w:rPr>
        <w:t xml:space="preserve">1) </w:t>
      </w:r>
      <w:r w:rsidR="00015A45" w:rsidRPr="00824B26">
        <w:rPr>
          <w:b/>
        </w:rPr>
        <w:t>Career Pathways Staff and Stakeholder Questions</w:t>
      </w:r>
    </w:p>
    <w:p w:rsidR="00182F6C" w:rsidRPr="00824B26" w:rsidRDefault="00182F6C" w:rsidP="0045605B">
      <w:pPr>
        <w:tabs>
          <w:tab w:val="clear" w:pos="432"/>
        </w:tabs>
        <w:spacing w:line="240" w:lineRule="auto"/>
        <w:ind w:firstLine="0"/>
        <w:jc w:val="left"/>
        <w:rPr>
          <w:b/>
        </w:rPr>
      </w:pPr>
    </w:p>
    <w:p w:rsidR="001B475A" w:rsidRDefault="00015A45" w:rsidP="00D1028F">
      <w:pPr>
        <w:pStyle w:val="ListParagraph"/>
        <w:numPr>
          <w:ilvl w:val="0"/>
          <w:numId w:val="26"/>
        </w:numPr>
        <w:spacing w:after="0"/>
        <w:jc w:val="left"/>
        <w:rPr>
          <w:b/>
        </w:rPr>
      </w:pPr>
      <w:r w:rsidRPr="00824B26">
        <w:rPr>
          <w:b/>
        </w:rPr>
        <w:t>Collaboration</w:t>
      </w:r>
    </w:p>
    <w:p w:rsidR="00015A45" w:rsidRPr="00824B26" w:rsidRDefault="00015A45" w:rsidP="001B475A">
      <w:pPr>
        <w:pStyle w:val="ListParagraph"/>
        <w:numPr>
          <w:ilvl w:val="0"/>
          <w:numId w:val="0"/>
        </w:numPr>
        <w:spacing w:after="0"/>
        <w:ind w:left="720"/>
        <w:jc w:val="left"/>
        <w:rPr>
          <w:b/>
        </w:rPr>
      </w:pPr>
    </w:p>
    <w:p w:rsidR="00015A45" w:rsidRPr="00D1028F" w:rsidRDefault="00015A45" w:rsidP="00D1028F">
      <w:pPr>
        <w:pStyle w:val="ListParagraph"/>
        <w:numPr>
          <w:ilvl w:val="3"/>
          <w:numId w:val="14"/>
        </w:numPr>
        <w:spacing w:after="0"/>
        <w:ind w:left="1080"/>
        <w:jc w:val="left"/>
        <w:rPr>
          <w:b/>
          <w:bCs/>
        </w:rPr>
      </w:pPr>
      <w:r>
        <w:t xml:space="preserve">What </w:t>
      </w:r>
      <w:r w:rsidRPr="00824B26">
        <w:t xml:space="preserve">collaborative relationships </w:t>
      </w:r>
      <w:r>
        <w:t xml:space="preserve">were needed to be </w:t>
      </w:r>
      <w:r w:rsidRPr="00824B26">
        <w:t xml:space="preserve">in place </w:t>
      </w:r>
      <w:r>
        <w:t xml:space="preserve">to design and implement the career pathways program? </w:t>
      </w:r>
    </w:p>
    <w:p w:rsidR="00015A45" w:rsidRPr="00824B26" w:rsidRDefault="00015A45" w:rsidP="0045605B">
      <w:pPr>
        <w:pStyle w:val="ListParagraph"/>
        <w:numPr>
          <w:ilvl w:val="3"/>
          <w:numId w:val="14"/>
        </w:numPr>
        <w:spacing w:after="0"/>
        <w:ind w:left="1080"/>
        <w:jc w:val="left"/>
        <w:rPr>
          <w:b/>
          <w:bCs/>
        </w:rPr>
      </w:pPr>
      <w:r w:rsidRPr="00824B26">
        <w:t>I</w:t>
      </w:r>
      <w:r w:rsidR="00182F6C">
        <w:t>n</w:t>
      </w:r>
      <w:r w:rsidRPr="00824B26">
        <w:t xml:space="preserve"> what ways is the existing ca</w:t>
      </w:r>
      <w:r>
        <w:t>reer pathways system accessible?</w:t>
      </w:r>
    </w:p>
    <w:p w:rsidR="00015A45" w:rsidRPr="00824B26" w:rsidRDefault="00015A45" w:rsidP="0045605B">
      <w:pPr>
        <w:pStyle w:val="ListParagraph"/>
        <w:numPr>
          <w:ilvl w:val="3"/>
          <w:numId w:val="14"/>
        </w:numPr>
        <w:spacing w:after="0"/>
        <w:ind w:left="1080"/>
        <w:jc w:val="left"/>
        <w:rPr>
          <w:b/>
          <w:bCs/>
        </w:rPr>
      </w:pPr>
      <w:r>
        <w:t>I</w:t>
      </w:r>
      <w:r w:rsidR="00182F6C">
        <w:t>n</w:t>
      </w:r>
      <w:r>
        <w:t xml:space="preserve"> what ways is it </w:t>
      </w:r>
      <w:r w:rsidRPr="00824B26">
        <w:t>inclusive</w:t>
      </w:r>
      <w:r>
        <w:t>?</w:t>
      </w:r>
      <w:r w:rsidRPr="00824B26">
        <w:t xml:space="preserve"> </w:t>
      </w:r>
    </w:p>
    <w:p w:rsidR="00015A45" w:rsidRPr="00824B26" w:rsidRDefault="00015A45" w:rsidP="0045605B">
      <w:pPr>
        <w:pStyle w:val="ListParagraph"/>
        <w:numPr>
          <w:ilvl w:val="3"/>
          <w:numId w:val="14"/>
        </w:numPr>
        <w:spacing w:after="0"/>
        <w:ind w:left="1080"/>
        <w:jc w:val="left"/>
        <w:rPr>
          <w:b/>
          <w:bCs/>
        </w:rPr>
      </w:pPr>
      <w:r>
        <w:t xml:space="preserve">In what ways does it </w:t>
      </w:r>
      <w:r w:rsidRPr="00824B26">
        <w:t>accommodat</w:t>
      </w:r>
      <w:r>
        <w:t>e</w:t>
      </w:r>
      <w:r w:rsidRPr="00824B26">
        <w:t xml:space="preserve"> people with disabilities</w:t>
      </w:r>
      <w:r>
        <w:t>?</w:t>
      </w:r>
    </w:p>
    <w:p w:rsidR="00015A45" w:rsidRDefault="00015A45" w:rsidP="0045605B">
      <w:pPr>
        <w:spacing w:line="240" w:lineRule="auto"/>
        <w:ind w:left="1440" w:hanging="360"/>
        <w:jc w:val="left"/>
        <w:rPr>
          <w:bCs/>
          <w:i/>
        </w:rPr>
      </w:pPr>
    </w:p>
    <w:p w:rsidR="00015A45" w:rsidRPr="00243AAD" w:rsidRDefault="00015A45" w:rsidP="0045605B">
      <w:pPr>
        <w:spacing w:line="240" w:lineRule="auto"/>
        <w:ind w:left="1440" w:hanging="360"/>
        <w:jc w:val="left"/>
        <w:rPr>
          <w:bCs/>
          <w:i/>
        </w:rPr>
      </w:pPr>
      <w:r w:rsidRPr="00243AAD">
        <w:rPr>
          <w:bCs/>
          <w:i/>
        </w:rPr>
        <w:t>How does it accommodate the following groups?</w:t>
      </w:r>
    </w:p>
    <w:p w:rsidR="00015A45" w:rsidRPr="00824B26" w:rsidRDefault="00015A45" w:rsidP="0045605B">
      <w:pPr>
        <w:pStyle w:val="ListParagraph"/>
        <w:numPr>
          <w:ilvl w:val="0"/>
          <w:numId w:val="14"/>
        </w:numPr>
        <w:spacing w:after="0"/>
        <w:ind w:left="1440"/>
        <w:jc w:val="left"/>
        <w:rPr>
          <w:b/>
          <w:bCs/>
        </w:rPr>
      </w:pPr>
      <w:r w:rsidRPr="00824B26">
        <w:t xml:space="preserve">At the secondary level (such as local education agencies, high schools, alternative high schools, Job Corps programs, </w:t>
      </w:r>
      <w:proofErr w:type="spellStart"/>
      <w:r w:rsidRPr="00824B26">
        <w:t>YouthBuild</w:t>
      </w:r>
      <w:proofErr w:type="spellEnd"/>
      <w:r w:rsidRPr="00824B26">
        <w:t xml:space="preserve"> program, career academies, and secondary career technical education programs)</w:t>
      </w:r>
    </w:p>
    <w:p w:rsidR="00015A45" w:rsidRPr="00824B26" w:rsidRDefault="00015A45" w:rsidP="0045605B">
      <w:pPr>
        <w:pStyle w:val="ListParagraph"/>
        <w:numPr>
          <w:ilvl w:val="0"/>
          <w:numId w:val="14"/>
        </w:numPr>
        <w:spacing w:after="0"/>
        <w:ind w:left="1440"/>
        <w:jc w:val="left"/>
        <w:rPr>
          <w:b/>
          <w:bCs/>
        </w:rPr>
      </w:pPr>
      <w:r w:rsidRPr="00824B26">
        <w:t>At the postsecondary level (such as occupational certificate programs offered by community colleges, Registered Apprenticeship programs, and associate’s and bachelor’s degree programs),</w:t>
      </w:r>
    </w:p>
    <w:p w:rsidR="00015A45" w:rsidRPr="00824B26" w:rsidRDefault="00015A45" w:rsidP="0045605B">
      <w:pPr>
        <w:pStyle w:val="ListParagraph"/>
        <w:numPr>
          <w:ilvl w:val="0"/>
          <w:numId w:val="14"/>
        </w:numPr>
        <w:spacing w:after="0"/>
        <w:ind w:left="1440"/>
        <w:jc w:val="left"/>
        <w:rPr>
          <w:b/>
        </w:rPr>
      </w:pPr>
      <w:r w:rsidRPr="00824B26">
        <w:t xml:space="preserve">With workforce agencies, business and other community stakeholders </w:t>
      </w:r>
    </w:p>
    <w:p w:rsidR="00015A45" w:rsidRPr="00824B26" w:rsidRDefault="00015A45" w:rsidP="0045605B">
      <w:pPr>
        <w:pStyle w:val="Bullet"/>
        <w:numPr>
          <w:ilvl w:val="0"/>
          <w:numId w:val="15"/>
        </w:numPr>
        <w:spacing w:after="0"/>
        <w:ind w:left="2160"/>
        <w:jc w:val="left"/>
      </w:pPr>
      <w:r w:rsidRPr="00824B26">
        <w:t>Workforce Investment Board(s) and local job centers</w:t>
      </w:r>
    </w:p>
    <w:p w:rsidR="00015A45" w:rsidRPr="00824B26" w:rsidRDefault="00015A45" w:rsidP="0045605B">
      <w:pPr>
        <w:pStyle w:val="Bullet"/>
        <w:numPr>
          <w:ilvl w:val="0"/>
          <w:numId w:val="15"/>
        </w:numPr>
        <w:spacing w:after="0"/>
        <w:ind w:left="2160"/>
        <w:jc w:val="left"/>
      </w:pPr>
      <w:r w:rsidRPr="00824B26">
        <w:t>Secondary Education staff;</w:t>
      </w:r>
    </w:p>
    <w:p w:rsidR="00015A45" w:rsidRPr="00824B26" w:rsidRDefault="00015A45" w:rsidP="0045605B">
      <w:pPr>
        <w:pStyle w:val="Bullet"/>
        <w:numPr>
          <w:ilvl w:val="0"/>
          <w:numId w:val="15"/>
        </w:numPr>
        <w:spacing w:after="0"/>
        <w:ind w:left="2160"/>
        <w:jc w:val="left"/>
      </w:pPr>
      <w:r w:rsidRPr="00824B26">
        <w:t xml:space="preserve">Adult Basic Education providers </w:t>
      </w:r>
    </w:p>
    <w:p w:rsidR="00015A45" w:rsidRPr="00824B26" w:rsidRDefault="006D0259" w:rsidP="0045605B">
      <w:pPr>
        <w:pStyle w:val="Bullet"/>
        <w:numPr>
          <w:ilvl w:val="0"/>
          <w:numId w:val="15"/>
        </w:numPr>
        <w:spacing w:after="0"/>
        <w:ind w:left="2160"/>
        <w:jc w:val="left"/>
      </w:pPr>
      <w:r>
        <w:t>Transitional Assistance for Needy Families (</w:t>
      </w:r>
      <w:r w:rsidR="00015A45" w:rsidRPr="00824B26">
        <w:t>TANF</w:t>
      </w:r>
      <w:r>
        <w:t>)</w:t>
      </w:r>
      <w:r w:rsidR="00015A45" w:rsidRPr="00824B26">
        <w:t xml:space="preserve"> providers and Human Service agencies</w:t>
      </w:r>
    </w:p>
    <w:p w:rsidR="00015A45" w:rsidRPr="00824B26" w:rsidRDefault="00015A45" w:rsidP="0045605B">
      <w:pPr>
        <w:pStyle w:val="Bullet"/>
        <w:numPr>
          <w:ilvl w:val="0"/>
          <w:numId w:val="15"/>
        </w:numPr>
        <w:spacing w:after="0"/>
        <w:ind w:left="2160"/>
        <w:jc w:val="left"/>
      </w:pPr>
      <w:r w:rsidRPr="00824B26">
        <w:t>Economic Development agencies</w:t>
      </w:r>
    </w:p>
    <w:p w:rsidR="00015A45" w:rsidRPr="00824B26" w:rsidRDefault="00015A45" w:rsidP="0045605B">
      <w:pPr>
        <w:pStyle w:val="Bullet"/>
        <w:numPr>
          <w:ilvl w:val="0"/>
          <w:numId w:val="15"/>
        </w:numPr>
        <w:spacing w:after="0"/>
        <w:ind w:left="2160"/>
        <w:jc w:val="left"/>
      </w:pPr>
      <w:r w:rsidRPr="00824B26">
        <w:t>Business/Employer representative(s)</w:t>
      </w:r>
    </w:p>
    <w:p w:rsidR="00015A45" w:rsidRPr="00824B26" w:rsidRDefault="00015A45" w:rsidP="0045605B">
      <w:pPr>
        <w:pStyle w:val="Bullet"/>
        <w:numPr>
          <w:ilvl w:val="0"/>
          <w:numId w:val="15"/>
        </w:numPr>
        <w:spacing w:after="0"/>
        <w:ind w:left="2160"/>
        <w:jc w:val="left"/>
      </w:pPr>
      <w:r w:rsidRPr="00824B26">
        <w:t>Vocational Rehabilitation specialists</w:t>
      </w:r>
    </w:p>
    <w:p w:rsidR="00015A45" w:rsidRPr="00824B26" w:rsidRDefault="00015A45" w:rsidP="0045605B">
      <w:pPr>
        <w:pStyle w:val="Bullet"/>
        <w:numPr>
          <w:ilvl w:val="0"/>
          <w:numId w:val="15"/>
        </w:numPr>
        <w:spacing w:after="0"/>
        <w:ind w:left="2160"/>
        <w:jc w:val="left"/>
      </w:pPr>
      <w:r w:rsidRPr="00824B26">
        <w:t>Other community-based organizations</w:t>
      </w:r>
    </w:p>
    <w:p w:rsidR="00015A45" w:rsidRPr="00824B26" w:rsidRDefault="00015A45" w:rsidP="0045605B">
      <w:pPr>
        <w:pStyle w:val="Bullet"/>
        <w:numPr>
          <w:ilvl w:val="0"/>
          <w:numId w:val="15"/>
        </w:numPr>
        <w:spacing w:after="0"/>
        <w:ind w:left="2160"/>
        <w:jc w:val="left"/>
      </w:pPr>
      <w:r w:rsidRPr="00824B26">
        <w:t>State agencies:</w:t>
      </w:r>
    </w:p>
    <w:p w:rsidR="00015A45" w:rsidRPr="00824B26" w:rsidRDefault="00015A45" w:rsidP="0045605B">
      <w:pPr>
        <w:pStyle w:val="Bullet"/>
        <w:numPr>
          <w:ilvl w:val="0"/>
          <w:numId w:val="23"/>
        </w:numPr>
        <w:spacing w:after="0"/>
        <w:ind w:firstLine="1800"/>
        <w:jc w:val="left"/>
      </w:pPr>
      <w:r w:rsidRPr="00824B26">
        <w:t>State DOL</w:t>
      </w:r>
    </w:p>
    <w:p w:rsidR="00015A45" w:rsidRPr="00824B26" w:rsidRDefault="00015A45" w:rsidP="0045605B">
      <w:pPr>
        <w:pStyle w:val="Bullet"/>
        <w:numPr>
          <w:ilvl w:val="0"/>
          <w:numId w:val="23"/>
        </w:numPr>
        <w:spacing w:after="0"/>
        <w:ind w:firstLine="1800"/>
        <w:jc w:val="left"/>
      </w:pPr>
      <w:r w:rsidRPr="00824B26">
        <w:t>Adult Basic and Postsecondary Education</w:t>
      </w:r>
    </w:p>
    <w:p w:rsidR="00015A45" w:rsidRPr="00824B26" w:rsidRDefault="00015A45" w:rsidP="0045605B">
      <w:pPr>
        <w:pStyle w:val="Bullet"/>
        <w:numPr>
          <w:ilvl w:val="0"/>
          <w:numId w:val="23"/>
        </w:numPr>
        <w:spacing w:after="0"/>
        <w:ind w:firstLine="1800"/>
        <w:jc w:val="left"/>
      </w:pPr>
      <w:r w:rsidRPr="00824B26">
        <w:t>Economic Development</w:t>
      </w:r>
    </w:p>
    <w:p w:rsidR="00015A45" w:rsidRPr="00824B26" w:rsidRDefault="00015A45" w:rsidP="0045605B">
      <w:pPr>
        <w:pStyle w:val="Bullet"/>
        <w:numPr>
          <w:ilvl w:val="0"/>
          <w:numId w:val="23"/>
        </w:numPr>
        <w:spacing w:after="0"/>
        <w:ind w:firstLine="1800"/>
        <w:jc w:val="left"/>
      </w:pPr>
      <w:r w:rsidRPr="00824B26">
        <w:t>Human Services</w:t>
      </w:r>
    </w:p>
    <w:p w:rsidR="00015A45" w:rsidRPr="00824B26" w:rsidRDefault="00015A45" w:rsidP="0045605B">
      <w:pPr>
        <w:pStyle w:val="Bullet"/>
        <w:numPr>
          <w:ilvl w:val="0"/>
          <w:numId w:val="23"/>
        </w:numPr>
        <w:spacing w:after="0"/>
        <w:ind w:firstLine="1800"/>
        <w:jc w:val="left"/>
      </w:pPr>
      <w:r w:rsidRPr="00824B26">
        <w:t>Rehabilitation</w:t>
      </w:r>
    </w:p>
    <w:p w:rsidR="00015A45" w:rsidRPr="00824B26" w:rsidRDefault="00015A45" w:rsidP="0045605B">
      <w:pPr>
        <w:pStyle w:val="Bullet"/>
        <w:numPr>
          <w:ilvl w:val="0"/>
          <w:numId w:val="23"/>
        </w:numPr>
        <w:spacing w:after="0"/>
        <w:ind w:firstLine="1800"/>
        <w:jc w:val="left"/>
      </w:pPr>
      <w:r w:rsidRPr="0043052E">
        <w:lastRenderedPageBreak/>
        <w:t>Corrections/Juvenile Justice</w:t>
      </w:r>
    </w:p>
    <w:p w:rsidR="00015A45" w:rsidRPr="00824B26" w:rsidRDefault="00015A45" w:rsidP="0045605B">
      <w:pPr>
        <w:pStyle w:val="Bullet"/>
        <w:numPr>
          <w:ilvl w:val="0"/>
          <w:numId w:val="23"/>
        </w:numPr>
        <w:spacing w:after="0"/>
        <w:ind w:firstLine="1800"/>
        <w:jc w:val="left"/>
      </w:pPr>
      <w:r w:rsidRPr="0043052E">
        <w:t>Mental Health</w:t>
      </w:r>
    </w:p>
    <w:p w:rsidR="00015A45" w:rsidRPr="00824B26" w:rsidRDefault="00015A45" w:rsidP="0045605B">
      <w:pPr>
        <w:pStyle w:val="Bullet"/>
        <w:numPr>
          <w:ilvl w:val="0"/>
          <w:numId w:val="23"/>
        </w:numPr>
        <w:spacing w:after="0"/>
        <w:ind w:firstLine="1800"/>
        <w:jc w:val="left"/>
      </w:pPr>
      <w:r w:rsidRPr="0043052E">
        <w:t>Intellectual/DD</w:t>
      </w:r>
    </w:p>
    <w:p w:rsidR="00015A45" w:rsidRPr="00824B26" w:rsidRDefault="00015A45" w:rsidP="0045605B">
      <w:pPr>
        <w:pStyle w:val="Bullet"/>
        <w:numPr>
          <w:ilvl w:val="0"/>
          <w:numId w:val="20"/>
        </w:numPr>
        <w:spacing w:after="0"/>
        <w:ind w:firstLine="1080"/>
        <w:jc w:val="left"/>
      </w:pPr>
      <w:r w:rsidRPr="00824B26">
        <w:t>Other Stakeholders/Services</w:t>
      </w:r>
    </w:p>
    <w:p w:rsidR="00015A45" w:rsidRPr="00824B26" w:rsidRDefault="00015A45" w:rsidP="0045605B">
      <w:pPr>
        <w:pStyle w:val="Bullet"/>
        <w:numPr>
          <w:ilvl w:val="0"/>
          <w:numId w:val="22"/>
        </w:numPr>
        <w:spacing w:after="0"/>
        <w:ind w:firstLine="1800"/>
        <w:jc w:val="left"/>
      </w:pPr>
      <w:r w:rsidRPr="0043052E">
        <w:t>Medicaid</w:t>
      </w:r>
    </w:p>
    <w:p w:rsidR="00015A45" w:rsidRPr="00824B26" w:rsidRDefault="00015A45" w:rsidP="0045605B">
      <w:pPr>
        <w:pStyle w:val="Bullet"/>
        <w:numPr>
          <w:ilvl w:val="0"/>
          <w:numId w:val="22"/>
        </w:numPr>
        <w:spacing w:after="0"/>
        <w:ind w:firstLine="1800"/>
        <w:jc w:val="left"/>
      </w:pPr>
      <w:r w:rsidRPr="0043052E">
        <w:t>Social Security/Ticket to Work Employment Networks</w:t>
      </w:r>
    </w:p>
    <w:p w:rsidR="00015A45" w:rsidRPr="00824B26" w:rsidRDefault="00015A45" w:rsidP="0045605B">
      <w:pPr>
        <w:pStyle w:val="Bullet"/>
        <w:numPr>
          <w:ilvl w:val="0"/>
          <w:numId w:val="22"/>
        </w:numPr>
        <w:spacing w:after="0"/>
        <w:ind w:firstLine="1800"/>
        <w:jc w:val="left"/>
      </w:pPr>
      <w:r w:rsidRPr="0043052E">
        <w:t>Transportation</w:t>
      </w:r>
    </w:p>
    <w:p w:rsidR="00015A45" w:rsidRPr="00824B26" w:rsidRDefault="00015A45" w:rsidP="0045605B">
      <w:pPr>
        <w:pStyle w:val="Bullet"/>
        <w:numPr>
          <w:ilvl w:val="0"/>
          <w:numId w:val="22"/>
        </w:numPr>
        <w:spacing w:after="0"/>
        <w:ind w:firstLine="1800"/>
        <w:jc w:val="left"/>
      </w:pPr>
      <w:r w:rsidRPr="0043052E">
        <w:t>Housing</w:t>
      </w:r>
    </w:p>
    <w:p w:rsidR="00015A45" w:rsidRPr="00824B26" w:rsidRDefault="00015A45" w:rsidP="0045605B">
      <w:pPr>
        <w:pStyle w:val="Bullet"/>
        <w:numPr>
          <w:ilvl w:val="0"/>
          <w:numId w:val="22"/>
        </w:numPr>
        <w:spacing w:after="0"/>
        <w:ind w:firstLine="1800"/>
        <w:jc w:val="left"/>
      </w:pPr>
      <w:r w:rsidRPr="0043052E">
        <w:t>Registered apprenticeship programs</w:t>
      </w:r>
    </w:p>
    <w:p w:rsidR="00015A45" w:rsidRPr="00824B26" w:rsidRDefault="00015A45" w:rsidP="0045605B">
      <w:pPr>
        <w:pStyle w:val="Bullet"/>
        <w:numPr>
          <w:ilvl w:val="0"/>
          <w:numId w:val="22"/>
        </w:numPr>
        <w:spacing w:after="0"/>
        <w:ind w:firstLine="1800"/>
        <w:jc w:val="left"/>
      </w:pPr>
      <w:r w:rsidRPr="0043052E">
        <w:t xml:space="preserve">Asset development entities </w:t>
      </w:r>
    </w:p>
    <w:p w:rsidR="00015A45" w:rsidRPr="00824B26" w:rsidRDefault="00015A45" w:rsidP="0045605B">
      <w:pPr>
        <w:pStyle w:val="Bullet"/>
        <w:numPr>
          <w:ilvl w:val="0"/>
          <w:numId w:val="22"/>
        </w:numPr>
        <w:spacing w:after="0"/>
        <w:ind w:firstLine="1800"/>
        <w:jc w:val="left"/>
      </w:pPr>
      <w:r w:rsidRPr="0043052E">
        <w:t>Carl D. Perkins Act providers</w:t>
      </w:r>
    </w:p>
    <w:p w:rsidR="00015A45" w:rsidRPr="00824B26" w:rsidRDefault="00015A45" w:rsidP="0045605B">
      <w:pPr>
        <w:pStyle w:val="Bullet"/>
        <w:numPr>
          <w:ilvl w:val="0"/>
          <w:numId w:val="22"/>
        </w:numPr>
        <w:spacing w:after="0"/>
        <w:ind w:firstLine="1800"/>
        <w:jc w:val="left"/>
      </w:pPr>
      <w:r w:rsidRPr="0043052E">
        <w:t xml:space="preserve">Career and Technical Education (CTE) providers  </w:t>
      </w:r>
    </w:p>
    <w:p w:rsidR="00015A45" w:rsidRPr="00824B26" w:rsidRDefault="00015A45" w:rsidP="0045605B">
      <w:pPr>
        <w:pStyle w:val="Bullet"/>
        <w:spacing w:after="0"/>
        <w:ind w:left="1440"/>
        <w:jc w:val="left"/>
        <w:rPr>
          <w:b/>
        </w:rPr>
      </w:pPr>
    </w:p>
    <w:p w:rsidR="00015A45" w:rsidRPr="00824B26" w:rsidRDefault="00015A45" w:rsidP="00D1028F">
      <w:pPr>
        <w:pStyle w:val="Bullet"/>
        <w:numPr>
          <w:ilvl w:val="0"/>
          <w:numId w:val="22"/>
        </w:numPr>
        <w:spacing w:after="0"/>
        <w:jc w:val="left"/>
      </w:pPr>
      <w:r w:rsidRPr="00824B26">
        <w:t>Are there written agreements that clearly define the agreed upon roles and responsibilities of partnership members?</w:t>
      </w:r>
    </w:p>
    <w:p w:rsidR="00015A45" w:rsidRPr="00824B26" w:rsidRDefault="00015A45" w:rsidP="0045605B">
      <w:pPr>
        <w:pStyle w:val="Bullet"/>
        <w:spacing w:after="0"/>
        <w:ind w:left="720"/>
        <w:jc w:val="left"/>
        <w:rPr>
          <w:b/>
        </w:rPr>
      </w:pPr>
    </w:p>
    <w:p w:rsidR="00015A45" w:rsidRPr="0043052E" w:rsidRDefault="00015A45" w:rsidP="00D1028F">
      <w:pPr>
        <w:pStyle w:val="Bullet"/>
        <w:numPr>
          <w:ilvl w:val="0"/>
          <w:numId w:val="22"/>
        </w:numPr>
        <w:spacing w:after="0"/>
        <w:jc w:val="left"/>
      </w:pPr>
      <w:r w:rsidRPr="00824B26">
        <w:t xml:space="preserve">Has a leadership or steering committee </w:t>
      </w:r>
      <w:r w:rsidRPr="0043052E">
        <w:t xml:space="preserve">for the DEI collaborative partnership </w:t>
      </w:r>
      <w:r w:rsidRPr="00824B26">
        <w:t xml:space="preserve">been established to guide the process of making the existing career pathways system inclusive of people with disabilities? </w:t>
      </w:r>
    </w:p>
    <w:p w:rsidR="00015A45" w:rsidRPr="0043052E" w:rsidRDefault="00015A45" w:rsidP="0045605B">
      <w:pPr>
        <w:pStyle w:val="Bullet"/>
        <w:spacing w:after="0"/>
        <w:ind w:left="720"/>
        <w:jc w:val="left"/>
      </w:pPr>
    </w:p>
    <w:p w:rsidR="00015A45" w:rsidRPr="0043052E" w:rsidRDefault="00015A45" w:rsidP="00D1028F">
      <w:pPr>
        <w:pStyle w:val="Bullet"/>
        <w:numPr>
          <w:ilvl w:val="0"/>
          <w:numId w:val="22"/>
        </w:numPr>
        <w:spacing w:after="0"/>
        <w:jc w:val="left"/>
      </w:pPr>
      <w:r w:rsidRPr="0043052E">
        <w:t>Please describe the structure of this committee, or alternative governance structure, and its role in the development of the DEI career pathways initiative.</w:t>
      </w:r>
    </w:p>
    <w:p w:rsidR="00015A45" w:rsidRPr="00824B26" w:rsidRDefault="00015A45" w:rsidP="0045605B">
      <w:pPr>
        <w:pStyle w:val="Bullet"/>
        <w:spacing w:after="0"/>
        <w:ind w:left="720"/>
        <w:jc w:val="left"/>
        <w:rPr>
          <w:b/>
        </w:rPr>
      </w:pPr>
    </w:p>
    <w:p w:rsidR="004130F1" w:rsidRPr="0045605B" w:rsidRDefault="00015A45" w:rsidP="00D1028F">
      <w:pPr>
        <w:pStyle w:val="Bullet"/>
        <w:numPr>
          <w:ilvl w:val="0"/>
          <w:numId w:val="22"/>
        </w:numPr>
        <w:spacing w:after="0"/>
        <w:jc w:val="left"/>
      </w:pPr>
      <w:r w:rsidRPr="0045605B">
        <w:t>Who are the specific sector/industry partners for your DEI career pathways initiative?</w:t>
      </w:r>
    </w:p>
    <w:p w:rsidR="004130F1" w:rsidRDefault="004130F1" w:rsidP="00D1028F">
      <w:pPr>
        <w:pStyle w:val="Bullet"/>
        <w:spacing w:after="0"/>
        <w:jc w:val="left"/>
      </w:pPr>
    </w:p>
    <w:p w:rsidR="00015A45" w:rsidRPr="00824B26" w:rsidRDefault="00015A45" w:rsidP="00D1028F">
      <w:pPr>
        <w:pStyle w:val="Bullet"/>
        <w:numPr>
          <w:ilvl w:val="0"/>
          <w:numId w:val="22"/>
        </w:numPr>
        <w:spacing w:after="0"/>
        <w:jc w:val="left"/>
      </w:pPr>
      <w:r w:rsidRPr="0043052E">
        <w:t xml:space="preserve">How were they approached and what role(s) </w:t>
      </w:r>
      <w:r>
        <w:t xml:space="preserve">do they </w:t>
      </w:r>
      <w:r w:rsidRPr="0043052E">
        <w:t>play in the project?</w:t>
      </w:r>
      <w:r w:rsidR="004130F1">
        <w:t xml:space="preserve"> </w:t>
      </w:r>
      <w:r w:rsidRPr="0043052E">
        <w:t xml:space="preserve">(Programming development? Advisory? Placement/Work Experience?) </w:t>
      </w:r>
    </w:p>
    <w:p w:rsidR="00015A45" w:rsidRPr="0043052E" w:rsidRDefault="00015A45" w:rsidP="0045605B">
      <w:pPr>
        <w:pStyle w:val="Bullet"/>
        <w:spacing w:after="0"/>
        <w:ind w:left="720"/>
        <w:jc w:val="left"/>
      </w:pPr>
    </w:p>
    <w:p w:rsidR="00015A45" w:rsidRPr="0043052E" w:rsidRDefault="00015A45" w:rsidP="00D1028F">
      <w:pPr>
        <w:pStyle w:val="Bullet"/>
        <w:numPr>
          <w:ilvl w:val="0"/>
          <w:numId w:val="22"/>
        </w:numPr>
        <w:spacing w:after="0"/>
        <w:jc w:val="left"/>
      </w:pPr>
      <w:r w:rsidRPr="0043052E">
        <w:t xml:space="preserve">What </w:t>
      </w:r>
      <w:r>
        <w:t>does</w:t>
      </w:r>
      <w:r w:rsidRPr="0043052E">
        <w:t xml:space="preserve"> the Disability Resource Coordinator(s) play in the context of the career pathway </w:t>
      </w:r>
      <w:r>
        <w:t>program in terms of design</w:t>
      </w:r>
      <w:r w:rsidRPr="0043052E">
        <w:t xml:space="preserve">? </w:t>
      </w:r>
      <w:r>
        <w:t>What about in terms of local level implementation?</w:t>
      </w:r>
    </w:p>
    <w:p w:rsidR="00015A45" w:rsidRPr="0043052E" w:rsidRDefault="00015A45" w:rsidP="0045605B">
      <w:pPr>
        <w:pStyle w:val="Bullet"/>
        <w:spacing w:after="0"/>
        <w:ind w:left="720"/>
        <w:jc w:val="left"/>
      </w:pPr>
    </w:p>
    <w:p w:rsidR="00015A45" w:rsidRPr="0043052E" w:rsidRDefault="00015A45" w:rsidP="00D1028F">
      <w:pPr>
        <w:pStyle w:val="Bullet"/>
        <w:numPr>
          <w:ilvl w:val="0"/>
          <w:numId w:val="22"/>
        </w:numPr>
        <w:spacing w:after="0"/>
        <w:jc w:val="left"/>
      </w:pPr>
      <w:r w:rsidRPr="0043052E">
        <w:t xml:space="preserve">What role </w:t>
      </w:r>
      <w:r>
        <w:t>does</w:t>
      </w:r>
      <w:r w:rsidRPr="0043052E">
        <w:t xml:space="preserve"> the DEI Project </w:t>
      </w:r>
      <w:r>
        <w:t>leadership play</w:t>
      </w:r>
      <w:r w:rsidRPr="0043052E">
        <w:t xml:space="preserve"> in the context of the career pathway strategic design at the state level?</w:t>
      </w:r>
    </w:p>
    <w:p w:rsidR="00015A45" w:rsidRPr="0043052E" w:rsidRDefault="00015A45" w:rsidP="0045605B">
      <w:pPr>
        <w:pStyle w:val="Bullet"/>
        <w:spacing w:after="0"/>
        <w:ind w:left="720"/>
        <w:jc w:val="left"/>
      </w:pPr>
    </w:p>
    <w:p w:rsidR="00015A45" w:rsidRPr="0043052E" w:rsidRDefault="00015A45" w:rsidP="00D1028F">
      <w:pPr>
        <w:pStyle w:val="Bullet"/>
        <w:numPr>
          <w:ilvl w:val="0"/>
          <w:numId w:val="22"/>
        </w:numPr>
        <w:spacing w:after="0"/>
        <w:jc w:val="left"/>
      </w:pPr>
      <w:r w:rsidRPr="0043052E">
        <w:t xml:space="preserve">What steps or supports are in place to follow the individual through the various </w:t>
      </w:r>
      <w:r>
        <w:t xml:space="preserve">components </w:t>
      </w:r>
      <w:r w:rsidRPr="0043052E">
        <w:t>of a career pathway</w:t>
      </w:r>
      <w:r>
        <w:t xml:space="preserve"> process (i.e. enrollment, completion, support services, transportation, advisory services, counseling services, completion, lattice (vertical movement) and ladders (vertical and horizontal movement)? </w:t>
      </w:r>
    </w:p>
    <w:p w:rsidR="00015A45" w:rsidRPr="0043052E" w:rsidRDefault="00015A45" w:rsidP="0045605B">
      <w:pPr>
        <w:pStyle w:val="Bullet"/>
        <w:spacing w:after="0"/>
        <w:ind w:left="720"/>
        <w:jc w:val="left"/>
      </w:pPr>
    </w:p>
    <w:p w:rsidR="00015A45" w:rsidRDefault="00015A45" w:rsidP="00D1028F">
      <w:pPr>
        <w:pStyle w:val="Bullet"/>
        <w:numPr>
          <w:ilvl w:val="0"/>
          <w:numId w:val="22"/>
        </w:numPr>
        <w:spacing w:after="0"/>
        <w:jc w:val="left"/>
      </w:pPr>
      <w:r w:rsidRPr="0043052E">
        <w:t>How are the stakeholders, including the American Job Center</w:t>
      </w:r>
      <w:r>
        <w:t>s</w:t>
      </w:r>
      <w:r w:rsidRPr="0043052E">
        <w:t>, involved in assisting the individual progress of participant</w:t>
      </w:r>
      <w:r>
        <w:t>s</w:t>
      </w:r>
      <w:r w:rsidR="004130F1">
        <w:t>?</w:t>
      </w:r>
    </w:p>
    <w:p w:rsidR="00015A45" w:rsidRDefault="00015A45" w:rsidP="0045605B">
      <w:pPr>
        <w:pStyle w:val="Bullet"/>
        <w:spacing w:after="0"/>
        <w:ind w:left="720"/>
        <w:jc w:val="left"/>
      </w:pPr>
    </w:p>
    <w:p w:rsidR="00015A45" w:rsidRDefault="00015A45" w:rsidP="00D1028F">
      <w:pPr>
        <w:pStyle w:val="Bullet"/>
        <w:numPr>
          <w:ilvl w:val="0"/>
          <w:numId w:val="22"/>
        </w:numPr>
        <w:spacing w:after="0"/>
        <w:jc w:val="left"/>
      </w:pPr>
      <w:r>
        <w:t xml:space="preserve">In what ways do they provide </w:t>
      </w:r>
      <w:r w:rsidRPr="0043052E">
        <w:t>comprehensive support that lead</w:t>
      </w:r>
      <w:r>
        <w:t>s</w:t>
      </w:r>
      <w:r w:rsidRPr="0043052E">
        <w:t xml:space="preserve"> to employment and career advancement? </w:t>
      </w:r>
    </w:p>
    <w:p w:rsidR="00015A45" w:rsidRDefault="00015A45" w:rsidP="0045605B">
      <w:pPr>
        <w:pStyle w:val="Bullet"/>
        <w:spacing w:after="0"/>
        <w:ind w:left="720"/>
        <w:jc w:val="left"/>
      </w:pPr>
    </w:p>
    <w:p w:rsidR="004130F1" w:rsidRDefault="004130F1" w:rsidP="0045605B">
      <w:pPr>
        <w:pStyle w:val="Bullet"/>
        <w:spacing w:after="0"/>
        <w:ind w:left="720"/>
        <w:jc w:val="left"/>
      </w:pPr>
    </w:p>
    <w:p w:rsidR="00015A45" w:rsidRPr="0043052E" w:rsidRDefault="00015A45" w:rsidP="00D1028F">
      <w:pPr>
        <w:pStyle w:val="Bullet"/>
        <w:numPr>
          <w:ilvl w:val="0"/>
          <w:numId w:val="22"/>
        </w:numPr>
        <w:spacing w:after="0"/>
        <w:jc w:val="left"/>
      </w:pPr>
      <w:r w:rsidRPr="0043052E">
        <w:t>Are there specific strategies or supports being used, such as</w:t>
      </w:r>
      <w:r w:rsidR="004130F1">
        <w:t>:</w:t>
      </w:r>
      <w:r w:rsidRPr="0043052E">
        <w:t xml:space="preserve"> </w:t>
      </w:r>
    </w:p>
    <w:p w:rsidR="00015A45" w:rsidRPr="00D1028F" w:rsidRDefault="00015A45" w:rsidP="00D1028F">
      <w:pPr>
        <w:pStyle w:val="Default"/>
        <w:numPr>
          <w:ilvl w:val="1"/>
          <w:numId w:val="21"/>
        </w:numPr>
        <w:rPr>
          <w:rFonts w:ascii="Times New Roman" w:hAnsi="Times New Roman" w:cs="Times New Roman"/>
        </w:rPr>
      </w:pPr>
      <w:r w:rsidRPr="00D1028F">
        <w:rPr>
          <w:rFonts w:ascii="Times New Roman" w:hAnsi="Times New Roman" w:cs="Times New Roman"/>
        </w:rPr>
        <w:t>Using the Integrated Resource Team (IRT) approach to integrate resources</w:t>
      </w:r>
      <w:r w:rsidR="008512DE">
        <w:rPr>
          <w:rFonts w:ascii="Times New Roman" w:hAnsi="Times New Roman" w:cs="Times New Roman"/>
        </w:rPr>
        <w:t xml:space="preserve"> </w:t>
      </w:r>
      <w:r w:rsidRPr="00D1028F">
        <w:rPr>
          <w:rFonts w:ascii="Times New Roman" w:hAnsi="Times New Roman" w:cs="Times New Roman"/>
        </w:rPr>
        <w:t xml:space="preserve">and services, blend and braid funds, and leverage resources across multiple service delivery systems; </w:t>
      </w:r>
    </w:p>
    <w:p w:rsidR="00015A45" w:rsidRDefault="00015A45" w:rsidP="00D1028F">
      <w:pPr>
        <w:pStyle w:val="Default"/>
        <w:numPr>
          <w:ilvl w:val="1"/>
          <w:numId w:val="21"/>
        </w:numPr>
        <w:rPr>
          <w:rFonts w:ascii="Times New Roman" w:hAnsi="Times New Roman" w:cs="Times New Roman"/>
        </w:rPr>
      </w:pPr>
      <w:r w:rsidRPr="00D1028F">
        <w:rPr>
          <w:rFonts w:ascii="Times New Roman" w:hAnsi="Times New Roman" w:cs="Times New Roman"/>
        </w:rPr>
        <w:t xml:space="preserve">Participating in the Social Security Administration's (SSA) Ticket to Work </w:t>
      </w:r>
      <w:r w:rsidR="004130F1" w:rsidRPr="00D1028F">
        <w:rPr>
          <w:rFonts w:ascii="Times New Roman" w:hAnsi="Times New Roman" w:cs="Times New Roman"/>
        </w:rPr>
        <w:t>program to access training and employment resources;</w:t>
      </w:r>
    </w:p>
    <w:p w:rsidR="004130F1" w:rsidRPr="00D1028F" w:rsidRDefault="004130F1" w:rsidP="00D1028F">
      <w:pPr>
        <w:pStyle w:val="Default"/>
        <w:numPr>
          <w:ilvl w:val="1"/>
          <w:numId w:val="21"/>
        </w:numPr>
        <w:rPr>
          <w:rFonts w:ascii="Times New Roman" w:hAnsi="Times New Roman" w:cs="Times New Roman"/>
        </w:rPr>
      </w:pPr>
      <w:r>
        <w:rPr>
          <w:rFonts w:ascii="Times New Roman" w:hAnsi="Times New Roman" w:cs="Times New Roman"/>
        </w:rPr>
        <w:t>Fostering partnerships and collaborations at the state and local levels;</w:t>
      </w:r>
    </w:p>
    <w:p w:rsidR="00015A45" w:rsidRPr="00D1028F" w:rsidRDefault="00015A45" w:rsidP="00D1028F">
      <w:pPr>
        <w:pStyle w:val="Default"/>
        <w:numPr>
          <w:ilvl w:val="1"/>
          <w:numId w:val="21"/>
        </w:numPr>
        <w:rPr>
          <w:rFonts w:ascii="Times New Roman" w:hAnsi="Times New Roman" w:cs="Times New Roman"/>
        </w:rPr>
      </w:pPr>
      <w:r w:rsidRPr="00D1028F">
        <w:rPr>
          <w:rFonts w:ascii="Times New Roman" w:hAnsi="Times New Roman" w:cs="Times New Roman"/>
        </w:rPr>
        <w:t xml:space="preserve">Implementing the "Guideposts for Success”; </w:t>
      </w:r>
    </w:p>
    <w:p w:rsidR="00015A45" w:rsidRPr="00D1028F" w:rsidRDefault="00015A45" w:rsidP="00D1028F">
      <w:pPr>
        <w:pStyle w:val="Default"/>
        <w:numPr>
          <w:ilvl w:val="1"/>
          <w:numId w:val="21"/>
        </w:numPr>
        <w:rPr>
          <w:rFonts w:ascii="Times New Roman" w:hAnsi="Times New Roman" w:cs="Times New Roman"/>
        </w:rPr>
      </w:pPr>
      <w:r w:rsidRPr="00D1028F">
        <w:rPr>
          <w:rFonts w:ascii="Times New Roman" w:hAnsi="Times New Roman" w:cs="Times New Roman"/>
        </w:rPr>
        <w:t xml:space="preserve">Implementing customized employment; </w:t>
      </w:r>
    </w:p>
    <w:p w:rsidR="00015A45" w:rsidRPr="00824B26" w:rsidRDefault="00015A45" w:rsidP="00D1028F">
      <w:pPr>
        <w:pStyle w:val="Default"/>
        <w:numPr>
          <w:ilvl w:val="1"/>
          <w:numId w:val="21"/>
        </w:numPr>
      </w:pPr>
      <w:r w:rsidRPr="00D1028F">
        <w:rPr>
          <w:rFonts w:ascii="Times New Roman" w:eastAsiaTheme="minorHAnsi" w:hAnsi="Times New Roman" w:cs="Times New Roman"/>
        </w:rPr>
        <w:t xml:space="preserve">Hiring/designating a dedicated staff person, at the local level, with </w:t>
      </w:r>
      <w:r w:rsidRPr="00D1028F">
        <w:rPr>
          <w:rFonts w:ascii="Times New Roman" w:hAnsi="Times New Roman" w:cs="Times New Roman"/>
        </w:rPr>
        <w:tab/>
      </w:r>
      <w:r w:rsidRPr="00D1028F">
        <w:rPr>
          <w:rFonts w:ascii="Times New Roman" w:eastAsiaTheme="minorHAnsi" w:hAnsi="Times New Roman" w:cs="Times New Roman"/>
        </w:rPr>
        <w:t xml:space="preserve">workplace </w:t>
      </w:r>
      <w:r w:rsidRPr="00D1028F">
        <w:rPr>
          <w:rFonts w:ascii="Times New Roman" w:hAnsi="Times New Roman" w:cs="Times New Roman"/>
        </w:rPr>
        <w:t>and disability</w:t>
      </w:r>
      <w:r w:rsidRPr="00824B26">
        <w:t xml:space="preserve"> experience and expertise (Disability Resource Coordinators or</w:t>
      </w:r>
      <w:r w:rsidR="008512DE">
        <w:t xml:space="preserve"> </w:t>
      </w:r>
      <w:r w:rsidRPr="00824B26">
        <w:t xml:space="preserve">Disability Program Navigators); </w:t>
      </w:r>
    </w:p>
    <w:p w:rsidR="00015A45" w:rsidRPr="00824B26" w:rsidRDefault="00015A45" w:rsidP="00D1028F">
      <w:pPr>
        <w:pStyle w:val="Default"/>
        <w:numPr>
          <w:ilvl w:val="1"/>
          <w:numId w:val="21"/>
        </w:numPr>
      </w:pPr>
      <w:r w:rsidRPr="00824B26">
        <w:t xml:space="preserve">Using Universal Design Principles; </w:t>
      </w:r>
    </w:p>
    <w:p w:rsidR="00015A45" w:rsidRPr="00824B26" w:rsidRDefault="00015A45" w:rsidP="00D1028F">
      <w:pPr>
        <w:pStyle w:val="Default"/>
        <w:numPr>
          <w:ilvl w:val="1"/>
          <w:numId w:val="21"/>
        </w:numPr>
      </w:pPr>
      <w:r w:rsidRPr="00824B26">
        <w:t xml:space="preserve">Aligning adult and youth career pathways programs with the use of </w:t>
      </w:r>
    </w:p>
    <w:p w:rsidR="00015A45" w:rsidRPr="0043052E" w:rsidRDefault="00015A45" w:rsidP="0045605B">
      <w:pPr>
        <w:pStyle w:val="Bullet"/>
        <w:ind w:left="720"/>
        <w:jc w:val="left"/>
      </w:pPr>
      <w:r w:rsidRPr="00824B26">
        <w:tab/>
        <w:t>ILPs.</w:t>
      </w:r>
    </w:p>
    <w:p w:rsidR="00015A45" w:rsidRPr="0043052E" w:rsidRDefault="00015A45" w:rsidP="0045605B">
      <w:pPr>
        <w:pStyle w:val="Bullet"/>
        <w:spacing w:after="0"/>
        <w:ind w:left="720"/>
        <w:jc w:val="left"/>
      </w:pPr>
    </w:p>
    <w:p w:rsidR="00015A45" w:rsidRPr="00824B26" w:rsidRDefault="00015A45" w:rsidP="00D1028F">
      <w:pPr>
        <w:pStyle w:val="ListParagraph"/>
        <w:numPr>
          <w:ilvl w:val="0"/>
          <w:numId w:val="26"/>
        </w:numPr>
        <w:spacing w:after="0"/>
        <w:jc w:val="left"/>
        <w:rPr>
          <w:b/>
        </w:rPr>
      </w:pPr>
      <w:r w:rsidRPr="00824B26">
        <w:rPr>
          <w:b/>
        </w:rPr>
        <w:t xml:space="preserve">Employer </w:t>
      </w:r>
      <w:r w:rsidR="004130F1">
        <w:rPr>
          <w:b/>
        </w:rPr>
        <w:t>E</w:t>
      </w:r>
      <w:r w:rsidRPr="00824B26">
        <w:rPr>
          <w:b/>
        </w:rPr>
        <w:t>ngagement</w:t>
      </w:r>
    </w:p>
    <w:p w:rsidR="00015A45" w:rsidRDefault="00015A45" w:rsidP="0045605B">
      <w:pPr>
        <w:pStyle w:val="ListParagraph"/>
        <w:numPr>
          <w:ilvl w:val="0"/>
          <w:numId w:val="0"/>
        </w:numPr>
        <w:spacing w:after="0"/>
        <w:ind w:left="720"/>
        <w:jc w:val="left"/>
        <w:rPr>
          <w:b/>
        </w:rPr>
      </w:pPr>
    </w:p>
    <w:p w:rsidR="00015A45" w:rsidRPr="00D1028F" w:rsidRDefault="00015A45" w:rsidP="00D1028F">
      <w:pPr>
        <w:pStyle w:val="ListParagraph"/>
        <w:numPr>
          <w:ilvl w:val="0"/>
          <w:numId w:val="14"/>
        </w:numPr>
        <w:spacing w:after="0"/>
        <w:jc w:val="left"/>
        <w:rPr>
          <w:b/>
        </w:rPr>
      </w:pPr>
      <w:r w:rsidRPr="00824B26">
        <w:t>Are there state industry organizations, business associations, or local employers involved in the design of curriculum and/or work-based learning opportunities (such as on-the-job training, summer youth employment, Registered Apprenticeships, internships, and other paid and unpaid work experiences)?</w:t>
      </w:r>
    </w:p>
    <w:p w:rsidR="0015297A" w:rsidRDefault="0015297A" w:rsidP="00D1028F">
      <w:pPr>
        <w:pStyle w:val="ListParagraph"/>
        <w:numPr>
          <w:ilvl w:val="0"/>
          <w:numId w:val="0"/>
        </w:numPr>
        <w:spacing w:after="0"/>
        <w:ind w:left="360"/>
        <w:jc w:val="left"/>
      </w:pPr>
    </w:p>
    <w:p w:rsidR="00015A45" w:rsidRPr="00824B26" w:rsidRDefault="00015A45" w:rsidP="0045605B">
      <w:pPr>
        <w:pStyle w:val="ListParagraph"/>
        <w:numPr>
          <w:ilvl w:val="0"/>
          <w:numId w:val="24"/>
        </w:numPr>
        <w:spacing w:after="0"/>
        <w:ind w:firstLine="0"/>
        <w:jc w:val="left"/>
      </w:pPr>
      <w:r w:rsidRPr="00824B26">
        <w:t>Please describe the role they have in any of these activities:</w:t>
      </w:r>
    </w:p>
    <w:p w:rsidR="00015A45" w:rsidRPr="00824B26" w:rsidRDefault="00015A45" w:rsidP="00D1028F">
      <w:pPr>
        <w:pStyle w:val="CommentText"/>
        <w:numPr>
          <w:ilvl w:val="1"/>
          <w:numId w:val="31"/>
        </w:numPr>
        <w:jc w:val="left"/>
        <w:rPr>
          <w:rStyle w:val="A15"/>
          <w:rFonts w:ascii="ELKPBN+TimesNewRoman" w:hAnsi="ELKPBN+TimesNewRoman"/>
          <w:sz w:val="24"/>
          <w:szCs w:val="24"/>
        </w:rPr>
      </w:pPr>
      <w:r w:rsidRPr="00824B26">
        <w:rPr>
          <w:sz w:val="24"/>
          <w:szCs w:val="24"/>
        </w:rPr>
        <w:t>Determining which occupations within targeted industries and sectors should be included within the career pathways system.</w:t>
      </w:r>
    </w:p>
    <w:p w:rsidR="00015A45" w:rsidRPr="00824B26" w:rsidRDefault="00015A45" w:rsidP="00D1028F">
      <w:pPr>
        <w:pStyle w:val="CommentText"/>
        <w:numPr>
          <w:ilvl w:val="1"/>
          <w:numId w:val="31"/>
        </w:numPr>
        <w:jc w:val="left"/>
        <w:rPr>
          <w:color w:val="000000"/>
          <w:sz w:val="24"/>
          <w:szCs w:val="24"/>
        </w:rPr>
      </w:pPr>
      <w:r w:rsidRPr="00824B26">
        <w:rPr>
          <w:sz w:val="24"/>
          <w:szCs w:val="24"/>
        </w:rPr>
        <w:t>Vetting the set of foundational academic, work readiness, and technical skills, abilities,</w:t>
      </w:r>
      <w:r w:rsidR="008512DE">
        <w:rPr>
          <w:sz w:val="24"/>
          <w:szCs w:val="24"/>
        </w:rPr>
        <w:t xml:space="preserve"> </w:t>
      </w:r>
      <w:r w:rsidRPr="00824B26">
        <w:rPr>
          <w:sz w:val="24"/>
          <w:szCs w:val="24"/>
        </w:rPr>
        <w:t xml:space="preserve">and knowledge that </w:t>
      </w:r>
      <w:r w:rsidRPr="00824B26">
        <w:rPr>
          <w:sz w:val="24"/>
          <w:szCs w:val="24"/>
        </w:rPr>
        <w:tab/>
        <w:t>are chosen as required for key occupations.</w:t>
      </w:r>
    </w:p>
    <w:p w:rsidR="00015A45" w:rsidRPr="00824B26" w:rsidRDefault="00015A45" w:rsidP="00D1028F">
      <w:pPr>
        <w:pStyle w:val="CommentText"/>
        <w:numPr>
          <w:ilvl w:val="1"/>
          <w:numId w:val="31"/>
        </w:numPr>
        <w:jc w:val="left"/>
        <w:rPr>
          <w:rStyle w:val="A15"/>
          <w:rFonts w:ascii="ELKPBN+TimesNewRoman" w:hAnsi="ELKPBN+TimesNewRoman"/>
          <w:sz w:val="24"/>
          <w:szCs w:val="24"/>
        </w:rPr>
      </w:pPr>
      <w:r w:rsidRPr="00824B26">
        <w:rPr>
          <w:sz w:val="24"/>
          <w:szCs w:val="24"/>
        </w:rPr>
        <w:t>Vetting the certificates and credentials that are required for key occupations.</w:t>
      </w:r>
      <w:r w:rsidRPr="00824B26">
        <w:rPr>
          <w:rStyle w:val="A15"/>
          <w:sz w:val="24"/>
          <w:szCs w:val="24"/>
        </w:rPr>
        <w:t xml:space="preserve"> </w:t>
      </w:r>
    </w:p>
    <w:p w:rsidR="00015A45" w:rsidRPr="00824B26" w:rsidRDefault="00015A45" w:rsidP="00D1028F">
      <w:pPr>
        <w:pStyle w:val="CommentText"/>
        <w:numPr>
          <w:ilvl w:val="1"/>
          <w:numId w:val="31"/>
        </w:numPr>
        <w:jc w:val="left"/>
        <w:rPr>
          <w:sz w:val="24"/>
          <w:szCs w:val="24"/>
        </w:rPr>
      </w:pPr>
      <w:r w:rsidRPr="00824B26">
        <w:rPr>
          <w:sz w:val="24"/>
          <w:szCs w:val="24"/>
        </w:rPr>
        <w:t>Collaborating with training institutions to design education and training programs.</w:t>
      </w:r>
    </w:p>
    <w:p w:rsidR="00015A45" w:rsidRPr="00824B26" w:rsidRDefault="00015A45" w:rsidP="00D1028F">
      <w:pPr>
        <w:pStyle w:val="CommentText"/>
        <w:numPr>
          <w:ilvl w:val="1"/>
          <w:numId w:val="31"/>
        </w:numPr>
        <w:jc w:val="left"/>
        <w:rPr>
          <w:rStyle w:val="A15"/>
          <w:rFonts w:ascii="ELKPBN+TimesNewRoman" w:hAnsi="ELKPBN+TimesNewRoman"/>
          <w:sz w:val="24"/>
          <w:szCs w:val="24"/>
        </w:rPr>
      </w:pPr>
      <w:r w:rsidRPr="00824B26">
        <w:rPr>
          <w:sz w:val="24"/>
          <w:szCs w:val="24"/>
        </w:rPr>
        <w:t>Participating as instructors or training sites in the skill training programs.</w:t>
      </w:r>
      <w:r w:rsidRPr="00824B26">
        <w:rPr>
          <w:rStyle w:val="A15"/>
          <w:sz w:val="24"/>
          <w:szCs w:val="24"/>
        </w:rPr>
        <w:t xml:space="preserve"> </w:t>
      </w:r>
    </w:p>
    <w:p w:rsidR="00015A45" w:rsidRPr="00824B26" w:rsidRDefault="00015A45" w:rsidP="00D1028F">
      <w:pPr>
        <w:pStyle w:val="CommentText"/>
        <w:numPr>
          <w:ilvl w:val="1"/>
          <w:numId w:val="31"/>
        </w:numPr>
        <w:jc w:val="left"/>
        <w:rPr>
          <w:rStyle w:val="A15"/>
          <w:rFonts w:ascii="ELKPBN+TimesNewRoman" w:hAnsi="ELKPBN+TimesNewRoman"/>
          <w:sz w:val="24"/>
          <w:szCs w:val="24"/>
        </w:rPr>
      </w:pPr>
      <w:r w:rsidRPr="00824B26">
        <w:rPr>
          <w:sz w:val="24"/>
          <w:szCs w:val="24"/>
        </w:rPr>
        <w:t>Providing training funds for individuals through tuition reim</w:t>
      </w:r>
      <w:r w:rsidRPr="00824B26">
        <w:rPr>
          <w:sz w:val="24"/>
          <w:szCs w:val="24"/>
        </w:rPr>
        <w:softHyphen/>
        <w:t>bursement or class-size training projects.</w:t>
      </w:r>
      <w:r w:rsidRPr="00824B26">
        <w:rPr>
          <w:rStyle w:val="A15"/>
          <w:sz w:val="24"/>
          <w:szCs w:val="24"/>
        </w:rPr>
        <w:t xml:space="preserve"> </w:t>
      </w:r>
    </w:p>
    <w:p w:rsidR="00015A45" w:rsidRPr="00824B26" w:rsidRDefault="00015A45" w:rsidP="00D1028F">
      <w:pPr>
        <w:pStyle w:val="CommentText"/>
        <w:numPr>
          <w:ilvl w:val="1"/>
          <w:numId w:val="31"/>
        </w:numPr>
        <w:jc w:val="left"/>
        <w:rPr>
          <w:rStyle w:val="A15"/>
          <w:rFonts w:ascii="ELKPBN+TimesNewRoman" w:hAnsi="ELKPBN+TimesNewRoman"/>
          <w:sz w:val="24"/>
          <w:szCs w:val="24"/>
        </w:rPr>
      </w:pPr>
      <w:r w:rsidRPr="00824B26">
        <w:rPr>
          <w:sz w:val="24"/>
          <w:szCs w:val="24"/>
        </w:rPr>
        <w:t xml:space="preserve">Participating in the skill certification/credentialing process. </w:t>
      </w:r>
      <w:r w:rsidRPr="00824B26">
        <w:rPr>
          <w:rStyle w:val="A15"/>
          <w:sz w:val="24"/>
          <w:szCs w:val="24"/>
        </w:rPr>
        <w:t xml:space="preserve"> </w:t>
      </w:r>
    </w:p>
    <w:p w:rsidR="00015A45" w:rsidRPr="00824B26" w:rsidRDefault="00015A45" w:rsidP="00D1028F">
      <w:pPr>
        <w:pStyle w:val="CommentText"/>
        <w:numPr>
          <w:ilvl w:val="1"/>
          <w:numId w:val="31"/>
        </w:numPr>
        <w:jc w:val="left"/>
        <w:rPr>
          <w:sz w:val="24"/>
          <w:szCs w:val="24"/>
        </w:rPr>
      </w:pPr>
      <w:r w:rsidRPr="00824B26">
        <w:rPr>
          <w:sz w:val="24"/>
          <w:szCs w:val="24"/>
        </w:rPr>
        <w:t>Serving as mentors.</w:t>
      </w:r>
    </w:p>
    <w:p w:rsidR="00015A45" w:rsidRPr="00824B26" w:rsidRDefault="00015A45" w:rsidP="00D1028F">
      <w:pPr>
        <w:pStyle w:val="CommentText"/>
        <w:numPr>
          <w:ilvl w:val="1"/>
          <w:numId w:val="31"/>
        </w:numPr>
        <w:jc w:val="left"/>
        <w:rPr>
          <w:sz w:val="24"/>
          <w:szCs w:val="24"/>
        </w:rPr>
      </w:pPr>
      <w:r w:rsidRPr="00824B26">
        <w:rPr>
          <w:sz w:val="24"/>
          <w:szCs w:val="24"/>
        </w:rPr>
        <w:t xml:space="preserve">Serving as a job shadowing site. </w:t>
      </w:r>
    </w:p>
    <w:p w:rsidR="00015A45" w:rsidRPr="00824B26" w:rsidRDefault="00015A45" w:rsidP="00D1028F">
      <w:pPr>
        <w:pStyle w:val="CommentText"/>
        <w:numPr>
          <w:ilvl w:val="1"/>
          <w:numId w:val="31"/>
        </w:numPr>
        <w:jc w:val="left"/>
        <w:rPr>
          <w:rStyle w:val="A15"/>
          <w:rFonts w:ascii="ELKPBN+TimesNewRoman" w:hAnsi="ELKPBN+TimesNewRoman"/>
          <w:sz w:val="24"/>
          <w:szCs w:val="24"/>
        </w:rPr>
      </w:pPr>
      <w:r w:rsidRPr="00824B26">
        <w:rPr>
          <w:sz w:val="24"/>
          <w:szCs w:val="24"/>
        </w:rPr>
        <w:t>Providing paid or unpaid internship positions for students.</w:t>
      </w:r>
      <w:r w:rsidRPr="00824B26">
        <w:rPr>
          <w:rStyle w:val="A15"/>
          <w:sz w:val="24"/>
          <w:szCs w:val="24"/>
        </w:rPr>
        <w:t xml:space="preserve">  </w:t>
      </w:r>
    </w:p>
    <w:p w:rsidR="00015A45" w:rsidRPr="00824B26" w:rsidRDefault="00015A45" w:rsidP="00D1028F">
      <w:pPr>
        <w:pStyle w:val="CommentText"/>
        <w:numPr>
          <w:ilvl w:val="1"/>
          <w:numId w:val="31"/>
        </w:numPr>
        <w:jc w:val="left"/>
        <w:rPr>
          <w:sz w:val="24"/>
          <w:szCs w:val="24"/>
        </w:rPr>
      </w:pPr>
      <w:r w:rsidRPr="00824B26">
        <w:rPr>
          <w:sz w:val="24"/>
          <w:szCs w:val="24"/>
        </w:rPr>
        <w:t>Hiring individuals who have obtained the required certificates and credentials.</w:t>
      </w:r>
    </w:p>
    <w:p w:rsidR="004130F1" w:rsidRPr="00D1028F" w:rsidRDefault="004130F1" w:rsidP="00D1028F">
      <w:pPr>
        <w:pStyle w:val="ListParagraph"/>
        <w:numPr>
          <w:ilvl w:val="0"/>
          <w:numId w:val="0"/>
        </w:numPr>
        <w:spacing w:after="0"/>
        <w:ind w:left="720"/>
        <w:jc w:val="left"/>
      </w:pPr>
    </w:p>
    <w:p w:rsidR="004130F1" w:rsidRDefault="00015A45" w:rsidP="00D1028F">
      <w:pPr>
        <w:pStyle w:val="ListParagraph"/>
        <w:numPr>
          <w:ilvl w:val="0"/>
          <w:numId w:val="26"/>
        </w:numPr>
        <w:spacing w:after="0"/>
        <w:jc w:val="left"/>
        <w:rPr>
          <w:b/>
        </w:rPr>
      </w:pPr>
      <w:r w:rsidRPr="00824B26">
        <w:rPr>
          <w:b/>
        </w:rPr>
        <w:t xml:space="preserve">Professional </w:t>
      </w:r>
      <w:r w:rsidR="004130F1">
        <w:rPr>
          <w:b/>
        </w:rPr>
        <w:t>D</w:t>
      </w:r>
      <w:r w:rsidRPr="00824B26">
        <w:rPr>
          <w:b/>
        </w:rPr>
        <w:t xml:space="preserve">evelopment </w:t>
      </w:r>
    </w:p>
    <w:p w:rsidR="00015A45" w:rsidRPr="00824B26" w:rsidRDefault="00015A45" w:rsidP="00D1028F">
      <w:pPr>
        <w:pStyle w:val="ListParagraph"/>
        <w:numPr>
          <w:ilvl w:val="0"/>
          <w:numId w:val="0"/>
        </w:numPr>
        <w:spacing w:after="0"/>
        <w:ind w:left="1080"/>
        <w:jc w:val="left"/>
        <w:rPr>
          <w:b/>
        </w:rPr>
      </w:pPr>
      <w:r w:rsidRPr="00824B26">
        <w:rPr>
          <w:b/>
        </w:rPr>
        <w:t xml:space="preserve"> </w:t>
      </w:r>
    </w:p>
    <w:p w:rsidR="00015A45" w:rsidRPr="0043052E" w:rsidRDefault="00015A45" w:rsidP="00D1028F">
      <w:pPr>
        <w:pStyle w:val="ListParagraph"/>
        <w:numPr>
          <w:ilvl w:val="0"/>
          <w:numId w:val="14"/>
        </w:numPr>
        <w:spacing w:after="0"/>
        <w:jc w:val="left"/>
      </w:pPr>
      <w:r w:rsidRPr="00824B26">
        <w:t xml:space="preserve">Are there professional development opportunities that support the design, implementation, and maintenance of CP, foster innovative teaching and learning </w:t>
      </w:r>
      <w:r w:rsidRPr="00824B26">
        <w:lastRenderedPageBreak/>
        <w:t xml:space="preserve">strategies, and are available for administrators, teachers, faculty, and other education professionals? </w:t>
      </w:r>
    </w:p>
    <w:p w:rsidR="004130F1" w:rsidRPr="00D1028F" w:rsidRDefault="004130F1" w:rsidP="00D1028F">
      <w:pPr>
        <w:pStyle w:val="Bullet"/>
        <w:spacing w:after="0"/>
        <w:jc w:val="left"/>
      </w:pPr>
    </w:p>
    <w:p w:rsidR="00015A45" w:rsidRPr="0043052E" w:rsidRDefault="004130F1" w:rsidP="00D1028F">
      <w:pPr>
        <w:pStyle w:val="Bullet"/>
        <w:numPr>
          <w:ilvl w:val="0"/>
          <w:numId w:val="22"/>
        </w:numPr>
        <w:spacing w:after="0"/>
        <w:jc w:val="left"/>
      </w:pPr>
      <w:r>
        <w:t>Is</w:t>
      </w:r>
      <w:r w:rsidR="00015A45" w:rsidRPr="0043052E">
        <w:t xml:space="preserve"> career pathways service delivery to youth inclusive, integrated, and based upon and consistent with the “Guideposts for Success?” </w:t>
      </w:r>
    </w:p>
    <w:p w:rsidR="00015A45" w:rsidRPr="0045605B" w:rsidRDefault="00015A45" w:rsidP="00D1028F">
      <w:pPr>
        <w:pStyle w:val="Bullet"/>
        <w:numPr>
          <w:ilvl w:val="1"/>
          <w:numId w:val="22"/>
        </w:numPr>
        <w:spacing w:after="0"/>
        <w:jc w:val="left"/>
      </w:pPr>
      <w:r w:rsidRPr="0045605B">
        <w:t xml:space="preserve">Please describe how the Guidepost for Success, </w:t>
      </w:r>
      <w:hyperlink r:id="rId20" w:history="1">
        <w:r w:rsidRPr="0045605B">
          <w:t>School-Based Preparatory Experiences</w:t>
        </w:r>
      </w:hyperlink>
      <w:r w:rsidRPr="0045605B">
        <w:t>, is integrated into your career pathway service delivery model for youth with disabilities.</w:t>
      </w:r>
    </w:p>
    <w:p w:rsidR="00015A45" w:rsidRPr="0045605B" w:rsidRDefault="00015A45" w:rsidP="00D1028F">
      <w:pPr>
        <w:pStyle w:val="Bullet"/>
        <w:numPr>
          <w:ilvl w:val="1"/>
          <w:numId w:val="22"/>
        </w:numPr>
        <w:spacing w:after="0"/>
        <w:jc w:val="left"/>
      </w:pPr>
      <w:r w:rsidRPr="0045605B">
        <w:t xml:space="preserve">Please describe how the Guidepost for Success, </w:t>
      </w:r>
      <w:hyperlink r:id="rId21" w:history="1">
        <w:r w:rsidRPr="0045605B">
          <w:t>Career Preparation &amp; Work-Based Learning Experiences</w:t>
        </w:r>
      </w:hyperlink>
      <w:r w:rsidRPr="0045605B">
        <w:t>, is integrated into your career pathway service delivery model for youth with disabilities.</w:t>
      </w:r>
    </w:p>
    <w:p w:rsidR="00015A45" w:rsidRPr="0045605B" w:rsidRDefault="00015A45" w:rsidP="00D1028F">
      <w:pPr>
        <w:pStyle w:val="Bullet"/>
        <w:numPr>
          <w:ilvl w:val="1"/>
          <w:numId w:val="22"/>
        </w:numPr>
        <w:spacing w:after="0"/>
        <w:jc w:val="left"/>
      </w:pPr>
      <w:r w:rsidRPr="0045605B">
        <w:t xml:space="preserve">Please describe how the Guidepost for Success, </w:t>
      </w:r>
      <w:hyperlink r:id="rId22" w:history="1">
        <w:r w:rsidRPr="0045605B">
          <w:t>Youth Development &amp; Leadership</w:t>
        </w:r>
      </w:hyperlink>
      <w:r w:rsidRPr="0045605B">
        <w:t>, is integrated into your career pathway service delivery model for youth with disabilities.</w:t>
      </w:r>
    </w:p>
    <w:p w:rsidR="00015A45" w:rsidRPr="0045605B" w:rsidRDefault="00015A45" w:rsidP="00D1028F">
      <w:pPr>
        <w:pStyle w:val="Bullet"/>
        <w:numPr>
          <w:ilvl w:val="1"/>
          <w:numId w:val="22"/>
        </w:numPr>
        <w:spacing w:after="0"/>
        <w:jc w:val="left"/>
      </w:pPr>
      <w:r w:rsidRPr="0045605B">
        <w:t xml:space="preserve">Please describe how the Guidepost for Success, </w:t>
      </w:r>
      <w:hyperlink r:id="rId23" w:history="1">
        <w:r w:rsidRPr="0045605B">
          <w:t>Connecting Activities</w:t>
        </w:r>
      </w:hyperlink>
      <w:r w:rsidRPr="0045605B">
        <w:t>, is integrated into your career pathway service delivery model for youth with disabilities.</w:t>
      </w:r>
    </w:p>
    <w:p w:rsidR="00015A45" w:rsidRPr="0045605B" w:rsidRDefault="00015A45" w:rsidP="00D1028F">
      <w:pPr>
        <w:pStyle w:val="Bullet"/>
        <w:numPr>
          <w:ilvl w:val="1"/>
          <w:numId w:val="22"/>
        </w:numPr>
        <w:spacing w:after="0"/>
        <w:jc w:val="left"/>
      </w:pPr>
      <w:r w:rsidRPr="0045605B">
        <w:t xml:space="preserve">Please describe how the Guidepost for Success, </w:t>
      </w:r>
      <w:hyperlink r:id="rId24" w:history="1">
        <w:r w:rsidRPr="0045605B">
          <w:t>Family Involvement &amp; Supports</w:t>
        </w:r>
      </w:hyperlink>
      <w:r w:rsidRPr="0045605B">
        <w:t>, is integrated into your career pathway service delivery model for youth with disabilities.</w:t>
      </w:r>
    </w:p>
    <w:p w:rsidR="00015A45" w:rsidRDefault="00015A45" w:rsidP="0045605B">
      <w:pPr>
        <w:pStyle w:val="ListParagraph"/>
        <w:numPr>
          <w:ilvl w:val="0"/>
          <w:numId w:val="0"/>
        </w:numPr>
        <w:spacing w:after="0"/>
        <w:ind w:left="720"/>
        <w:jc w:val="left"/>
        <w:rPr>
          <w:b/>
        </w:rPr>
      </w:pPr>
      <w:bookmarkStart w:id="3" w:name="career"/>
      <w:bookmarkStart w:id="4" w:name="youth"/>
      <w:bookmarkStart w:id="5" w:name="connecting"/>
      <w:bookmarkStart w:id="6" w:name="family"/>
      <w:bookmarkEnd w:id="3"/>
      <w:bookmarkEnd w:id="4"/>
      <w:bookmarkEnd w:id="5"/>
      <w:bookmarkEnd w:id="6"/>
    </w:p>
    <w:p w:rsidR="00015A45" w:rsidRDefault="00015A45" w:rsidP="00D1028F">
      <w:pPr>
        <w:pStyle w:val="ListParagraph"/>
        <w:numPr>
          <w:ilvl w:val="0"/>
          <w:numId w:val="26"/>
        </w:numPr>
        <w:spacing w:after="0"/>
        <w:jc w:val="left"/>
        <w:rPr>
          <w:b/>
        </w:rPr>
      </w:pPr>
      <w:r w:rsidRPr="00824B26">
        <w:rPr>
          <w:b/>
        </w:rPr>
        <w:t xml:space="preserve">Universal Design for Learning (UDL) and </w:t>
      </w:r>
      <w:r w:rsidR="0045605B">
        <w:rPr>
          <w:b/>
        </w:rPr>
        <w:t>T</w:t>
      </w:r>
      <w:r w:rsidRPr="00824B26">
        <w:rPr>
          <w:b/>
        </w:rPr>
        <w:t xml:space="preserve">eaching &amp; </w:t>
      </w:r>
      <w:r w:rsidR="0045605B">
        <w:rPr>
          <w:b/>
        </w:rPr>
        <w:t>L</w:t>
      </w:r>
      <w:r w:rsidRPr="00824B26">
        <w:rPr>
          <w:b/>
        </w:rPr>
        <w:t xml:space="preserve">earning </w:t>
      </w:r>
      <w:r w:rsidR="0045605B">
        <w:rPr>
          <w:b/>
        </w:rPr>
        <w:t>S</w:t>
      </w:r>
      <w:r w:rsidRPr="00824B26">
        <w:rPr>
          <w:b/>
        </w:rPr>
        <w:t xml:space="preserve">trategies  </w:t>
      </w:r>
    </w:p>
    <w:p w:rsidR="00015A45" w:rsidRDefault="00015A45" w:rsidP="0045605B">
      <w:pPr>
        <w:pStyle w:val="ListParagraph"/>
        <w:numPr>
          <w:ilvl w:val="0"/>
          <w:numId w:val="0"/>
        </w:numPr>
        <w:spacing w:after="0"/>
        <w:ind w:left="720"/>
        <w:jc w:val="left"/>
        <w:rPr>
          <w:b/>
        </w:rPr>
      </w:pPr>
    </w:p>
    <w:p w:rsidR="00015A45" w:rsidRPr="00824B26" w:rsidRDefault="0045605B" w:rsidP="0045605B">
      <w:pPr>
        <w:pStyle w:val="ListParagraph"/>
        <w:numPr>
          <w:ilvl w:val="0"/>
          <w:numId w:val="0"/>
        </w:numPr>
        <w:spacing w:after="0"/>
        <w:ind w:left="720"/>
        <w:jc w:val="left"/>
      </w:pPr>
      <w:r>
        <w:t>Is</w:t>
      </w:r>
      <w:r w:rsidR="00015A45">
        <w:t xml:space="preserve"> UDL used in the design of career pathways program? What kinds of </w:t>
      </w:r>
      <w:r w:rsidR="00015A45" w:rsidRPr="00824B26">
        <w:t>innovative and creative instructional approaches</w:t>
      </w:r>
      <w:r w:rsidR="00015A45">
        <w:t xml:space="preserve"> are</w:t>
      </w:r>
      <w:r w:rsidR="00015A45" w:rsidRPr="00824B26">
        <w:t xml:space="preserve"> being used, that enable teachers to integrate academic and technical instruction? </w:t>
      </w:r>
    </w:p>
    <w:p w:rsidR="00015A45" w:rsidRDefault="00015A45" w:rsidP="0045605B">
      <w:pPr>
        <w:pStyle w:val="ListParagraph"/>
        <w:numPr>
          <w:ilvl w:val="0"/>
          <w:numId w:val="0"/>
        </w:numPr>
        <w:spacing w:after="0"/>
        <w:ind w:left="720"/>
        <w:jc w:val="left"/>
        <w:rPr>
          <w:b/>
        </w:rPr>
      </w:pPr>
    </w:p>
    <w:p w:rsidR="00015A45" w:rsidRPr="00824B26" w:rsidRDefault="00015A45" w:rsidP="00D1028F">
      <w:pPr>
        <w:pStyle w:val="ListParagraph"/>
        <w:numPr>
          <w:ilvl w:val="0"/>
          <w:numId w:val="26"/>
        </w:numPr>
        <w:jc w:val="left"/>
        <w:rPr>
          <w:b/>
        </w:rPr>
      </w:pPr>
      <w:r w:rsidRPr="00824B26">
        <w:rPr>
          <w:b/>
        </w:rPr>
        <w:t xml:space="preserve">Secondary &amp; </w:t>
      </w:r>
      <w:r w:rsidR="008512DE">
        <w:rPr>
          <w:b/>
        </w:rPr>
        <w:t>P</w:t>
      </w:r>
      <w:r w:rsidRPr="00824B26">
        <w:rPr>
          <w:b/>
        </w:rPr>
        <w:t>ost</w:t>
      </w:r>
      <w:r w:rsidR="008512DE">
        <w:rPr>
          <w:b/>
        </w:rPr>
        <w:t>s</w:t>
      </w:r>
      <w:r w:rsidRPr="00824B26">
        <w:rPr>
          <w:b/>
        </w:rPr>
        <w:t xml:space="preserve">econdary </w:t>
      </w:r>
      <w:r w:rsidR="008512DE">
        <w:rPr>
          <w:b/>
        </w:rPr>
        <w:t>C</w:t>
      </w:r>
      <w:r w:rsidRPr="00824B26">
        <w:rPr>
          <w:b/>
        </w:rPr>
        <w:t xml:space="preserve">urriculum </w:t>
      </w:r>
    </w:p>
    <w:p w:rsidR="00015A45" w:rsidRDefault="00015A45" w:rsidP="0045605B">
      <w:pPr>
        <w:pStyle w:val="ListParagraph"/>
        <w:numPr>
          <w:ilvl w:val="0"/>
          <w:numId w:val="0"/>
        </w:numPr>
        <w:spacing w:after="0"/>
        <w:ind w:left="720"/>
        <w:jc w:val="left"/>
        <w:rPr>
          <w:b/>
        </w:rPr>
      </w:pPr>
    </w:p>
    <w:p w:rsidR="008512DE" w:rsidRDefault="00015A45">
      <w:pPr>
        <w:pStyle w:val="ListParagraph"/>
        <w:numPr>
          <w:ilvl w:val="0"/>
          <w:numId w:val="14"/>
        </w:numPr>
        <w:spacing w:after="0"/>
        <w:jc w:val="left"/>
      </w:pPr>
      <w:r w:rsidRPr="00824B26">
        <w:t>Is the secondary &amp; post-secondary curriculum sequenced so students do not duplicate coursework?</w:t>
      </w:r>
    </w:p>
    <w:p w:rsidR="008512DE" w:rsidRPr="00D1028F" w:rsidRDefault="008512DE" w:rsidP="00D1028F">
      <w:pPr>
        <w:pStyle w:val="Bullet"/>
        <w:spacing w:after="0"/>
      </w:pPr>
    </w:p>
    <w:p w:rsidR="00015A45" w:rsidRDefault="00015A45">
      <w:pPr>
        <w:pStyle w:val="ListParagraph"/>
        <w:numPr>
          <w:ilvl w:val="0"/>
          <w:numId w:val="14"/>
        </w:numPr>
        <w:spacing w:after="0"/>
        <w:jc w:val="left"/>
      </w:pPr>
      <w:r w:rsidRPr="00824B26">
        <w:t>Are formal agreements in place between secondary and postsecondary systems that allow students to earn postsecondary academic or career &amp; technical education (CTE) credit while in secondary school?</w:t>
      </w:r>
    </w:p>
    <w:p w:rsidR="008512DE" w:rsidRPr="008512DE" w:rsidRDefault="008512DE" w:rsidP="00D1028F">
      <w:pPr>
        <w:pStyle w:val="Bullet"/>
        <w:spacing w:after="0"/>
      </w:pPr>
    </w:p>
    <w:p w:rsidR="00015A45" w:rsidRDefault="00015A45" w:rsidP="00D1028F">
      <w:pPr>
        <w:pStyle w:val="ListParagraph"/>
        <w:numPr>
          <w:ilvl w:val="0"/>
          <w:numId w:val="14"/>
        </w:numPr>
        <w:spacing w:after="0"/>
        <w:jc w:val="left"/>
      </w:pPr>
      <w:r w:rsidRPr="0043052E">
        <w:t>Guidance counseling &amp; advising – Is there guidance support and academic advisement that assists</w:t>
      </w:r>
      <w:r>
        <w:t xml:space="preserve"> </w:t>
      </w:r>
      <w:r w:rsidRPr="0043052E">
        <w:t xml:space="preserve">students in planning for their careers by mapping a complete sequence of coursework that ensures secondary graduation and preparation for a postsecondary training/education program?  </w:t>
      </w:r>
    </w:p>
    <w:p w:rsidR="008512DE" w:rsidRPr="008512DE" w:rsidRDefault="008512DE" w:rsidP="00D1028F">
      <w:pPr>
        <w:pStyle w:val="Bullet"/>
        <w:spacing w:after="0"/>
      </w:pPr>
    </w:p>
    <w:p w:rsidR="00015A45" w:rsidRDefault="00015A45" w:rsidP="00D1028F">
      <w:pPr>
        <w:pStyle w:val="ListParagraph"/>
        <w:numPr>
          <w:ilvl w:val="0"/>
          <w:numId w:val="14"/>
        </w:numPr>
        <w:spacing w:after="0"/>
        <w:jc w:val="left"/>
      </w:pPr>
      <w:r w:rsidRPr="0043052E">
        <w:t>Is there a “disability coordinator” or office at the various post-secondary entities involved in the workforce or regional career pathway model?</w:t>
      </w:r>
    </w:p>
    <w:p w:rsidR="0045605B" w:rsidRPr="0045605B" w:rsidRDefault="0045605B" w:rsidP="00D1028F">
      <w:pPr>
        <w:pStyle w:val="Bullet"/>
        <w:jc w:val="left"/>
      </w:pPr>
    </w:p>
    <w:p w:rsidR="00015A45" w:rsidRPr="00824B26" w:rsidRDefault="00015A45" w:rsidP="00D1028F">
      <w:pPr>
        <w:pStyle w:val="CommentText"/>
        <w:numPr>
          <w:ilvl w:val="0"/>
          <w:numId w:val="26"/>
        </w:numPr>
        <w:jc w:val="left"/>
        <w:rPr>
          <w:b/>
          <w:sz w:val="24"/>
          <w:szCs w:val="24"/>
        </w:rPr>
      </w:pPr>
      <w:r w:rsidRPr="00824B26">
        <w:rPr>
          <w:b/>
          <w:sz w:val="24"/>
          <w:szCs w:val="24"/>
        </w:rPr>
        <w:t xml:space="preserve">Wraparound </w:t>
      </w:r>
      <w:r w:rsidR="0045605B">
        <w:rPr>
          <w:b/>
          <w:sz w:val="24"/>
          <w:szCs w:val="24"/>
        </w:rPr>
        <w:t>S</w:t>
      </w:r>
      <w:r w:rsidRPr="00824B26">
        <w:rPr>
          <w:b/>
          <w:sz w:val="24"/>
          <w:szCs w:val="24"/>
        </w:rPr>
        <w:t xml:space="preserve">ervices </w:t>
      </w:r>
    </w:p>
    <w:p w:rsidR="00015A45" w:rsidRPr="008F39D4" w:rsidRDefault="00015A45" w:rsidP="00D1028F">
      <w:pPr>
        <w:pStyle w:val="CommentText"/>
        <w:ind w:left="720" w:firstLine="0"/>
        <w:jc w:val="left"/>
        <w:rPr>
          <w:sz w:val="24"/>
          <w:szCs w:val="24"/>
        </w:rPr>
      </w:pPr>
    </w:p>
    <w:p w:rsidR="00015A45" w:rsidRPr="00824B26" w:rsidRDefault="00015A45" w:rsidP="00D1028F">
      <w:pPr>
        <w:pStyle w:val="CommentText"/>
        <w:numPr>
          <w:ilvl w:val="0"/>
          <w:numId w:val="14"/>
        </w:numPr>
        <w:jc w:val="left"/>
        <w:rPr>
          <w:sz w:val="24"/>
          <w:szCs w:val="24"/>
        </w:rPr>
      </w:pPr>
      <w:r w:rsidRPr="00824B26">
        <w:rPr>
          <w:sz w:val="24"/>
          <w:szCs w:val="24"/>
        </w:rPr>
        <w:t>Does the program provide wraparound and support services (such as child care, transportation, case management, academic and career counseling, college adjustment and retention services, financial aid,</w:t>
      </w:r>
      <w:r>
        <w:rPr>
          <w:sz w:val="24"/>
          <w:szCs w:val="24"/>
        </w:rPr>
        <w:t xml:space="preserve"> </w:t>
      </w:r>
      <w:r w:rsidRPr="00824B26">
        <w:rPr>
          <w:sz w:val="24"/>
          <w:szCs w:val="24"/>
        </w:rPr>
        <w:t xml:space="preserve">employment assistance/job retention assistance)?  </w:t>
      </w:r>
    </w:p>
    <w:p w:rsidR="00015A45" w:rsidRPr="00824B26" w:rsidRDefault="00015A45" w:rsidP="00D1028F">
      <w:pPr>
        <w:pStyle w:val="CommentText"/>
        <w:ind w:left="720" w:firstLine="0"/>
        <w:jc w:val="left"/>
        <w:rPr>
          <w:sz w:val="24"/>
          <w:szCs w:val="24"/>
        </w:rPr>
      </w:pPr>
      <w:r w:rsidRPr="00824B26">
        <w:rPr>
          <w:sz w:val="24"/>
          <w:szCs w:val="24"/>
        </w:rPr>
        <w:t xml:space="preserve">Services may also include such supportive services as: </w:t>
      </w:r>
    </w:p>
    <w:p w:rsidR="00015A45" w:rsidRPr="00824B26" w:rsidRDefault="0045605B" w:rsidP="00D1028F">
      <w:pPr>
        <w:pStyle w:val="CommentText"/>
        <w:numPr>
          <w:ilvl w:val="1"/>
          <w:numId w:val="14"/>
        </w:numPr>
        <w:jc w:val="left"/>
        <w:rPr>
          <w:sz w:val="24"/>
          <w:szCs w:val="24"/>
        </w:rPr>
      </w:pPr>
      <w:r>
        <w:rPr>
          <w:sz w:val="24"/>
          <w:szCs w:val="24"/>
        </w:rPr>
        <w:t>J</w:t>
      </w:r>
      <w:r w:rsidR="00015A45" w:rsidRPr="00824B26">
        <w:rPr>
          <w:sz w:val="24"/>
          <w:szCs w:val="24"/>
        </w:rPr>
        <w:t xml:space="preserve">ob coaching, </w:t>
      </w:r>
      <w:r w:rsidR="00015A45" w:rsidRPr="00824B26">
        <w:rPr>
          <w:sz w:val="24"/>
          <w:szCs w:val="24"/>
        </w:rPr>
        <w:tab/>
      </w:r>
    </w:p>
    <w:p w:rsidR="00015A45" w:rsidRPr="00824B26" w:rsidRDefault="0045605B" w:rsidP="00D1028F">
      <w:pPr>
        <w:pStyle w:val="CommentText"/>
        <w:numPr>
          <w:ilvl w:val="1"/>
          <w:numId w:val="14"/>
        </w:numPr>
        <w:jc w:val="left"/>
        <w:rPr>
          <w:sz w:val="24"/>
          <w:szCs w:val="24"/>
        </w:rPr>
      </w:pPr>
      <w:r>
        <w:rPr>
          <w:sz w:val="24"/>
          <w:szCs w:val="24"/>
        </w:rPr>
        <w:t>S</w:t>
      </w:r>
      <w:r w:rsidR="00015A45" w:rsidRPr="00824B26">
        <w:rPr>
          <w:sz w:val="24"/>
          <w:szCs w:val="24"/>
        </w:rPr>
        <w:t xml:space="preserve">ocial support, </w:t>
      </w:r>
    </w:p>
    <w:p w:rsidR="00015A45" w:rsidRPr="00824B26" w:rsidRDefault="0045605B" w:rsidP="00D1028F">
      <w:pPr>
        <w:pStyle w:val="CommentText"/>
        <w:numPr>
          <w:ilvl w:val="1"/>
          <w:numId w:val="14"/>
        </w:numPr>
        <w:jc w:val="left"/>
        <w:rPr>
          <w:sz w:val="24"/>
          <w:szCs w:val="24"/>
        </w:rPr>
      </w:pPr>
      <w:r>
        <w:rPr>
          <w:sz w:val="24"/>
          <w:szCs w:val="24"/>
        </w:rPr>
        <w:t>F</w:t>
      </w:r>
      <w:r w:rsidR="00015A45" w:rsidRPr="00824B26">
        <w:rPr>
          <w:sz w:val="24"/>
          <w:szCs w:val="24"/>
        </w:rPr>
        <w:t xml:space="preserve">inancial literacy training, </w:t>
      </w:r>
    </w:p>
    <w:p w:rsidR="00015A45" w:rsidRPr="00824B26" w:rsidRDefault="0045605B" w:rsidP="00D1028F">
      <w:pPr>
        <w:pStyle w:val="CommentText"/>
        <w:numPr>
          <w:ilvl w:val="1"/>
          <w:numId w:val="14"/>
        </w:numPr>
        <w:jc w:val="left"/>
        <w:rPr>
          <w:sz w:val="24"/>
          <w:szCs w:val="24"/>
        </w:rPr>
      </w:pPr>
      <w:r>
        <w:rPr>
          <w:sz w:val="24"/>
          <w:szCs w:val="24"/>
        </w:rPr>
        <w:t>D</w:t>
      </w:r>
      <w:r w:rsidR="00015A45" w:rsidRPr="00824B26">
        <w:rPr>
          <w:sz w:val="24"/>
          <w:szCs w:val="24"/>
        </w:rPr>
        <w:t xml:space="preserve">rop-out prevention services, </w:t>
      </w:r>
    </w:p>
    <w:p w:rsidR="00015A45" w:rsidRPr="00824B26" w:rsidRDefault="0045605B" w:rsidP="00D1028F">
      <w:pPr>
        <w:pStyle w:val="CommentText"/>
        <w:numPr>
          <w:ilvl w:val="1"/>
          <w:numId w:val="14"/>
        </w:numPr>
        <w:jc w:val="left"/>
        <w:rPr>
          <w:sz w:val="24"/>
          <w:szCs w:val="24"/>
        </w:rPr>
      </w:pPr>
      <w:r>
        <w:rPr>
          <w:sz w:val="24"/>
          <w:szCs w:val="24"/>
        </w:rPr>
        <w:t>L</w:t>
      </w:r>
      <w:r w:rsidR="00015A45" w:rsidRPr="00824B26">
        <w:rPr>
          <w:sz w:val="24"/>
          <w:szCs w:val="24"/>
        </w:rPr>
        <w:t>ife skills</w:t>
      </w:r>
    </w:p>
    <w:p w:rsidR="00015A45" w:rsidRPr="00824B26" w:rsidRDefault="0045605B" w:rsidP="00D1028F">
      <w:pPr>
        <w:pStyle w:val="CommentText"/>
        <w:numPr>
          <w:ilvl w:val="1"/>
          <w:numId w:val="14"/>
        </w:numPr>
        <w:jc w:val="left"/>
        <w:rPr>
          <w:sz w:val="24"/>
          <w:szCs w:val="24"/>
        </w:rPr>
      </w:pPr>
      <w:r>
        <w:rPr>
          <w:sz w:val="24"/>
          <w:szCs w:val="24"/>
        </w:rPr>
        <w:t>F</w:t>
      </w:r>
      <w:r w:rsidR="00015A45" w:rsidRPr="00824B26">
        <w:rPr>
          <w:sz w:val="24"/>
          <w:szCs w:val="24"/>
        </w:rPr>
        <w:t>inancial capability counseling</w:t>
      </w:r>
    </w:p>
    <w:p w:rsidR="00015A45" w:rsidRPr="00824B26" w:rsidRDefault="00015A45" w:rsidP="00D1028F">
      <w:pPr>
        <w:pStyle w:val="Default"/>
        <w:numPr>
          <w:ilvl w:val="1"/>
          <w:numId w:val="14"/>
        </w:numPr>
      </w:pPr>
      <w:r w:rsidRPr="00824B26">
        <w:t xml:space="preserve">Using the Integrated Resource Team (IRT) approach to integrate resources and services, blend and braid funds, and leverage resources across multiple service delivery systems; </w:t>
      </w:r>
    </w:p>
    <w:p w:rsidR="00015A45" w:rsidRPr="00824B26" w:rsidRDefault="00015A45" w:rsidP="00D1028F">
      <w:pPr>
        <w:pStyle w:val="Default"/>
        <w:numPr>
          <w:ilvl w:val="1"/>
          <w:numId w:val="14"/>
        </w:numPr>
      </w:pPr>
      <w:r w:rsidRPr="00824B26">
        <w:t xml:space="preserve">Participating in the Social Security Administration's (SSA) Ticket to Work Program to access training and employment resources; </w:t>
      </w:r>
    </w:p>
    <w:p w:rsidR="00015A45" w:rsidRPr="00824B26" w:rsidRDefault="00015A45" w:rsidP="00D1028F">
      <w:pPr>
        <w:pStyle w:val="Default"/>
        <w:numPr>
          <w:ilvl w:val="1"/>
          <w:numId w:val="14"/>
        </w:numPr>
      </w:pPr>
      <w:r w:rsidRPr="00824B26">
        <w:t xml:space="preserve">Fostering partnerships and collaborations at the state and local levels; </w:t>
      </w:r>
    </w:p>
    <w:p w:rsidR="00015A45" w:rsidRPr="00824B26" w:rsidRDefault="00015A45" w:rsidP="00D1028F">
      <w:pPr>
        <w:pStyle w:val="Default"/>
        <w:numPr>
          <w:ilvl w:val="1"/>
          <w:numId w:val="14"/>
        </w:numPr>
      </w:pPr>
      <w:r w:rsidRPr="00824B26">
        <w:t xml:space="preserve">Implementing the "Guideposts for Success”; </w:t>
      </w:r>
    </w:p>
    <w:p w:rsidR="00015A45" w:rsidRPr="00824B26" w:rsidRDefault="00015A45" w:rsidP="00D1028F">
      <w:pPr>
        <w:pStyle w:val="Default"/>
        <w:numPr>
          <w:ilvl w:val="1"/>
          <w:numId w:val="14"/>
        </w:numPr>
      </w:pPr>
      <w:r w:rsidRPr="00824B26">
        <w:t xml:space="preserve">Implementing customized employment; </w:t>
      </w:r>
    </w:p>
    <w:p w:rsidR="00015A45" w:rsidRPr="00824B26" w:rsidRDefault="00015A45" w:rsidP="00D1028F">
      <w:pPr>
        <w:pStyle w:val="Default"/>
        <w:numPr>
          <w:ilvl w:val="1"/>
          <w:numId w:val="14"/>
        </w:numPr>
      </w:pPr>
      <w:r w:rsidRPr="00824B26">
        <w:t xml:space="preserve">Hiring/designating a dedicated staff person, at the local level, with </w:t>
      </w:r>
      <w:r w:rsidRPr="00824B26">
        <w:rPr>
          <w:rFonts w:ascii="Times New Roman" w:hAnsi="Times New Roman" w:cs="Times New Roman"/>
        </w:rPr>
        <w:tab/>
      </w:r>
      <w:r w:rsidRPr="00824B26">
        <w:t>workplace and disability experience and expertise (Disability</w:t>
      </w:r>
      <w:r w:rsidR="008512DE">
        <w:rPr>
          <w:rFonts w:ascii="Times New Roman" w:hAnsi="Times New Roman" w:cs="Times New Roman"/>
        </w:rPr>
        <w:t xml:space="preserve"> </w:t>
      </w:r>
      <w:r w:rsidRPr="00824B26">
        <w:t xml:space="preserve">Resource Coordinators or Disability Program Navigators); </w:t>
      </w:r>
    </w:p>
    <w:p w:rsidR="00015A45" w:rsidRPr="00824B26" w:rsidRDefault="00015A45" w:rsidP="00D1028F">
      <w:pPr>
        <w:pStyle w:val="Default"/>
        <w:numPr>
          <w:ilvl w:val="1"/>
          <w:numId w:val="14"/>
        </w:numPr>
      </w:pPr>
      <w:r w:rsidRPr="00824B26">
        <w:t xml:space="preserve">Using Universal Design Principles; </w:t>
      </w:r>
    </w:p>
    <w:p w:rsidR="00015A45" w:rsidRPr="0043052E" w:rsidRDefault="00015A45" w:rsidP="00D1028F">
      <w:pPr>
        <w:pStyle w:val="Default"/>
        <w:numPr>
          <w:ilvl w:val="1"/>
          <w:numId w:val="14"/>
        </w:numPr>
      </w:pPr>
      <w:r w:rsidRPr="00824B26">
        <w:t>Aligning adult and youth career pathways programs with the use of ILPs.</w:t>
      </w:r>
    </w:p>
    <w:p w:rsidR="00015A45" w:rsidRDefault="00015A45" w:rsidP="00D1028F">
      <w:pPr>
        <w:pStyle w:val="CommentText"/>
        <w:jc w:val="left"/>
        <w:rPr>
          <w:b/>
        </w:rPr>
      </w:pPr>
    </w:p>
    <w:p w:rsidR="00015A45" w:rsidRPr="008F39D4" w:rsidRDefault="00015A45" w:rsidP="00D1028F">
      <w:pPr>
        <w:pStyle w:val="CommentText"/>
        <w:numPr>
          <w:ilvl w:val="0"/>
          <w:numId w:val="14"/>
        </w:numPr>
        <w:jc w:val="left"/>
        <w:rPr>
          <w:sz w:val="24"/>
          <w:szCs w:val="24"/>
        </w:rPr>
      </w:pPr>
      <w:r w:rsidRPr="008F39D4">
        <w:rPr>
          <w:sz w:val="24"/>
          <w:szCs w:val="24"/>
        </w:rPr>
        <w:t xml:space="preserve">Please describe each component of the wraparound services that are being provided.  </w:t>
      </w:r>
    </w:p>
    <w:p w:rsidR="00015A45" w:rsidRPr="00824B26" w:rsidRDefault="00015A45" w:rsidP="00D1028F">
      <w:pPr>
        <w:pStyle w:val="CommentText"/>
        <w:numPr>
          <w:ilvl w:val="1"/>
          <w:numId w:val="14"/>
        </w:numPr>
        <w:tabs>
          <w:tab w:val="left" w:pos="720"/>
        </w:tabs>
        <w:jc w:val="left"/>
        <w:rPr>
          <w:sz w:val="24"/>
          <w:szCs w:val="24"/>
        </w:rPr>
      </w:pPr>
      <w:r w:rsidRPr="00824B26">
        <w:rPr>
          <w:sz w:val="24"/>
          <w:szCs w:val="24"/>
        </w:rPr>
        <w:t xml:space="preserve">What role, if any, do the DRCs and integrated resource teams have in connecting the individual to </w:t>
      </w:r>
      <w:r>
        <w:rPr>
          <w:sz w:val="24"/>
          <w:szCs w:val="24"/>
        </w:rPr>
        <w:t xml:space="preserve">career pathways </w:t>
      </w:r>
      <w:r w:rsidRPr="00824B26">
        <w:rPr>
          <w:sz w:val="24"/>
          <w:szCs w:val="24"/>
        </w:rPr>
        <w:t>services? What about the AJC and its partners more broadly?</w:t>
      </w:r>
    </w:p>
    <w:p w:rsidR="00015A45" w:rsidRPr="00824B26" w:rsidRDefault="00015A45" w:rsidP="00D1028F">
      <w:pPr>
        <w:pStyle w:val="Bullet"/>
        <w:numPr>
          <w:ilvl w:val="1"/>
          <w:numId w:val="14"/>
        </w:numPr>
        <w:spacing w:after="0"/>
        <w:jc w:val="left"/>
      </w:pPr>
      <w:r w:rsidRPr="0043052E">
        <w:t xml:space="preserve">Is active resource coordination being used in conjunction with Integrated Resource Teams to facilitate access to wraparound services?  </w:t>
      </w:r>
    </w:p>
    <w:p w:rsidR="00015A45" w:rsidRPr="00824B26" w:rsidRDefault="00015A45" w:rsidP="00D1028F">
      <w:pPr>
        <w:pStyle w:val="ListParagraph"/>
        <w:numPr>
          <w:ilvl w:val="0"/>
          <w:numId w:val="0"/>
        </w:numPr>
        <w:ind w:left="720"/>
        <w:jc w:val="left"/>
      </w:pPr>
    </w:p>
    <w:p w:rsidR="00015A45" w:rsidRPr="00824B26" w:rsidRDefault="00015A45" w:rsidP="00D1028F">
      <w:pPr>
        <w:pStyle w:val="ListParagraph"/>
        <w:numPr>
          <w:ilvl w:val="0"/>
          <w:numId w:val="26"/>
        </w:numPr>
        <w:spacing w:after="0"/>
        <w:jc w:val="left"/>
        <w:rPr>
          <w:b/>
        </w:rPr>
      </w:pPr>
      <w:r w:rsidRPr="00824B26">
        <w:rPr>
          <w:b/>
        </w:rPr>
        <w:t>Academic/</w:t>
      </w:r>
      <w:r w:rsidR="0045605B">
        <w:rPr>
          <w:b/>
        </w:rPr>
        <w:t>T</w:t>
      </w:r>
      <w:r w:rsidRPr="00824B26">
        <w:rPr>
          <w:b/>
        </w:rPr>
        <w:t xml:space="preserve">echnical </w:t>
      </w:r>
      <w:r w:rsidR="0045605B">
        <w:rPr>
          <w:b/>
        </w:rPr>
        <w:t>S</w:t>
      </w:r>
      <w:r w:rsidRPr="00824B26">
        <w:rPr>
          <w:b/>
        </w:rPr>
        <w:t xml:space="preserve">kills, </w:t>
      </w:r>
      <w:r w:rsidR="0045605B">
        <w:rPr>
          <w:b/>
        </w:rPr>
        <w:t>S</w:t>
      </w:r>
      <w:r w:rsidRPr="00824B26">
        <w:rPr>
          <w:b/>
        </w:rPr>
        <w:t xml:space="preserve">tandards, and </w:t>
      </w:r>
      <w:r w:rsidR="0045605B">
        <w:rPr>
          <w:b/>
        </w:rPr>
        <w:t>A</w:t>
      </w:r>
      <w:r w:rsidRPr="00824B26">
        <w:rPr>
          <w:b/>
        </w:rPr>
        <w:t>ssessment</w:t>
      </w:r>
    </w:p>
    <w:p w:rsidR="00015A45" w:rsidRPr="008F39D4" w:rsidRDefault="00015A45" w:rsidP="0045605B">
      <w:pPr>
        <w:pStyle w:val="ListParagraph"/>
        <w:numPr>
          <w:ilvl w:val="0"/>
          <w:numId w:val="0"/>
        </w:numPr>
        <w:spacing w:after="0"/>
        <w:ind w:left="720"/>
        <w:jc w:val="left"/>
      </w:pPr>
    </w:p>
    <w:p w:rsidR="00015A45" w:rsidRPr="0045605B" w:rsidRDefault="00015A45" w:rsidP="00D1028F">
      <w:pPr>
        <w:pStyle w:val="CommentText"/>
        <w:numPr>
          <w:ilvl w:val="0"/>
          <w:numId w:val="14"/>
        </w:numPr>
        <w:jc w:val="left"/>
      </w:pPr>
      <w:r w:rsidRPr="0045605B">
        <w:rPr>
          <w:sz w:val="24"/>
          <w:szCs w:val="24"/>
        </w:rPr>
        <w:t xml:space="preserve">Are content standards clearly defined and are assessments used to ensure students meet them? </w:t>
      </w:r>
    </w:p>
    <w:p w:rsidR="00B316DE" w:rsidRPr="00BE73C5" w:rsidRDefault="00015A45" w:rsidP="00D1028F">
      <w:pPr>
        <w:pStyle w:val="CommentText"/>
        <w:numPr>
          <w:ilvl w:val="1"/>
          <w:numId w:val="14"/>
        </w:numPr>
        <w:jc w:val="left"/>
      </w:pPr>
      <w:r w:rsidRPr="00BE73C5">
        <w:t>Have</w:t>
      </w:r>
      <w:r w:rsidR="0045605B" w:rsidRPr="00BE73C5">
        <w:t xml:space="preserve"> </w:t>
      </w:r>
      <w:r w:rsidRPr="00BE73C5">
        <w:t>accommodation procedure</w:t>
      </w:r>
      <w:r w:rsidR="0045605B" w:rsidRPr="00BE73C5">
        <w:t>s</w:t>
      </w:r>
      <w:r w:rsidRPr="00BE73C5">
        <w:t xml:space="preserve"> been incorporated into the assessment process?</w:t>
      </w:r>
    </w:p>
    <w:p w:rsidR="0045605B" w:rsidRPr="00BE73C5" w:rsidRDefault="00015A45" w:rsidP="00D1028F">
      <w:pPr>
        <w:pStyle w:val="CommentText"/>
        <w:numPr>
          <w:ilvl w:val="1"/>
          <w:numId w:val="14"/>
        </w:numPr>
        <w:jc w:val="left"/>
      </w:pPr>
      <w:r w:rsidRPr="00BE73C5">
        <w:t xml:space="preserve">What actions have been taken to assure that technical skill assessments do </w:t>
      </w:r>
      <w:r w:rsidRPr="00BE73C5">
        <w:tab/>
        <w:t>not “screen out” individuals with disabilities?</w:t>
      </w:r>
    </w:p>
    <w:p w:rsidR="0045605B" w:rsidRPr="0043052E" w:rsidRDefault="0045605B" w:rsidP="00D1028F">
      <w:pPr>
        <w:pStyle w:val="CommentText"/>
        <w:ind w:firstLine="0"/>
        <w:jc w:val="left"/>
      </w:pPr>
    </w:p>
    <w:p w:rsidR="008512DE" w:rsidRDefault="00015A45" w:rsidP="00D1028F">
      <w:pPr>
        <w:pStyle w:val="ListParagraph"/>
        <w:numPr>
          <w:ilvl w:val="0"/>
          <w:numId w:val="26"/>
        </w:numPr>
        <w:spacing w:after="0"/>
        <w:jc w:val="left"/>
        <w:rPr>
          <w:b/>
        </w:rPr>
      </w:pPr>
      <w:r w:rsidRPr="00824B26">
        <w:rPr>
          <w:b/>
        </w:rPr>
        <w:t xml:space="preserve">Competency </w:t>
      </w:r>
      <w:r w:rsidR="008512DE">
        <w:rPr>
          <w:b/>
        </w:rPr>
        <w:t>M</w:t>
      </w:r>
      <w:r w:rsidRPr="00824B26">
        <w:rPr>
          <w:b/>
        </w:rPr>
        <w:t>odel</w:t>
      </w:r>
    </w:p>
    <w:p w:rsidR="00015A45" w:rsidRPr="00824B26" w:rsidRDefault="00015A45" w:rsidP="00D1028F">
      <w:pPr>
        <w:pStyle w:val="ListParagraph"/>
        <w:numPr>
          <w:ilvl w:val="0"/>
          <w:numId w:val="0"/>
        </w:numPr>
        <w:spacing w:after="0"/>
        <w:ind w:left="720"/>
        <w:jc w:val="left"/>
        <w:rPr>
          <w:b/>
        </w:rPr>
      </w:pPr>
    </w:p>
    <w:p w:rsidR="00015A45" w:rsidRPr="00824B26" w:rsidRDefault="00015A45" w:rsidP="0045605B">
      <w:pPr>
        <w:pStyle w:val="ListParagraph"/>
        <w:numPr>
          <w:ilvl w:val="0"/>
          <w:numId w:val="14"/>
        </w:numPr>
        <w:spacing w:after="0"/>
        <w:jc w:val="left"/>
      </w:pPr>
      <w:r w:rsidRPr="00824B26">
        <w:t xml:space="preserve">Are there competency models that define successful performance in a defined work setting for the career pathways programs that are provided? </w:t>
      </w:r>
    </w:p>
    <w:p w:rsidR="00015A45" w:rsidRPr="00824B26" w:rsidRDefault="00015A45" w:rsidP="0045605B">
      <w:pPr>
        <w:pStyle w:val="ListParagraph"/>
        <w:numPr>
          <w:ilvl w:val="1"/>
          <w:numId w:val="14"/>
        </w:numPr>
        <w:jc w:val="left"/>
        <w:rPr>
          <w:i/>
        </w:rPr>
      </w:pPr>
      <w:r w:rsidRPr="00824B26">
        <w:rPr>
          <w:i/>
        </w:rPr>
        <w:t>A competency model is a clear description of what a person needs to know and be able to do – the knowledge, skills, and abilities – to perform well in a specific job, occupation, or industry.</w:t>
      </w:r>
    </w:p>
    <w:p w:rsidR="00015A45" w:rsidRDefault="00015A45" w:rsidP="00D1028F">
      <w:pPr>
        <w:pStyle w:val="Bullet"/>
        <w:numPr>
          <w:ilvl w:val="0"/>
          <w:numId w:val="14"/>
        </w:numPr>
        <w:spacing w:after="0"/>
        <w:jc w:val="left"/>
      </w:pPr>
      <w:r w:rsidRPr="00824B26">
        <w:lastRenderedPageBreak/>
        <w:t>Have the education, training, and skill needs of employers in the state/region been analyzed and gaps identified?</w:t>
      </w:r>
    </w:p>
    <w:p w:rsidR="008512DE" w:rsidRPr="0043052E" w:rsidRDefault="008512DE" w:rsidP="00D1028F">
      <w:pPr>
        <w:pStyle w:val="Bullet"/>
        <w:spacing w:after="0"/>
        <w:ind w:left="720"/>
        <w:jc w:val="left"/>
      </w:pPr>
    </w:p>
    <w:p w:rsidR="00015A45" w:rsidRPr="0043052E" w:rsidRDefault="00015A45" w:rsidP="00D1028F">
      <w:pPr>
        <w:pStyle w:val="Bullet"/>
        <w:numPr>
          <w:ilvl w:val="0"/>
          <w:numId w:val="14"/>
        </w:numPr>
        <w:spacing w:after="0"/>
        <w:jc w:val="left"/>
      </w:pPr>
      <w:r w:rsidRPr="0043052E">
        <w:t>Has apprenticeship been considered for the career pathway, industry sectors or employers identified in the DEI grant (or regional or local workforce area approach)?</w:t>
      </w:r>
    </w:p>
    <w:p w:rsidR="008512DE" w:rsidRPr="00D1028F" w:rsidRDefault="008512DE" w:rsidP="00D1028F">
      <w:pPr>
        <w:pStyle w:val="Bullet"/>
        <w:spacing w:after="0"/>
        <w:ind w:left="720"/>
        <w:jc w:val="left"/>
      </w:pPr>
    </w:p>
    <w:p w:rsidR="00015A45" w:rsidRPr="0043052E" w:rsidRDefault="00015A45" w:rsidP="00D1028F">
      <w:pPr>
        <w:pStyle w:val="Bullet"/>
        <w:numPr>
          <w:ilvl w:val="0"/>
          <w:numId w:val="14"/>
        </w:numPr>
        <w:spacing w:after="0"/>
        <w:jc w:val="left"/>
      </w:pPr>
      <w:r w:rsidRPr="0043052E">
        <w:t xml:space="preserve">Has work experience, on-the-job training, and internships been incorporated into the DEI (or career pathway) strategic design?  </w:t>
      </w:r>
    </w:p>
    <w:p w:rsidR="00015A45" w:rsidRPr="0043052E" w:rsidRDefault="00015A45" w:rsidP="0045605B">
      <w:pPr>
        <w:pStyle w:val="Bullet"/>
        <w:numPr>
          <w:ilvl w:val="0"/>
          <w:numId w:val="18"/>
        </w:numPr>
        <w:spacing w:after="0"/>
        <w:jc w:val="left"/>
      </w:pPr>
      <w:r w:rsidRPr="0043052E">
        <w:t>Are these used to assist individuals in identifying preferable career paths?</w:t>
      </w:r>
    </w:p>
    <w:p w:rsidR="00015A45" w:rsidRPr="0043052E" w:rsidRDefault="00015A45" w:rsidP="0045605B">
      <w:pPr>
        <w:pStyle w:val="Bullet"/>
        <w:spacing w:after="0"/>
        <w:ind w:left="720"/>
        <w:jc w:val="left"/>
      </w:pPr>
      <w:r w:rsidRPr="0043052E">
        <w:t xml:space="preserve"> </w:t>
      </w:r>
    </w:p>
    <w:p w:rsidR="00015A45" w:rsidRPr="00824B26" w:rsidRDefault="00015A45" w:rsidP="00D1028F">
      <w:pPr>
        <w:pStyle w:val="Bullet"/>
        <w:numPr>
          <w:ilvl w:val="0"/>
          <w:numId w:val="32"/>
        </w:numPr>
        <w:spacing w:after="0"/>
        <w:jc w:val="left"/>
      </w:pPr>
      <w:r w:rsidRPr="0043052E">
        <w:t xml:space="preserve">Do any of the career paths incorporate paid employment into the academic experience? Which ones?  </w:t>
      </w:r>
    </w:p>
    <w:p w:rsidR="008512DE" w:rsidRPr="00D1028F" w:rsidRDefault="008512DE" w:rsidP="00D1028F">
      <w:pPr>
        <w:pStyle w:val="ListParagraph"/>
        <w:numPr>
          <w:ilvl w:val="0"/>
          <w:numId w:val="0"/>
        </w:numPr>
        <w:ind w:left="720"/>
        <w:jc w:val="left"/>
      </w:pPr>
    </w:p>
    <w:p w:rsidR="00015A45" w:rsidRDefault="00015A45" w:rsidP="00D1028F">
      <w:pPr>
        <w:pStyle w:val="ListParagraph"/>
        <w:numPr>
          <w:ilvl w:val="0"/>
          <w:numId w:val="32"/>
        </w:numPr>
        <w:jc w:val="left"/>
      </w:pPr>
      <w:r w:rsidRPr="00824B26">
        <w:t>Has a plan been put in place to support working with business associations and employers during various phases of the project (design, launch, operation, and evaluation)?</w:t>
      </w:r>
    </w:p>
    <w:p w:rsidR="00015A45" w:rsidRDefault="00015A45" w:rsidP="0045605B">
      <w:pPr>
        <w:pStyle w:val="ListParagraph"/>
        <w:numPr>
          <w:ilvl w:val="0"/>
          <w:numId w:val="0"/>
        </w:numPr>
        <w:spacing w:after="0"/>
        <w:ind w:left="720"/>
        <w:jc w:val="left"/>
        <w:rPr>
          <w:b/>
        </w:rPr>
      </w:pPr>
    </w:p>
    <w:p w:rsidR="00015A45" w:rsidRPr="00824B26" w:rsidRDefault="00015A45" w:rsidP="00D1028F">
      <w:pPr>
        <w:pStyle w:val="ListParagraph"/>
        <w:numPr>
          <w:ilvl w:val="0"/>
          <w:numId w:val="26"/>
        </w:numPr>
        <w:spacing w:after="0"/>
        <w:jc w:val="left"/>
        <w:rPr>
          <w:b/>
        </w:rPr>
      </w:pPr>
      <w:r w:rsidRPr="00824B26">
        <w:rPr>
          <w:b/>
        </w:rPr>
        <w:t xml:space="preserve">Develop </w:t>
      </w:r>
      <w:r w:rsidR="0045605B">
        <w:rPr>
          <w:b/>
        </w:rPr>
        <w:t>C</w:t>
      </w:r>
      <w:r w:rsidRPr="00824B26">
        <w:rPr>
          <w:b/>
        </w:rPr>
        <w:t xml:space="preserve">areer </w:t>
      </w:r>
      <w:r w:rsidR="0045605B">
        <w:rPr>
          <w:b/>
        </w:rPr>
        <w:t>L</w:t>
      </w:r>
      <w:r w:rsidRPr="00824B26">
        <w:rPr>
          <w:b/>
        </w:rPr>
        <w:t xml:space="preserve">adders (vertical movement between jobs) and </w:t>
      </w:r>
      <w:r w:rsidR="0045605B">
        <w:rPr>
          <w:b/>
        </w:rPr>
        <w:t>L</w:t>
      </w:r>
      <w:r w:rsidRPr="00824B26">
        <w:rPr>
          <w:b/>
        </w:rPr>
        <w:t>attices (horizontal movement between jobs)</w:t>
      </w:r>
    </w:p>
    <w:p w:rsidR="00015A45" w:rsidRPr="008F39D4" w:rsidRDefault="00015A45" w:rsidP="0045605B">
      <w:pPr>
        <w:pStyle w:val="ListParagraph"/>
        <w:numPr>
          <w:ilvl w:val="0"/>
          <w:numId w:val="0"/>
        </w:numPr>
        <w:spacing w:after="0"/>
        <w:ind w:left="720"/>
        <w:jc w:val="left"/>
      </w:pPr>
    </w:p>
    <w:p w:rsidR="008512DE" w:rsidRDefault="00015A45">
      <w:pPr>
        <w:pStyle w:val="ListParagraph"/>
        <w:numPr>
          <w:ilvl w:val="0"/>
          <w:numId w:val="14"/>
        </w:numPr>
        <w:spacing w:after="0"/>
        <w:jc w:val="left"/>
      </w:pPr>
      <w:r w:rsidRPr="00824B26">
        <w:t>Are there career ladders and lattices that students can pursue after completing an initial certificate? Please describe the career lattices that are available through your career pathways program.</w:t>
      </w:r>
    </w:p>
    <w:p w:rsidR="008512DE" w:rsidRPr="008512DE" w:rsidRDefault="008512DE" w:rsidP="00D1028F">
      <w:pPr>
        <w:pStyle w:val="Bullet"/>
        <w:spacing w:after="0"/>
      </w:pPr>
    </w:p>
    <w:p w:rsidR="008512DE" w:rsidRDefault="00015A45">
      <w:pPr>
        <w:pStyle w:val="Bullet"/>
        <w:numPr>
          <w:ilvl w:val="0"/>
          <w:numId w:val="14"/>
        </w:numPr>
        <w:spacing w:after="0"/>
        <w:jc w:val="left"/>
      </w:pPr>
      <w:r w:rsidRPr="00824B26">
        <w:t>Are programs stackable and articulate to progressively higher-level credentials or degrees</w:t>
      </w:r>
    </w:p>
    <w:p w:rsidR="008512DE" w:rsidRPr="00824B26" w:rsidRDefault="008512DE" w:rsidP="00D1028F">
      <w:pPr>
        <w:pStyle w:val="Bullet"/>
        <w:spacing w:after="0"/>
        <w:ind w:left="720"/>
        <w:jc w:val="left"/>
      </w:pPr>
    </w:p>
    <w:p w:rsidR="00015A45" w:rsidRDefault="00015A45">
      <w:pPr>
        <w:pStyle w:val="Bullet"/>
        <w:numPr>
          <w:ilvl w:val="0"/>
          <w:numId w:val="14"/>
        </w:numPr>
        <w:spacing w:after="0"/>
        <w:jc w:val="left"/>
      </w:pPr>
      <w:r w:rsidRPr="00824B26">
        <w:t>Do the programs have multiple entry points and exit points (on-ramps and off-ramps)?</w:t>
      </w:r>
    </w:p>
    <w:p w:rsidR="008512DE" w:rsidRPr="00824B26" w:rsidRDefault="008512DE" w:rsidP="00D1028F">
      <w:pPr>
        <w:pStyle w:val="Bullet"/>
        <w:spacing w:after="0"/>
        <w:ind w:left="720"/>
        <w:jc w:val="left"/>
      </w:pPr>
    </w:p>
    <w:p w:rsidR="008512DE" w:rsidRDefault="00015A45">
      <w:pPr>
        <w:pStyle w:val="Bullet"/>
        <w:numPr>
          <w:ilvl w:val="0"/>
          <w:numId w:val="14"/>
        </w:numPr>
        <w:spacing w:after="0"/>
        <w:jc w:val="left"/>
      </w:pPr>
      <w:r w:rsidRPr="00824B26">
        <w:t>Are curricula “chunked” or organized in progressive modules, with each level clearly articulated to the next?</w:t>
      </w:r>
    </w:p>
    <w:p w:rsidR="008512DE" w:rsidRPr="00824B26" w:rsidRDefault="008512DE" w:rsidP="00D1028F">
      <w:pPr>
        <w:pStyle w:val="Bullet"/>
        <w:spacing w:after="0"/>
        <w:ind w:left="720"/>
        <w:jc w:val="left"/>
      </w:pPr>
    </w:p>
    <w:p w:rsidR="00015A45" w:rsidRPr="008512DE" w:rsidRDefault="00015A45" w:rsidP="00D1028F">
      <w:pPr>
        <w:pStyle w:val="CommentText"/>
        <w:numPr>
          <w:ilvl w:val="0"/>
          <w:numId w:val="14"/>
        </w:numPr>
        <w:jc w:val="left"/>
        <w:rPr>
          <w:sz w:val="24"/>
          <w:szCs w:val="24"/>
        </w:rPr>
      </w:pPr>
      <w:r w:rsidRPr="00824B26">
        <w:rPr>
          <w:sz w:val="24"/>
          <w:szCs w:val="24"/>
        </w:rPr>
        <w:t>Please describe how are contextualized learning and accelerated integrated education and training strategies are being used to facilitate attaining positive employment outcomes for individuals with disabilities.</w:t>
      </w:r>
      <w:r w:rsidR="008512DE">
        <w:rPr>
          <w:sz w:val="24"/>
          <w:szCs w:val="24"/>
        </w:rPr>
        <w:t xml:space="preserve"> </w:t>
      </w:r>
      <w:r w:rsidRPr="008512DE">
        <w:rPr>
          <w:sz w:val="24"/>
          <w:szCs w:val="24"/>
        </w:rPr>
        <w:t>These strategies may include:</w:t>
      </w:r>
    </w:p>
    <w:p w:rsidR="00015A45" w:rsidRPr="00824B26" w:rsidRDefault="0045605B" w:rsidP="00D1028F">
      <w:pPr>
        <w:pStyle w:val="CommentText"/>
        <w:numPr>
          <w:ilvl w:val="1"/>
          <w:numId w:val="14"/>
        </w:numPr>
        <w:jc w:val="left"/>
        <w:rPr>
          <w:sz w:val="24"/>
          <w:szCs w:val="24"/>
        </w:rPr>
      </w:pPr>
      <w:r>
        <w:rPr>
          <w:sz w:val="24"/>
          <w:szCs w:val="24"/>
        </w:rPr>
        <w:t>C</w:t>
      </w:r>
      <w:r w:rsidR="00015A45" w:rsidRPr="00824B26">
        <w:rPr>
          <w:sz w:val="24"/>
          <w:szCs w:val="24"/>
        </w:rPr>
        <w:t xml:space="preserve">ompressed training </w:t>
      </w:r>
    </w:p>
    <w:p w:rsidR="00015A45" w:rsidRPr="00824B26" w:rsidRDefault="0045605B" w:rsidP="00D1028F">
      <w:pPr>
        <w:pStyle w:val="CommentText"/>
        <w:numPr>
          <w:ilvl w:val="1"/>
          <w:numId w:val="14"/>
        </w:numPr>
        <w:jc w:val="left"/>
        <w:rPr>
          <w:sz w:val="24"/>
          <w:szCs w:val="24"/>
        </w:rPr>
      </w:pPr>
      <w:r>
        <w:rPr>
          <w:sz w:val="24"/>
          <w:szCs w:val="24"/>
        </w:rPr>
        <w:t>A</w:t>
      </w:r>
      <w:r w:rsidR="00015A45" w:rsidRPr="00824B26">
        <w:rPr>
          <w:sz w:val="24"/>
          <w:szCs w:val="24"/>
        </w:rPr>
        <w:t xml:space="preserve">warding credit for prior learning </w:t>
      </w:r>
    </w:p>
    <w:p w:rsidR="00015A45" w:rsidRPr="00824B26" w:rsidRDefault="0045605B" w:rsidP="00D1028F">
      <w:pPr>
        <w:pStyle w:val="CommentText"/>
        <w:numPr>
          <w:ilvl w:val="1"/>
          <w:numId w:val="14"/>
        </w:numPr>
        <w:jc w:val="left"/>
        <w:rPr>
          <w:sz w:val="24"/>
          <w:szCs w:val="24"/>
        </w:rPr>
      </w:pPr>
      <w:r>
        <w:rPr>
          <w:sz w:val="24"/>
          <w:szCs w:val="24"/>
        </w:rPr>
        <w:t>D</w:t>
      </w:r>
      <w:r w:rsidR="00015A45" w:rsidRPr="00824B26">
        <w:rPr>
          <w:sz w:val="24"/>
          <w:szCs w:val="24"/>
        </w:rPr>
        <w:t xml:space="preserve">ual enrollment </w:t>
      </w:r>
    </w:p>
    <w:p w:rsidR="00015A45" w:rsidRPr="00824B26" w:rsidRDefault="0045605B" w:rsidP="00D1028F">
      <w:pPr>
        <w:pStyle w:val="CommentText"/>
        <w:numPr>
          <w:ilvl w:val="1"/>
          <w:numId w:val="14"/>
        </w:numPr>
        <w:jc w:val="left"/>
        <w:rPr>
          <w:sz w:val="24"/>
          <w:szCs w:val="24"/>
        </w:rPr>
      </w:pPr>
      <w:r>
        <w:rPr>
          <w:sz w:val="24"/>
          <w:szCs w:val="24"/>
        </w:rPr>
        <w:t>H</w:t>
      </w:r>
      <w:r w:rsidR="00015A45" w:rsidRPr="00824B26">
        <w:rPr>
          <w:sz w:val="24"/>
          <w:szCs w:val="24"/>
        </w:rPr>
        <w:t>ybrid learning approaches</w:t>
      </w:r>
    </w:p>
    <w:p w:rsidR="008512DE" w:rsidRPr="00D1028F" w:rsidRDefault="008512DE" w:rsidP="00D1028F">
      <w:pPr>
        <w:pStyle w:val="Bullet"/>
        <w:spacing w:after="0"/>
        <w:ind w:left="720"/>
        <w:jc w:val="left"/>
      </w:pPr>
    </w:p>
    <w:p w:rsidR="00015A45" w:rsidRPr="00824B26" w:rsidRDefault="00015A45">
      <w:pPr>
        <w:pStyle w:val="Bullet"/>
        <w:numPr>
          <w:ilvl w:val="0"/>
          <w:numId w:val="14"/>
        </w:numPr>
        <w:spacing w:after="0"/>
        <w:jc w:val="left"/>
      </w:pPr>
      <w:r w:rsidRPr="00824B26">
        <w:t>Are individuals provided opportunities for self and career exploration prior to choosing a career pathway?</w:t>
      </w:r>
    </w:p>
    <w:p w:rsidR="008512DE" w:rsidRPr="00D1028F" w:rsidRDefault="008512DE" w:rsidP="00D1028F">
      <w:pPr>
        <w:pStyle w:val="Bullet"/>
        <w:spacing w:after="0"/>
        <w:ind w:left="720"/>
        <w:jc w:val="left"/>
      </w:pPr>
    </w:p>
    <w:p w:rsidR="00015A45" w:rsidRPr="00824B26" w:rsidRDefault="00015A45">
      <w:pPr>
        <w:pStyle w:val="Bullet"/>
        <w:numPr>
          <w:ilvl w:val="0"/>
          <w:numId w:val="14"/>
        </w:numPr>
        <w:spacing w:after="0"/>
        <w:jc w:val="left"/>
      </w:pPr>
      <w:r w:rsidRPr="00824B26">
        <w:t xml:space="preserve">Please describe how individualized career plans or Individualized Learning Plans (ILPs) are used to support an individual through the pathway. </w:t>
      </w:r>
    </w:p>
    <w:p w:rsidR="00015A45" w:rsidRPr="00824B26" w:rsidRDefault="00015A45" w:rsidP="00D1028F">
      <w:pPr>
        <w:pStyle w:val="Bullet"/>
        <w:numPr>
          <w:ilvl w:val="1"/>
          <w:numId w:val="14"/>
        </w:numPr>
        <w:spacing w:after="0"/>
        <w:jc w:val="left"/>
      </w:pPr>
      <w:r w:rsidRPr="00824B26">
        <w:lastRenderedPageBreak/>
        <w:t>Who is responsible for developing them and supporting the individual in</w:t>
      </w:r>
      <w:r w:rsidR="008512DE">
        <w:t xml:space="preserve"> </w:t>
      </w:r>
      <w:r w:rsidR="0045605B">
        <w:t>i</w:t>
      </w:r>
      <w:r w:rsidRPr="00824B26">
        <w:t>mplementing them?</w:t>
      </w:r>
    </w:p>
    <w:p w:rsidR="008512DE" w:rsidRPr="00D1028F" w:rsidRDefault="008512DE" w:rsidP="00D1028F">
      <w:pPr>
        <w:pStyle w:val="Bullet"/>
        <w:spacing w:after="0"/>
        <w:ind w:left="720"/>
        <w:jc w:val="left"/>
      </w:pPr>
    </w:p>
    <w:p w:rsidR="00015A45" w:rsidRPr="00824B26" w:rsidRDefault="00015A45">
      <w:pPr>
        <w:pStyle w:val="Bullet"/>
        <w:numPr>
          <w:ilvl w:val="0"/>
          <w:numId w:val="14"/>
        </w:numPr>
        <w:spacing w:after="0"/>
        <w:jc w:val="left"/>
      </w:pPr>
      <w:r w:rsidRPr="00824B26">
        <w:t>Describe the assessment tools used to determine placement and advancement including credit for prior learning.</w:t>
      </w:r>
    </w:p>
    <w:p w:rsidR="00015A45" w:rsidRPr="00824B26" w:rsidRDefault="00015A45" w:rsidP="00D1028F">
      <w:pPr>
        <w:pStyle w:val="Bullet"/>
        <w:numPr>
          <w:ilvl w:val="1"/>
          <w:numId w:val="14"/>
        </w:numPr>
        <w:spacing w:after="0"/>
        <w:jc w:val="left"/>
      </w:pPr>
      <w:r w:rsidRPr="00824B26">
        <w:t>Are accommodations available when using these assessments?</w:t>
      </w:r>
    </w:p>
    <w:p w:rsidR="00015A45" w:rsidRPr="00824B26" w:rsidRDefault="00015A45" w:rsidP="0045605B">
      <w:pPr>
        <w:pStyle w:val="Bullet"/>
        <w:spacing w:after="0"/>
        <w:ind w:left="720"/>
        <w:jc w:val="left"/>
      </w:pPr>
    </w:p>
    <w:p w:rsidR="00A25D12" w:rsidRDefault="00015A45" w:rsidP="00D1028F">
      <w:pPr>
        <w:pStyle w:val="ListParagraph"/>
        <w:numPr>
          <w:ilvl w:val="0"/>
          <w:numId w:val="26"/>
        </w:numPr>
        <w:spacing w:after="0"/>
        <w:jc w:val="left"/>
        <w:rPr>
          <w:b/>
        </w:rPr>
      </w:pPr>
      <w:r w:rsidRPr="00A25D12">
        <w:rPr>
          <w:b/>
        </w:rPr>
        <w:t xml:space="preserve">Employer </w:t>
      </w:r>
      <w:r w:rsidR="00A25D12">
        <w:rPr>
          <w:b/>
        </w:rPr>
        <w:t>V</w:t>
      </w:r>
      <w:r w:rsidRPr="00A25D12">
        <w:rPr>
          <w:b/>
        </w:rPr>
        <w:t>alidation</w:t>
      </w:r>
      <w:r w:rsidRPr="00D1028F">
        <w:rPr>
          <w:b/>
        </w:rPr>
        <w:t xml:space="preserve"> </w:t>
      </w:r>
    </w:p>
    <w:p w:rsidR="00015A45" w:rsidRPr="00D1028F" w:rsidRDefault="00015A45" w:rsidP="00D1028F">
      <w:pPr>
        <w:pStyle w:val="ListParagraph"/>
        <w:numPr>
          <w:ilvl w:val="0"/>
          <w:numId w:val="0"/>
        </w:numPr>
        <w:spacing w:after="0"/>
        <w:ind w:left="1080"/>
        <w:jc w:val="left"/>
        <w:rPr>
          <w:b/>
        </w:rPr>
      </w:pPr>
    </w:p>
    <w:p w:rsidR="00015A45" w:rsidRPr="0043052E" w:rsidRDefault="00015A45" w:rsidP="00D1028F">
      <w:pPr>
        <w:pStyle w:val="ListParagraph"/>
        <w:numPr>
          <w:ilvl w:val="0"/>
          <w:numId w:val="14"/>
        </w:numPr>
        <w:spacing w:after="0"/>
        <w:jc w:val="left"/>
      </w:pPr>
      <w:r w:rsidRPr="00824B26">
        <w:t>Have your career pathways programs been reviewed by employer and industry personnel that can validate the competencies and pathways for each of your programs? Please describe this process.</w:t>
      </w:r>
    </w:p>
    <w:p w:rsidR="008512DE" w:rsidRDefault="008512DE" w:rsidP="00D1028F">
      <w:pPr>
        <w:pStyle w:val="ListParagraph"/>
        <w:numPr>
          <w:ilvl w:val="0"/>
          <w:numId w:val="0"/>
        </w:numPr>
        <w:spacing w:after="0"/>
        <w:ind w:left="720"/>
        <w:jc w:val="left"/>
        <w:rPr>
          <w:b/>
        </w:rPr>
      </w:pPr>
    </w:p>
    <w:p w:rsidR="00A25D12" w:rsidRDefault="00015A45" w:rsidP="00D1028F">
      <w:pPr>
        <w:pStyle w:val="ListParagraph"/>
        <w:numPr>
          <w:ilvl w:val="0"/>
          <w:numId w:val="26"/>
        </w:numPr>
        <w:spacing w:after="0"/>
        <w:jc w:val="left"/>
        <w:rPr>
          <w:b/>
        </w:rPr>
      </w:pPr>
      <w:r w:rsidRPr="00A25D12">
        <w:rPr>
          <w:b/>
        </w:rPr>
        <w:t xml:space="preserve">Flexible </w:t>
      </w:r>
      <w:r w:rsidR="00A25D12">
        <w:rPr>
          <w:b/>
        </w:rPr>
        <w:t>S</w:t>
      </w:r>
      <w:r w:rsidRPr="00A25D12">
        <w:rPr>
          <w:b/>
        </w:rPr>
        <w:t>cheduling</w:t>
      </w:r>
      <w:r w:rsidRPr="00D1028F">
        <w:rPr>
          <w:b/>
        </w:rPr>
        <w:t xml:space="preserve"> </w:t>
      </w:r>
    </w:p>
    <w:p w:rsidR="00015A45" w:rsidRPr="00D1028F" w:rsidRDefault="00015A45" w:rsidP="00D1028F">
      <w:pPr>
        <w:pStyle w:val="ListParagraph"/>
        <w:numPr>
          <w:ilvl w:val="0"/>
          <w:numId w:val="0"/>
        </w:numPr>
        <w:spacing w:after="0"/>
        <w:ind w:left="1080"/>
        <w:jc w:val="left"/>
        <w:rPr>
          <w:b/>
        </w:rPr>
      </w:pPr>
    </w:p>
    <w:p w:rsidR="00015A45" w:rsidRPr="00824B26" w:rsidRDefault="00015A45" w:rsidP="0045605B">
      <w:pPr>
        <w:pStyle w:val="ListParagraph"/>
        <w:numPr>
          <w:ilvl w:val="0"/>
          <w:numId w:val="14"/>
        </w:numPr>
        <w:spacing w:after="0"/>
        <w:jc w:val="left"/>
      </w:pPr>
      <w:r w:rsidRPr="00824B26">
        <w:t xml:space="preserve">Do your career pathways programs provide flexible scheduling or attendance via technologies such as video conferencing for students that may not be able to attend class on a regular basis? Please describe your flexible scheduling and/or attendance policies. </w:t>
      </w:r>
    </w:p>
    <w:p w:rsidR="008512DE" w:rsidRPr="00D1028F" w:rsidRDefault="008512DE" w:rsidP="00D1028F">
      <w:pPr>
        <w:pStyle w:val="Bullet"/>
        <w:spacing w:after="0"/>
        <w:ind w:left="720"/>
        <w:jc w:val="left"/>
      </w:pPr>
    </w:p>
    <w:p w:rsidR="00015A45" w:rsidRPr="0043052E" w:rsidRDefault="00015A45" w:rsidP="00D1028F">
      <w:pPr>
        <w:pStyle w:val="Bullet"/>
        <w:numPr>
          <w:ilvl w:val="0"/>
          <w:numId w:val="14"/>
        </w:numPr>
        <w:spacing w:after="0"/>
        <w:jc w:val="left"/>
      </w:pPr>
      <w:r w:rsidRPr="0043052E">
        <w:t>Are alternate methods of demonstrating proficiency in course/training materials available to students?</w:t>
      </w:r>
    </w:p>
    <w:p w:rsidR="008512DE" w:rsidRPr="00D1028F" w:rsidRDefault="008512DE" w:rsidP="00D1028F">
      <w:pPr>
        <w:pStyle w:val="Bullet"/>
        <w:spacing w:after="0"/>
        <w:ind w:left="720"/>
        <w:jc w:val="left"/>
      </w:pPr>
    </w:p>
    <w:p w:rsidR="00015A45" w:rsidRPr="0043052E" w:rsidRDefault="00015A45" w:rsidP="00D1028F">
      <w:pPr>
        <w:pStyle w:val="Bullet"/>
        <w:numPr>
          <w:ilvl w:val="0"/>
          <w:numId w:val="14"/>
        </w:numPr>
        <w:spacing w:after="0"/>
        <w:jc w:val="left"/>
      </w:pPr>
      <w:r w:rsidRPr="0043052E">
        <w:t xml:space="preserve">Please describe how course/syllabus modifications techniques such as universal design, alternate assessments, individual learning and planning tools and other </w:t>
      </w:r>
      <w:r w:rsidRPr="00824B26">
        <w:t>strategies are being used to effectively integrate and accommodate individuals with disabilities in the existing career pathways system?</w:t>
      </w:r>
    </w:p>
    <w:p w:rsidR="00015A45" w:rsidRPr="00824B26" w:rsidRDefault="00015A45" w:rsidP="00D1028F">
      <w:pPr>
        <w:pStyle w:val="CommentText"/>
        <w:ind w:left="720" w:firstLine="0"/>
        <w:jc w:val="left"/>
        <w:rPr>
          <w:sz w:val="24"/>
          <w:szCs w:val="24"/>
        </w:rPr>
      </w:pPr>
    </w:p>
    <w:p w:rsidR="00A25D12" w:rsidRDefault="00A25D12" w:rsidP="0045605B">
      <w:pPr>
        <w:tabs>
          <w:tab w:val="clear" w:pos="432"/>
        </w:tabs>
        <w:spacing w:line="240" w:lineRule="auto"/>
        <w:ind w:firstLine="0"/>
        <w:jc w:val="left"/>
        <w:rPr>
          <w:b/>
        </w:rPr>
      </w:pPr>
    </w:p>
    <w:p w:rsidR="00015A45" w:rsidRPr="00824B26" w:rsidRDefault="00A25D12" w:rsidP="0045605B">
      <w:pPr>
        <w:tabs>
          <w:tab w:val="clear" w:pos="432"/>
        </w:tabs>
        <w:spacing w:line="240" w:lineRule="auto"/>
        <w:ind w:firstLine="0"/>
        <w:jc w:val="left"/>
        <w:rPr>
          <w:b/>
        </w:rPr>
      </w:pPr>
      <w:r>
        <w:rPr>
          <w:b/>
        </w:rPr>
        <w:t xml:space="preserve">2)  </w:t>
      </w:r>
      <w:r w:rsidR="00015A45" w:rsidRPr="00824B26">
        <w:rPr>
          <w:b/>
        </w:rPr>
        <w:t>Career Pathways Participant Focus Group Questions</w:t>
      </w:r>
    </w:p>
    <w:p w:rsidR="00015A45" w:rsidRPr="00824B26" w:rsidRDefault="00015A45" w:rsidP="0045605B">
      <w:pPr>
        <w:tabs>
          <w:tab w:val="clear" w:pos="432"/>
        </w:tabs>
        <w:spacing w:line="240" w:lineRule="auto"/>
        <w:ind w:firstLine="0"/>
        <w:jc w:val="left"/>
        <w:rPr>
          <w:b/>
        </w:rPr>
      </w:pPr>
    </w:p>
    <w:p w:rsidR="00A25D12" w:rsidRDefault="00015A45" w:rsidP="00D1028F">
      <w:pPr>
        <w:pStyle w:val="ListParagraph"/>
        <w:numPr>
          <w:ilvl w:val="0"/>
          <w:numId w:val="28"/>
        </w:numPr>
        <w:spacing w:after="0"/>
        <w:jc w:val="left"/>
        <w:rPr>
          <w:b/>
        </w:rPr>
      </w:pPr>
      <w:r w:rsidRPr="00D1028F">
        <w:rPr>
          <w:b/>
        </w:rPr>
        <w:t>Enrollment and Onboarding</w:t>
      </w:r>
    </w:p>
    <w:p w:rsidR="00A25D12" w:rsidRPr="00A25D12" w:rsidRDefault="00A25D12" w:rsidP="00D1028F">
      <w:pPr>
        <w:pStyle w:val="Bullet"/>
        <w:spacing w:after="0"/>
      </w:pPr>
    </w:p>
    <w:p w:rsidR="00015A45" w:rsidRPr="00824B26" w:rsidRDefault="00015A45" w:rsidP="00A25D12">
      <w:pPr>
        <w:pStyle w:val="ListParagraph"/>
        <w:numPr>
          <w:ilvl w:val="0"/>
          <w:numId w:val="16"/>
        </w:numPr>
        <w:spacing w:after="0"/>
        <w:jc w:val="left"/>
      </w:pPr>
      <w:r w:rsidRPr="00824B26">
        <w:t>Is there guidance and support available for you from your school or training site</w:t>
      </w:r>
      <w:r w:rsidR="00A25D12">
        <w:t>?</w:t>
      </w:r>
      <w:r w:rsidRPr="00824B26">
        <w:t xml:space="preserve"> Is there guidance and support available for your family from the school or training site?</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Is there help available for course work (e.g., tutoring, mentoring, etc.)? What help have you received? Who provided the help? Was it useful?</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Did you get any kind of academic counseling on planning your career or selecting a career path? Tell me about the kinds of academic counseling you received. What help have you received? Who provided the help? Was it useful?</w:t>
      </w:r>
    </w:p>
    <w:p w:rsidR="00B316DE" w:rsidRPr="00D1028F" w:rsidRDefault="00B316DE" w:rsidP="00D1028F">
      <w:pPr>
        <w:pStyle w:val="Bullet"/>
        <w:spacing w:after="0"/>
        <w:ind w:left="720"/>
        <w:jc w:val="left"/>
      </w:pPr>
    </w:p>
    <w:p w:rsidR="00015A45" w:rsidRPr="00824B26" w:rsidRDefault="00015A45" w:rsidP="0045605B">
      <w:pPr>
        <w:pStyle w:val="Bullet"/>
        <w:numPr>
          <w:ilvl w:val="0"/>
          <w:numId w:val="16"/>
        </w:numPr>
        <w:spacing w:after="0"/>
        <w:jc w:val="left"/>
      </w:pPr>
      <w:r w:rsidRPr="00824B26">
        <w:t>When you first registered for the career pathways program, did you take any kind of assessment to determine your academic skill level or career interests? Tell me about this assessment? Did you find it useful? Why/Why not?</w:t>
      </w:r>
      <w:r w:rsidRPr="0043052E">
        <w:t xml:space="preserve">  </w:t>
      </w:r>
    </w:p>
    <w:p w:rsidR="00B316DE" w:rsidRPr="00D1028F" w:rsidRDefault="00B316DE" w:rsidP="00D1028F">
      <w:pPr>
        <w:pStyle w:val="Bullet"/>
        <w:spacing w:after="0"/>
        <w:ind w:left="720"/>
        <w:jc w:val="left"/>
      </w:pPr>
    </w:p>
    <w:p w:rsidR="00015A45" w:rsidRPr="00824B26" w:rsidRDefault="00015A45" w:rsidP="0045605B">
      <w:pPr>
        <w:pStyle w:val="Bullet"/>
        <w:numPr>
          <w:ilvl w:val="0"/>
          <w:numId w:val="16"/>
        </w:numPr>
        <w:spacing w:after="0"/>
        <w:jc w:val="left"/>
      </w:pPr>
      <w:r w:rsidRPr="00824B26">
        <w:t>Does your program include any instruction related to developing soft skills?</w:t>
      </w:r>
    </w:p>
    <w:p w:rsidR="00B316DE" w:rsidRPr="00D1028F" w:rsidRDefault="00B316DE" w:rsidP="00D1028F">
      <w:pPr>
        <w:pStyle w:val="Bullet"/>
        <w:spacing w:after="0"/>
        <w:ind w:left="720"/>
        <w:jc w:val="left"/>
      </w:pPr>
    </w:p>
    <w:p w:rsidR="00015A45" w:rsidRPr="00824B26" w:rsidRDefault="00015A45" w:rsidP="0045605B">
      <w:pPr>
        <w:pStyle w:val="Bullet"/>
        <w:numPr>
          <w:ilvl w:val="0"/>
          <w:numId w:val="16"/>
        </w:numPr>
        <w:spacing w:after="0"/>
        <w:jc w:val="left"/>
      </w:pPr>
      <w:r w:rsidRPr="00824B26">
        <w:t>Does your program include any instruction related to developing self-advocacy skills?</w:t>
      </w:r>
    </w:p>
    <w:p w:rsidR="00B316DE" w:rsidRPr="00D1028F" w:rsidRDefault="00B316DE" w:rsidP="00D1028F">
      <w:pPr>
        <w:pStyle w:val="Bullet"/>
        <w:spacing w:after="0"/>
        <w:ind w:left="720"/>
        <w:jc w:val="left"/>
      </w:pPr>
    </w:p>
    <w:p w:rsidR="00015A45" w:rsidRPr="0043052E" w:rsidRDefault="00015A45" w:rsidP="0045605B">
      <w:pPr>
        <w:pStyle w:val="Bullet"/>
        <w:numPr>
          <w:ilvl w:val="0"/>
          <w:numId w:val="16"/>
        </w:numPr>
        <w:spacing w:after="0"/>
        <w:jc w:val="left"/>
      </w:pPr>
      <w:r w:rsidRPr="0043052E">
        <w:t xml:space="preserve">Did you have an opportunity to explore work environments through an internship, work experience, or on-the-job training?  Did you find it helpful?  </w:t>
      </w:r>
    </w:p>
    <w:p w:rsidR="00B316DE" w:rsidRPr="00D1028F" w:rsidRDefault="00B316DE" w:rsidP="00D1028F">
      <w:pPr>
        <w:pStyle w:val="Bullet"/>
        <w:spacing w:after="0"/>
        <w:ind w:left="720"/>
        <w:jc w:val="left"/>
      </w:pPr>
    </w:p>
    <w:p w:rsidR="00015A45" w:rsidRPr="00824B26" w:rsidRDefault="00015A45" w:rsidP="0045605B">
      <w:pPr>
        <w:pStyle w:val="Bullet"/>
        <w:numPr>
          <w:ilvl w:val="0"/>
          <w:numId w:val="16"/>
        </w:numPr>
        <w:spacing w:after="0"/>
        <w:jc w:val="left"/>
      </w:pPr>
      <w:r w:rsidRPr="00824B26">
        <w:t>Describe how you feel about getting school or training site staff to listen to you when you have a concern about something? How responsive are the staff</w:t>
      </w:r>
      <w:r w:rsidR="00A25D12">
        <w:t xml:space="preserve"> members</w:t>
      </w:r>
      <w:r w:rsidRPr="00824B26">
        <w:t xml:space="preserve"> to your needs?</w:t>
      </w:r>
      <w:r w:rsidRPr="0043052E">
        <w:t xml:space="preserve"> </w:t>
      </w:r>
    </w:p>
    <w:p w:rsidR="00B316DE" w:rsidRPr="00D1028F" w:rsidRDefault="00B316DE" w:rsidP="00D1028F">
      <w:pPr>
        <w:pStyle w:val="Bullet"/>
        <w:spacing w:after="0"/>
        <w:ind w:left="720"/>
        <w:jc w:val="left"/>
      </w:pPr>
    </w:p>
    <w:p w:rsidR="00015A45" w:rsidRPr="00824B26" w:rsidRDefault="00015A45" w:rsidP="0045605B">
      <w:pPr>
        <w:pStyle w:val="Bullet"/>
        <w:numPr>
          <w:ilvl w:val="0"/>
          <w:numId w:val="16"/>
        </w:numPr>
        <w:spacing w:after="0"/>
        <w:jc w:val="left"/>
      </w:pPr>
      <w:r w:rsidRPr="0043052E">
        <w:t>Were you offered or did you request an accommodation and was it provided?</w:t>
      </w:r>
    </w:p>
    <w:p w:rsidR="00B316DE" w:rsidRPr="00D1028F" w:rsidRDefault="00B316DE" w:rsidP="00D1028F">
      <w:pPr>
        <w:pStyle w:val="Bullet"/>
        <w:spacing w:after="0"/>
        <w:ind w:left="720"/>
        <w:jc w:val="left"/>
      </w:pPr>
    </w:p>
    <w:p w:rsidR="00015A45" w:rsidRPr="0043052E" w:rsidRDefault="00015A45" w:rsidP="0045605B">
      <w:pPr>
        <w:pStyle w:val="Bullet"/>
        <w:numPr>
          <w:ilvl w:val="0"/>
          <w:numId w:val="16"/>
        </w:numPr>
        <w:spacing w:after="0"/>
        <w:jc w:val="left"/>
      </w:pPr>
      <w:r w:rsidRPr="00824B26">
        <w:t>When you enrolled in your program, did you use an individualized career plan to help you in identifying your career path? If so, who helped you in developing your plan? Was self-exploration and career exploration part of the process?</w:t>
      </w:r>
    </w:p>
    <w:p w:rsidR="00B316DE" w:rsidRPr="00D1028F" w:rsidRDefault="00B316DE" w:rsidP="00D1028F">
      <w:pPr>
        <w:pStyle w:val="Bullet"/>
        <w:spacing w:after="0"/>
        <w:ind w:left="720"/>
        <w:jc w:val="left"/>
      </w:pPr>
    </w:p>
    <w:p w:rsidR="00015A45" w:rsidRPr="0043052E" w:rsidRDefault="00015A45" w:rsidP="0045605B">
      <w:pPr>
        <w:pStyle w:val="Bullet"/>
        <w:numPr>
          <w:ilvl w:val="0"/>
          <w:numId w:val="16"/>
        </w:numPr>
        <w:spacing w:after="0"/>
        <w:jc w:val="left"/>
      </w:pPr>
      <w:r w:rsidRPr="0043052E">
        <w:t xml:space="preserve">Did you get services at your local American Job Center or through a rehabilitation counselor?  </w:t>
      </w:r>
    </w:p>
    <w:p w:rsidR="00015A45" w:rsidRPr="0043052E" w:rsidRDefault="00015A45" w:rsidP="00D1028F">
      <w:pPr>
        <w:pStyle w:val="Bullet"/>
        <w:numPr>
          <w:ilvl w:val="1"/>
          <w:numId w:val="16"/>
        </w:numPr>
        <w:spacing w:after="0"/>
        <w:jc w:val="left"/>
      </w:pPr>
      <w:r w:rsidRPr="0043052E">
        <w:t>Did the American Job Center staff or vocational rehabilitation specialist stay in touch with you?</w:t>
      </w:r>
    </w:p>
    <w:p w:rsidR="00B316DE" w:rsidRPr="00D1028F" w:rsidRDefault="00B316DE" w:rsidP="00D1028F">
      <w:pPr>
        <w:pStyle w:val="Bullet"/>
        <w:spacing w:after="0"/>
        <w:ind w:left="720"/>
        <w:jc w:val="left"/>
      </w:pPr>
    </w:p>
    <w:p w:rsidR="00015A45" w:rsidRPr="00824B26" w:rsidRDefault="00015A45" w:rsidP="0045605B">
      <w:pPr>
        <w:pStyle w:val="Bullet"/>
        <w:numPr>
          <w:ilvl w:val="0"/>
          <w:numId w:val="16"/>
        </w:numPr>
        <w:spacing w:after="0"/>
        <w:jc w:val="left"/>
      </w:pPr>
      <w:r w:rsidRPr="0043052E">
        <w:t>Are there other programs or services you are involved with in the community that are helping you progress on your career pathway??</w:t>
      </w:r>
    </w:p>
    <w:p w:rsidR="00B316DE" w:rsidRPr="00D1028F" w:rsidRDefault="00B316DE" w:rsidP="00D1028F">
      <w:pPr>
        <w:pStyle w:val="Bullet"/>
        <w:spacing w:after="0"/>
        <w:ind w:left="720"/>
        <w:jc w:val="left"/>
      </w:pPr>
    </w:p>
    <w:p w:rsidR="00015A45" w:rsidRPr="00824B26" w:rsidRDefault="00015A45" w:rsidP="0045605B">
      <w:pPr>
        <w:pStyle w:val="Bullet"/>
        <w:numPr>
          <w:ilvl w:val="0"/>
          <w:numId w:val="16"/>
        </w:numPr>
        <w:spacing w:after="0"/>
        <w:jc w:val="left"/>
      </w:pPr>
      <w:r w:rsidRPr="00824B26">
        <w:t>Did somebody help you with this process? What help have you received? Who provided the help? Was it useful?</w:t>
      </w:r>
    </w:p>
    <w:p w:rsidR="00B316DE" w:rsidRPr="00D1028F" w:rsidRDefault="00B316DE" w:rsidP="00D1028F">
      <w:pPr>
        <w:pStyle w:val="ListParagraph"/>
        <w:numPr>
          <w:ilvl w:val="0"/>
          <w:numId w:val="0"/>
        </w:numPr>
        <w:ind w:left="720"/>
        <w:jc w:val="left"/>
      </w:pPr>
    </w:p>
    <w:p w:rsidR="00015A45" w:rsidRPr="00824B26" w:rsidRDefault="00015A45" w:rsidP="0045605B">
      <w:pPr>
        <w:pStyle w:val="ListParagraph"/>
        <w:numPr>
          <w:ilvl w:val="0"/>
          <w:numId w:val="16"/>
        </w:numPr>
        <w:jc w:val="left"/>
      </w:pPr>
      <w:r w:rsidRPr="00824B26">
        <w:t xml:space="preserve">Why did you select this career pathway? What do you think about the career path you chose? </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 xml:space="preserve">How hard are the courses you’re enrolled in? Are you working harder than you thought you would? </w:t>
      </w:r>
    </w:p>
    <w:p w:rsidR="00015A45" w:rsidRPr="00824B26" w:rsidRDefault="00015A45" w:rsidP="00D1028F">
      <w:pPr>
        <w:pStyle w:val="ListParagraph"/>
        <w:numPr>
          <w:ilvl w:val="1"/>
          <w:numId w:val="16"/>
        </w:numPr>
        <w:spacing w:after="0"/>
        <w:jc w:val="left"/>
      </w:pPr>
      <w:r w:rsidRPr="00824B26">
        <w:t xml:space="preserve">What types of services and supports being provided are most helpful to your being successful in completing your coursework/training program? </w:t>
      </w:r>
    </w:p>
    <w:p w:rsidR="00015A45" w:rsidRPr="00824B26" w:rsidRDefault="00015A45" w:rsidP="00D1028F">
      <w:pPr>
        <w:pStyle w:val="ListParagraph"/>
        <w:numPr>
          <w:ilvl w:val="1"/>
          <w:numId w:val="16"/>
        </w:numPr>
        <w:spacing w:after="0"/>
        <w:jc w:val="left"/>
      </w:pPr>
      <w:r w:rsidRPr="00824B26">
        <w:t>Are there other types of services and supports that you need that you are not receiving?</w:t>
      </w:r>
    </w:p>
    <w:p w:rsidR="00015A45" w:rsidRPr="00824B26" w:rsidRDefault="00015A45" w:rsidP="0045605B">
      <w:pPr>
        <w:pStyle w:val="Bullet"/>
        <w:spacing w:after="0"/>
        <w:jc w:val="left"/>
        <w:rPr>
          <w:b/>
        </w:rPr>
      </w:pPr>
    </w:p>
    <w:p w:rsidR="00015A45" w:rsidRPr="00824B26" w:rsidRDefault="00015A45" w:rsidP="00D1028F">
      <w:pPr>
        <w:pStyle w:val="Bullet"/>
        <w:numPr>
          <w:ilvl w:val="0"/>
          <w:numId w:val="28"/>
        </w:numPr>
        <w:spacing w:after="0"/>
        <w:jc w:val="left"/>
        <w:rPr>
          <w:b/>
        </w:rPr>
      </w:pPr>
      <w:r w:rsidRPr="00824B26">
        <w:rPr>
          <w:b/>
        </w:rPr>
        <w:t>Class Experience</w:t>
      </w:r>
    </w:p>
    <w:p w:rsidR="00015A45" w:rsidRPr="00824B26" w:rsidRDefault="00015A45" w:rsidP="0045605B">
      <w:pPr>
        <w:pStyle w:val="Bullet"/>
        <w:spacing w:after="0"/>
        <w:jc w:val="left"/>
        <w:rPr>
          <w:b/>
        </w:rPr>
      </w:pPr>
    </w:p>
    <w:p w:rsidR="00015A45" w:rsidRPr="00824B26" w:rsidRDefault="00015A45" w:rsidP="0045605B">
      <w:pPr>
        <w:pStyle w:val="Bullet"/>
        <w:numPr>
          <w:ilvl w:val="0"/>
          <w:numId w:val="16"/>
        </w:numPr>
        <w:spacing w:after="0"/>
        <w:jc w:val="left"/>
      </w:pPr>
      <w:r w:rsidRPr="00824B26">
        <w:t>Is the information you receive in class presented in a way that you understand? What would you change about the way the information is presented?</w:t>
      </w:r>
    </w:p>
    <w:p w:rsidR="00B316DE" w:rsidRPr="00D1028F" w:rsidRDefault="00B316DE">
      <w:pPr>
        <w:pStyle w:val="Bullet"/>
        <w:spacing w:after="0"/>
        <w:ind w:left="720"/>
        <w:jc w:val="left"/>
      </w:pPr>
    </w:p>
    <w:p w:rsidR="00A25D12" w:rsidRDefault="00015A45" w:rsidP="00D1028F">
      <w:pPr>
        <w:pStyle w:val="Bullet"/>
        <w:numPr>
          <w:ilvl w:val="0"/>
          <w:numId w:val="16"/>
        </w:numPr>
        <w:spacing w:after="0"/>
        <w:jc w:val="left"/>
      </w:pPr>
      <w:r w:rsidRPr="00824B26">
        <w:lastRenderedPageBreak/>
        <w:t xml:space="preserve">Do you have access to a person at the college who can work with you individually to help you with administrative issues and other issues, like managing your time and work, and getting any accommodations you may need? </w:t>
      </w:r>
    </w:p>
    <w:p w:rsidR="00015A45" w:rsidRPr="00824B26" w:rsidRDefault="00015A45" w:rsidP="00D1028F">
      <w:pPr>
        <w:pStyle w:val="Bullet"/>
        <w:numPr>
          <w:ilvl w:val="1"/>
          <w:numId w:val="16"/>
        </w:numPr>
        <w:spacing w:after="0"/>
        <w:jc w:val="left"/>
      </w:pPr>
      <w:r w:rsidRPr="00824B26">
        <w:t>How did you meet this person? Is this person a staff at the school, friend or colleague? If you do not have access to a person at the college, who can help you? What can you do to find out what resources are available?</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 xml:space="preserve">Are the standards or expectations for your program clearly defined by the instructor? </w:t>
      </w:r>
    </w:p>
    <w:p w:rsidR="00015A45" w:rsidRPr="00824B26" w:rsidRDefault="00015A45" w:rsidP="00D1028F">
      <w:pPr>
        <w:pStyle w:val="Bullet"/>
        <w:numPr>
          <w:ilvl w:val="1"/>
          <w:numId w:val="16"/>
        </w:numPr>
        <w:spacing w:after="0"/>
        <w:jc w:val="left"/>
      </w:pPr>
      <w:r w:rsidRPr="00824B26">
        <w:t>Are the expectations reasonable? Why or why not?</w:t>
      </w:r>
    </w:p>
    <w:p w:rsidR="00B316DE" w:rsidRPr="00D1028F" w:rsidRDefault="00B316DE" w:rsidP="00D1028F">
      <w:pPr>
        <w:pStyle w:val="Bullet"/>
        <w:spacing w:after="0"/>
        <w:ind w:left="720"/>
        <w:jc w:val="left"/>
      </w:pPr>
    </w:p>
    <w:p w:rsidR="00015A45" w:rsidRDefault="00015A45" w:rsidP="00D1028F">
      <w:pPr>
        <w:pStyle w:val="Bullet"/>
        <w:numPr>
          <w:ilvl w:val="0"/>
          <w:numId w:val="16"/>
        </w:numPr>
        <w:spacing w:after="0"/>
        <w:jc w:val="left"/>
      </w:pPr>
      <w:r w:rsidRPr="0043052E">
        <w:t>Do you believe the experiences you are having in your program are adequately preparing you for the career you have chosen?</w:t>
      </w:r>
    </w:p>
    <w:p w:rsidR="00015A45" w:rsidRPr="00824B26" w:rsidRDefault="00015A45" w:rsidP="00D1028F">
      <w:pPr>
        <w:pStyle w:val="Bullet"/>
        <w:numPr>
          <w:ilvl w:val="1"/>
          <w:numId w:val="16"/>
        </w:numPr>
        <w:spacing w:after="0"/>
        <w:jc w:val="left"/>
      </w:pPr>
      <w:r w:rsidRPr="0043052E">
        <w:t>Are there additional experiences that you believe would enhance your</w:t>
      </w:r>
      <w:r w:rsidR="00B316DE">
        <w:t xml:space="preserve"> </w:t>
      </w:r>
      <w:r w:rsidRPr="0043052E">
        <w:t>preparation?</w:t>
      </w:r>
    </w:p>
    <w:p w:rsidR="00B316DE" w:rsidRPr="00D1028F" w:rsidRDefault="00B316DE" w:rsidP="00D1028F">
      <w:pPr>
        <w:pStyle w:val="ListParagraph"/>
        <w:numPr>
          <w:ilvl w:val="0"/>
          <w:numId w:val="0"/>
        </w:numPr>
        <w:spacing w:after="0"/>
        <w:ind w:left="720"/>
        <w:jc w:val="left"/>
      </w:pPr>
    </w:p>
    <w:p w:rsidR="00015A45" w:rsidRPr="0043052E" w:rsidRDefault="00015A45" w:rsidP="0045605B">
      <w:pPr>
        <w:pStyle w:val="ListParagraph"/>
        <w:numPr>
          <w:ilvl w:val="0"/>
          <w:numId w:val="16"/>
        </w:numPr>
        <w:spacing w:after="0"/>
        <w:jc w:val="left"/>
      </w:pPr>
      <w:r w:rsidRPr="00824B26">
        <w:t xml:space="preserve">Does your program provide flexible scheduling, or means of attendance such as video conferencing or recorded lectures, so you can attend to other things such as work, family and errands? What happens if you miss a class or two? Can the work be made up?  </w:t>
      </w:r>
    </w:p>
    <w:p w:rsidR="00B316DE" w:rsidRPr="00D1028F" w:rsidRDefault="00B316DE" w:rsidP="00D1028F">
      <w:pPr>
        <w:pStyle w:val="ListParagraph"/>
        <w:numPr>
          <w:ilvl w:val="0"/>
          <w:numId w:val="0"/>
        </w:numPr>
        <w:spacing w:after="0"/>
        <w:ind w:left="720"/>
        <w:jc w:val="left"/>
      </w:pPr>
    </w:p>
    <w:p w:rsidR="00015A45" w:rsidRPr="0043052E" w:rsidRDefault="00015A45" w:rsidP="0045605B">
      <w:pPr>
        <w:pStyle w:val="ListParagraph"/>
        <w:numPr>
          <w:ilvl w:val="0"/>
          <w:numId w:val="16"/>
        </w:numPr>
        <w:spacing w:after="0"/>
        <w:jc w:val="left"/>
      </w:pPr>
      <w:r w:rsidRPr="00824B26">
        <w:t xml:space="preserve">Do you have difficulty getting transportation to your school or training site? </w:t>
      </w:r>
      <w:r w:rsidRPr="0043052E">
        <w:t>If so, how has it been addressed?</w:t>
      </w:r>
    </w:p>
    <w:p w:rsidR="00B316DE" w:rsidRDefault="00B316DE" w:rsidP="00D1028F">
      <w:pPr>
        <w:pStyle w:val="ListParagraph"/>
        <w:numPr>
          <w:ilvl w:val="0"/>
          <w:numId w:val="0"/>
        </w:numPr>
        <w:spacing w:after="0"/>
        <w:ind w:left="720"/>
        <w:jc w:val="left"/>
        <w:rPr>
          <w:b/>
        </w:rPr>
      </w:pPr>
    </w:p>
    <w:p w:rsidR="00015A45" w:rsidRPr="00824B26" w:rsidRDefault="00015A45" w:rsidP="0045605B">
      <w:pPr>
        <w:pStyle w:val="ListParagraph"/>
        <w:numPr>
          <w:ilvl w:val="0"/>
          <w:numId w:val="16"/>
        </w:numPr>
        <w:spacing w:after="0"/>
        <w:jc w:val="left"/>
        <w:rPr>
          <w:b/>
        </w:rPr>
      </w:pPr>
      <w:r w:rsidRPr="00824B26">
        <w:t xml:space="preserve">Is the course material you receive provided in an accessible way? Can you access it as needed? </w:t>
      </w:r>
    </w:p>
    <w:p w:rsidR="00B316DE" w:rsidRPr="00D1028F" w:rsidRDefault="00B316DE" w:rsidP="00D1028F">
      <w:pPr>
        <w:pStyle w:val="Bullet"/>
        <w:spacing w:after="0"/>
        <w:ind w:left="720"/>
        <w:jc w:val="left"/>
      </w:pPr>
    </w:p>
    <w:p w:rsidR="00015A45" w:rsidRPr="0043052E" w:rsidRDefault="00015A45" w:rsidP="0045605B">
      <w:pPr>
        <w:pStyle w:val="Bullet"/>
        <w:numPr>
          <w:ilvl w:val="0"/>
          <w:numId w:val="16"/>
        </w:numPr>
        <w:spacing w:after="0"/>
        <w:jc w:val="left"/>
      </w:pPr>
      <w:r w:rsidRPr="00824B26">
        <w:t>Once you receive your certificate, does the program provide ways of building on your existing skill level to higher levels of skills and credentials or degrees?</w:t>
      </w:r>
      <w:r w:rsidRPr="0043052E">
        <w:t xml:space="preserve">  </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 xml:space="preserve">About how much reading and writing are you asked to do outside of class? </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What do you think about the amount of school work you’re asked to do outside of class?</w:t>
      </w:r>
    </w:p>
    <w:p w:rsidR="00B316DE" w:rsidRPr="00D1028F" w:rsidRDefault="00B316DE" w:rsidP="00D1028F">
      <w:pPr>
        <w:pStyle w:val="ListParagraph"/>
        <w:numPr>
          <w:ilvl w:val="0"/>
          <w:numId w:val="0"/>
        </w:numPr>
        <w:spacing w:after="0"/>
        <w:ind w:left="720"/>
        <w:jc w:val="left"/>
      </w:pPr>
    </w:p>
    <w:p w:rsidR="00015A45" w:rsidRPr="00824B26" w:rsidRDefault="00015A45" w:rsidP="00D1028F">
      <w:pPr>
        <w:pStyle w:val="ListParagraph"/>
        <w:numPr>
          <w:ilvl w:val="0"/>
          <w:numId w:val="16"/>
        </w:numPr>
        <w:spacing w:after="0"/>
        <w:jc w:val="left"/>
      </w:pPr>
      <w:r w:rsidRPr="00824B26">
        <w:t xml:space="preserve">Do you ever contact your instructor to ask questions about the coursework? </w:t>
      </w:r>
    </w:p>
    <w:p w:rsidR="00B316DE" w:rsidRPr="00D1028F" w:rsidRDefault="00B316DE" w:rsidP="00D1028F">
      <w:pPr>
        <w:pStyle w:val="ListParagraph"/>
        <w:numPr>
          <w:ilvl w:val="0"/>
          <w:numId w:val="0"/>
        </w:numPr>
        <w:ind w:left="720"/>
        <w:jc w:val="left"/>
      </w:pPr>
    </w:p>
    <w:p w:rsidR="00015A45" w:rsidRPr="00824B26" w:rsidRDefault="00015A45" w:rsidP="00D1028F">
      <w:pPr>
        <w:pStyle w:val="ListParagraph"/>
        <w:numPr>
          <w:ilvl w:val="0"/>
          <w:numId w:val="16"/>
        </w:numPr>
        <w:jc w:val="left"/>
      </w:pPr>
      <w:r w:rsidRPr="00824B26">
        <w:t>Do you feel that you get the information you need from your instructor? Is it helpful?</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 xml:space="preserve">Do you use email to communicate with your instructor? </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Is the instructor responsive?</w:t>
      </w:r>
    </w:p>
    <w:p w:rsidR="00B316DE" w:rsidRPr="00D1028F" w:rsidRDefault="00B316DE" w:rsidP="00D1028F">
      <w:pPr>
        <w:pStyle w:val="Bullet"/>
        <w:spacing w:after="0"/>
        <w:ind w:left="720"/>
        <w:jc w:val="left"/>
      </w:pPr>
    </w:p>
    <w:p w:rsidR="00015A45" w:rsidRPr="0043052E" w:rsidRDefault="00015A45" w:rsidP="0045605B">
      <w:pPr>
        <w:pStyle w:val="Bullet"/>
        <w:numPr>
          <w:ilvl w:val="0"/>
          <w:numId w:val="16"/>
        </w:numPr>
        <w:spacing w:after="0"/>
        <w:jc w:val="left"/>
      </w:pPr>
      <w:r w:rsidRPr="0043052E">
        <w:t xml:space="preserve">Has the American Job Center or educational institution assisted you with obtaining employment?  </w:t>
      </w:r>
    </w:p>
    <w:p w:rsidR="00B316DE" w:rsidRPr="00D1028F" w:rsidRDefault="00B316DE" w:rsidP="00D1028F">
      <w:pPr>
        <w:pStyle w:val="Bullet"/>
        <w:spacing w:after="0"/>
        <w:ind w:left="720"/>
        <w:jc w:val="left"/>
      </w:pPr>
    </w:p>
    <w:p w:rsidR="00015A45" w:rsidRPr="0043052E" w:rsidRDefault="00015A45" w:rsidP="0045605B">
      <w:pPr>
        <w:pStyle w:val="Bullet"/>
        <w:numPr>
          <w:ilvl w:val="0"/>
          <w:numId w:val="16"/>
        </w:numPr>
        <w:spacing w:after="0"/>
        <w:jc w:val="left"/>
      </w:pPr>
      <w:r w:rsidRPr="0043052E">
        <w:lastRenderedPageBreak/>
        <w:t xml:space="preserve">Have you been linked with any employers for mentoring, work experience, or other counseling?  </w:t>
      </w:r>
    </w:p>
    <w:p w:rsidR="00015A45" w:rsidRPr="00824B26" w:rsidRDefault="00015A45" w:rsidP="0045605B">
      <w:pPr>
        <w:spacing w:line="240" w:lineRule="auto"/>
        <w:ind w:firstLine="0"/>
        <w:jc w:val="left"/>
        <w:rPr>
          <w:b/>
        </w:rPr>
      </w:pPr>
    </w:p>
    <w:p w:rsidR="00015A45" w:rsidRPr="00D1028F" w:rsidRDefault="00015A45" w:rsidP="00D1028F">
      <w:pPr>
        <w:pStyle w:val="ListParagraph"/>
        <w:numPr>
          <w:ilvl w:val="0"/>
          <w:numId w:val="28"/>
        </w:numPr>
        <w:jc w:val="left"/>
        <w:rPr>
          <w:b/>
        </w:rPr>
      </w:pPr>
      <w:r w:rsidRPr="00D1028F">
        <w:rPr>
          <w:b/>
        </w:rPr>
        <w:t>Outside of Class</w:t>
      </w:r>
    </w:p>
    <w:p w:rsidR="001B475A" w:rsidRPr="00D1028F" w:rsidRDefault="001B475A"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 xml:space="preserve">Do you ever work with your classmates outside of class on course assignments? </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What’s it like working with your classmates on course material?</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 xml:space="preserve">Do you discuss ideas from readings or class discussions with other students or your instructors after class? </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How do you feel about these discussions? Do you learn anything from other students? Do you find these discussions enjoyable? Is your instructor helpful when you talk with him/her outside of class?</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 xml:space="preserve">Has it been difficult to juggle school and others things in your life? </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What things have been difficult to juggle?</w:t>
      </w:r>
    </w:p>
    <w:p w:rsidR="00B316DE" w:rsidRPr="00D1028F" w:rsidRDefault="00B316DE" w:rsidP="00D1028F">
      <w:pPr>
        <w:pStyle w:val="ListParagraph"/>
        <w:numPr>
          <w:ilvl w:val="0"/>
          <w:numId w:val="0"/>
        </w:numPr>
        <w:spacing w:after="0"/>
        <w:ind w:left="720"/>
        <w:jc w:val="left"/>
      </w:pPr>
    </w:p>
    <w:p w:rsidR="00015A45" w:rsidRPr="00824B26" w:rsidRDefault="00015A45" w:rsidP="0045605B">
      <w:pPr>
        <w:pStyle w:val="ListParagraph"/>
        <w:numPr>
          <w:ilvl w:val="0"/>
          <w:numId w:val="16"/>
        </w:numPr>
        <w:spacing w:after="0"/>
        <w:jc w:val="left"/>
      </w:pPr>
      <w:r w:rsidRPr="00824B26">
        <w:t>How long does it take you to get to campus?</w:t>
      </w:r>
    </w:p>
    <w:p w:rsidR="00B316DE" w:rsidRPr="00D1028F" w:rsidRDefault="00B316DE" w:rsidP="00D1028F">
      <w:pPr>
        <w:pStyle w:val="Bullet"/>
        <w:spacing w:after="0"/>
        <w:ind w:left="720"/>
        <w:jc w:val="left"/>
      </w:pPr>
    </w:p>
    <w:p w:rsidR="00015A45" w:rsidRPr="00824B26" w:rsidRDefault="00015A45" w:rsidP="00D1028F">
      <w:pPr>
        <w:pStyle w:val="Bullet"/>
        <w:numPr>
          <w:ilvl w:val="0"/>
          <w:numId w:val="16"/>
        </w:numPr>
        <w:spacing w:after="0"/>
        <w:jc w:val="left"/>
      </w:pPr>
      <w:r w:rsidRPr="00824B26">
        <w:t>Do you have your own transportation? If not, what kinds of transportation do you use? Is it reliable?</w:t>
      </w:r>
    </w:p>
    <w:p w:rsidR="00B316DE" w:rsidRPr="00D1028F" w:rsidRDefault="00B316DE" w:rsidP="00D1028F">
      <w:pPr>
        <w:pStyle w:val="Bullet"/>
        <w:spacing w:after="0"/>
        <w:ind w:left="720"/>
        <w:jc w:val="left"/>
      </w:pPr>
    </w:p>
    <w:p w:rsidR="00015A45" w:rsidRPr="00824B26" w:rsidRDefault="00015A45" w:rsidP="00D1028F">
      <w:pPr>
        <w:pStyle w:val="Bullet"/>
        <w:numPr>
          <w:ilvl w:val="0"/>
          <w:numId w:val="16"/>
        </w:numPr>
        <w:spacing w:after="0"/>
        <w:jc w:val="left"/>
      </w:pPr>
      <w:r w:rsidRPr="00824B26">
        <w:t>Do you have other barriers that may inhibit your ability to participate in your school or training program? These may include housing, funding, independent living, health challenges, etc.</w:t>
      </w:r>
    </w:p>
    <w:p w:rsidR="00B316DE" w:rsidRPr="00D1028F" w:rsidRDefault="00B316DE" w:rsidP="00D1028F">
      <w:pPr>
        <w:pStyle w:val="Bullet"/>
        <w:spacing w:after="0"/>
        <w:ind w:left="720"/>
        <w:jc w:val="left"/>
      </w:pPr>
    </w:p>
    <w:p w:rsidR="00015A45" w:rsidRPr="00824B26" w:rsidRDefault="00015A45" w:rsidP="00D1028F">
      <w:pPr>
        <w:pStyle w:val="Bullet"/>
        <w:numPr>
          <w:ilvl w:val="0"/>
          <w:numId w:val="16"/>
        </w:numPr>
        <w:spacing w:after="0"/>
        <w:jc w:val="left"/>
      </w:pPr>
      <w:r w:rsidRPr="00824B26">
        <w:t>Do you participate in extracurricular activities (sports, clubs, mentoring or peer mentoring, etc</w:t>
      </w:r>
      <w:r w:rsidR="001B475A">
        <w:t>.</w:t>
      </w:r>
      <w:r w:rsidRPr="00824B26">
        <w:t>) at your school or training site? If yes, what activities do you participate in?</w:t>
      </w:r>
    </w:p>
    <w:p w:rsidR="00B316DE" w:rsidRPr="00D1028F" w:rsidRDefault="00B316DE" w:rsidP="00D1028F">
      <w:pPr>
        <w:pStyle w:val="Bullet"/>
        <w:spacing w:after="0"/>
        <w:ind w:left="720"/>
        <w:jc w:val="left"/>
      </w:pPr>
    </w:p>
    <w:p w:rsidR="00015A45" w:rsidRPr="00824B26" w:rsidRDefault="00015A45" w:rsidP="00D1028F">
      <w:pPr>
        <w:pStyle w:val="Bullet"/>
        <w:numPr>
          <w:ilvl w:val="0"/>
          <w:numId w:val="16"/>
        </w:numPr>
        <w:spacing w:after="0"/>
        <w:jc w:val="left"/>
      </w:pPr>
      <w:r w:rsidRPr="00824B26">
        <w:t>Describe your level of confidence concerning whether you can perform as well as your non-disabled peers in your schooling or training?</w:t>
      </w:r>
    </w:p>
    <w:p w:rsidR="00015A45" w:rsidRPr="00824B26" w:rsidRDefault="00015A45" w:rsidP="00D1028F">
      <w:pPr>
        <w:pStyle w:val="Bullet"/>
        <w:spacing w:after="0"/>
        <w:jc w:val="left"/>
        <w:rPr>
          <w:b/>
        </w:rPr>
      </w:pPr>
    </w:p>
    <w:p w:rsidR="00015A45" w:rsidRPr="00824B26" w:rsidRDefault="00015A45" w:rsidP="00D1028F">
      <w:pPr>
        <w:pStyle w:val="ListParagraph"/>
        <w:numPr>
          <w:ilvl w:val="0"/>
          <w:numId w:val="28"/>
        </w:numPr>
        <w:jc w:val="left"/>
        <w:rPr>
          <w:b/>
        </w:rPr>
      </w:pPr>
      <w:r w:rsidRPr="00824B26">
        <w:rPr>
          <w:b/>
        </w:rPr>
        <w:t>Disability</w:t>
      </w:r>
    </w:p>
    <w:p w:rsidR="00015A45" w:rsidRPr="00824B26" w:rsidRDefault="00015A45" w:rsidP="00D1028F">
      <w:pPr>
        <w:pStyle w:val="ListParagraph"/>
        <w:numPr>
          <w:ilvl w:val="0"/>
          <w:numId w:val="0"/>
        </w:numPr>
        <w:ind w:left="720"/>
        <w:jc w:val="left"/>
      </w:pPr>
    </w:p>
    <w:p w:rsidR="00015A45" w:rsidRPr="00824B26" w:rsidRDefault="00015A45" w:rsidP="0045605B">
      <w:pPr>
        <w:pStyle w:val="ListParagraph"/>
        <w:numPr>
          <w:ilvl w:val="0"/>
          <w:numId w:val="17"/>
        </w:numPr>
        <w:spacing w:after="0"/>
        <w:jc w:val="left"/>
      </w:pPr>
      <w:r w:rsidRPr="00824B26">
        <w:t xml:space="preserve">How, if at all, does your disability impact your participation and success in the career pathways program?  </w:t>
      </w:r>
    </w:p>
    <w:p w:rsidR="00015A45" w:rsidRPr="00824B26" w:rsidRDefault="00015A45" w:rsidP="00D1028F">
      <w:pPr>
        <w:pStyle w:val="ListParagraph"/>
        <w:numPr>
          <w:ilvl w:val="1"/>
          <w:numId w:val="17"/>
        </w:numPr>
        <w:spacing w:after="0"/>
        <w:jc w:val="left"/>
      </w:pPr>
      <w:r w:rsidRPr="00824B26">
        <w:t>If so, what types of supports and strategies work best for you in these</w:t>
      </w:r>
      <w:r w:rsidR="00B316DE">
        <w:t xml:space="preserve"> </w:t>
      </w:r>
      <w:r w:rsidRPr="00824B26">
        <w:t xml:space="preserve">situations? </w:t>
      </w:r>
    </w:p>
    <w:p w:rsidR="00015A45" w:rsidRPr="0043052E" w:rsidRDefault="00015A45" w:rsidP="00D1028F">
      <w:pPr>
        <w:pStyle w:val="ListParagraph"/>
        <w:numPr>
          <w:ilvl w:val="1"/>
          <w:numId w:val="17"/>
        </w:numPr>
        <w:spacing w:after="0"/>
        <w:jc w:val="left"/>
      </w:pPr>
      <w:r w:rsidRPr="00824B26">
        <w:t>Are you able to access them as part of your training program?</w:t>
      </w:r>
    </w:p>
    <w:p w:rsidR="00015A45" w:rsidRPr="0043052E" w:rsidRDefault="00015A45" w:rsidP="00D1028F">
      <w:pPr>
        <w:pStyle w:val="Bullet"/>
        <w:numPr>
          <w:ilvl w:val="1"/>
          <w:numId w:val="17"/>
        </w:numPr>
        <w:spacing w:after="0"/>
        <w:jc w:val="left"/>
      </w:pPr>
      <w:r w:rsidRPr="0043052E">
        <w:t>Do you feel you are benefiting from your training program?</w:t>
      </w:r>
    </w:p>
    <w:p w:rsidR="00015A45" w:rsidRPr="0043052E" w:rsidRDefault="00015A45" w:rsidP="00D1028F">
      <w:pPr>
        <w:pStyle w:val="Bullet"/>
        <w:numPr>
          <w:ilvl w:val="1"/>
          <w:numId w:val="17"/>
        </w:numPr>
        <w:spacing w:after="0"/>
        <w:jc w:val="left"/>
      </w:pPr>
      <w:r w:rsidRPr="0043052E">
        <w:t>Are there additional supports that you believe would help you to obtain more benefit from your training program?</w:t>
      </w:r>
    </w:p>
    <w:p w:rsidR="00B316DE" w:rsidRPr="00D1028F" w:rsidRDefault="00B316DE" w:rsidP="00D1028F">
      <w:pPr>
        <w:pStyle w:val="ListParagraph"/>
        <w:numPr>
          <w:ilvl w:val="0"/>
          <w:numId w:val="0"/>
        </w:numPr>
        <w:spacing w:after="0"/>
        <w:ind w:left="720"/>
        <w:jc w:val="left"/>
      </w:pPr>
      <w:bookmarkStart w:id="7" w:name="_GoBack"/>
      <w:bookmarkEnd w:id="7"/>
    </w:p>
    <w:p w:rsidR="00015A45" w:rsidRPr="0043052E" w:rsidRDefault="00015A45" w:rsidP="0045605B">
      <w:pPr>
        <w:pStyle w:val="ListParagraph"/>
        <w:numPr>
          <w:ilvl w:val="0"/>
          <w:numId w:val="17"/>
        </w:numPr>
        <w:spacing w:after="0"/>
        <w:jc w:val="left"/>
      </w:pPr>
      <w:r w:rsidRPr="0043052E">
        <w:t xml:space="preserve">Was there a “disability counselor” or program at the academic institution </w:t>
      </w:r>
      <w:r w:rsidRPr="00824B26">
        <w:t xml:space="preserve">to </w:t>
      </w:r>
      <w:r w:rsidRPr="0043052E">
        <w:t xml:space="preserve">address accommodation requests and provide support services? </w:t>
      </w:r>
    </w:p>
    <w:p w:rsidR="00B316DE" w:rsidRPr="00D1028F" w:rsidRDefault="00B316DE" w:rsidP="00D1028F">
      <w:pPr>
        <w:pStyle w:val="ListParagraph"/>
        <w:numPr>
          <w:ilvl w:val="0"/>
          <w:numId w:val="0"/>
        </w:numPr>
        <w:spacing w:after="0"/>
        <w:ind w:left="720"/>
        <w:jc w:val="left"/>
      </w:pPr>
    </w:p>
    <w:p w:rsidR="00015A45" w:rsidRPr="0043052E" w:rsidRDefault="00015A45" w:rsidP="0045605B">
      <w:pPr>
        <w:pStyle w:val="ListParagraph"/>
        <w:numPr>
          <w:ilvl w:val="0"/>
          <w:numId w:val="17"/>
        </w:numPr>
        <w:spacing w:after="0"/>
        <w:jc w:val="left"/>
      </w:pPr>
      <w:r w:rsidRPr="0043052E">
        <w:t xml:space="preserve">Did you request an accommodation?  How did the educational entity handle your request?   </w:t>
      </w:r>
    </w:p>
    <w:p w:rsidR="0045605B" w:rsidRDefault="0045605B" w:rsidP="00015A45">
      <w:pPr>
        <w:tabs>
          <w:tab w:val="clear" w:pos="432"/>
          <w:tab w:val="left" w:pos="720"/>
          <w:tab w:val="left" w:pos="1080"/>
          <w:tab w:val="left" w:pos="1440"/>
        </w:tabs>
        <w:spacing w:line="240" w:lineRule="auto"/>
        <w:ind w:left="720" w:hanging="720"/>
        <w:jc w:val="left"/>
      </w:pPr>
    </w:p>
    <w:p w:rsidR="00015A45" w:rsidRPr="00D4684D" w:rsidRDefault="00015A45" w:rsidP="00D1028F">
      <w:pPr>
        <w:tabs>
          <w:tab w:val="clear" w:pos="432"/>
          <w:tab w:val="left" w:pos="720"/>
          <w:tab w:val="left" w:pos="1080"/>
          <w:tab w:val="left" w:pos="1440"/>
        </w:tabs>
        <w:spacing w:line="240" w:lineRule="auto"/>
        <w:ind w:firstLine="0"/>
        <w:rPr>
          <w:rFonts w:eastAsia="MS Mincho"/>
        </w:rPr>
      </w:pPr>
    </w:p>
    <w:p w:rsidR="00015A45" w:rsidRPr="00D4684D" w:rsidRDefault="00015A45" w:rsidP="00015A45">
      <w:pPr>
        <w:tabs>
          <w:tab w:val="clear" w:pos="432"/>
          <w:tab w:val="left" w:pos="720"/>
          <w:tab w:val="left" w:pos="1080"/>
          <w:tab w:val="left" w:pos="1440"/>
        </w:tabs>
        <w:spacing w:line="240" w:lineRule="auto"/>
        <w:ind w:left="720" w:hanging="720"/>
        <w:jc w:val="left"/>
        <w:rPr>
          <w:b/>
        </w:rPr>
      </w:pPr>
      <w:r w:rsidRPr="00D4684D">
        <w:rPr>
          <w:b/>
        </w:rPr>
        <w:t>Modification of the DEI Participant Tracking System</w:t>
      </w:r>
    </w:p>
    <w:p w:rsidR="00015A45" w:rsidRPr="00D4684D" w:rsidRDefault="00015A45" w:rsidP="00015A45">
      <w:pPr>
        <w:tabs>
          <w:tab w:val="left" w:pos="720"/>
        </w:tabs>
        <w:spacing w:line="240" w:lineRule="auto"/>
        <w:ind w:firstLine="0"/>
        <w:jc w:val="left"/>
        <w:rPr>
          <w:b/>
          <w:highlight w:val="yellow"/>
        </w:rPr>
      </w:pPr>
    </w:p>
    <w:p w:rsidR="00015A45" w:rsidRPr="00D4684D" w:rsidRDefault="00015A45" w:rsidP="00015A45">
      <w:pPr>
        <w:tabs>
          <w:tab w:val="left" w:pos="720"/>
        </w:tabs>
        <w:spacing w:line="240" w:lineRule="auto"/>
        <w:ind w:firstLine="0"/>
        <w:jc w:val="left"/>
      </w:pPr>
      <w:r w:rsidRPr="00D4684D">
        <w:t>For the purposes of tracking individual DEI Round 5 participants and collecting information that is not collected by WIASRD or W-P, the DEI Evaluation Team will use the DEI Participant Tracking System that is independent of the WIASRD and W-P systems. Two Participant Tracking Systems (PTS) were designed for the DEI. In 2010, the first system was developed for Rounds 1-4 to collect data elements selected by DOL that were not included in the WIASRD and W-P systems. In 2014, another PTS was created for the state of Connecticut due to state legislation that prohibits data with personally identifiable information from residing on servers with data from other states. Both systems are NIST compatible and are linked to WIASRD and W-P via unique identification numbers or SSNs.</w:t>
      </w:r>
    </w:p>
    <w:p w:rsidR="00015A45" w:rsidRPr="00D4684D" w:rsidRDefault="00015A45" w:rsidP="00015A45">
      <w:pPr>
        <w:tabs>
          <w:tab w:val="left" w:pos="720"/>
        </w:tabs>
        <w:spacing w:line="240" w:lineRule="auto"/>
        <w:ind w:firstLine="0"/>
        <w:jc w:val="left"/>
      </w:pPr>
    </w:p>
    <w:p w:rsidR="00015A45" w:rsidRPr="00D4684D" w:rsidRDefault="00015A45" w:rsidP="00015A45">
      <w:pPr>
        <w:tabs>
          <w:tab w:val="left" w:pos="720"/>
        </w:tabs>
        <w:spacing w:line="240" w:lineRule="auto"/>
        <w:ind w:firstLine="0"/>
        <w:jc w:val="left"/>
      </w:pPr>
      <w:r w:rsidRPr="00D4684D">
        <w:t xml:space="preserve">These systems </w:t>
      </w:r>
      <w:r w:rsidRPr="000D2667">
        <w:t xml:space="preserve">allow the evaluation team to directly access </w:t>
      </w:r>
      <w:r w:rsidRPr="009A5448">
        <w:t xml:space="preserve">DEI customer tracking information from participating </w:t>
      </w:r>
      <w:r w:rsidRPr="00726B4C">
        <w:t>AJCs,</w:t>
      </w:r>
      <w:r w:rsidRPr="000D2667">
        <w:t xml:space="preserve"> such</w:t>
      </w:r>
      <w:r w:rsidRPr="00D4684D">
        <w:t xml:space="preserve"> as participation in specific DEI Round 5 service delivery strategies.  Most importantly, they allow the DEI Evaluation Team to identify DEI participants from each state and </w:t>
      </w:r>
      <w:r w:rsidR="00B40AD1">
        <w:t>WDA</w:t>
      </w:r>
      <w:r>
        <w:t>,</w:t>
      </w:r>
      <w:r w:rsidRPr="00D4684D">
        <w:t xml:space="preserve"> alert local staff to missing WIASRD and W-P data</w:t>
      </w:r>
      <w:r>
        <w:t>,</w:t>
      </w:r>
      <w:r w:rsidRPr="00D4684D">
        <w:t xml:space="preserve"> and provide a way for DEI grantees to collect information without modifying their WIASRD or W-P systems.</w:t>
      </w:r>
    </w:p>
    <w:p w:rsidR="00015A45" w:rsidRDefault="00015A45" w:rsidP="00015A45">
      <w:pPr>
        <w:tabs>
          <w:tab w:val="left" w:pos="720"/>
        </w:tabs>
        <w:spacing w:line="240" w:lineRule="auto"/>
        <w:ind w:firstLine="0"/>
        <w:jc w:val="left"/>
      </w:pPr>
    </w:p>
    <w:p w:rsidR="00015A45" w:rsidRPr="00D4684D" w:rsidRDefault="00015A45" w:rsidP="00015A45">
      <w:pPr>
        <w:tabs>
          <w:tab w:val="left" w:pos="720"/>
        </w:tabs>
        <w:spacing w:line="240" w:lineRule="auto"/>
        <w:ind w:firstLine="0"/>
        <w:jc w:val="left"/>
      </w:pPr>
    </w:p>
    <w:p w:rsidR="00101895" w:rsidRPr="0000474C" w:rsidRDefault="00101895" w:rsidP="00CB7AD4">
      <w:pPr>
        <w:tabs>
          <w:tab w:val="clear" w:pos="432"/>
        </w:tabs>
        <w:spacing w:line="240" w:lineRule="auto"/>
        <w:ind w:firstLine="0"/>
        <w:jc w:val="left"/>
        <w:rPr>
          <w:b/>
        </w:rPr>
      </w:pPr>
    </w:p>
    <w:sectPr w:rsidR="00101895" w:rsidRPr="0000474C" w:rsidSect="006F27A1">
      <w:headerReference w:type="default" r:id="rId25"/>
      <w:footerReference w:type="default" r:id="rId26"/>
      <w:endnotePr>
        <w:numFmt w:val="decimal"/>
      </w:endnotePr>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35" w:rsidRDefault="00D52A35">
      <w:pPr>
        <w:spacing w:line="240" w:lineRule="auto"/>
        <w:ind w:firstLine="0"/>
      </w:pPr>
    </w:p>
  </w:endnote>
  <w:endnote w:type="continuationSeparator" w:id="0">
    <w:p w:rsidR="00D52A35" w:rsidRDefault="00D52A35">
      <w:pPr>
        <w:spacing w:line="240" w:lineRule="auto"/>
        <w:ind w:firstLine="0"/>
      </w:pPr>
    </w:p>
  </w:endnote>
  <w:endnote w:type="continuationNotice" w:id="1">
    <w:p w:rsidR="00D52A35" w:rsidRDefault="00D52A35">
      <w:pPr>
        <w:spacing w:line="240" w:lineRule="auto"/>
        <w:ind w:firstLine="0"/>
      </w:pPr>
    </w:p>
    <w:p w:rsidR="00D52A35" w:rsidRDefault="00D52A35"/>
    <w:p w:rsidR="00D52A35" w:rsidRDefault="00D52A3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C:\Users\Michelle\Desktop\OMB Part B R5 7.14.2015\OMB part B R5 ver 2.0 7-14-15.docx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489856"/>
      <w:docPartObj>
        <w:docPartGallery w:val="Page Numbers (Bottom of Page)"/>
        <w:docPartUnique/>
      </w:docPartObj>
    </w:sdtPr>
    <w:sdtEndPr>
      <w:rPr>
        <w:noProof/>
      </w:rPr>
    </w:sdtEndPr>
    <w:sdtContent>
      <w:p w:rsidR="00D52A35" w:rsidRPr="006F27A1" w:rsidRDefault="00D52A35" w:rsidP="006F27A1">
        <w:pPr>
          <w:pStyle w:val="Footer"/>
          <w:tabs>
            <w:tab w:val="clear" w:pos="4320"/>
            <w:tab w:val="clear" w:pos="8640"/>
          </w:tabs>
          <w:spacing w:line="240" w:lineRule="auto"/>
          <w:ind w:firstLine="0"/>
          <w:jc w:val="center"/>
          <w:rPr>
            <w:sz w:val="4"/>
            <w:szCs w:val="4"/>
          </w:rPr>
        </w:pPr>
        <w:r w:rsidRPr="006F27A1">
          <w:rPr>
            <w:noProof/>
            <w:color w:val="808080"/>
            <w:sz w:val="4"/>
            <w:szCs w:val="4"/>
          </w:rPr>
          <mc:AlternateContent>
            <mc:Choice Requires="wps">
              <w:drawing>
                <wp:anchor distT="4294967293" distB="4294967293" distL="114300" distR="114300" simplePos="0" relativeHeight="251661312" behindDoc="0" locked="0" layoutInCell="1" allowOverlap="1" wp14:anchorId="59C48A78" wp14:editId="6400FE06">
                  <wp:simplePos x="0" y="0"/>
                  <wp:positionH relativeFrom="column">
                    <wp:posOffset>-30480</wp:posOffset>
                  </wp:positionH>
                  <wp:positionV relativeFrom="paragraph">
                    <wp:posOffset>-97155</wp:posOffset>
                  </wp:positionV>
                  <wp:extent cx="5819775" cy="0"/>
                  <wp:effectExtent l="0" t="0" r="9525" b="1905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pt,-7.65pt" to="455.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" strokecolor="#bfbfbf">
                  <w10:wrap type="square"/>
                </v:line>
              </w:pict>
            </mc:Fallback>
          </mc:AlternateContent>
        </w:r>
        <w:r>
          <w:fldChar w:fldCharType="begin"/>
        </w:r>
        <w:r>
          <w:instrText xml:space="preserve"> PAGE   \* MERGEFORMAT </w:instrText>
        </w:r>
        <w:r>
          <w:fldChar w:fldCharType="separate"/>
        </w:r>
        <w:r w:rsidR="00DB59AD">
          <w:rPr>
            <w:noProof/>
          </w:rPr>
          <w:t>39</w:t>
        </w:r>
        <w:r>
          <w:rPr>
            <w:noProof/>
          </w:rPr>
          <w:fldChar w:fldCharType="end"/>
        </w:r>
      </w:p>
      <w:p w:rsidR="00D52A35" w:rsidRPr="004C7536" w:rsidRDefault="00DB59AD" w:rsidP="006F27A1">
        <w:pPr>
          <w:pStyle w:val="Footer"/>
          <w:tabs>
            <w:tab w:val="clear" w:pos="4320"/>
            <w:tab w:val="clear" w:pos="8640"/>
          </w:tabs>
          <w:spacing w:line="240" w:lineRule="auto"/>
          <w:ind w:firstLine="0"/>
          <w:jc w:val="center"/>
          <w:rPr>
            <w:rStyle w:val="PageNumber"/>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35" w:rsidRDefault="00D52A35">
      <w:pPr>
        <w:spacing w:line="240" w:lineRule="auto"/>
        <w:ind w:firstLine="0"/>
      </w:pPr>
      <w:r>
        <w:separator/>
      </w:r>
    </w:p>
  </w:footnote>
  <w:footnote w:type="continuationSeparator" w:id="0">
    <w:p w:rsidR="00D52A35" w:rsidRDefault="00D52A35">
      <w:pPr>
        <w:spacing w:line="240" w:lineRule="auto"/>
        <w:ind w:firstLine="0"/>
      </w:pPr>
      <w:r>
        <w:separator/>
      </w:r>
    </w:p>
    <w:p w:rsidR="00D52A35" w:rsidRDefault="00D52A35">
      <w:pPr>
        <w:spacing w:line="240" w:lineRule="auto"/>
        <w:ind w:firstLine="0"/>
        <w:rPr>
          <w:i/>
        </w:rPr>
      </w:pPr>
      <w:r>
        <w:rPr>
          <w:i/>
        </w:rPr>
        <w:t>(</w:t>
      </w:r>
      <w:proofErr w:type="gramStart"/>
      <w:r>
        <w:rPr>
          <w:i/>
        </w:rPr>
        <w:t>continued</w:t>
      </w:r>
      <w:proofErr w:type="gramEnd"/>
      <w:r>
        <w:rPr>
          <w:i/>
        </w:rPr>
        <w:t>)</w:t>
      </w:r>
    </w:p>
  </w:footnote>
  <w:footnote w:type="continuationNotice" w:id="1">
    <w:p w:rsidR="00D52A35" w:rsidRDefault="00D52A35">
      <w:pPr>
        <w:pStyle w:val="Footer"/>
        <w:spacing w:line="240" w:lineRule="auto"/>
      </w:pPr>
    </w:p>
  </w:footnote>
  <w:footnote w:id="2">
    <w:p w:rsidR="00D52A35" w:rsidRDefault="00D52A35">
      <w:pPr>
        <w:pStyle w:val="FootnoteText"/>
      </w:pPr>
      <w:r>
        <w:rPr>
          <w:rStyle w:val="FootnoteReference"/>
        </w:rPr>
        <w:footnoteRef/>
      </w:r>
      <w:r>
        <w:t xml:space="preserve"> South Dakota is a single WDA state. It will not be included in the impact evaluation because there is no comparison group than can be used to match treatment individuals with comparison individuals. It will be included in the process and outcome evaluations.</w:t>
      </w:r>
    </w:p>
  </w:footnote>
  <w:footnote w:id="3">
    <w:p w:rsidR="00D52A35" w:rsidRPr="002961FF" w:rsidRDefault="00D52A35" w:rsidP="002025F1">
      <w:pPr>
        <w:pStyle w:val="FootnoteText"/>
        <w:tabs>
          <w:tab w:val="clear" w:pos="432"/>
          <w:tab w:val="left" w:pos="270"/>
        </w:tabs>
        <w:spacing w:after="120"/>
        <w:ind w:left="270" w:hanging="270"/>
        <w:jc w:val="left"/>
      </w:pPr>
      <w:r w:rsidRPr="002961FF">
        <w:rPr>
          <w:rStyle w:val="FootnoteReference"/>
        </w:rPr>
        <w:footnoteRef/>
      </w:r>
      <w:r w:rsidRPr="002961FF">
        <w:t xml:space="preserve"> </w:t>
      </w:r>
      <w:r>
        <w:tab/>
      </w:r>
      <w:r w:rsidRPr="002961FF">
        <w:t>DOL has an MOU with the Social Security Administration (SSA) that will be used to match DEI data to SSA data for purposes of identifying American Job Center participants with disabilities based on their enrollment in SSDI, in addition to self-identification. Thus, a part of the analysis will be based on this subset of the client universe.</w:t>
      </w:r>
    </w:p>
  </w:footnote>
  <w:footnote w:id="4">
    <w:p w:rsidR="00D52A35" w:rsidRDefault="00D52A35" w:rsidP="002025F1">
      <w:pPr>
        <w:pStyle w:val="FootnoteText"/>
        <w:tabs>
          <w:tab w:val="clear" w:pos="432"/>
          <w:tab w:val="left" w:pos="270"/>
        </w:tabs>
        <w:spacing w:after="120"/>
        <w:ind w:left="270" w:hanging="270"/>
        <w:jc w:val="left"/>
      </w:pPr>
      <w:r w:rsidRPr="002961FF">
        <w:rPr>
          <w:rStyle w:val="FootnoteReference"/>
        </w:rPr>
        <w:footnoteRef/>
      </w:r>
      <w:r w:rsidRPr="002961FF">
        <w:t xml:space="preserve"> </w:t>
      </w:r>
      <w:r>
        <w:tab/>
      </w:r>
      <w:r w:rsidRPr="002961FF">
        <w:t xml:space="preserve">A site refers to </w:t>
      </w:r>
      <w:proofErr w:type="gramStart"/>
      <w:r w:rsidRPr="002961FF">
        <w:t>an</w:t>
      </w:r>
      <w:proofErr w:type="gramEnd"/>
      <w:r w:rsidRPr="002961FF">
        <w:t xml:space="preserve"> </w:t>
      </w:r>
      <w:r>
        <w:t>WDA</w:t>
      </w:r>
      <w:r w:rsidRPr="002961FF">
        <w:t xml:space="preserve"> or an area within an </w:t>
      </w:r>
      <w:r>
        <w:t>WDA</w:t>
      </w:r>
      <w:r w:rsidRPr="002961FF">
        <w:t xml:space="preserve"> in the case of South Dakota, which is a single </w:t>
      </w:r>
      <w:r>
        <w:t>WDA</w:t>
      </w:r>
      <w:r w:rsidRPr="002961FF">
        <w:t xml:space="preserve"> state.  To determine the number of participants with disabilities from whom data will be collected via the DEI Data System, estimates were provided by each Round 5 grantee.</w:t>
      </w:r>
      <w:r w:rsidRPr="0024795C">
        <w:rPr>
          <w:rFonts w:ascii="Calibri" w:hAnsi="Calibri"/>
        </w:rPr>
        <w:t xml:space="preserve">  </w:t>
      </w:r>
    </w:p>
  </w:footnote>
  <w:footnote w:id="5">
    <w:p w:rsidR="00D52A35" w:rsidRDefault="00D52A35">
      <w:pPr>
        <w:pStyle w:val="FootnoteText"/>
      </w:pPr>
      <w:r>
        <w:rPr>
          <w:rStyle w:val="FootnoteReference"/>
        </w:rPr>
        <w:footnoteRef/>
      </w:r>
      <w:r>
        <w:t xml:space="preserve"> We derived these estimates from the number of </w:t>
      </w:r>
      <w:proofErr w:type="spellStart"/>
      <w:r>
        <w:t>exiters</w:t>
      </w:r>
      <w:proofErr w:type="spellEnd"/>
      <w:r>
        <w:t xml:space="preserve"> with disabilities in PY 2013 in each of the six DEI states.  Next, we multiplied the estimates by three, i.e., the number of implementation years, and subtracted out the estimated number of DEI participants identified by the states in the study WDAs.</w:t>
      </w:r>
    </w:p>
  </w:footnote>
  <w:footnote w:id="6">
    <w:p w:rsidR="00D52A35" w:rsidRDefault="00D52A35" w:rsidP="000D30C4">
      <w:pPr>
        <w:pStyle w:val="FootnoteText"/>
      </w:pPr>
      <w:r>
        <w:rPr>
          <w:rStyle w:val="FootnoteReference"/>
        </w:rPr>
        <w:footnoteRef/>
      </w:r>
      <w:r>
        <w:t xml:space="preserve"> Notice of Availability of Funds and Funding Opportunity Announcement for Disability Employment Initiative Cooperative Agreements Announcement Type: Initial Funding Opportunity Number: FOA-ETA-15-08</w:t>
      </w:r>
      <w:r w:rsidRPr="000D30C4">
        <w:t>https://www.doleta.gov/grants/pdf/FOA-ETA-15-08.pdf</w:t>
      </w:r>
      <w:r>
        <w:t xml:space="preserve"> retrieved on December 17, 2015.</w:t>
      </w:r>
    </w:p>
  </w:footnote>
  <w:footnote w:id="7">
    <w:p w:rsidR="00D52A35" w:rsidRPr="008A192C" w:rsidRDefault="00D52A35" w:rsidP="00033C14">
      <w:pPr>
        <w:spacing w:line="240" w:lineRule="auto"/>
        <w:ind w:firstLine="0"/>
        <w:jc w:val="left"/>
        <w:rPr>
          <w:sz w:val="20"/>
          <w:szCs w:val="20"/>
        </w:rPr>
      </w:pPr>
      <w:r>
        <w:rPr>
          <w:sz w:val="20"/>
          <w:szCs w:val="20"/>
        </w:rPr>
        <w:tab/>
      </w:r>
      <w:r w:rsidRPr="008A192C">
        <w:rPr>
          <w:rStyle w:val="FootnoteReference"/>
          <w:sz w:val="20"/>
          <w:szCs w:val="20"/>
        </w:rPr>
        <w:footnoteRef/>
      </w:r>
      <w:r w:rsidRPr="008A192C">
        <w:rPr>
          <w:sz w:val="20"/>
          <w:szCs w:val="20"/>
        </w:rPr>
        <w:t xml:space="preserve"> The Stata command “</w:t>
      </w:r>
      <w:proofErr w:type="spellStart"/>
      <w:r w:rsidRPr="008A192C">
        <w:rPr>
          <w:sz w:val="20"/>
          <w:szCs w:val="20"/>
        </w:rPr>
        <w:t>xtmixed</w:t>
      </w:r>
      <w:proofErr w:type="spellEnd"/>
      <w:r w:rsidRPr="008A192C">
        <w:rPr>
          <w:sz w:val="20"/>
          <w:szCs w:val="20"/>
        </w:rPr>
        <w:t xml:space="preserve">” will be used for all regression analyses to account for </w:t>
      </w:r>
      <w:r>
        <w:rPr>
          <w:sz w:val="20"/>
          <w:szCs w:val="20"/>
        </w:rPr>
        <w:t>WDA</w:t>
      </w:r>
      <w:r w:rsidRPr="008A192C">
        <w:rPr>
          <w:sz w:val="20"/>
          <w:szCs w:val="20"/>
        </w:rPr>
        <w:t xml:space="preserve"> and state fixed effects, as well as random effects.</w:t>
      </w:r>
    </w:p>
    <w:p w:rsidR="00D52A35" w:rsidRDefault="00D52A35" w:rsidP="00033C14">
      <w:pPr>
        <w:pStyle w:val="FootnoteText"/>
      </w:pPr>
    </w:p>
  </w:footnote>
  <w:footnote w:id="8">
    <w:p w:rsidR="00D52A35" w:rsidRDefault="00D52A35" w:rsidP="00033C14">
      <w:pPr>
        <w:pStyle w:val="FootnoteText"/>
        <w:tabs>
          <w:tab w:val="clear" w:pos="432"/>
          <w:tab w:val="left" w:pos="360"/>
        </w:tabs>
        <w:ind w:left="360" w:hanging="360"/>
      </w:pPr>
      <w:r>
        <w:rPr>
          <w:rStyle w:val="FootnoteReference"/>
        </w:rPr>
        <w:footnoteRef/>
      </w:r>
      <w:r>
        <w:t xml:space="preserve"> </w:t>
      </w:r>
      <w:r>
        <w:tab/>
        <w:t>Site visits will include visits to each treatment and comparison WDA. Within each WDA, interviews will be conducted with LWIB staff, American Job Center staff, including DRCs and Employment Counselors, public and private agency partners and employers.</w:t>
      </w:r>
    </w:p>
  </w:footnote>
  <w:footnote w:id="9">
    <w:p w:rsidR="00D52A35" w:rsidRDefault="00D52A35" w:rsidP="00033C14">
      <w:pPr>
        <w:pStyle w:val="FootnoteText"/>
        <w:ind w:left="360" w:hanging="360"/>
        <w:jc w:val="left"/>
      </w:pPr>
      <w:r>
        <w:rPr>
          <w:rStyle w:val="FootnoteReference"/>
        </w:rPr>
        <w:footnoteRef/>
      </w:r>
      <w:r>
        <w:t xml:space="preserve"> </w:t>
      </w:r>
      <w:r>
        <w:tab/>
        <w:t>Given our experience with the DEI through four rounds of grantees, we expect the response rate for site visit interviews to be 100%. The DEI Evaluation Team provides reminders via email to each site visit interview respondent 24 hours in advance to ensure their participation.</w:t>
      </w:r>
    </w:p>
  </w:footnote>
  <w:footnote w:id="10">
    <w:p w:rsidR="00D52A35" w:rsidRPr="00C67F3E" w:rsidRDefault="00D52A35">
      <w:pPr>
        <w:pStyle w:val="FootnoteText"/>
        <w:rPr>
          <w:szCs w:val="20"/>
        </w:rPr>
      </w:pPr>
      <w:r w:rsidRPr="00C67F3E">
        <w:rPr>
          <w:rStyle w:val="FootnoteReference"/>
          <w:szCs w:val="20"/>
        </w:rPr>
        <w:footnoteRef/>
      </w:r>
      <w:r w:rsidRPr="00C67F3E">
        <w:rPr>
          <w:szCs w:val="20"/>
        </w:rPr>
        <w:t xml:space="preserve"> </w:t>
      </w:r>
      <w:r w:rsidRPr="006D0259">
        <w:rPr>
          <w:szCs w:val="20"/>
        </w:rPr>
        <w:t xml:space="preserve">A t-test is </w:t>
      </w:r>
      <w:r w:rsidRPr="00C74675">
        <w:rPr>
          <w:color w:val="252525"/>
          <w:szCs w:val="20"/>
          <w:shd w:val="clear" w:color="auto" w:fill="FFFFFF"/>
        </w:rPr>
        <w:t xml:space="preserve">used to determine if two </w:t>
      </w:r>
      <w:r>
        <w:rPr>
          <w:color w:val="252525"/>
          <w:szCs w:val="20"/>
          <w:shd w:val="clear" w:color="auto" w:fill="FFFFFF"/>
        </w:rPr>
        <w:t xml:space="preserve">data points are </w:t>
      </w:r>
      <w:r w:rsidRPr="00C74675">
        <w:rPr>
          <w:color w:val="252525"/>
          <w:szCs w:val="20"/>
          <w:shd w:val="clear" w:color="auto" w:fill="FFFFFF"/>
        </w:rPr>
        <w:t>significantly different from each other.</w:t>
      </w:r>
      <w:r w:rsidRPr="006D0259">
        <w:t xml:space="preserve"> </w:t>
      </w:r>
      <w:r>
        <w:t xml:space="preserve">Research Methods Knowledge Base. </w:t>
      </w:r>
      <w:hyperlink r:id="rId1" w:history="1">
        <w:r w:rsidRPr="006D0259">
          <w:rPr>
            <w:rStyle w:val="Hyperlink"/>
            <w:szCs w:val="20"/>
            <w:shd w:val="clear" w:color="auto" w:fill="FFFFFF"/>
          </w:rPr>
          <w:t>http://www.socialresearchmethods.net/kb/stat_t.php</w:t>
        </w:r>
        <w:r w:rsidRPr="00761C9E">
          <w:rPr>
            <w:rStyle w:val="Hyperlink"/>
            <w:szCs w:val="20"/>
            <w:shd w:val="clear" w:color="auto" w:fill="FFFFFF"/>
          </w:rPr>
          <w:t xml:space="preserve"> retrieved on December 17</w:t>
        </w:r>
      </w:hyperlink>
      <w:r>
        <w:rPr>
          <w:color w:val="252525"/>
          <w:szCs w:val="20"/>
          <w:shd w:val="clear" w:color="auto" w:fill="FFFFFF"/>
        </w:rPr>
        <w:t>, 2015.</w:t>
      </w:r>
    </w:p>
  </w:footnote>
  <w:footnote w:id="11">
    <w:p w:rsidR="00D52A35" w:rsidRPr="005D0C34" w:rsidRDefault="00D52A35" w:rsidP="00033C14">
      <w:pPr>
        <w:pStyle w:val="FootnoteText"/>
        <w:rPr>
          <w:szCs w:val="20"/>
        </w:rPr>
      </w:pPr>
      <w:r w:rsidRPr="005D0C34">
        <w:rPr>
          <w:rStyle w:val="FootnoteReference"/>
          <w:szCs w:val="20"/>
        </w:rPr>
        <w:footnoteRef/>
      </w:r>
      <w:r w:rsidRPr="005D0C34">
        <w:rPr>
          <w:szCs w:val="20"/>
        </w:rPr>
        <w:t xml:space="preserve"> Individuals are listed in alphabetical order.</w:t>
      </w:r>
    </w:p>
  </w:footnote>
  <w:footnote w:id="12">
    <w:p w:rsidR="00D52A35" w:rsidRPr="0051547A" w:rsidRDefault="00D52A35" w:rsidP="00015A45">
      <w:pPr>
        <w:tabs>
          <w:tab w:val="clear" w:pos="432"/>
          <w:tab w:val="left" w:pos="360"/>
        </w:tabs>
        <w:autoSpaceDE w:val="0"/>
        <w:autoSpaceDN w:val="0"/>
        <w:adjustRightInd w:val="0"/>
        <w:spacing w:line="240" w:lineRule="auto"/>
        <w:ind w:left="360" w:hanging="360"/>
        <w:jc w:val="left"/>
        <w:rPr>
          <w:sz w:val="20"/>
          <w:szCs w:val="20"/>
        </w:rPr>
      </w:pPr>
      <w:r w:rsidRPr="0051547A">
        <w:rPr>
          <w:rStyle w:val="FootnoteReference"/>
          <w:sz w:val="20"/>
          <w:szCs w:val="20"/>
        </w:rPr>
        <w:footnoteRef/>
      </w:r>
      <w:r w:rsidRPr="0051547A">
        <w:rPr>
          <w:sz w:val="20"/>
          <w:szCs w:val="20"/>
        </w:rPr>
        <w:t xml:space="preserve"> </w:t>
      </w:r>
      <w:r>
        <w:rPr>
          <w:sz w:val="20"/>
          <w:szCs w:val="20"/>
        </w:rPr>
        <w:tab/>
      </w:r>
      <w:r w:rsidRPr="0051547A">
        <w:rPr>
          <w:sz w:val="20"/>
          <w:szCs w:val="20"/>
        </w:rPr>
        <w:t>Adapted from the U.S. Department of Labor, Employment and Training Administration, August-September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35" w:rsidRDefault="00D52A35">
    <w:pPr>
      <w:pStyle w:val="Header"/>
    </w:pPr>
    <w:r>
      <w:rPr>
        <w:noProof/>
        <w:color w:val="808080"/>
        <w:sz w:val="20"/>
        <w:szCs w:val="20"/>
      </w:rPr>
      <mc:AlternateContent>
        <mc:Choice Requires="wps">
          <w:drawing>
            <wp:anchor distT="4294967293" distB="4294967293" distL="114300" distR="114300" simplePos="0" relativeHeight="251659264" behindDoc="0" locked="0" layoutInCell="1" allowOverlap="1" wp14:anchorId="56F09CC1" wp14:editId="67BA71BA">
              <wp:simplePos x="0" y="0"/>
              <wp:positionH relativeFrom="column">
                <wp:posOffset>-33655</wp:posOffset>
              </wp:positionH>
              <wp:positionV relativeFrom="paragraph">
                <wp:posOffset>314325</wp:posOffset>
              </wp:positionV>
              <wp:extent cx="5819775" cy="0"/>
              <wp:effectExtent l="0" t="0" r="9525" b="19050"/>
              <wp:wrapSquare wrapText="bothSides"/>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pt,24.75pt" to="455.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" strokecolor="#bfbfbf">
              <w10:wrap type="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528B"/>
    <w:multiLevelType w:val="hybridMultilevel"/>
    <w:tmpl w:val="C5D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93F2F"/>
    <w:multiLevelType w:val="hybridMultilevel"/>
    <w:tmpl w:val="8534A602"/>
    <w:lvl w:ilvl="0" w:tplc="A94431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C18BB"/>
    <w:multiLevelType w:val="hybridMultilevel"/>
    <w:tmpl w:val="ECC4B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3E459B"/>
    <w:multiLevelType w:val="hybridMultilevel"/>
    <w:tmpl w:val="7B5E4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E5635"/>
    <w:multiLevelType w:val="hybridMultilevel"/>
    <w:tmpl w:val="BD0C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14F99"/>
    <w:multiLevelType w:val="hybridMultilevel"/>
    <w:tmpl w:val="A9D6E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1BB45A1"/>
    <w:multiLevelType w:val="multilevel"/>
    <w:tmpl w:val="BC56E4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B67CDA"/>
    <w:multiLevelType w:val="hybridMultilevel"/>
    <w:tmpl w:val="CEA4EB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77AC3"/>
    <w:multiLevelType w:val="hybridMultilevel"/>
    <w:tmpl w:val="C5FA96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9DE6418"/>
    <w:multiLevelType w:val="hybridMultilevel"/>
    <w:tmpl w:val="FABE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721E8"/>
    <w:multiLevelType w:val="hybridMultilevel"/>
    <w:tmpl w:val="65865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1586A"/>
    <w:multiLevelType w:val="hybridMultilevel"/>
    <w:tmpl w:val="679E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B1B9F"/>
    <w:multiLevelType w:val="hybridMultilevel"/>
    <w:tmpl w:val="93B64DD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E6494B"/>
    <w:multiLevelType w:val="hybridMultilevel"/>
    <w:tmpl w:val="FAAC25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20C41"/>
    <w:multiLevelType w:val="hybridMultilevel"/>
    <w:tmpl w:val="15BE996E"/>
    <w:lvl w:ilvl="0" w:tplc="E6FE21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467A7D22"/>
    <w:multiLevelType w:val="hybridMultilevel"/>
    <w:tmpl w:val="CF86F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396900"/>
    <w:multiLevelType w:val="hybridMultilevel"/>
    <w:tmpl w:val="E64A42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nsid w:val="4D870039"/>
    <w:multiLevelType w:val="hybridMultilevel"/>
    <w:tmpl w:val="7818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245379"/>
    <w:multiLevelType w:val="hybridMultilevel"/>
    <w:tmpl w:val="212619C8"/>
    <w:lvl w:ilvl="0" w:tplc="62326C52">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27A5205"/>
    <w:multiLevelType w:val="hybridMultilevel"/>
    <w:tmpl w:val="C8D41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A67C8E"/>
    <w:multiLevelType w:val="multilevel"/>
    <w:tmpl w:val="2E90A468"/>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37F6A70"/>
    <w:multiLevelType w:val="hybridMultilevel"/>
    <w:tmpl w:val="9D7663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E9D7764"/>
    <w:multiLevelType w:val="hybridMultilevel"/>
    <w:tmpl w:val="382C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E1C85"/>
    <w:multiLevelType w:val="hybridMultilevel"/>
    <w:tmpl w:val="D73A83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BA7295B"/>
    <w:multiLevelType w:val="hybridMultilevel"/>
    <w:tmpl w:val="D1623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24B3B"/>
    <w:multiLevelType w:val="multilevel"/>
    <w:tmpl w:val="2E90A468"/>
    <w:numStyleLink w:val="Style1"/>
  </w:abstractNum>
  <w:abstractNum w:abstractNumId="29">
    <w:nsid w:val="70BC2B78"/>
    <w:multiLevelType w:val="hybridMultilevel"/>
    <w:tmpl w:val="A9607B74"/>
    <w:lvl w:ilvl="0" w:tplc="E4DED96E">
      <w:start w:val="1"/>
      <w:numFmt w:val="bullet"/>
      <w:pStyle w:val="Bullet1"/>
      <w:lvlText w:val=""/>
      <w:lvlJc w:val="left"/>
      <w:pPr>
        <w:ind w:left="720" w:hanging="360"/>
      </w:pPr>
      <w:rPr>
        <w:rFonts w:ascii="Symbol" w:hAnsi="Symbol" w:hint="default"/>
        <w:color w:val="001D5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762134"/>
    <w:multiLevelType w:val="hybridMultilevel"/>
    <w:tmpl w:val="50C8618E"/>
    <w:lvl w:ilvl="0" w:tplc="02FA9A2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749675F0"/>
    <w:multiLevelType w:val="hybridMultilevel"/>
    <w:tmpl w:val="6BD43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5F0AEB"/>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04CC9"/>
    <w:multiLevelType w:val="hybridMultilevel"/>
    <w:tmpl w:val="362C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4"/>
  </w:num>
  <w:num w:numId="3">
    <w:abstractNumId w:val="5"/>
  </w:num>
  <w:num w:numId="4">
    <w:abstractNumId w:val="26"/>
  </w:num>
  <w:num w:numId="5">
    <w:abstractNumId w:val="7"/>
  </w:num>
  <w:num w:numId="6">
    <w:abstractNumId w:val="10"/>
  </w:num>
  <w:num w:numId="7">
    <w:abstractNumId w:val="29"/>
  </w:num>
  <w:num w:numId="8">
    <w:abstractNumId w:val="21"/>
  </w:num>
  <w:num w:numId="9">
    <w:abstractNumId w:val="11"/>
  </w:num>
  <w:num w:numId="10">
    <w:abstractNumId w:val="2"/>
  </w:num>
  <w:num w:numId="11">
    <w:abstractNumId w:val="18"/>
  </w:num>
  <w:num w:numId="12">
    <w:abstractNumId w:val="32"/>
  </w:num>
  <w:num w:numId="13">
    <w:abstractNumId w:val="16"/>
  </w:num>
  <w:num w:numId="14">
    <w:abstractNumId w:val="4"/>
  </w:num>
  <w:num w:numId="15">
    <w:abstractNumId w:val="3"/>
  </w:num>
  <w:num w:numId="16">
    <w:abstractNumId w:val="20"/>
  </w:num>
  <w:num w:numId="17">
    <w:abstractNumId w:val="6"/>
  </w:num>
  <w:num w:numId="18">
    <w:abstractNumId w:val="22"/>
  </w:num>
  <w:num w:numId="19">
    <w:abstractNumId w:val="17"/>
  </w:num>
  <w:num w:numId="20">
    <w:abstractNumId w:val="15"/>
  </w:num>
  <w:num w:numId="21">
    <w:abstractNumId w:val="9"/>
  </w:num>
  <w:num w:numId="22">
    <w:abstractNumId w:val="12"/>
  </w:num>
  <w:num w:numId="23">
    <w:abstractNumId w:val="25"/>
  </w:num>
  <w:num w:numId="24">
    <w:abstractNumId w:val="24"/>
  </w:num>
  <w:num w:numId="25">
    <w:abstractNumId w:val="31"/>
  </w:num>
  <w:num w:numId="26">
    <w:abstractNumId w:val="1"/>
  </w:num>
  <w:num w:numId="27">
    <w:abstractNumId w:val="14"/>
  </w:num>
  <w:num w:numId="28">
    <w:abstractNumId w:val="30"/>
  </w:num>
  <w:num w:numId="29">
    <w:abstractNumId w:val="23"/>
  </w:num>
  <w:num w:numId="30">
    <w:abstractNumId w:val="28"/>
  </w:num>
  <w:num w:numId="31">
    <w:abstractNumId w:val="8"/>
  </w:num>
  <w:num w:numId="32">
    <w:abstractNumId w:val="0"/>
  </w:num>
  <w:num w:numId="33">
    <w:abstractNumId w:val="34"/>
  </w:num>
  <w:num w:numId="34">
    <w:abstractNumId w:val="33"/>
  </w:num>
  <w:num w:numId="35">
    <w:abstractNumId w:val="13"/>
  </w:num>
  <w:num w:numId="36">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F4"/>
    <w:rsid w:val="000007D9"/>
    <w:rsid w:val="0000474C"/>
    <w:rsid w:val="00004DDC"/>
    <w:rsid w:val="000054A4"/>
    <w:rsid w:val="00005CFB"/>
    <w:rsid w:val="000078BD"/>
    <w:rsid w:val="00007F4B"/>
    <w:rsid w:val="00007FAE"/>
    <w:rsid w:val="00010333"/>
    <w:rsid w:val="00010AF3"/>
    <w:rsid w:val="00010CAF"/>
    <w:rsid w:val="00011F2E"/>
    <w:rsid w:val="000126FF"/>
    <w:rsid w:val="00013158"/>
    <w:rsid w:val="00013568"/>
    <w:rsid w:val="00013606"/>
    <w:rsid w:val="00014AC2"/>
    <w:rsid w:val="0001537B"/>
    <w:rsid w:val="00015A45"/>
    <w:rsid w:val="00015C36"/>
    <w:rsid w:val="00017B4F"/>
    <w:rsid w:val="0002134A"/>
    <w:rsid w:val="0002139A"/>
    <w:rsid w:val="00021B30"/>
    <w:rsid w:val="000233C2"/>
    <w:rsid w:val="00024496"/>
    <w:rsid w:val="00024CF0"/>
    <w:rsid w:val="00025822"/>
    <w:rsid w:val="00025B9F"/>
    <w:rsid w:val="00031041"/>
    <w:rsid w:val="00031364"/>
    <w:rsid w:val="00032FA3"/>
    <w:rsid w:val="00033290"/>
    <w:rsid w:val="00033C14"/>
    <w:rsid w:val="00034791"/>
    <w:rsid w:val="000353F6"/>
    <w:rsid w:val="00035EED"/>
    <w:rsid w:val="00036DDF"/>
    <w:rsid w:val="00037098"/>
    <w:rsid w:val="0003796D"/>
    <w:rsid w:val="00040EEA"/>
    <w:rsid w:val="00044E6E"/>
    <w:rsid w:val="00045A88"/>
    <w:rsid w:val="000464FA"/>
    <w:rsid w:val="0004665F"/>
    <w:rsid w:val="00046C89"/>
    <w:rsid w:val="00046CA4"/>
    <w:rsid w:val="00046D77"/>
    <w:rsid w:val="000479B6"/>
    <w:rsid w:val="0005183A"/>
    <w:rsid w:val="00052429"/>
    <w:rsid w:val="000525F6"/>
    <w:rsid w:val="0005334F"/>
    <w:rsid w:val="000536D3"/>
    <w:rsid w:val="0005404A"/>
    <w:rsid w:val="00054064"/>
    <w:rsid w:val="000542C5"/>
    <w:rsid w:val="00054472"/>
    <w:rsid w:val="000548F5"/>
    <w:rsid w:val="00054AE9"/>
    <w:rsid w:val="00054E3E"/>
    <w:rsid w:val="00055DB8"/>
    <w:rsid w:val="00057A34"/>
    <w:rsid w:val="00057F96"/>
    <w:rsid w:val="00060FD9"/>
    <w:rsid w:val="00061141"/>
    <w:rsid w:val="00062A2D"/>
    <w:rsid w:val="00064292"/>
    <w:rsid w:val="00066133"/>
    <w:rsid w:val="00066247"/>
    <w:rsid w:val="00066A11"/>
    <w:rsid w:val="00066AD2"/>
    <w:rsid w:val="000703E5"/>
    <w:rsid w:val="00070535"/>
    <w:rsid w:val="000706FE"/>
    <w:rsid w:val="0007083B"/>
    <w:rsid w:val="000727A2"/>
    <w:rsid w:val="0007444E"/>
    <w:rsid w:val="000745E7"/>
    <w:rsid w:val="00076009"/>
    <w:rsid w:val="0007608D"/>
    <w:rsid w:val="00076FE1"/>
    <w:rsid w:val="000777F9"/>
    <w:rsid w:val="00077AF9"/>
    <w:rsid w:val="0008061F"/>
    <w:rsid w:val="00080897"/>
    <w:rsid w:val="000812AE"/>
    <w:rsid w:val="00081736"/>
    <w:rsid w:val="00081D47"/>
    <w:rsid w:val="000848DE"/>
    <w:rsid w:val="00084B54"/>
    <w:rsid w:val="00084FF1"/>
    <w:rsid w:val="0008551B"/>
    <w:rsid w:val="00085B20"/>
    <w:rsid w:val="00085EF5"/>
    <w:rsid w:val="00085F49"/>
    <w:rsid w:val="00086C01"/>
    <w:rsid w:val="00086C4C"/>
    <w:rsid w:val="0009034E"/>
    <w:rsid w:val="000906C0"/>
    <w:rsid w:val="0009142A"/>
    <w:rsid w:val="00092A3F"/>
    <w:rsid w:val="000930CA"/>
    <w:rsid w:val="00094234"/>
    <w:rsid w:val="00094BE0"/>
    <w:rsid w:val="0009565D"/>
    <w:rsid w:val="00096270"/>
    <w:rsid w:val="00096D3B"/>
    <w:rsid w:val="000976FB"/>
    <w:rsid w:val="000A13C5"/>
    <w:rsid w:val="000A1782"/>
    <w:rsid w:val="000A2247"/>
    <w:rsid w:val="000A24D2"/>
    <w:rsid w:val="000A36D0"/>
    <w:rsid w:val="000A3E4C"/>
    <w:rsid w:val="000A5083"/>
    <w:rsid w:val="000A53A7"/>
    <w:rsid w:val="000A5986"/>
    <w:rsid w:val="000A5F59"/>
    <w:rsid w:val="000A608D"/>
    <w:rsid w:val="000A697A"/>
    <w:rsid w:val="000A6D8A"/>
    <w:rsid w:val="000B03E8"/>
    <w:rsid w:val="000B0ABD"/>
    <w:rsid w:val="000B1065"/>
    <w:rsid w:val="000B15D3"/>
    <w:rsid w:val="000B20FB"/>
    <w:rsid w:val="000B3204"/>
    <w:rsid w:val="000B38EE"/>
    <w:rsid w:val="000B3A77"/>
    <w:rsid w:val="000B3E0C"/>
    <w:rsid w:val="000B5BC3"/>
    <w:rsid w:val="000B661B"/>
    <w:rsid w:val="000B7345"/>
    <w:rsid w:val="000B7B65"/>
    <w:rsid w:val="000B7CA2"/>
    <w:rsid w:val="000B7F3A"/>
    <w:rsid w:val="000C0118"/>
    <w:rsid w:val="000C0F84"/>
    <w:rsid w:val="000C2594"/>
    <w:rsid w:val="000C3337"/>
    <w:rsid w:val="000C3A06"/>
    <w:rsid w:val="000C3E7C"/>
    <w:rsid w:val="000C417A"/>
    <w:rsid w:val="000C6E44"/>
    <w:rsid w:val="000C7094"/>
    <w:rsid w:val="000C74EB"/>
    <w:rsid w:val="000C7907"/>
    <w:rsid w:val="000C7930"/>
    <w:rsid w:val="000C7D65"/>
    <w:rsid w:val="000D00AB"/>
    <w:rsid w:val="000D08B4"/>
    <w:rsid w:val="000D0A65"/>
    <w:rsid w:val="000D30C4"/>
    <w:rsid w:val="000D54C5"/>
    <w:rsid w:val="000D66B5"/>
    <w:rsid w:val="000D66F9"/>
    <w:rsid w:val="000D75A1"/>
    <w:rsid w:val="000D7B12"/>
    <w:rsid w:val="000D7C91"/>
    <w:rsid w:val="000D7EA9"/>
    <w:rsid w:val="000E16BF"/>
    <w:rsid w:val="000E179E"/>
    <w:rsid w:val="000E202E"/>
    <w:rsid w:val="000E2684"/>
    <w:rsid w:val="000E35DA"/>
    <w:rsid w:val="000E39F7"/>
    <w:rsid w:val="000E4EAA"/>
    <w:rsid w:val="000E5A90"/>
    <w:rsid w:val="000E6D11"/>
    <w:rsid w:val="000E7330"/>
    <w:rsid w:val="000F1680"/>
    <w:rsid w:val="000F1DA5"/>
    <w:rsid w:val="000F2EEC"/>
    <w:rsid w:val="000F5DD0"/>
    <w:rsid w:val="000F5E4C"/>
    <w:rsid w:val="000F6005"/>
    <w:rsid w:val="000F67AB"/>
    <w:rsid w:val="000F6981"/>
    <w:rsid w:val="000F6C60"/>
    <w:rsid w:val="000F70FA"/>
    <w:rsid w:val="000F73D9"/>
    <w:rsid w:val="000F74C1"/>
    <w:rsid w:val="000F7A45"/>
    <w:rsid w:val="001008D0"/>
    <w:rsid w:val="001009A5"/>
    <w:rsid w:val="00101289"/>
    <w:rsid w:val="00101895"/>
    <w:rsid w:val="00101A9C"/>
    <w:rsid w:val="0010210E"/>
    <w:rsid w:val="00102BF1"/>
    <w:rsid w:val="00105637"/>
    <w:rsid w:val="00105D23"/>
    <w:rsid w:val="00106369"/>
    <w:rsid w:val="00106A2D"/>
    <w:rsid w:val="00107D4A"/>
    <w:rsid w:val="00111802"/>
    <w:rsid w:val="001119ED"/>
    <w:rsid w:val="00112491"/>
    <w:rsid w:val="001124F7"/>
    <w:rsid w:val="00112D58"/>
    <w:rsid w:val="0011451B"/>
    <w:rsid w:val="00116428"/>
    <w:rsid w:val="00116EB4"/>
    <w:rsid w:val="00122023"/>
    <w:rsid w:val="00122686"/>
    <w:rsid w:val="00122F91"/>
    <w:rsid w:val="001242F4"/>
    <w:rsid w:val="00125CF0"/>
    <w:rsid w:val="001260BC"/>
    <w:rsid w:val="00126332"/>
    <w:rsid w:val="001264DC"/>
    <w:rsid w:val="00127772"/>
    <w:rsid w:val="00127D1C"/>
    <w:rsid w:val="00127E53"/>
    <w:rsid w:val="00130B40"/>
    <w:rsid w:val="0013172C"/>
    <w:rsid w:val="00131F16"/>
    <w:rsid w:val="00132375"/>
    <w:rsid w:val="0013282C"/>
    <w:rsid w:val="00133FD7"/>
    <w:rsid w:val="00134CDD"/>
    <w:rsid w:val="00135483"/>
    <w:rsid w:val="00135988"/>
    <w:rsid w:val="00135C28"/>
    <w:rsid w:val="0013626F"/>
    <w:rsid w:val="0013655B"/>
    <w:rsid w:val="00136DCA"/>
    <w:rsid w:val="001370FE"/>
    <w:rsid w:val="00137B32"/>
    <w:rsid w:val="00137DF0"/>
    <w:rsid w:val="00140DC3"/>
    <w:rsid w:val="001410AA"/>
    <w:rsid w:val="00141D7A"/>
    <w:rsid w:val="001420CC"/>
    <w:rsid w:val="001422FF"/>
    <w:rsid w:val="001427F7"/>
    <w:rsid w:val="00142B9A"/>
    <w:rsid w:val="001430D5"/>
    <w:rsid w:val="00144F04"/>
    <w:rsid w:val="001462D4"/>
    <w:rsid w:val="00146A58"/>
    <w:rsid w:val="00147000"/>
    <w:rsid w:val="00147A2A"/>
    <w:rsid w:val="001514FB"/>
    <w:rsid w:val="001518CD"/>
    <w:rsid w:val="0015297A"/>
    <w:rsid w:val="00152CA7"/>
    <w:rsid w:val="00152DAD"/>
    <w:rsid w:val="00153320"/>
    <w:rsid w:val="0015387C"/>
    <w:rsid w:val="001538E3"/>
    <w:rsid w:val="00153F45"/>
    <w:rsid w:val="001546B3"/>
    <w:rsid w:val="00154B46"/>
    <w:rsid w:val="001551F5"/>
    <w:rsid w:val="0015665A"/>
    <w:rsid w:val="00156DF5"/>
    <w:rsid w:val="0015720B"/>
    <w:rsid w:val="00157A19"/>
    <w:rsid w:val="00157B2C"/>
    <w:rsid w:val="0016011B"/>
    <w:rsid w:val="00161606"/>
    <w:rsid w:val="00162977"/>
    <w:rsid w:val="001648D6"/>
    <w:rsid w:val="001654BE"/>
    <w:rsid w:val="0016634A"/>
    <w:rsid w:val="001663D0"/>
    <w:rsid w:val="0016664F"/>
    <w:rsid w:val="001669B1"/>
    <w:rsid w:val="00167D08"/>
    <w:rsid w:val="00172AE8"/>
    <w:rsid w:val="001742AC"/>
    <w:rsid w:val="001748EF"/>
    <w:rsid w:val="00174EFE"/>
    <w:rsid w:val="00175059"/>
    <w:rsid w:val="001758CF"/>
    <w:rsid w:val="001768D7"/>
    <w:rsid w:val="00176BA6"/>
    <w:rsid w:val="00177382"/>
    <w:rsid w:val="001776D4"/>
    <w:rsid w:val="00177EAF"/>
    <w:rsid w:val="00180BF3"/>
    <w:rsid w:val="00181969"/>
    <w:rsid w:val="00181BE6"/>
    <w:rsid w:val="001829BF"/>
    <w:rsid w:val="00182AF1"/>
    <w:rsid w:val="00182F6C"/>
    <w:rsid w:val="00183056"/>
    <w:rsid w:val="001835D8"/>
    <w:rsid w:val="001836DD"/>
    <w:rsid w:val="001837EF"/>
    <w:rsid w:val="00185795"/>
    <w:rsid w:val="00185BCF"/>
    <w:rsid w:val="00185C26"/>
    <w:rsid w:val="00186069"/>
    <w:rsid w:val="001872E0"/>
    <w:rsid w:val="00187BD6"/>
    <w:rsid w:val="0019028D"/>
    <w:rsid w:val="0019042D"/>
    <w:rsid w:val="00190497"/>
    <w:rsid w:val="00191A55"/>
    <w:rsid w:val="00191BA9"/>
    <w:rsid w:val="001926AF"/>
    <w:rsid w:val="00192E41"/>
    <w:rsid w:val="001933B1"/>
    <w:rsid w:val="00194176"/>
    <w:rsid w:val="001946BF"/>
    <w:rsid w:val="0019530F"/>
    <w:rsid w:val="001A07D4"/>
    <w:rsid w:val="001A3F75"/>
    <w:rsid w:val="001A4B93"/>
    <w:rsid w:val="001A5BB7"/>
    <w:rsid w:val="001A7415"/>
    <w:rsid w:val="001A784C"/>
    <w:rsid w:val="001A7C5C"/>
    <w:rsid w:val="001B0F4E"/>
    <w:rsid w:val="001B1D18"/>
    <w:rsid w:val="001B1D66"/>
    <w:rsid w:val="001B1F8E"/>
    <w:rsid w:val="001B21F7"/>
    <w:rsid w:val="001B2D61"/>
    <w:rsid w:val="001B475A"/>
    <w:rsid w:val="001B64FA"/>
    <w:rsid w:val="001B665D"/>
    <w:rsid w:val="001B7925"/>
    <w:rsid w:val="001C254E"/>
    <w:rsid w:val="001C497E"/>
    <w:rsid w:val="001C59CA"/>
    <w:rsid w:val="001C65B9"/>
    <w:rsid w:val="001C693B"/>
    <w:rsid w:val="001C6FCD"/>
    <w:rsid w:val="001D00D1"/>
    <w:rsid w:val="001D0208"/>
    <w:rsid w:val="001D0904"/>
    <w:rsid w:val="001D0D5B"/>
    <w:rsid w:val="001D1D2D"/>
    <w:rsid w:val="001D1F95"/>
    <w:rsid w:val="001D2486"/>
    <w:rsid w:val="001D2A1B"/>
    <w:rsid w:val="001D32EB"/>
    <w:rsid w:val="001D4079"/>
    <w:rsid w:val="001D42BF"/>
    <w:rsid w:val="001D46D8"/>
    <w:rsid w:val="001D5006"/>
    <w:rsid w:val="001D5CDA"/>
    <w:rsid w:val="001D7D3A"/>
    <w:rsid w:val="001E18BA"/>
    <w:rsid w:val="001E2388"/>
    <w:rsid w:val="001E254F"/>
    <w:rsid w:val="001E45CD"/>
    <w:rsid w:val="001E51FD"/>
    <w:rsid w:val="001E53E8"/>
    <w:rsid w:val="001E541A"/>
    <w:rsid w:val="001E55B8"/>
    <w:rsid w:val="001E5FA0"/>
    <w:rsid w:val="001E612C"/>
    <w:rsid w:val="001E62B1"/>
    <w:rsid w:val="001E6656"/>
    <w:rsid w:val="001F05F5"/>
    <w:rsid w:val="001F167D"/>
    <w:rsid w:val="001F2256"/>
    <w:rsid w:val="001F278A"/>
    <w:rsid w:val="001F2DE7"/>
    <w:rsid w:val="001F3A36"/>
    <w:rsid w:val="001F3DA5"/>
    <w:rsid w:val="001F4208"/>
    <w:rsid w:val="001F43EC"/>
    <w:rsid w:val="001F46CF"/>
    <w:rsid w:val="001F4CB5"/>
    <w:rsid w:val="001F5167"/>
    <w:rsid w:val="001F5742"/>
    <w:rsid w:val="001F691F"/>
    <w:rsid w:val="001F7908"/>
    <w:rsid w:val="00200B10"/>
    <w:rsid w:val="0020118D"/>
    <w:rsid w:val="002025F1"/>
    <w:rsid w:val="002026D8"/>
    <w:rsid w:val="002036DC"/>
    <w:rsid w:val="00203E90"/>
    <w:rsid w:val="00204471"/>
    <w:rsid w:val="002047B6"/>
    <w:rsid w:val="00207107"/>
    <w:rsid w:val="002074EF"/>
    <w:rsid w:val="0020795B"/>
    <w:rsid w:val="002111A8"/>
    <w:rsid w:val="00211B6B"/>
    <w:rsid w:val="00211C3F"/>
    <w:rsid w:val="00211CDE"/>
    <w:rsid w:val="00213C05"/>
    <w:rsid w:val="002140D1"/>
    <w:rsid w:val="0021462A"/>
    <w:rsid w:val="00214E48"/>
    <w:rsid w:val="00215D66"/>
    <w:rsid w:val="00216B78"/>
    <w:rsid w:val="00216BD8"/>
    <w:rsid w:val="002177CC"/>
    <w:rsid w:val="0021798E"/>
    <w:rsid w:val="002201D9"/>
    <w:rsid w:val="002214C2"/>
    <w:rsid w:val="002214D6"/>
    <w:rsid w:val="00221A7A"/>
    <w:rsid w:val="0022405C"/>
    <w:rsid w:val="002243FA"/>
    <w:rsid w:val="00224558"/>
    <w:rsid w:val="00224F12"/>
    <w:rsid w:val="002266A4"/>
    <w:rsid w:val="0022749B"/>
    <w:rsid w:val="00227EA2"/>
    <w:rsid w:val="002303C2"/>
    <w:rsid w:val="00230B8D"/>
    <w:rsid w:val="0023183E"/>
    <w:rsid w:val="002322BB"/>
    <w:rsid w:val="00232432"/>
    <w:rsid w:val="002348BD"/>
    <w:rsid w:val="0023578C"/>
    <w:rsid w:val="00236499"/>
    <w:rsid w:val="0023662B"/>
    <w:rsid w:val="002370A5"/>
    <w:rsid w:val="00237ABB"/>
    <w:rsid w:val="00237E58"/>
    <w:rsid w:val="0024093C"/>
    <w:rsid w:val="00240CF4"/>
    <w:rsid w:val="002411C1"/>
    <w:rsid w:val="00241A1D"/>
    <w:rsid w:val="00241B31"/>
    <w:rsid w:val="00242AF6"/>
    <w:rsid w:val="0024302E"/>
    <w:rsid w:val="0024322A"/>
    <w:rsid w:val="00243237"/>
    <w:rsid w:val="00244322"/>
    <w:rsid w:val="00244760"/>
    <w:rsid w:val="002454F4"/>
    <w:rsid w:val="00246036"/>
    <w:rsid w:val="0024605A"/>
    <w:rsid w:val="00246EAB"/>
    <w:rsid w:val="002478B0"/>
    <w:rsid w:val="0024795C"/>
    <w:rsid w:val="00247A46"/>
    <w:rsid w:val="002504D1"/>
    <w:rsid w:val="002539CB"/>
    <w:rsid w:val="00254D59"/>
    <w:rsid w:val="00254DFA"/>
    <w:rsid w:val="00254EA8"/>
    <w:rsid w:val="0025530B"/>
    <w:rsid w:val="002575DC"/>
    <w:rsid w:val="00261200"/>
    <w:rsid w:val="00262F41"/>
    <w:rsid w:val="00264342"/>
    <w:rsid w:val="00264B97"/>
    <w:rsid w:val="0026593E"/>
    <w:rsid w:val="002665F3"/>
    <w:rsid w:val="00266614"/>
    <w:rsid w:val="002666B0"/>
    <w:rsid w:val="002702E4"/>
    <w:rsid w:val="00270DCE"/>
    <w:rsid w:val="00270EC6"/>
    <w:rsid w:val="00270F89"/>
    <w:rsid w:val="002718CC"/>
    <w:rsid w:val="002721AF"/>
    <w:rsid w:val="002723DC"/>
    <w:rsid w:val="00273BF4"/>
    <w:rsid w:val="002746F2"/>
    <w:rsid w:val="00274D9A"/>
    <w:rsid w:val="00274ED1"/>
    <w:rsid w:val="00274ED6"/>
    <w:rsid w:val="00275068"/>
    <w:rsid w:val="002751E8"/>
    <w:rsid w:val="0027526E"/>
    <w:rsid w:val="00281A89"/>
    <w:rsid w:val="00282612"/>
    <w:rsid w:val="002826B6"/>
    <w:rsid w:val="002829EA"/>
    <w:rsid w:val="00283224"/>
    <w:rsid w:val="00283AE5"/>
    <w:rsid w:val="002849EE"/>
    <w:rsid w:val="00285E6F"/>
    <w:rsid w:val="00285EF8"/>
    <w:rsid w:val="0028777D"/>
    <w:rsid w:val="002879F9"/>
    <w:rsid w:val="0029102F"/>
    <w:rsid w:val="002925C8"/>
    <w:rsid w:val="002929D2"/>
    <w:rsid w:val="002949B9"/>
    <w:rsid w:val="002957D8"/>
    <w:rsid w:val="00295DBE"/>
    <w:rsid w:val="00295FEB"/>
    <w:rsid w:val="002961FF"/>
    <w:rsid w:val="00296FD9"/>
    <w:rsid w:val="00297450"/>
    <w:rsid w:val="00297A4F"/>
    <w:rsid w:val="002A089C"/>
    <w:rsid w:val="002A09E3"/>
    <w:rsid w:val="002A0C5D"/>
    <w:rsid w:val="002A13B2"/>
    <w:rsid w:val="002A196D"/>
    <w:rsid w:val="002A248E"/>
    <w:rsid w:val="002A2631"/>
    <w:rsid w:val="002A274C"/>
    <w:rsid w:val="002A32C8"/>
    <w:rsid w:val="002A3675"/>
    <w:rsid w:val="002A3966"/>
    <w:rsid w:val="002A3F1D"/>
    <w:rsid w:val="002A4F11"/>
    <w:rsid w:val="002A5150"/>
    <w:rsid w:val="002B068D"/>
    <w:rsid w:val="002B0A30"/>
    <w:rsid w:val="002B11D8"/>
    <w:rsid w:val="002B1DC7"/>
    <w:rsid w:val="002B2602"/>
    <w:rsid w:val="002B27D0"/>
    <w:rsid w:val="002B3FA6"/>
    <w:rsid w:val="002B4322"/>
    <w:rsid w:val="002B4FEC"/>
    <w:rsid w:val="002B50A0"/>
    <w:rsid w:val="002B57BF"/>
    <w:rsid w:val="002B59AE"/>
    <w:rsid w:val="002C068D"/>
    <w:rsid w:val="002C16C9"/>
    <w:rsid w:val="002C2332"/>
    <w:rsid w:val="002C27E6"/>
    <w:rsid w:val="002C3B23"/>
    <w:rsid w:val="002C413C"/>
    <w:rsid w:val="002C427C"/>
    <w:rsid w:val="002C48BE"/>
    <w:rsid w:val="002C4A92"/>
    <w:rsid w:val="002C53E0"/>
    <w:rsid w:val="002C562A"/>
    <w:rsid w:val="002C5AB6"/>
    <w:rsid w:val="002C61A5"/>
    <w:rsid w:val="002D0451"/>
    <w:rsid w:val="002D1845"/>
    <w:rsid w:val="002D1AD2"/>
    <w:rsid w:val="002D222F"/>
    <w:rsid w:val="002D31D3"/>
    <w:rsid w:val="002D3D2D"/>
    <w:rsid w:val="002E01C5"/>
    <w:rsid w:val="002E1631"/>
    <w:rsid w:val="002E3B95"/>
    <w:rsid w:val="002E3C1B"/>
    <w:rsid w:val="002E4A65"/>
    <w:rsid w:val="002E4D01"/>
    <w:rsid w:val="002E526F"/>
    <w:rsid w:val="002E5FB2"/>
    <w:rsid w:val="002E61C9"/>
    <w:rsid w:val="002E62AE"/>
    <w:rsid w:val="002E65DD"/>
    <w:rsid w:val="002E6FD6"/>
    <w:rsid w:val="002E75B3"/>
    <w:rsid w:val="002E7768"/>
    <w:rsid w:val="002E79DF"/>
    <w:rsid w:val="002F106A"/>
    <w:rsid w:val="002F162B"/>
    <w:rsid w:val="002F1DFD"/>
    <w:rsid w:val="002F32C9"/>
    <w:rsid w:val="002F52F6"/>
    <w:rsid w:val="002F60C0"/>
    <w:rsid w:val="002F6E28"/>
    <w:rsid w:val="002F7C83"/>
    <w:rsid w:val="002F7EE7"/>
    <w:rsid w:val="002F7F48"/>
    <w:rsid w:val="003007F0"/>
    <w:rsid w:val="00300839"/>
    <w:rsid w:val="00300CD6"/>
    <w:rsid w:val="00302BCB"/>
    <w:rsid w:val="00302EE6"/>
    <w:rsid w:val="0030364B"/>
    <w:rsid w:val="00304991"/>
    <w:rsid w:val="00305202"/>
    <w:rsid w:val="00305921"/>
    <w:rsid w:val="003074AE"/>
    <w:rsid w:val="0030774C"/>
    <w:rsid w:val="003100D8"/>
    <w:rsid w:val="00310B0B"/>
    <w:rsid w:val="003114FC"/>
    <w:rsid w:val="00311E21"/>
    <w:rsid w:val="003123A4"/>
    <w:rsid w:val="00312A5E"/>
    <w:rsid w:val="0031378A"/>
    <w:rsid w:val="003139EC"/>
    <w:rsid w:val="003153E9"/>
    <w:rsid w:val="003157A0"/>
    <w:rsid w:val="003165EA"/>
    <w:rsid w:val="00317E9D"/>
    <w:rsid w:val="0032075D"/>
    <w:rsid w:val="003208B6"/>
    <w:rsid w:val="0032218D"/>
    <w:rsid w:val="0032272A"/>
    <w:rsid w:val="00322998"/>
    <w:rsid w:val="0032317C"/>
    <w:rsid w:val="00324556"/>
    <w:rsid w:val="00324A59"/>
    <w:rsid w:val="0032531B"/>
    <w:rsid w:val="00325866"/>
    <w:rsid w:val="00326F46"/>
    <w:rsid w:val="00330FAF"/>
    <w:rsid w:val="003312DB"/>
    <w:rsid w:val="003313A4"/>
    <w:rsid w:val="00332407"/>
    <w:rsid w:val="00332B89"/>
    <w:rsid w:val="00332C62"/>
    <w:rsid w:val="00332CC6"/>
    <w:rsid w:val="00334096"/>
    <w:rsid w:val="00336884"/>
    <w:rsid w:val="00336A60"/>
    <w:rsid w:val="003427FE"/>
    <w:rsid w:val="00342CD8"/>
    <w:rsid w:val="003439C4"/>
    <w:rsid w:val="003443F1"/>
    <w:rsid w:val="003445D3"/>
    <w:rsid w:val="00345F2B"/>
    <w:rsid w:val="00346766"/>
    <w:rsid w:val="00346771"/>
    <w:rsid w:val="00347CA0"/>
    <w:rsid w:val="00350601"/>
    <w:rsid w:val="003517FA"/>
    <w:rsid w:val="00352136"/>
    <w:rsid w:val="0035230C"/>
    <w:rsid w:val="003528E3"/>
    <w:rsid w:val="00352CCE"/>
    <w:rsid w:val="00355200"/>
    <w:rsid w:val="00355A65"/>
    <w:rsid w:val="00356FC6"/>
    <w:rsid w:val="003579BB"/>
    <w:rsid w:val="00357AA1"/>
    <w:rsid w:val="00357D29"/>
    <w:rsid w:val="00360EB4"/>
    <w:rsid w:val="00361516"/>
    <w:rsid w:val="003622C1"/>
    <w:rsid w:val="0036261E"/>
    <w:rsid w:val="00363400"/>
    <w:rsid w:val="00363CCE"/>
    <w:rsid w:val="00363FF1"/>
    <w:rsid w:val="00365756"/>
    <w:rsid w:val="00365ADD"/>
    <w:rsid w:val="00365DA4"/>
    <w:rsid w:val="00366221"/>
    <w:rsid w:val="00367118"/>
    <w:rsid w:val="00367BBE"/>
    <w:rsid w:val="00367EB1"/>
    <w:rsid w:val="00370521"/>
    <w:rsid w:val="00370800"/>
    <w:rsid w:val="00371988"/>
    <w:rsid w:val="00371CE1"/>
    <w:rsid w:val="00373679"/>
    <w:rsid w:val="0037370A"/>
    <w:rsid w:val="0037578E"/>
    <w:rsid w:val="00377287"/>
    <w:rsid w:val="0038011C"/>
    <w:rsid w:val="00380BCC"/>
    <w:rsid w:val="003834E2"/>
    <w:rsid w:val="00383B09"/>
    <w:rsid w:val="00383E10"/>
    <w:rsid w:val="003869E7"/>
    <w:rsid w:val="00387101"/>
    <w:rsid w:val="0038757F"/>
    <w:rsid w:val="0039011E"/>
    <w:rsid w:val="00390574"/>
    <w:rsid w:val="003908A8"/>
    <w:rsid w:val="00391910"/>
    <w:rsid w:val="00391FB8"/>
    <w:rsid w:val="003922BD"/>
    <w:rsid w:val="0039230D"/>
    <w:rsid w:val="0039267E"/>
    <w:rsid w:val="003938AB"/>
    <w:rsid w:val="003966A5"/>
    <w:rsid w:val="00396DB3"/>
    <w:rsid w:val="00396FEE"/>
    <w:rsid w:val="003970BB"/>
    <w:rsid w:val="00397E81"/>
    <w:rsid w:val="003A046C"/>
    <w:rsid w:val="003A0CB6"/>
    <w:rsid w:val="003A1506"/>
    <w:rsid w:val="003A1774"/>
    <w:rsid w:val="003A17E0"/>
    <w:rsid w:val="003A1AC5"/>
    <w:rsid w:val="003A26BB"/>
    <w:rsid w:val="003A39E1"/>
    <w:rsid w:val="003A4964"/>
    <w:rsid w:val="003A4D63"/>
    <w:rsid w:val="003A5436"/>
    <w:rsid w:val="003A57FB"/>
    <w:rsid w:val="003A73CE"/>
    <w:rsid w:val="003B0095"/>
    <w:rsid w:val="003B0DB5"/>
    <w:rsid w:val="003B1C27"/>
    <w:rsid w:val="003B2CA3"/>
    <w:rsid w:val="003B318F"/>
    <w:rsid w:val="003B3751"/>
    <w:rsid w:val="003B3B5A"/>
    <w:rsid w:val="003B531F"/>
    <w:rsid w:val="003B53A2"/>
    <w:rsid w:val="003B6486"/>
    <w:rsid w:val="003C0E20"/>
    <w:rsid w:val="003C1373"/>
    <w:rsid w:val="003C2096"/>
    <w:rsid w:val="003C22AE"/>
    <w:rsid w:val="003C264B"/>
    <w:rsid w:val="003C3E5E"/>
    <w:rsid w:val="003C63EC"/>
    <w:rsid w:val="003C7EC1"/>
    <w:rsid w:val="003D04D4"/>
    <w:rsid w:val="003D06F0"/>
    <w:rsid w:val="003D0804"/>
    <w:rsid w:val="003D1108"/>
    <w:rsid w:val="003D1296"/>
    <w:rsid w:val="003D275B"/>
    <w:rsid w:val="003D27BC"/>
    <w:rsid w:val="003D4955"/>
    <w:rsid w:val="003D4965"/>
    <w:rsid w:val="003D5382"/>
    <w:rsid w:val="003D61E4"/>
    <w:rsid w:val="003D6E59"/>
    <w:rsid w:val="003D7671"/>
    <w:rsid w:val="003E1854"/>
    <w:rsid w:val="003E1C6D"/>
    <w:rsid w:val="003E1C81"/>
    <w:rsid w:val="003E2981"/>
    <w:rsid w:val="003E3278"/>
    <w:rsid w:val="003E4A0D"/>
    <w:rsid w:val="003E5668"/>
    <w:rsid w:val="003E6E09"/>
    <w:rsid w:val="003E76CA"/>
    <w:rsid w:val="003F280E"/>
    <w:rsid w:val="003F318D"/>
    <w:rsid w:val="003F3AF5"/>
    <w:rsid w:val="003F4524"/>
    <w:rsid w:val="003F45F5"/>
    <w:rsid w:val="003F4E12"/>
    <w:rsid w:val="003F5040"/>
    <w:rsid w:val="003F6771"/>
    <w:rsid w:val="00401BBD"/>
    <w:rsid w:val="00401CAB"/>
    <w:rsid w:val="0040230C"/>
    <w:rsid w:val="0040368A"/>
    <w:rsid w:val="0040378D"/>
    <w:rsid w:val="004037A4"/>
    <w:rsid w:val="004037E4"/>
    <w:rsid w:val="00404083"/>
    <w:rsid w:val="0040495F"/>
    <w:rsid w:val="00404F0A"/>
    <w:rsid w:val="00404FEA"/>
    <w:rsid w:val="00406440"/>
    <w:rsid w:val="00406907"/>
    <w:rsid w:val="00407144"/>
    <w:rsid w:val="00407246"/>
    <w:rsid w:val="004111DE"/>
    <w:rsid w:val="00411706"/>
    <w:rsid w:val="00411FD3"/>
    <w:rsid w:val="004129A5"/>
    <w:rsid w:val="004130F1"/>
    <w:rsid w:val="0041384C"/>
    <w:rsid w:val="00413CC0"/>
    <w:rsid w:val="004158F2"/>
    <w:rsid w:val="00415E83"/>
    <w:rsid w:val="00416AB7"/>
    <w:rsid w:val="00417B7A"/>
    <w:rsid w:val="004209BD"/>
    <w:rsid w:val="00420C3A"/>
    <w:rsid w:val="00421917"/>
    <w:rsid w:val="004224B4"/>
    <w:rsid w:val="004246C8"/>
    <w:rsid w:val="00424B8A"/>
    <w:rsid w:val="004251E4"/>
    <w:rsid w:val="00425A42"/>
    <w:rsid w:val="00425BE6"/>
    <w:rsid w:val="00426292"/>
    <w:rsid w:val="00426AE5"/>
    <w:rsid w:val="00430EF0"/>
    <w:rsid w:val="00431C3B"/>
    <w:rsid w:val="004320E4"/>
    <w:rsid w:val="00432716"/>
    <w:rsid w:val="00432737"/>
    <w:rsid w:val="004338FA"/>
    <w:rsid w:val="00433AE0"/>
    <w:rsid w:val="00434475"/>
    <w:rsid w:val="00434693"/>
    <w:rsid w:val="004348FE"/>
    <w:rsid w:val="004355A5"/>
    <w:rsid w:val="00436186"/>
    <w:rsid w:val="00436BCE"/>
    <w:rsid w:val="00437ABB"/>
    <w:rsid w:val="00437C47"/>
    <w:rsid w:val="00437DFC"/>
    <w:rsid w:val="0044036C"/>
    <w:rsid w:val="0044132F"/>
    <w:rsid w:val="0044274D"/>
    <w:rsid w:val="0044394A"/>
    <w:rsid w:val="004443A3"/>
    <w:rsid w:val="00444F0A"/>
    <w:rsid w:val="00445CFA"/>
    <w:rsid w:val="00445F27"/>
    <w:rsid w:val="00445FBB"/>
    <w:rsid w:val="00445FD1"/>
    <w:rsid w:val="00446CE2"/>
    <w:rsid w:val="00446FAF"/>
    <w:rsid w:val="00447A60"/>
    <w:rsid w:val="004504FF"/>
    <w:rsid w:val="00450B39"/>
    <w:rsid w:val="00450C4F"/>
    <w:rsid w:val="004532CC"/>
    <w:rsid w:val="0045348C"/>
    <w:rsid w:val="00453695"/>
    <w:rsid w:val="00453A0F"/>
    <w:rsid w:val="00453C2F"/>
    <w:rsid w:val="00454040"/>
    <w:rsid w:val="00454AD6"/>
    <w:rsid w:val="00455339"/>
    <w:rsid w:val="0045605B"/>
    <w:rsid w:val="004571C2"/>
    <w:rsid w:val="00457793"/>
    <w:rsid w:val="00457D27"/>
    <w:rsid w:val="00457F3B"/>
    <w:rsid w:val="004604AB"/>
    <w:rsid w:val="00461B40"/>
    <w:rsid w:val="004623C3"/>
    <w:rsid w:val="0046268E"/>
    <w:rsid w:val="0046270C"/>
    <w:rsid w:val="00462ED7"/>
    <w:rsid w:val="00464124"/>
    <w:rsid w:val="00464461"/>
    <w:rsid w:val="0046470C"/>
    <w:rsid w:val="00464E48"/>
    <w:rsid w:val="0046555A"/>
    <w:rsid w:val="00467819"/>
    <w:rsid w:val="00467E3A"/>
    <w:rsid w:val="00467F19"/>
    <w:rsid w:val="0047019E"/>
    <w:rsid w:val="00470357"/>
    <w:rsid w:val="00471C18"/>
    <w:rsid w:val="004735EF"/>
    <w:rsid w:val="0047371B"/>
    <w:rsid w:val="00473A7A"/>
    <w:rsid w:val="00473BD5"/>
    <w:rsid w:val="0047478B"/>
    <w:rsid w:val="00474E9F"/>
    <w:rsid w:val="00474F4B"/>
    <w:rsid w:val="00475562"/>
    <w:rsid w:val="004759CD"/>
    <w:rsid w:val="00476AF3"/>
    <w:rsid w:val="004776E9"/>
    <w:rsid w:val="0048108E"/>
    <w:rsid w:val="00482225"/>
    <w:rsid w:val="00482A0E"/>
    <w:rsid w:val="0048334E"/>
    <w:rsid w:val="00483A13"/>
    <w:rsid w:val="00483CBE"/>
    <w:rsid w:val="00484A97"/>
    <w:rsid w:val="0048649F"/>
    <w:rsid w:val="00486CF7"/>
    <w:rsid w:val="00487096"/>
    <w:rsid w:val="00487334"/>
    <w:rsid w:val="004905F9"/>
    <w:rsid w:val="0049128D"/>
    <w:rsid w:val="0049145E"/>
    <w:rsid w:val="004914DC"/>
    <w:rsid w:val="0049337C"/>
    <w:rsid w:val="00493D5D"/>
    <w:rsid w:val="00494846"/>
    <w:rsid w:val="004A15C3"/>
    <w:rsid w:val="004A1A6D"/>
    <w:rsid w:val="004A1E73"/>
    <w:rsid w:val="004A2303"/>
    <w:rsid w:val="004A2C20"/>
    <w:rsid w:val="004A550B"/>
    <w:rsid w:val="004A6079"/>
    <w:rsid w:val="004A631D"/>
    <w:rsid w:val="004A65AE"/>
    <w:rsid w:val="004A66EB"/>
    <w:rsid w:val="004A681A"/>
    <w:rsid w:val="004A68AB"/>
    <w:rsid w:val="004A695A"/>
    <w:rsid w:val="004B051E"/>
    <w:rsid w:val="004B0D54"/>
    <w:rsid w:val="004B1582"/>
    <w:rsid w:val="004B21EE"/>
    <w:rsid w:val="004B2F97"/>
    <w:rsid w:val="004B3496"/>
    <w:rsid w:val="004B375E"/>
    <w:rsid w:val="004B3A2F"/>
    <w:rsid w:val="004B4C27"/>
    <w:rsid w:val="004B64A0"/>
    <w:rsid w:val="004C033D"/>
    <w:rsid w:val="004C0528"/>
    <w:rsid w:val="004C1465"/>
    <w:rsid w:val="004C2800"/>
    <w:rsid w:val="004C2EC4"/>
    <w:rsid w:val="004C2F57"/>
    <w:rsid w:val="004C30DE"/>
    <w:rsid w:val="004C3261"/>
    <w:rsid w:val="004C4E93"/>
    <w:rsid w:val="004C54E3"/>
    <w:rsid w:val="004C632B"/>
    <w:rsid w:val="004C70B3"/>
    <w:rsid w:val="004C70FB"/>
    <w:rsid w:val="004C7536"/>
    <w:rsid w:val="004C755A"/>
    <w:rsid w:val="004C778B"/>
    <w:rsid w:val="004D020C"/>
    <w:rsid w:val="004D4390"/>
    <w:rsid w:val="004D5449"/>
    <w:rsid w:val="004D5717"/>
    <w:rsid w:val="004D62CD"/>
    <w:rsid w:val="004D6A73"/>
    <w:rsid w:val="004D6FA6"/>
    <w:rsid w:val="004D795F"/>
    <w:rsid w:val="004D7A03"/>
    <w:rsid w:val="004E0AC2"/>
    <w:rsid w:val="004E1023"/>
    <w:rsid w:val="004E10BA"/>
    <w:rsid w:val="004E123E"/>
    <w:rsid w:val="004E1C14"/>
    <w:rsid w:val="004E1CCB"/>
    <w:rsid w:val="004E3647"/>
    <w:rsid w:val="004E492B"/>
    <w:rsid w:val="004E5350"/>
    <w:rsid w:val="004E5F4A"/>
    <w:rsid w:val="004E6893"/>
    <w:rsid w:val="004E6E1C"/>
    <w:rsid w:val="004E6EC5"/>
    <w:rsid w:val="004E71D4"/>
    <w:rsid w:val="004E75B1"/>
    <w:rsid w:val="004F0D2F"/>
    <w:rsid w:val="004F3C12"/>
    <w:rsid w:val="004F432F"/>
    <w:rsid w:val="004F4348"/>
    <w:rsid w:val="004F4AB5"/>
    <w:rsid w:val="004F76B9"/>
    <w:rsid w:val="004F7AA4"/>
    <w:rsid w:val="0050068A"/>
    <w:rsid w:val="00501375"/>
    <w:rsid w:val="005019FB"/>
    <w:rsid w:val="00502516"/>
    <w:rsid w:val="00503DCE"/>
    <w:rsid w:val="00504858"/>
    <w:rsid w:val="00504AEC"/>
    <w:rsid w:val="00504EE3"/>
    <w:rsid w:val="005058E7"/>
    <w:rsid w:val="00506094"/>
    <w:rsid w:val="00506145"/>
    <w:rsid w:val="005062DC"/>
    <w:rsid w:val="0050641A"/>
    <w:rsid w:val="00511B2B"/>
    <w:rsid w:val="005123C9"/>
    <w:rsid w:val="00514269"/>
    <w:rsid w:val="00514815"/>
    <w:rsid w:val="005150A2"/>
    <w:rsid w:val="005165DD"/>
    <w:rsid w:val="00516E97"/>
    <w:rsid w:val="00517FD4"/>
    <w:rsid w:val="00521A0E"/>
    <w:rsid w:val="00521C96"/>
    <w:rsid w:val="0052389C"/>
    <w:rsid w:val="00523C81"/>
    <w:rsid w:val="00524352"/>
    <w:rsid w:val="00525459"/>
    <w:rsid w:val="005260E6"/>
    <w:rsid w:val="005265FB"/>
    <w:rsid w:val="005270A2"/>
    <w:rsid w:val="0052738A"/>
    <w:rsid w:val="00527842"/>
    <w:rsid w:val="00527AA6"/>
    <w:rsid w:val="005301F3"/>
    <w:rsid w:val="00531424"/>
    <w:rsid w:val="00531EE7"/>
    <w:rsid w:val="005324B6"/>
    <w:rsid w:val="005326BC"/>
    <w:rsid w:val="00532745"/>
    <w:rsid w:val="00532859"/>
    <w:rsid w:val="00532E71"/>
    <w:rsid w:val="00532EE8"/>
    <w:rsid w:val="005334DE"/>
    <w:rsid w:val="0053414B"/>
    <w:rsid w:val="00534386"/>
    <w:rsid w:val="00536112"/>
    <w:rsid w:val="0053630B"/>
    <w:rsid w:val="00536CF8"/>
    <w:rsid w:val="00537458"/>
    <w:rsid w:val="0054343F"/>
    <w:rsid w:val="00544A9E"/>
    <w:rsid w:val="00545388"/>
    <w:rsid w:val="00545909"/>
    <w:rsid w:val="00545CA1"/>
    <w:rsid w:val="0054624E"/>
    <w:rsid w:val="00547809"/>
    <w:rsid w:val="00547A95"/>
    <w:rsid w:val="00550047"/>
    <w:rsid w:val="005503F6"/>
    <w:rsid w:val="005505F5"/>
    <w:rsid w:val="005506DD"/>
    <w:rsid w:val="005511ED"/>
    <w:rsid w:val="00552977"/>
    <w:rsid w:val="0055319E"/>
    <w:rsid w:val="005539BA"/>
    <w:rsid w:val="00555136"/>
    <w:rsid w:val="005566A6"/>
    <w:rsid w:val="00556E6A"/>
    <w:rsid w:val="005572C3"/>
    <w:rsid w:val="00561629"/>
    <w:rsid w:val="00562241"/>
    <w:rsid w:val="00563012"/>
    <w:rsid w:val="005661CF"/>
    <w:rsid w:val="00566529"/>
    <w:rsid w:val="00566CF5"/>
    <w:rsid w:val="00567F32"/>
    <w:rsid w:val="0057003D"/>
    <w:rsid w:val="00570604"/>
    <w:rsid w:val="005708C0"/>
    <w:rsid w:val="0057333F"/>
    <w:rsid w:val="00575826"/>
    <w:rsid w:val="005765D2"/>
    <w:rsid w:val="00577F70"/>
    <w:rsid w:val="00581EE2"/>
    <w:rsid w:val="005827F6"/>
    <w:rsid w:val="00585561"/>
    <w:rsid w:val="005862E1"/>
    <w:rsid w:val="005865EB"/>
    <w:rsid w:val="005866A3"/>
    <w:rsid w:val="00586E21"/>
    <w:rsid w:val="00586F20"/>
    <w:rsid w:val="005870B3"/>
    <w:rsid w:val="00587CE0"/>
    <w:rsid w:val="005904B8"/>
    <w:rsid w:val="00591AE6"/>
    <w:rsid w:val="00592951"/>
    <w:rsid w:val="00592AF2"/>
    <w:rsid w:val="005934A6"/>
    <w:rsid w:val="00593BE4"/>
    <w:rsid w:val="00594946"/>
    <w:rsid w:val="005949C9"/>
    <w:rsid w:val="00594C74"/>
    <w:rsid w:val="00596007"/>
    <w:rsid w:val="00597521"/>
    <w:rsid w:val="005976B1"/>
    <w:rsid w:val="005A048A"/>
    <w:rsid w:val="005A2074"/>
    <w:rsid w:val="005A3045"/>
    <w:rsid w:val="005A339A"/>
    <w:rsid w:val="005A41DB"/>
    <w:rsid w:val="005A4683"/>
    <w:rsid w:val="005A4FB0"/>
    <w:rsid w:val="005A5BB9"/>
    <w:rsid w:val="005A66CB"/>
    <w:rsid w:val="005A697B"/>
    <w:rsid w:val="005B0D13"/>
    <w:rsid w:val="005B1F3F"/>
    <w:rsid w:val="005B281F"/>
    <w:rsid w:val="005B28A0"/>
    <w:rsid w:val="005B2C81"/>
    <w:rsid w:val="005B36E5"/>
    <w:rsid w:val="005B62D1"/>
    <w:rsid w:val="005B6B6B"/>
    <w:rsid w:val="005B7B9A"/>
    <w:rsid w:val="005C1B16"/>
    <w:rsid w:val="005C2B20"/>
    <w:rsid w:val="005C2E0E"/>
    <w:rsid w:val="005C5237"/>
    <w:rsid w:val="005C568B"/>
    <w:rsid w:val="005C6969"/>
    <w:rsid w:val="005C73F7"/>
    <w:rsid w:val="005C7DB6"/>
    <w:rsid w:val="005D0C34"/>
    <w:rsid w:val="005D129E"/>
    <w:rsid w:val="005D31A1"/>
    <w:rsid w:val="005D5F87"/>
    <w:rsid w:val="005D625C"/>
    <w:rsid w:val="005D67F3"/>
    <w:rsid w:val="005D7E42"/>
    <w:rsid w:val="005E077D"/>
    <w:rsid w:val="005E14D6"/>
    <w:rsid w:val="005E1813"/>
    <w:rsid w:val="005E2CA0"/>
    <w:rsid w:val="005E3F27"/>
    <w:rsid w:val="005E4059"/>
    <w:rsid w:val="005E458B"/>
    <w:rsid w:val="005E7F9F"/>
    <w:rsid w:val="005F2976"/>
    <w:rsid w:val="005F2CEB"/>
    <w:rsid w:val="005F2F80"/>
    <w:rsid w:val="005F31CD"/>
    <w:rsid w:val="005F3814"/>
    <w:rsid w:val="005F3CAD"/>
    <w:rsid w:val="005F4977"/>
    <w:rsid w:val="005F4E51"/>
    <w:rsid w:val="005F4E9C"/>
    <w:rsid w:val="005F500C"/>
    <w:rsid w:val="005F5085"/>
    <w:rsid w:val="005F5603"/>
    <w:rsid w:val="005F56A1"/>
    <w:rsid w:val="005F7356"/>
    <w:rsid w:val="005F79CC"/>
    <w:rsid w:val="005F79FF"/>
    <w:rsid w:val="005F7C29"/>
    <w:rsid w:val="00600630"/>
    <w:rsid w:val="00600640"/>
    <w:rsid w:val="00600A8F"/>
    <w:rsid w:val="00603121"/>
    <w:rsid w:val="00605492"/>
    <w:rsid w:val="0060562A"/>
    <w:rsid w:val="006065E2"/>
    <w:rsid w:val="00606864"/>
    <w:rsid w:val="00611674"/>
    <w:rsid w:val="006130C9"/>
    <w:rsid w:val="00613475"/>
    <w:rsid w:val="006136B3"/>
    <w:rsid w:val="00613B48"/>
    <w:rsid w:val="006150A8"/>
    <w:rsid w:val="0061680C"/>
    <w:rsid w:val="0061701F"/>
    <w:rsid w:val="0061777D"/>
    <w:rsid w:val="00617883"/>
    <w:rsid w:val="006209B6"/>
    <w:rsid w:val="00620EC8"/>
    <w:rsid w:val="006213BD"/>
    <w:rsid w:val="0062259D"/>
    <w:rsid w:val="00622964"/>
    <w:rsid w:val="00622BD4"/>
    <w:rsid w:val="0062311B"/>
    <w:rsid w:val="006258C5"/>
    <w:rsid w:val="00631E37"/>
    <w:rsid w:val="00633318"/>
    <w:rsid w:val="0063334A"/>
    <w:rsid w:val="006338CB"/>
    <w:rsid w:val="006339D1"/>
    <w:rsid w:val="00634071"/>
    <w:rsid w:val="00635020"/>
    <w:rsid w:val="00635535"/>
    <w:rsid w:val="00635C5A"/>
    <w:rsid w:val="00635EC3"/>
    <w:rsid w:val="0063638D"/>
    <w:rsid w:val="0063684D"/>
    <w:rsid w:val="00637837"/>
    <w:rsid w:val="00640F2F"/>
    <w:rsid w:val="00640FD7"/>
    <w:rsid w:val="00641A44"/>
    <w:rsid w:val="00641AC0"/>
    <w:rsid w:val="00642D64"/>
    <w:rsid w:val="006434E6"/>
    <w:rsid w:val="0064388C"/>
    <w:rsid w:val="006443D8"/>
    <w:rsid w:val="00644597"/>
    <w:rsid w:val="00644B81"/>
    <w:rsid w:val="006454FA"/>
    <w:rsid w:val="00647F1C"/>
    <w:rsid w:val="00651870"/>
    <w:rsid w:val="006522A3"/>
    <w:rsid w:val="00652955"/>
    <w:rsid w:val="0065417A"/>
    <w:rsid w:val="006556F0"/>
    <w:rsid w:val="00655A36"/>
    <w:rsid w:val="006560CF"/>
    <w:rsid w:val="00656A40"/>
    <w:rsid w:val="006573F4"/>
    <w:rsid w:val="00657797"/>
    <w:rsid w:val="0066015A"/>
    <w:rsid w:val="0066083E"/>
    <w:rsid w:val="00661209"/>
    <w:rsid w:val="006617A5"/>
    <w:rsid w:val="0066201E"/>
    <w:rsid w:val="00662316"/>
    <w:rsid w:val="0066249E"/>
    <w:rsid w:val="006626CA"/>
    <w:rsid w:val="00662AF8"/>
    <w:rsid w:val="00663C6C"/>
    <w:rsid w:val="00664AFC"/>
    <w:rsid w:val="00665572"/>
    <w:rsid w:val="00671308"/>
    <w:rsid w:val="006721AD"/>
    <w:rsid w:val="0067233A"/>
    <w:rsid w:val="00672ECD"/>
    <w:rsid w:val="006734A6"/>
    <w:rsid w:val="00673C60"/>
    <w:rsid w:val="0067413D"/>
    <w:rsid w:val="0067430C"/>
    <w:rsid w:val="0067572C"/>
    <w:rsid w:val="00675988"/>
    <w:rsid w:val="00676757"/>
    <w:rsid w:val="0067682B"/>
    <w:rsid w:val="00677FC4"/>
    <w:rsid w:val="006801DD"/>
    <w:rsid w:val="00680D9B"/>
    <w:rsid w:val="006816EA"/>
    <w:rsid w:val="0068197F"/>
    <w:rsid w:val="00681C2C"/>
    <w:rsid w:val="0068259B"/>
    <w:rsid w:val="00682989"/>
    <w:rsid w:val="00682C92"/>
    <w:rsid w:val="00682EC5"/>
    <w:rsid w:val="0068368A"/>
    <w:rsid w:val="00683FB9"/>
    <w:rsid w:val="00684065"/>
    <w:rsid w:val="006844DB"/>
    <w:rsid w:val="00684821"/>
    <w:rsid w:val="00685348"/>
    <w:rsid w:val="006869FD"/>
    <w:rsid w:val="00686A03"/>
    <w:rsid w:val="00686D56"/>
    <w:rsid w:val="00690B57"/>
    <w:rsid w:val="00690E33"/>
    <w:rsid w:val="00691D6A"/>
    <w:rsid w:val="00692A88"/>
    <w:rsid w:val="00692FC0"/>
    <w:rsid w:val="006959AF"/>
    <w:rsid w:val="00696666"/>
    <w:rsid w:val="006978C0"/>
    <w:rsid w:val="006A0DFC"/>
    <w:rsid w:val="006A22E2"/>
    <w:rsid w:val="006A2CFF"/>
    <w:rsid w:val="006A3F42"/>
    <w:rsid w:val="006A520F"/>
    <w:rsid w:val="006A64F5"/>
    <w:rsid w:val="006A7595"/>
    <w:rsid w:val="006A7614"/>
    <w:rsid w:val="006A7F18"/>
    <w:rsid w:val="006B1950"/>
    <w:rsid w:val="006B2044"/>
    <w:rsid w:val="006B5048"/>
    <w:rsid w:val="006B58C3"/>
    <w:rsid w:val="006B6B2D"/>
    <w:rsid w:val="006B7385"/>
    <w:rsid w:val="006B7A79"/>
    <w:rsid w:val="006C1DAD"/>
    <w:rsid w:val="006C32D9"/>
    <w:rsid w:val="006C4B84"/>
    <w:rsid w:val="006C5EC6"/>
    <w:rsid w:val="006C6363"/>
    <w:rsid w:val="006C6BBD"/>
    <w:rsid w:val="006C7E98"/>
    <w:rsid w:val="006D0259"/>
    <w:rsid w:val="006D0F6A"/>
    <w:rsid w:val="006D112D"/>
    <w:rsid w:val="006D1CA7"/>
    <w:rsid w:val="006D3710"/>
    <w:rsid w:val="006D3F84"/>
    <w:rsid w:val="006D549C"/>
    <w:rsid w:val="006D5617"/>
    <w:rsid w:val="006D6295"/>
    <w:rsid w:val="006D71C4"/>
    <w:rsid w:val="006D7445"/>
    <w:rsid w:val="006D7D0F"/>
    <w:rsid w:val="006E16A2"/>
    <w:rsid w:val="006E16FE"/>
    <w:rsid w:val="006E289B"/>
    <w:rsid w:val="006E2AEF"/>
    <w:rsid w:val="006E2D6E"/>
    <w:rsid w:val="006E33B4"/>
    <w:rsid w:val="006E392D"/>
    <w:rsid w:val="006E3DE1"/>
    <w:rsid w:val="006E411C"/>
    <w:rsid w:val="006E487E"/>
    <w:rsid w:val="006E5287"/>
    <w:rsid w:val="006E6653"/>
    <w:rsid w:val="006E7547"/>
    <w:rsid w:val="006E7619"/>
    <w:rsid w:val="006F00EC"/>
    <w:rsid w:val="006F053F"/>
    <w:rsid w:val="006F1717"/>
    <w:rsid w:val="006F187F"/>
    <w:rsid w:val="006F2390"/>
    <w:rsid w:val="006F27A1"/>
    <w:rsid w:val="006F340B"/>
    <w:rsid w:val="006F39BF"/>
    <w:rsid w:val="006F59D1"/>
    <w:rsid w:val="006F5D25"/>
    <w:rsid w:val="006F616D"/>
    <w:rsid w:val="007010CD"/>
    <w:rsid w:val="00704710"/>
    <w:rsid w:val="00704CA3"/>
    <w:rsid w:val="007058E7"/>
    <w:rsid w:val="00705984"/>
    <w:rsid w:val="00705AE1"/>
    <w:rsid w:val="00705AFD"/>
    <w:rsid w:val="007061F8"/>
    <w:rsid w:val="00706632"/>
    <w:rsid w:val="00707EF5"/>
    <w:rsid w:val="007103E8"/>
    <w:rsid w:val="007112DF"/>
    <w:rsid w:val="00711C00"/>
    <w:rsid w:val="00711C23"/>
    <w:rsid w:val="00711F5D"/>
    <w:rsid w:val="00712306"/>
    <w:rsid w:val="00712A21"/>
    <w:rsid w:val="007139E4"/>
    <w:rsid w:val="00713A54"/>
    <w:rsid w:val="00713EE7"/>
    <w:rsid w:val="00715212"/>
    <w:rsid w:val="00715AEB"/>
    <w:rsid w:val="00717AA3"/>
    <w:rsid w:val="007214EF"/>
    <w:rsid w:val="00721755"/>
    <w:rsid w:val="007231C7"/>
    <w:rsid w:val="00723260"/>
    <w:rsid w:val="00723AE5"/>
    <w:rsid w:val="00723D36"/>
    <w:rsid w:val="00724A60"/>
    <w:rsid w:val="00724AB0"/>
    <w:rsid w:val="00725D18"/>
    <w:rsid w:val="0072677B"/>
    <w:rsid w:val="00726DD4"/>
    <w:rsid w:val="00726F67"/>
    <w:rsid w:val="0073047F"/>
    <w:rsid w:val="00732211"/>
    <w:rsid w:val="007327B2"/>
    <w:rsid w:val="0073313F"/>
    <w:rsid w:val="00735249"/>
    <w:rsid w:val="00735984"/>
    <w:rsid w:val="00735F6A"/>
    <w:rsid w:val="00736650"/>
    <w:rsid w:val="0073754A"/>
    <w:rsid w:val="0074032B"/>
    <w:rsid w:val="00740D58"/>
    <w:rsid w:val="007428C8"/>
    <w:rsid w:val="00742AA9"/>
    <w:rsid w:val="00743610"/>
    <w:rsid w:val="00743718"/>
    <w:rsid w:val="00743CDA"/>
    <w:rsid w:val="007442DA"/>
    <w:rsid w:val="00745536"/>
    <w:rsid w:val="00745A0F"/>
    <w:rsid w:val="00745D9A"/>
    <w:rsid w:val="0074789E"/>
    <w:rsid w:val="00747B99"/>
    <w:rsid w:val="00751C48"/>
    <w:rsid w:val="00753934"/>
    <w:rsid w:val="00753E8B"/>
    <w:rsid w:val="00753F5D"/>
    <w:rsid w:val="007542EA"/>
    <w:rsid w:val="007549E9"/>
    <w:rsid w:val="00754FAE"/>
    <w:rsid w:val="0075539A"/>
    <w:rsid w:val="007569DE"/>
    <w:rsid w:val="00760934"/>
    <w:rsid w:val="0076101B"/>
    <w:rsid w:val="0076140C"/>
    <w:rsid w:val="00762618"/>
    <w:rsid w:val="00762B35"/>
    <w:rsid w:val="00762F6A"/>
    <w:rsid w:val="0076414D"/>
    <w:rsid w:val="0076524D"/>
    <w:rsid w:val="007652CE"/>
    <w:rsid w:val="0076558D"/>
    <w:rsid w:val="00765D84"/>
    <w:rsid w:val="00767C66"/>
    <w:rsid w:val="0077004D"/>
    <w:rsid w:val="00771D11"/>
    <w:rsid w:val="00774890"/>
    <w:rsid w:val="0077633B"/>
    <w:rsid w:val="007770EA"/>
    <w:rsid w:val="0078015D"/>
    <w:rsid w:val="00780229"/>
    <w:rsid w:val="00781516"/>
    <w:rsid w:val="007826F6"/>
    <w:rsid w:val="00782D35"/>
    <w:rsid w:val="00782F14"/>
    <w:rsid w:val="00783413"/>
    <w:rsid w:val="007839D3"/>
    <w:rsid w:val="00783AC1"/>
    <w:rsid w:val="00784D75"/>
    <w:rsid w:val="00786780"/>
    <w:rsid w:val="007868CC"/>
    <w:rsid w:val="00787698"/>
    <w:rsid w:val="007878D9"/>
    <w:rsid w:val="00790914"/>
    <w:rsid w:val="0079488B"/>
    <w:rsid w:val="00794B8A"/>
    <w:rsid w:val="00795C72"/>
    <w:rsid w:val="00796F5E"/>
    <w:rsid w:val="00797C5D"/>
    <w:rsid w:val="007A0EB6"/>
    <w:rsid w:val="007A1830"/>
    <w:rsid w:val="007A1CC2"/>
    <w:rsid w:val="007A2802"/>
    <w:rsid w:val="007A2A35"/>
    <w:rsid w:val="007A2BAB"/>
    <w:rsid w:val="007A3F16"/>
    <w:rsid w:val="007A534C"/>
    <w:rsid w:val="007A5CA4"/>
    <w:rsid w:val="007A657C"/>
    <w:rsid w:val="007A6813"/>
    <w:rsid w:val="007A6B61"/>
    <w:rsid w:val="007A72B2"/>
    <w:rsid w:val="007A7885"/>
    <w:rsid w:val="007A7D07"/>
    <w:rsid w:val="007B034E"/>
    <w:rsid w:val="007B10D7"/>
    <w:rsid w:val="007B1287"/>
    <w:rsid w:val="007B188E"/>
    <w:rsid w:val="007B1FA6"/>
    <w:rsid w:val="007B24CC"/>
    <w:rsid w:val="007B2937"/>
    <w:rsid w:val="007B31F9"/>
    <w:rsid w:val="007B3839"/>
    <w:rsid w:val="007B4682"/>
    <w:rsid w:val="007B4C56"/>
    <w:rsid w:val="007B538A"/>
    <w:rsid w:val="007B577E"/>
    <w:rsid w:val="007B679F"/>
    <w:rsid w:val="007B6C58"/>
    <w:rsid w:val="007B7536"/>
    <w:rsid w:val="007B791D"/>
    <w:rsid w:val="007C0B34"/>
    <w:rsid w:val="007C0DB2"/>
    <w:rsid w:val="007C1E5B"/>
    <w:rsid w:val="007C20DA"/>
    <w:rsid w:val="007C228F"/>
    <w:rsid w:val="007C4167"/>
    <w:rsid w:val="007C4E0F"/>
    <w:rsid w:val="007C6434"/>
    <w:rsid w:val="007D044D"/>
    <w:rsid w:val="007D0DFF"/>
    <w:rsid w:val="007D2550"/>
    <w:rsid w:val="007D4D7A"/>
    <w:rsid w:val="007D549A"/>
    <w:rsid w:val="007D5503"/>
    <w:rsid w:val="007D64C8"/>
    <w:rsid w:val="007D69D0"/>
    <w:rsid w:val="007D6AF9"/>
    <w:rsid w:val="007D6E9C"/>
    <w:rsid w:val="007D75A4"/>
    <w:rsid w:val="007D7BFE"/>
    <w:rsid w:val="007E12F4"/>
    <w:rsid w:val="007E1408"/>
    <w:rsid w:val="007E2910"/>
    <w:rsid w:val="007E2E47"/>
    <w:rsid w:val="007E3464"/>
    <w:rsid w:val="007E4B90"/>
    <w:rsid w:val="007E4FC3"/>
    <w:rsid w:val="007E5434"/>
    <w:rsid w:val="007E5632"/>
    <w:rsid w:val="007E5BAE"/>
    <w:rsid w:val="007E66FC"/>
    <w:rsid w:val="007E6B13"/>
    <w:rsid w:val="007E78B7"/>
    <w:rsid w:val="007F03D7"/>
    <w:rsid w:val="007F09FB"/>
    <w:rsid w:val="007F0E16"/>
    <w:rsid w:val="007F1C0F"/>
    <w:rsid w:val="007F2614"/>
    <w:rsid w:val="007F2940"/>
    <w:rsid w:val="007F326D"/>
    <w:rsid w:val="007F45EA"/>
    <w:rsid w:val="007F4B7F"/>
    <w:rsid w:val="007F4D2C"/>
    <w:rsid w:val="007F5191"/>
    <w:rsid w:val="007F52F1"/>
    <w:rsid w:val="007F57BF"/>
    <w:rsid w:val="007F5BDB"/>
    <w:rsid w:val="007F5C25"/>
    <w:rsid w:val="007F60B2"/>
    <w:rsid w:val="007F686C"/>
    <w:rsid w:val="007F6952"/>
    <w:rsid w:val="007F6DBC"/>
    <w:rsid w:val="007F76BA"/>
    <w:rsid w:val="007F78FD"/>
    <w:rsid w:val="007F7B2F"/>
    <w:rsid w:val="00800EF8"/>
    <w:rsid w:val="0080215D"/>
    <w:rsid w:val="00802C04"/>
    <w:rsid w:val="00803E04"/>
    <w:rsid w:val="00803EEC"/>
    <w:rsid w:val="00806179"/>
    <w:rsid w:val="00806CA0"/>
    <w:rsid w:val="00806DC6"/>
    <w:rsid w:val="00812C7A"/>
    <w:rsid w:val="008131D6"/>
    <w:rsid w:val="00813711"/>
    <w:rsid w:val="00813EF0"/>
    <w:rsid w:val="0081485F"/>
    <w:rsid w:val="00814B5B"/>
    <w:rsid w:val="00814BF6"/>
    <w:rsid w:val="008155FC"/>
    <w:rsid w:val="00815F6C"/>
    <w:rsid w:val="00816B5B"/>
    <w:rsid w:val="00816DF1"/>
    <w:rsid w:val="00816E4E"/>
    <w:rsid w:val="00817409"/>
    <w:rsid w:val="00820E69"/>
    <w:rsid w:val="0082338D"/>
    <w:rsid w:val="008239C2"/>
    <w:rsid w:val="008241A1"/>
    <w:rsid w:val="00824920"/>
    <w:rsid w:val="008249CE"/>
    <w:rsid w:val="008258E8"/>
    <w:rsid w:val="00825DCE"/>
    <w:rsid w:val="00825E55"/>
    <w:rsid w:val="00827E92"/>
    <w:rsid w:val="00827EF8"/>
    <w:rsid w:val="008300CC"/>
    <w:rsid w:val="00831BFF"/>
    <w:rsid w:val="008326F5"/>
    <w:rsid w:val="008334FC"/>
    <w:rsid w:val="00833BDB"/>
    <w:rsid w:val="0083420E"/>
    <w:rsid w:val="0083498D"/>
    <w:rsid w:val="00834A10"/>
    <w:rsid w:val="00834F97"/>
    <w:rsid w:val="00835785"/>
    <w:rsid w:val="00836742"/>
    <w:rsid w:val="00837B47"/>
    <w:rsid w:val="00841483"/>
    <w:rsid w:val="00841992"/>
    <w:rsid w:val="00841F1D"/>
    <w:rsid w:val="00843A5A"/>
    <w:rsid w:val="00843EF9"/>
    <w:rsid w:val="00845B41"/>
    <w:rsid w:val="008461E1"/>
    <w:rsid w:val="00846B6D"/>
    <w:rsid w:val="008502E7"/>
    <w:rsid w:val="00851154"/>
    <w:rsid w:val="008512DE"/>
    <w:rsid w:val="00852978"/>
    <w:rsid w:val="00852BDF"/>
    <w:rsid w:val="00852D20"/>
    <w:rsid w:val="0085304C"/>
    <w:rsid w:val="0085398E"/>
    <w:rsid w:val="00854157"/>
    <w:rsid w:val="0085484E"/>
    <w:rsid w:val="00855D04"/>
    <w:rsid w:val="00855D1A"/>
    <w:rsid w:val="00856ECC"/>
    <w:rsid w:val="00856F9B"/>
    <w:rsid w:val="0085780E"/>
    <w:rsid w:val="0086044B"/>
    <w:rsid w:val="00862A93"/>
    <w:rsid w:val="00862BD7"/>
    <w:rsid w:val="0086314C"/>
    <w:rsid w:val="008643F2"/>
    <w:rsid w:val="008648D1"/>
    <w:rsid w:val="00865EDF"/>
    <w:rsid w:val="00867A40"/>
    <w:rsid w:val="00870394"/>
    <w:rsid w:val="008709E2"/>
    <w:rsid w:val="00870F47"/>
    <w:rsid w:val="00871193"/>
    <w:rsid w:val="008712C6"/>
    <w:rsid w:val="00871F06"/>
    <w:rsid w:val="00873469"/>
    <w:rsid w:val="00873968"/>
    <w:rsid w:val="00874925"/>
    <w:rsid w:val="00874ED9"/>
    <w:rsid w:val="008753D9"/>
    <w:rsid w:val="00875C5F"/>
    <w:rsid w:val="008767CB"/>
    <w:rsid w:val="0087785E"/>
    <w:rsid w:val="00877D33"/>
    <w:rsid w:val="008805FA"/>
    <w:rsid w:val="00880C96"/>
    <w:rsid w:val="00882344"/>
    <w:rsid w:val="00882C91"/>
    <w:rsid w:val="0088397C"/>
    <w:rsid w:val="00884310"/>
    <w:rsid w:val="0088568A"/>
    <w:rsid w:val="00885AC8"/>
    <w:rsid w:val="008865C4"/>
    <w:rsid w:val="008901D5"/>
    <w:rsid w:val="008933AE"/>
    <w:rsid w:val="008938DE"/>
    <w:rsid w:val="00893B1D"/>
    <w:rsid w:val="008942DB"/>
    <w:rsid w:val="008948DA"/>
    <w:rsid w:val="00894D54"/>
    <w:rsid w:val="00895A2A"/>
    <w:rsid w:val="00895D52"/>
    <w:rsid w:val="0089608A"/>
    <w:rsid w:val="0089721E"/>
    <w:rsid w:val="00897A88"/>
    <w:rsid w:val="00897FAF"/>
    <w:rsid w:val="008A1F5F"/>
    <w:rsid w:val="008A2750"/>
    <w:rsid w:val="008A3664"/>
    <w:rsid w:val="008A37F9"/>
    <w:rsid w:val="008A4202"/>
    <w:rsid w:val="008A7091"/>
    <w:rsid w:val="008B032B"/>
    <w:rsid w:val="008B07E4"/>
    <w:rsid w:val="008B0CF9"/>
    <w:rsid w:val="008B1015"/>
    <w:rsid w:val="008B1F35"/>
    <w:rsid w:val="008B332A"/>
    <w:rsid w:val="008B4732"/>
    <w:rsid w:val="008B63B1"/>
    <w:rsid w:val="008B703F"/>
    <w:rsid w:val="008C151D"/>
    <w:rsid w:val="008C2AA0"/>
    <w:rsid w:val="008C2B96"/>
    <w:rsid w:val="008C328C"/>
    <w:rsid w:val="008C3CE9"/>
    <w:rsid w:val="008C4297"/>
    <w:rsid w:val="008C4B3A"/>
    <w:rsid w:val="008C4C4F"/>
    <w:rsid w:val="008C51A8"/>
    <w:rsid w:val="008C5210"/>
    <w:rsid w:val="008C5492"/>
    <w:rsid w:val="008C60A8"/>
    <w:rsid w:val="008C6212"/>
    <w:rsid w:val="008C64EF"/>
    <w:rsid w:val="008C6AD9"/>
    <w:rsid w:val="008C6D50"/>
    <w:rsid w:val="008C7C60"/>
    <w:rsid w:val="008D0210"/>
    <w:rsid w:val="008D17AF"/>
    <w:rsid w:val="008D27A4"/>
    <w:rsid w:val="008D4190"/>
    <w:rsid w:val="008D5354"/>
    <w:rsid w:val="008D5405"/>
    <w:rsid w:val="008D5549"/>
    <w:rsid w:val="008D6049"/>
    <w:rsid w:val="008D6078"/>
    <w:rsid w:val="008D79E3"/>
    <w:rsid w:val="008D7CF4"/>
    <w:rsid w:val="008D7DFF"/>
    <w:rsid w:val="008E01FF"/>
    <w:rsid w:val="008E130A"/>
    <w:rsid w:val="008E13A3"/>
    <w:rsid w:val="008E144B"/>
    <w:rsid w:val="008E1742"/>
    <w:rsid w:val="008E23C4"/>
    <w:rsid w:val="008E27F1"/>
    <w:rsid w:val="008E389A"/>
    <w:rsid w:val="008E3ED7"/>
    <w:rsid w:val="008E4025"/>
    <w:rsid w:val="008E49DD"/>
    <w:rsid w:val="008E4A66"/>
    <w:rsid w:val="008E66A4"/>
    <w:rsid w:val="008E6836"/>
    <w:rsid w:val="008E75D0"/>
    <w:rsid w:val="008E7AFC"/>
    <w:rsid w:val="008F1B86"/>
    <w:rsid w:val="008F24D4"/>
    <w:rsid w:val="008F2DCB"/>
    <w:rsid w:val="008F3E08"/>
    <w:rsid w:val="008F4058"/>
    <w:rsid w:val="008F5468"/>
    <w:rsid w:val="008F5A8F"/>
    <w:rsid w:val="008F75B4"/>
    <w:rsid w:val="00900507"/>
    <w:rsid w:val="0090093D"/>
    <w:rsid w:val="00900977"/>
    <w:rsid w:val="009009D0"/>
    <w:rsid w:val="00900EF9"/>
    <w:rsid w:val="009025F7"/>
    <w:rsid w:val="00902B68"/>
    <w:rsid w:val="009047E7"/>
    <w:rsid w:val="00904E80"/>
    <w:rsid w:val="009062B5"/>
    <w:rsid w:val="00906D8A"/>
    <w:rsid w:val="009076AE"/>
    <w:rsid w:val="00910BEE"/>
    <w:rsid w:val="00911401"/>
    <w:rsid w:val="00912298"/>
    <w:rsid w:val="00912344"/>
    <w:rsid w:val="00912E99"/>
    <w:rsid w:val="0091426F"/>
    <w:rsid w:val="009146F2"/>
    <w:rsid w:val="00915A2C"/>
    <w:rsid w:val="00915B49"/>
    <w:rsid w:val="009160CB"/>
    <w:rsid w:val="00917A99"/>
    <w:rsid w:val="0092021B"/>
    <w:rsid w:val="00920592"/>
    <w:rsid w:val="0092070F"/>
    <w:rsid w:val="00921B40"/>
    <w:rsid w:val="009221DC"/>
    <w:rsid w:val="009225E5"/>
    <w:rsid w:val="00923214"/>
    <w:rsid w:val="00927933"/>
    <w:rsid w:val="009310E3"/>
    <w:rsid w:val="009311C5"/>
    <w:rsid w:val="009315BE"/>
    <w:rsid w:val="00931BDB"/>
    <w:rsid w:val="00932CCC"/>
    <w:rsid w:val="00932F2F"/>
    <w:rsid w:val="0093402C"/>
    <w:rsid w:val="00934149"/>
    <w:rsid w:val="009343ED"/>
    <w:rsid w:val="00934A74"/>
    <w:rsid w:val="00934B00"/>
    <w:rsid w:val="00934DF5"/>
    <w:rsid w:val="009375A5"/>
    <w:rsid w:val="0093767E"/>
    <w:rsid w:val="009409B9"/>
    <w:rsid w:val="00940C26"/>
    <w:rsid w:val="00942A93"/>
    <w:rsid w:val="009431E8"/>
    <w:rsid w:val="00943736"/>
    <w:rsid w:val="00943755"/>
    <w:rsid w:val="00944244"/>
    <w:rsid w:val="00945C3D"/>
    <w:rsid w:val="009468D6"/>
    <w:rsid w:val="00946B0B"/>
    <w:rsid w:val="00947497"/>
    <w:rsid w:val="00947B5E"/>
    <w:rsid w:val="009501AF"/>
    <w:rsid w:val="009501D5"/>
    <w:rsid w:val="00951DB1"/>
    <w:rsid w:val="0095266E"/>
    <w:rsid w:val="009549E5"/>
    <w:rsid w:val="00954F1D"/>
    <w:rsid w:val="00955DAA"/>
    <w:rsid w:val="00956AF8"/>
    <w:rsid w:val="00956CBF"/>
    <w:rsid w:val="0095754B"/>
    <w:rsid w:val="009601C4"/>
    <w:rsid w:val="009601F5"/>
    <w:rsid w:val="009616CE"/>
    <w:rsid w:val="00963813"/>
    <w:rsid w:val="009640B6"/>
    <w:rsid w:val="00965BAF"/>
    <w:rsid w:val="00965F6A"/>
    <w:rsid w:val="00967029"/>
    <w:rsid w:val="009670B9"/>
    <w:rsid w:val="0097012E"/>
    <w:rsid w:val="0097074D"/>
    <w:rsid w:val="00971096"/>
    <w:rsid w:val="00971F15"/>
    <w:rsid w:val="00972918"/>
    <w:rsid w:val="00973A29"/>
    <w:rsid w:val="00973D72"/>
    <w:rsid w:val="009747E6"/>
    <w:rsid w:val="00976D71"/>
    <w:rsid w:val="00977BF6"/>
    <w:rsid w:val="00977F4C"/>
    <w:rsid w:val="0098025E"/>
    <w:rsid w:val="00980DB0"/>
    <w:rsid w:val="00980FC9"/>
    <w:rsid w:val="00983171"/>
    <w:rsid w:val="0098370E"/>
    <w:rsid w:val="009839B2"/>
    <w:rsid w:val="00984184"/>
    <w:rsid w:val="00984408"/>
    <w:rsid w:val="00984DBD"/>
    <w:rsid w:val="00985223"/>
    <w:rsid w:val="0098554F"/>
    <w:rsid w:val="0098616A"/>
    <w:rsid w:val="0098661E"/>
    <w:rsid w:val="0098691A"/>
    <w:rsid w:val="00987910"/>
    <w:rsid w:val="00990586"/>
    <w:rsid w:val="0099260A"/>
    <w:rsid w:val="00994319"/>
    <w:rsid w:val="00994EDD"/>
    <w:rsid w:val="009960E8"/>
    <w:rsid w:val="00996ED4"/>
    <w:rsid w:val="00997198"/>
    <w:rsid w:val="00997375"/>
    <w:rsid w:val="009A05F8"/>
    <w:rsid w:val="009A16CF"/>
    <w:rsid w:val="009A1DBC"/>
    <w:rsid w:val="009A2ED1"/>
    <w:rsid w:val="009A37B3"/>
    <w:rsid w:val="009A51D4"/>
    <w:rsid w:val="009A5329"/>
    <w:rsid w:val="009A567A"/>
    <w:rsid w:val="009A73EA"/>
    <w:rsid w:val="009B0DE5"/>
    <w:rsid w:val="009B11DA"/>
    <w:rsid w:val="009B1CE5"/>
    <w:rsid w:val="009B1D4E"/>
    <w:rsid w:val="009B20BD"/>
    <w:rsid w:val="009B229D"/>
    <w:rsid w:val="009B23CD"/>
    <w:rsid w:val="009B31EA"/>
    <w:rsid w:val="009B31F5"/>
    <w:rsid w:val="009B382E"/>
    <w:rsid w:val="009B3F10"/>
    <w:rsid w:val="009B48D9"/>
    <w:rsid w:val="009B5035"/>
    <w:rsid w:val="009B5512"/>
    <w:rsid w:val="009B5AC5"/>
    <w:rsid w:val="009B5B27"/>
    <w:rsid w:val="009B617A"/>
    <w:rsid w:val="009B61A1"/>
    <w:rsid w:val="009B70E7"/>
    <w:rsid w:val="009C1F4D"/>
    <w:rsid w:val="009C2751"/>
    <w:rsid w:val="009C28DA"/>
    <w:rsid w:val="009C4420"/>
    <w:rsid w:val="009C4D9D"/>
    <w:rsid w:val="009C56BA"/>
    <w:rsid w:val="009C56E4"/>
    <w:rsid w:val="009D0AD9"/>
    <w:rsid w:val="009D1046"/>
    <w:rsid w:val="009D15E2"/>
    <w:rsid w:val="009D31A3"/>
    <w:rsid w:val="009D3BB3"/>
    <w:rsid w:val="009D4598"/>
    <w:rsid w:val="009D4BFC"/>
    <w:rsid w:val="009E0EE4"/>
    <w:rsid w:val="009E1ED4"/>
    <w:rsid w:val="009E1FE1"/>
    <w:rsid w:val="009E260D"/>
    <w:rsid w:val="009E2C40"/>
    <w:rsid w:val="009E348B"/>
    <w:rsid w:val="009E590D"/>
    <w:rsid w:val="009E5C33"/>
    <w:rsid w:val="009E5EBE"/>
    <w:rsid w:val="009E5F06"/>
    <w:rsid w:val="009E6772"/>
    <w:rsid w:val="009E68F1"/>
    <w:rsid w:val="009E69C6"/>
    <w:rsid w:val="009E7DE9"/>
    <w:rsid w:val="009F18E1"/>
    <w:rsid w:val="009F1EF0"/>
    <w:rsid w:val="009F3AFC"/>
    <w:rsid w:val="009F4136"/>
    <w:rsid w:val="009F4230"/>
    <w:rsid w:val="009F42D3"/>
    <w:rsid w:val="009F580B"/>
    <w:rsid w:val="009F6151"/>
    <w:rsid w:val="009F61D7"/>
    <w:rsid w:val="009F6621"/>
    <w:rsid w:val="009F7F88"/>
    <w:rsid w:val="00A0446A"/>
    <w:rsid w:val="00A0600D"/>
    <w:rsid w:val="00A06B6D"/>
    <w:rsid w:val="00A07B0E"/>
    <w:rsid w:val="00A11144"/>
    <w:rsid w:val="00A11594"/>
    <w:rsid w:val="00A120FC"/>
    <w:rsid w:val="00A132D7"/>
    <w:rsid w:val="00A133F4"/>
    <w:rsid w:val="00A13F5E"/>
    <w:rsid w:val="00A143A2"/>
    <w:rsid w:val="00A15306"/>
    <w:rsid w:val="00A154D7"/>
    <w:rsid w:val="00A15DF5"/>
    <w:rsid w:val="00A15EE8"/>
    <w:rsid w:val="00A16845"/>
    <w:rsid w:val="00A16EDA"/>
    <w:rsid w:val="00A17803"/>
    <w:rsid w:val="00A17BDA"/>
    <w:rsid w:val="00A20ABF"/>
    <w:rsid w:val="00A222CE"/>
    <w:rsid w:val="00A2323B"/>
    <w:rsid w:val="00A23963"/>
    <w:rsid w:val="00A24D4B"/>
    <w:rsid w:val="00A24FD8"/>
    <w:rsid w:val="00A25B9A"/>
    <w:rsid w:val="00A25D12"/>
    <w:rsid w:val="00A267F4"/>
    <w:rsid w:val="00A27149"/>
    <w:rsid w:val="00A2718C"/>
    <w:rsid w:val="00A27C12"/>
    <w:rsid w:val="00A30B5C"/>
    <w:rsid w:val="00A30FE0"/>
    <w:rsid w:val="00A31002"/>
    <w:rsid w:val="00A3143B"/>
    <w:rsid w:val="00A315CE"/>
    <w:rsid w:val="00A317E7"/>
    <w:rsid w:val="00A31D0D"/>
    <w:rsid w:val="00A328B3"/>
    <w:rsid w:val="00A328BC"/>
    <w:rsid w:val="00A3315A"/>
    <w:rsid w:val="00A3317F"/>
    <w:rsid w:val="00A331CF"/>
    <w:rsid w:val="00A33611"/>
    <w:rsid w:val="00A33EDE"/>
    <w:rsid w:val="00A346EB"/>
    <w:rsid w:val="00A35B06"/>
    <w:rsid w:val="00A36BBD"/>
    <w:rsid w:val="00A40176"/>
    <w:rsid w:val="00A40A58"/>
    <w:rsid w:val="00A41993"/>
    <w:rsid w:val="00A41E60"/>
    <w:rsid w:val="00A4271E"/>
    <w:rsid w:val="00A429B3"/>
    <w:rsid w:val="00A42F37"/>
    <w:rsid w:val="00A44371"/>
    <w:rsid w:val="00A443D0"/>
    <w:rsid w:val="00A4501A"/>
    <w:rsid w:val="00A45663"/>
    <w:rsid w:val="00A45E39"/>
    <w:rsid w:val="00A46904"/>
    <w:rsid w:val="00A4786A"/>
    <w:rsid w:val="00A50622"/>
    <w:rsid w:val="00A510B1"/>
    <w:rsid w:val="00A52067"/>
    <w:rsid w:val="00A520D7"/>
    <w:rsid w:val="00A52FB5"/>
    <w:rsid w:val="00A53F4D"/>
    <w:rsid w:val="00A55ECD"/>
    <w:rsid w:val="00A56959"/>
    <w:rsid w:val="00A56BEE"/>
    <w:rsid w:val="00A57517"/>
    <w:rsid w:val="00A579C2"/>
    <w:rsid w:val="00A60FFF"/>
    <w:rsid w:val="00A612C4"/>
    <w:rsid w:val="00A620AD"/>
    <w:rsid w:val="00A62825"/>
    <w:rsid w:val="00A63336"/>
    <w:rsid w:val="00A64E91"/>
    <w:rsid w:val="00A6512E"/>
    <w:rsid w:val="00A6616C"/>
    <w:rsid w:val="00A66ACD"/>
    <w:rsid w:val="00A67D41"/>
    <w:rsid w:val="00A701D5"/>
    <w:rsid w:val="00A706FF"/>
    <w:rsid w:val="00A7070E"/>
    <w:rsid w:val="00A71408"/>
    <w:rsid w:val="00A72325"/>
    <w:rsid w:val="00A73BF1"/>
    <w:rsid w:val="00A73FDF"/>
    <w:rsid w:val="00A77A7B"/>
    <w:rsid w:val="00A77E0F"/>
    <w:rsid w:val="00A80A4F"/>
    <w:rsid w:val="00A8418E"/>
    <w:rsid w:val="00A84DC4"/>
    <w:rsid w:val="00A84EE8"/>
    <w:rsid w:val="00A858A5"/>
    <w:rsid w:val="00A85C33"/>
    <w:rsid w:val="00A86EEC"/>
    <w:rsid w:val="00A87499"/>
    <w:rsid w:val="00A875D9"/>
    <w:rsid w:val="00A9017B"/>
    <w:rsid w:val="00A9102B"/>
    <w:rsid w:val="00A911C1"/>
    <w:rsid w:val="00A9146E"/>
    <w:rsid w:val="00A92523"/>
    <w:rsid w:val="00A92D8A"/>
    <w:rsid w:val="00A94585"/>
    <w:rsid w:val="00A95492"/>
    <w:rsid w:val="00A95726"/>
    <w:rsid w:val="00AA02A2"/>
    <w:rsid w:val="00AA0585"/>
    <w:rsid w:val="00AA0BED"/>
    <w:rsid w:val="00AA19FE"/>
    <w:rsid w:val="00AA32F7"/>
    <w:rsid w:val="00AA41D0"/>
    <w:rsid w:val="00AA435B"/>
    <w:rsid w:val="00AA66B8"/>
    <w:rsid w:val="00AA7321"/>
    <w:rsid w:val="00AA79FF"/>
    <w:rsid w:val="00AB0473"/>
    <w:rsid w:val="00AB095C"/>
    <w:rsid w:val="00AB0D9E"/>
    <w:rsid w:val="00AB1CE5"/>
    <w:rsid w:val="00AB1E32"/>
    <w:rsid w:val="00AB23D5"/>
    <w:rsid w:val="00AB27EB"/>
    <w:rsid w:val="00AB30C8"/>
    <w:rsid w:val="00AB332E"/>
    <w:rsid w:val="00AB34FC"/>
    <w:rsid w:val="00AB38F3"/>
    <w:rsid w:val="00AB4DC5"/>
    <w:rsid w:val="00AB5A38"/>
    <w:rsid w:val="00AB69AA"/>
    <w:rsid w:val="00AB75D5"/>
    <w:rsid w:val="00AC04C9"/>
    <w:rsid w:val="00AC050F"/>
    <w:rsid w:val="00AC2ADD"/>
    <w:rsid w:val="00AC4E80"/>
    <w:rsid w:val="00AC7819"/>
    <w:rsid w:val="00AC7A15"/>
    <w:rsid w:val="00AD06D2"/>
    <w:rsid w:val="00AD1888"/>
    <w:rsid w:val="00AD227E"/>
    <w:rsid w:val="00AD25F8"/>
    <w:rsid w:val="00AD2A1A"/>
    <w:rsid w:val="00AD43E5"/>
    <w:rsid w:val="00AD50DC"/>
    <w:rsid w:val="00AD51BD"/>
    <w:rsid w:val="00AE1DE4"/>
    <w:rsid w:val="00AE24DE"/>
    <w:rsid w:val="00AE2F5E"/>
    <w:rsid w:val="00AE515D"/>
    <w:rsid w:val="00AE52CB"/>
    <w:rsid w:val="00AE542B"/>
    <w:rsid w:val="00AE590F"/>
    <w:rsid w:val="00AE5B8E"/>
    <w:rsid w:val="00AE6395"/>
    <w:rsid w:val="00AE6AD7"/>
    <w:rsid w:val="00AE7A6F"/>
    <w:rsid w:val="00AF0D6D"/>
    <w:rsid w:val="00AF1D96"/>
    <w:rsid w:val="00AF3137"/>
    <w:rsid w:val="00AF33D4"/>
    <w:rsid w:val="00AF39E5"/>
    <w:rsid w:val="00AF3E9A"/>
    <w:rsid w:val="00AF4FE3"/>
    <w:rsid w:val="00AF61B3"/>
    <w:rsid w:val="00AF64A4"/>
    <w:rsid w:val="00AF6FE9"/>
    <w:rsid w:val="00B0007D"/>
    <w:rsid w:val="00B01FD6"/>
    <w:rsid w:val="00B03544"/>
    <w:rsid w:val="00B03618"/>
    <w:rsid w:val="00B03AEA"/>
    <w:rsid w:val="00B03C94"/>
    <w:rsid w:val="00B0430D"/>
    <w:rsid w:val="00B04B7E"/>
    <w:rsid w:val="00B06143"/>
    <w:rsid w:val="00B06B2C"/>
    <w:rsid w:val="00B07789"/>
    <w:rsid w:val="00B07E64"/>
    <w:rsid w:val="00B1089D"/>
    <w:rsid w:val="00B10D29"/>
    <w:rsid w:val="00B1240C"/>
    <w:rsid w:val="00B13000"/>
    <w:rsid w:val="00B14102"/>
    <w:rsid w:val="00B16102"/>
    <w:rsid w:val="00B17B6F"/>
    <w:rsid w:val="00B218ED"/>
    <w:rsid w:val="00B224BB"/>
    <w:rsid w:val="00B24335"/>
    <w:rsid w:val="00B261B0"/>
    <w:rsid w:val="00B268C6"/>
    <w:rsid w:val="00B26C31"/>
    <w:rsid w:val="00B26F83"/>
    <w:rsid w:val="00B27D7F"/>
    <w:rsid w:val="00B316DE"/>
    <w:rsid w:val="00B31F6B"/>
    <w:rsid w:val="00B32967"/>
    <w:rsid w:val="00B34AC7"/>
    <w:rsid w:val="00B34D6E"/>
    <w:rsid w:val="00B34E50"/>
    <w:rsid w:val="00B36310"/>
    <w:rsid w:val="00B40AD1"/>
    <w:rsid w:val="00B40F3F"/>
    <w:rsid w:val="00B4172C"/>
    <w:rsid w:val="00B419D4"/>
    <w:rsid w:val="00B43769"/>
    <w:rsid w:val="00B45802"/>
    <w:rsid w:val="00B45D36"/>
    <w:rsid w:val="00B47040"/>
    <w:rsid w:val="00B4712A"/>
    <w:rsid w:val="00B47397"/>
    <w:rsid w:val="00B5087D"/>
    <w:rsid w:val="00B508A6"/>
    <w:rsid w:val="00B50CAD"/>
    <w:rsid w:val="00B50FF0"/>
    <w:rsid w:val="00B51CC8"/>
    <w:rsid w:val="00B51E14"/>
    <w:rsid w:val="00B525AA"/>
    <w:rsid w:val="00B52CC1"/>
    <w:rsid w:val="00B52F51"/>
    <w:rsid w:val="00B53EF5"/>
    <w:rsid w:val="00B54A14"/>
    <w:rsid w:val="00B558FE"/>
    <w:rsid w:val="00B564B6"/>
    <w:rsid w:val="00B5693D"/>
    <w:rsid w:val="00B57DEB"/>
    <w:rsid w:val="00B60E98"/>
    <w:rsid w:val="00B62362"/>
    <w:rsid w:val="00B6315F"/>
    <w:rsid w:val="00B63344"/>
    <w:rsid w:val="00B635F2"/>
    <w:rsid w:val="00B63FE0"/>
    <w:rsid w:val="00B645C2"/>
    <w:rsid w:val="00B6656C"/>
    <w:rsid w:val="00B66D8B"/>
    <w:rsid w:val="00B66FF9"/>
    <w:rsid w:val="00B7004B"/>
    <w:rsid w:val="00B7090D"/>
    <w:rsid w:val="00B714B7"/>
    <w:rsid w:val="00B7254A"/>
    <w:rsid w:val="00B72B35"/>
    <w:rsid w:val="00B734AF"/>
    <w:rsid w:val="00B73BE5"/>
    <w:rsid w:val="00B73CB1"/>
    <w:rsid w:val="00B74135"/>
    <w:rsid w:val="00B7632B"/>
    <w:rsid w:val="00B77DF3"/>
    <w:rsid w:val="00B77F6B"/>
    <w:rsid w:val="00B80635"/>
    <w:rsid w:val="00B818EE"/>
    <w:rsid w:val="00B81AA8"/>
    <w:rsid w:val="00B82CCA"/>
    <w:rsid w:val="00B82E71"/>
    <w:rsid w:val="00B831C4"/>
    <w:rsid w:val="00B83493"/>
    <w:rsid w:val="00B83714"/>
    <w:rsid w:val="00B83B1B"/>
    <w:rsid w:val="00B859D9"/>
    <w:rsid w:val="00B86C23"/>
    <w:rsid w:val="00B86F22"/>
    <w:rsid w:val="00B87616"/>
    <w:rsid w:val="00B90341"/>
    <w:rsid w:val="00B90C9A"/>
    <w:rsid w:val="00B90DD0"/>
    <w:rsid w:val="00B913E6"/>
    <w:rsid w:val="00B914CF"/>
    <w:rsid w:val="00B9358F"/>
    <w:rsid w:val="00B93F95"/>
    <w:rsid w:val="00B947E5"/>
    <w:rsid w:val="00B94A10"/>
    <w:rsid w:val="00B95D3D"/>
    <w:rsid w:val="00B961F2"/>
    <w:rsid w:val="00B96BF4"/>
    <w:rsid w:val="00B96FBE"/>
    <w:rsid w:val="00BA03E1"/>
    <w:rsid w:val="00BA0ADD"/>
    <w:rsid w:val="00BA0D79"/>
    <w:rsid w:val="00BA2230"/>
    <w:rsid w:val="00BA27A9"/>
    <w:rsid w:val="00BA3D6D"/>
    <w:rsid w:val="00BA4642"/>
    <w:rsid w:val="00BA5593"/>
    <w:rsid w:val="00BA5839"/>
    <w:rsid w:val="00BA65A5"/>
    <w:rsid w:val="00BA75BD"/>
    <w:rsid w:val="00BA7AB7"/>
    <w:rsid w:val="00BB01BB"/>
    <w:rsid w:val="00BB142C"/>
    <w:rsid w:val="00BB188B"/>
    <w:rsid w:val="00BB380C"/>
    <w:rsid w:val="00BB53BC"/>
    <w:rsid w:val="00BB5434"/>
    <w:rsid w:val="00BB5E41"/>
    <w:rsid w:val="00BB721D"/>
    <w:rsid w:val="00BB746D"/>
    <w:rsid w:val="00BC0132"/>
    <w:rsid w:val="00BC0AA7"/>
    <w:rsid w:val="00BC139B"/>
    <w:rsid w:val="00BC1518"/>
    <w:rsid w:val="00BC21B3"/>
    <w:rsid w:val="00BC2DB7"/>
    <w:rsid w:val="00BC3D4F"/>
    <w:rsid w:val="00BC4230"/>
    <w:rsid w:val="00BC52D6"/>
    <w:rsid w:val="00BC5938"/>
    <w:rsid w:val="00BC5D31"/>
    <w:rsid w:val="00BC5E5D"/>
    <w:rsid w:val="00BC6156"/>
    <w:rsid w:val="00BC61F2"/>
    <w:rsid w:val="00BC62D9"/>
    <w:rsid w:val="00BC645E"/>
    <w:rsid w:val="00BD1E7D"/>
    <w:rsid w:val="00BD31AD"/>
    <w:rsid w:val="00BD4122"/>
    <w:rsid w:val="00BD5B8A"/>
    <w:rsid w:val="00BD7A9C"/>
    <w:rsid w:val="00BD7F10"/>
    <w:rsid w:val="00BE05C0"/>
    <w:rsid w:val="00BE090B"/>
    <w:rsid w:val="00BE1DB3"/>
    <w:rsid w:val="00BE2007"/>
    <w:rsid w:val="00BE2636"/>
    <w:rsid w:val="00BE52FD"/>
    <w:rsid w:val="00BE63BC"/>
    <w:rsid w:val="00BE6F5E"/>
    <w:rsid w:val="00BE73C5"/>
    <w:rsid w:val="00BF0113"/>
    <w:rsid w:val="00BF0358"/>
    <w:rsid w:val="00BF4168"/>
    <w:rsid w:val="00BF532F"/>
    <w:rsid w:val="00BF6FD8"/>
    <w:rsid w:val="00BF72FD"/>
    <w:rsid w:val="00BF7601"/>
    <w:rsid w:val="00C00F1C"/>
    <w:rsid w:val="00C02C1A"/>
    <w:rsid w:val="00C03965"/>
    <w:rsid w:val="00C04412"/>
    <w:rsid w:val="00C0729A"/>
    <w:rsid w:val="00C10953"/>
    <w:rsid w:val="00C10B2E"/>
    <w:rsid w:val="00C10EA2"/>
    <w:rsid w:val="00C12AD4"/>
    <w:rsid w:val="00C13206"/>
    <w:rsid w:val="00C1372A"/>
    <w:rsid w:val="00C13EA3"/>
    <w:rsid w:val="00C14056"/>
    <w:rsid w:val="00C14296"/>
    <w:rsid w:val="00C164CF"/>
    <w:rsid w:val="00C17334"/>
    <w:rsid w:val="00C20C31"/>
    <w:rsid w:val="00C21771"/>
    <w:rsid w:val="00C21FB9"/>
    <w:rsid w:val="00C22E2F"/>
    <w:rsid w:val="00C22F81"/>
    <w:rsid w:val="00C23844"/>
    <w:rsid w:val="00C23C0A"/>
    <w:rsid w:val="00C23D7B"/>
    <w:rsid w:val="00C24953"/>
    <w:rsid w:val="00C24E1D"/>
    <w:rsid w:val="00C25858"/>
    <w:rsid w:val="00C25A48"/>
    <w:rsid w:val="00C2606D"/>
    <w:rsid w:val="00C2695D"/>
    <w:rsid w:val="00C27DE4"/>
    <w:rsid w:val="00C27EA0"/>
    <w:rsid w:val="00C300EE"/>
    <w:rsid w:val="00C314BE"/>
    <w:rsid w:val="00C326EE"/>
    <w:rsid w:val="00C33F28"/>
    <w:rsid w:val="00C359E7"/>
    <w:rsid w:val="00C36AF4"/>
    <w:rsid w:val="00C37071"/>
    <w:rsid w:val="00C3748E"/>
    <w:rsid w:val="00C37A9F"/>
    <w:rsid w:val="00C410FB"/>
    <w:rsid w:val="00C42430"/>
    <w:rsid w:val="00C42705"/>
    <w:rsid w:val="00C4298D"/>
    <w:rsid w:val="00C42FBD"/>
    <w:rsid w:val="00C439E6"/>
    <w:rsid w:val="00C450AE"/>
    <w:rsid w:val="00C464FE"/>
    <w:rsid w:val="00C46A37"/>
    <w:rsid w:val="00C47011"/>
    <w:rsid w:val="00C4743A"/>
    <w:rsid w:val="00C476CF"/>
    <w:rsid w:val="00C476E3"/>
    <w:rsid w:val="00C47B69"/>
    <w:rsid w:val="00C5016A"/>
    <w:rsid w:val="00C51512"/>
    <w:rsid w:val="00C51F37"/>
    <w:rsid w:val="00C520AC"/>
    <w:rsid w:val="00C52E5D"/>
    <w:rsid w:val="00C5395A"/>
    <w:rsid w:val="00C53B5F"/>
    <w:rsid w:val="00C541FD"/>
    <w:rsid w:val="00C550EC"/>
    <w:rsid w:val="00C55423"/>
    <w:rsid w:val="00C55FE7"/>
    <w:rsid w:val="00C600FA"/>
    <w:rsid w:val="00C6200D"/>
    <w:rsid w:val="00C63852"/>
    <w:rsid w:val="00C63905"/>
    <w:rsid w:val="00C67481"/>
    <w:rsid w:val="00C67F3E"/>
    <w:rsid w:val="00C70584"/>
    <w:rsid w:val="00C707CA"/>
    <w:rsid w:val="00C70905"/>
    <w:rsid w:val="00C734EA"/>
    <w:rsid w:val="00C74516"/>
    <w:rsid w:val="00C74675"/>
    <w:rsid w:val="00C752E1"/>
    <w:rsid w:val="00C758F5"/>
    <w:rsid w:val="00C760F7"/>
    <w:rsid w:val="00C77D2F"/>
    <w:rsid w:val="00C80AA2"/>
    <w:rsid w:val="00C80F6C"/>
    <w:rsid w:val="00C81782"/>
    <w:rsid w:val="00C818D3"/>
    <w:rsid w:val="00C8486B"/>
    <w:rsid w:val="00C852F0"/>
    <w:rsid w:val="00C85ACA"/>
    <w:rsid w:val="00C85FC3"/>
    <w:rsid w:val="00C878D4"/>
    <w:rsid w:val="00C87BFE"/>
    <w:rsid w:val="00C9019C"/>
    <w:rsid w:val="00C90D5D"/>
    <w:rsid w:val="00C90E85"/>
    <w:rsid w:val="00C90F89"/>
    <w:rsid w:val="00C91074"/>
    <w:rsid w:val="00C9249E"/>
    <w:rsid w:val="00C924D9"/>
    <w:rsid w:val="00C92620"/>
    <w:rsid w:val="00C92E45"/>
    <w:rsid w:val="00C92E5D"/>
    <w:rsid w:val="00C93509"/>
    <w:rsid w:val="00C9450A"/>
    <w:rsid w:val="00C95615"/>
    <w:rsid w:val="00C95D75"/>
    <w:rsid w:val="00C9696B"/>
    <w:rsid w:val="00C96AD0"/>
    <w:rsid w:val="00C9777C"/>
    <w:rsid w:val="00CA047F"/>
    <w:rsid w:val="00CA0698"/>
    <w:rsid w:val="00CA0B68"/>
    <w:rsid w:val="00CA227B"/>
    <w:rsid w:val="00CA2487"/>
    <w:rsid w:val="00CA248D"/>
    <w:rsid w:val="00CA2BC2"/>
    <w:rsid w:val="00CA3A32"/>
    <w:rsid w:val="00CA3DC2"/>
    <w:rsid w:val="00CA41E3"/>
    <w:rsid w:val="00CA58CB"/>
    <w:rsid w:val="00CA65CA"/>
    <w:rsid w:val="00CA6939"/>
    <w:rsid w:val="00CA735D"/>
    <w:rsid w:val="00CA78C0"/>
    <w:rsid w:val="00CA7F31"/>
    <w:rsid w:val="00CB0E6E"/>
    <w:rsid w:val="00CB137C"/>
    <w:rsid w:val="00CB1CFB"/>
    <w:rsid w:val="00CB3132"/>
    <w:rsid w:val="00CB4E54"/>
    <w:rsid w:val="00CB58FC"/>
    <w:rsid w:val="00CB5D01"/>
    <w:rsid w:val="00CB6C90"/>
    <w:rsid w:val="00CB7AD4"/>
    <w:rsid w:val="00CC018C"/>
    <w:rsid w:val="00CC03D3"/>
    <w:rsid w:val="00CC0F0C"/>
    <w:rsid w:val="00CC0F43"/>
    <w:rsid w:val="00CC1E19"/>
    <w:rsid w:val="00CC20C6"/>
    <w:rsid w:val="00CC3263"/>
    <w:rsid w:val="00CC37A3"/>
    <w:rsid w:val="00CC519E"/>
    <w:rsid w:val="00CC52EC"/>
    <w:rsid w:val="00CC53AF"/>
    <w:rsid w:val="00CC602E"/>
    <w:rsid w:val="00CC71E3"/>
    <w:rsid w:val="00CC771D"/>
    <w:rsid w:val="00CD034B"/>
    <w:rsid w:val="00CD080E"/>
    <w:rsid w:val="00CD08B4"/>
    <w:rsid w:val="00CD15DC"/>
    <w:rsid w:val="00CD2C86"/>
    <w:rsid w:val="00CD35C5"/>
    <w:rsid w:val="00CD40E2"/>
    <w:rsid w:val="00CD5617"/>
    <w:rsid w:val="00CD5BCD"/>
    <w:rsid w:val="00CD6F65"/>
    <w:rsid w:val="00CE16E0"/>
    <w:rsid w:val="00CE2770"/>
    <w:rsid w:val="00CE42A8"/>
    <w:rsid w:val="00CE4B9D"/>
    <w:rsid w:val="00CE78A9"/>
    <w:rsid w:val="00CE7C87"/>
    <w:rsid w:val="00CF0ACD"/>
    <w:rsid w:val="00CF0DC6"/>
    <w:rsid w:val="00CF0F0F"/>
    <w:rsid w:val="00CF119A"/>
    <w:rsid w:val="00CF155A"/>
    <w:rsid w:val="00CF26BA"/>
    <w:rsid w:val="00CF3002"/>
    <w:rsid w:val="00CF4E94"/>
    <w:rsid w:val="00CF4FD5"/>
    <w:rsid w:val="00CF52D8"/>
    <w:rsid w:val="00CF5500"/>
    <w:rsid w:val="00CF6993"/>
    <w:rsid w:val="00CF6A88"/>
    <w:rsid w:val="00CF7B8A"/>
    <w:rsid w:val="00D000CE"/>
    <w:rsid w:val="00D003A2"/>
    <w:rsid w:val="00D01078"/>
    <w:rsid w:val="00D02C3F"/>
    <w:rsid w:val="00D0368E"/>
    <w:rsid w:val="00D0430A"/>
    <w:rsid w:val="00D066EB"/>
    <w:rsid w:val="00D06C4C"/>
    <w:rsid w:val="00D06DC5"/>
    <w:rsid w:val="00D1028F"/>
    <w:rsid w:val="00D11A1A"/>
    <w:rsid w:val="00D11D92"/>
    <w:rsid w:val="00D12984"/>
    <w:rsid w:val="00D12FE4"/>
    <w:rsid w:val="00D139D0"/>
    <w:rsid w:val="00D14018"/>
    <w:rsid w:val="00D14248"/>
    <w:rsid w:val="00D14FA3"/>
    <w:rsid w:val="00D14FDB"/>
    <w:rsid w:val="00D152BE"/>
    <w:rsid w:val="00D156CC"/>
    <w:rsid w:val="00D16476"/>
    <w:rsid w:val="00D1724B"/>
    <w:rsid w:val="00D20BD0"/>
    <w:rsid w:val="00D20C42"/>
    <w:rsid w:val="00D212DC"/>
    <w:rsid w:val="00D21FB2"/>
    <w:rsid w:val="00D23764"/>
    <w:rsid w:val="00D2453D"/>
    <w:rsid w:val="00D25B3C"/>
    <w:rsid w:val="00D25E7B"/>
    <w:rsid w:val="00D27ED7"/>
    <w:rsid w:val="00D30FF5"/>
    <w:rsid w:val="00D31069"/>
    <w:rsid w:val="00D311FD"/>
    <w:rsid w:val="00D3195D"/>
    <w:rsid w:val="00D31CA8"/>
    <w:rsid w:val="00D31D40"/>
    <w:rsid w:val="00D346AC"/>
    <w:rsid w:val="00D34893"/>
    <w:rsid w:val="00D35300"/>
    <w:rsid w:val="00D36033"/>
    <w:rsid w:val="00D40A60"/>
    <w:rsid w:val="00D40BD6"/>
    <w:rsid w:val="00D40CE4"/>
    <w:rsid w:val="00D41332"/>
    <w:rsid w:val="00D41C30"/>
    <w:rsid w:val="00D41CC7"/>
    <w:rsid w:val="00D42C39"/>
    <w:rsid w:val="00D43CE5"/>
    <w:rsid w:val="00D43D62"/>
    <w:rsid w:val="00D43DCA"/>
    <w:rsid w:val="00D443B8"/>
    <w:rsid w:val="00D4467B"/>
    <w:rsid w:val="00D451FE"/>
    <w:rsid w:val="00D453E2"/>
    <w:rsid w:val="00D47292"/>
    <w:rsid w:val="00D47E3B"/>
    <w:rsid w:val="00D51431"/>
    <w:rsid w:val="00D521AC"/>
    <w:rsid w:val="00D52A35"/>
    <w:rsid w:val="00D53107"/>
    <w:rsid w:val="00D55621"/>
    <w:rsid w:val="00D558DA"/>
    <w:rsid w:val="00D560D2"/>
    <w:rsid w:val="00D57045"/>
    <w:rsid w:val="00D575DC"/>
    <w:rsid w:val="00D6002F"/>
    <w:rsid w:val="00D60886"/>
    <w:rsid w:val="00D6178A"/>
    <w:rsid w:val="00D61D19"/>
    <w:rsid w:val="00D62AA3"/>
    <w:rsid w:val="00D62B9E"/>
    <w:rsid w:val="00D63770"/>
    <w:rsid w:val="00D63C0E"/>
    <w:rsid w:val="00D63ECA"/>
    <w:rsid w:val="00D64966"/>
    <w:rsid w:val="00D65024"/>
    <w:rsid w:val="00D65650"/>
    <w:rsid w:val="00D66DEA"/>
    <w:rsid w:val="00D67DAC"/>
    <w:rsid w:val="00D70AD9"/>
    <w:rsid w:val="00D7154E"/>
    <w:rsid w:val="00D71F8B"/>
    <w:rsid w:val="00D73EF8"/>
    <w:rsid w:val="00D73F6C"/>
    <w:rsid w:val="00D74FD8"/>
    <w:rsid w:val="00D75099"/>
    <w:rsid w:val="00D754F6"/>
    <w:rsid w:val="00D75F94"/>
    <w:rsid w:val="00D76861"/>
    <w:rsid w:val="00D76907"/>
    <w:rsid w:val="00D76D93"/>
    <w:rsid w:val="00D77212"/>
    <w:rsid w:val="00D77566"/>
    <w:rsid w:val="00D80A2A"/>
    <w:rsid w:val="00D80B95"/>
    <w:rsid w:val="00D80BD1"/>
    <w:rsid w:val="00D80FA7"/>
    <w:rsid w:val="00D81BAC"/>
    <w:rsid w:val="00D81ED9"/>
    <w:rsid w:val="00D820EE"/>
    <w:rsid w:val="00D822E4"/>
    <w:rsid w:val="00D82887"/>
    <w:rsid w:val="00D83394"/>
    <w:rsid w:val="00D836E5"/>
    <w:rsid w:val="00D8389E"/>
    <w:rsid w:val="00D85903"/>
    <w:rsid w:val="00D864B2"/>
    <w:rsid w:val="00D90DE0"/>
    <w:rsid w:val="00D91637"/>
    <w:rsid w:val="00D91BBE"/>
    <w:rsid w:val="00D929DF"/>
    <w:rsid w:val="00D92E7E"/>
    <w:rsid w:val="00D944C1"/>
    <w:rsid w:val="00D94852"/>
    <w:rsid w:val="00D950FC"/>
    <w:rsid w:val="00D95EAC"/>
    <w:rsid w:val="00D96318"/>
    <w:rsid w:val="00D96DEA"/>
    <w:rsid w:val="00D9776F"/>
    <w:rsid w:val="00DA0669"/>
    <w:rsid w:val="00DA0B5A"/>
    <w:rsid w:val="00DA188C"/>
    <w:rsid w:val="00DA39C5"/>
    <w:rsid w:val="00DA463C"/>
    <w:rsid w:val="00DA4894"/>
    <w:rsid w:val="00DA53F3"/>
    <w:rsid w:val="00DA68FA"/>
    <w:rsid w:val="00DA7283"/>
    <w:rsid w:val="00DA74E4"/>
    <w:rsid w:val="00DA7E25"/>
    <w:rsid w:val="00DB041B"/>
    <w:rsid w:val="00DB1131"/>
    <w:rsid w:val="00DB1186"/>
    <w:rsid w:val="00DB2219"/>
    <w:rsid w:val="00DB24A1"/>
    <w:rsid w:val="00DB4EB5"/>
    <w:rsid w:val="00DB5282"/>
    <w:rsid w:val="00DB547B"/>
    <w:rsid w:val="00DB55BF"/>
    <w:rsid w:val="00DB59AD"/>
    <w:rsid w:val="00DB66E8"/>
    <w:rsid w:val="00DB6BE0"/>
    <w:rsid w:val="00DB7464"/>
    <w:rsid w:val="00DB7F42"/>
    <w:rsid w:val="00DC05C1"/>
    <w:rsid w:val="00DC16FF"/>
    <w:rsid w:val="00DC44A0"/>
    <w:rsid w:val="00DC4809"/>
    <w:rsid w:val="00DC5AE0"/>
    <w:rsid w:val="00DD0AB7"/>
    <w:rsid w:val="00DD0EEA"/>
    <w:rsid w:val="00DD1096"/>
    <w:rsid w:val="00DD25F5"/>
    <w:rsid w:val="00DD32AD"/>
    <w:rsid w:val="00DD3C3F"/>
    <w:rsid w:val="00DD3E3B"/>
    <w:rsid w:val="00DD4F10"/>
    <w:rsid w:val="00DD53B9"/>
    <w:rsid w:val="00DD5FB3"/>
    <w:rsid w:val="00DD6FFE"/>
    <w:rsid w:val="00DD7D2D"/>
    <w:rsid w:val="00DD7E90"/>
    <w:rsid w:val="00DE05E5"/>
    <w:rsid w:val="00DE0E19"/>
    <w:rsid w:val="00DE2562"/>
    <w:rsid w:val="00DE2625"/>
    <w:rsid w:val="00DE2EC6"/>
    <w:rsid w:val="00DE3224"/>
    <w:rsid w:val="00DE5262"/>
    <w:rsid w:val="00DE55D4"/>
    <w:rsid w:val="00DE6D52"/>
    <w:rsid w:val="00DF108A"/>
    <w:rsid w:val="00DF2045"/>
    <w:rsid w:val="00DF2BCA"/>
    <w:rsid w:val="00DF3EAD"/>
    <w:rsid w:val="00DF4203"/>
    <w:rsid w:val="00DF44DC"/>
    <w:rsid w:val="00DF55E1"/>
    <w:rsid w:val="00DF7FF1"/>
    <w:rsid w:val="00E00921"/>
    <w:rsid w:val="00E01036"/>
    <w:rsid w:val="00E0162C"/>
    <w:rsid w:val="00E020E7"/>
    <w:rsid w:val="00E03491"/>
    <w:rsid w:val="00E04285"/>
    <w:rsid w:val="00E04F6B"/>
    <w:rsid w:val="00E0544B"/>
    <w:rsid w:val="00E05717"/>
    <w:rsid w:val="00E068EA"/>
    <w:rsid w:val="00E06D32"/>
    <w:rsid w:val="00E06DA3"/>
    <w:rsid w:val="00E0773E"/>
    <w:rsid w:val="00E10527"/>
    <w:rsid w:val="00E12EBF"/>
    <w:rsid w:val="00E13A76"/>
    <w:rsid w:val="00E14ED5"/>
    <w:rsid w:val="00E15228"/>
    <w:rsid w:val="00E152EF"/>
    <w:rsid w:val="00E15375"/>
    <w:rsid w:val="00E16273"/>
    <w:rsid w:val="00E168CA"/>
    <w:rsid w:val="00E16E8D"/>
    <w:rsid w:val="00E17C7B"/>
    <w:rsid w:val="00E216D6"/>
    <w:rsid w:val="00E21D20"/>
    <w:rsid w:val="00E239FC"/>
    <w:rsid w:val="00E23B31"/>
    <w:rsid w:val="00E23B75"/>
    <w:rsid w:val="00E24AFD"/>
    <w:rsid w:val="00E2553B"/>
    <w:rsid w:val="00E25F66"/>
    <w:rsid w:val="00E26098"/>
    <w:rsid w:val="00E26254"/>
    <w:rsid w:val="00E26602"/>
    <w:rsid w:val="00E266B5"/>
    <w:rsid w:val="00E32F56"/>
    <w:rsid w:val="00E337D3"/>
    <w:rsid w:val="00E33FB4"/>
    <w:rsid w:val="00E35802"/>
    <w:rsid w:val="00E35883"/>
    <w:rsid w:val="00E37F0B"/>
    <w:rsid w:val="00E41CEB"/>
    <w:rsid w:val="00E43256"/>
    <w:rsid w:val="00E43A91"/>
    <w:rsid w:val="00E45AE2"/>
    <w:rsid w:val="00E4710C"/>
    <w:rsid w:val="00E47544"/>
    <w:rsid w:val="00E478A7"/>
    <w:rsid w:val="00E47ACF"/>
    <w:rsid w:val="00E505DC"/>
    <w:rsid w:val="00E518A7"/>
    <w:rsid w:val="00E51C34"/>
    <w:rsid w:val="00E52D4B"/>
    <w:rsid w:val="00E540D9"/>
    <w:rsid w:val="00E543E4"/>
    <w:rsid w:val="00E54D9F"/>
    <w:rsid w:val="00E55F2A"/>
    <w:rsid w:val="00E57134"/>
    <w:rsid w:val="00E57677"/>
    <w:rsid w:val="00E6148E"/>
    <w:rsid w:val="00E631C6"/>
    <w:rsid w:val="00E63F5C"/>
    <w:rsid w:val="00E64EC5"/>
    <w:rsid w:val="00E66CAC"/>
    <w:rsid w:val="00E67A9A"/>
    <w:rsid w:val="00E67FB8"/>
    <w:rsid w:val="00E70167"/>
    <w:rsid w:val="00E73D11"/>
    <w:rsid w:val="00E74E59"/>
    <w:rsid w:val="00E764B9"/>
    <w:rsid w:val="00E76EC0"/>
    <w:rsid w:val="00E77435"/>
    <w:rsid w:val="00E77504"/>
    <w:rsid w:val="00E80D1B"/>
    <w:rsid w:val="00E80F1A"/>
    <w:rsid w:val="00E82AB1"/>
    <w:rsid w:val="00E83DFA"/>
    <w:rsid w:val="00E840F5"/>
    <w:rsid w:val="00E8425E"/>
    <w:rsid w:val="00E84383"/>
    <w:rsid w:val="00E86119"/>
    <w:rsid w:val="00E86821"/>
    <w:rsid w:val="00E879D3"/>
    <w:rsid w:val="00E87C01"/>
    <w:rsid w:val="00E91FB2"/>
    <w:rsid w:val="00E923B3"/>
    <w:rsid w:val="00E9335D"/>
    <w:rsid w:val="00E93451"/>
    <w:rsid w:val="00E942C1"/>
    <w:rsid w:val="00E9480E"/>
    <w:rsid w:val="00E94D13"/>
    <w:rsid w:val="00E951F1"/>
    <w:rsid w:val="00E95795"/>
    <w:rsid w:val="00E95E60"/>
    <w:rsid w:val="00E96482"/>
    <w:rsid w:val="00E9740E"/>
    <w:rsid w:val="00EA3521"/>
    <w:rsid w:val="00EA5863"/>
    <w:rsid w:val="00EB0199"/>
    <w:rsid w:val="00EB0585"/>
    <w:rsid w:val="00EB15D2"/>
    <w:rsid w:val="00EB18EA"/>
    <w:rsid w:val="00EB2123"/>
    <w:rsid w:val="00EB2B6C"/>
    <w:rsid w:val="00EB4077"/>
    <w:rsid w:val="00EB43ED"/>
    <w:rsid w:val="00EB5E42"/>
    <w:rsid w:val="00EC0BE4"/>
    <w:rsid w:val="00EC1591"/>
    <w:rsid w:val="00EC2767"/>
    <w:rsid w:val="00EC3D9C"/>
    <w:rsid w:val="00EC4F3A"/>
    <w:rsid w:val="00EC584B"/>
    <w:rsid w:val="00EC65D6"/>
    <w:rsid w:val="00EC6CBE"/>
    <w:rsid w:val="00EC6FF1"/>
    <w:rsid w:val="00EC7535"/>
    <w:rsid w:val="00ED0C08"/>
    <w:rsid w:val="00ED0C61"/>
    <w:rsid w:val="00ED19B6"/>
    <w:rsid w:val="00ED3A47"/>
    <w:rsid w:val="00ED47C6"/>
    <w:rsid w:val="00ED4A22"/>
    <w:rsid w:val="00ED69B3"/>
    <w:rsid w:val="00ED7588"/>
    <w:rsid w:val="00EE0D97"/>
    <w:rsid w:val="00EE1A30"/>
    <w:rsid w:val="00EE2051"/>
    <w:rsid w:val="00EE22B9"/>
    <w:rsid w:val="00EE4F50"/>
    <w:rsid w:val="00EE4FF7"/>
    <w:rsid w:val="00EE558D"/>
    <w:rsid w:val="00EE588D"/>
    <w:rsid w:val="00EE618A"/>
    <w:rsid w:val="00EE68E1"/>
    <w:rsid w:val="00EE7EC6"/>
    <w:rsid w:val="00EF09F4"/>
    <w:rsid w:val="00EF0A32"/>
    <w:rsid w:val="00EF0ABF"/>
    <w:rsid w:val="00EF1A67"/>
    <w:rsid w:val="00EF28ED"/>
    <w:rsid w:val="00EF31DB"/>
    <w:rsid w:val="00EF4E6C"/>
    <w:rsid w:val="00EF4F30"/>
    <w:rsid w:val="00EF516B"/>
    <w:rsid w:val="00EF5962"/>
    <w:rsid w:val="00EF59A5"/>
    <w:rsid w:val="00EF6081"/>
    <w:rsid w:val="00EF6168"/>
    <w:rsid w:val="00EF7546"/>
    <w:rsid w:val="00EF75E0"/>
    <w:rsid w:val="00EF776D"/>
    <w:rsid w:val="00F000FA"/>
    <w:rsid w:val="00F01991"/>
    <w:rsid w:val="00F04138"/>
    <w:rsid w:val="00F05F05"/>
    <w:rsid w:val="00F06756"/>
    <w:rsid w:val="00F06950"/>
    <w:rsid w:val="00F12ADA"/>
    <w:rsid w:val="00F142BF"/>
    <w:rsid w:val="00F14784"/>
    <w:rsid w:val="00F153D2"/>
    <w:rsid w:val="00F1625C"/>
    <w:rsid w:val="00F16ABA"/>
    <w:rsid w:val="00F172BF"/>
    <w:rsid w:val="00F1757D"/>
    <w:rsid w:val="00F20DCF"/>
    <w:rsid w:val="00F21DA4"/>
    <w:rsid w:val="00F2283D"/>
    <w:rsid w:val="00F228E1"/>
    <w:rsid w:val="00F230B9"/>
    <w:rsid w:val="00F24191"/>
    <w:rsid w:val="00F242D7"/>
    <w:rsid w:val="00F249A5"/>
    <w:rsid w:val="00F25B79"/>
    <w:rsid w:val="00F25E15"/>
    <w:rsid w:val="00F26526"/>
    <w:rsid w:val="00F30F6F"/>
    <w:rsid w:val="00F3210B"/>
    <w:rsid w:val="00F3281B"/>
    <w:rsid w:val="00F33D11"/>
    <w:rsid w:val="00F34C4F"/>
    <w:rsid w:val="00F34FE9"/>
    <w:rsid w:val="00F35125"/>
    <w:rsid w:val="00F35330"/>
    <w:rsid w:val="00F366B6"/>
    <w:rsid w:val="00F36C4F"/>
    <w:rsid w:val="00F37AAF"/>
    <w:rsid w:val="00F400C5"/>
    <w:rsid w:val="00F40AE3"/>
    <w:rsid w:val="00F40E54"/>
    <w:rsid w:val="00F41464"/>
    <w:rsid w:val="00F41546"/>
    <w:rsid w:val="00F41AE5"/>
    <w:rsid w:val="00F42946"/>
    <w:rsid w:val="00F43D21"/>
    <w:rsid w:val="00F4426E"/>
    <w:rsid w:val="00F44C09"/>
    <w:rsid w:val="00F44D84"/>
    <w:rsid w:val="00F45261"/>
    <w:rsid w:val="00F459B4"/>
    <w:rsid w:val="00F461C8"/>
    <w:rsid w:val="00F46774"/>
    <w:rsid w:val="00F470C3"/>
    <w:rsid w:val="00F4796B"/>
    <w:rsid w:val="00F47A0D"/>
    <w:rsid w:val="00F5083B"/>
    <w:rsid w:val="00F517ED"/>
    <w:rsid w:val="00F51DF8"/>
    <w:rsid w:val="00F51F01"/>
    <w:rsid w:val="00F51FF5"/>
    <w:rsid w:val="00F52041"/>
    <w:rsid w:val="00F5243D"/>
    <w:rsid w:val="00F5295D"/>
    <w:rsid w:val="00F536FC"/>
    <w:rsid w:val="00F54F5E"/>
    <w:rsid w:val="00F5689D"/>
    <w:rsid w:val="00F569D9"/>
    <w:rsid w:val="00F569F1"/>
    <w:rsid w:val="00F56A3B"/>
    <w:rsid w:val="00F56E55"/>
    <w:rsid w:val="00F57AEE"/>
    <w:rsid w:val="00F61634"/>
    <w:rsid w:val="00F6210C"/>
    <w:rsid w:val="00F6502B"/>
    <w:rsid w:val="00F65881"/>
    <w:rsid w:val="00F65A69"/>
    <w:rsid w:val="00F6619A"/>
    <w:rsid w:val="00F6619F"/>
    <w:rsid w:val="00F675E0"/>
    <w:rsid w:val="00F72C96"/>
    <w:rsid w:val="00F739D5"/>
    <w:rsid w:val="00F73BB6"/>
    <w:rsid w:val="00F73E9D"/>
    <w:rsid w:val="00F7424D"/>
    <w:rsid w:val="00F74863"/>
    <w:rsid w:val="00F74B3C"/>
    <w:rsid w:val="00F758BF"/>
    <w:rsid w:val="00F75F8A"/>
    <w:rsid w:val="00F76F13"/>
    <w:rsid w:val="00F76FF7"/>
    <w:rsid w:val="00F7700F"/>
    <w:rsid w:val="00F772C8"/>
    <w:rsid w:val="00F80628"/>
    <w:rsid w:val="00F81315"/>
    <w:rsid w:val="00F81B05"/>
    <w:rsid w:val="00F8274E"/>
    <w:rsid w:val="00F82DE6"/>
    <w:rsid w:val="00F83C19"/>
    <w:rsid w:val="00F84577"/>
    <w:rsid w:val="00F84B18"/>
    <w:rsid w:val="00F84E10"/>
    <w:rsid w:val="00F8626A"/>
    <w:rsid w:val="00F863D5"/>
    <w:rsid w:val="00F90E2F"/>
    <w:rsid w:val="00F917D6"/>
    <w:rsid w:val="00F9201D"/>
    <w:rsid w:val="00F923FB"/>
    <w:rsid w:val="00F92AF4"/>
    <w:rsid w:val="00F93535"/>
    <w:rsid w:val="00F94731"/>
    <w:rsid w:val="00F94F9A"/>
    <w:rsid w:val="00F9582C"/>
    <w:rsid w:val="00F9709C"/>
    <w:rsid w:val="00F9725D"/>
    <w:rsid w:val="00F97A5E"/>
    <w:rsid w:val="00FA001D"/>
    <w:rsid w:val="00FA06B9"/>
    <w:rsid w:val="00FA07B1"/>
    <w:rsid w:val="00FA385A"/>
    <w:rsid w:val="00FA388E"/>
    <w:rsid w:val="00FA5C3C"/>
    <w:rsid w:val="00FA625E"/>
    <w:rsid w:val="00FA6A3C"/>
    <w:rsid w:val="00FA751F"/>
    <w:rsid w:val="00FA78CD"/>
    <w:rsid w:val="00FB0FC5"/>
    <w:rsid w:val="00FB15F1"/>
    <w:rsid w:val="00FB1EAC"/>
    <w:rsid w:val="00FB28B7"/>
    <w:rsid w:val="00FB2CDF"/>
    <w:rsid w:val="00FB3073"/>
    <w:rsid w:val="00FB73DC"/>
    <w:rsid w:val="00FC08DA"/>
    <w:rsid w:val="00FC1CD4"/>
    <w:rsid w:val="00FC246A"/>
    <w:rsid w:val="00FC28EE"/>
    <w:rsid w:val="00FC2AC3"/>
    <w:rsid w:val="00FC3FB2"/>
    <w:rsid w:val="00FC5611"/>
    <w:rsid w:val="00FC622D"/>
    <w:rsid w:val="00FC6B14"/>
    <w:rsid w:val="00FC7980"/>
    <w:rsid w:val="00FC7BCA"/>
    <w:rsid w:val="00FD0BA8"/>
    <w:rsid w:val="00FD0C9B"/>
    <w:rsid w:val="00FD1251"/>
    <w:rsid w:val="00FD13FC"/>
    <w:rsid w:val="00FD25CB"/>
    <w:rsid w:val="00FD2BFD"/>
    <w:rsid w:val="00FD3441"/>
    <w:rsid w:val="00FD3CF8"/>
    <w:rsid w:val="00FD3D31"/>
    <w:rsid w:val="00FD4222"/>
    <w:rsid w:val="00FD5D1E"/>
    <w:rsid w:val="00FD6A6C"/>
    <w:rsid w:val="00FD7236"/>
    <w:rsid w:val="00FD7B1A"/>
    <w:rsid w:val="00FD7CF2"/>
    <w:rsid w:val="00FD7DBD"/>
    <w:rsid w:val="00FE032A"/>
    <w:rsid w:val="00FE06FA"/>
    <w:rsid w:val="00FE0CF3"/>
    <w:rsid w:val="00FE1813"/>
    <w:rsid w:val="00FE1D59"/>
    <w:rsid w:val="00FE215B"/>
    <w:rsid w:val="00FE42E5"/>
    <w:rsid w:val="00FE454D"/>
    <w:rsid w:val="00FE478B"/>
    <w:rsid w:val="00FE4A43"/>
    <w:rsid w:val="00FE7DEC"/>
    <w:rsid w:val="00FF00C7"/>
    <w:rsid w:val="00FF043B"/>
    <w:rsid w:val="00FF3639"/>
    <w:rsid w:val="00FF4328"/>
    <w:rsid w:val="00FF43F7"/>
    <w:rsid w:val="00FF54AF"/>
    <w:rsid w:val="00FF618B"/>
    <w:rsid w:val="00FF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26292"/>
    <w:rPr>
      <w:rFonts w:cs="Times New Roman"/>
      <w:b/>
      <w:caps/>
    </w:rPr>
  </w:style>
  <w:style w:type="character" w:customStyle="1" w:styleId="Heading2Char">
    <w:name w:val="Heading 2 Char"/>
    <w:link w:val="Heading2"/>
    <w:uiPriority w:val="99"/>
    <w:semiHidden/>
    <w:locked/>
    <w:rsid w:val="00CC519E"/>
    <w:rPr>
      <w:rFonts w:ascii="Cambria" w:hAnsi="Cambria" w:cs="Times New Roman"/>
      <w:b/>
      <w:bCs/>
      <w:i/>
      <w:iCs/>
      <w:sz w:val="28"/>
      <w:szCs w:val="28"/>
    </w:rPr>
  </w:style>
  <w:style w:type="character" w:customStyle="1" w:styleId="Heading3Char">
    <w:name w:val="Heading 3 Char"/>
    <w:link w:val="Heading3"/>
    <w:uiPriority w:val="99"/>
    <w:semiHidden/>
    <w:locked/>
    <w:rsid w:val="00CC519E"/>
    <w:rPr>
      <w:rFonts w:ascii="Cambria" w:hAnsi="Cambria" w:cs="Times New Roman"/>
      <w:b/>
      <w:bCs/>
      <w:sz w:val="26"/>
      <w:szCs w:val="26"/>
    </w:rPr>
  </w:style>
  <w:style w:type="character" w:customStyle="1" w:styleId="Heading4Char">
    <w:name w:val="Heading 4 Char"/>
    <w:aliases w:val="Heading 4 (business proposal only) Char"/>
    <w:link w:val="Heading4"/>
    <w:uiPriority w:val="99"/>
    <w:semiHidden/>
    <w:locked/>
    <w:rsid w:val="00CC519E"/>
    <w:rPr>
      <w:rFonts w:ascii="Calibri" w:hAnsi="Calibri" w:cs="Times New Roman"/>
      <w:b/>
      <w:bCs/>
      <w:sz w:val="28"/>
      <w:szCs w:val="28"/>
    </w:rPr>
  </w:style>
  <w:style w:type="character" w:customStyle="1" w:styleId="Heading5Char">
    <w:name w:val="Heading 5 Char"/>
    <w:aliases w:val="Heading 5 (business proposal only) Char"/>
    <w:link w:val="Heading5"/>
    <w:uiPriority w:val="99"/>
    <w:semiHidden/>
    <w:locked/>
    <w:rsid w:val="00CC519E"/>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semiHidden/>
    <w:locked/>
    <w:rsid w:val="00CC519E"/>
    <w:rPr>
      <w:rFonts w:ascii="Calibri" w:hAnsi="Calibri" w:cs="Times New Roman"/>
      <w:b/>
      <w:bCs/>
    </w:rPr>
  </w:style>
  <w:style w:type="character" w:customStyle="1" w:styleId="Heading7Char">
    <w:name w:val="Heading 7 Char"/>
    <w:aliases w:val="Heading 7 (business proposal only) Char"/>
    <w:link w:val="Heading7"/>
    <w:uiPriority w:val="99"/>
    <w:semiHidden/>
    <w:locked/>
    <w:rsid w:val="00CC519E"/>
    <w:rPr>
      <w:rFonts w:ascii="Calibri" w:hAnsi="Calibri" w:cs="Times New Roman"/>
      <w:sz w:val="24"/>
      <w:szCs w:val="24"/>
    </w:rPr>
  </w:style>
  <w:style w:type="character" w:customStyle="1" w:styleId="Heading8Char">
    <w:name w:val="Heading 8 Char"/>
    <w:aliases w:val="Heading 8 (business proposal only) Char"/>
    <w:link w:val="Heading8"/>
    <w:uiPriority w:val="99"/>
    <w:semiHidden/>
    <w:locked/>
    <w:rsid w:val="00CC519E"/>
    <w:rPr>
      <w:rFonts w:ascii="Calibri" w:hAnsi="Calibri" w:cs="Times New Roman"/>
      <w:i/>
      <w:iCs/>
      <w:sz w:val="24"/>
      <w:szCs w:val="24"/>
    </w:rPr>
  </w:style>
  <w:style w:type="character" w:customStyle="1" w:styleId="Heading9Char">
    <w:name w:val="Heading 9 Char"/>
    <w:aliases w:val="Heading 9 (business proposal only) Char"/>
    <w:link w:val="Heading9"/>
    <w:uiPriority w:val="99"/>
    <w:semiHidden/>
    <w:locked/>
    <w:rsid w:val="00CC519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813711"/>
    <w:rPr>
      <w:rFonts w:cs="Times New Roman"/>
    </w:rPr>
  </w:style>
  <w:style w:type="character" w:styleId="PageNumber">
    <w:name w:val="page number"/>
    <w:uiPriority w:val="99"/>
    <w:rsid w:val="003A1506"/>
    <w:rPr>
      <w:rFonts w:cs="Times New Roman"/>
    </w:rPr>
  </w:style>
  <w:style w:type="paragraph" w:customStyle="1" w:styleId="Bullet">
    <w:name w:val="Bullet"/>
    <w:rsid w:val="00A60FFF"/>
    <w:p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2A2631"/>
    <w:rPr>
      <w:rFonts w:cs="Times New Roman"/>
      <w:sz w:val="20"/>
    </w:rPr>
  </w:style>
  <w:style w:type="paragraph" w:customStyle="1" w:styleId="Dash">
    <w:name w:val="Dash"/>
    <w:uiPriority w:val="99"/>
    <w:rsid w:val="00747B99"/>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semiHidden/>
    <w:locked/>
    <w:rsid w:val="00CC519E"/>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Hyperlink">
    <w:name w:val="Hyperlink"/>
    <w:uiPriority w:val="99"/>
    <w:rsid w:val="002D222F"/>
    <w:rPr>
      <w:rFonts w:ascii="Times New Roman" w:hAnsi="Times New Roman" w:cs="Times New Roman"/>
      <w:color w:val="0000FF"/>
      <w:u w:val="single"/>
    </w:rPr>
  </w:style>
  <w:style w:type="character" w:styleId="FollowedHyperlink">
    <w:name w:val="FollowedHyperlink"/>
    <w:uiPriority w:val="99"/>
    <w:semiHidden/>
    <w:rsid w:val="00D66DEA"/>
    <w:rPr>
      <w:rFonts w:cs="Times New Roman"/>
      <w:color w:val="800080"/>
      <w:u w:val="single"/>
    </w:rPr>
  </w:style>
  <w:style w:type="paragraph" w:styleId="NormalWeb">
    <w:name w:val="Normal (Web)"/>
    <w:basedOn w:val="Normal"/>
    <w:uiPriority w:val="99"/>
    <w:rsid w:val="00426292"/>
    <w:pPr>
      <w:tabs>
        <w:tab w:val="clear" w:pos="432"/>
      </w:tabs>
      <w:spacing w:before="100" w:beforeAutospacing="1" w:after="100" w:afterAutospacing="1" w:line="240" w:lineRule="auto"/>
      <w:ind w:firstLine="0"/>
      <w:jc w:val="left"/>
    </w:pPr>
  </w:style>
  <w:style w:type="paragraph" w:customStyle="1" w:styleId="Default">
    <w:name w:val="Default"/>
    <w:rsid w:val="003A57FB"/>
    <w:pPr>
      <w:autoSpaceDE w:val="0"/>
      <w:autoSpaceDN w:val="0"/>
      <w:adjustRightInd w:val="0"/>
    </w:pPr>
    <w:rPr>
      <w:rFonts w:ascii="ELKPBN+TimesNewRoman" w:hAnsi="ELKPBN+TimesNewRoman" w:cs="ELKPBN+TimesNewRoman"/>
      <w:color w:val="000000"/>
      <w:sz w:val="24"/>
      <w:szCs w:val="24"/>
    </w:rPr>
  </w:style>
  <w:style w:type="paragraph" w:styleId="BodyTextIndent3">
    <w:name w:val="Body Text Indent 3"/>
    <w:basedOn w:val="Normal"/>
    <w:link w:val="BodyTextIndent3Char"/>
    <w:uiPriority w:val="99"/>
    <w:rsid w:val="00A42F37"/>
    <w:pPr>
      <w:numPr>
        <w:ilvl w:val="12"/>
      </w:numPr>
      <w:tabs>
        <w:tab w:val="clear" w:pos="432"/>
        <w:tab w:val="left" w:pos="-471"/>
      </w:tabs>
      <w:spacing w:line="240" w:lineRule="auto"/>
      <w:ind w:left="1440" w:hanging="720"/>
      <w:jc w:val="left"/>
    </w:pPr>
    <w:rPr>
      <w:rFonts w:ascii="Arial" w:hAnsi="Arial" w:cs="Arial"/>
    </w:rPr>
  </w:style>
  <w:style w:type="character" w:customStyle="1" w:styleId="BodyTextIndent3Char">
    <w:name w:val="Body Text Indent 3 Char"/>
    <w:link w:val="BodyTextIndent3"/>
    <w:uiPriority w:val="99"/>
    <w:locked/>
    <w:rsid w:val="00A42F37"/>
    <w:rPr>
      <w:rFonts w:ascii="Arial" w:hAnsi="Arial" w:cs="Arial"/>
    </w:rPr>
  </w:style>
  <w:style w:type="paragraph" w:customStyle="1" w:styleId="Quick1">
    <w:name w:val="Quick 1."/>
    <w:uiPriority w:val="99"/>
    <w:rsid w:val="00A42F37"/>
    <w:pPr>
      <w:autoSpaceDE w:val="0"/>
      <w:autoSpaceDN w:val="0"/>
      <w:adjustRightInd w:val="0"/>
      <w:ind w:left="-1440"/>
    </w:pPr>
    <w:rPr>
      <w:rFonts w:ascii="Univers" w:hAnsi="Univers"/>
      <w:sz w:val="24"/>
      <w:szCs w:val="24"/>
    </w:rPr>
  </w:style>
  <w:style w:type="table" w:styleId="TableGrid">
    <w:name w:val="Table Grid"/>
    <w:basedOn w:val="TableNormal"/>
    <w:uiPriority w:val="99"/>
    <w:rsid w:val="00D010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rsid w:val="00A143A2"/>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A143A2"/>
    <w:rPr>
      <w:rFonts w:ascii="Courier New" w:hAnsi="Courier New" w:cs="Courier New"/>
      <w:sz w:val="20"/>
      <w:szCs w:val="20"/>
    </w:rPr>
  </w:style>
  <w:style w:type="character" w:styleId="Strong">
    <w:name w:val="Strong"/>
    <w:uiPriority w:val="99"/>
    <w:qFormat/>
    <w:rsid w:val="00C37071"/>
    <w:rPr>
      <w:rFonts w:cs="Times New Roman"/>
      <w:b/>
      <w:bCs/>
    </w:rPr>
  </w:style>
  <w:style w:type="paragraph" w:styleId="CommentText">
    <w:name w:val="annotation text"/>
    <w:basedOn w:val="Normal"/>
    <w:link w:val="CommentTextChar"/>
    <w:uiPriority w:val="99"/>
    <w:rsid w:val="00DB55BF"/>
    <w:pPr>
      <w:spacing w:line="240" w:lineRule="auto"/>
    </w:pPr>
    <w:rPr>
      <w:sz w:val="20"/>
      <w:szCs w:val="20"/>
    </w:rPr>
  </w:style>
  <w:style w:type="character" w:customStyle="1" w:styleId="CommentTextChar">
    <w:name w:val="Comment Text Char"/>
    <w:link w:val="CommentText"/>
    <w:uiPriority w:val="99"/>
    <w:locked/>
    <w:rsid w:val="00DB55BF"/>
    <w:rPr>
      <w:rFonts w:cs="Times New Roman"/>
      <w:sz w:val="20"/>
      <w:szCs w:val="20"/>
    </w:rPr>
  </w:style>
  <w:style w:type="table" w:customStyle="1" w:styleId="LightShading1">
    <w:name w:val="Light Shading1"/>
    <w:uiPriority w:val="99"/>
    <w:rsid w:val="00DB55B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main-title3">
    <w:name w:val="main-title3"/>
    <w:uiPriority w:val="99"/>
    <w:rsid w:val="00DB55BF"/>
    <w:rPr>
      <w:rFonts w:cs="Times New Roman"/>
      <w:b/>
      <w:bCs/>
      <w:sz w:val="37"/>
      <w:szCs w:val="37"/>
    </w:rPr>
  </w:style>
  <w:style w:type="character" w:styleId="CommentReference">
    <w:name w:val="annotation reference"/>
    <w:uiPriority w:val="99"/>
    <w:semiHidden/>
    <w:rsid w:val="00DB55BF"/>
    <w:rPr>
      <w:rFonts w:cs="Times New Roman"/>
      <w:sz w:val="16"/>
      <w:szCs w:val="16"/>
    </w:rPr>
  </w:style>
  <w:style w:type="table" w:customStyle="1" w:styleId="LightShading2">
    <w:name w:val="Light Shading2"/>
    <w:uiPriority w:val="99"/>
    <w:rsid w:val="00DB55B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P1-StandPara">
    <w:name w:val="P1-Stand Para"/>
    <w:uiPriority w:val="99"/>
    <w:rsid w:val="00154B46"/>
    <w:pPr>
      <w:spacing w:line="360" w:lineRule="atLeast"/>
      <w:ind w:firstLine="1152"/>
      <w:jc w:val="both"/>
    </w:pPr>
    <w:rPr>
      <w:sz w:val="22"/>
    </w:rPr>
  </w:style>
  <w:style w:type="paragraph" w:styleId="BodyTextIndent">
    <w:name w:val="Body Text Indent"/>
    <w:basedOn w:val="Normal"/>
    <w:link w:val="BodyTextIndentChar"/>
    <w:uiPriority w:val="99"/>
    <w:rsid w:val="00154B46"/>
    <w:pPr>
      <w:tabs>
        <w:tab w:val="clear" w:pos="432"/>
      </w:tabs>
      <w:spacing w:after="120" w:line="240" w:lineRule="atLeast"/>
      <w:ind w:left="360" w:firstLine="0"/>
    </w:pPr>
    <w:rPr>
      <w:sz w:val="22"/>
      <w:szCs w:val="20"/>
    </w:rPr>
  </w:style>
  <w:style w:type="character" w:customStyle="1" w:styleId="BodyTextIndentChar">
    <w:name w:val="Body Text Indent Char"/>
    <w:link w:val="BodyTextIndent"/>
    <w:uiPriority w:val="99"/>
    <w:locked/>
    <w:rsid w:val="00154B46"/>
    <w:rPr>
      <w:rFonts w:cs="Times New Roman"/>
      <w:sz w:val="20"/>
      <w:szCs w:val="20"/>
    </w:rPr>
  </w:style>
  <w:style w:type="paragraph" w:customStyle="1" w:styleId="SL-FlLftSgl">
    <w:name w:val="SL-Fl Lft Sgl"/>
    <w:uiPriority w:val="99"/>
    <w:rsid w:val="00154B46"/>
    <w:pPr>
      <w:spacing w:line="240" w:lineRule="atLeast"/>
      <w:jc w:val="both"/>
    </w:pPr>
    <w:rPr>
      <w:sz w:val="22"/>
    </w:rPr>
  </w:style>
  <w:style w:type="paragraph" w:customStyle="1" w:styleId="BulletBlack">
    <w:name w:val="Bullet_Black"/>
    <w:basedOn w:val="Normal"/>
    <w:uiPriority w:val="99"/>
    <w:rsid w:val="008865C4"/>
    <w:pPr>
      <w:numPr>
        <w:numId w:val="5"/>
      </w:numPr>
      <w:tabs>
        <w:tab w:val="clear" w:pos="432"/>
        <w:tab w:val="left" w:pos="360"/>
      </w:tabs>
      <w:spacing w:after="120" w:line="240" w:lineRule="auto"/>
      <w:ind w:left="720" w:right="360" w:hanging="288"/>
    </w:pPr>
    <w:rPr>
      <w:rFonts w:ascii="Garamond" w:hAnsi="Garamond"/>
    </w:rPr>
  </w:style>
  <w:style w:type="table" w:customStyle="1" w:styleId="SMPRTableRed">
    <w:name w:val="SMPR_Table_Red"/>
    <w:uiPriority w:val="99"/>
    <w:rsid w:val="008865C4"/>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paragraph" w:customStyle="1" w:styleId="TT-TableTitle">
    <w:name w:val="TT-Table Title"/>
    <w:uiPriority w:val="99"/>
    <w:rsid w:val="00D35300"/>
    <w:pPr>
      <w:tabs>
        <w:tab w:val="left" w:pos="1152"/>
      </w:tabs>
      <w:spacing w:line="240" w:lineRule="atLeast"/>
      <w:ind w:left="1152" w:hanging="1152"/>
    </w:pPr>
    <w:rPr>
      <w:sz w:val="22"/>
    </w:rPr>
  </w:style>
  <w:style w:type="paragraph" w:styleId="PlainText">
    <w:name w:val="Plain Text"/>
    <w:basedOn w:val="Normal"/>
    <w:link w:val="PlainTextChar"/>
    <w:uiPriority w:val="99"/>
    <w:rsid w:val="0073313F"/>
    <w:pPr>
      <w:tabs>
        <w:tab w:val="clear" w:pos="432"/>
      </w:tabs>
      <w:spacing w:line="240" w:lineRule="auto"/>
      <w:ind w:firstLine="0"/>
      <w:jc w:val="left"/>
    </w:pPr>
    <w:rPr>
      <w:rFonts w:ascii="Courier New" w:hAnsi="Courier New"/>
      <w:sz w:val="20"/>
      <w:szCs w:val="20"/>
    </w:rPr>
  </w:style>
  <w:style w:type="character" w:customStyle="1" w:styleId="PlainTextChar">
    <w:name w:val="Plain Text Char"/>
    <w:link w:val="PlainText"/>
    <w:uiPriority w:val="99"/>
    <w:locked/>
    <w:rsid w:val="0073313F"/>
    <w:rPr>
      <w:rFonts w:ascii="Courier New" w:hAnsi="Courier New" w:cs="Times New Roman"/>
      <w:sz w:val="20"/>
      <w:szCs w:val="20"/>
    </w:rPr>
  </w:style>
  <w:style w:type="paragraph" w:styleId="BodyText">
    <w:name w:val="Body Text"/>
    <w:basedOn w:val="Normal"/>
    <w:link w:val="BodyTextChar"/>
    <w:rsid w:val="00004DDC"/>
    <w:pPr>
      <w:spacing w:after="120"/>
    </w:pPr>
  </w:style>
  <w:style w:type="character" w:customStyle="1" w:styleId="BodyTextChar">
    <w:name w:val="Body Text Char"/>
    <w:link w:val="BodyText"/>
    <w:locked/>
    <w:rsid w:val="00004DDC"/>
    <w:rPr>
      <w:rFonts w:cs="Times New Roman"/>
    </w:rPr>
  </w:style>
  <w:style w:type="paragraph" w:styleId="CommentSubject">
    <w:name w:val="annotation subject"/>
    <w:basedOn w:val="CommentText"/>
    <w:next w:val="CommentText"/>
    <w:link w:val="CommentSubjectChar"/>
    <w:uiPriority w:val="99"/>
    <w:semiHidden/>
    <w:rsid w:val="00C520AC"/>
    <w:rPr>
      <w:b/>
      <w:bCs/>
    </w:rPr>
  </w:style>
  <w:style w:type="character" w:customStyle="1" w:styleId="CommentSubjectChar">
    <w:name w:val="Comment Subject Char"/>
    <w:link w:val="CommentSubject"/>
    <w:uiPriority w:val="99"/>
    <w:semiHidden/>
    <w:locked/>
    <w:rsid w:val="00C520AC"/>
    <w:rPr>
      <w:rFonts w:cs="Times New Roman"/>
      <w:b/>
      <w:bCs/>
      <w:sz w:val="20"/>
      <w:szCs w:val="20"/>
    </w:rPr>
  </w:style>
  <w:style w:type="paragraph" w:customStyle="1" w:styleId="TOCAlevel">
    <w:name w:val="TOC A level"/>
    <w:basedOn w:val="Heading2"/>
    <w:autoRedefine/>
    <w:rsid w:val="00062A2D"/>
    <w:pPr>
      <w:tabs>
        <w:tab w:val="clear" w:pos="432"/>
        <w:tab w:val="left" w:pos="720"/>
        <w:tab w:val="left" w:pos="1440"/>
        <w:tab w:val="left" w:leader="dot" w:pos="8370"/>
        <w:tab w:val="decimal" w:pos="8640"/>
      </w:tabs>
      <w:autoSpaceDE w:val="0"/>
      <w:autoSpaceDN w:val="0"/>
      <w:adjustRightInd w:val="0"/>
      <w:spacing w:after="0" w:line="360" w:lineRule="auto"/>
      <w:ind w:left="0" w:firstLine="0"/>
    </w:pPr>
    <w:rPr>
      <w:caps w:val="0"/>
      <w:color w:val="632423" w:themeColor="accent2" w:themeShade="80"/>
    </w:rPr>
  </w:style>
  <w:style w:type="paragraph" w:styleId="TOCHeading">
    <w:name w:val="TOC Heading"/>
    <w:basedOn w:val="Heading1"/>
    <w:next w:val="Normal"/>
    <w:uiPriority w:val="99"/>
    <w:qFormat/>
    <w:rsid w:val="00B7632B"/>
    <w:pPr>
      <w:keepNext/>
      <w:tabs>
        <w:tab w:val="clear" w:pos="432"/>
      </w:tabs>
      <w:autoSpaceDE w:val="0"/>
      <w:autoSpaceDN w:val="0"/>
      <w:adjustRightInd w:val="0"/>
      <w:spacing w:before="240" w:after="60" w:line="360" w:lineRule="auto"/>
      <w:jc w:val="both"/>
      <w:outlineLvl w:val="9"/>
    </w:pPr>
    <w:rPr>
      <w:rFonts w:ascii="Cambria" w:hAnsi="Cambria"/>
      <w:bCs/>
      <w:caps w:val="0"/>
      <w:kern w:val="32"/>
      <w:sz w:val="32"/>
      <w:szCs w:val="32"/>
    </w:rPr>
  </w:style>
  <w:style w:type="character" w:customStyle="1" w:styleId="A1">
    <w:name w:val="A1"/>
    <w:uiPriority w:val="99"/>
    <w:rsid w:val="00585561"/>
    <w:rPr>
      <w:color w:val="000000"/>
      <w:sz w:val="22"/>
    </w:rPr>
  </w:style>
  <w:style w:type="paragraph" w:customStyle="1" w:styleId="Bullet1">
    <w:name w:val="Bullet 1"/>
    <w:basedOn w:val="Normal"/>
    <w:uiPriority w:val="99"/>
    <w:rsid w:val="00BA27A9"/>
    <w:pPr>
      <w:numPr>
        <w:numId w:val="7"/>
      </w:numPr>
      <w:tabs>
        <w:tab w:val="clear" w:pos="432"/>
      </w:tabs>
      <w:spacing w:after="40" w:line="240" w:lineRule="auto"/>
    </w:pPr>
    <w:rPr>
      <w:szCs w:val="20"/>
    </w:rPr>
  </w:style>
  <w:style w:type="paragraph" w:styleId="Revision">
    <w:name w:val="Revision"/>
    <w:hidden/>
    <w:uiPriority w:val="99"/>
    <w:semiHidden/>
    <w:rsid w:val="00856ECC"/>
    <w:rPr>
      <w:sz w:val="24"/>
      <w:szCs w:val="24"/>
    </w:rPr>
  </w:style>
  <w:style w:type="paragraph" w:customStyle="1" w:styleId="Pubs">
    <w:name w:val="Pubs"/>
    <w:basedOn w:val="Normal"/>
    <w:uiPriority w:val="99"/>
    <w:rsid w:val="00B74135"/>
    <w:pPr>
      <w:tabs>
        <w:tab w:val="clear" w:pos="432"/>
      </w:tabs>
      <w:snapToGrid w:val="0"/>
      <w:spacing w:before="120" w:line="240" w:lineRule="auto"/>
      <w:ind w:left="360" w:hanging="360"/>
    </w:pPr>
    <w:rPr>
      <w:rFonts w:ascii="Garamond" w:hAnsi="Garamond"/>
      <w:sz w:val="21"/>
      <w:szCs w:val="21"/>
    </w:rPr>
  </w:style>
  <w:style w:type="character" w:styleId="Emphasis">
    <w:name w:val="Emphasis"/>
    <w:uiPriority w:val="20"/>
    <w:qFormat/>
    <w:rsid w:val="00136DCA"/>
    <w:rPr>
      <w:rFonts w:cs="Times New Roman"/>
      <w:i/>
      <w:iCs/>
    </w:rPr>
  </w:style>
  <w:style w:type="paragraph" w:styleId="ListBullet">
    <w:name w:val="List Bullet"/>
    <w:basedOn w:val="Normal"/>
    <w:uiPriority w:val="99"/>
    <w:locked/>
    <w:rsid w:val="003312DB"/>
    <w:pPr>
      <w:keepLines/>
      <w:tabs>
        <w:tab w:val="clear" w:pos="432"/>
        <w:tab w:val="left" w:pos="360"/>
      </w:tabs>
      <w:spacing w:before="160" w:line="240" w:lineRule="exact"/>
      <w:ind w:left="300" w:hanging="300"/>
      <w:jc w:val="left"/>
    </w:pPr>
    <w:rPr>
      <w:rFonts w:ascii="Calibri" w:hAnsi="Calibri"/>
      <w:sz w:val="22"/>
      <w:szCs w:val="22"/>
    </w:rPr>
  </w:style>
  <w:style w:type="paragraph" w:styleId="DocumentMap">
    <w:name w:val="Document Map"/>
    <w:basedOn w:val="Normal"/>
    <w:link w:val="DocumentMapChar"/>
    <w:uiPriority w:val="99"/>
    <w:semiHidden/>
    <w:locked/>
    <w:rsid w:val="00D41C3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AE52CB"/>
    <w:rPr>
      <w:rFonts w:cs="Times New Roman"/>
      <w:sz w:val="2"/>
    </w:rPr>
  </w:style>
  <w:style w:type="character" w:customStyle="1" w:styleId="apple-converted-space">
    <w:name w:val="apple-converted-space"/>
    <w:rsid w:val="00032FA3"/>
  </w:style>
  <w:style w:type="character" w:customStyle="1" w:styleId="il">
    <w:name w:val="il"/>
    <w:rsid w:val="00032FA3"/>
  </w:style>
  <w:style w:type="character" w:customStyle="1" w:styleId="A15">
    <w:name w:val="A15"/>
    <w:uiPriority w:val="99"/>
    <w:rsid w:val="00015A45"/>
    <w:rPr>
      <w:rFonts w:cs="Helvetica Neue"/>
      <w:color w:val="000000"/>
      <w:sz w:val="18"/>
      <w:szCs w:val="18"/>
    </w:rPr>
  </w:style>
  <w:style w:type="numbering" w:customStyle="1" w:styleId="Style1">
    <w:name w:val="Style1"/>
    <w:uiPriority w:val="99"/>
    <w:rsid w:val="001B475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26292"/>
    <w:rPr>
      <w:rFonts w:cs="Times New Roman"/>
      <w:b/>
      <w:caps/>
    </w:rPr>
  </w:style>
  <w:style w:type="character" w:customStyle="1" w:styleId="Heading2Char">
    <w:name w:val="Heading 2 Char"/>
    <w:link w:val="Heading2"/>
    <w:uiPriority w:val="99"/>
    <w:semiHidden/>
    <w:locked/>
    <w:rsid w:val="00CC519E"/>
    <w:rPr>
      <w:rFonts w:ascii="Cambria" w:hAnsi="Cambria" w:cs="Times New Roman"/>
      <w:b/>
      <w:bCs/>
      <w:i/>
      <w:iCs/>
      <w:sz w:val="28"/>
      <w:szCs w:val="28"/>
    </w:rPr>
  </w:style>
  <w:style w:type="character" w:customStyle="1" w:styleId="Heading3Char">
    <w:name w:val="Heading 3 Char"/>
    <w:link w:val="Heading3"/>
    <w:uiPriority w:val="99"/>
    <w:semiHidden/>
    <w:locked/>
    <w:rsid w:val="00CC519E"/>
    <w:rPr>
      <w:rFonts w:ascii="Cambria" w:hAnsi="Cambria" w:cs="Times New Roman"/>
      <w:b/>
      <w:bCs/>
      <w:sz w:val="26"/>
      <w:szCs w:val="26"/>
    </w:rPr>
  </w:style>
  <w:style w:type="character" w:customStyle="1" w:styleId="Heading4Char">
    <w:name w:val="Heading 4 Char"/>
    <w:aliases w:val="Heading 4 (business proposal only) Char"/>
    <w:link w:val="Heading4"/>
    <w:uiPriority w:val="99"/>
    <w:semiHidden/>
    <w:locked/>
    <w:rsid w:val="00CC519E"/>
    <w:rPr>
      <w:rFonts w:ascii="Calibri" w:hAnsi="Calibri" w:cs="Times New Roman"/>
      <w:b/>
      <w:bCs/>
      <w:sz w:val="28"/>
      <w:szCs w:val="28"/>
    </w:rPr>
  </w:style>
  <w:style w:type="character" w:customStyle="1" w:styleId="Heading5Char">
    <w:name w:val="Heading 5 Char"/>
    <w:aliases w:val="Heading 5 (business proposal only) Char"/>
    <w:link w:val="Heading5"/>
    <w:uiPriority w:val="99"/>
    <w:semiHidden/>
    <w:locked/>
    <w:rsid w:val="00CC519E"/>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semiHidden/>
    <w:locked/>
    <w:rsid w:val="00CC519E"/>
    <w:rPr>
      <w:rFonts w:ascii="Calibri" w:hAnsi="Calibri" w:cs="Times New Roman"/>
      <w:b/>
      <w:bCs/>
    </w:rPr>
  </w:style>
  <w:style w:type="character" w:customStyle="1" w:styleId="Heading7Char">
    <w:name w:val="Heading 7 Char"/>
    <w:aliases w:val="Heading 7 (business proposal only) Char"/>
    <w:link w:val="Heading7"/>
    <w:uiPriority w:val="99"/>
    <w:semiHidden/>
    <w:locked/>
    <w:rsid w:val="00CC519E"/>
    <w:rPr>
      <w:rFonts w:ascii="Calibri" w:hAnsi="Calibri" w:cs="Times New Roman"/>
      <w:sz w:val="24"/>
      <w:szCs w:val="24"/>
    </w:rPr>
  </w:style>
  <w:style w:type="character" w:customStyle="1" w:styleId="Heading8Char">
    <w:name w:val="Heading 8 Char"/>
    <w:aliases w:val="Heading 8 (business proposal only) Char"/>
    <w:link w:val="Heading8"/>
    <w:uiPriority w:val="99"/>
    <w:semiHidden/>
    <w:locked/>
    <w:rsid w:val="00CC519E"/>
    <w:rPr>
      <w:rFonts w:ascii="Calibri" w:hAnsi="Calibri" w:cs="Times New Roman"/>
      <w:i/>
      <w:iCs/>
      <w:sz w:val="24"/>
      <w:szCs w:val="24"/>
    </w:rPr>
  </w:style>
  <w:style w:type="character" w:customStyle="1" w:styleId="Heading9Char">
    <w:name w:val="Heading 9 Char"/>
    <w:aliases w:val="Heading 9 (business proposal only) Char"/>
    <w:link w:val="Heading9"/>
    <w:uiPriority w:val="99"/>
    <w:semiHidden/>
    <w:locked/>
    <w:rsid w:val="00CC519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813711"/>
    <w:rPr>
      <w:rFonts w:cs="Times New Roman"/>
    </w:rPr>
  </w:style>
  <w:style w:type="character" w:styleId="PageNumber">
    <w:name w:val="page number"/>
    <w:uiPriority w:val="99"/>
    <w:rsid w:val="003A1506"/>
    <w:rPr>
      <w:rFonts w:cs="Times New Roman"/>
    </w:rPr>
  </w:style>
  <w:style w:type="paragraph" w:customStyle="1" w:styleId="Bullet">
    <w:name w:val="Bullet"/>
    <w:rsid w:val="00A60FFF"/>
    <w:p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2A2631"/>
    <w:rPr>
      <w:rFonts w:cs="Times New Roman"/>
      <w:sz w:val="20"/>
    </w:rPr>
  </w:style>
  <w:style w:type="paragraph" w:customStyle="1" w:styleId="Dash">
    <w:name w:val="Dash"/>
    <w:uiPriority w:val="99"/>
    <w:rsid w:val="00747B99"/>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semiHidden/>
    <w:locked/>
    <w:rsid w:val="00CC519E"/>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Hyperlink">
    <w:name w:val="Hyperlink"/>
    <w:uiPriority w:val="99"/>
    <w:rsid w:val="002D222F"/>
    <w:rPr>
      <w:rFonts w:ascii="Times New Roman" w:hAnsi="Times New Roman" w:cs="Times New Roman"/>
      <w:color w:val="0000FF"/>
      <w:u w:val="single"/>
    </w:rPr>
  </w:style>
  <w:style w:type="character" w:styleId="FollowedHyperlink">
    <w:name w:val="FollowedHyperlink"/>
    <w:uiPriority w:val="99"/>
    <w:semiHidden/>
    <w:rsid w:val="00D66DEA"/>
    <w:rPr>
      <w:rFonts w:cs="Times New Roman"/>
      <w:color w:val="800080"/>
      <w:u w:val="single"/>
    </w:rPr>
  </w:style>
  <w:style w:type="paragraph" w:styleId="NormalWeb">
    <w:name w:val="Normal (Web)"/>
    <w:basedOn w:val="Normal"/>
    <w:uiPriority w:val="99"/>
    <w:rsid w:val="00426292"/>
    <w:pPr>
      <w:tabs>
        <w:tab w:val="clear" w:pos="432"/>
      </w:tabs>
      <w:spacing w:before="100" w:beforeAutospacing="1" w:after="100" w:afterAutospacing="1" w:line="240" w:lineRule="auto"/>
      <w:ind w:firstLine="0"/>
      <w:jc w:val="left"/>
    </w:pPr>
  </w:style>
  <w:style w:type="paragraph" w:customStyle="1" w:styleId="Default">
    <w:name w:val="Default"/>
    <w:rsid w:val="003A57FB"/>
    <w:pPr>
      <w:autoSpaceDE w:val="0"/>
      <w:autoSpaceDN w:val="0"/>
      <w:adjustRightInd w:val="0"/>
    </w:pPr>
    <w:rPr>
      <w:rFonts w:ascii="ELKPBN+TimesNewRoman" w:hAnsi="ELKPBN+TimesNewRoman" w:cs="ELKPBN+TimesNewRoman"/>
      <w:color w:val="000000"/>
      <w:sz w:val="24"/>
      <w:szCs w:val="24"/>
    </w:rPr>
  </w:style>
  <w:style w:type="paragraph" w:styleId="BodyTextIndent3">
    <w:name w:val="Body Text Indent 3"/>
    <w:basedOn w:val="Normal"/>
    <w:link w:val="BodyTextIndent3Char"/>
    <w:uiPriority w:val="99"/>
    <w:rsid w:val="00A42F37"/>
    <w:pPr>
      <w:numPr>
        <w:ilvl w:val="12"/>
      </w:numPr>
      <w:tabs>
        <w:tab w:val="clear" w:pos="432"/>
        <w:tab w:val="left" w:pos="-471"/>
      </w:tabs>
      <w:spacing w:line="240" w:lineRule="auto"/>
      <w:ind w:left="1440" w:hanging="720"/>
      <w:jc w:val="left"/>
    </w:pPr>
    <w:rPr>
      <w:rFonts w:ascii="Arial" w:hAnsi="Arial" w:cs="Arial"/>
    </w:rPr>
  </w:style>
  <w:style w:type="character" w:customStyle="1" w:styleId="BodyTextIndent3Char">
    <w:name w:val="Body Text Indent 3 Char"/>
    <w:link w:val="BodyTextIndent3"/>
    <w:uiPriority w:val="99"/>
    <w:locked/>
    <w:rsid w:val="00A42F37"/>
    <w:rPr>
      <w:rFonts w:ascii="Arial" w:hAnsi="Arial" w:cs="Arial"/>
    </w:rPr>
  </w:style>
  <w:style w:type="paragraph" w:customStyle="1" w:styleId="Quick1">
    <w:name w:val="Quick 1."/>
    <w:uiPriority w:val="99"/>
    <w:rsid w:val="00A42F37"/>
    <w:pPr>
      <w:autoSpaceDE w:val="0"/>
      <w:autoSpaceDN w:val="0"/>
      <w:adjustRightInd w:val="0"/>
      <w:ind w:left="-1440"/>
    </w:pPr>
    <w:rPr>
      <w:rFonts w:ascii="Univers" w:hAnsi="Univers"/>
      <w:sz w:val="24"/>
      <w:szCs w:val="24"/>
    </w:rPr>
  </w:style>
  <w:style w:type="table" w:styleId="TableGrid">
    <w:name w:val="Table Grid"/>
    <w:basedOn w:val="TableNormal"/>
    <w:uiPriority w:val="99"/>
    <w:rsid w:val="00D010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rsid w:val="00A143A2"/>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A143A2"/>
    <w:rPr>
      <w:rFonts w:ascii="Courier New" w:hAnsi="Courier New" w:cs="Courier New"/>
      <w:sz w:val="20"/>
      <w:szCs w:val="20"/>
    </w:rPr>
  </w:style>
  <w:style w:type="character" w:styleId="Strong">
    <w:name w:val="Strong"/>
    <w:uiPriority w:val="99"/>
    <w:qFormat/>
    <w:rsid w:val="00C37071"/>
    <w:rPr>
      <w:rFonts w:cs="Times New Roman"/>
      <w:b/>
      <w:bCs/>
    </w:rPr>
  </w:style>
  <w:style w:type="paragraph" w:styleId="CommentText">
    <w:name w:val="annotation text"/>
    <w:basedOn w:val="Normal"/>
    <w:link w:val="CommentTextChar"/>
    <w:uiPriority w:val="99"/>
    <w:rsid w:val="00DB55BF"/>
    <w:pPr>
      <w:spacing w:line="240" w:lineRule="auto"/>
    </w:pPr>
    <w:rPr>
      <w:sz w:val="20"/>
      <w:szCs w:val="20"/>
    </w:rPr>
  </w:style>
  <w:style w:type="character" w:customStyle="1" w:styleId="CommentTextChar">
    <w:name w:val="Comment Text Char"/>
    <w:link w:val="CommentText"/>
    <w:uiPriority w:val="99"/>
    <w:locked/>
    <w:rsid w:val="00DB55BF"/>
    <w:rPr>
      <w:rFonts w:cs="Times New Roman"/>
      <w:sz w:val="20"/>
      <w:szCs w:val="20"/>
    </w:rPr>
  </w:style>
  <w:style w:type="table" w:customStyle="1" w:styleId="LightShading1">
    <w:name w:val="Light Shading1"/>
    <w:uiPriority w:val="99"/>
    <w:rsid w:val="00DB55B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main-title3">
    <w:name w:val="main-title3"/>
    <w:uiPriority w:val="99"/>
    <w:rsid w:val="00DB55BF"/>
    <w:rPr>
      <w:rFonts w:cs="Times New Roman"/>
      <w:b/>
      <w:bCs/>
      <w:sz w:val="37"/>
      <w:szCs w:val="37"/>
    </w:rPr>
  </w:style>
  <w:style w:type="character" w:styleId="CommentReference">
    <w:name w:val="annotation reference"/>
    <w:uiPriority w:val="99"/>
    <w:semiHidden/>
    <w:rsid w:val="00DB55BF"/>
    <w:rPr>
      <w:rFonts w:cs="Times New Roman"/>
      <w:sz w:val="16"/>
      <w:szCs w:val="16"/>
    </w:rPr>
  </w:style>
  <w:style w:type="table" w:customStyle="1" w:styleId="LightShading2">
    <w:name w:val="Light Shading2"/>
    <w:uiPriority w:val="99"/>
    <w:rsid w:val="00DB55B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P1-StandPara">
    <w:name w:val="P1-Stand Para"/>
    <w:uiPriority w:val="99"/>
    <w:rsid w:val="00154B46"/>
    <w:pPr>
      <w:spacing w:line="360" w:lineRule="atLeast"/>
      <w:ind w:firstLine="1152"/>
      <w:jc w:val="both"/>
    </w:pPr>
    <w:rPr>
      <w:sz w:val="22"/>
    </w:rPr>
  </w:style>
  <w:style w:type="paragraph" w:styleId="BodyTextIndent">
    <w:name w:val="Body Text Indent"/>
    <w:basedOn w:val="Normal"/>
    <w:link w:val="BodyTextIndentChar"/>
    <w:uiPriority w:val="99"/>
    <w:rsid w:val="00154B46"/>
    <w:pPr>
      <w:tabs>
        <w:tab w:val="clear" w:pos="432"/>
      </w:tabs>
      <w:spacing w:after="120" w:line="240" w:lineRule="atLeast"/>
      <w:ind w:left="360" w:firstLine="0"/>
    </w:pPr>
    <w:rPr>
      <w:sz w:val="22"/>
      <w:szCs w:val="20"/>
    </w:rPr>
  </w:style>
  <w:style w:type="character" w:customStyle="1" w:styleId="BodyTextIndentChar">
    <w:name w:val="Body Text Indent Char"/>
    <w:link w:val="BodyTextIndent"/>
    <w:uiPriority w:val="99"/>
    <w:locked/>
    <w:rsid w:val="00154B46"/>
    <w:rPr>
      <w:rFonts w:cs="Times New Roman"/>
      <w:sz w:val="20"/>
      <w:szCs w:val="20"/>
    </w:rPr>
  </w:style>
  <w:style w:type="paragraph" w:customStyle="1" w:styleId="SL-FlLftSgl">
    <w:name w:val="SL-Fl Lft Sgl"/>
    <w:uiPriority w:val="99"/>
    <w:rsid w:val="00154B46"/>
    <w:pPr>
      <w:spacing w:line="240" w:lineRule="atLeast"/>
      <w:jc w:val="both"/>
    </w:pPr>
    <w:rPr>
      <w:sz w:val="22"/>
    </w:rPr>
  </w:style>
  <w:style w:type="paragraph" w:customStyle="1" w:styleId="BulletBlack">
    <w:name w:val="Bullet_Black"/>
    <w:basedOn w:val="Normal"/>
    <w:uiPriority w:val="99"/>
    <w:rsid w:val="008865C4"/>
    <w:pPr>
      <w:numPr>
        <w:numId w:val="5"/>
      </w:numPr>
      <w:tabs>
        <w:tab w:val="clear" w:pos="432"/>
        <w:tab w:val="left" w:pos="360"/>
      </w:tabs>
      <w:spacing w:after="120" w:line="240" w:lineRule="auto"/>
      <w:ind w:left="720" w:right="360" w:hanging="288"/>
    </w:pPr>
    <w:rPr>
      <w:rFonts w:ascii="Garamond" w:hAnsi="Garamond"/>
    </w:rPr>
  </w:style>
  <w:style w:type="table" w:customStyle="1" w:styleId="SMPRTableRed">
    <w:name w:val="SMPR_Table_Red"/>
    <w:uiPriority w:val="99"/>
    <w:rsid w:val="008865C4"/>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paragraph" w:customStyle="1" w:styleId="TT-TableTitle">
    <w:name w:val="TT-Table Title"/>
    <w:uiPriority w:val="99"/>
    <w:rsid w:val="00D35300"/>
    <w:pPr>
      <w:tabs>
        <w:tab w:val="left" w:pos="1152"/>
      </w:tabs>
      <w:spacing w:line="240" w:lineRule="atLeast"/>
      <w:ind w:left="1152" w:hanging="1152"/>
    </w:pPr>
    <w:rPr>
      <w:sz w:val="22"/>
    </w:rPr>
  </w:style>
  <w:style w:type="paragraph" w:styleId="PlainText">
    <w:name w:val="Plain Text"/>
    <w:basedOn w:val="Normal"/>
    <w:link w:val="PlainTextChar"/>
    <w:uiPriority w:val="99"/>
    <w:rsid w:val="0073313F"/>
    <w:pPr>
      <w:tabs>
        <w:tab w:val="clear" w:pos="432"/>
      </w:tabs>
      <w:spacing w:line="240" w:lineRule="auto"/>
      <w:ind w:firstLine="0"/>
      <w:jc w:val="left"/>
    </w:pPr>
    <w:rPr>
      <w:rFonts w:ascii="Courier New" w:hAnsi="Courier New"/>
      <w:sz w:val="20"/>
      <w:szCs w:val="20"/>
    </w:rPr>
  </w:style>
  <w:style w:type="character" w:customStyle="1" w:styleId="PlainTextChar">
    <w:name w:val="Plain Text Char"/>
    <w:link w:val="PlainText"/>
    <w:uiPriority w:val="99"/>
    <w:locked/>
    <w:rsid w:val="0073313F"/>
    <w:rPr>
      <w:rFonts w:ascii="Courier New" w:hAnsi="Courier New" w:cs="Times New Roman"/>
      <w:sz w:val="20"/>
      <w:szCs w:val="20"/>
    </w:rPr>
  </w:style>
  <w:style w:type="paragraph" w:styleId="BodyText">
    <w:name w:val="Body Text"/>
    <w:basedOn w:val="Normal"/>
    <w:link w:val="BodyTextChar"/>
    <w:rsid w:val="00004DDC"/>
    <w:pPr>
      <w:spacing w:after="120"/>
    </w:pPr>
  </w:style>
  <w:style w:type="character" w:customStyle="1" w:styleId="BodyTextChar">
    <w:name w:val="Body Text Char"/>
    <w:link w:val="BodyText"/>
    <w:locked/>
    <w:rsid w:val="00004DDC"/>
    <w:rPr>
      <w:rFonts w:cs="Times New Roman"/>
    </w:rPr>
  </w:style>
  <w:style w:type="paragraph" w:styleId="CommentSubject">
    <w:name w:val="annotation subject"/>
    <w:basedOn w:val="CommentText"/>
    <w:next w:val="CommentText"/>
    <w:link w:val="CommentSubjectChar"/>
    <w:uiPriority w:val="99"/>
    <w:semiHidden/>
    <w:rsid w:val="00C520AC"/>
    <w:rPr>
      <w:b/>
      <w:bCs/>
    </w:rPr>
  </w:style>
  <w:style w:type="character" w:customStyle="1" w:styleId="CommentSubjectChar">
    <w:name w:val="Comment Subject Char"/>
    <w:link w:val="CommentSubject"/>
    <w:uiPriority w:val="99"/>
    <w:semiHidden/>
    <w:locked/>
    <w:rsid w:val="00C520AC"/>
    <w:rPr>
      <w:rFonts w:cs="Times New Roman"/>
      <w:b/>
      <w:bCs/>
      <w:sz w:val="20"/>
      <w:szCs w:val="20"/>
    </w:rPr>
  </w:style>
  <w:style w:type="paragraph" w:customStyle="1" w:styleId="TOCAlevel">
    <w:name w:val="TOC A level"/>
    <w:basedOn w:val="Heading2"/>
    <w:autoRedefine/>
    <w:rsid w:val="00062A2D"/>
    <w:pPr>
      <w:tabs>
        <w:tab w:val="clear" w:pos="432"/>
        <w:tab w:val="left" w:pos="720"/>
        <w:tab w:val="left" w:pos="1440"/>
        <w:tab w:val="left" w:leader="dot" w:pos="8370"/>
        <w:tab w:val="decimal" w:pos="8640"/>
      </w:tabs>
      <w:autoSpaceDE w:val="0"/>
      <w:autoSpaceDN w:val="0"/>
      <w:adjustRightInd w:val="0"/>
      <w:spacing w:after="0" w:line="360" w:lineRule="auto"/>
      <w:ind w:left="0" w:firstLine="0"/>
    </w:pPr>
    <w:rPr>
      <w:caps w:val="0"/>
      <w:color w:val="632423" w:themeColor="accent2" w:themeShade="80"/>
    </w:rPr>
  </w:style>
  <w:style w:type="paragraph" w:styleId="TOCHeading">
    <w:name w:val="TOC Heading"/>
    <w:basedOn w:val="Heading1"/>
    <w:next w:val="Normal"/>
    <w:uiPriority w:val="99"/>
    <w:qFormat/>
    <w:rsid w:val="00B7632B"/>
    <w:pPr>
      <w:keepNext/>
      <w:tabs>
        <w:tab w:val="clear" w:pos="432"/>
      </w:tabs>
      <w:autoSpaceDE w:val="0"/>
      <w:autoSpaceDN w:val="0"/>
      <w:adjustRightInd w:val="0"/>
      <w:spacing w:before="240" w:after="60" w:line="360" w:lineRule="auto"/>
      <w:jc w:val="both"/>
      <w:outlineLvl w:val="9"/>
    </w:pPr>
    <w:rPr>
      <w:rFonts w:ascii="Cambria" w:hAnsi="Cambria"/>
      <w:bCs/>
      <w:caps w:val="0"/>
      <w:kern w:val="32"/>
      <w:sz w:val="32"/>
      <w:szCs w:val="32"/>
    </w:rPr>
  </w:style>
  <w:style w:type="character" w:customStyle="1" w:styleId="A1">
    <w:name w:val="A1"/>
    <w:uiPriority w:val="99"/>
    <w:rsid w:val="00585561"/>
    <w:rPr>
      <w:color w:val="000000"/>
      <w:sz w:val="22"/>
    </w:rPr>
  </w:style>
  <w:style w:type="paragraph" w:customStyle="1" w:styleId="Bullet1">
    <w:name w:val="Bullet 1"/>
    <w:basedOn w:val="Normal"/>
    <w:uiPriority w:val="99"/>
    <w:rsid w:val="00BA27A9"/>
    <w:pPr>
      <w:numPr>
        <w:numId w:val="7"/>
      </w:numPr>
      <w:tabs>
        <w:tab w:val="clear" w:pos="432"/>
      </w:tabs>
      <w:spacing w:after="40" w:line="240" w:lineRule="auto"/>
    </w:pPr>
    <w:rPr>
      <w:szCs w:val="20"/>
    </w:rPr>
  </w:style>
  <w:style w:type="paragraph" w:styleId="Revision">
    <w:name w:val="Revision"/>
    <w:hidden/>
    <w:uiPriority w:val="99"/>
    <w:semiHidden/>
    <w:rsid w:val="00856ECC"/>
    <w:rPr>
      <w:sz w:val="24"/>
      <w:szCs w:val="24"/>
    </w:rPr>
  </w:style>
  <w:style w:type="paragraph" w:customStyle="1" w:styleId="Pubs">
    <w:name w:val="Pubs"/>
    <w:basedOn w:val="Normal"/>
    <w:uiPriority w:val="99"/>
    <w:rsid w:val="00B74135"/>
    <w:pPr>
      <w:tabs>
        <w:tab w:val="clear" w:pos="432"/>
      </w:tabs>
      <w:snapToGrid w:val="0"/>
      <w:spacing w:before="120" w:line="240" w:lineRule="auto"/>
      <w:ind w:left="360" w:hanging="360"/>
    </w:pPr>
    <w:rPr>
      <w:rFonts w:ascii="Garamond" w:hAnsi="Garamond"/>
      <w:sz w:val="21"/>
      <w:szCs w:val="21"/>
    </w:rPr>
  </w:style>
  <w:style w:type="character" w:styleId="Emphasis">
    <w:name w:val="Emphasis"/>
    <w:uiPriority w:val="20"/>
    <w:qFormat/>
    <w:rsid w:val="00136DCA"/>
    <w:rPr>
      <w:rFonts w:cs="Times New Roman"/>
      <w:i/>
      <w:iCs/>
    </w:rPr>
  </w:style>
  <w:style w:type="paragraph" w:styleId="ListBullet">
    <w:name w:val="List Bullet"/>
    <w:basedOn w:val="Normal"/>
    <w:uiPriority w:val="99"/>
    <w:locked/>
    <w:rsid w:val="003312DB"/>
    <w:pPr>
      <w:keepLines/>
      <w:tabs>
        <w:tab w:val="clear" w:pos="432"/>
        <w:tab w:val="left" w:pos="360"/>
      </w:tabs>
      <w:spacing w:before="160" w:line="240" w:lineRule="exact"/>
      <w:ind w:left="300" w:hanging="300"/>
      <w:jc w:val="left"/>
    </w:pPr>
    <w:rPr>
      <w:rFonts w:ascii="Calibri" w:hAnsi="Calibri"/>
      <w:sz w:val="22"/>
      <w:szCs w:val="22"/>
    </w:rPr>
  </w:style>
  <w:style w:type="paragraph" w:styleId="DocumentMap">
    <w:name w:val="Document Map"/>
    <w:basedOn w:val="Normal"/>
    <w:link w:val="DocumentMapChar"/>
    <w:uiPriority w:val="99"/>
    <w:semiHidden/>
    <w:locked/>
    <w:rsid w:val="00D41C3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AE52CB"/>
    <w:rPr>
      <w:rFonts w:cs="Times New Roman"/>
      <w:sz w:val="2"/>
    </w:rPr>
  </w:style>
  <w:style w:type="character" w:customStyle="1" w:styleId="apple-converted-space">
    <w:name w:val="apple-converted-space"/>
    <w:rsid w:val="00032FA3"/>
  </w:style>
  <w:style w:type="character" w:customStyle="1" w:styleId="il">
    <w:name w:val="il"/>
    <w:rsid w:val="00032FA3"/>
  </w:style>
  <w:style w:type="character" w:customStyle="1" w:styleId="A15">
    <w:name w:val="A15"/>
    <w:uiPriority w:val="99"/>
    <w:rsid w:val="00015A45"/>
    <w:rPr>
      <w:rFonts w:cs="Helvetica Neue"/>
      <w:color w:val="000000"/>
      <w:sz w:val="18"/>
      <w:szCs w:val="18"/>
    </w:rPr>
  </w:style>
  <w:style w:type="numbering" w:customStyle="1" w:styleId="Style1">
    <w:name w:val="Style1"/>
    <w:uiPriority w:val="99"/>
    <w:rsid w:val="001B475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837893">
      <w:marLeft w:val="0"/>
      <w:marRight w:val="0"/>
      <w:marTop w:val="0"/>
      <w:marBottom w:val="0"/>
      <w:divBdr>
        <w:top w:val="none" w:sz="0" w:space="0" w:color="auto"/>
        <w:left w:val="none" w:sz="0" w:space="0" w:color="auto"/>
        <w:bottom w:val="none" w:sz="0" w:space="0" w:color="auto"/>
        <w:right w:val="none" w:sz="0" w:space="0" w:color="auto"/>
      </w:divBdr>
    </w:div>
    <w:div w:id="1334837894">
      <w:marLeft w:val="0"/>
      <w:marRight w:val="0"/>
      <w:marTop w:val="0"/>
      <w:marBottom w:val="0"/>
      <w:divBdr>
        <w:top w:val="none" w:sz="0" w:space="0" w:color="auto"/>
        <w:left w:val="none" w:sz="0" w:space="0" w:color="auto"/>
        <w:bottom w:val="none" w:sz="0" w:space="0" w:color="auto"/>
        <w:right w:val="none" w:sz="0" w:space="0" w:color="auto"/>
      </w:divBdr>
    </w:div>
    <w:div w:id="1334837895">
      <w:marLeft w:val="0"/>
      <w:marRight w:val="0"/>
      <w:marTop w:val="0"/>
      <w:marBottom w:val="0"/>
      <w:divBdr>
        <w:top w:val="none" w:sz="0" w:space="0" w:color="auto"/>
        <w:left w:val="none" w:sz="0" w:space="0" w:color="auto"/>
        <w:bottom w:val="none" w:sz="0" w:space="0" w:color="auto"/>
        <w:right w:val="none" w:sz="0" w:space="0" w:color="auto"/>
      </w:divBdr>
    </w:div>
    <w:div w:id="1334837896">
      <w:marLeft w:val="0"/>
      <w:marRight w:val="0"/>
      <w:marTop w:val="0"/>
      <w:marBottom w:val="0"/>
      <w:divBdr>
        <w:top w:val="none" w:sz="0" w:space="0" w:color="auto"/>
        <w:left w:val="none" w:sz="0" w:space="0" w:color="auto"/>
        <w:bottom w:val="none" w:sz="0" w:space="0" w:color="auto"/>
        <w:right w:val="none" w:sz="0" w:space="0" w:color="auto"/>
      </w:divBdr>
    </w:div>
    <w:div w:id="1334837897">
      <w:marLeft w:val="0"/>
      <w:marRight w:val="0"/>
      <w:marTop w:val="0"/>
      <w:marBottom w:val="0"/>
      <w:divBdr>
        <w:top w:val="none" w:sz="0" w:space="0" w:color="auto"/>
        <w:left w:val="none" w:sz="0" w:space="0" w:color="auto"/>
        <w:bottom w:val="none" w:sz="0" w:space="0" w:color="auto"/>
        <w:right w:val="none" w:sz="0" w:space="0" w:color="auto"/>
      </w:divBdr>
    </w:div>
    <w:div w:id="1334837899">
      <w:marLeft w:val="0"/>
      <w:marRight w:val="0"/>
      <w:marTop w:val="0"/>
      <w:marBottom w:val="0"/>
      <w:divBdr>
        <w:top w:val="none" w:sz="0" w:space="0" w:color="auto"/>
        <w:left w:val="none" w:sz="0" w:space="0" w:color="auto"/>
        <w:bottom w:val="none" w:sz="0" w:space="0" w:color="auto"/>
        <w:right w:val="none" w:sz="0" w:space="0" w:color="auto"/>
      </w:divBdr>
    </w:div>
    <w:div w:id="1334837900">
      <w:marLeft w:val="0"/>
      <w:marRight w:val="0"/>
      <w:marTop w:val="0"/>
      <w:marBottom w:val="0"/>
      <w:divBdr>
        <w:top w:val="none" w:sz="0" w:space="0" w:color="auto"/>
        <w:left w:val="none" w:sz="0" w:space="0" w:color="auto"/>
        <w:bottom w:val="none" w:sz="0" w:space="0" w:color="auto"/>
        <w:right w:val="none" w:sz="0" w:space="0" w:color="auto"/>
      </w:divBdr>
    </w:div>
    <w:div w:id="1334837902">
      <w:marLeft w:val="0"/>
      <w:marRight w:val="0"/>
      <w:marTop w:val="0"/>
      <w:marBottom w:val="0"/>
      <w:divBdr>
        <w:top w:val="none" w:sz="0" w:space="0" w:color="auto"/>
        <w:left w:val="none" w:sz="0" w:space="0" w:color="auto"/>
        <w:bottom w:val="none" w:sz="0" w:space="0" w:color="auto"/>
        <w:right w:val="none" w:sz="0" w:space="0" w:color="auto"/>
      </w:divBdr>
    </w:div>
    <w:div w:id="1334837903">
      <w:marLeft w:val="0"/>
      <w:marRight w:val="0"/>
      <w:marTop w:val="0"/>
      <w:marBottom w:val="0"/>
      <w:divBdr>
        <w:top w:val="none" w:sz="0" w:space="0" w:color="auto"/>
        <w:left w:val="none" w:sz="0" w:space="0" w:color="auto"/>
        <w:bottom w:val="none" w:sz="0" w:space="0" w:color="auto"/>
        <w:right w:val="none" w:sz="0" w:space="0" w:color="auto"/>
      </w:divBdr>
    </w:div>
    <w:div w:id="1334837904">
      <w:marLeft w:val="0"/>
      <w:marRight w:val="0"/>
      <w:marTop w:val="0"/>
      <w:marBottom w:val="0"/>
      <w:divBdr>
        <w:top w:val="none" w:sz="0" w:space="0" w:color="auto"/>
        <w:left w:val="none" w:sz="0" w:space="0" w:color="auto"/>
        <w:bottom w:val="none" w:sz="0" w:space="0" w:color="auto"/>
        <w:right w:val="none" w:sz="0" w:space="0" w:color="auto"/>
      </w:divBdr>
    </w:div>
    <w:div w:id="1334837905">
      <w:marLeft w:val="0"/>
      <w:marRight w:val="0"/>
      <w:marTop w:val="0"/>
      <w:marBottom w:val="0"/>
      <w:divBdr>
        <w:top w:val="none" w:sz="0" w:space="0" w:color="auto"/>
        <w:left w:val="none" w:sz="0" w:space="0" w:color="auto"/>
        <w:bottom w:val="none" w:sz="0" w:space="0" w:color="auto"/>
        <w:right w:val="none" w:sz="0" w:space="0" w:color="auto"/>
      </w:divBdr>
    </w:div>
    <w:div w:id="1334837906">
      <w:marLeft w:val="0"/>
      <w:marRight w:val="0"/>
      <w:marTop w:val="0"/>
      <w:marBottom w:val="0"/>
      <w:divBdr>
        <w:top w:val="none" w:sz="0" w:space="0" w:color="auto"/>
        <w:left w:val="none" w:sz="0" w:space="0" w:color="auto"/>
        <w:bottom w:val="none" w:sz="0" w:space="0" w:color="auto"/>
        <w:right w:val="none" w:sz="0" w:space="0" w:color="auto"/>
      </w:divBdr>
    </w:div>
    <w:div w:id="1334837907">
      <w:marLeft w:val="0"/>
      <w:marRight w:val="0"/>
      <w:marTop w:val="0"/>
      <w:marBottom w:val="0"/>
      <w:divBdr>
        <w:top w:val="none" w:sz="0" w:space="0" w:color="auto"/>
        <w:left w:val="none" w:sz="0" w:space="0" w:color="auto"/>
        <w:bottom w:val="none" w:sz="0" w:space="0" w:color="auto"/>
        <w:right w:val="none" w:sz="0" w:space="0" w:color="auto"/>
      </w:divBdr>
    </w:div>
    <w:div w:id="1334837908">
      <w:marLeft w:val="0"/>
      <w:marRight w:val="0"/>
      <w:marTop w:val="0"/>
      <w:marBottom w:val="0"/>
      <w:divBdr>
        <w:top w:val="none" w:sz="0" w:space="0" w:color="auto"/>
        <w:left w:val="none" w:sz="0" w:space="0" w:color="auto"/>
        <w:bottom w:val="none" w:sz="0" w:space="0" w:color="auto"/>
        <w:right w:val="none" w:sz="0" w:space="0" w:color="auto"/>
      </w:divBdr>
    </w:div>
    <w:div w:id="1334837909">
      <w:marLeft w:val="0"/>
      <w:marRight w:val="0"/>
      <w:marTop w:val="0"/>
      <w:marBottom w:val="0"/>
      <w:divBdr>
        <w:top w:val="none" w:sz="0" w:space="0" w:color="auto"/>
        <w:left w:val="none" w:sz="0" w:space="0" w:color="auto"/>
        <w:bottom w:val="none" w:sz="0" w:space="0" w:color="auto"/>
        <w:right w:val="none" w:sz="0" w:space="0" w:color="auto"/>
      </w:divBdr>
    </w:div>
    <w:div w:id="1334837910">
      <w:marLeft w:val="0"/>
      <w:marRight w:val="0"/>
      <w:marTop w:val="0"/>
      <w:marBottom w:val="0"/>
      <w:divBdr>
        <w:top w:val="none" w:sz="0" w:space="0" w:color="auto"/>
        <w:left w:val="none" w:sz="0" w:space="0" w:color="auto"/>
        <w:bottom w:val="none" w:sz="0" w:space="0" w:color="auto"/>
        <w:right w:val="none" w:sz="0" w:space="0" w:color="auto"/>
      </w:divBdr>
    </w:div>
    <w:div w:id="1334837911">
      <w:marLeft w:val="0"/>
      <w:marRight w:val="0"/>
      <w:marTop w:val="0"/>
      <w:marBottom w:val="0"/>
      <w:divBdr>
        <w:top w:val="none" w:sz="0" w:space="0" w:color="auto"/>
        <w:left w:val="none" w:sz="0" w:space="0" w:color="auto"/>
        <w:bottom w:val="none" w:sz="0" w:space="0" w:color="auto"/>
        <w:right w:val="none" w:sz="0" w:space="0" w:color="auto"/>
      </w:divBdr>
    </w:div>
    <w:div w:id="1334837912">
      <w:marLeft w:val="0"/>
      <w:marRight w:val="0"/>
      <w:marTop w:val="0"/>
      <w:marBottom w:val="0"/>
      <w:divBdr>
        <w:top w:val="none" w:sz="0" w:space="0" w:color="auto"/>
        <w:left w:val="none" w:sz="0" w:space="0" w:color="auto"/>
        <w:bottom w:val="none" w:sz="0" w:space="0" w:color="auto"/>
        <w:right w:val="none" w:sz="0" w:space="0" w:color="auto"/>
      </w:divBdr>
    </w:div>
    <w:div w:id="1334837913">
      <w:marLeft w:val="0"/>
      <w:marRight w:val="0"/>
      <w:marTop w:val="0"/>
      <w:marBottom w:val="0"/>
      <w:divBdr>
        <w:top w:val="none" w:sz="0" w:space="0" w:color="auto"/>
        <w:left w:val="none" w:sz="0" w:space="0" w:color="auto"/>
        <w:bottom w:val="none" w:sz="0" w:space="0" w:color="auto"/>
        <w:right w:val="none" w:sz="0" w:space="0" w:color="auto"/>
      </w:divBdr>
    </w:div>
    <w:div w:id="1334837914">
      <w:marLeft w:val="0"/>
      <w:marRight w:val="0"/>
      <w:marTop w:val="0"/>
      <w:marBottom w:val="0"/>
      <w:divBdr>
        <w:top w:val="none" w:sz="0" w:space="0" w:color="auto"/>
        <w:left w:val="none" w:sz="0" w:space="0" w:color="auto"/>
        <w:bottom w:val="none" w:sz="0" w:space="0" w:color="auto"/>
        <w:right w:val="none" w:sz="0" w:space="0" w:color="auto"/>
      </w:divBdr>
    </w:div>
    <w:div w:id="1334837918">
      <w:marLeft w:val="0"/>
      <w:marRight w:val="0"/>
      <w:marTop w:val="0"/>
      <w:marBottom w:val="0"/>
      <w:divBdr>
        <w:top w:val="none" w:sz="0" w:space="0" w:color="auto"/>
        <w:left w:val="none" w:sz="0" w:space="0" w:color="auto"/>
        <w:bottom w:val="none" w:sz="0" w:space="0" w:color="auto"/>
        <w:right w:val="none" w:sz="0" w:space="0" w:color="auto"/>
      </w:divBdr>
    </w:div>
    <w:div w:id="1334837920">
      <w:marLeft w:val="0"/>
      <w:marRight w:val="0"/>
      <w:marTop w:val="0"/>
      <w:marBottom w:val="0"/>
      <w:divBdr>
        <w:top w:val="none" w:sz="0" w:space="0" w:color="auto"/>
        <w:left w:val="none" w:sz="0" w:space="0" w:color="auto"/>
        <w:bottom w:val="none" w:sz="0" w:space="0" w:color="auto"/>
        <w:right w:val="none" w:sz="0" w:space="0" w:color="auto"/>
      </w:divBdr>
    </w:div>
    <w:div w:id="1334837921">
      <w:marLeft w:val="0"/>
      <w:marRight w:val="0"/>
      <w:marTop w:val="0"/>
      <w:marBottom w:val="0"/>
      <w:divBdr>
        <w:top w:val="none" w:sz="0" w:space="0" w:color="auto"/>
        <w:left w:val="none" w:sz="0" w:space="0" w:color="auto"/>
        <w:bottom w:val="none" w:sz="0" w:space="0" w:color="auto"/>
        <w:right w:val="none" w:sz="0" w:space="0" w:color="auto"/>
      </w:divBdr>
    </w:div>
    <w:div w:id="1334837923">
      <w:marLeft w:val="0"/>
      <w:marRight w:val="0"/>
      <w:marTop w:val="0"/>
      <w:marBottom w:val="0"/>
      <w:divBdr>
        <w:top w:val="none" w:sz="0" w:space="0" w:color="auto"/>
        <w:left w:val="none" w:sz="0" w:space="0" w:color="auto"/>
        <w:bottom w:val="none" w:sz="0" w:space="0" w:color="auto"/>
        <w:right w:val="none" w:sz="0" w:space="0" w:color="auto"/>
      </w:divBdr>
    </w:div>
    <w:div w:id="1334837924">
      <w:marLeft w:val="0"/>
      <w:marRight w:val="0"/>
      <w:marTop w:val="0"/>
      <w:marBottom w:val="0"/>
      <w:divBdr>
        <w:top w:val="none" w:sz="0" w:space="0" w:color="auto"/>
        <w:left w:val="none" w:sz="0" w:space="0" w:color="auto"/>
        <w:bottom w:val="none" w:sz="0" w:space="0" w:color="auto"/>
        <w:right w:val="none" w:sz="0" w:space="0" w:color="auto"/>
      </w:divBdr>
    </w:div>
    <w:div w:id="1334837926">
      <w:marLeft w:val="0"/>
      <w:marRight w:val="0"/>
      <w:marTop w:val="0"/>
      <w:marBottom w:val="0"/>
      <w:divBdr>
        <w:top w:val="none" w:sz="0" w:space="0" w:color="auto"/>
        <w:left w:val="none" w:sz="0" w:space="0" w:color="auto"/>
        <w:bottom w:val="none" w:sz="0" w:space="0" w:color="auto"/>
        <w:right w:val="none" w:sz="0" w:space="0" w:color="auto"/>
      </w:divBdr>
    </w:div>
    <w:div w:id="1334837927">
      <w:marLeft w:val="0"/>
      <w:marRight w:val="0"/>
      <w:marTop w:val="0"/>
      <w:marBottom w:val="0"/>
      <w:divBdr>
        <w:top w:val="none" w:sz="0" w:space="0" w:color="auto"/>
        <w:left w:val="none" w:sz="0" w:space="0" w:color="auto"/>
        <w:bottom w:val="none" w:sz="0" w:space="0" w:color="auto"/>
        <w:right w:val="none" w:sz="0" w:space="0" w:color="auto"/>
      </w:divBdr>
    </w:div>
    <w:div w:id="1334837928">
      <w:marLeft w:val="0"/>
      <w:marRight w:val="0"/>
      <w:marTop w:val="0"/>
      <w:marBottom w:val="0"/>
      <w:divBdr>
        <w:top w:val="none" w:sz="0" w:space="0" w:color="auto"/>
        <w:left w:val="none" w:sz="0" w:space="0" w:color="auto"/>
        <w:bottom w:val="none" w:sz="0" w:space="0" w:color="auto"/>
        <w:right w:val="none" w:sz="0" w:space="0" w:color="auto"/>
      </w:divBdr>
    </w:div>
    <w:div w:id="1334837929">
      <w:marLeft w:val="0"/>
      <w:marRight w:val="0"/>
      <w:marTop w:val="0"/>
      <w:marBottom w:val="0"/>
      <w:divBdr>
        <w:top w:val="none" w:sz="0" w:space="0" w:color="auto"/>
        <w:left w:val="none" w:sz="0" w:space="0" w:color="auto"/>
        <w:bottom w:val="none" w:sz="0" w:space="0" w:color="auto"/>
        <w:right w:val="none" w:sz="0" w:space="0" w:color="auto"/>
      </w:divBdr>
    </w:div>
    <w:div w:id="1334837930">
      <w:marLeft w:val="0"/>
      <w:marRight w:val="0"/>
      <w:marTop w:val="0"/>
      <w:marBottom w:val="0"/>
      <w:divBdr>
        <w:top w:val="none" w:sz="0" w:space="0" w:color="auto"/>
        <w:left w:val="none" w:sz="0" w:space="0" w:color="auto"/>
        <w:bottom w:val="none" w:sz="0" w:space="0" w:color="auto"/>
        <w:right w:val="none" w:sz="0" w:space="0" w:color="auto"/>
      </w:divBdr>
    </w:div>
    <w:div w:id="1334837931">
      <w:marLeft w:val="450"/>
      <w:marRight w:val="450"/>
      <w:marTop w:val="75"/>
      <w:marBottom w:val="75"/>
      <w:divBdr>
        <w:top w:val="none" w:sz="0" w:space="0" w:color="auto"/>
        <w:left w:val="none" w:sz="0" w:space="0" w:color="auto"/>
        <w:bottom w:val="none" w:sz="0" w:space="0" w:color="auto"/>
        <w:right w:val="none" w:sz="0" w:space="0" w:color="auto"/>
      </w:divBdr>
      <w:divsChild>
        <w:div w:id="1334837937">
          <w:marLeft w:val="0"/>
          <w:marRight w:val="0"/>
          <w:marTop w:val="0"/>
          <w:marBottom w:val="0"/>
          <w:divBdr>
            <w:top w:val="single" w:sz="2" w:space="0" w:color="B5B5B5"/>
            <w:left w:val="single" w:sz="6" w:space="6" w:color="B5B5B5"/>
            <w:bottom w:val="single" w:sz="6" w:space="0" w:color="B5B5B5"/>
            <w:right w:val="single" w:sz="6" w:space="0" w:color="B5B5B5"/>
          </w:divBdr>
          <w:divsChild>
            <w:div w:id="1334837932">
              <w:marLeft w:val="0"/>
              <w:marRight w:val="0"/>
              <w:marTop w:val="0"/>
              <w:marBottom w:val="0"/>
              <w:divBdr>
                <w:top w:val="none" w:sz="0" w:space="0" w:color="auto"/>
                <w:left w:val="none" w:sz="0" w:space="0" w:color="auto"/>
                <w:bottom w:val="none" w:sz="0" w:space="0" w:color="auto"/>
                <w:right w:val="none" w:sz="0" w:space="0" w:color="auto"/>
              </w:divBdr>
              <w:divsChild>
                <w:div w:id="13348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933">
      <w:marLeft w:val="450"/>
      <w:marRight w:val="450"/>
      <w:marTop w:val="75"/>
      <w:marBottom w:val="75"/>
      <w:divBdr>
        <w:top w:val="none" w:sz="0" w:space="0" w:color="auto"/>
        <w:left w:val="none" w:sz="0" w:space="0" w:color="auto"/>
        <w:bottom w:val="none" w:sz="0" w:space="0" w:color="auto"/>
        <w:right w:val="none" w:sz="0" w:space="0" w:color="auto"/>
      </w:divBdr>
      <w:divsChild>
        <w:div w:id="1334837936">
          <w:marLeft w:val="0"/>
          <w:marRight w:val="0"/>
          <w:marTop w:val="0"/>
          <w:marBottom w:val="0"/>
          <w:divBdr>
            <w:top w:val="single" w:sz="2" w:space="0" w:color="B5B5B5"/>
            <w:left w:val="single" w:sz="6" w:space="6" w:color="B5B5B5"/>
            <w:bottom w:val="single" w:sz="6" w:space="0" w:color="B5B5B5"/>
            <w:right w:val="single" w:sz="6" w:space="0" w:color="B5B5B5"/>
          </w:divBdr>
          <w:divsChild>
            <w:div w:id="1334837915">
              <w:marLeft w:val="0"/>
              <w:marRight w:val="0"/>
              <w:marTop w:val="0"/>
              <w:marBottom w:val="0"/>
              <w:divBdr>
                <w:top w:val="none" w:sz="0" w:space="0" w:color="auto"/>
                <w:left w:val="none" w:sz="0" w:space="0" w:color="auto"/>
                <w:bottom w:val="none" w:sz="0" w:space="0" w:color="auto"/>
                <w:right w:val="none" w:sz="0" w:space="0" w:color="auto"/>
              </w:divBdr>
              <w:divsChild>
                <w:div w:id="13348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935">
      <w:marLeft w:val="0"/>
      <w:marRight w:val="0"/>
      <w:marTop w:val="0"/>
      <w:marBottom w:val="0"/>
      <w:divBdr>
        <w:top w:val="none" w:sz="0" w:space="0" w:color="auto"/>
        <w:left w:val="none" w:sz="0" w:space="0" w:color="auto"/>
        <w:bottom w:val="none" w:sz="0" w:space="0" w:color="auto"/>
        <w:right w:val="none" w:sz="0" w:space="0" w:color="auto"/>
      </w:divBdr>
      <w:divsChild>
        <w:div w:id="1334837917">
          <w:marLeft w:val="0"/>
          <w:marRight w:val="0"/>
          <w:marTop w:val="0"/>
          <w:marBottom w:val="0"/>
          <w:divBdr>
            <w:top w:val="none" w:sz="0" w:space="0" w:color="auto"/>
            <w:left w:val="none" w:sz="0" w:space="0" w:color="auto"/>
            <w:bottom w:val="none" w:sz="0" w:space="0" w:color="auto"/>
            <w:right w:val="none" w:sz="0" w:space="0" w:color="auto"/>
          </w:divBdr>
          <w:divsChild>
            <w:div w:id="1334837934">
              <w:marLeft w:val="2985"/>
              <w:marRight w:val="0"/>
              <w:marTop w:val="0"/>
              <w:marBottom w:val="0"/>
              <w:divBdr>
                <w:top w:val="none" w:sz="0" w:space="0" w:color="auto"/>
                <w:left w:val="none" w:sz="0" w:space="0" w:color="auto"/>
                <w:bottom w:val="none" w:sz="0" w:space="0" w:color="auto"/>
                <w:right w:val="none" w:sz="0" w:space="0" w:color="auto"/>
              </w:divBdr>
              <w:divsChild>
                <w:div w:id="13348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938">
      <w:marLeft w:val="0"/>
      <w:marRight w:val="0"/>
      <w:marTop w:val="0"/>
      <w:marBottom w:val="0"/>
      <w:divBdr>
        <w:top w:val="none" w:sz="0" w:space="0" w:color="auto"/>
        <w:left w:val="none" w:sz="0" w:space="0" w:color="auto"/>
        <w:bottom w:val="none" w:sz="0" w:space="0" w:color="auto"/>
        <w:right w:val="none" w:sz="0" w:space="0" w:color="auto"/>
      </w:divBdr>
    </w:div>
    <w:div w:id="1334837940">
      <w:marLeft w:val="0"/>
      <w:marRight w:val="0"/>
      <w:marTop w:val="0"/>
      <w:marBottom w:val="0"/>
      <w:divBdr>
        <w:top w:val="none" w:sz="0" w:space="0" w:color="auto"/>
        <w:left w:val="none" w:sz="0" w:space="0" w:color="auto"/>
        <w:bottom w:val="none" w:sz="0" w:space="0" w:color="auto"/>
        <w:right w:val="none" w:sz="0" w:space="0" w:color="auto"/>
      </w:divBdr>
      <w:divsChild>
        <w:div w:id="1334837939">
          <w:marLeft w:val="0"/>
          <w:marRight w:val="0"/>
          <w:marTop w:val="0"/>
          <w:marBottom w:val="0"/>
          <w:divBdr>
            <w:top w:val="none" w:sz="0" w:space="0" w:color="auto"/>
            <w:left w:val="none" w:sz="0" w:space="0" w:color="auto"/>
            <w:bottom w:val="none" w:sz="0" w:space="0" w:color="auto"/>
            <w:right w:val="none" w:sz="0" w:space="0" w:color="auto"/>
          </w:divBdr>
          <w:divsChild>
            <w:div w:id="1334837898">
              <w:marLeft w:val="0"/>
              <w:marRight w:val="0"/>
              <w:marTop w:val="0"/>
              <w:marBottom w:val="0"/>
              <w:divBdr>
                <w:top w:val="none" w:sz="0" w:space="0" w:color="auto"/>
                <w:left w:val="none" w:sz="0" w:space="0" w:color="auto"/>
                <w:bottom w:val="none" w:sz="0" w:space="0" w:color="auto"/>
                <w:right w:val="none" w:sz="0" w:space="0" w:color="auto"/>
              </w:divBdr>
              <w:divsChild>
                <w:div w:id="1334837919">
                  <w:marLeft w:val="0"/>
                  <w:marRight w:val="0"/>
                  <w:marTop w:val="0"/>
                  <w:marBottom w:val="0"/>
                  <w:divBdr>
                    <w:top w:val="none" w:sz="0" w:space="0" w:color="auto"/>
                    <w:left w:val="none" w:sz="0" w:space="0" w:color="auto"/>
                    <w:bottom w:val="none" w:sz="0" w:space="0" w:color="auto"/>
                    <w:right w:val="none" w:sz="0" w:space="0" w:color="auto"/>
                  </w:divBdr>
                  <w:divsChild>
                    <w:div w:id="13348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7941">
      <w:marLeft w:val="0"/>
      <w:marRight w:val="0"/>
      <w:marTop w:val="0"/>
      <w:marBottom w:val="0"/>
      <w:divBdr>
        <w:top w:val="none" w:sz="0" w:space="0" w:color="auto"/>
        <w:left w:val="none" w:sz="0" w:space="0" w:color="auto"/>
        <w:bottom w:val="none" w:sz="0" w:space="0" w:color="auto"/>
        <w:right w:val="none" w:sz="0" w:space="0" w:color="auto"/>
      </w:divBdr>
    </w:div>
    <w:div w:id="1334837944">
      <w:marLeft w:val="0"/>
      <w:marRight w:val="0"/>
      <w:marTop w:val="0"/>
      <w:marBottom w:val="0"/>
      <w:divBdr>
        <w:top w:val="none" w:sz="0" w:space="0" w:color="auto"/>
        <w:left w:val="none" w:sz="0" w:space="0" w:color="auto"/>
        <w:bottom w:val="none" w:sz="0" w:space="0" w:color="auto"/>
        <w:right w:val="none" w:sz="0" w:space="0" w:color="auto"/>
      </w:divBdr>
    </w:div>
    <w:div w:id="1334837946">
      <w:marLeft w:val="0"/>
      <w:marRight w:val="0"/>
      <w:marTop w:val="0"/>
      <w:marBottom w:val="0"/>
      <w:divBdr>
        <w:top w:val="none" w:sz="0" w:space="0" w:color="auto"/>
        <w:left w:val="none" w:sz="0" w:space="0" w:color="auto"/>
        <w:bottom w:val="none" w:sz="0" w:space="0" w:color="auto"/>
        <w:right w:val="none" w:sz="0" w:space="0" w:color="auto"/>
      </w:divBdr>
      <w:divsChild>
        <w:div w:id="1334837945">
          <w:marLeft w:val="720"/>
          <w:marRight w:val="0"/>
          <w:marTop w:val="0"/>
          <w:marBottom w:val="0"/>
          <w:divBdr>
            <w:top w:val="none" w:sz="0" w:space="0" w:color="auto"/>
            <w:left w:val="none" w:sz="0" w:space="0" w:color="auto"/>
            <w:bottom w:val="none" w:sz="0" w:space="0" w:color="auto"/>
            <w:right w:val="none" w:sz="0" w:space="0" w:color="auto"/>
          </w:divBdr>
        </w:div>
        <w:div w:id="1334837951">
          <w:marLeft w:val="734"/>
          <w:marRight w:val="0"/>
          <w:marTop w:val="0"/>
          <w:marBottom w:val="0"/>
          <w:divBdr>
            <w:top w:val="none" w:sz="0" w:space="0" w:color="auto"/>
            <w:left w:val="none" w:sz="0" w:space="0" w:color="auto"/>
            <w:bottom w:val="none" w:sz="0" w:space="0" w:color="auto"/>
            <w:right w:val="none" w:sz="0" w:space="0" w:color="auto"/>
          </w:divBdr>
        </w:div>
      </w:divsChild>
    </w:div>
    <w:div w:id="1334837947">
      <w:marLeft w:val="0"/>
      <w:marRight w:val="0"/>
      <w:marTop w:val="0"/>
      <w:marBottom w:val="0"/>
      <w:divBdr>
        <w:top w:val="none" w:sz="0" w:space="0" w:color="auto"/>
        <w:left w:val="none" w:sz="0" w:space="0" w:color="auto"/>
        <w:bottom w:val="none" w:sz="0" w:space="0" w:color="auto"/>
        <w:right w:val="none" w:sz="0" w:space="0" w:color="auto"/>
      </w:divBdr>
    </w:div>
    <w:div w:id="1334837949">
      <w:marLeft w:val="0"/>
      <w:marRight w:val="0"/>
      <w:marTop w:val="0"/>
      <w:marBottom w:val="0"/>
      <w:divBdr>
        <w:top w:val="none" w:sz="0" w:space="0" w:color="auto"/>
        <w:left w:val="none" w:sz="0" w:space="0" w:color="auto"/>
        <w:bottom w:val="none" w:sz="0" w:space="0" w:color="auto"/>
        <w:right w:val="none" w:sz="0" w:space="0" w:color="auto"/>
      </w:divBdr>
    </w:div>
    <w:div w:id="1334837952">
      <w:marLeft w:val="0"/>
      <w:marRight w:val="0"/>
      <w:marTop w:val="0"/>
      <w:marBottom w:val="0"/>
      <w:divBdr>
        <w:top w:val="none" w:sz="0" w:space="0" w:color="auto"/>
        <w:left w:val="none" w:sz="0" w:space="0" w:color="auto"/>
        <w:bottom w:val="none" w:sz="0" w:space="0" w:color="auto"/>
        <w:right w:val="none" w:sz="0" w:space="0" w:color="auto"/>
      </w:divBdr>
      <w:divsChild>
        <w:div w:id="1334837942">
          <w:marLeft w:val="0"/>
          <w:marRight w:val="0"/>
          <w:marTop w:val="0"/>
          <w:marBottom w:val="0"/>
          <w:divBdr>
            <w:top w:val="none" w:sz="0" w:space="0" w:color="auto"/>
            <w:left w:val="none" w:sz="0" w:space="0" w:color="auto"/>
            <w:bottom w:val="none" w:sz="0" w:space="0" w:color="auto"/>
            <w:right w:val="none" w:sz="0" w:space="0" w:color="auto"/>
          </w:divBdr>
          <w:divsChild>
            <w:div w:id="1334837953">
              <w:marLeft w:val="0"/>
              <w:marRight w:val="0"/>
              <w:marTop w:val="0"/>
              <w:marBottom w:val="0"/>
              <w:divBdr>
                <w:top w:val="none" w:sz="0" w:space="0" w:color="auto"/>
                <w:left w:val="none" w:sz="0" w:space="0" w:color="auto"/>
                <w:bottom w:val="none" w:sz="0" w:space="0" w:color="auto"/>
                <w:right w:val="none" w:sz="0" w:space="0" w:color="auto"/>
              </w:divBdr>
              <w:divsChild>
                <w:div w:id="1334837958">
                  <w:marLeft w:val="0"/>
                  <w:marRight w:val="0"/>
                  <w:marTop w:val="0"/>
                  <w:marBottom w:val="0"/>
                  <w:divBdr>
                    <w:top w:val="none" w:sz="0" w:space="0" w:color="auto"/>
                    <w:left w:val="none" w:sz="0" w:space="0" w:color="auto"/>
                    <w:bottom w:val="none" w:sz="0" w:space="0" w:color="auto"/>
                    <w:right w:val="none" w:sz="0" w:space="0" w:color="auto"/>
                  </w:divBdr>
                  <w:divsChild>
                    <w:div w:id="1334837957">
                      <w:marLeft w:val="0"/>
                      <w:marRight w:val="0"/>
                      <w:marTop w:val="0"/>
                      <w:marBottom w:val="0"/>
                      <w:divBdr>
                        <w:top w:val="none" w:sz="0" w:space="0" w:color="auto"/>
                        <w:left w:val="none" w:sz="0" w:space="0" w:color="auto"/>
                        <w:bottom w:val="none" w:sz="0" w:space="0" w:color="auto"/>
                        <w:right w:val="none" w:sz="0" w:space="0" w:color="auto"/>
                      </w:divBdr>
                      <w:divsChild>
                        <w:div w:id="1334837892">
                          <w:marLeft w:val="0"/>
                          <w:marRight w:val="0"/>
                          <w:marTop w:val="0"/>
                          <w:marBottom w:val="0"/>
                          <w:divBdr>
                            <w:top w:val="none" w:sz="0" w:space="0" w:color="auto"/>
                            <w:left w:val="none" w:sz="0" w:space="0" w:color="auto"/>
                            <w:bottom w:val="none" w:sz="0" w:space="0" w:color="auto"/>
                            <w:right w:val="none" w:sz="0" w:space="0" w:color="auto"/>
                          </w:divBdr>
                          <w:divsChild>
                            <w:div w:id="1334837888">
                              <w:marLeft w:val="0"/>
                              <w:marRight w:val="0"/>
                              <w:marTop w:val="0"/>
                              <w:marBottom w:val="0"/>
                              <w:divBdr>
                                <w:top w:val="none" w:sz="0" w:space="0" w:color="auto"/>
                                <w:left w:val="none" w:sz="0" w:space="0" w:color="auto"/>
                                <w:bottom w:val="none" w:sz="0" w:space="0" w:color="auto"/>
                                <w:right w:val="none" w:sz="0" w:space="0" w:color="auto"/>
                              </w:divBdr>
                              <w:divsChild>
                                <w:div w:id="13348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837954">
      <w:marLeft w:val="0"/>
      <w:marRight w:val="0"/>
      <w:marTop w:val="0"/>
      <w:marBottom w:val="0"/>
      <w:divBdr>
        <w:top w:val="none" w:sz="0" w:space="0" w:color="auto"/>
        <w:left w:val="none" w:sz="0" w:space="0" w:color="auto"/>
        <w:bottom w:val="none" w:sz="0" w:space="0" w:color="auto"/>
        <w:right w:val="none" w:sz="0" w:space="0" w:color="auto"/>
      </w:divBdr>
      <w:divsChild>
        <w:div w:id="1334837950">
          <w:marLeft w:val="0"/>
          <w:marRight w:val="0"/>
          <w:marTop w:val="0"/>
          <w:marBottom w:val="0"/>
          <w:divBdr>
            <w:top w:val="none" w:sz="0" w:space="0" w:color="auto"/>
            <w:left w:val="none" w:sz="0" w:space="0" w:color="auto"/>
            <w:bottom w:val="none" w:sz="0" w:space="0" w:color="auto"/>
            <w:right w:val="none" w:sz="0" w:space="0" w:color="auto"/>
          </w:divBdr>
          <w:divsChild>
            <w:div w:id="1334837890">
              <w:marLeft w:val="0"/>
              <w:marRight w:val="0"/>
              <w:marTop w:val="0"/>
              <w:marBottom w:val="0"/>
              <w:divBdr>
                <w:top w:val="none" w:sz="0" w:space="0" w:color="auto"/>
                <w:left w:val="none" w:sz="0" w:space="0" w:color="auto"/>
                <w:bottom w:val="none" w:sz="0" w:space="0" w:color="auto"/>
                <w:right w:val="none" w:sz="0" w:space="0" w:color="auto"/>
              </w:divBdr>
              <w:divsChild>
                <w:div w:id="1334837956">
                  <w:marLeft w:val="0"/>
                  <w:marRight w:val="0"/>
                  <w:marTop w:val="0"/>
                  <w:marBottom w:val="0"/>
                  <w:divBdr>
                    <w:top w:val="none" w:sz="0" w:space="0" w:color="auto"/>
                    <w:left w:val="none" w:sz="0" w:space="0" w:color="auto"/>
                    <w:bottom w:val="none" w:sz="0" w:space="0" w:color="auto"/>
                    <w:right w:val="none" w:sz="0" w:space="0" w:color="auto"/>
                  </w:divBdr>
                  <w:divsChild>
                    <w:div w:id="1334837943">
                      <w:marLeft w:val="0"/>
                      <w:marRight w:val="0"/>
                      <w:marTop w:val="0"/>
                      <w:marBottom w:val="0"/>
                      <w:divBdr>
                        <w:top w:val="none" w:sz="0" w:space="0" w:color="auto"/>
                        <w:left w:val="none" w:sz="0" w:space="0" w:color="auto"/>
                        <w:bottom w:val="none" w:sz="0" w:space="0" w:color="auto"/>
                        <w:right w:val="none" w:sz="0" w:space="0" w:color="auto"/>
                      </w:divBdr>
                      <w:divsChild>
                        <w:div w:id="1334837959">
                          <w:marLeft w:val="0"/>
                          <w:marRight w:val="0"/>
                          <w:marTop w:val="0"/>
                          <w:marBottom w:val="0"/>
                          <w:divBdr>
                            <w:top w:val="none" w:sz="0" w:space="0" w:color="auto"/>
                            <w:left w:val="none" w:sz="0" w:space="0" w:color="auto"/>
                            <w:bottom w:val="none" w:sz="0" w:space="0" w:color="auto"/>
                            <w:right w:val="none" w:sz="0" w:space="0" w:color="auto"/>
                          </w:divBdr>
                          <w:divsChild>
                            <w:div w:id="1334837948">
                              <w:marLeft w:val="0"/>
                              <w:marRight w:val="0"/>
                              <w:marTop w:val="0"/>
                              <w:marBottom w:val="0"/>
                              <w:divBdr>
                                <w:top w:val="none" w:sz="0" w:space="0" w:color="auto"/>
                                <w:left w:val="none" w:sz="0" w:space="0" w:color="auto"/>
                                <w:bottom w:val="none" w:sz="0" w:space="0" w:color="auto"/>
                                <w:right w:val="none" w:sz="0" w:space="0" w:color="auto"/>
                              </w:divBdr>
                              <w:divsChild>
                                <w:div w:id="13348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837955">
      <w:marLeft w:val="0"/>
      <w:marRight w:val="0"/>
      <w:marTop w:val="0"/>
      <w:marBottom w:val="0"/>
      <w:divBdr>
        <w:top w:val="none" w:sz="0" w:space="0" w:color="auto"/>
        <w:left w:val="none" w:sz="0" w:space="0" w:color="auto"/>
        <w:bottom w:val="none" w:sz="0" w:space="0" w:color="auto"/>
        <w:right w:val="none" w:sz="0" w:space="0" w:color="auto"/>
      </w:divBdr>
    </w:div>
    <w:div w:id="17412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ggars@tc.edu" TargetMode="External"/><Relationship Id="rId18" Type="http://schemas.openxmlformats.org/officeDocument/2006/relationships/hyperlink" Target="mailto:Louise_Rothschild@abtassoc.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cwd-youth.info/guideposts/career" TargetMode="External"/><Relationship Id="rId7" Type="http://schemas.openxmlformats.org/officeDocument/2006/relationships/footnotes" Target="footnotes.xml"/><Relationship Id="rId12" Type="http://schemas.openxmlformats.org/officeDocument/2006/relationships/hyperlink" Target="mailto:cheinrich@austin.utexas.edu" TargetMode="External"/><Relationship Id="rId17" Type="http://schemas.openxmlformats.org/officeDocument/2006/relationships/hyperlink" Target="mailto:mueserp@missouri.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y_Minzner@abtassoc.com" TargetMode="External"/><Relationship Id="rId20" Type="http://schemas.openxmlformats.org/officeDocument/2006/relationships/hyperlink" Target="http://www.ncwd-youth.info/guideposts/schoo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g-Woo_Cho@abtassoc.com" TargetMode="External"/><Relationship Id="rId24" Type="http://schemas.openxmlformats.org/officeDocument/2006/relationships/hyperlink" Target="http://www.ncwd-youth.info/guideposts/family" TargetMode="External"/><Relationship Id="rId5" Type="http://schemas.openxmlformats.org/officeDocument/2006/relationships/settings" Target="settings.xml"/><Relationship Id="rId15" Type="http://schemas.openxmlformats.org/officeDocument/2006/relationships/hyperlink" Target="mailto:ploprest@ui.urban.org" TargetMode="External"/><Relationship Id="rId23" Type="http://schemas.openxmlformats.org/officeDocument/2006/relationships/hyperlink" Target="http://www.ncwd-youth.info/guideposts/connecting" TargetMode="External"/><Relationship Id="rId28" Type="http://schemas.openxmlformats.org/officeDocument/2006/relationships/theme" Target="theme/theme1.xml"/><Relationship Id="rId10" Type="http://schemas.openxmlformats.org/officeDocument/2006/relationships/hyperlink" Target="mailto:RBleimann@socialdynamicsllc.com" TargetMode="External"/><Relationship Id="rId19" Type="http://schemas.openxmlformats.org/officeDocument/2006/relationships/hyperlink" Target="http://www.doleta.gov/performance/results/wagner-peyser_act.cfm" TargetMode="External"/><Relationship Id="rId4" Type="http://schemas.microsoft.com/office/2007/relationships/stylesWithEffects" Target="stylesWithEffects.xml"/><Relationship Id="rId9" Type="http://schemas.openxmlformats.org/officeDocument/2006/relationships/hyperlink" Target="mailto:Ed_Bein@abtassoc.com" TargetMode="External"/><Relationship Id="rId14" Type="http://schemas.openxmlformats.org/officeDocument/2006/relationships/hyperlink" Target="mailto:DKlayman@socialdynamicsllc.com" TargetMode="External"/><Relationship Id="rId22" Type="http://schemas.openxmlformats.org/officeDocument/2006/relationships/hyperlink" Target="http://www.ncwd-youth.info/guideposts/youth"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ocialresearchmethods.net/kb/stat_t.php%20retrieved%20on%20Decembe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001F8-4F51-446F-8FDB-1119746E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13347</Words>
  <Characters>76083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Table of Contents</vt:lpstr>
    </vt:vector>
  </TitlesOfParts>
  <Company>Mathematica, Inc</Company>
  <LinksUpToDate>false</LinksUpToDate>
  <CharactersWithSpaces>89252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Authors</dc:creator>
  <cp:lastModifiedBy>Hunter, Cherise - ASP</cp:lastModifiedBy>
  <cp:revision>2</cp:revision>
  <cp:lastPrinted>2015-07-14T19:46:00Z</cp:lastPrinted>
  <dcterms:created xsi:type="dcterms:W3CDTF">2016-09-09T20:58:00Z</dcterms:created>
  <dcterms:modified xsi:type="dcterms:W3CDTF">2016-09-09T20:58:00Z</dcterms:modified>
</cp:coreProperties>
</file>