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69F5D" w14:textId="77777777" w:rsidR="00F6717B" w:rsidRPr="000D57BF" w:rsidRDefault="00F6717B" w:rsidP="00F6717B">
      <w:pPr>
        <w:tabs>
          <w:tab w:val="left" w:pos="3320"/>
        </w:tabs>
        <w:spacing w:after="0" w:line="240" w:lineRule="auto"/>
        <w:jc w:val="center"/>
        <w:rPr>
          <w:rFonts w:ascii="Times New Roman" w:eastAsia="Calibri" w:hAnsi="Times New Roman" w:cs="Times New Roman"/>
          <w:sz w:val="26"/>
          <w:szCs w:val="26"/>
        </w:rPr>
      </w:pPr>
      <w:bookmarkStart w:id="0" w:name="_GoBack"/>
      <w:bookmarkEnd w:id="0"/>
      <w:r w:rsidRPr="000D57BF">
        <w:rPr>
          <w:rFonts w:ascii="Times New Roman" w:eastAsia="Calibri" w:hAnsi="Times New Roman" w:cs="Times New Roman"/>
          <w:sz w:val="26"/>
          <w:szCs w:val="26"/>
        </w:rPr>
        <w:t>Supporting Statement for</w:t>
      </w:r>
    </w:p>
    <w:p w14:paraId="50FC9DB6" w14:textId="2E221240" w:rsidR="00836022" w:rsidRPr="000D57BF" w:rsidRDefault="00EB7499" w:rsidP="00AF27E8">
      <w:pPr>
        <w:spacing w:after="0" w:line="240" w:lineRule="auto"/>
        <w:jc w:val="center"/>
        <w:rPr>
          <w:rFonts w:ascii="Times New Roman" w:eastAsia="Calibri" w:hAnsi="Times New Roman" w:cs="Times New Roman"/>
          <w:b/>
          <w:sz w:val="26"/>
          <w:szCs w:val="26"/>
        </w:rPr>
      </w:pPr>
      <w:r w:rsidRPr="000D57BF">
        <w:rPr>
          <w:rFonts w:ascii="Times New Roman" w:eastAsia="Calibri" w:hAnsi="Times New Roman" w:cs="Times New Roman"/>
          <w:b/>
          <w:sz w:val="26"/>
          <w:szCs w:val="26"/>
        </w:rPr>
        <w:t>FERC-725</w:t>
      </w:r>
      <w:r w:rsidR="00BB10C2">
        <w:rPr>
          <w:rFonts w:ascii="Times New Roman" w:eastAsia="Calibri" w:hAnsi="Times New Roman" w:cs="Times New Roman"/>
          <w:b/>
          <w:sz w:val="26"/>
          <w:szCs w:val="26"/>
        </w:rPr>
        <w:t>A</w:t>
      </w:r>
      <w:r w:rsidRPr="000D57BF">
        <w:rPr>
          <w:rFonts w:ascii="Times New Roman" w:eastAsia="Calibri" w:hAnsi="Times New Roman" w:cs="Times New Roman"/>
          <w:b/>
          <w:sz w:val="26"/>
          <w:szCs w:val="26"/>
        </w:rPr>
        <w:t xml:space="preserve"> (</w:t>
      </w:r>
      <w:r w:rsidR="00D65E1F" w:rsidRPr="000D57BF">
        <w:rPr>
          <w:rFonts w:ascii="Times New Roman" w:eastAsia="Calibri" w:hAnsi="Times New Roman" w:cs="Times New Roman"/>
          <w:b/>
          <w:sz w:val="26"/>
          <w:szCs w:val="26"/>
        </w:rPr>
        <w:t>Mandatory Reliability Standards for the Bulk-Power System</w:t>
      </w:r>
      <w:r w:rsidRPr="000D57BF">
        <w:rPr>
          <w:rFonts w:ascii="Times New Roman" w:eastAsia="Calibri" w:hAnsi="Times New Roman" w:cs="Times New Roman"/>
          <w:b/>
          <w:sz w:val="26"/>
          <w:szCs w:val="26"/>
        </w:rPr>
        <w:t>)</w:t>
      </w:r>
      <w:r w:rsidR="00BB10C2">
        <w:rPr>
          <w:rFonts w:ascii="Times New Roman" w:eastAsia="Calibri" w:hAnsi="Times New Roman" w:cs="Times New Roman"/>
          <w:b/>
          <w:sz w:val="26"/>
          <w:szCs w:val="26"/>
        </w:rPr>
        <w:t>,</w:t>
      </w:r>
      <w:r w:rsidRPr="000D57BF">
        <w:rPr>
          <w:rFonts w:ascii="Times New Roman" w:eastAsia="Calibri" w:hAnsi="Times New Roman" w:cs="Times New Roman"/>
          <w:b/>
          <w:sz w:val="26"/>
          <w:szCs w:val="26"/>
        </w:rPr>
        <w:t xml:space="preserve"> FERC-725D (</w:t>
      </w:r>
      <w:r w:rsidR="00D65E1F" w:rsidRPr="000D57BF">
        <w:rPr>
          <w:rFonts w:ascii="Times New Roman" w:eastAsia="Calibri" w:hAnsi="Times New Roman" w:cs="Times New Roman"/>
          <w:b/>
          <w:sz w:val="26"/>
          <w:szCs w:val="26"/>
        </w:rPr>
        <w:t>Facility Design, Connections and Maintenance Reliability Standards</w:t>
      </w:r>
      <w:r w:rsidRPr="000D57BF">
        <w:rPr>
          <w:rFonts w:ascii="Times New Roman" w:eastAsia="Calibri" w:hAnsi="Times New Roman" w:cs="Times New Roman"/>
          <w:b/>
          <w:sz w:val="26"/>
          <w:szCs w:val="26"/>
        </w:rPr>
        <w:t>)</w:t>
      </w:r>
      <w:r w:rsidR="00BB10C2">
        <w:rPr>
          <w:rFonts w:ascii="Times New Roman" w:eastAsia="Calibri" w:hAnsi="Times New Roman" w:cs="Times New Roman"/>
          <w:b/>
          <w:sz w:val="26"/>
          <w:szCs w:val="26"/>
        </w:rPr>
        <w:t>,</w:t>
      </w:r>
      <w:r w:rsidR="00D65E1F" w:rsidRPr="000D57BF">
        <w:rPr>
          <w:rFonts w:ascii="Times New Roman" w:eastAsia="Calibri" w:hAnsi="Times New Roman" w:cs="Times New Roman"/>
          <w:b/>
          <w:sz w:val="26"/>
          <w:szCs w:val="26"/>
        </w:rPr>
        <w:t xml:space="preserve"> and</w:t>
      </w:r>
      <w:r w:rsidRPr="000D57BF">
        <w:rPr>
          <w:rFonts w:ascii="Times New Roman" w:eastAsia="Calibri" w:hAnsi="Times New Roman" w:cs="Times New Roman"/>
          <w:b/>
          <w:sz w:val="26"/>
          <w:szCs w:val="26"/>
        </w:rPr>
        <w:t xml:space="preserve"> FERC-725R (</w:t>
      </w:r>
      <w:r w:rsidR="00D65E1F" w:rsidRPr="000D57BF">
        <w:rPr>
          <w:rFonts w:ascii="Times New Roman" w:eastAsia="Calibri" w:hAnsi="Times New Roman" w:cs="Times New Roman"/>
          <w:b/>
          <w:sz w:val="26"/>
          <w:szCs w:val="26"/>
        </w:rPr>
        <w:t>Mandatory Reliability Standards, BAL Reliability Standards)</w:t>
      </w:r>
      <w:r w:rsidR="00BB10C2">
        <w:rPr>
          <w:rFonts w:ascii="Times New Roman" w:eastAsia="Calibri" w:hAnsi="Times New Roman" w:cs="Times New Roman"/>
          <w:b/>
          <w:sz w:val="26"/>
          <w:szCs w:val="26"/>
        </w:rPr>
        <w:t>,</w:t>
      </w:r>
      <w:r w:rsidR="00D65E1F" w:rsidRPr="000D57BF">
        <w:rPr>
          <w:rFonts w:ascii="Times New Roman" w:eastAsia="Calibri" w:hAnsi="Times New Roman" w:cs="Times New Roman"/>
          <w:b/>
          <w:sz w:val="26"/>
          <w:szCs w:val="26"/>
        </w:rPr>
        <w:t xml:space="preserve"> as modified by Notice of Proposed Rulemaking,</w:t>
      </w:r>
      <w:r w:rsidRPr="000D57BF">
        <w:rPr>
          <w:rFonts w:ascii="Times New Roman" w:eastAsia="Calibri" w:hAnsi="Times New Roman" w:cs="Times New Roman"/>
          <w:b/>
          <w:sz w:val="26"/>
          <w:szCs w:val="26"/>
        </w:rPr>
        <w:t xml:space="preserve"> </w:t>
      </w:r>
      <w:r w:rsidR="00836022" w:rsidRPr="000D57BF">
        <w:rPr>
          <w:rFonts w:ascii="Times New Roman" w:eastAsia="Calibri" w:hAnsi="Times New Roman" w:cs="Times New Roman"/>
          <w:b/>
          <w:sz w:val="26"/>
          <w:szCs w:val="26"/>
        </w:rPr>
        <w:t>RM16-13-000</w:t>
      </w:r>
    </w:p>
    <w:p w14:paraId="063B2151" w14:textId="77777777" w:rsidR="00F6717B" w:rsidRPr="000D57BF" w:rsidRDefault="00F6717B" w:rsidP="00F6717B">
      <w:pPr>
        <w:spacing w:after="0" w:line="240" w:lineRule="auto"/>
        <w:ind w:right="-180"/>
        <w:jc w:val="center"/>
        <w:rPr>
          <w:rFonts w:ascii="Times New Roman" w:eastAsia="Calibri" w:hAnsi="Times New Roman" w:cs="Times New Roman"/>
          <w:b/>
          <w:sz w:val="26"/>
          <w:szCs w:val="26"/>
        </w:rPr>
      </w:pPr>
    </w:p>
    <w:p w14:paraId="2579DDDE" w14:textId="635CD348" w:rsidR="00F6717B" w:rsidRDefault="00F6717B" w:rsidP="00F6717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The Federal Energy Regulatory Commission (Commission or FERC) requests </w:t>
      </w:r>
      <w:r w:rsidR="00D65E1F" w:rsidRPr="000D57BF">
        <w:rPr>
          <w:rFonts w:ascii="Times New Roman" w:eastAsia="Calibri" w:hAnsi="Times New Roman" w:cs="Times New Roman"/>
          <w:sz w:val="26"/>
          <w:szCs w:val="26"/>
        </w:rPr>
        <w:t xml:space="preserve">the </w:t>
      </w:r>
      <w:r w:rsidRPr="000D57BF">
        <w:rPr>
          <w:rFonts w:ascii="Times New Roman" w:eastAsia="Calibri" w:hAnsi="Times New Roman" w:cs="Times New Roman"/>
          <w:sz w:val="26"/>
          <w:szCs w:val="26"/>
        </w:rPr>
        <w:t>Office of Management and Budget (OMB) review and approv</w:t>
      </w:r>
      <w:r w:rsidR="008B2061" w:rsidRPr="000D57BF">
        <w:rPr>
          <w:rFonts w:ascii="Times New Roman" w:eastAsia="Calibri" w:hAnsi="Times New Roman" w:cs="Times New Roman"/>
          <w:sz w:val="26"/>
          <w:szCs w:val="26"/>
        </w:rPr>
        <w:t>e the</w:t>
      </w:r>
      <w:r w:rsidR="00D65E1F" w:rsidRPr="000D57BF">
        <w:rPr>
          <w:rFonts w:ascii="Times New Roman" w:eastAsia="Calibri" w:hAnsi="Times New Roman" w:cs="Times New Roman"/>
          <w:sz w:val="26"/>
          <w:szCs w:val="26"/>
        </w:rPr>
        <w:t xml:space="preserve"> information collections in the Notice of Proposed Rulemaking (NOPR) in RM16-13-000, Balancing Authority Control, Inadvertent Interchange, and Facility Interconnection Reliability Standards. </w:t>
      </w:r>
    </w:p>
    <w:p w14:paraId="51E5886A" w14:textId="77777777" w:rsidR="000D44CF" w:rsidRPr="000D57BF" w:rsidRDefault="000D44CF" w:rsidP="00F6717B">
      <w:pPr>
        <w:spacing w:after="0" w:line="240" w:lineRule="auto"/>
        <w:rPr>
          <w:rFonts w:ascii="Times New Roman" w:eastAsia="Calibri" w:hAnsi="Times New Roman" w:cs="Times New Roman"/>
          <w:sz w:val="26"/>
          <w:szCs w:val="26"/>
        </w:rPr>
      </w:pPr>
    </w:p>
    <w:p w14:paraId="6DAF3E58" w14:textId="6C2391CA" w:rsidR="00D65E1F" w:rsidRPr="000D57BF" w:rsidRDefault="00D65E1F" w:rsidP="00F6717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This consolidated supporting statement addresses revisions to the following information </w:t>
      </w:r>
      <w:proofErr w:type="gramStart"/>
      <w:r w:rsidRPr="000D57BF">
        <w:rPr>
          <w:rFonts w:ascii="Times New Roman" w:eastAsia="Calibri" w:hAnsi="Times New Roman" w:cs="Times New Roman"/>
          <w:sz w:val="26"/>
          <w:szCs w:val="26"/>
        </w:rPr>
        <w:t>collections</w:t>
      </w:r>
      <w:proofErr w:type="gramEnd"/>
      <w:r w:rsidRPr="000D57BF">
        <w:rPr>
          <w:rFonts w:ascii="Times New Roman" w:eastAsia="Calibri" w:hAnsi="Times New Roman" w:cs="Times New Roman"/>
          <w:sz w:val="26"/>
          <w:szCs w:val="26"/>
        </w:rPr>
        <w:t>:</w:t>
      </w:r>
      <w:r w:rsidR="009F4C00" w:rsidRPr="004F20C2">
        <w:rPr>
          <w:rStyle w:val="FootnoteReference"/>
          <w:rFonts w:ascii="Times New Roman" w:eastAsia="Calibri" w:hAnsi="Times New Roman" w:cs="Times New Roman"/>
          <w:sz w:val="26"/>
          <w:szCs w:val="26"/>
          <w:vertAlign w:val="superscript"/>
        </w:rPr>
        <w:footnoteReference w:id="2"/>
      </w:r>
    </w:p>
    <w:p w14:paraId="76F7AF20" w14:textId="454DF9C2" w:rsidR="00D65E1F" w:rsidRPr="000D57BF" w:rsidRDefault="00D65E1F" w:rsidP="00FF7ADC">
      <w:pPr>
        <w:pStyle w:val="ListParagraph"/>
        <w:numPr>
          <w:ilvl w:val="0"/>
          <w:numId w:val="8"/>
        </w:num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FERC-725</w:t>
      </w:r>
      <w:r w:rsidR="00BB10C2">
        <w:rPr>
          <w:rFonts w:ascii="Times New Roman" w:eastAsia="Calibri" w:hAnsi="Times New Roman" w:cs="Times New Roman"/>
          <w:sz w:val="26"/>
          <w:szCs w:val="26"/>
        </w:rPr>
        <w:t>A</w:t>
      </w:r>
      <w:r w:rsidRPr="000D57BF">
        <w:rPr>
          <w:rFonts w:ascii="Times New Roman" w:eastAsia="Calibri" w:hAnsi="Times New Roman" w:cs="Times New Roman"/>
          <w:sz w:val="26"/>
          <w:szCs w:val="26"/>
        </w:rPr>
        <w:t xml:space="preserve"> (</w:t>
      </w:r>
      <w:r w:rsidRPr="000D57BF">
        <w:rPr>
          <w:rFonts w:ascii="Times New Roman" w:eastAsia="Calibri" w:hAnsi="Times New Roman" w:cs="Times New Roman"/>
          <w:b/>
          <w:sz w:val="26"/>
          <w:szCs w:val="26"/>
        </w:rPr>
        <w:t xml:space="preserve">Mandatory Reliability Standards for the Bulk-Power System), OMB Control No. </w:t>
      </w:r>
      <w:r w:rsidR="00FF7ADC" w:rsidRPr="00FF7ADC">
        <w:rPr>
          <w:rFonts w:ascii="Times New Roman" w:eastAsia="Calibri" w:hAnsi="Times New Roman" w:cs="Times New Roman"/>
          <w:b/>
          <w:sz w:val="26"/>
          <w:szCs w:val="26"/>
        </w:rPr>
        <w:t>1902-0244</w:t>
      </w:r>
    </w:p>
    <w:p w14:paraId="170653E4" w14:textId="77777777" w:rsidR="00D65E1F" w:rsidRPr="000D57BF" w:rsidRDefault="00D65E1F" w:rsidP="000D57BF">
      <w:pPr>
        <w:pStyle w:val="ListParagraph"/>
        <w:numPr>
          <w:ilvl w:val="0"/>
          <w:numId w:val="8"/>
        </w:num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FERC-725D (</w:t>
      </w:r>
      <w:r w:rsidRPr="000D57BF">
        <w:rPr>
          <w:rFonts w:ascii="Times New Roman" w:eastAsia="Calibri" w:hAnsi="Times New Roman" w:cs="Times New Roman"/>
          <w:b/>
          <w:sz w:val="26"/>
          <w:szCs w:val="26"/>
        </w:rPr>
        <w:t>Facility Design, Connections and Maintenance Reliability Standards), OMB Control No. 1902-0247</w:t>
      </w:r>
    </w:p>
    <w:p w14:paraId="68CD0FA4" w14:textId="77777777" w:rsidR="00D65E1F" w:rsidRPr="00D26F2D" w:rsidRDefault="00D65E1F" w:rsidP="000D57BF">
      <w:pPr>
        <w:pStyle w:val="ListParagraph"/>
        <w:numPr>
          <w:ilvl w:val="0"/>
          <w:numId w:val="8"/>
        </w:num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FERC-725R, </w:t>
      </w:r>
      <w:r w:rsidRPr="000D57BF">
        <w:rPr>
          <w:rFonts w:ascii="Times New Roman" w:eastAsia="Calibri" w:hAnsi="Times New Roman" w:cs="Times New Roman"/>
          <w:b/>
          <w:sz w:val="26"/>
          <w:szCs w:val="26"/>
        </w:rPr>
        <w:t>(Mandatory Reliability Standards, BAL Reliability Standards), OMB Control No. 1902-0268</w:t>
      </w:r>
    </w:p>
    <w:p w14:paraId="1DDE012A" w14:textId="77777777" w:rsidR="00D26F2D" w:rsidRDefault="00D26F2D" w:rsidP="006B596D">
      <w:pPr>
        <w:spacing w:after="0" w:line="240" w:lineRule="auto"/>
        <w:rPr>
          <w:rFonts w:ascii="Times New Roman" w:eastAsia="Calibri" w:hAnsi="Times New Roman" w:cs="Times New Roman"/>
          <w:b/>
          <w:bCs/>
          <w:sz w:val="26"/>
          <w:szCs w:val="26"/>
          <w:u w:val="single"/>
        </w:rPr>
      </w:pPr>
      <w:bookmarkStart w:id="1" w:name="_bmk1"/>
      <w:bookmarkStart w:id="2" w:name="_Toc280101675"/>
    </w:p>
    <w:p w14:paraId="68DF6206" w14:textId="77777777" w:rsidR="006B596D" w:rsidRPr="000D57BF" w:rsidRDefault="006B596D" w:rsidP="006B596D">
      <w:pPr>
        <w:spacing w:after="0" w:line="240" w:lineRule="auto"/>
        <w:rPr>
          <w:rFonts w:ascii="Times New Roman" w:eastAsia="Calibri" w:hAnsi="Times New Roman" w:cs="Times New Roman"/>
          <w:b/>
          <w:bCs/>
          <w:sz w:val="26"/>
          <w:szCs w:val="26"/>
          <w:u w:val="single"/>
        </w:rPr>
      </w:pPr>
      <w:r w:rsidRPr="000D57BF">
        <w:rPr>
          <w:rFonts w:ascii="Times New Roman" w:eastAsia="Calibri" w:hAnsi="Times New Roman" w:cs="Times New Roman"/>
          <w:b/>
          <w:bCs/>
          <w:sz w:val="26"/>
          <w:szCs w:val="26"/>
          <w:u w:val="single"/>
        </w:rPr>
        <w:t>B</w:t>
      </w:r>
      <w:bookmarkEnd w:id="1"/>
      <w:r w:rsidRPr="000D57BF">
        <w:rPr>
          <w:rFonts w:ascii="Times New Roman" w:eastAsia="Calibri" w:hAnsi="Times New Roman" w:cs="Times New Roman"/>
          <w:b/>
          <w:bCs/>
          <w:sz w:val="26"/>
          <w:szCs w:val="26"/>
          <w:u w:val="single"/>
        </w:rPr>
        <w:t>ackground</w:t>
      </w:r>
      <w:bookmarkEnd w:id="2"/>
    </w:p>
    <w:p w14:paraId="5CC0821B" w14:textId="77777777" w:rsidR="00D65E1F" w:rsidRPr="000D57BF" w:rsidRDefault="00D65E1F" w:rsidP="006B596D">
      <w:pPr>
        <w:spacing w:after="0" w:line="240" w:lineRule="auto"/>
        <w:rPr>
          <w:rFonts w:ascii="Times New Roman" w:eastAsia="Calibri" w:hAnsi="Times New Roman" w:cs="Times New Roman"/>
          <w:b/>
          <w:bCs/>
          <w:sz w:val="26"/>
          <w:szCs w:val="26"/>
          <w:u w:val="single"/>
        </w:rPr>
      </w:pPr>
    </w:p>
    <w:p w14:paraId="604C1E4C" w14:textId="77777777" w:rsidR="006B596D" w:rsidRPr="000D57BF" w:rsidRDefault="006B596D" w:rsidP="006B596D">
      <w:pPr>
        <w:tabs>
          <w:tab w:val="num" w:pos="1430"/>
        </w:tabs>
        <w:spacing w:after="0" w:line="240" w:lineRule="auto"/>
        <w:rPr>
          <w:rFonts w:ascii="Times New Roman" w:eastAsia="Calibri" w:hAnsi="Times New Roman" w:cs="Times New Roman"/>
          <w:b/>
          <w:bCs/>
          <w:iCs/>
          <w:sz w:val="26"/>
          <w:szCs w:val="26"/>
          <w:u w:val="single"/>
        </w:rPr>
      </w:pPr>
      <w:bookmarkStart w:id="3" w:name="_Toc280101676"/>
      <w:r w:rsidRPr="000D57BF">
        <w:rPr>
          <w:rFonts w:ascii="Times New Roman" w:eastAsia="Calibri" w:hAnsi="Times New Roman" w:cs="Times New Roman"/>
          <w:b/>
          <w:bCs/>
          <w:iCs/>
          <w:sz w:val="26"/>
          <w:szCs w:val="26"/>
          <w:u w:val="single"/>
        </w:rPr>
        <w:t xml:space="preserve"> Mandatory Reliability Standards</w:t>
      </w:r>
      <w:bookmarkEnd w:id="3"/>
      <w:r w:rsidRPr="000D57BF">
        <w:rPr>
          <w:rFonts w:ascii="Times New Roman" w:eastAsia="Calibri" w:hAnsi="Times New Roman" w:cs="Times New Roman"/>
          <w:b/>
          <w:bCs/>
          <w:iCs/>
          <w:sz w:val="26"/>
          <w:szCs w:val="26"/>
          <w:u w:val="single"/>
        </w:rPr>
        <w:t xml:space="preserve"> and Order No. 693 Directive</w:t>
      </w:r>
      <w:r w:rsidR="00D940B8" w:rsidRPr="000D57BF">
        <w:rPr>
          <w:rFonts w:ascii="Times New Roman" w:eastAsia="Calibri" w:hAnsi="Times New Roman" w:cs="Times New Roman"/>
          <w:b/>
          <w:bCs/>
          <w:iCs/>
          <w:sz w:val="26"/>
          <w:szCs w:val="26"/>
          <w:u w:val="single"/>
        </w:rPr>
        <w:t>s</w:t>
      </w:r>
    </w:p>
    <w:p w14:paraId="6333374D"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Section 215 of the FPA requires a Commission-certified Electric Reliability Organization (ERO) to develop mandatory and enforceable Reliability Standards that are subject to Commission review and approval.  Specifically, the Commission may approve, by rule or order, a proposed Reliability Standard or modification to a Reliability Standard if it determines that the Standard is just, reasonable, not unduly discriminatory or preferential and in the public interest.</w:t>
      </w:r>
      <w:r w:rsidRPr="000D57BF">
        <w:rPr>
          <w:rFonts w:ascii="Times New Roman" w:eastAsia="Calibri" w:hAnsi="Times New Roman" w:cs="Times New Roman"/>
          <w:b/>
          <w:sz w:val="26"/>
          <w:szCs w:val="26"/>
          <w:vertAlign w:val="superscript"/>
        </w:rPr>
        <w:footnoteReference w:id="3"/>
      </w:r>
      <w:r w:rsidRPr="000D57BF">
        <w:rPr>
          <w:rFonts w:ascii="Times New Roman" w:eastAsia="Calibri" w:hAnsi="Times New Roman" w:cs="Times New Roman"/>
          <w:sz w:val="26"/>
          <w:szCs w:val="26"/>
        </w:rPr>
        <w:t xml:space="preserve">  Once approved</w:t>
      </w:r>
      <w:r w:rsidR="002740F4" w:rsidRPr="000D57BF">
        <w:rPr>
          <w:rFonts w:ascii="Times New Roman" w:eastAsia="Calibri" w:hAnsi="Times New Roman" w:cs="Times New Roman"/>
          <w:sz w:val="26"/>
          <w:szCs w:val="26"/>
        </w:rPr>
        <w:t xml:space="preserve"> by FERC</w:t>
      </w:r>
      <w:r w:rsidRPr="000D57BF">
        <w:rPr>
          <w:rFonts w:ascii="Times New Roman" w:eastAsia="Calibri" w:hAnsi="Times New Roman" w:cs="Times New Roman"/>
          <w:sz w:val="26"/>
          <w:szCs w:val="26"/>
        </w:rPr>
        <w:t>, the Reliability Standards may be enforced by NERC, subject to Commission oversight, or by the Commission independently.</w:t>
      </w:r>
      <w:r w:rsidRPr="000D57BF">
        <w:rPr>
          <w:rFonts w:ascii="Times New Roman" w:eastAsia="Calibri" w:hAnsi="Times New Roman" w:cs="Times New Roman"/>
          <w:b/>
          <w:sz w:val="26"/>
          <w:szCs w:val="26"/>
          <w:vertAlign w:val="superscript"/>
        </w:rPr>
        <w:footnoteReference w:id="4"/>
      </w:r>
      <w:r w:rsidRPr="000D57BF">
        <w:rPr>
          <w:rFonts w:ascii="Times New Roman" w:eastAsia="Calibri" w:hAnsi="Times New Roman" w:cs="Times New Roman"/>
          <w:sz w:val="26"/>
          <w:szCs w:val="26"/>
        </w:rPr>
        <w:t xml:space="preserve">  </w:t>
      </w:r>
    </w:p>
    <w:p w14:paraId="3EDD822E" w14:textId="77777777" w:rsidR="006B596D" w:rsidRPr="000D57BF" w:rsidRDefault="006B596D" w:rsidP="006B596D">
      <w:pPr>
        <w:spacing w:after="0" w:line="240" w:lineRule="auto"/>
        <w:rPr>
          <w:rFonts w:ascii="Times New Roman" w:eastAsia="Calibri" w:hAnsi="Times New Roman" w:cs="Times New Roman"/>
          <w:sz w:val="26"/>
          <w:szCs w:val="26"/>
        </w:rPr>
      </w:pPr>
    </w:p>
    <w:p w14:paraId="52D7E631"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lastRenderedPageBreak/>
        <w:t>Pursuant to section 215 of the FPA, the Commission established a process to select and certify an ERO,</w:t>
      </w:r>
      <w:r w:rsidRPr="000D57BF">
        <w:rPr>
          <w:rFonts w:ascii="Times New Roman" w:eastAsia="Calibri" w:hAnsi="Times New Roman" w:cs="Times New Roman"/>
          <w:b/>
          <w:sz w:val="26"/>
          <w:szCs w:val="26"/>
          <w:vertAlign w:val="superscript"/>
        </w:rPr>
        <w:footnoteReference w:id="5"/>
      </w:r>
      <w:r w:rsidRPr="000D57BF">
        <w:rPr>
          <w:rFonts w:ascii="Times New Roman" w:eastAsia="Calibri" w:hAnsi="Times New Roman" w:cs="Times New Roman"/>
          <w:sz w:val="26"/>
          <w:szCs w:val="26"/>
        </w:rPr>
        <w:t xml:space="preserve"> and subsequently certified NERC as the ERO.</w:t>
      </w:r>
      <w:r w:rsidRPr="000D57BF">
        <w:rPr>
          <w:rFonts w:ascii="Times New Roman" w:eastAsia="Calibri" w:hAnsi="Times New Roman" w:cs="Times New Roman"/>
          <w:b/>
          <w:bCs/>
          <w:sz w:val="26"/>
          <w:szCs w:val="26"/>
          <w:vertAlign w:val="superscript"/>
        </w:rPr>
        <w:footnoteReference w:id="6"/>
      </w:r>
      <w:r w:rsidRPr="000D57BF">
        <w:rPr>
          <w:rFonts w:ascii="Times New Roman" w:eastAsia="Calibri" w:hAnsi="Times New Roman" w:cs="Times New Roman"/>
          <w:sz w:val="26"/>
          <w:szCs w:val="26"/>
        </w:rPr>
        <w:t xml:space="preserve">  On March 16, 2007, the Commission issued Order No. 693, approving 83 of the 107 Reliability Standards filed by NERC, including Reliability Standards BAL-005-0 (Automatic Generation Control), FAC-001-0 (Facility Interconnection Requirements), and BAL-006-1 (Inadvertent Interchange).</w:t>
      </w:r>
      <w:r w:rsidRPr="000D57BF">
        <w:rPr>
          <w:rFonts w:ascii="Times New Roman" w:eastAsia="Calibri" w:hAnsi="Times New Roman" w:cs="Times New Roman"/>
          <w:b/>
          <w:sz w:val="26"/>
          <w:szCs w:val="26"/>
          <w:vertAlign w:val="superscript"/>
        </w:rPr>
        <w:footnoteReference w:id="7"/>
      </w:r>
      <w:r w:rsidRPr="000D57BF">
        <w:rPr>
          <w:rFonts w:ascii="Times New Roman" w:eastAsia="Calibri" w:hAnsi="Times New Roman" w:cs="Times New Roman"/>
          <w:sz w:val="26"/>
          <w:szCs w:val="26"/>
        </w:rPr>
        <w:t xml:space="preserve">  However, in approving Reliability Standards BAL-005-0 and BAL-006-1, the Commission directed NERC to develop modifications to those Reliability Standards through the standards development process.  </w:t>
      </w:r>
    </w:p>
    <w:p w14:paraId="02C39BEB" w14:textId="77777777" w:rsidR="001F1C81" w:rsidRDefault="001F1C81" w:rsidP="006B596D">
      <w:pPr>
        <w:spacing w:after="0" w:line="240" w:lineRule="auto"/>
        <w:rPr>
          <w:rFonts w:ascii="Times New Roman" w:eastAsia="Calibri" w:hAnsi="Times New Roman" w:cs="Times New Roman"/>
          <w:sz w:val="26"/>
          <w:szCs w:val="26"/>
        </w:rPr>
      </w:pPr>
    </w:p>
    <w:p w14:paraId="3FA6CA94"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With respect to Reliability Standard BAL-005-0, the Commission directed NERC to develop a modification that: </w:t>
      </w:r>
    </w:p>
    <w:p w14:paraId="7CB6755D" w14:textId="77777777" w:rsidR="006B596D" w:rsidRPr="000D57BF" w:rsidRDefault="006B596D" w:rsidP="006B596D">
      <w:pPr>
        <w:spacing w:after="0" w:line="240" w:lineRule="auto"/>
        <w:rPr>
          <w:rFonts w:ascii="Times New Roman" w:eastAsia="Calibri" w:hAnsi="Times New Roman" w:cs="Times New Roman"/>
          <w:sz w:val="26"/>
          <w:szCs w:val="26"/>
        </w:rPr>
      </w:pPr>
    </w:p>
    <w:p w14:paraId="7EC17CAC" w14:textId="77777777" w:rsidR="006B596D" w:rsidRPr="000D57BF" w:rsidRDefault="006B596D" w:rsidP="006B596D">
      <w:pPr>
        <w:spacing w:after="0" w:line="240" w:lineRule="auto"/>
        <w:ind w:left="720"/>
        <w:rPr>
          <w:rFonts w:ascii="Times New Roman" w:eastAsia="Calibri" w:hAnsi="Times New Roman" w:cs="Times New Roman"/>
          <w:sz w:val="26"/>
          <w:szCs w:val="26"/>
        </w:rPr>
      </w:pPr>
      <w:r w:rsidRPr="000D57BF">
        <w:rPr>
          <w:rFonts w:ascii="Times New Roman" w:eastAsia="Calibri" w:hAnsi="Times New Roman" w:cs="Times New Roman"/>
          <w:sz w:val="26"/>
          <w:szCs w:val="26"/>
        </w:rPr>
        <w:t>(1) develops a process to calculate the minimum regulating reserve a balancing authority must have at any given time taking into account expected load and generation variation and transactions being ramped into or out of the balancing authority; (2) changes the title of the Reliability Standard to be neutral as to the source of regulating reserves and to allow the inclusion of technically qualified DSM and direct control load management; (3) clarifies Requirement R5 of this Reliability Standard to specify the required type of transmission or backup plans when receiving regulation from outside the balancing authority when using non-firm service; and (4) includes Levels of Non-Compliance and a Measure that provides for a verification process over the minimum required automatic generation control or regulating reserves a balancing authority must maintain.</w:t>
      </w:r>
      <w:r w:rsidRPr="000D57BF">
        <w:rPr>
          <w:rFonts w:ascii="Times New Roman" w:eastAsia="Calibri" w:hAnsi="Times New Roman" w:cs="Times New Roman"/>
          <w:b/>
          <w:sz w:val="26"/>
          <w:szCs w:val="26"/>
          <w:vertAlign w:val="superscript"/>
        </w:rPr>
        <w:footnoteReference w:id="8"/>
      </w:r>
    </w:p>
    <w:p w14:paraId="5FD8D77B" w14:textId="77777777" w:rsidR="006B596D" w:rsidRPr="000D57BF" w:rsidRDefault="006B596D" w:rsidP="006B596D">
      <w:pPr>
        <w:spacing w:after="0" w:line="240" w:lineRule="auto"/>
        <w:rPr>
          <w:rFonts w:ascii="Times New Roman" w:eastAsia="Calibri" w:hAnsi="Times New Roman" w:cs="Times New Roman"/>
          <w:sz w:val="26"/>
          <w:szCs w:val="26"/>
        </w:rPr>
      </w:pPr>
    </w:p>
    <w:p w14:paraId="1CCF7369"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Since then, the Commission has approved one interpretation of Reliability Standard BAL-005-0 and accepted two errata filings.</w:t>
      </w:r>
      <w:r w:rsidRPr="000D57BF">
        <w:rPr>
          <w:rFonts w:ascii="Times New Roman" w:eastAsia="Calibri" w:hAnsi="Times New Roman" w:cs="Times New Roman"/>
          <w:b/>
          <w:sz w:val="26"/>
          <w:szCs w:val="26"/>
          <w:vertAlign w:val="superscript"/>
        </w:rPr>
        <w:footnoteReference w:id="9"/>
      </w:r>
      <w:r w:rsidRPr="000D57BF">
        <w:rPr>
          <w:rFonts w:ascii="Times New Roman" w:eastAsia="Calibri" w:hAnsi="Times New Roman" w:cs="Times New Roman"/>
          <w:sz w:val="26"/>
          <w:szCs w:val="26"/>
        </w:rPr>
        <w:t xml:space="preserve">  The currently-effective version of the Reliability Standard is BAL-005-0.2b.  </w:t>
      </w:r>
    </w:p>
    <w:p w14:paraId="5D8B41EF" w14:textId="77777777" w:rsidR="006B596D" w:rsidRPr="000D57BF" w:rsidRDefault="006B596D" w:rsidP="006B596D">
      <w:pPr>
        <w:spacing w:after="0" w:line="240" w:lineRule="auto"/>
        <w:rPr>
          <w:rFonts w:ascii="Times New Roman" w:eastAsia="Calibri" w:hAnsi="Times New Roman" w:cs="Times New Roman"/>
          <w:sz w:val="26"/>
          <w:szCs w:val="26"/>
        </w:rPr>
      </w:pPr>
    </w:p>
    <w:p w14:paraId="426D4FE8"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With respect to Reliability Standard BAL-006-1, the Commission directed NERC to develop a modification “that adds Measures concerning the accumulation of large inadvertent imbalances and Levels of Non-Compliance.”</w:t>
      </w:r>
      <w:r w:rsidRPr="000D57BF">
        <w:rPr>
          <w:rFonts w:ascii="Times New Roman" w:eastAsia="Calibri" w:hAnsi="Times New Roman" w:cs="Times New Roman"/>
          <w:b/>
          <w:sz w:val="26"/>
          <w:szCs w:val="26"/>
          <w:vertAlign w:val="superscript"/>
        </w:rPr>
        <w:footnoteReference w:id="10"/>
      </w:r>
      <w:r w:rsidRPr="000D57BF">
        <w:rPr>
          <w:rFonts w:ascii="Times New Roman" w:eastAsia="Calibri" w:hAnsi="Times New Roman" w:cs="Times New Roman"/>
          <w:sz w:val="26"/>
          <w:szCs w:val="26"/>
        </w:rPr>
        <w:t xml:space="preserve">  The Commission explained the need for such a modification as follows:</w:t>
      </w:r>
    </w:p>
    <w:p w14:paraId="769F4833" w14:textId="77777777" w:rsidR="006B596D" w:rsidRPr="000D57BF" w:rsidRDefault="006B596D" w:rsidP="006B596D">
      <w:pPr>
        <w:spacing w:after="0" w:line="240" w:lineRule="auto"/>
        <w:rPr>
          <w:rFonts w:ascii="Times New Roman" w:eastAsia="Calibri" w:hAnsi="Times New Roman" w:cs="Times New Roman"/>
          <w:sz w:val="26"/>
          <w:szCs w:val="26"/>
        </w:rPr>
      </w:pPr>
    </w:p>
    <w:p w14:paraId="57A1D352" w14:textId="77777777" w:rsidR="006B596D" w:rsidRPr="000D57BF" w:rsidRDefault="006B596D" w:rsidP="00904BDE">
      <w:pPr>
        <w:spacing w:after="0" w:line="240" w:lineRule="auto"/>
        <w:ind w:left="720"/>
        <w:rPr>
          <w:rFonts w:ascii="Times New Roman" w:eastAsia="Calibri" w:hAnsi="Times New Roman" w:cs="Times New Roman"/>
          <w:sz w:val="26"/>
          <w:szCs w:val="26"/>
        </w:rPr>
      </w:pPr>
      <w:r w:rsidRPr="000D57BF">
        <w:rPr>
          <w:rFonts w:ascii="Times New Roman" w:eastAsia="Calibri" w:hAnsi="Times New Roman" w:cs="Times New Roman"/>
          <w:sz w:val="26"/>
          <w:szCs w:val="26"/>
        </w:rPr>
        <w:t>While we agree that inadvertent imbalances do not normally affect the real-time operations of the Bulk-Power System and pose no immediate threat to reliability, we are concerned that large imbalances represent dependence by some balancing authorities on their neighbors and are an indication of less than desirable balancing of generation with load.  The Commission also notes that the stated purpose of this Reliability Standard is to define a process for monitoring balancing authorities to ensure that, over the long term, balancing authorities do not excessively depend on other balancing authorities in the Interconnection for meeting their demand or interchange obligations.</w:t>
      </w:r>
      <w:r w:rsidRPr="000D57BF">
        <w:rPr>
          <w:rFonts w:ascii="Times New Roman" w:eastAsia="Calibri" w:hAnsi="Times New Roman" w:cs="Times New Roman"/>
          <w:b/>
          <w:sz w:val="26"/>
          <w:szCs w:val="26"/>
          <w:vertAlign w:val="superscript"/>
        </w:rPr>
        <w:footnoteReference w:id="11"/>
      </w:r>
    </w:p>
    <w:p w14:paraId="7634E84C" w14:textId="77777777" w:rsidR="006B596D" w:rsidRPr="000D57BF" w:rsidRDefault="006B596D" w:rsidP="006B596D">
      <w:pPr>
        <w:spacing w:after="0" w:line="240" w:lineRule="auto"/>
        <w:rPr>
          <w:rFonts w:ascii="Times New Roman" w:eastAsia="Calibri" w:hAnsi="Times New Roman" w:cs="Times New Roman"/>
          <w:sz w:val="26"/>
          <w:szCs w:val="26"/>
        </w:rPr>
      </w:pPr>
    </w:p>
    <w:p w14:paraId="66C0A0F2" w14:textId="77777777" w:rsidR="006B596D" w:rsidRPr="000D57BF" w:rsidRDefault="006B596D" w:rsidP="006B596D">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Since then, the Commission has approved one revision to Reliability Standard BAL-006-1 to remove the regional waiver of certain requirements for the Midwest ISO, following the Midwest ISO’s transition to a single balancing authority model.</w:t>
      </w:r>
      <w:r w:rsidRPr="000D57BF">
        <w:rPr>
          <w:rFonts w:ascii="Times New Roman" w:eastAsia="Calibri" w:hAnsi="Times New Roman" w:cs="Times New Roman"/>
          <w:b/>
          <w:sz w:val="26"/>
          <w:szCs w:val="26"/>
          <w:vertAlign w:val="superscript"/>
        </w:rPr>
        <w:footnoteReference w:id="12"/>
      </w:r>
      <w:r w:rsidRPr="000D57BF">
        <w:rPr>
          <w:rFonts w:ascii="Times New Roman" w:eastAsia="Calibri" w:hAnsi="Times New Roman" w:cs="Times New Roman"/>
          <w:sz w:val="26"/>
          <w:szCs w:val="26"/>
        </w:rPr>
        <w:t xml:space="preserve">  The currently-effective version of the Reliability Standard is BAL-006-2.</w:t>
      </w:r>
    </w:p>
    <w:p w14:paraId="06EB4F24" w14:textId="77777777" w:rsidR="009D30F0" w:rsidRPr="000D57BF" w:rsidRDefault="009D30F0" w:rsidP="009273AD">
      <w:pPr>
        <w:spacing w:after="0" w:line="240" w:lineRule="auto"/>
        <w:rPr>
          <w:rFonts w:ascii="Times New Roman" w:eastAsia="Calibri" w:hAnsi="Times New Roman" w:cs="Times New Roman"/>
          <w:b/>
          <w:sz w:val="26"/>
          <w:szCs w:val="26"/>
          <w:u w:val="single"/>
        </w:rPr>
      </w:pPr>
    </w:p>
    <w:p w14:paraId="0C47C8C9" w14:textId="77777777" w:rsidR="008E5BBE" w:rsidRPr="000D57BF" w:rsidRDefault="008E5BBE" w:rsidP="009273AD">
      <w:pPr>
        <w:pStyle w:val="ListParagraph"/>
        <w:numPr>
          <w:ilvl w:val="0"/>
          <w:numId w:val="5"/>
        </w:numPr>
        <w:spacing w:after="0" w:line="240" w:lineRule="auto"/>
        <w:rPr>
          <w:rFonts w:ascii="Times New Roman" w:eastAsia="Calibri" w:hAnsi="Times New Roman" w:cs="Times New Roman"/>
          <w:b/>
          <w:sz w:val="26"/>
          <w:szCs w:val="26"/>
          <w:u w:val="single"/>
        </w:rPr>
      </w:pPr>
      <w:r w:rsidRPr="000D57BF">
        <w:rPr>
          <w:rFonts w:ascii="Times New Roman" w:eastAsia="Calibri" w:hAnsi="Times New Roman" w:cs="Times New Roman"/>
          <w:b/>
          <w:sz w:val="26"/>
          <w:szCs w:val="26"/>
          <w:u w:val="single"/>
        </w:rPr>
        <w:t xml:space="preserve">Justification </w:t>
      </w:r>
    </w:p>
    <w:p w14:paraId="38EE7D0B" w14:textId="77777777" w:rsidR="00F6717B" w:rsidRPr="000D57BF" w:rsidRDefault="00F6717B" w:rsidP="00F6717B">
      <w:pPr>
        <w:spacing w:after="0" w:line="240" w:lineRule="auto"/>
        <w:rPr>
          <w:rFonts w:ascii="Times New Roman" w:eastAsia="Calibri" w:hAnsi="Times New Roman" w:cs="Times New Roman"/>
          <w:sz w:val="26"/>
          <w:szCs w:val="26"/>
        </w:rPr>
      </w:pPr>
    </w:p>
    <w:p w14:paraId="303FE76A"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CIRCUMSTANCES THAT MAKE THE COLLECTION OF INFORMATION NECESSARY</w:t>
      </w:r>
    </w:p>
    <w:p w14:paraId="1E9D8DE0" w14:textId="77777777" w:rsidR="00F6717B" w:rsidRPr="000D57BF" w:rsidRDefault="00F6717B" w:rsidP="00F6717B">
      <w:pPr>
        <w:widowControl w:val="0"/>
        <w:autoSpaceDE w:val="0"/>
        <w:autoSpaceDN w:val="0"/>
        <w:adjustRightInd w:val="0"/>
        <w:spacing w:after="0" w:line="240" w:lineRule="auto"/>
        <w:ind w:left="360"/>
        <w:rPr>
          <w:rFonts w:ascii="Times New Roman" w:eastAsia="Calibri" w:hAnsi="Times New Roman" w:cs="Times New Roman"/>
          <w:b/>
          <w:bCs/>
          <w:sz w:val="26"/>
          <w:szCs w:val="26"/>
        </w:rPr>
      </w:pPr>
    </w:p>
    <w:p w14:paraId="1D587EFA" w14:textId="74FBCB80" w:rsidR="00D940B8" w:rsidRPr="000D57BF" w:rsidRDefault="00836022" w:rsidP="00836022">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Under section 215 of the Federal Power Act (FPA),</w:t>
      </w:r>
      <w:r w:rsidRPr="003754DC">
        <w:rPr>
          <w:rFonts w:ascii="Times New Roman" w:eastAsia="Calibri" w:hAnsi="Times New Roman" w:cs="Times New Roman"/>
          <w:b/>
          <w:sz w:val="26"/>
          <w:szCs w:val="26"/>
          <w:vertAlign w:val="superscript"/>
        </w:rPr>
        <w:footnoteReference w:id="13"/>
      </w:r>
      <w:r w:rsidRPr="001F1C81">
        <w:rPr>
          <w:rFonts w:ascii="Times New Roman" w:eastAsia="Calibri" w:hAnsi="Times New Roman" w:cs="Times New Roman"/>
          <w:sz w:val="26"/>
          <w:szCs w:val="26"/>
        </w:rPr>
        <w:t xml:space="preserve"> </w:t>
      </w:r>
      <w:r w:rsidR="00D940B8" w:rsidRPr="000D57BF">
        <w:rPr>
          <w:rFonts w:ascii="Times New Roman" w:eastAsia="Calibri" w:hAnsi="Times New Roman" w:cs="Times New Roman"/>
          <w:sz w:val="26"/>
          <w:szCs w:val="26"/>
        </w:rPr>
        <w:t xml:space="preserve">the </w:t>
      </w:r>
      <w:r w:rsidRPr="000D57BF">
        <w:rPr>
          <w:rFonts w:ascii="Times New Roman" w:eastAsia="Calibri" w:hAnsi="Times New Roman" w:cs="Times New Roman"/>
          <w:sz w:val="26"/>
          <w:szCs w:val="26"/>
        </w:rPr>
        <w:t xml:space="preserve">Commission proposes to approve Reliability Standards BAL-005-1 (Balancing Authority Control) and FAC-001-3 (Facility Interconnection Requirements), submitted by the North American Electric Reliability Corporation (NERC), and to retire Reliability Standards BAL-005-0.2b (Automatic Generation Control), FAC-001-2 (Facility Interconnection Requirements), and BAL-006-2 (Inadvertent Interchange).  </w:t>
      </w:r>
      <w:r w:rsidR="0011427C" w:rsidRPr="000D57BF">
        <w:rPr>
          <w:rFonts w:ascii="Times New Roman" w:eastAsia="Calibri" w:hAnsi="Times New Roman" w:cs="Times New Roman"/>
          <w:sz w:val="26"/>
          <w:szCs w:val="26"/>
        </w:rPr>
        <w:t>This NOPR address</w:t>
      </w:r>
      <w:r w:rsidR="001F1C81">
        <w:rPr>
          <w:rFonts w:ascii="Times New Roman" w:eastAsia="Calibri" w:hAnsi="Times New Roman" w:cs="Times New Roman"/>
          <w:sz w:val="26"/>
          <w:szCs w:val="26"/>
        </w:rPr>
        <w:t>es</w:t>
      </w:r>
      <w:r w:rsidR="0011427C" w:rsidRPr="000D57BF">
        <w:rPr>
          <w:rFonts w:ascii="Times New Roman" w:eastAsia="Calibri" w:hAnsi="Times New Roman" w:cs="Times New Roman"/>
          <w:sz w:val="26"/>
          <w:szCs w:val="26"/>
        </w:rPr>
        <w:t xml:space="preserve"> the retirement of </w:t>
      </w:r>
      <w:r w:rsidR="0011427C" w:rsidRPr="000D57BF">
        <w:rPr>
          <w:rFonts w:ascii="Times New Roman" w:eastAsia="Calibri" w:hAnsi="Times New Roman" w:cs="Times New Roman"/>
          <w:sz w:val="26"/>
          <w:szCs w:val="26"/>
        </w:rPr>
        <w:lastRenderedPageBreak/>
        <w:t>Reliability Standard BAL-006-02</w:t>
      </w:r>
      <w:r w:rsidR="001F1C81">
        <w:rPr>
          <w:rFonts w:ascii="Times New Roman" w:eastAsia="Calibri" w:hAnsi="Times New Roman" w:cs="Times New Roman"/>
          <w:sz w:val="26"/>
          <w:szCs w:val="26"/>
        </w:rPr>
        <w:t xml:space="preserve"> (from FERC-725A)</w:t>
      </w:r>
      <w:r w:rsidR="0029506D">
        <w:rPr>
          <w:rFonts w:ascii="Times New Roman" w:eastAsia="Calibri" w:hAnsi="Times New Roman" w:cs="Times New Roman"/>
          <w:sz w:val="26"/>
          <w:szCs w:val="26"/>
        </w:rPr>
        <w:t xml:space="preserve">. </w:t>
      </w:r>
      <w:r w:rsidRPr="000D57BF">
        <w:rPr>
          <w:rFonts w:ascii="Times New Roman" w:eastAsia="Calibri" w:hAnsi="Times New Roman" w:cs="Times New Roman"/>
          <w:sz w:val="26"/>
          <w:szCs w:val="26"/>
        </w:rPr>
        <w:t>The Commission also proposes to approve the associated implementation plans, violation risk factors, and violation severity levels for Reliability Standards BAL-005-1</w:t>
      </w:r>
      <w:r w:rsidR="00902CC3" w:rsidRPr="000D57BF">
        <w:rPr>
          <w:rFonts w:ascii="Times New Roman" w:eastAsia="Calibri" w:hAnsi="Times New Roman" w:cs="Times New Roman"/>
          <w:sz w:val="26"/>
          <w:szCs w:val="26"/>
        </w:rPr>
        <w:t xml:space="preserve"> </w:t>
      </w:r>
      <w:r w:rsidR="001F1C81">
        <w:rPr>
          <w:rFonts w:ascii="Times New Roman" w:eastAsia="Calibri" w:hAnsi="Times New Roman" w:cs="Times New Roman"/>
          <w:sz w:val="26"/>
          <w:szCs w:val="26"/>
        </w:rPr>
        <w:t>(</w:t>
      </w:r>
      <w:r w:rsidR="00902CC3" w:rsidRPr="000D57BF">
        <w:rPr>
          <w:rFonts w:ascii="Times New Roman" w:eastAsia="Calibri" w:hAnsi="Times New Roman" w:cs="Times New Roman"/>
          <w:sz w:val="26"/>
          <w:szCs w:val="26"/>
        </w:rPr>
        <w:t>associated with FERC-725R</w:t>
      </w:r>
      <w:r w:rsidR="001F1C81">
        <w:rPr>
          <w:rFonts w:ascii="Times New Roman" w:eastAsia="Calibri" w:hAnsi="Times New Roman" w:cs="Times New Roman"/>
          <w:sz w:val="26"/>
          <w:szCs w:val="26"/>
        </w:rPr>
        <w:t>)</w:t>
      </w:r>
      <w:r w:rsidRPr="000D57BF">
        <w:rPr>
          <w:rFonts w:ascii="Times New Roman" w:eastAsia="Calibri" w:hAnsi="Times New Roman" w:cs="Times New Roman"/>
          <w:sz w:val="26"/>
          <w:szCs w:val="26"/>
        </w:rPr>
        <w:t xml:space="preserve"> and FAC-001-3</w:t>
      </w:r>
      <w:r w:rsidR="00902CC3" w:rsidRPr="000D57BF">
        <w:rPr>
          <w:rFonts w:ascii="Times New Roman" w:eastAsia="Calibri" w:hAnsi="Times New Roman" w:cs="Times New Roman"/>
          <w:sz w:val="26"/>
          <w:szCs w:val="26"/>
        </w:rPr>
        <w:t xml:space="preserve"> </w:t>
      </w:r>
      <w:r w:rsidR="001F1C81">
        <w:rPr>
          <w:rFonts w:ascii="Times New Roman" w:eastAsia="Calibri" w:hAnsi="Times New Roman" w:cs="Times New Roman"/>
          <w:sz w:val="26"/>
          <w:szCs w:val="26"/>
        </w:rPr>
        <w:t>(</w:t>
      </w:r>
      <w:r w:rsidR="00902CC3" w:rsidRPr="000D57BF">
        <w:rPr>
          <w:rFonts w:ascii="Times New Roman" w:eastAsia="Calibri" w:hAnsi="Times New Roman" w:cs="Times New Roman"/>
          <w:sz w:val="26"/>
          <w:szCs w:val="26"/>
        </w:rPr>
        <w:t>associated with FERC-725D</w:t>
      </w:r>
      <w:r w:rsidR="001F1C81">
        <w:rPr>
          <w:rFonts w:ascii="Times New Roman" w:eastAsia="Calibri" w:hAnsi="Times New Roman" w:cs="Times New Roman"/>
          <w:sz w:val="26"/>
          <w:szCs w:val="26"/>
        </w:rPr>
        <w:t>)</w:t>
      </w:r>
      <w:r w:rsidRPr="000D57BF">
        <w:rPr>
          <w:rFonts w:ascii="Times New Roman" w:eastAsia="Calibri" w:hAnsi="Times New Roman" w:cs="Times New Roman"/>
          <w:sz w:val="26"/>
          <w:szCs w:val="26"/>
        </w:rPr>
        <w:t xml:space="preserve">.  Finally, the Commission proposes to approve three revised definitions for the glossary of terms used in NERC Reliability Standards (NERC Glossary).  </w:t>
      </w:r>
    </w:p>
    <w:p w14:paraId="670C03ED" w14:textId="77777777" w:rsidR="00D940B8" w:rsidRPr="000D57BF" w:rsidRDefault="00D940B8" w:rsidP="00836022">
      <w:pPr>
        <w:spacing w:after="0" w:line="240" w:lineRule="auto"/>
        <w:rPr>
          <w:rFonts w:ascii="Times New Roman" w:eastAsia="Calibri" w:hAnsi="Times New Roman" w:cs="Times New Roman"/>
          <w:sz w:val="26"/>
          <w:szCs w:val="26"/>
        </w:rPr>
      </w:pPr>
    </w:p>
    <w:p w14:paraId="52FF8366" w14:textId="77777777" w:rsidR="00836022" w:rsidRPr="000D57BF" w:rsidRDefault="00D940B8" w:rsidP="00836022">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The proposed revised Reliability Standards will enhance the reliability of the Bulk-Power System, as further described below, and the record-keeping and reporting requirements associated with those standards allow for oversight and enforcement of the revised Reliability Standards. </w:t>
      </w:r>
    </w:p>
    <w:p w14:paraId="2F60B3E7" w14:textId="77777777" w:rsidR="00F6717B" w:rsidRPr="000D57BF" w:rsidRDefault="00F6717B" w:rsidP="00F6717B">
      <w:pPr>
        <w:spacing w:after="0" w:line="240" w:lineRule="auto"/>
        <w:rPr>
          <w:rFonts w:ascii="Times New Roman" w:eastAsia="Calibri" w:hAnsi="Times New Roman" w:cs="Times New Roman"/>
          <w:sz w:val="26"/>
          <w:szCs w:val="26"/>
        </w:rPr>
      </w:pPr>
    </w:p>
    <w:p w14:paraId="2BE26236"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HOW, BY WHOM, AND FOR WHAT PURPOSE THE INFORMATION IS TO BE USED AND THE CONSEQUENCES OF NOT COLLECTING THE INFORMATION</w:t>
      </w:r>
    </w:p>
    <w:p w14:paraId="26DE7B6C" w14:textId="77777777" w:rsidR="008D0C10" w:rsidRPr="000D57BF" w:rsidRDefault="008D0C10" w:rsidP="008D0C10">
      <w:pPr>
        <w:widowControl w:val="0"/>
        <w:autoSpaceDE w:val="0"/>
        <w:autoSpaceDN w:val="0"/>
        <w:adjustRightInd w:val="0"/>
        <w:spacing w:after="0" w:line="240" w:lineRule="auto"/>
        <w:rPr>
          <w:rFonts w:ascii="Times New Roman" w:eastAsia="Calibri" w:hAnsi="Times New Roman" w:cs="Times New Roman"/>
          <w:b/>
          <w:bCs/>
          <w:sz w:val="26"/>
          <w:szCs w:val="26"/>
        </w:rPr>
      </w:pPr>
    </w:p>
    <w:p w14:paraId="4031B4DA" w14:textId="77777777" w:rsidR="008D0C10" w:rsidRPr="000D57BF" w:rsidRDefault="00902CC3" w:rsidP="008D0C10">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b/>
          <w:sz w:val="26"/>
          <w:szCs w:val="26"/>
        </w:rPr>
        <w:t xml:space="preserve">FERC- 725R and FERC-725D.  </w:t>
      </w:r>
      <w:r w:rsidR="008D0C10" w:rsidRPr="000D57BF">
        <w:rPr>
          <w:rFonts w:ascii="Times New Roman" w:eastAsia="Calibri" w:hAnsi="Times New Roman" w:cs="Times New Roman"/>
          <w:sz w:val="26"/>
          <w:szCs w:val="26"/>
        </w:rPr>
        <w:t>Proposed Reliability Standards BAL-005-1</w:t>
      </w:r>
      <w:r w:rsidRPr="000D57BF">
        <w:rPr>
          <w:rFonts w:ascii="Times New Roman" w:eastAsia="Calibri" w:hAnsi="Times New Roman" w:cs="Times New Roman"/>
          <w:sz w:val="26"/>
          <w:szCs w:val="26"/>
        </w:rPr>
        <w:t xml:space="preserve"> (FERC-725R)</w:t>
      </w:r>
      <w:r w:rsidR="008D0C10" w:rsidRPr="000D57BF">
        <w:rPr>
          <w:rFonts w:ascii="Times New Roman" w:eastAsia="Calibri" w:hAnsi="Times New Roman" w:cs="Times New Roman"/>
          <w:sz w:val="26"/>
          <w:szCs w:val="26"/>
        </w:rPr>
        <w:t xml:space="preserve"> and FAC-001-3</w:t>
      </w:r>
      <w:r w:rsidRPr="000D57BF">
        <w:rPr>
          <w:rFonts w:ascii="Times New Roman" w:eastAsia="Calibri" w:hAnsi="Times New Roman" w:cs="Times New Roman"/>
          <w:sz w:val="26"/>
          <w:szCs w:val="26"/>
        </w:rPr>
        <w:t xml:space="preserve"> (FERC-725D)</w:t>
      </w:r>
      <w:r w:rsidR="008D0C10" w:rsidRPr="000D57BF">
        <w:rPr>
          <w:rFonts w:ascii="Times New Roman" w:eastAsia="Calibri" w:hAnsi="Times New Roman" w:cs="Times New Roman"/>
          <w:sz w:val="26"/>
          <w:szCs w:val="26"/>
        </w:rPr>
        <w:t xml:space="preserve"> will enhance the reliability of the Bulk-Power System, as compared to currently-effective Reliability Standards BAL-005-0.2b and FAC-001-2, by clarifying and consolidating existing requirements related to frequency control.  The proposed Reliability Standards support more accurate and comprehensive calculation of Reporting Area Control Error (ACE) by requiring timely reporting of an inability to calculate Reporting ACE and by requiring balancing authorities to maintain minimum levels of annual availability of 99.5% for each balancing authority’s system for calculating Reporting ACE.</w:t>
      </w:r>
      <w:r w:rsidR="008D0C10" w:rsidRPr="000D57BF">
        <w:rPr>
          <w:rFonts w:ascii="Times New Roman" w:eastAsia="Calibri" w:hAnsi="Times New Roman" w:cs="Times New Roman"/>
          <w:b/>
          <w:sz w:val="26"/>
          <w:szCs w:val="26"/>
          <w:vertAlign w:val="superscript"/>
        </w:rPr>
        <w:footnoteReference w:id="14"/>
      </w:r>
      <w:r w:rsidR="008D0C10" w:rsidRPr="000D57BF">
        <w:rPr>
          <w:rFonts w:ascii="Times New Roman" w:eastAsia="Calibri" w:hAnsi="Times New Roman" w:cs="Times New Roman"/>
          <w:sz w:val="26"/>
          <w:szCs w:val="26"/>
        </w:rPr>
        <w:t xml:space="preserve"> </w:t>
      </w:r>
      <w:r w:rsidR="00D940B8" w:rsidRPr="000D57BF">
        <w:rPr>
          <w:rFonts w:ascii="Times New Roman" w:eastAsia="Calibri" w:hAnsi="Times New Roman" w:cs="Times New Roman"/>
          <w:sz w:val="26"/>
          <w:szCs w:val="26"/>
        </w:rPr>
        <w:t xml:space="preserve"> </w:t>
      </w:r>
    </w:p>
    <w:p w14:paraId="4DF3E822" w14:textId="77777777" w:rsidR="00F6717B" w:rsidRPr="000D57BF" w:rsidRDefault="00F6717B" w:rsidP="00F6717B">
      <w:pPr>
        <w:spacing w:after="0" w:line="240" w:lineRule="auto"/>
        <w:rPr>
          <w:rFonts w:ascii="Times New Roman" w:eastAsia="Calibri" w:hAnsi="Times New Roman" w:cs="Times New Roman"/>
          <w:sz w:val="26"/>
          <w:szCs w:val="26"/>
        </w:rPr>
      </w:pPr>
    </w:p>
    <w:p w14:paraId="211D517F"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DESCRIBE ANY CONSIDERATION OF THE USE OF IMPROVED TECHNOLOGY TO REDUCE BURDEN AND TECHNICAL OR LEGAL OBSTACLES TO REDUCING BURDEN.</w:t>
      </w:r>
    </w:p>
    <w:p w14:paraId="7CCC3340" w14:textId="77777777" w:rsidR="00F6717B" w:rsidRPr="000D57BF" w:rsidRDefault="00F6717B" w:rsidP="00F6717B">
      <w:pPr>
        <w:widowControl w:val="0"/>
        <w:autoSpaceDE w:val="0"/>
        <w:autoSpaceDN w:val="0"/>
        <w:adjustRightInd w:val="0"/>
        <w:spacing w:after="0" w:line="240" w:lineRule="auto"/>
        <w:ind w:left="360"/>
        <w:rPr>
          <w:rFonts w:ascii="Times New Roman" w:eastAsia="Calibri" w:hAnsi="Times New Roman" w:cs="Times New Roman"/>
          <w:b/>
          <w:bCs/>
          <w:sz w:val="26"/>
          <w:szCs w:val="26"/>
        </w:rPr>
      </w:pPr>
    </w:p>
    <w:p w14:paraId="40D70E58" w14:textId="3F58A246" w:rsidR="001D1CBA" w:rsidRPr="000D57BF" w:rsidRDefault="001D1CBA" w:rsidP="001D1CBA">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The use of current or improved technology and the medium are not covered in Reliability Standards, and are therefore left to the discretion of each respondent.</w:t>
      </w:r>
      <w:r w:rsidR="007D0EC4" w:rsidRPr="007D0EC4">
        <w:rPr>
          <w:rFonts w:ascii="Times New Roman" w:eastAsia="Calibri" w:hAnsi="Times New Roman" w:cs="Times New Roman"/>
          <w:sz w:val="26"/>
          <w:szCs w:val="26"/>
        </w:rPr>
        <w:t xml:space="preserve"> We think that nearly all of the respondents are likely to make and keep related records in an electronic format.  Each of the eight Regional Entities has a well-established compliance portal for registered entities to electronically submit compliance information and reports.  The </w:t>
      </w:r>
      <w:r w:rsidR="007D0EC4" w:rsidRPr="007D0EC4">
        <w:rPr>
          <w:rFonts w:ascii="Times New Roman" w:eastAsia="Calibri" w:hAnsi="Times New Roman" w:cs="Times New Roman"/>
          <w:sz w:val="26"/>
          <w:szCs w:val="26"/>
        </w:rPr>
        <w:lastRenderedPageBreak/>
        <w:t>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154E159F" w14:textId="77777777" w:rsidR="001D1CBA" w:rsidRPr="000D57BF" w:rsidRDefault="001D1CBA" w:rsidP="00F6717B">
      <w:pPr>
        <w:spacing w:after="0" w:line="240" w:lineRule="auto"/>
        <w:rPr>
          <w:rFonts w:ascii="Times New Roman" w:eastAsia="Calibri" w:hAnsi="Times New Roman" w:cs="Times New Roman"/>
          <w:sz w:val="26"/>
          <w:szCs w:val="26"/>
        </w:rPr>
      </w:pPr>
    </w:p>
    <w:p w14:paraId="6FA02B75" w14:textId="77777777" w:rsidR="00F6717B" w:rsidRDefault="00F6717B" w:rsidP="00F6717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In general, the Commission supports the use of information technology to reduce burden.  </w:t>
      </w:r>
    </w:p>
    <w:p w14:paraId="749FF724"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37D90575" w14:textId="77777777" w:rsidR="00F6717B" w:rsidRPr="000D57BF" w:rsidRDefault="00F6717B" w:rsidP="00F6717B">
      <w:pPr>
        <w:spacing w:after="0" w:line="240" w:lineRule="auto"/>
        <w:rPr>
          <w:rFonts w:ascii="Times New Roman" w:eastAsia="Calibri" w:hAnsi="Times New Roman" w:cs="Times New Roman"/>
          <w:sz w:val="26"/>
          <w:szCs w:val="26"/>
        </w:rPr>
      </w:pPr>
    </w:p>
    <w:p w14:paraId="1BB32A34" w14:textId="77777777" w:rsidR="00F519D4" w:rsidRDefault="00902CC3" w:rsidP="00D724DC">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b/>
          <w:sz w:val="26"/>
          <w:szCs w:val="26"/>
        </w:rPr>
        <w:t xml:space="preserve">FERC-725D and FERC-725R. </w:t>
      </w:r>
      <w:r w:rsidR="00F519D4" w:rsidRPr="000D57BF">
        <w:rPr>
          <w:rFonts w:ascii="Times New Roman" w:eastAsia="Calibri" w:hAnsi="Times New Roman" w:cs="Times New Roman"/>
          <w:sz w:val="26"/>
          <w:szCs w:val="26"/>
        </w:rPr>
        <w:t xml:space="preserve">Filing requirements are periodically reviewed as OMB review dates arise or as the Commission may deem necessary in carrying out its regulatory responsibilities under the </w:t>
      </w:r>
      <w:r w:rsidR="00D724DC" w:rsidRPr="000D57BF">
        <w:rPr>
          <w:rFonts w:ascii="Times New Roman" w:eastAsia="Calibri" w:hAnsi="Times New Roman" w:cs="Times New Roman"/>
          <w:sz w:val="26"/>
          <w:szCs w:val="26"/>
        </w:rPr>
        <w:t>FPA in order to eliminate duplication and ensure that filing burden is minimized. There are no similar sources for information available that can be used or modified for these reporting purposes.</w:t>
      </w:r>
    </w:p>
    <w:p w14:paraId="76ADC58F" w14:textId="531F0A5F" w:rsidR="00316402" w:rsidRDefault="00316402" w:rsidP="00D724DC">
      <w:pPr>
        <w:spacing w:after="0" w:line="240" w:lineRule="auto"/>
        <w:rPr>
          <w:rFonts w:ascii="Times New Roman" w:eastAsia="Calibri" w:hAnsi="Times New Roman" w:cs="Times New Roman"/>
          <w:sz w:val="26"/>
          <w:szCs w:val="26"/>
        </w:rPr>
      </w:pPr>
    </w:p>
    <w:p w14:paraId="780AD875" w14:textId="01223F82" w:rsidR="00316402" w:rsidRPr="000D57BF" w:rsidRDefault="00316402" w:rsidP="00D724DC">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FERC-725A.</w:t>
      </w:r>
      <w:r>
        <w:rPr>
          <w:rFonts w:ascii="Times New Roman" w:eastAsia="Calibri" w:hAnsi="Times New Roman" w:cs="Times New Roman"/>
          <w:sz w:val="26"/>
          <w:szCs w:val="26"/>
        </w:rPr>
        <w:t xml:space="preserve">   The standard being retired is being removed.</w:t>
      </w:r>
    </w:p>
    <w:p w14:paraId="4366D86B" w14:textId="77777777" w:rsidR="00F6717B" w:rsidRPr="000D57BF" w:rsidRDefault="00F6717B" w:rsidP="00F6717B">
      <w:pPr>
        <w:spacing w:after="0" w:line="240" w:lineRule="auto"/>
        <w:rPr>
          <w:rFonts w:ascii="Times New Roman" w:eastAsia="Calibri" w:hAnsi="Times New Roman" w:cs="Times New Roman"/>
          <w:sz w:val="26"/>
          <w:szCs w:val="26"/>
        </w:rPr>
      </w:pPr>
    </w:p>
    <w:p w14:paraId="5B895E4E"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METHODS USED TO MINIMIZE BURDEN IN COLLECTION OF INFORMATION INVOLVING SMALL ENTITIES</w:t>
      </w:r>
    </w:p>
    <w:p w14:paraId="3FF3C395" w14:textId="77777777" w:rsidR="00F6717B" w:rsidRPr="000D57BF" w:rsidRDefault="00F6717B" w:rsidP="00F6717B">
      <w:pPr>
        <w:spacing w:after="0" w:line="240" w:lineRule="auto"/>
        <w:rPr>
          <w:rFonts w:ascii="Times New Roman" w:eastAsia="Calibri" w:hAnsi="Times New Roman" w:cs="Times New Roman"/>
          <w:b/>
          <w:bCs/>
          <w:sz w:val="26"/>
          <w:szCs w:val="26"/>
        </w:rPr>
      </w:pPr>
    </w:p>
    <w:p w14:paraId="05A2FE87" w14:textId="7977E1E8" w:rsidR="000853E1" w:rsidRPr="00D01904" w:rsidRDefault="00C71318" w:rsidP="001D01F4">
      <w:pPr>
        <w:spacing w:after="0" w:line="240" w:lineRule="auto"/>
        <w:rPr>
          <w:rFonts w:ascii="Times New Roman" w:eastAsia="Times New Roman" w:hAnsi="Times New Roman" w:cs="Times New Roman"/>
          <w:sz w:val="26"/>
          <w:szCs w:val="26"/>
        </w:rPr>
      </w:pPr>
      <w:r w:rsidRPr="000D57BF">
        <w:rPr>
          <w:rFonts w:ascii="Times New Roman" w:eastAsia="Calibri" w:hAnsi="Times New Roman" w:cs="Times New Roman"/>
          <w:b/>
          <w:bCs/>
          <w:sz w:val="26"/>
          <w:szCs w:val="26"/>
        </w:rPr>
        <w:t>FERC-725</w:t>
      </w:r>
      <w:r w:rsidR="00902CC3" w:rsidRPr="000D57BF">
        <w:rPr>
          <w:rFonts w:ascii="Times New Roman" w:eastAsia="Calibri" w:hAnsi="Times New Roman" w:cs="Times New Roman"/>
          <w:b/>
          <w:bCs/>
          <w:sz w:val="26"/>
          <w:szCs w:val="26"/>
        </w:rPr>
        <w:t>D</w:t>
      </w:r>
      <w:r w:rsidRPr="000D57BF">
        <w:rPr>
          <w:rFonts w:ascii="Times New Roman" w:eastAsia="Calibri" w:hAnsi="Times New Roman" w:cs="Times New Roman"/>
          <w:bCs/>
          <w:sz w:val="26"/>
          <w:szCs w:val="26"/>
        </w:rPr>
        <w:t xml:space="preserve">. </w:t>
      </w:r>
      <w:r w:rsidR="005E22B8" w:rsidRPr="000D57BF">
        <w:rPr>
          <w:rFonts w:ascii="Times New Roman" w:eastAsia="Calibri" w:hAnsi="Times New Roman" w:cs="Times New Roman"/>
          <w:bCs/>
          <w:sz w:val="26"/>
          <w:szCs w:val="26"/>
        </w:rPr>
        <w:t>The Commission estimates a very limited, one-time increase in record-keeping and reporting burden on balancing authorities due to the changes in the revised Reliability Standards, with no other increase in the cost of compliance</w:t>
      </w:r>
      <w:r w:rsidR="002F6267">
        <w:rPr>
          <w:rFonts w:ascii="Times New Roman" w:eastAsia="Calibri" w:hAnsi="Times New Roman" w:cs="Times New Roman"/>
          <w:bCs/>
          <w:sz w:val="26"/>
          <w:szCs w:val="26"/>
        </w:rPr>
        <w:t xml:space="preserve"> (when compared with the current standards)</w:t>
      </w:r>
      <w:r w:rsidR="005E22B8" w:rsidRPr="000D57BF">
        <w:rPr>
          <w:rFonts w:ascii="Times New Roman" w:eastAsia="Calibri" w:hAnsi="Times New Roman" w:cs="Times New Roman"/>
          <w:bCs/>
          <w:sz w:val="26"/>
          <w:szCs w:val="26"/>
        </w:rPr>
        <w:t xml:space="preserve">.  Approximately 24 of the 105 balancing authorities are expected to meet the SBA’s definition for a small entity.  In addition, approximately 198 entities will be subject to new </w:t>
      </w:r>
      <w:r w:rsidR="005E22B8" w:rsidRPr="00D01904">
        <w:rPr>
          <w:rFonts w:ascii="Times New Roman" w:eastAsia="Calibri" w:hAnsi="Times New Roman" w:cs="Times New Roman"/>
          <w:bCs/>
          <w:sz w:val="26"/>
          <w:szCs w:val="26"/>
        </w:rPr>
        <w:t>record-keeping and reporting requirements under revised Reliability Standard FAC-001-3, with no other increase in the cost of compliance.  Approximately 177 of these entities are expected to meet the SBA’s definition of a small entity.</w:t>
      </w:r>
      <w:r w:rsidR="001D01F4" w:rsidRPr="00D01904">
        <w:rPr>
          <w:rFonts w:ascii="Times New Roman" w:eastAsia="Times New Roman" w:hAnsi="Times New Roman" w:cs="Times New Roman"/>
          <w:sz w:val="26"/>
          <w:szCs w:val="26"/>
        </w:rPr>
        <w:t xml:space="preserve"> </w:t>
      </w:r>
    </w:p>
    <w:p w14:paraId="590B3AE3" w14:textId="77777777" w:rsidR="000853E1" w:rsidRPr="00D01904" w:rsidRDefault="000853E1" w:rsidP="001D01F4">
      <w:pPr>
        <w:spacing w:after="0" w:line="240" w:lineRule="auto"/>
        <w:rPr>
          <w:rFonts w:ascii="Times New Roman" w:eastAsia="Times New Roman" w:hAnsi="Times New Roman" w:cs="Times New Roman"/>
          <w:sz w:val="26"/>
          <w:szCs w:val="26"/>
        </w:rPr>
      </w:pPr>
    </w:p>
    <w:p w14:paraId="6B032301" w14:textId="782CD880" w:rsidR="001D01F4" w:rsidRPr="00795CE6" w:rsidRDefault="000853E1" w:rsidP="001D01F4">
      <w:pPr>
        <w:spacing w:after="0" w:line="240" w:lineRule="auto"/>
        <w:rPr>
          <w:rFonts w:ascii="Times New Roman" w:eastAsia="Calibri" w:hAnsi="Times New Roman" w:cs="Times New Roman"/>
          <w:bCs/>
          <w:sz w:val="26"/>
          <w:szCs w:val="26"/>
        </w:rPr>
      </w:pPr>
      <w:r w:rsidRPr="00D01904">
        <w:rPr>
          <w:rFonts w:ascii="Times New Roman" w:eastAsia="Times New Roman" w:hAnsi="Times New Roman" w:cs="Times New Roman"/>
          <w:b/>
          <w:sz w:val="26"/>
          <w:szCs w:val="26"/>
        </w:rPr>
        <w:t>FERC-725R</w:t>
      </w:r>
      <w:r w:rsidRPr="00D01904">
        <w:rPr>
          <w:rFonts w:ascii="Times New Roman" w:eastAsia="Times New Roman" w:hAnsi="Times New Roman" w:cs="Times New Roman"/>
          <w:sz w:val="26"/>
          <w:szCs w:val="26"/>
        </w:rPr>
        <w:t xml:space="preserve">. </w:t>
      </w:r>
      <w:r w:rsidR="00954A96" w:rsidRPr="00D01904">
        <w:rPr>
          <w:rFonts w:ascii="Times New Roman" w:eastAsia="Calibri" w:hAnsi="Times New Roman" w:cs="Times New Roman"/>
          <w:bCs/>
          <w:sz w:val="26"/>
          <w:szCs w:val="26"/>
        </w:rPr>
        <w:t xml:space="preserve">The </w:t>
      </w:r>
      <w:r w:rsidR="001D01F4" w:rsidRPr="00D01904">
        <w:rPr>
          <w:rFonts w:ascii="Times New Roman" w:eastAsia="Calibri" w:hAnsi="Times New Roman" w:cs="Times New Roman"/>
          <w:bCs/>
          <w:sz w:val="26"/>
          <w:szCs w:val="26"/>
        </w:rPr>
        <w:t xml:space="preserve">total </w:t>
      </w:r>
      <w:r w:rsidR="002F6267" w:rsidRPr="00D01904">
        <w:rPr>
          <w:rFonts w:ascii="Times New Roman" w:eastAsia="Calibri" w:hAnsi="Times New Roman" w:cs="Times New Roman"/>
          <w:bCs/>
          <w:sz w:val="26"/>
          <w:szCs w:val="26"/>
        </w:rPr>
        <w:t>one-time</w:t>
      </w:r>
      <w:r w:rsidR="001D01F4" w:rsidRPr="00D01904">
        <w:rPr>
          <w:rFonts w:ascii="Times New Roman" w:eastAsia="Calibri" w:hAnsi="Times New Roman" w:cs="Times New Roman"/>
          <w:bCs/>
          <w:sz w:val="26"/>
          <w:szCs w:val="26"/>
        </w:rPr>
        <w:t xml:space="preserve"> cost to the industry as a whole is minimal </w:t>
      </w:r>
      <w:r w:rsidR="00D01904" w:rsidRPr="00D01904">
        <w:rPr>
          <w:rFonts w:ascii="Times New Roman" w:eastAsia="Calibri" w:hAnsi="Times New Roman" w:cs="Times New Roman"/>
          <w:bCs/>
          <w:sz w:val="26"/>
          <w:szCs w:val="26"/>
        </w:rPr>
        <w:t>(</w:t>
      </w:r>
      <w:r w:rsidR="00D01904" w:rsidRPr="00795CE6">
        <w:rPr>
          <w:rFonts w:ascii="Times New Roman" w:eastAsia="Calibri" w:hAnsi="Times New Roman" w:cs="Times New Roman"/>
          <w:bCs/>
          <w:sz w:val="26"/>
          <w:szCs w:val="26"/>
        </w:rPr>
        <w:t>$10,011.75).</w:t>
      </w:r>
    </w:p>
    <w:p w14:paraId="7262CB6E" w14:textId="02951808" w:rsidR="001D01F4" w:rsidRDefault="001D01F4" w:rsidP="001D01F4">
      <w:pPr>
        <w:spacing w:after="0" w:line="240" w:lineRule="auto"/>
        <w:rPr>
          <w:rFonts w:ascii="Times New Roman" w:eastAsia="Calibri" w:hAnsi="Times New Roman" w:cs="Times New Roman"/>
          <w:bCs/>
          <w:sz w:val="26"/>
          <w:szCs w:val="26"/>
        </w:rPr>
      </w:pPr>
      <w:r w:rsidRPr="00795CE6">
        <w:rPr>
          <w:rFonts w:ascii="Times New Roman" w:eastAsia="Calibri" w:hAnsi="Times New Roman" w:cs="Times New Roman"/>
          <w:bCs/>
          <w:sz w:val="26"/>
          <w:szCs w:val="26"/>
        </w:rPr>
        <w:t>According to SBA guidance, the determination of significance of impact “should be seen as relative to the size of the business, the size of the competitor’s business, and the impact the regulation has on larger c</w:t>
      </w:r>
      <w:r w:rsidRPr="000D57BF">
        <w:rPr>
          <w:rFonts w:ascii="Times New Roman" w:eastAsia="Calibri" w:hAnsi="Times New Roman" w:cs="Times New Roman"/>
          <w:bCs/>
          <w:sz w:val="26"/>
          <w:szCs w:val="26"/>
        </w:rPr>
        <w:t>ompetitors.”</w:t>
      </w:r>
      <w:r w:rsidRPr="000D57BF">
        <w:rPr>
          <w:rFonts w:ascii="Times New Roman" w:eastAsia="Calibri" w:hAnsi="Times New Roman" w:cs="Times New Roman"/>
          <w:b/>
          <w:bCs/>
          <w:sz w:val="26"/>
          <w:szCs w:val="26"/>
          <w:vertAlign w:val="superscript"/>
        </w:rPr>
        <w:footnoteReference w:id="15"/>
      </w:r>
      <w:r w:rsidRPr="000D57BF">
        <w:rPr>
          <w:rFonts w:ascii="Times New Roman" w:eastAsia="Calibri" w:hAnsi="Times New Roman" w:cs="Times New Roman"/>
          <w:bCs/>
          <w:sz w:val="26"/>
          <w:szCs w:val="26"/>
        </w:rPr>
        <w:t xml:space="preserve">  The Commission does not consider the estimated burden to be a significant economic impact.  As a result, the reforms proposed </w:t>
      </w:r>
      <w:r w:rsidRPr="000D57BF">
        <w:rPr>
          <w:rFonts w:ascii="Times New Roman" w:eastAsia="Calibri" w:hAnsi="Times New Roman" w:cs="Times New Roman"/>
          <w:bCs/>
          <w:sz w:val="26"/>
          <w:szCs w:val="26"/>
        </w:rPr>
        <w:lastRenderedPageBreak/>
        <w:t>in this NOPR would not have a significant economic impact on a substantial number of small entities.</w:t>
      </w:r>
    </w:p>
    <w:p w14:paraId="4537F2FD" w14:textId="77777777" w:rsidR="00954A96" w:rsidRDefault="00954A96" w:rsidP="001D01F4">
      <w:pPr>
        <w:spacing w:after="0" w:line="240" w:lineRule="auto"/>
        <w:rPr>
          <w:rFonts w:ascii="Times New Roman" w:eastAsia="Calibri" w:hAnsi="Times New Roman" w:cs="Times New Roman"/>
          <w:bCs/>
          <w:sz w:val="26"/>
          <w:szCs w:val="26"/>
        </w:rPr>
      </w:pPr>
    </w:p>
    <w:p w14:paraId="714B0E49" w14:textId="24B8EA4B" w:rsidR="00954A96" w:rsidRPr="000D57BF" w:rsidRDefault="00954A96" w:rsidP="001D01F4">
      <w:pPr>
        <w:spacing w:after="0" w:line="240" w:lineRule="auto"/>
        <w:rPr>
          <w:rFonts w:ascii="Times New Roman" w:eastAsia="Calibri" w:hAnsi="Times New Roman" w:cs="Times New Roman"/>
          <w:bCs/>
          <w:sz w:val="26"/>
          <w:szCs w:val="26"/>
        </w:rPr>
      </w:pPr>
      <w:r>
        <w:rPr>
          <w:rFonts w:ascii="Times New Roman" w:eastAsia="Calibri" w:hAnsi="Times New Roman" w:cs="Times New Roman"/>
          <w:b/>
          <w:bCs/>
          <w:sz w:val="26"/>
          <w:szCs w:val="26"/>
        </w:rPr>
        <w:t xml:space="preserve">FERC-725A.  </w:t>
      </w:r>
      <w:r>
        <w:rPr>
          <w:rFonts w:ascii="Times New Roman" w:eastAsia="Calibri" w:hAnsi="Times New Roman" w:cs="Times New Roman"/>
          <w:bCs/>
          <w:sz w:val="26"/>
          <w:szCs w:val="26"/>
        </w:rPr>
        <w:t>The burden is being reduced to reflect retirement of the associated standard.</w:t>
      </w:r>
    </w:p>
    <w:p w14:paraId="532334B8" w14:textId="77777777" w:rsidR="005E22B8" w:rsidRPr="000D57BF" w:rsidRDefault="005E22B8" w:rsidP="005E22B8">
      <w:pPr>
        <w:spacing w:after="0" w:line="240" w:lineRule="auto"/>
        <w:rPr>
          <w:rFonts w:ascii="Times New Roman" w:eastAsia="Calibri" w:hAnsi="Times New Roman" w:cs="Times New Roman"/>
          <w:bCs/>
          <w:sz w:val="26"/>
          <w:szCs w:val="26"/>
        </w:rPr>
      </w:pPr>
      <w:r w:rsidRPr="000D57BF">
        <w:rPr>
          <w:rFonts w:ascii="Times New Roman" w:eastAsia="Calibri" w:hAnsi="Times New Roman" w:cs="Times New Roman"/>
          <w:bCs/>
          <w:sz w:val="26"/>
          <w:szCs w:val="26"/>
        </w:rPr>
        <w:t xml:space="preserve">  </w:t>
      </w:r>
    </w:p>
    <w:p w14:paraId="08AA5721"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sz w:val="26"/>
          <w:szCs w:val="26"/>
        </w:rPr>
        <w:t>CONSEQUENCE TO FEDERAL PROGRAM IF COLLECTION WERE CONDUCTED LESS FREQUENTLY</w:t>
      </w:r>
    </w:p>
    <w:p w14:paraId="09DD5021" w14:textId="77777777" w:rsidR="001D01F4" w:rsidRPr="000D57BF" w:rsidRDefault="001D01F4" w:rsidP="00F6717B">
      <w:pPr>
        <w:tabs>
          <w:tab w:val="left" w:pos="720"/>
        </w:tabs>
        <w:autoSpaceDE w:val="0"/>
        <w:autoSpaceDN w:val="0"/>
        <w:adjustRightInd w:val="0"/>
        <w:spacing w:after="0" w:line="240" w:lineRule="auto"/>
        <w:rPr>
          <w:rFonts w:ascii="Times New Roman" w:eastAsia="Calibri" w:hAnsi="Times New Roman" w:cs="Times New Roman"/>
          <w:sz w:val="26"/>
          <w:szCs w:val="26"/>
        </w:rPr>
      </w:pPr>
    </w:p>
    <w:p w14:paraId="0A57ABE0" w14:textId="32E85A5C" w:rsidR="00F6717B" w:rsidRPr="000D57BF" w:rsidRDefault="000853E1" w:rsidP="00F6717B">
      <w:pPr>
        <w:tabs>
          <w:tab w:val="left" w:pos="720"/>
        </w:tabs>
        <w:autoSpaceDE w:val="0"/>
        <w:autoSpaceDN w:val="0"/>
        <w:adjustRightInd w:val="0"/>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b/>
          <w:sz w:val="26"/>
          <w:szCs w:val="26"/>
        </w:rPr>
        <w:t>FERC-725D and FERC-725R</w:t>
      </w:r>
      <w:r w:rsidRPr="000D57BF">
        <w:rPr>
          <w:rFonts w:ascii="Times New Roman" w:eastAsia="Calibri" w:hAnsi="Times New Roman" w:cs="Times New Roman"/>
          <w:sz w:val="26"/>
          <w:szCs w:val="26"/>
        </w:rPr>
        <w:t xml:space="preserve">. </w:t>
      </w:r>
      <w:r w:rsidR="00321D55" w:rsidRPr="000D57BF">
        <w:rPr>
          <w:rFonts w:ascii="Times New Roman" w:eastAsia="Calibri" w:hAnsi="Times New Roman" w:cs="Times New Roman"/>
          <w:sz w:val="26"/>
          <w:szCs w:val="26"/>
        </w:rPr>
        <w:t>Th</w:t>
      </w:r>
      <w:r w:rsidR="00A75C0A">
        <w:rPr>
          <w:rFonts w:ascii="Times New Roman" w:eastAsia="Calibri" w:hAnsi="Times New Roman" w:cs="Times New Roman"/>
          <w:sz w:val="26"/>
          <w:szCs w:val="26"/>
        </w:rPr>
        <w:t>e</w:t>
      </w:r>
      <w:r w:rsidR="00321D55" w:rsidRPr="000D57BF">
        <w:rPr>
          <w:rFonts w:ascii="Times New Roman" w:eastAsia="Calibri" w:hAnsi="Times New Roman" w:cs="Times New Roman"/>
          <w:sz w:val="26"/>
          <w:szCs w:val="26"/>
        </w:rPr>
        <w:t xml:space="preserve"> collection</w:t>
      </w:r>
      <w:r w:rsidR="00A75C0A">
        <w:rPr>
          <w:rFonts w:ascii="Times New Roman" w:eastAsia="Calibri" w:hAnsi="Times New Roman" w:cs="Times New Roman"/>
          <w:sz w:val="26"/>
          <w:szCs w:val="26"/>
        </w:rPr>
        <w:t>s</w:t>
      </w:r>
      <w:r w:rsidR="00321D55" w:rsidRPr="000D57BF">
        <w:rPr>
          <w:rFonts w:ascii="Times New Roman" w:eastAsia="Calibri" w:hAnsi="Times New Roman" w:cs="Times New Roman"/>
          <w:sz w:val="26"/>
          <w:szCs w:val="26"/>
        </w:rPr>
        <w:t xml:space="preserve"> focus on </w:t>
      </w:r>
      <w:r w:rsidR="00D933CB" w:rsidRPr="000D57BF">
        <w:rPr>
          <w:rFonts w:ascii="Times New Roman" w:eastAsia="Calibri" w:hAnsi="Times New Roman" w:cs="Times New Roman"/>
          <w:sz w:val="26"/>
          <w:szCs w:val="26"/>
        </w:rPr>
        <w:t xml:space="preserve">enhancing the reliability of the Bulk-Power </w:t>
      </w:r>
      <w:proofErr w:type="gramStart"/>
      <w:r w:rsidR="00FE028F" w:rsidRPr="000D57BF">
        <w:rPr>
          <w:rFonts w:ascii="Times New Roman" w:eastAsia="Calibri" w:hAnsi="Times New Roman" w:cs="Times New Roman"/>
          <w:sz w:val="26"/>
          <w:szCs w:val="26"/>
        </w:rPr>
        <w:t>S</w:t>
      </w:r>
      <w:r w:rsidR="00D933CB" w:rsidRPr="000D57BF">
        <w:rPr>
          <w:rFonts w:ascii="Times New Roman" w:eastAsia="Calibri" w:hAnsi="Times New Roman" w:cs="Times New Roman"/>
          <w:sz w:val="26"/>
          <w:szCs w:val="26"/>
        </w:rPr>
        <w:t>ystem</w:t>
      </w:r>
      <w:r w:rsidR="00002383">
        <w:rPr>
          <w:rFonts w:ascii="Times New Roman" w:eastAsia="Calibri" w:hAnsi="Times New Roman" w:cs="Times New Roman"/>
          <w:sz w:val="26"/>
          <w:szCs w:val="26"/>
        </w:rPr>
        <w:t xml:space="preserve"> </w:t>
      </w:r>
      <w:r w:rsidR="002A228E" w:rsidRPr="000D57BF" w:rsidDel="002A228E">
        <w:rPr>
          <w:rFonts w:ascii="Times New Roman" w:eastAsia="Calibri" w:hAnsi="Times New Roman" w:cs="Times New Roman"/>
          <w:sz w:val="26"/>
          <w:szCs w:val="26"/>
        </w:rPr>
        <w:t xml:space="preserve"> </w:t>
      </w:r>
      <w:r w:rsidR="00D933CB" w:rsidRPr="000D57BF">
        <w:rPr>
          <w:rFonts w:ascii="Times New Roman" w:eastAsia="Calibri" w:hAnsi="Times New Roman" w:cs="Times New Roman"/>
          <w:sz w:val="26"/>
          <w:szCs w:val="26"/>
        </w:rPr>
        <w:t>y</w:t>
      </w:r>
      <w:proofErr w:type="gramEnd"/>
      <w:r w:rsidR="00D933CB" w:rsidRPr="000D57BF">
        <w:rPr>
          <w:rFonts w:ascii="Times New Roman" w:eastAsia="Calibri" w:hAnsi="Times New Roman" w:cs="Times New Roman"/>
          <w:sz w:val="26"/>
          <w:szCs w:val="26"/>
        </w:rPr>
        <w:t xml:space="preserve"> clarifying and consolidating existing requirements related to frequency control. </w:t>
      </w:r>
      <w:r w:rsidR="001D01F4" w:rsidRPr="000D57BF">
        <w:rPr>
          <w:rFonts w:ascii="Times New Roman" w:eastAsia="Calibri" w:hAnsi="Times New Roman" w:cs="Times New Roman"/>
          <w:sz w:val="26"/>
          <w:szCs w:val="26"/>
        </w:rPr>
        <w:t xml:space="preserve">The proposed Reliability Standards support more accurate and comprehensive calculation of Reporting Area Control Error (ACE) by requiring timely reporting of an inability to calculate Reporting ACE and by requiring balancing authorities to maintain minimum levels of annual availability of 99.5% for each balancing authority’s system for calculating Reporting ACE.  </w:t>
      </w:r>
      <w:r w:rsidR="00D933CB" w:rsidRPr="000D57BF">
        <w:rPr>
          <w:rFonts w:ascii="Times New Roman" w:eastAsia="Calibri" w:hAnsi="Times New Roman" w:cs="Times New Roman"/>
          <w:sz w:val="26"/>
          <w:szCs w:val="26"/>
        </w:rPr>
        <w:t xml:space="preserve">Any reduction in frequency </w:t>
      </w:r>
      <w:r w:rsidR="00FE028F" w:rsidRPr="000D57BF">
        <w:rPr>
          <w:rFonts w:ascii="Times New Roman" w:eastAsia="Calibri" w:hAnsi="Times New Roman" w:cs="Times New Roman"/>
          <w:sz w:val="26"/>
          <w:szCs w:val="26"/>
        </w:rPr>
        <w:t xml:space="preserve">of the information collection </w:t>
      </w:r>
      <w:r w:rsidR="00D933CB" w:rsidRPr="000D57BF">
        <w:rPr>
          <w:rFonts w:ascii="Times New Roman" w:eastAsia="Calibri" w:hAnsi="Times New Roman" w:cs="Times New Roman"/>
          <w:sz w:val="26"/>
          <w:szCs w:val="26"/>
        </w:rPr>
        <w:t xml:space="preserve">may diminish the ability of NERC, </w:t>
      </w:r>
      <w:r w:rsidR="00954A96">
        <w:rPr>
          <w:rFonts w:ascii="Times New Roman" w:eastAsia="Calibri" w:hAnsi="Times New Roman" w:cs="Times New Roman"/>
          <w:sz w:val="26"/>
          <w:szCs w:val="26"/>
        </w:rPr>
        <w:t xml:space="preserve">or </w:t>
      </w:r>
      <w:r w:rsidR="00D933CB" w:rsidRPr="000D57BF">
        <w:rPr>
          <w:rFonts w:ascii="Times New Roman" w:eastAsia="Calibri" w:hAnsi="Times New Roman" w:cs="Times New Roman"/>
          <w:sz w:val="26"/>
          <w:szCs w:val="26"/>
        </w:rPr>
        <w:t xml:space="preserve">Regional Entities, </w:t>
      </w:r>
      <w:r w:rsidR="00FE028F" w:rsidRPr="000D57BF">
        <w:rPr>
          <w:rFonts w:ascii="Times New Roman" w:eastAsia="Calibri" w:hAnsi="Times New Roman" w:cs="Times New Roman"/>
          <w:sz w:val="26"/>
          <w:szCs w:val="26"/>
        </w:rPr>
        <w:t xml:space="preserve">to ensure that applicable entities </w:t>
      </w:r>
      <w:r w:rsidR="00D933CB" w:rsidRPr="000D57BF">
        <w:rPr>
          <w:rFonts w:ascii="Times New Roman" w:eastAsia="Calibri" w:hAnsi="Times New Roman" w:cs="Times New Roman"/>
          <w:sz w:val="26"/>
          <w:szCs w:val="26"/>
        </w:rPr>
        <w:t xml:space="preserve">maintain frequency control. </w:t>
      </w:r>
    </w:p>
    <w:p w14:paraId="60697874" w14:textId="77777777" w:rsidR="0099527A" w:rsidRPr="000D57BF" w:rsidRDefault="0099527A" w:rsidP="00F6717B">
      <w:pPr>
        <w:spacing w:after="0" w:line="240" w:lineRule="auto"/>
        <w:rPr>
          <w:rFonts w:ascii="Times New Roman" w:eastAsia="Calibri" w:hAnsi="Times New Roman" w:cs="Times New Roman"/>
          <w:sz w:val="26"/>
          <w:szCs w:val="26"/>
        </w:rPr>
      </w:pPr>
    </w:p>
    <w:p w14:paraId="493EF04D"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EXPLAIN ANY SPECIAL CIRCUMSTANCES RELATING TO THE INFORMATION COLLECTION</w:t>
      </w:r>
    </w:p>
    <w:p w14:paraId="3492E426" w14:textId="77777777" w:rsidR="00532586" w:rsidRPr="000D57BF" w:rsidRDefault="00532586" w:rsidP="00F6717B">
      <w:pPr>
        <w:spacing w:after="0" w:line="240" w:lineRule="auto"/>
        <w:rPr>
          <w:rFonts w:ascii="Times New Roman" w:eastAsia="Calibri" w:hAnsi="Times New Roman" w:cs="Times New Roman"/>
          <w:sz w:val="26"/>
          <w:szCs w:val="26"/>
        </w:rPr>
      </w:pPr>
    </w:p>
    <w:p w14:paraId="413C6625" w14:textId="3ABBB762" w:rsidR="000853E1" w:rsidRPr="000D57BF" w:rsidRDefault="000853E1" w:rsidP="00CD3415">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b/>
          <w:sz w:val="26"/>
          <w:szCs w:val="26"/>
        </w:rPr>
        <w:t>FERC-725D</w:t>
      </w:r>
      <w:r w:rsidR="00A75C0A">
        <w:rPr>
          <w:rFonts w:ascii="Times New Roman" w:eastAsia="Calibri" w:hAnsi="Times New Roman" w:cs="Times New Roman"/>
          <w:b/>
          <w:sz w:val="26"/>
          <w:szCs w:val="26"/>
        </w:rPr>
        <w:t xml:space="preserve"> </w:t>
      </w:r>
      <w:r w:rsidR="00CD3415">
        <w:rPr>
          <w:rFonts w:ascii="Times New Roman" w:eastAsia="Calibri" w:hAnsi="Times New Roman" w:cs="Times New Roman"/>
          <w:sz w:val="26"/>
          <w:szCs w:val="26"/>
        </w:rPr>
        <w:t>and</w:t>
      </w:r>
      <w:r w:rsidR="00A75C0A">
        <w:rPr>
          <w:rFonts w:ascii="Times New Roman" w:eastAsia="Calibri" w:hAnsi="Times New Roman" w:cs="Times New Roman"/>
          <w:sz w:val="26"/>
          <w:szCs w:val="26"/>
        </w:rPr>
        <w:t xml:space="preserve"> </w:t>
      </w:r>
      <w:r w:rsidRPr="004F20C2">
        <w:rPr>
          <w:rFonts w:ascii="Times New Roman" w:eastAsia="Calibri" w:hAnsi="Times New Roman" w:cs="Times New Roman"/>
          <w:b/>
          <w:sz w:val="26"/>
          <w:szCs w:val="26"/>
        </w:rPr>
        <w:t>FERC-725R</w:t>
      </w:r>
      <w:r w:rsidR="004621B3" w:rsidRPr="000D57BF">
        <w:rPr>
          <w:rFonts w:ascii="Times New Roman" w:eastAsia="Calibri" w:hAnsi="Times New Roman" w:cs="Times New Roman"/>
          <w:sz w:val="26"/>
          <w:szCs w:val="26"/>
        </w:rPr>
        <w:t xml:space="preserve"> have no special circumstances.</w:t>
      </w:r>
      <w:r w:rsidR="00954A96">
        <w:rPr>
          <w:rFonts w:ascii="Times New Roman" w:eastAsia="Calibri" w:hAnsi="Times New Roman" w:cs="Times New Roman"/>
          <w:sz w:val="26"/>
          <w:szCs w:val="26"/>
        </w:rPr>
        <w:t xml:space="preserve">  </w:t>
      </w:r>
      <w:r w:rsidR="00954A96">
        <w:rPr>
          <w:rFonts w:ascii="Times New Roman" w:eastAsia="Calibri" w:hAnsi="Times New Roman" w:cs="Times New Roman"/>
          <w:b/>
          <w:sz w:val="26"/>
          <w:szCs w:val="26"/>
        </w:rPr>
        <w:t>FERC-725A</w:t>
      </w:r>
      <w:r w:rsidR="00954A96" w:rsidRPr="004F20C2">
        <w:rPr>
          <w:rFonts w:ascii="Times New Roman" w:eastAsia="Calibri" w:hAnsi="Times New Roman" w:cs="Times New Roman"/>
          <w:sz w:val="26"/>
          <w:szCs w:val="26"/>
        </w:rPr>
        <w:t xml:space="preserve"> is a reduction due to retirement of a standard.</w:t>
      </w:r>
    </w:p>
    <w:p w14:paraId="452771EC" w14:textId="77777777" w:rsidR="009F126A" w:rsidRPr="000D57BF" w:rsidRDefault="009F126A" w:rsidP="00F6717B">
      <w:pPr>
        <w:spacing w:after="0" w:line="240" w:lineRule="auto"/>
        <w:rPr>
          <w:rFonts w:ascii="Times New Roman" w:eastAsia="Calibri" w:hAnsi="Times New Roman" w:cs="Times New Roman"/>
          <w:sz w:val="26"/>
          <w:szCs w:val="26"/>
        </w:rPr>
      </w:pPr>
    </w:p>
    <w:p w14:paraId="154A4926"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DESCRIBE EFFORTS TO CONSULT OUTSIDE THE AGENCY: SUMMARIZE PUBLIC COMMENTS AND THE AGENCY'S RESPONSE TO THESE COMMENTS</w:t>
      </w:r>
    </w:p>
    <w:p w14:paraId="5DE4E52F" w14:textId="77777777" w:rsidR="00F6717B" w:rsidRPr="000D57BF" w:rsidRDefault="00F6717B" w:rsidP="00F6717B">
      <w:pPr>
        <w:spacing w:after="0" w:line="240" w:lineRule="auto"/>
        <w:rPr>
          <w:rFonts w:ascii="Times New Roman" w:eastAsia="Calibri" w:hAnsi="Times New Roman" w:cs="Times New Roman"/>
          <w:b/>
          <w:bCs/>
          <w:sz w:val="26"/>
          <w:szCs w:val="26"/>
        </w:rPr>
      </w:pPr>
    </w:p>
    <w:p w14:paraId="313926A0" w14:textId="57943A83" w:rsidR="00851BF3" w:rsidRPr="000D57BF" w:rsidRDefault="00851BF3" w:rsidP="00F6717B">
      <w:pPr>
        <w:spacing w:after="0" w:line="240" w:lineRule="auto"/>
        <w:rPr>
          <w:rFonts w:ascii="Times New Roman" w:eastAsia="Calibri" w:hAnsi="Times New Roman" w:cs="Times New Roman"/>
          <w:b/>
          <w:bCs/>
          <w:sz w:val="26"/>
          <w:szCs w:val="26"/>
        </w:rPr>
      </w:pPr>
      <w:r w:rsidRPr="000D57BF">
        <w:rPr>
          <w:rFonts w:ascii="Times New Roman" w:eastAsia="Calibri" w:hAnsi="Times New Roman" w:cs="Times New Roman"/>
          <w:sz w:val="26"/>
          <w:szCs w:val="26"/>
        </w:rPr>
        <w:t>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 collections of data.  Th</w:t>
      </w:r>
      <w:r w:rsidR="009F126A" w:rsidRPr="000D57BF">
        <w:rPr>
          <w:rFonts w:ascii="Times New Roman" w:eastAsia="Calibri" w:hAnsi="Times New Roman" w:cs="Times New Roman"/>
          <w:sz w:val="26"/>
          <w:szCs w:val="26"/>
        </w:rPr>
        <w:t>is NOPR</w:t>
      </w:r>
      <w:r w:rsidRPr="000D57BF">
        <w:rPr>
          <w:rFonts w:ascii="Times New Roman" w:eastAsia="Calibri" w:hAnsi="Times New Roman" w:cs="Times New Roman"/>
          <w:sz w:val="26"/>
          <w:szCs w:val="26"/>
        </w:rPr>
        <w:t xml:space="preserve"> was published in the Federal Register on </w:t>
      </w:r>
      <w:r w:rsidR="007350B7" w:rsidRPr="000D57BF">
        <w:rPr>
          <w:rFonts w:ascii="Times New Roman" w:eastAsia="Calibri" w:hAnsi="Times New Roman" w:cs="Times New Roman"/>
          <w:sz w:val="26"/>
          <w:szCs w:val="26"/>
        </w:rPr>
        <w:t>09/28/2016</w:t>
      </w:r>
      <w:r w:rsidR="0040614B">
        <w:rPr>
          <w:rFonts w:ascii="Times New Roman" w:eastAsia="Calibri" w:hAnsi="Times New Roman" w:cs="Times New Roman"/>
          <w:sz w:val="26"/>
          <w:szCs w:val="26"/>
        </w:rPr>
        <w:t xml:space="preserve"> for public comment</w:t>
      </w:r>
      <w:r w:rsidR="007350B7" w:rsidRPr="000D57BF">
        <w:rPr>
          <w:rFonts w:ascii="Times New Roman" w:eastAsia="Calibri" w:hAnsi="Times New Roman" w:cs="Times New Roman"/>
          <w:sz w:val="26"/>
          <w:szCs w:val="26"/>
        </w:rPr>
        <w:t>.</w:t>
      </w:r>
    </w:p>
    <w:p w14:paraId="788B86D6" w14:textId="77777777" w:rsidR="00851BF3" w:rsidRPr="000D57BF" w:rsidRDefault="00851BF3" w:rsidP="00F6717B">
      <w:pPr>
        <w:spacing w:after="0" w:line="240" w:lineRule="auto"/>
        <w:rPr>
          <w:rFonts w:ascii="Times New Roman" w:eastAsia="Calibri" w:hAnsi="Times New Roman" w:cs="Times New Roman"/>
          <w:b/>
          <w:bCs/>
          <w:sz w:val="26"/>
          <w:szCs w:val="26"/>
        </w:rPr>
      </w:pPr>
    </w:p>
    <w:p w14:paraId="1BC0C139"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EXPLAIN ANY PAYMENT OR GIFTS TO RESPONDENTS</w:t>
      </w:r>
    </w:p>
    <w:p w14:paraId="4CC15663" w14:textId="77777777" w:rsidR="00F6717B" w:rsidRPr="000D57BF" w:rsidRDefault="00F6717B" w:rsidP="00F6717B">
      <w:pPr>
        <w:spacing w:after="0" w:line="240" w:lineRule="auto"/>
        <w:rPr>
          <w:rFonts w:ascii="Times New Roman" w:eastAsia="Calibri" w:hAnsi="Times New Roman" w:cs="Times New Roman"/>
          <w:b/>
          <w:bCs/>
          <w:sz w:val="26"/>
          <w:szCs w:val="26"/>
        </w:rPr>
      </w:pPr>
    </w:p>
    <w:p w14:paraId="301BF406" w14:textId="759D89BE" w:rsidR="00F6717B" w:rsidRPr="000D57BF" w:rsidRDefault="00F6717B" w:rsidP="00F6717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The Commission </w:t>
      </w:r>
      <w:r w:rsidR="0087355E" w:rsidRPr="000D57BF">
        <w:rPr>
          <w:rFonts w:ascii="Times New Roman" w:eastAsia="Calibri" w:hAnsi="Times New Roman" w:cs="Times New Roman"/>
          <w:sz w:val="26"/>
          <w:szCs w:val="26"/>
        </w:rPr>
        <w:t xml:space="preserve">does </w:t>
      </w:r>
      <w:r w:rsidR="00A76895" w:rsidRPr="000D57BF">
        <w:rPr>
          <w:rFonts w:ascii="Times New Roman" w:eastAsia="Calibri" w:hAnsi="Times New Roman" w:cs="Times New Roman"/>
          <w:sz w:val="26"/>
          <w:szCs w:val="26"/>
        </w:rPr>
        <w:t xml:space="preserve">not </w:t>
      </w:r>
      <w:r w:rsidRPr="000D57BF">
        <w:rPr>
          <w:rFonts w:ascii="Times New Roman" w:eastAsia="Calibri" w:hAnsi="Times New Roman" w:cs="Times New Roman"/>
          <w:sz w:val="26"/>
          <w:szCs w:val="26"/>
        </w:rPr>
        <w:t xml:space="preserve">make payments or </w:t>
      </w:r>
      <w:r w:rsidR="00A76895" w:rsidRPr="000D57BF">
        <w:rPr>
          <w:rFonts w:ascii="Times New Roman" w:eastAsia="Calibri" w:hAnsi="Times New Roman" w:cs="Times New Roman"/>
          <w:sz w:val="26"/>
          <w:szCs w:val="26"/>
        </w:rPr>
        <w:t xml:space="preserve">provide </w:t>
      </w:r>
      <w:r w:rsidRPr="000D57BF">
        <w:rPr>
          <w:rFonts w:ascii="Times New Roman" w:eastAsia="Calibri" w:hAnsi="Times New Roman" w:cs="Times New Roman"/>
          <w:sz w:val="26"/>
          <w:szCs w:val="26"/>
        </w:rPr>
        <w:t xml:space="preserve">gifts to respondents </w:t>
      </w:r>
      <w:r w:rsidR="00A76895" w:rsidRPr="000D57BF">
        <w:rPr>
          <w:rFonts w:ascii="Times New Roman" w:eastAsia="Calibri" w:hAnsi="Times New Roman" w:cs="Times New Roman"/>
          <w:sz w:val="26"/>
          <w:szCs w:val="26"/>
        </w:rPr>
        <w:t xml:space="preserve">related to </w:t>
      </w:r>
      <w:r w:rsidR="00002383">
        <w:rPr>
          <w:rFonts w:ascii="Times New Roman" w:eastAsia="Calibri" w:hAnsi="Times New Roman" w:cs="Times New Roman"/>
          <w:sz w:val="26"/>
          <w:szCs w:val="26"/>
        </w:rPr>
        <w:t>FERC-725</w:t>
      </w:r>
      <w:r w:rsidR="0040614B">
        <w:rPr>
          <w:rFonts w:ascii="Times New Roman" w:eastAsia="Calibri" w:hAnsi="Times New Roman" w:cs="Times New Roman"/>
          <w:sz w:val="26"/>
          <w:szCs w:val="26"/>
        </w:rPr>
        <w:t>A</w:t>
      </w:r>
      <w:r w:rsidR="004621B3" w:rsidRPr="000D57BF">
        <w:rPr>
          <w:rFonts w:ascii="Times New Roman" w:eastAsia="Calibri" w:hAnsi="Times New Roman" w:cs="Times New Roman"/>
          <w:sz w:val="26"/>
          <w:szCs w:val="26"/>
        </w:rPr>
        <w:t>, FERC-725D or FERC-725-R.</w:t>
      </w:r>
    </w:p>
    <w:p w14:paraId="3B6D5EC6" w14:textId="77777777" w:rsidR="00F6717B" w:rsidRPr="000D57BF" w:rsidRDefault="00F6717B" w:rsidP="00F6717B">
      <w:pPr>
        <w:spacing w:after="0" w:line="240" w:lineRule="auto"/>
        <w:rPr>
          <w:rFonts w:ascii="Times New Roman" w:eastAsia="Calibri" w:hAnsi="Times New Roman" w:cs="Times New Roman"/>
          <w:sz w:val="26"/>
          <w:szCs w:val="26"/>
        </w:rPr>
      </w:pPr>
    </w:p>
    <w:p w14:paraId="6DD9AE8A" w14:textId="77777777" w:rsidR="00F6717B" w:rsidRPr="000D57BF"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DESCRIBE ANY ASSURANCE OF CONFIDENTIALITY PROVIDED TO RESPONDENTS</w:t>
      </w:r>
    </w:p>
    <w:p w14:paraId="5309D174" w14:textId="77777777" w:rsidR="00F6717B" w:rsidRPr="000D57BF" w:rsidRDefault="00F6717B" w:rsidP="00F6717B">
      <w:pPr>
        <w:spacing w:after="0" w:line="240" w:lineRule="auto"/>
        <w:rPr>
          <w:rFonts w:ascii="Times New Roman" w:eastAsia="Calibri" w:hAnsi="Times New Roman" w:cs="Times New Roman"/>
          <w:b/>
          <w:bCs/>
          <w:sz w:val="26"/>
          <w:szCs w:val="26"/>
        </w:rPr>
      </w:pPr>
    </w:p>
    <w:p w14:paraId="3AB52994" w14:textId="77777777" w:rsidR="00480BA2" w:rsidRPr="000D57BF" w:rsidRDefault="0048758E" w:rsidP="001F150F">
      <w:pPr>
        <w:widowControl w:val="0"/>
        <w:autoSpaceDE w:val="0"/>
        <w:autoSpaceDN w:val="0"/>
        <w:adjustRightInd w:val="0"/>
        <w:spacing w:after="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Responding entities do not submit the information collection</w:t>
      </w:r>
      <w:r w:rsidR="0087355E" w:rsidRPr="000D57BF">
        <w:rPr>
          <w:rFonts w:ascii="Times New Roman" w:eastAsia="Times New Roman" w:hAnsi="Times New Roman" w:cs="Times New Roman"/>
          <w:sz w:val="26"/>
          <w:szCs w:val="26"/>
        </w:rPr>
        <w:t>s</w:t>
      </w:r>
      <w:r w:rsidRPr="000D57BF">
        <w:rPr>
          <w:rFonts w:ascii="Times New Roman" w:eastAsia="Times New Roman" w:hAnsi="Times New Roman" w:cs="Times New Roman"/>
          <w:sz w:val="26"/>
          <w:szCs w:val="26"/>
        </w:rPr>
        <w:t xml:space="preserve"> to FERC.  Rather, they submit the information to NERC, the regions, or maintain it internally.  Since there are no submissions made to FERC, FERC provides no specific provisions in order to protect confidentiality.  </w:t>
      </w:r>
    </w:p>
    <w:p w14:paraId="5308F5D2" w14:textId="77777777" w:rsidR="0048758E" w:rsidRPr="000D57BF" w:rsidRDefault="0048758E" w:rsidP="001F150F">
      <w:pPr>
        <w:widowControl w:val="0"/>
        <w:autoSpaceDE w:val="0"/>
        <w:autoSpaceDN w:val="0"/>
        <w:adjustRightInd w:val="0"/>
        <w:spacing w:after="0" w:line="240" w:lineRule="auto"/>
        <w:rPr>
          <w:rFonts w:ascii="Times New Roman" w:eastAsia="Times New Roman" w:hAnsi="Times New Roman" w:cs="Times New Roman"/>
          <w:sz w:val="26"/>
          <w:szCs w:val="26"/>
        </w:rPr>
      </w:pPr>
    </w:p>
    <w:p w14:paraId="19CB5813" w14:textId="77777777" w:rsidR="0048758E" w:rsidRPr="000D57BF" w:rsidRDefault="0048758E" w:rsidP="0048758E">
      <w:pPr>
        <w:widowControl w:val="0"/>
        <w:autoSpaceDE w:val="0"/>
        <w:autoSpaceDN w:val="0"/>
        <w:adjustRightInd w:val="0"/>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According to the NERC Rule of Procedure section 1502</w:t>
      </w:r>
      <w:r w:rsidR="00FE028F" w:rsidRPr="000D57BF">
        <w:rPr>
          <w:rFonts w:ascii="Times New Roman" w:eastAsia="Calibri" w:hAnsi="Times New Roman" w:cs="Times New Roman"/>
          <w:sz w:val="26"/>
          <w:szCs w:val="26"/>
        </w:rPr>
        <w:t>,</w:t>
      </w:r>
      <w:r w:rsidRPr="000D57BF">
        <w:rPr>
          <w:rFonts w:ascii="Times New Roman" w:eastAsia="Calibri" w:hAnsi="Times New Roman" w:cs="Times New Roman"/>
          <w:sz w:val="26"/>
          <w:szCs w:val="26"/>
          <w:vertAlign w:val="superscript"/>
        </w:rPr>
        <w:footnoteReference w:id="16"/>
      </w:r>
      <w:r w:rsidRPr="000D57BF">
        <w:rPr>
          <w:rFonts w:ascii="Times New Roman" w:eastAsia="Calibri" w:hAnsi="Times New Roman" w:cs="Times New Roman"/>
          <w:sz w:val="26"/>
          <w:szCs w:val="26"/>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w:t>
      </w:r>
      <w:r w:rsidR="00774DAC" w:rsidRPr="000D57BF">
        <w:rPr>
          <w:rFonts w:ascii="Times New Roman" w:eastAsia="Calibri" w:hAnsi="Times New Roman" w:cs="Times New Roman"/>
          <w:sz w:val="26"/>
          <w:szCs w:val="26"/>
        </w:rPr>
        <w:t xml:space="preserve">or retained for </w:t>
      </w:r>
      <w:r w:rsidRPr="000D57BF">
        <w:rPr>
          <w:rFonts w:ascii="Times New Roman" w:eastAsia="Calibri" w:hAnsi="Times New Roman" w:cs="Times New Roman"/>
          <w:sz w:val="26"/>
          <w:szCs w:val="26"/>
        </w:rPr>
        <w:t>NERC or Regional Entities.</w:t>
      </w:r>
    </w:p>
    <w:p w14:paraId="28FEA220" w14:textId="77777777" w:rsidR="00480BA2" w:rsidRPr="000D57BF" w:rsidRDefault="00480BA2" w:rsidP="00682AFB">
      <w:pPr>
        <w:spacing w:after="0" w:line="240" w:lineRule="auto"/>
        <w:rPr>
          <w:rFonts w:ascii="Times New Roman" w:eastAsia="Calibri" w:hAnsi="Times New Roman" w:cs="Times New Roman"/>
          <w:sz w:val="26"/>
          <w:szCs w:val="26"/>
        </w:rPr>
      </w:pPr>
    </w:p>
    <w:p w14:paraId="4B9E7B91" w14:textId="77777777" w:rsidR="00F6717B" w:rsidRPr="0089439C" w:rsidRDefault="00F6717B" w:rsidP="00F6717B">
      <w:pPr>
        <w:widowControl w:val="0"/>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19F750A1" w14:textId="77777777" w:rsidR="0089439C" w:rsidRPr="000D57BF" w:rsidRDefault="0089439C" w:rsidP="0089439C">
      <w:pPr>
        <w:widowControl w:val="0"/>
        <w:autoSpaceDE w:val="0"/>
        <w:autoSpaceDN w:val="0"/>
        <w:adjustRightInd w:val="0"/>
        <w:spacing w:after="0" w:line="240" w:lineRule="auto"/>
        <w:ind w:left="360"/>
        <w:rPr>
          <w:rFonts w:ascii="Times New Roman" w:eastAsia="Calibri" w:hAnsi="Times New Roman" w:cs="Times New Roman"/>
          <w:sz w:val="26"/>
          <w:szCs w:val="26"/>
        </w:rPr>
      </w:pPr>
    </w:p>
    <w:p w14:paraId="3FDCF9FE" w14:textId="45CBC34C" w:rsidR="00F6717B" w:rsidRPr="000D57BF" w:rsidRDefault="004621B3" w:rsidP="00F6717B">
      <w:pPr>
        <w:spacing w:after="20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There are no questions of a sensitive nature that are considered private in FERC-725</w:t>
      </w:r>
      <w:r w:rsidR="0029217D">
        <w:rPr>
          <w:rFonts w:ascii="Times New Roman" w:eastAsia="Calibri" w:hAnsi="Times New Roman" w:cs="Times New Roman"/>
          <w:sz w:val="26"/>
          <w:szCs w:val="26"/>
        </w:rPr>
        <w:t>A</w:t>
      </w:r>
      <w:r w:rsidRPr="000D57BF">
        <w:rPr>
          <w:rFonts w:ascii="Times New Roman" w:eastAsia="Calibri" w:hAnsi="Times New Roman" w:cs="Times New Roman"/>
          <w:sz w:val="26"/>
          <w:szCs w:val="26"/>
        </w:rPr>
        <w:t xml:space="preserve">, FERC-725D or FERC-725R. </w:t>
      </w:r>
    </w:p>
    <w:p w14:paraId="1B6F6662" w14:textId="77777777" w:rsidR="00F6717B" w:rsidRPr="000D57BF" w:rsidRDefault="00F6717B" w:rsidP="00F6717B">
      <w:pPr>
        <w:widowControl w:val="0"/>
        <w:numPr>
          <w:ilvl w:val="0"/>
          <w:numId w:val="1"/>
        </w:numPr>
        <w:tabs>
          <w:tab w:val="num" w:pos="360"/>
        </w:tabs>
        <w:autoSpaceDE w:val="0"/>
        <w:autoSpaceDN w:val="0"/>
        <w:adjustRightInd w:val="0"/>
        <w:spacing w:after="0" w:line="240" w:lineRule="auto"/>
        <w:ind w:left="360"/>
        <w:rPr>
          <w:rFonts w:ascii="Times New Roman" w:hAnsi="Times New Roman" w:cs="Times New Roman"/>
          <w:sz w:val="26"/>
          <w:szCs w:val="26"/>
        </w:rPr>
      </w:pPr>
      <w:r w:rsidRPr="000D57BF">
        <w:rPr>
          <w:rFonts w:ascii="Times New Roman" w:hAnsi="Times New Roman" w:cs="Times New Roman"/>
          <w:b/>
          <w:bCs/>
          <w:sz w:val="26"/>
          <w:szCs w:val="26"/>
        </w:rPr>
        <w:t>ESTIMATED BURDEN OF COLLECTION OF INFORMATION</w:t>
      </w:r>
    </w:p>
    <w:p w14:paraId="1BB780AA" w14:textId="77777777" w:rsidR="005F1AFE" w:rsidRPr="000D57BF" w:rsidRDefault="005F1AFE" w:rsidP="005F1AFE">
      <w:pPr>
        <w:widowControl w:val="0"/>
        <w:autoSpaceDE w:val="0"/>
        <w:autoSpaceDN w:val="0"/>
        <w:adjustRightInd w:val="0"/>
        <w:spacing w:after="0" w:line="240" w:lineRule="auto"/>
        <w:ind w:left="360"/>
        <w:rPr>
          <w:rFonts w:ascii="Times New Roman" w:hAnsi="Times New Roman" w:cs="Times New Roman"/>
          <w:b/>
          <w:bCs/>
          <w:sz w:val="26"/>
          <w:szCs w:val="26"/>
        </w:rPr>
      </w:pPr>
    </w:p>
    <w:p w14:paraId="51E34E6B" w14:textId="29D5BEC3" w:rsidR="00E903EA" w:rsidRDefault="004621B3" w:rsidP="004F20C2">
      <w:pPr>
        <w:widowControl w:val="0"/>
        <w:autoSpaceDE w:val="0"/>
        <w:autoSpaceDN w:val="0"/>
        <w:adjustRightInd w:val="0"/>
        <w:spacing w:after="0" w:line="240" w:lineRule="auto"/>
        <w:rPr>
          <w:rFonts w:ascii="Times New Roman" w:hAnsi="Times New Roman" w:cs="Times New Roman"/>
          <w:sz w:val="26"/>
          <w:szCs w:val="26"/>
        </w:rPr>
      </w:pPr>
      <w:r w:rsidRPr="000D57BF">
        <w:rPr>
          <w:rFonts w:ascii="Times New Roman" w:hAnsi="Times New Roman" w:cs="Times New Roman"/>
          <w:b/>
          <w:sz w:val="26"/>
          <w:szCs w:val="26"/>
        </w:rPr>
        <w:t xml:space="preserve">FERC-725D and FERC-725R. </w:t>
      </w:r>
      <w:r w:rsidR="005F1AFE" w:rsidRPr="000D57BF">
        <w:rPr>
          <w:rFonts w:ascii="Times New Roman" w:hAnsi="Times New Roman" w:cs="Times New Roman"/>
          <w:sz w:val="26"/>
          <w:szCs w:val="26"/>
        </w:rPr>
        <w:t xml:space="preserve">NERC’s proposed revisions to Reliability Standards BAL-005 </w:t>
      </w:r>
      <w:r w:rsidR="00E903EA">
        <w:rPr>
          <w:rFonts w:ascii="Times New Roman" w:hAnsi="Times New Roman" w:cs="Times New Roman"/>
          <w:sz w:val="26"/>
          <w:szCs w:val="26"/>
        </w:rPr>
        <w:t xml:space="preserve">(FERC-725R) </w:t>
      </w:r>
      <w:r w:rsidR="005F1AFE" w:rsidRPr="000D57BF">
        <w:rPr>
          <w:rFonts w:ascii="Times New Roman" w:hAnsi="Times New Roman" w:cs="Times New Roman"/>
          <w:sz w:val="26"/>
          <w:szCs w:val="26"/>
        </w:rPr>
        <w:t>and FAC-001</w:t>
      </w:r>
      <w:r w:rsidR="002303A2" w:rsidRPr="000D57BF">
        <w:rPr>
          <w:rFonts w:ascii="Times New Roman" w:hAnsi="Times New Roman" w:cs="Times New Roman"/>
          <w:sz w:val="26"/>
          <w:szCs w:val="26"/>
        </w:rPr>
        <w:t xml:space="preserve"> </w:t>
      </w:r>
      <w:r w:rsidR="00E903EA">
        <w:rPr>
          <w:rFonts w:ascii="Times New Roman" w:hAnsi="Times New Roman" w:cs="Times New Roman"/>
          <w:sz w:val="26"/>
          <w:szCs w:val="26"/>
        </w:rPr>
        <w:t xml:space="preserve">(FERC-725D) </w:t>
      </w:r>
      <w:r w:rsidR="005F1AFE" w:rsidRPr="000D57BF">
        <w:rPr>
          <w:rFonts w:ascii="Times New Roman" w:hAnsi="Times New Roman" w:cs="Times New Roman"/>
          <w:sz w:val="26"/>
          <w:szCs w:val="26"/>
        </w:rPr>
        <w:t xml:space="preserve">will not result in an </w:t>
      </w:r>
      <w:r w:rsidR="00027855" w:rsidRPr="000D57BF">
        <w:rPr>
          <w:rFonts w:ascii="Times New Roman" w:hAnsi="Times New Roman" w:cs="Times New Roman"/>
          <w:sz w:val="26"/>
          <w:szCs w:val="26"/>
        </w:rPr>
        <w:t xml:space="preserve">ongoing </w:t>
      </w:r>
      <w:r w:rsidR="005F1AFE" w:rsidRPr="000D57BF">
        <w:rPr>
          <w:rFonts w:ascii="Times New Roman" w:hAnsi="Times New Roman" w:cs="Times New Roman"/>
          <w:sz w:val="26"/>
          <w:szCs w:val="26"/>
        </w:rPr>
        <w:t>increase in the record-keeping and reporting requirements imposed on balancing authorities, other than the one-time cost of administering the change to the revised standard</w:t>
      </w:r>
      <w:r w:rsidR="00483CA4">
        <w:rPr>
          <w:rFonts w:ascii="Times New Roman" w:hAnsi="Times New Roman" w:cs="Times New Roman"/>
          <w:sz w:val="26"/>
          <w:szCs w:val="26"/>
        </w:rPr>
        <w:t xml:space="preserve"> (in FERC-725R)</w:t>
      </w:r>
      <w:r w:rsidR="005F1AFE" w:rsidRPr="000D57BF">
        <w:rPr>
          <w:rFonts w:ascii="Times New Roman" w:hAnsi="Times New Roman" w:cs="Times New Roman"/>
          <w:sz w:val="26"/>
          <w:szCs w:val="26"/>
        </w:rPr>
        <w:t xml:space="preserve">.  All other recordkeeping and reporting obligations imposed on balancing authorities under the revised requirements essentially track those that already exist under currently-effective Reliability Standards BAL-005-0.2b and FAC-001-2.  </w:t>
      </w:r>
    </w:p>
    <w:p w14:paraId="0D546361" w14:textId="77777777" w:rsidR="00E903EA" w:rsidRDefault="00E903EA" w:rsidP="004F20C2">
      <w:pPr>
        <w:widowControl w:val="0"/>
        <w:autoSpaceDE w:val="0"/>
        <w:autoSpaceDN w:val="0"/>
        <w:adjustRightInd w:val="0"/>
        <w:spacing w:after="0" w:line="240" w:lineRule="auto"/>
        <w:rPr>
          <w:rFonts w:ascii="Times New Roman" w:hAnsi="Times New Roman" w:cs="Times New Roman"/>
          <w:sz w:val="26"/>
          <w:szCs w:val="26"/>
        </w:rPr>
      </w:pPr>
    </w:p>
    <w:p w14:paraId="69CFC309" w14:textId="35100F48" w:rsidR="00AF4A6B" w:rsidRDefault="00E903EA" w:rsidP="004F20C2">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FERC-725D.  </w:t>
      </w:r>
      <w:r w:rsidR="005F1AFE" w:rsidRPr="000D57BF">
        <w:rPr>
          <w:rFonts w:ascii="Times New Roman" w:hAnsi="Times New Roman" w:cs="Times New Roman"/>
          <w:sz w:val="26"/>
          <w:szCs w:val="26"/>
        </w:rPr>
        <w:t xml:space="preserve">The proposed revisions </w:t>
      </w:r>
      <w:r>
        <w:rPr>
          <w:rFonts w:ascii="Times New Roman" w:hAnsi="Times New Roman" w:cs="Times New Roman"/>
          <w:sz w:val="26"/>
          <w:szCs w:val="26"/>
        </w:rPr>
        <w:t>in</w:t>
      </w:r>
      <w:r w:rsidR="005F1AFE" w:rsidRPr="000D57BF">
        <w:rPr>
          <w:rFonts w:ascii="Times New Roman" w:hAnsi="Times New Roman" w:cs="Times New Roman"/>
          <w:sz w:val="26"/>
          <w:szCs w:val="26"/>
        </w:rPr>
        <w:t xml:space="preserve"> FAC-001-3 will result in a limited increase in the record-keeping and reporting requirements imposed on those transmission owners and generator owners that are not also transmission operators and generator operators (about 198 entities in the United States), as shown in the chart below.</w:t>
      </w:r>
      <w:r w:rsidR="005F1AFE" w:rsidRPr="000D57BF">
        <w:rPr>
          <w:rFonts w:ascii="Times New Roman" w:hAnsi="Times New Roman" w:cs="Times New Roman"/>
          <w:b/>
          <w:sz w:val="26"/>
          <w:szCs w:val="26"/>
          <w:vertAlign w:val="superscript"/>
        </w:rPr>
        <w:footnoteReference w:id="17"/>
      </w:r>
      <w:r w:rsidR="005F1AFE" w:rsidRPr="000D57BF">
        <w:rPr>
          <w:rFonts w:ascii="Times New Roman" w:hAnsi="Times New Roman" w:cs="Times New Roman"/>
          <w:sz w:val="26"/>
          <w:szCs w:val="26"/>
        </w:rPr>
        <w:t xml:space="preserve">  </w:t>
      </w:r>
    </w:p>
    <w:p w14:paraId="3A0F3319" w14:textId="47A7D3EE" w:rsidR="00E903EA" w:rsidRDefault="00E903EA" w:rsidP="004F20C2">
      <w:pPr>
        <w:widowControl w:val="0"/>
        <w:autoSpaceDE w:val="0"/>
        <w:autoSpaceDN w:val="0"/>
        <w:adjustRightInd w:val="0"/>
        <w:spacing w:after="0" w:line="240" w:lineRule="auto"/>
        <w:rPr>
          <w:rFonts w:ascii="Times New Roman" w:hAnsi="Times New Roman" w:cs="Times New Roman"/>
          <w:sz w:val="26"/>
          <w:szCs w:val="26"/>
        </w:rPr>
      </w:pPr>
    </w:p>
    <w:p w14:paraId="18A5FB49" w14:textId="3B52A487" w:rsidR="00E903EA" w:rsidRPr="000D57BF" w:rsidRDefault="00E903EA" w:rsidP="004F20C2">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The estimated changes to the burden and cost for FERC-725A, -725R, and -725D due to the proposed modifications in the NOPR in RM16-13 follow.</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625"/>
        <w:gridCol w:w="1620"/>
        <w:gridCol w:w="1440"/>
        <w:gridCol w:w="1260"/>
        <w:gridCol w:w="1440"/>
      </w:tblGrid>
      <w:tr w:rsidR="009F126A" w:rsidRPr="000D57BF" w14:paraId="495D76AB" w14:textId="77777777" w:rsidTr="009F126A">
        <w:trPr>
          <w:cantSplit/>
          <w:trHeight w:val="2240"/>
          <w:tblHeader/>
        </w:trPr>
        <w:tc>
          <w:tcPr>
            <w:tcW w:w="2538" w:type="dxa"/>
            <w:shd w:val="clear" w:color="auto" w:fill="A6A6A6"/>
            <w:vAlign w:val="bottom"/>
          </w:tcPr>
          <w:p w14:paraId="02973B2C" w14:textId="4AAEDBDB" w:rsidR="009F126A" w:rsidRPr="000D57BF" w:rsidRDefault="00027855" w:rsidP="009F126A">
            <w:pPr>
              <w:keepNext/>
              <w:keepLines/>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lastRenderedPageBreak/>
              <w:t xml:space="preserve">Rel. Std. and </w:t>
            </w:r>
            <w:r w:rsidR="009F126A" w:rsidRPr="000D57BF">
              <w:rPr>
                <w:rFonts w:ascii="Times New Roman" w:eastAsia="Times New Roman" w:hAnsi="Times New Roman" w:cs="Times New Roman"/>
                <w:b/>
                <w:sz w:val="26"/>
                <w:szCs w:val="26"/>
              </w:rPr>
              <w:t xml:space="preserve">Data Collection (modifications in </w:t>
            </w:r>
            <w:r w:rsidRPr="000D57BF">
              <w:rPr>
                <w:rFonts w:ascii="Times New Roman" w:eastAsia="Times New Roman" w:hAnsi="Times New Roman" w:cs="Times New Roman"/>
                <w:b/>
                <w:sz w:val="26"/>
                <w:szCs w:val="26"/>
              </w:rPr>
              <w:t xml:space="preserve">NOPR in </w:t>
            </w:r>
            <w:r w:rsidR="009F126A" w:rsidRPr="000D57BF">
              <w:rPr>
                <w:rFonts w:ascii="Times New Roman" w:eastAsia="Times New Roman" w:hAnsi="Times New Roman" w:cs="Times New Roman"/>
                <w:b/>
                <w:sz w:val="26"/>
                <w:szCs w:val="26"/>
              </w:rPr>
              <w:t>RM16-13-000)</w:t>
            </w:r>
          </w:p>
        </w:tc>
        <w:tc>
          <w:tcPr>
            <w:tcW w:w="1625" w:type="dxa"/>
            <w:shd w:val="clear" w:color="auto" w:fill="A6A6A6"/>
            <w:vAlign w:val="center"/>
          </w:tcPr>
          <w:p w14:paraId="7EC5A8C6" w14:textId="77777777" w:rsidR="009F126A" w:rsidRPr="000D57BF" w:rsidRDefault="009F126A" w:rsidP="009F126A">
            <w:pPr>
              <w:keepNext/>
              <w:widowControl w:val="0"/>
              <w:autoSpaceDE w:val="0"/>
              <w:autoSpaceDN w:val="0"/>
              <w:adjustRightInd w:val="0"/>
              <w:spacing w:after="120" w:line="240" w:lineRule="auto"/>
              <w:ind w:left="-108"/>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 xml:space="preserve">Number </w:t>
            </w:r>
            <w:r w:rsidR="0047119F" w:rsidRPr="000D57BF">
              <w:rPr>
                <w:rFonts w:ascii="Times New Roman" w:eastAsia="Times New Roman" w:hAnsi="Times New Roman" w:cs="Times New Roman"/>
                <w:b/>
                <w:sz w:val="26"/>
                <w:szCs w:val="26"/>
              </w:rPr>
              <w:t xml:space="preserve">and Type </w:t>
            </w:r>
            <w:r w:rsidRPr="000D57BF">
              <w:rPr>
                <w:rFonts w:ascii="Times New Roman" w:eastAsia="Times New Roman" w:hAnsi="Times New Roman" w:cs="Times New Roman"/>
                <w:b/>
                <w:sz w:val="26"/>
                <w:szCs w:val="26"/>
              </w:rPr>
              <w:t>of Respondents</w:t>
            </w:r>
            <w:r w:rsidRPr="000D57BF">
              <w:rPr>
                <w:rFonts w:ascii="Times New Roman" w:eastAsia="Times New Roman" w:hAnsi="Times New Roman" w:cs="Times New Roman"/>
                <w:b/>
                <w:sz w:val="26"/>
                <w:szCs w:val="26"/>
                <w:vertAlign w:val="superscript"/>
              </w:rPr>
              <w:footnoteReference w:id="18"/>
            </w:r>
          </w:p>
        </w:tc>
        <w:tc>
          <w:tcPr>
            <w:tcW w:w="1620" w:type="dxa"/>
            <w:shd w:val="clear" w:color="auto" w:fill="A6A6A6"/>
            <w:vAlign w:val="center"/>
          </w:tcPr>
          <w:p w14:paraId="7FE8B10F"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Number of Responses per Respondent</w:t>
            </w:r>
          </w:p>
        </w:tc>
        <w:tc>
          <w:tcPr>
            <w:tcW w:w="1440" w:type="dxa"/>
            <w:shd w:val="clear" w:color="auto" w:fill="A6A6A6"/>
            <w:vAlign w:val="center"/>
          </w:tcPr>
          <w:p w14:paraId="1CDD8A68"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Total Number of Responses</w:t>
            </w:r>
          </w:p>
        </w:tc>
        <w:tc>
          <w:tcPr>
            <w:tcW w:w="1260" w:type="dxa"/>
            <w:shd w:val="clear" w:color="auto" w:fill="A6A6A6"/>
            <w:vAlign w:val="center"/>
          </w:tcPr>
          <w:p w14:paraId="7A13784B" w14:textId="303C7432" w:rsidR="009F126A" w:rsidRPr="000D57BF" w:rsidRDefault="009F126A" w:rsidP="00727095">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Average Burden Hours &amp; Cost per Response</w:t>
            </w:r>
          </w:p>
        </w:tc>
        <w:tc>
          <w:tcPr>
            <w:tcW w:w="1440" w:type="dxa"/>
            <w:shd w:val="clear" w:color="auto" w:fill="A6A6A6"/>
            <w:vAlign w:val="center"/>
          </w:tcPr>
          <w:p w14:paraId="57FABE25"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Annual Burden Hours &amp; Total Annual Cost</w:t>
            </w:r>
            <w:r w:rsidRPr="000D57BF">
              <w:rPr>
                <w:rFonts w:ascii="Times New Roman" w:eastAsia="Times New Roman" w:hAnsi="Times New Roman" w:cs="Times New Roman"/>
                <w:b/>
                <w:sz w:val="26"/>
                <w:szCs w:val="26"/>
                <w:vertAlign w:val="superscript"/>
              </w:rPr>
              <w:footnoteReference w:id="19"/>
            </w:r>
          </w:p>
        </w:tc>
      </w:tr>
      <w:tr w:rsidR="009F126A" w:rsidRPr="000D57BF" w14:paraId="737656EB" w14:textId="77777777" w:rsidTr="002E5927">
        <w:trPr>
          <w:cantSplit/>
          <w:trHeight w:val="530"/>
          <w:tblHeader/>
        </w:trPr>
        <w:tc>
          <w:tcPr>
            <w:tcW w:w="2538" w:type="dxa"/>
            <w:shd w:val="clear" w:color="auto" w:fill="auto"/>
            <w:vAlign w:val="bottom"/>
          </w:tcPr>
          <w:p w14:paraId="219E672C" w14:textId="77777777" w:rsidR="009F126A" w:rsidRPr="000D57BF" w:rsidRDefault="009F126A" w:rsidP="009F126A">
            <w:pPr>
              <w:keepNext/>
              <w:keepLines/>
              <w:widowControl w:val="0"/>
              <w:autoSpaceDE w:val="0"/>
              <w:autoSpaceDN w:val="0"/>
              <w:adjustRightInd w:val="0"/>
              <w:spacing w:after="120" w:line="240" w:lineRule="auto"/>
              <w:jc w:val="center"/>
              <w:rPr>
                <w:rFonts w:ascii="Times New Roman" w:eastAsia="Times New Roman" w:hAnsi="Times New Roman" w:cs="Times New Roman"/>
                <w:b/>
                <w:sz w:val="26"/>
                <w:szCs w:val="26"/>
              </w:rPr>
            </w:pPr>
          </w:p>
        </w:tc>
        <w:tc>
          <w:tcPr>
            <w:tcW w:w="1625" w:type="dxa"/>
            <w:shd w:val="clear" w:color="auto" w:fill="auto"/>
            <w:vAlign w:val="bottom"/>
          </w:tcPr>
          <w:p w14:paraId="54E8CFC9" w14:textId="77777777" w:rsidR="009F126A" w:rsidRPr="000D57BF" w:rsidDel="00A3246D"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 xml:space="preserve"> (1)</w:t>
            </w:r>
          </w:p>
        </w:tc>
        <w:tc>
          <w:tcPr>
            <w:tcW w:w="1620" w:type="dxa"/>
            <w:shd w:val="clear" w:color="auto" w:fill="auto"/>
            <w:vAlign w:val="bottom"/>
          </w:tcPr>
          <w:p w14:paraId="027832D5"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 xml:space="preserve"> (2)</w:t>
            </w:r>
          </w:p>
        </w:tc>
        <w:tc>
          <w:tcPr>
            <w:tcW w:w="1440" w:type="dxa"/>
            <w:vAlign w:val="bottom"/>
          </w:tcPr>
          <w:p w14:paraId="5842BC91"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(1)×(2)=(3)</w:t>
            </w:r>
          </w:p>
        </w:tc>
        <w:tc>
          <w:tcPr>
            <w:tcW w:w="1260" w:type="dxa"/>
            <w:shd w:val="clear" w:color="auto" w:fill="auto"/>
            <w:vAlign w:val="bottom"/>
          </w:tcPr>
          <w:p w14:paraId="1348E072"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 xml:space="preserve"> (4)</w:t>
            </w:r>
          </w:p>
        </w:tc>
        <w:tc>
          <w:tcPr>
            <w:tcW w:w="1440" w:type="dxa"/>
            <w:shd w:val="clear" w:color="auto" w:fill="auto"/>
            <w:vAlign w:val="bottom"/>
          </w:tcPr>
          <w:p w14:paraId="6DD730C1" w14:textId="77777777" w:rsidR="009F126A" w:rsidRPr="000D57BF" w:rsidRDefault="009F126A" w:rsidP="009F126A">
            <w:pPr>
              <w:keepNext/>
              <w:widowControl w:val="0"/>
              <w:autoSpaceDE w:val="0"/>
              <w:autoSpaceDN w:val="0"/>
              <w:adjustRightInd w:val="0"/>
              <w:spacing w:after="120" w:line="240" w:lineRule="auto"/>
              <w:jc w:val="center"/>
              <w:rPr>
                <w:rFonts w:ascii="Times New Roman" w:eastAsia="Times New Roman" w:hAnsi="Times New Roman" w:cs="Times New Roman"/>
                <w:b/>
                <w:sz w:val="26"/>
                <w:szCs w:val="26"/>
              </w:rPr>
            </w:pPr>
            <w:r w:rsidRPr="000D57BF">
              <w:rPr>
                <w:rFonts w:ascii="Times New Roman" w:eastAsia="Times New Roman" w:hAnsi="Times New Roman" w:cs="Times New Roman"/>
                <w:b/>
                <w:sz w:val="26"/>
                <w:szCs w:val="26"/>
              </w:rPr>
              <w:t>(3)×(4)=(5)</w:t>
            </w:r>
          </w:p>
        </w:tc>
      </w:tr>
      <w:tr w:rsidR="009F126A" w:rsidRPr="000D57BF" w14:paraId="30D024DA" w14:textId="77777777" w:rsidTr="002E5927">
        <w:trPr>
          <w:cantSplit/>
          <w:trHeight w:val="576"/>
        </w:trPr>
        <w:tc>
          <w:tcPr>
            <w:tcW w:w="2538" w:type="dxa"/>
            <w:shd w:val="clear" w:color="auto" w:fill="auto"/>
            <w:vAlign w:val="center"/>
          </w:tcPr>
          <w:p w14:paraId="1DF16A7D" w14:textId="466ECA97" w:rsidR="009F126A" w:rsidRPr="000D57BF" w:rsidRDefault="009F126A" w:rsidP="007C19F6">
            <w:pPr>
              <w:keepNext/>
              <w:keepLines/>
              <w:widowControl w:val="0"/>
              <w:autoSpaceDE w:val="0"/>
              <w:autoSpaceDN w:val="0"/>
              <w:adjustRightInd w:val="0"/>
              <w:spacing w:after="12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BAL-005-1</w:t>
            </w:r>
          </w:p>
          <w:p w14:paraId="518EED4A" w14:textId="77777777" w:rsidR="009F126A" w:rsidRPr="000D57BF" w:rsidRDefault="009F126A" w:rsidP="009F126A">
            <w:pPr>
              <w:keepNext/>
              <w:keepLines/>
              <w:widowControl w:val="0"/>
              <w:autoSpaceDE w:val="0"/>
              <w:autoSpaceDN w:val="0"/>
              <w:adjustRightInd w:val="0"/>
              <w:spacing w:after="12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(FERC-725R)</w:t>
            </w:r>
          </w:p>
        </w:tc>
        <w:tc>
          <w:tcPr>
            <w:tcW w:w="1625" w:type="dxa"/>
            <w:shd w:val="clear" w:color="auto" w:fill="auto"/>
            <w:vAlign w:val="bottom"/>
          </w:tcPr>
          <w:p w14:paraId="73320C57"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BA</w:t>
            </w:r>
          </w:p>
          <w:p w14:paraId="62106B5A"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105</w:t>
            </w:r>
          </w:p>
        </w:tc>
        <w:tc>
          <w:tcPr>
            <w:tcW w:w="1620" w:type="dxa"/>
            <w:shd w:val="clear" w:color="auto" w:fill="auto"/>
            <w:vAlign w:val="bottom"/>
          </w:tcPr>
          <w:p w14:paraId="2AF33E61"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 (one-time)</w:t>
            </w:r>
          </w:p>
        </w:tc>
        <w:tc>
          <w:tcPr>
            <w:tcW w:w="1440" w:type="dxa"/>
            <w:vAlign w:val="bottom"/>
          </w:tcPr>
          <w:p w14:paraId="50ACCB2E"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105</w:t>
            </w:r>
          </w:p>
        </w:tc>
        <w:tc>
          <w:tcPr>
            <w:tcW w:w="1260" w:type="dxa"/>
            <w:shd w:val="clear" w:color="auto" w:fill="auto"/>
            <w:vAlign w:val="bottom"/>
          </w:tcPr>
          <w:p w14:paraId="0FFB898B"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w:t>
            </w:r>
            <w:r w:rsidR="00FC6C06" w:rsidRPr="000D57BF">
              <w:rPr>
                <w:rFonts w:ascii="Times New Roman" w:eastAsia="Times New Roman" w:hAnsi="Times New Roman" w:cs="Times New Roman"/>
                <w:sz w:val="26"/>
                <w:szCs w:val="26"/>
              </w:rPr>
              <w:t xml:space="preserve"> hr.; </w:t>
            </w:r>
          </w:p>
          <w:p w14:paraId="3FD84734"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$95.35</w:t>
            </w:r>
          </w:p>
        </w:tc>
        <w:tc>
          <w:tcPr>
            <w:tcW w:w="1440" w:type="dxa"/>
            <w:shd w:val="clear" w:color="auto" w:fill="auto"/>
            <w:vAlign w:val="bottom"/>
          </w:tcPr>
          <w:p w14:paraId="67306816"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105</w:t>
            </w:r>
            <w:r w:rsidR="00FC6C06" w:rsidRPr="000D57BF">
              <w:rPr>
                <w:rFonts w:ascii="Times New Roman" w:eastAsia="Times New Roman" w:hAnsi="Times New Roman" w:cs="Times New Roman"/>
                <w:sz w:val="26"/>
                <w:szCs w:val="26"/>
              </w:rPr>
              <w:t xml:space="preserve"> hrs</w:t>
            </w:r>
            <w:proofErr w:type="gramStart"/>
            <w:r w:rsidR="00FC6C06" w:rsidRPr="000D57BF">
              <w:rPr>
                <w:rFonts w:ascii="Times New Roman" w:eastAsia="Times New Roman" w:hAnsi="Times New Roman" w:cs="Times New Roman"/>
                <w:sz w:val="26"/>
                <w:szCs w:val="26"/>
              </w:rPr>
              <w:t>.;</w:t>
            </w:r>
            <w:proofErr w:type="gramEnd"/>
          </w:p>
          <w:p w14:paraId="4715F7CC" w14:textId="03B23C14" w:rsidR="009F126A" w:rsidRPr="000D57BF" w:rsidRDefault="009F126A" w:rsidP="004B62F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w:t>
            </w:r>
            <w:r w:rsidR="00934374" w:rsidRPr="000D57BF">
              <w:rPr>
                <w:rFonts w:ascii="Times New Roman" w:eastAsia="Times New Roman" w:hAnsi="Times New Roman" w:cs="Times New Roman"/>
                <w:sz w:val="26"/>
                <w:szCs w:val="26"/>
              </w:rPr>
              <w:t>011.75</w:t>
            </w:r>
          </w:p>
        </w:tc>
      </w:tr>
      <w:tr w:rsidR="009F126A" w:rsidRPr="000D57BF" w14:paraId="3CBF6897" w14:textId="77777777" w:rsidTr="002E5927">
        <w:trPr>
          <w:cantSplit/>
          <w:trHeight w:val="576"/>
        </w:trPr>
        <w:tc>
          <w:tcPr>
            <w:tcW w:w="2538" w:type="dxa"/>
            <w:shd w:val="clear" w:color="auto" w:fill="auto"/>
            <w:vAlign w:val="center"/>
          </w:tcPr>
          <w:p w14:paraId="3C228D92" w14:textId="031A25A4" w:rsidR="009F126A" w:rsidRPr="000D57BF" w:rsidRDefault="009F126A" w:rsidP="007C19F6">
            <w:pPr>
              <w:keepNext/>
              <w:keepLines/>
              <w:widowControl w:val="0"/>
              <w:autoSpaceDE w:val="0"/>
              <w:autoSpaceDN w:val="0"/>
              <w:adjustRightInd w:val="0"/>
              <w:spacing w:after="12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FAC-001-3</w:t>
            </w:r>
            <w:r w:rsidR="007C19F6">
              <w:rPr>
                <w:rFonts w:ascii="Times New Roman" w:eastAsia="Times New Roman" w:hAnsi="Times New Roman" w:cs="Times New Roman"/>
                <w:sz w:val="26"/>
                <w:szCs w:val="26"/>
              </w:rPr>
              <w:t>,</w:t>
            </w:r>
          </w:p>
          <w:p w14:paraId="149DF3BB" w14:textId="77777777" w:rsidR="009F126A" w:rsidRPr="000D57BF" w:rsidRDefault="009F126A" w:rsidP="007C19F6">
            <w:pPr>
              <w:keepNext/>
              <w:keepLines/>
              <w:widowControl w:val="0"/>
              <w:autoSpaceDE w:val="0"/>
              <w:autoSpaceDN w:val="0"/>
              <w:adjustRightInd w:val="0"/>
              <w:spacing w:after="12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R3</w:t>
            </w:r>
          </w:p>
          <w:p w14:paraId="0A9C10AC" w14:textId="77777777" w:rsidR="009F126A" w:rsidRPr="000D57BF" w:rsidRDefault="009F126A" w:rsidP="004F20C2">
            <w:pPr>
              <w:keepNext/>
              <w:keepLines/>
              <w:widowControl w:val="0"/>
              <w:autoSpaceDE w:val="0"/>
              <w:autoSpaceDN w:val="0"/>
              <w:adjustRightInd w:val="0"/>
              <w:spacing w:after="0" w:line="240" w:lineRule="auto"/>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(FERC-725D)</w:t>
            </w:r>
          </w:p>
        </w:tc>
        <w:tc>
          <w:tcPr>
            <w:tcW w:w="1625" w:type="dxa"/>
            <w:shd w:val="clear" w:color="auto" w:fill="auto"/>
            <w:vAlign w:val="bottom"/>
          </w:tcPr>
          <w:p w14:paraId="203851C1"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GO/TO</w:t>
            </w:r>
          </w:p>
          <w:p w14:paraId="2BA52697"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198</w:t>
            </w:r>
            <w:r w:rsidRPr="000D57BF">
              <w:rPr>
                <w:rFonts w:ascii="Times New Roman" w:eastAsia="Times New Roman" w:hAnsi="Times New Roman" w:cs="Times New Roman"/>
                <w:b/>
                <w:sz w:val="26"/>
                <w:szCs w:val="26"/>
                <w:vertAlign w:val="superscript"/>
              </w:rPr>
              <w:footnoteReference w:id="20"/>
            </w:r>
          </w:p>
        </w:tc>
        <w:tc>
          <w:tcPr>
            <w:tcW w:w="1620" w:type="dxa"/>
            <w:shd w:val="clear" w:color="auto" w:fill="auto"/>
            <w:vAlign w:val="bottom"/>
          </w:tcPr>
          <w:p w14:paraId="79C641A6"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 (annual)</w:t>
            </w:r>
          </w:p>
        </w:tc>
        <w:tc>
          <w:tcPr>
            <w:tcW w:w="1440" w:type="dxa"/>
            <w:vAlign w:val="bottom"/>
          </w:tcPr>
          <w:p w14:paraId="45D1727E"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198</w:t>
            </w:r>
          </w:p>
        </w:tc>
        <w:tc>
          <w:tcPr>
            <w:tcW w:w="1260" w:type="dxa"/>
            <w:shd w:val="clear" w:color="auto" w:fill="auto"/>
            <w:vAlign w:val="bottom"/>
          </w:tcPr>
          <w:p w14:paraId="0F2228EA" w14:textId="3E48365C" w:rsidR="009F126A" w:rsidRPr="000D57BF" w:rsidRDefault="009F126A" w:rsidP="0072709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w:t>
            </w:r>
            <w:r w:rsidR="00FC6C06" w:rsidRPr="000D57BF">
              <w:rPr>
                <w:rFonts w:ascii="Times New Roman" w:eastAsia="Times New Roman" w:hAnsi="Times New Roman" w:cs="Times New Roman"/>
                <w:sz w:val="26"/>
                <w:szCs w:val="26"/>
              </w:rPr>
              <w:t xml:space="preserve"> hr.;</w:t>
            </w:r>
            <w:r w:rsidRPr="000D57BF">
              <w:rPr>
                <w:rFonts w:ascii="Times New Roman" w:eastAsia="Times New Roman" w:hAnsi="Times New Roman" w:cs="Times New Roman"/>
                <w:sz w:val="26"/>
                <w:szCs w:val="26"/>
              </w:rPr>
              <w:br/>
              <w:t>$63.25</w:t>
            </w:r>
          </w:p>
        </w:tc>
        <w:tc>
          <w:tcPr>
            <w:tcW w:w="1440" w:type="dxa"/>
            <w:shd w:val="clear" w:color="auto" w:fill="auto"/>
            <w:vAlign w:val="bottom"/>
          </w:tcPr>
          <w:p w14:paraId="2C884405" w14:textId="77777777" w:rsidR="00934374" w:rsidRPr="000D57BF" w:rsidRDefault="00934374" w:rsidP="009F126A">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198 hrs.</w:t>
            </w:r>
          </w:p>
          <w:p w14:paraId="02A63156" w14:textId="77777777" w:rsidR="009F126A" w:rsidRPr="000D57BF" w:rsidRDefault="009F126A" w:rsidP="00934374">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$12,5</w:t>
            </w:r>
            <w:r w:rsidR="00934374" w:rsidRPr="000D57BF">
              <w:rPr>
                <w:rFonts w:ascii="Times New Roman" w:eastAsia="Times New Roman" w:hAnsi="Times New Roman" w:cs="Times New Roman"/>
                <w:sz w:val="26"/>
                <w:szCs w:val="26"/>
              </w:rPr>
              <w:t>13.60</w:t>
            </w:r>
          </w:p>
        </w:tc>
      </w:tr>
      <w:tr w:rsidR="009F126A" w:rsidRPr="000D57BF" w14:paraId="46B857E3" w14:textId="77777777" w:rsidTr="002E5927">
        <w:trPr>
          <w:cantSplit/>
          <w:trHeight w:val="864"/>
        </w:trPr>
        <w:tc>
          <w:tcPr>
            <w:tcW w:w="2538" w:type="dxa"/>
            <w:shd w:val="clear" w:color="auto" w:fill="auto"/>
            <w:vAlign w:val="center"/>
          </w:tcPr>
          <w:p w14:paraId="52E1AA3D" w14:textId="7FB88324" w:rsidR="009F126A" w:rsidRPr="00C17005" w:rsidRDefault="009F126A" w:rsidP="00980045">
            <w:pPr>
              <w:keepNext/>
              <w:keepLines/>
              <w:widowControl w:val="0"/>
              <w:autoSpaceDE w:val="0"/>
              <w:autoSpaceDN w:val="0"/>
              <w:adjustRightInd w:val="0"/>
              <w:spacing w:after="120" w:line="240" w:lineRule="auto"/>
              <w:rPr>
                <w:rFonts w:ascii="Times New Roman" w:eastAsia="Times New Roman" w:hAnsi="Times New Roman" w:cs="Times New Roman"/>
                <w:sz w:val="26"/>
                <w:szCs w:val="26"/>
                <w:vertAlign w:val="superscript"/>
              </w:rPr>
            </w:pPr>
            <w:r w:rsidRPr="000D57BF">
              <w:rPr>
                <w:rFonts w:ascii="Times New Roman" w:eastAsia="Times New Roman" w:hAnsi="Times New Roman" w:cs="Times New Roman"/>
                <w:sz w:val="26"/>
                <w:szCs w:val="26"/>
              </w:rPr>
              <w:t xml:space="preserve">Retirement of current standard BAL-006-02 </w:t>
            </w:r>
            <w:r w:rsidR="0019140B" w:rsidRPr="000D57BF">
              <w:rPr>
                <w:rFonts w:ascii="Times New Roman" w:eastAsia="Times New Roman" w:hAnsi="Times New Roman" w:cs="Times New Roman"/>
                <w:sz w:val="26"/>
                <w:szCs w:val="26"/>
              </w:rPr>
              <w:t>(</w:t>
            </w:r>
            <w:r w:rsidR="00980045">
              <w:rPr>
                <w:rFonts w:ascii="Times New Roman" w:eastAsia="Times New Roman" w:hAnsi="Times New Roman" w:cs="Times New Roman"/>
                <w:sz w:val="26"/>
                <w:szCs w:val="26"/>
              </w:rPr>
              <w:t xml:space="preserve">burden reduction from </w:t>
            </w:r>
            <w:r w:rsidRPr="000D57BF">
              <w:rPr>
                <w:rFonts w:ascii="Times New Roman" w:eastAsia="Times New Roman" w:hAnsi="Times New Roman" w:cs="Times New Roman"/>
                <w:sz w:val="26"/>
                <w:szCs w:val="26"/>
              </w:rPr>
              <w:t>FERC-725</w:t>
            </w:r>
            <w:r w:rsidR="00994132" w:rsidRPr="000D57BF">
              <w:rPr>
                <w:rFonts w:ascii="Times New Roman" w:eastAsia="Times New Roman" w:hAnsi="Times New Roman" w:cs="Times New Roman"/>
                <w:sz w:val="26"/>
                <w:szCs w:val="26"/>
              </w:rPr>
              <w:t>A</w:t>
            </w:r>
            <w:r w:rsidRPr="000D57BF">
              <w:rPr>
                <w:rFonts w:ascii="Times New Roman" w:eastAsia="Times New Roman" w:hAnsi="Times New Roman" w:cs="Times New Roman"/>
                <w:sz w:val="26"/>
                <w:szCs w:val="26"/>
              </w:rPr>
              <w:t>)</w:t>
            </w:r>
            <w:r w:rsidR="00EB1D20" w:rsidRPr="000D57BF">
              <w:rPr>
                <w:rStyle w:val="FootnoteReference"/>
                <w:rFonts w:ascii="Times New Roman" w:eastAsia="Times New Roman" w:hAnsi="Times New Roman" w:cs="Times New Roman"/>
                <w:sz w:val="26"/>
                <w:szCs w:val="26"/>
                <w:vertAlign w:val="superscript"/>
              </w:rPr>
              <w:footnoteReference w:id="21"/>
            </w:r>
            <w:r w:rsidR="00B24C31">
              <w:rPr>
                <w:rFonts w:ascii="Times New Roman" w:eastAsia="Times New Roman" w:hAnsi="Times New Roman" w:cs="Times New Roman"/>
                <w:sz w:val="26"/>
                <w:szCs w:val="26"/>
                <w:vertAlign w:val="superscript"/>
              </w:rPr>
              <w:t xml:space="preserve">, </w:t>
            </w:r>
            <w:bookmarkStart w:id="4" w:name="_Ref464569705"/>
            <w:r w:rsidR="00B24C31">
              <w:rPr>
                <w:rStyle w:val="FootnoteReference"/>
                <w:rFonts w:ascii="Times New Roman" w:eastAsia="Times New Roman" w:hAnsi="Times New Roman" w:cs="Times New Roman"/>
                <w:sz w:val="26"/>
                <w:szCs w:val="26"/>
                <w:vertAlign w:val="superscript"/>
              </w:rPr>
              <w:footnoteReference w:id="22"/>
            </w:r>
            <w:bookmarkEnd w:id="4"/>
          </w:p>
        </w:tc>
        <w:tc>
          <w:tcPr>
            <w:tcW w:w="1625" w:type="dxa"/>
            <w:shd w:val="clear" w:color="auto" w:fill="auto"/>
            <w:vAlign w:val="bottom"/>
          </w:tcPr>
          <w:p w14:paraId="364CC3AC"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BA</w:t>
            </w:r>
          </w:p>
          <w:p w14:paraId="39FB6B56"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105</w:t>
            </w:r>
          </w:p>
        </w:tc>
        <w:tc>
          <w:tcPr>
            <w:tcW w:w="1620" w:type="dxa"/>
            <w:shd w:val="clear" w:color="auto" w:fill="auto"/>
            <w:vAlign w:val="bottom"/>
          </w:tcPr>
          <w:p w14:paraId="7D519183"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 (annual</w:t>
            </w:r>
            <w:r w:rsidR="00AB54C1" w:rsidRPr="000D57BF">
              <w:rPr>
                <w:rFonts w:ascii="Times New Roman" w:eastAsia="Times New Roman" w:hAnsi="Times New Roman" w:cs="Times New Roman"/>
                <w:sz w:val="26"/>
                <w:szCs w:val="26"/>
              </w:rPr>
              <w:t xml:space="preserve"> reduction</w:t>
            </w:r>
            <w:r w:rsidRPr="000D57BF">
              <w:rPr>
                <w:rFonts w:ascii="Times New Roman" w:eastAsia="Times New Roman" w:hAnsi="Times New Roman" w:cs="Times New Roman"/>
                <w:sz w:val="26"/>
                <w:szCs w:val="26"/>
              </w:rPr>
              <w:t>)</w:t>
            </w:r>
          </w:p>
        </w:tc>
        <w:tc>
          <w:tcPr>
            <w:tcW w:w="1440" w:type="dxa"/>
            <w:vAlign w:val="bottom"/>
          </w:tcPr>
          <w:p w14:paraId="1E5AB6B7" w14:textId="77777777" w:rsidR="00B24C31"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-105</w:t>
            </w:r>
            <w:r w:rsidR="00980045">
              <w:rPr>
                <w:rFonts w:ascii="Times New Roman" w:eastAsia="Times New Roman" w:hAnsi="Times New Roman" w:cs="Times New Roman"/>
                <w:sz w:val="26"/>
                <w:szCs w:val="26"/>
              </w:rPr>
              <w:t xml:space="preserve"> (annual reduction)</w:t>
            </w:r>
          </w:p>
          <w:p w14:paraId="3D485589" w14:textId="19204CB8" w:rsidR="009F126A" w:rsidRPr="000D57BF" w:rsidRDefault="00B24C31"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C17005">
              <w:rPr>
                <w:rFonts w:ascii="Times New Roman" w:eastAsia="Times New Roman" w:hAnsi="Times New Roman" w:cs="Times New Roman"/>
                <w:sz w:val="26"/>
                <w:szCs w:val="26"/>
                <w:vertAlign w:val="superscript"/>
              </w:rPr>
              <w:fldChar w:fldCharType="begin"/>
            </w:r>
            <w:r w:rsidRPr="00C17005">
              <w:rPr>
                <w:rFonts w:ascii="Times New Roman" w:eastAsia="Times New Roman" w:hAnsi="Times New Roman" w:cs="Times New Roman"/>
                <w:sz w:val="26"/>
                <w:szCs w:val="26"/>
                <w:vertAlign w:val="superscript"/>
              </w:rPr>
              <w:instrText xml:space="preserve"> NOTEREF _Ref464569705 \h </w:instrText>
            </w:r>
            <w:r>
              <w:rPr>
                <w:rFonts w:ascii="Times New Roman" w:eastAsia="Times New Roman" w:hAnsi="Times New Roman" w:cs="Times New Roman"/>
                <w:sz w:val="26"/>
                <w:szCs w:val="26"/>
                <w:vertAlign w:val="superscript"/>
              </w:rPr>
              <w:instrText xml:space="preserve"> \* MERGEFORMAT </w:instrText>
            </w:r>
            <w:r w:rsidRPr="00C17005">
              <w:rPr>
                <w:rFonts w:ascii="Times New Roman" w:eastAsia="Times New Roman" w:hAnsi="Times New Roman" w:cs="Times New Roman"/>
                <w:sz w:val="26"/>
                <w:szCs w:val="26"/>
                <w:vertAlign w:val="superscript"/>
              </w:rPr>
            </w:r>
            <w:r w:rsidRPr="00C17005">
              <w:rPr>
                <w:rFonts w:ascii="Times New Roman" w:eastAsia="Times New Roman" w:hAnsi="Times New Roman" w:cs="Times New Roman"/>
                <w:sz w:val="26"/>
                <w:szCs w:val="26"/>
                <w:vertAlign w:val="superscript"/>
              </w:rPr>
              <w:fldChar w:fldCharType="separate"/>
            </w:r>
            <w:r w:rsidRPr="00C17005">
              <w:rPr>
                <w:rFonts w:ascii="Times New Roman" w:eastAsia="Times New Roman" w:hAnsi="Times New Roman" w:cs="Times New Roman"/>
                <w:sz w:val="26"/>
                <w:szCs w:val="26"/>
                <w:vertAlign w:val="superscript"/>
              </w:rPr>
              <w:t>21</w:t>
            </w:r>
            <w:r w:rsidRPr="00C17005">
              <w:rPr>
                <w:rFonts w:ascii="Times New Roman" w:eastAsia="Times New Roman" w:hAnsi="Times New Roman" w:cs="Times New Roman"/>
                <w:sz w:val="26"/>
                <w:szCs w:val="26"/>
                <w:vertAlign w:val="superscript"/>
              </w:rPr>
              <w:fldChar w:fldCharType="end"/>
            </w:r>
          </w:p>
        </w:tc>
        <w:tc>
          <w:tcPr>
            <w:tcW w:w="1260" w:type="dxa"/>
            <w:shd w:val="clear" w:color="auto" w:fill="auto"/>
            <w:vAlign w:val="bottom"/>
          </w:tcPr>
          <w:p w14:paraId="5AFF634A" w14:textId="1BB9F284"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w:t>
            </w:r>
            <w:r w:rsidR="0019140B" w:rsidRPr="000D57BF">
              <w:rPr>
                <w:rFonts w:ascii="Times New Roman" w:eastAsia="Times New Roman" w:hAnsi="Times New Roman" w:cs="Times New Roman"/>
                <w:sz w:val="26"/>
                <w:szCs w:val="26"/>
              </w:rPr>
              <w:t xml:space="preserve"> hr.;</w:t>
            </w:r>
            <w:r w:rsidR="00980045">
              <w:rPr>
                <w:rFonts w:ascii="Times New Roman" w:eastAsia="Times New Roman" w:hAnsi="Times New Roman" w:cs="Times New Roman"/>
                <w:sz w:val="26"/>
                <w:szCs w:val="26"/>
              </w:rPr>
              <w:t xml:space="preserve"> </w:t>
            </w:r>
            <w:r w:rsidRPr="000D57BF">
              <w:rPr>
                <w:rFonts w:ascii="Times New Roman" w:eastAsia="Times New Roman" w:hAnsi="Times New Roman" w:cs="Times New Roman"/>
                <w:sz w:val="26"/>
                <w:szCs w:val="26"/>
              </w:rPr>
              <w:t>-$31.15</w:t>
            </w:r>
            <w:r w:rsidR="00980045">
              <w:rPr>
                <w:rFonts w:ascii="Times New Roman" w:eastAsia="Times New Roman" w:hAnsi="Times New Roman" w:cs="Times New Roman"/>
                <w:sz w:val="26"/>
                <w:szCs w:val="26"/>
              </w:rPr>
              <w:t xml:space="preserve"> (annual reduction)</w:t>
            </w:r>
          </w:p>
        </w:tc>
        <w:tc>
          <w:tcPr>
            <w:tcW w:w="1440" w:type="dxa"/>
            <w:shd w:val="clear" w:color="auto" w:fill="auto"/>
            <w:vAlign w:val="bottom"/>
          </w:tcPr>
          <w:p w14:paraId="1290F9B5" w14:textId="77777777" w:rsidR="009F126A" w:rsidRPr="000D57BF" w:rsidRDefault="00994132" w:rsidP="009F126A">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w:t>
            </w:r>
            <w:r w:rsidR="009F126A" w:rsidRPr="000D57BF">
              <w:rPr>
                <w:rFonts w:ascii="Times New Roman" w:eastAsia="Times New Roman" w:hAnsi="Times New Roman" w:cs="Times New Roman"/>
                <w:sz w:val="26"/>
                <w:szCs w:val="26"/>
              </w:rPr>
              <w:t>105</w:t>
            </w:r>
            <w:r w:rsidR="0019140B" w:rsidRPr="000D57BF">
              <w:rPr>
                <w:rFonts w:ascii="Times New Roman" w:eastAsia="Times New Roman" w:hAnsi="Times New Roman" w:cs="Times New Roman"/>
                <w:sz w:val="26"/>
                <w:szCs w:val="26"/>
              </w:rPr>
              <w:t xml:space="preserve"> hrs</w:t>
            </w:r>
            <w:proofErr w:type="gramStart"/>
            <w:r w:rsidR="0019140B" w:rsidRPr="000D57BF">
              <w:rPr>
                <w:rFonts w:ascii="Times New Roman" w:eastAsia="Times New Roman" w:hAnsi="Times New Roman" w:cs="Times New Roman"/>
                <w:sz w:val="26"/>
                <w:szCs w:val="26"/>
              </w:rPr>
              <w:t>.;</w:t>
            </w:r>
            <w:proofErr w:type="gramEnd"/>
            <w:r w:rsidR="0019140B" w:rsidRPr="000D57BF">
              <w:rPr>
                <w:rFonts w:ascii="Times New Roman" w:eastAsia="Times New Roman" w:hAnsi="Times New Roman" w:cs="Times New Roman"/>
                <w:sz w:val="26"/>
                <w:szCs w:val="26"/>
              </w:rPr>
              <w:t xml:space="preserve"> </w:t>
            </w:r>
          </w:p>
          <w:p w14:paraId="5EC856D7" w14:textId="5F422EEB" w:rsidR="009F126A" w:rsidRPr="000D57BF" w:rsidRDefault="009F126A" w:rsidP="009F126A">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-$3,270.75</w:t>
            </w:r>
            <w:r w:rsidR="00980045">
              <w:rPr>
                <w:rFonts w:ascii="Times New Roman" w:eastAsia="Times New Roman" w:hAnsi="Times New Roman" w:cs="Times New Roman"/>
                <w:sz w:val="26"/>
                <w:szCs w:val="26"/>
              </w:rPr>
              <w:t xml:space="preserve"> (annual reduction)</w:t>
            </w:r>
          </w:p>
        </w:tc>
      </w:tr>
      <w:tr w:rsidR="009F126A" w:rsidRPr="000D57BF" w14:paraId="738D23DD" w14:textId="77777777" w:rsidTr="009F126A">
        <w:trPr>
          <w:cantSplit/>
          <w:trHeight w:val="864"/>
        </w:trPr>
        <w:tc>
          <w:tcPr>
            <w:tcW w:w="2538" w:type="dxa"/>
            <w:shd w:val="clear" w:color="auto" w:fill="auto"/>
            <w:vAlign w:val="center"/>
          </w:tcPr>
          <w:p w14:paraId="29107AE1" w14:textId="209E6DA0" w:rsidR="009F126A" w:rsidRPr="004F20C2" w:rsidRDefault="00980045" w:rsidP="009F126A">
            <w:pPr>
              <w:keepNext/>
              <w:keepLines/>
              <w:widowControl w:val="0"/>
              <w:autoSpaceDE w:val="0"/>
              <w:autoSpaceDN w:val="0"/>
              <w:adjustRightInd w:val="0"/>
              <w:spacing w:after="120" w:line="240" w:lineRule="auto"/>
              <w:rPr>
                <w:rFonts w:ascii="Times New Roman" w:eastAsia="Times New Roman" w:hAnsi="Times New Roman" w:cs="Times New Roman"/>
                <w:b/>
                <w:sz w:val="26"/>
                <w:szCs w:val="26"/>
              </w:rPr>
            </w:pPr>
            <w:r w:rsidRPr="004F20C2">
              <w:rPr>
                <w:rFonts w:ascii="Times New Roman" w:eastAsia="Times New Roman" w:hAnsi="Times New Roman" w:cs="Times New Roman"/>
                <w:b/>
                <w:sz w:val="26"/>
                <w:szCs w:val="26"/>
              </w:rPr>
              <w:t xml:space="preserve">NET </w:t>
            </w:r>
            <w:r w:rsidR="009F126A" w:rsidRPr="004F20C2">
              <w:rPr>
                <w:rFonts w:ascii="Times New Roman" w:eastAsia="Times New Roman" w:hAnsi="Times New Roman" w:cs="Times New Roman"/>
                <w:b/>
                <w:sz w:val="26"/>
                <w:szCs w:val="26"/>
              </w:rPr>
              <w:t>TOTAL</w:t>
            </w:r>
            <w:r w:rsidRPr="004F20C2">
              <w:rPr>
                <w:rFonts w:ascii="Times New Roman" w:eastAsia="Times New Roman" w:hAnsi="Times New Roman" w:cs="Times New Roman"/>
                <w:b/>
                <w:sz w:val="26"/>
                <w:szCs w:val="26"/>
              </w:rPr>
              <w:t xml:space="preserve"> CHANGE</w:t>
            </w:r>
            <w:r w:rsidR="001A0E89">
              <w:rPr>
                <w:rFonts w:ascii="Times New Roman" w:eastAsia="Times New Roman" w:hAnsi="Times New Roman" w:cs="Times New Roman"/>
                <w:b/>
                <w:sz w:val="26"/>
                <w:szCs w:val="26"/>
              </w:rPr>
              <w:t>S,  proposed in NOPR in RM16</w:t>
            </w:r>
            <w:r w:rsidR="00B7300C">
              <w:rPr>
                <w:rFonts w:ascii="Times New Roman" w:eastAsia="Times New Roman" w:hAnsi="Times New Roman" w:cs="Times New Roman"/>
                <w:b/>
                <w:sz w:val="26"/>
                <w:szCs w:val="26"/>
              </w:rPr>
              <w:t>-</w:t>
            </w:r>
            <w:r w:rsidR="001A0E89">
              <w:rPr>
                <w:rFonts w:ascii="Times New Roman" w:eastAsia="Times New Roman" w:hAnsi="Times New Roman" w:cs="Times New Roman"/>
                <w:b/>
                <w:sz w:val="26"/>
                <w:szCs w:val="26"/>
              </w:rPr>
              <w:t>13</w:t>
            </w:r>
          </w:p>
        </w:tc>
        <w:tc>
          <w:tcPr>
            <w:tcW w:w="5945" w:type="dxa"/>
            <w:gridSpan w:val="4"/>
            <w:shd w:val="clear" w:color="auto" w:fill="D9D9D9"/>
            <w:vAlign w:val="bottom"/>
          </w:tcPr>
          <w:p w14:paraId="7846D44A" w14:textId="77777777" w:rsidR="009F126A" w:rsidRPr="000D57BF" w:rsidRDefault="009F126A" w:rsidP="009F126A">
            <w:pPr>
              <w:widowControl w:val="0"/>
              <w:autoSpaceDE w:val="0"/>
              <w:autoSpaceDN w:val="0"/>
              <w:adjustRightInd w:val="0"/>
              <w:spacing w:after="0" w:line="240" w:lineRule="auto"/>
              <w:jc w:val="right"/>
              <w:rPr>
                <w:rFonts w:ascii="Times New Roman" w:eastAsia="Times New Roman" w:hAnsi="Times New Roman" w:cs="Times New Roman"/>
                <w:sz w:val="26"/>
                <w:szCs w:val="26"/>
              </w:rPr>
            </w:pPr>
          </w:p>
        </w:tc>
        <w:tc>
          <w:tcPr>
            <w:tcW w:w="1440" w:type="dxa"/>
            <w:shd w:val="clear" w:color="auto" w:fill="auto"/>
            <w:vAlign w:val="bottom"/>
          </w:tcPr>
          <w:p w14:paraId="504B10D2" w14:textId="77777777" w:rsidR="00934374" w:rsidRPr="000D57BF" w:rsidRDefault="00934374" w:rsidP="009F126A">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198 hrs.</w:t>
            </w:r>
          </w:p>
          <w:p w14:paraId="6AD11E87" w14:textId="47997A42" w:rsidR="009F126A" w:rsidRPr="000D57BF" w:rsidRDefault="00934374" w:rsidP="00980045">
            <w:pPr>
              <w:widowControl w:val="0"/>
              <w:autoSpaceDE w:val="0"/>
              <w:autoSpaceDN w:val="0"/>
              <w:adjustRightInd w:val="0"/>
              <w:spacing w:after="0" w:line="240" w:lineRule="auto"/>
              <w:ind w:left="-108"/>
              <w:jc w:val="right"/>
              <w:rPr>
                <w:rFonts w:ascii="Times New Roman" w:eastAsia="Times New Roman" w:hAnsi="Times New Roman" w:cs="Times New Roman"/>
                <w:sz w:val="26"/>
                <w:szCs w:val="26"/>
              </w:rPr>
            </w:pPr>
            <w:r w:rsidRPr="000D57BF">
              <w:rPr>
                <w:rFonts w:ascii="Times New Roman" w:eastAsia="Times New Roman" w:hAnsi="Times New Roman" w:cs="Times New Roman"/>
                <w:sz w:val="26"/>
                <w:szCs w:val="26"/>
              </w:rPr>
              <w:t>$</w:t>
            </w:r>
            <w:r w:rsidR="009F126A" w:rsidRPr="000D57BF">
              <w:rPr>
                <w:rFonts w:ascii="Times New Roman" w:eastAsia="Times New Roman" w:hAnsi="Times New Roman" w:cs="Times New Roman"/>
                <w:sz w:val="26"/>
                <w:szCs w:val="26"/>
              </w:rPr>
              <w:t>19,</w:t>
            </w:r>
            <w:r w:rsidR="00980045">
              <w:rPr>
                <w:rFonts w:ascii="Times New Roman" w:eastAsia="Times New Roman" w:hAnsi="Times New Roman" w:cs="Times New Roman"/>
                <w:sz w:val="26"/>
                <w:szCs w:val="26"/>
              </w:rPr>
              <w:t>254.60</w:t>
            </w:r>
          </w:p>
        </w:tc>
      </w:tr>
    </w:tbl>
    <w:p w14:paraId="08A5DB30" w14:textId="77777777" w:rsidR="00AF4A6B" w:rsidRPr="000D57BF" w:rsidRDefault="00AF4A6B" w:rsidP="005F1AFE">
      <w:pPr>
        <w:widowControl w:val="0"/>
        <w:autoSpaceDE w:val="0"/>
        <w:autoSpaceDN w:val="0"/>
        <w:adjustRightInd w:val="0"/>
        <w:spacing w:after="0" w:line="240" w:lineRule="auto"/>
        <w:ind w:left="360"/>
        <w:rPr>
          <w:rFonts w:ascii="Times New Roman" w:hAnsi="Times New Roman" w:cs="Times New Roman"/>
          <w:sz w:val="26"/>
          <w:szCs w:val="26"/>
        </w:rPr>
      </w:pPr>
    </w:p>
    <w:p w14:paraId="5DD66454" w14:textId="77777777" w:rsidR="00AF4A6B" w:rsidRPr="000D57BF" w:rsidRDefault="00AF4A6B" w:rsidP="005F1AFE">
      <w:pPr>
        <w:widowControl w:val="0"/>
        <w:autoSpaceDE w:val="0"/>
        <w:autoSpaceDN w:val="0"/>
        <w:adjustRightInd w:val="0"/>
        <w:spacing w:after="0" w:line="240" w:lineRule="auto"/>
        <w:ind w:left="360"/>
        <w:rPr>
          <w:rFonts w:ascii="Times New Roman" w:hAnsi="Times New Roman" w:cs="Times New Roman"/>
          <w:sz w:val="26"/>
          <w:szCs w:val="26"/>
        </w:rPr>
      </w:pPr>
    </w:p>
    <w:p w14:paraId="04D3C495" w14:textId="77777777" w:rsidR="000D1A4C" w:rsidRPr="000D57BF" w:rsidRDefault="000D1A4C" w:rsidP="005F1AFE">
      <w:pPr>
        <w:widowControl w:val="0"/>
        <w:autoSpaceDE w:val="0"/>
        <w:autoSpaceDN w:val="0"/>
        <w:adjustRightInd w:val="0"/>
        <w:spacing w:after="0" w:line="240" w:lineRule="auto"/>
        <w:ind w:left="360"/>
        <w:rPr>
          <w:rFonts w:ascii="Times New Roman" w:hAnsi="Times New Roman" w:cs="Times New Roman"/>
          <w:sz w:val="26"/>
          <w:szCs w:val="26"/>
        </w:rPr>
      </w:pPr>
      <w:r w:rsidRPr="000D57BF">
        <w:rPr>
          <w:rFonts w:ascii="Times New Roman" w:hAnsi="Times New Roman" w:cs="Times New Roman"/>
          <w:b/>
          <w:sz w:val="26"/>
          <w:szCs w:val="26"/>
        </w:rPr>
        <w:lastRenderedPageBreak/>
        <w:t>FERC-725D and FERC-725R</w:t>
      </w:r>
      <w:r w:rsidRPr="000D57BF">
        <w:rPr>
          <w:rFonts w:ascii="Times New Roman" w:hAnsi="Times New Roman" w:cs="Times New Roman"/>
          <w:sz w:val="26"/>
          <w:szCs w:val="26"/>
        </w:rPr>
        <w:t xml:space="preserve">. </w:t>
      </w:r>
      <w:r w:rsidR="005F1AFE" w:rsidRPr="000D57BF">
        <w:rPr>
          <w:rFonts w:ascii="Times New Roman" w:hAnsi="Times New Roman" w:cs="Times New Roman"/>
          <w:sz w:val="26"/>
          <w:szCs w:val="26"/>
        </w:rPr>
        <w:t xml:space="preserve">Many of the revisions to the Reliability Standards reflected in this NOPR were developed to help clarify and streamline existing requirements related to calculation of Reporting ACE, and are expected to simplify these entities’ overall burden with respect to recordkeeping, reporting, and compliance.  </w:t>
      </w:r>
    </w:p>
    <w:p w14:paraId="4B294858" w14:textId="77777777" w:rsidR="000D1A4C" w:rsidRPr="000D57BF" w:rsidRDefault="000D1A4C" w:rsidP="005F1AFE">
      <w:pPr>
        <w:widowControl w:val="0"/>
        <w:autoSpaceDE w:val="0"/>
        <w:autoSpaceDN w:val="0"/>
        <w:adjustRightInd w:val="0"/>
        <w:spacing w:after="0" w:line="240" w:lineRule="auto"/>
        <w:ind w:left="360"/>
        <w:rPr>
          <w:rFonts w:ascii="Times New Roman" w:hAnsi="Times New Roman" w:cs="Times New Roman"/>
          <w:sz w:val="26"/>
          <w:szCs w:val="26"/>
        </w:rPr>
      </w:pPr>
    </w:p>
    <w:p w14:paraId="09C92500" w14:textId="4AAC4BD5" w:rsidR="005F1AFE" w:rsidRPr="000D57BF" w:rsidRDefault="000D1A4C" w:rsidP="005F1AFE">
      <w:pPr>
        <w:widowControl w:val="0"/>
        <w:autoSpaceDE w:val="0"/>
        <w:autoSpaceDN w:val="0"/>
        <w:adjustRightInd w:val="0"/>
        <w:spacing w:after="0" w:line="240" w:lineRule="auto"/>
        <w:ind w:left="360"/>
        <w:rPr>
          <w:rFonts w:ascii="Times New Roman" w:hAnsi="Times New Roman" w:cs="Times New Roman"/>
          <w:sz w:val="26"/>
          <w:szCs w:val="26"/>
        </w:rPr>
      </w:pPr>
      <w:r w:rsidRPr="000D57BF">
        <w:rPr>
          <w:rFonts w:ascii="Times New Roman" w:hAnsi="Times New Roman" w:cs="Times New Roman"/>
          <w:b/>
          <w:sz w:val="26"/>
          <w:szCs w:val="26"/>
        </w:rPr>
        <w:t>FERC-725</w:t>
      </w:r>
      <w:r w:rsidR="007C19F6">
        <w:rPr>
          <w:rFonts w:ascii="Times New Roman" w:hAnsi="Times New Roman" w:cs="Times New Roman"/>
          <w:b/>
          <w:sz w:val="26"/>
          <w:szCs w:val="26"/>
        </w:rPr>
        <w:t>A</w:t>
      </w:r>
      <w:r w:rsidRPr="000D57BF">
        <w:rPr>
          <w:rFonts w:ascii="Times New Roman" w:hAnsi="Times New Roman" w:cs="Times New Roman"/>
          <w:b/>
          <w:sz w:val="26"/>
          <w:szCs w:val="26"/>
        </w:rPr>
        <w:t>.</w:t>
      </w:r>
      <w:r w:rsidRPr="000D57BF">
        <w:rPr>
          <w:rFonts w:ascii="Times New Roman" w:hAnsi="Times New Roman" w:cs="Times New Roman"/>
          <w:sz w:val="26"/>
          <w:szCs w:val="26"/>
        </w:rPr>
        <w:t xml:space="preserve"> The </w:t>
      </w:r>
      <w:r w:rsidR="005F1AFE" w:rsidRPr="000D57BF">
        <w:rPr>
          <w:rFonts w:ascii="Times New Roman" w:hAnsi="Times New Roman" w:cs="Times New Roman"/>
          <w:sz w:val="26"/>
          <w:szCs w:val="26"/>
        </w:rPr>
        <w:t>NOPR proposes to allow the retirement of the bulk of the requirements in Reliability Standard BAL-006-2,</w:t>
      </w:r>
      <w:r w:rsidR="00002383">
        <w:rPr>
          <w:rFonts w:ascii="Times New Roman" w:hAnsi="Times New Roman" w:cs="Times New Roman"/>
          <w:sz w:val="26"/>
          <w:szCs w:val="26"/>
        </w:rPr>
        <w:t xml:space="preserve"> (currently in FERC-725A)</w:t>
      </w:r>
      <w:r w:rsidR="005F1AFE" w:rsidRPr="000D57BF">
        <w:rPr>
          <w:rFonts w:ascii="Times New Roman" w:hAnsi="Times New Roman" w:cs="Times New Roman"/>
          <w:sz w:val="26"/>
          <w:szCs w:val="26"/>
        </w:rPr>
        <w:t xml:space="preserve"> further reducing the overall record-keeping and reporting requirements for balancing authorities.  Accordingly, the Commission estimates that the overall change in the record-keeping and reporting requirements as a result of this rulemaking will be </w:t>
      </w:r>
      <w:r w:rsidR="005F1AFE" w:rsidRPr="000D57BF">
        <w:rPr>
          <w:rFonts w:ascii="Times New Roman" w:hAnsi="Times New Roman" w:cs="Times New Roman"/>
          <w:i/>
          <w:sz w:val="26"/>
          <w:szCs w:val="26"/>
        </w:rPr>
        <w:t xml:space="preserve">de </w:t>
      </w:r>
      <w:proofErr w:type="spellStart"/>
      <w:r w:rsidR="005F1AFE" w:rsidRPr="000D57BF">
        <w:rPr>
          <w:rFonts w:ascii="Times New Roman" w:hAnsi="Times New Roman" w:cs="Times New Roman"/>
          <w:i/>
          <w:sz w:val="26"/>
          <w:szCs w:val="26"/>
        </w:rPr>
        <w:t>minimis</w:t>
      </w:r>
      <w:proofErr w:type="spellEnd"/>
      <w:r w:rsidR="005F1AFE" w:rsidRPr="000D57BF">
        <w:rPr>
          <w:rFonts w:ascii="Times New Roman" w:hAnsi="Times New Roman" w:cs="Times New Roman"/>
          <w:sz w:val="26"/>
          <w:szCs w:val="26"/>
        </w:rPr>
        <w:t xml:space="preserve"> on a per-entity basis.  </w:t>
      </w:r>
    </w:p>
    <w:p w14:paraId="049D19FD" w14:textId="77777777" w:rsidR="00F6717B" w:rsidRPr="000D57BF" w:rsidRDefault="00F6717B" w:rsidP="00F6717B">
      <w:pPr>
        <w:widowControl w:val="0"/>
        <w:autoSpaceDE w:val="0"/>
        <w:autoSpaceDN w:val="0"/>
        <w:adjustRightInd w:val="0"/>
        <w:spacing w:after="0" w:line="240" w:lineRule="auto"/>
        <w:ind w:left="360"/>
        <w:rPr>
          <w:rFonts w:ascii="Times New Roman" w:hAnsi="Times New Roman" w:cs="Times New Roman"/>
          <w:sz w:val="26"/>
          <w:szCs w:val="26"/>
        </w:rPr>
      </w:pPr>
    </w:p>
    <w:p w14:paraId="19FAC01A" w14:textId="77777777" w:rsidR="001074A9" w:rsidRPr="000D57BF" w:rsidRDefault="001074A9" w:rsidP="001074A9">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ESTIMATE OF THE TOTAL ANNUAL COST BURDEN TO RESPONDENTS</w:t>
      </w:r>
    </w:p>
    <w:p w14:paraId="43A859F8" w14:textId="77777777" w:rsidR="001074A9" w:rsidRPr="000D57BF" w:rsidRDefault="001074A9" w:rsidP="001074A9">
      <w:pPr>
        <w:spacing w:after="0" w:line="240" w:lineRule="auto"/>
        <w:rPr>
          <w:rFonts w:ascii="Times New Roman" w:eastAsia="Calibri" w:hAnsi="Times New Roman" w:cs="Times New Roman"/>
          <w:sz w:val="26"/>
          <w:szCs w:val="26"/>
        </w:rPr>
      </w:pPr>
    </w:p>
    <w:p w14:paraId="3A9664A4" w14:textId="77777777" w:rsidR="00510576" w:rsidRPr="000D57BF" w:rsidRDefault="00510576" w:rsidP="00510576">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All of the costs in the proposed rule are associated with burden hours (labor) and described in #12</w:t>
      </w:r>
      <w:r w:rsidR="001D506F" w:rsidRPr="000D57BF">
        <w:rPr>
          <w:rFonts w:ascii="Times New Roman" w:eastAsia="Calibri" w:hAnsi="Times New Roman" w:cs="Times New Roman"/>
          <w:sz w:val="26"/>
          <w:szCs w:val="26"/>
        </w:rPr>
        <w:t xml:space="preserve"> and #15</w:t>
      </w:r>
      <w:r w:rsidRPr="000D57BF">
        <w:rPr>
          <w:rFonts w:ascii="Times New Roman" w:eastAsia="Calibri" w:hAnsi="Times New Roman" w:cs="Times New Roman"/>
          <w:sz w:val="26"/>
          <w:szCs w:val="26"/>
        </w:rPr>
        <w:t>.</w:t>
      </w:r>
    </w:p>
    <w:p w14:paraId="369FBB0D" w14:textId="77777777" w:rsidR="00C72446" w:rsidRPr="000D57BF" w:rsidRDefault="00C72446" w:rsidP="00C72446">
      <w:pPr>
        <w:spacing w:after="0" w:line="240" w:lineRule="auto"/>
        <w:ind w:firstLine="720"/>
        <w:rPr>
          <w:rFonts w:ascii="Times New Roman" w:eastAsia="Calibri" w:hAnsi="Times New Roman" w:cs="Times New Roman"/>
          <w:sz w:val="26"/>
          <w:szCs w:val="26"/>
        </w:rPr>
      </w:pPr>
      <w:r w:rsidRPr="000D57BF">
        <w:rPr>
          <w:rFonts w:ascii="Times New Roman" w:eastAsia="Calibri" w:hAnsi="Times New Roman" w:cs="Times New Roman"/>
          <w:sz w:val="26"/>
          <w:szCs w:val="26"/>
        </w:rPr>
        <w:t>Total Capital and Start-up cost: $</w:t>
      </w:r>
      <w:r w:rsidR="002B45CD" w:rsidRPr="000D57BF">
        <w:rPr>
          <w:rFonts w:ascii="Times New Roman" w:eastAsia="Calibri" w:hAnsi="Times New Roman" w:cs="Times New Roman"/>
          <w:sz w:val="26"/>
          <w:szCs w:val="26"/>
        </w:rPr>
        <w:t>0</w:t>
      </w:r>
    </w:p>
    <w:p w14:paraId="28D7A28A" w14:textId="77777777" w:rsidR="00C72446" w:rsidRPr="000D57BF" w:rsidRDefault="00C72446" w:rsidP="00C72446">
      <w:pPr>
        <w:spacing w:after="0" w:line="240" w:lineRule="auto"/>
        <w:ind w:firstLine="720"/>
        <w:rPr>
          <w:rFonts w:ascii="Times New Roman" w:eastAsia="Calibri" w:hAnsi="Times New Roman" w:cs="Times New Roman"/>
          <w:sz w:val="26"/>
          <w:szCs w:val="26"/>
        </w:rPr>
      </w:pPr>
      <w:r w:rsidRPr="000D57BF">
        <w:rPr>
          <w:rFonts w:ascii="Times New Roman" w:eastAsia="Calibri" w:hAnsi="Times New Roman" w:cs="Times New Roman"/>
          <w:sz w:val="26"/>
          <w:szCs w:val="26"/>
        </w:rPr>
        <w:t>Total Operation, Maintenance, and Purchase of Services: $</w:t>
      </w:r>
      <w:r w:rsidR="002B45CD" w:rsidRPr="000D57BF">
        <w:rPr>
          <w:rFonts w:ascii="Times New Roman" w:eastAsia="Calibri" w:hAnsi="Times New Roman" w:cs="Times New Roman"/>
          <w:sz w:val="26"/>
          <w:szCs w:val="26"/>
        </w:rPr>
        <w:t>0</w:t>
      </w:r>
    </w:p>
    <w:p w14:paraId="7383402D" w14:textId="77777777" w:rsidR="001074A9" w:rsidRPr="000D57BF" w:rsidRDefault="001074A9" w:rsidP="001074A9">
      <w:pPr>
        <w:spacing w:after="0" w:line="240" w:lineRule="auto"/>
        <w:rPr>
          <w:rFonts w:ascii="Times New Roman" w:eastAsia="Calibri" w:hAnsi="Times New Roman" w:cs="Times New Roman"/>
          <w:sz w:val="26"/>
          <w:szCs w:val="26"/>
        </w:rPr>
      </w:pPr>
    </w:p>
    <w:p w14:paraId="0D41F975" w14:textId="77777777" w:rsidR="001074A9" w:rsidRPr="000D57BF" w:rsidRDefault="001074A9" w:rsidP="001074A9">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ESTIMATED ANNUALIZED COST TO FEDERAL GOVERNMENT</w:t>
      </w:r>
    </w:p>
    <w:p w14:paraId="370BC1C4" w14:textId="77777777" w:rsidR="006E6906" w:rsidRPr="000D57BF" w:rsidRDefault="006E6906" w:rsidP="006E6906">
      <w:pPr>
        <w:spacing w:after="0" w:line="240" w:lineRule="auto"/>
        <w:rPr>
          <w:rFonts w:ascii="Times New Roman" w:eastAsia="Calibri" w:hAnsi="Times New Roman" w:cs="Times New Roman"/>
          <w:sz w:val="26"/>
          <w:szCs w:val="26"/>
        </w:rPr>
      </w:pPr>
    </w:p>
    <w:p w14:paraId="496198E8" w14:textId="1B5D110C" w:rsidR="006B5C15" w:rsidRDefault="001074A9" w:rsidP="00F321B2">
      <w:pPr>
        <w:tabs>
          <w:tab w:val="center" w:pos="4680"/>
        </w:tabs>
        <w:rPr>
          <w:rFonts w:ascii="Times New Roman" w:eastAsia="Times New Roman" w:hAnsi="Times New Roman" w:cs="Times New Roman"/>
          <w:sz w:val="26"/>
          <w:szCs w:val="26"/>
        </w:rPr>
      </w:pPr>
      <w:r w:rsidRPr="000D57BF">
        <w:rPr>
          <w:rFonts w:ascii="Times New Roman" w:eastAsia="Calibri" w:hAnsi="Times New Roman" w:cs="Times New Roman"/>
          <w:sz w:val="26"/>
          <w:szCs w:val="26"/>
        </w:rPr>
        <w:t xml:space="preserve">Any involvement by the Commission is covered under the </w:t>
      </w:r>
      <w:r w:rsidR="008E19D1" w:rsidRPr="000D57BF">
        <w:rPr>
          <w:rFonts w:ascii="Times New Roman" w:eastAsia="Calibri" w:hAnsi="Times New Roman" w:cs="Times New Roman"/>
          <w:sz w:val="26"/>
          <w:szCs w:val="26"/>
        </w:rPr>
        <w:t>FERC-725</w:t>
      </w:r>
      <w:r w:rsidR="000D1A4C" w:rsidRPr="000D57BF">
        <w:rPr>
          <w:rFonts w:ascii="Times New Roman" w:eastAsia="Calibri" w:hAnsi="Times New Roman" w:cs="Times New Roman"/>
          <w:sz w:val="26"/>
          <w:szCs w:val="26"/>
        </w:rPr>
        <w:t xml:space="preserve"> (OMB Control No. 1902-0255). </w:t>
      </w:r>
      <w:r w:rsidR="006B5C15">
        <w:rPr>
          <w:rFonts w:ascii="Times New Roman" w:eastAsia="Calibri" w:hAnsi="Times New Roman" w:cs="Times New Roman"/>
          <w:sz w:val="26"/>
          <w:szCs w:val="26"/>
        </w:rPr>
        <w:t xml:space="preserve"> </w:t>
      </w:r>
      <w:r w:rsidR="006B5C15">
        <w:rPr>
          <w:rFonts w:ascii="Times New Roman" w:eastAsia="Times New Roman" w:hAnsi="Times New Roman" w:cs="Times New Roman"/>
          <w:sz w:val="26"/>
          <w:szCs w:val="26"/>
        </w:rPr>
        <w:t xml:space="preserve">The data are not submitted to FERC.  </w:t>
      </w:r>
    </w:p>
    <w:p w14:paraId="591541E3" w14:textId="5FA5993D" w:rsidR="001074A9" w:rsidRPr="000D57BF" w:rsidRDefault="006B5C15" w:rsidP="00F321B2">
      <w:pPr>
        <w:tabs>
          <w:tab w:val="center" w:pos="4680"/>
        </w:tabs>
        <w:rPr>
          <w:rFonts w:ascii="Times New Roman" w:eastAsia="Times New Roman" w:hAnsi="Times New Roman" w:cs="Times New Roman"/>
          <w:sz w:val="26"/>
          <w:szCs w:val="26"/>
        </w:rPr>
      </w:pPr>
      <w:r w:rsidRPr="006B5C15">
        <w:rPr>
          <w:rFonts w:ascii="Times New Roman" w:eastAsia="Times New Roman" w:hAnsi="Times New Roman" w:cs="Times New Roman"/>
          <w:sz w:val="26"/>
          <w:szCs w:val="26"/>
        </w:rPr>
        <w:lastRenderedPageBreak/>
        <w:t xml:space="preserve">The Commission does incur the costs associated with obtaining OMB clearance for </w:t>
      </w:r>
      <w:r>
        <w:rPr>
          <w:rFonts w:ascii="Times New Roman" w:eastAsia="Times New Roman" w:hAnsi="Times New Roman" w:cs="Times New Roman"/>
          <w:sz w:val="26"/>
          <w:szCs w:val="26"/>
        </w:rPr>
        <w:t>the three collections</w:t>
      </w:r>
      <w:r w:rsidRPr="006B5C15">
        <w:rPr>
          <w:rFonts w:ascii="Times New Roman" w:eastAsia="Times New Roman" w:hAnsi="Times New Roman" w:cs="Times New Roman"/>
          <w:sz w:val="26"/>
          <w:szCs w:val="26"/>
        </w:rPr>
        <w:t xml:space="preserve"> under the Paperwork Reducti</w:t>
      </w:r>
      <w:r>
        <w:rPr>
          <w:rFonts w:ascii="Times New Roman" w:eastAsia="Times New Roman" w:hAnsi="Times New Roman" w:cs="Times New Roman"/>
          <w:sz w:val="26"/>
          <w:szCs w:val="26"/>
        </w:rPr>
        <w:t>on Act (PRA)</w:t>
      </w:r>
      <w:r w:rsidRPr="006B5C15">
        <w:rPr>
          <w:rFonts w:ascii="Times New Roman" w:eastAsia="Times New Roman" w:hAnsi="Times New Roman" w:cs="Times New Roman"/>
          <w:sz w:val="26"/>
          <w:szCs w:val="26"/>
        </w:rPr>
        <w:t xml:space="preserve">.  FERC estimates the annual cost for this effort to be </w:t>
      </w:r>
      <w:r w:rsidR="0011427C" w:rsidRPr="000D57BF">
        <w:rPr>
          <w:rFonts w:ascii="Times New Roman" w:eastAsia="Times New Roman" w:hAnsi="Times New Roman" w:cs="Times New Roman"/>
          <w:sz w:val="26"/>
          <w:szCs w:val="26"/>
        </w:rPr>
        <w:t>$5</w:t>
      </w:r>
      <w:r w:rsidR="00793D26">
        <w:rPr>
          <w:rFonts w:ascii="Times New Roman" w:eastAsia="Times New Roman" w:hAnsi="Times New Roman" w:cs="Times New Roman"/>
          <w:sz w:val="26"/>
          <w:szCs w:val="26"/>
        </w:rPr>
        <w:t>,</w:t>
      </w:r>
      <w:r w:rsidR="0011427C" w:rsidRPr="000D57BF">
        <w:rPr>
          <w:rFonts w:ascii="Times New Roman" w:eastAsia="Times New Roman" w:hAnsi="Times New Roman" w:cs="Times New Roman"/>
          <w:sz w:val="26"/>
          <w:szCs w:val="26"/>
        </w:rPr>
        <w:t xml:space="preserve">481.00 </w:t>
      </w:r>
      <w:r w:rsidR="00DF2AFF">
        <w:rPr>
          <w:rFonts w:ascii="Times New Roman" w:eastAsia="Times New Roman" w:hAnsi="Times New Roman" w:cs="Times New Roman"/>
          <w:sz w:val="26"/>
          <w:szCs w:val="26"/>
        </w:rPr>
        <w:t>for each of the three</w:t>
      </w:r>
      <w:r w:rsidR="00DF2AFF" w:rsidRPr="000D57BF">
        <w:rPr>
          <w:rFonts w:ascii="Times New Roman" w:eastAsia="Times New Roman" w:hAnsi="Times New Roman" w:cs="Times New Roman"/>
          <w:sz w:val="26"/>
          <w:szCs w:val="26"/>
        </w:rPr>
        <w:t xml:space="preserve"> </w:t>
      </w:r>
      <w:r w:rsidR="0011427C" w:rsidRPr="000D57BF">
        <w:rPr>
          <w:rFonts w:ascii="Times New Roman" w:eastAsia="Times New Roman" w:hAnsi="Times New Roman" w:cs="Times New Roman"/>
          <w:sz w:val="26"/>
          <w:szCs w:val="26"/>
        </w:rPr>
        <w:t>collection</w:t>
      </w:r>
      <w:r w:rsidR="00DF2AFF">
        <w:rPr>
          <w:rFonts w:ascii="Times New Roman" w:eastAsia="Times New Roman" w:hAnsi="Times New Roman" w:cs="Times New Roman"/>
          <w:sz w:val="26"/>
          <w:szCs w:val="26"/>
        </w:rPr>
        <w:t>s</w:t>
      </w:r>
      <w:r w:rsidR="0011427C" w:rsidRPr="000D57BF">
        <w:rPr>
          <w:rFonts w:ascii="Times New Roman" w:eastAsia="Times New Roman" w:hAnsi="Times New Roman" w:cs="Times New Roman"/>
          <w:sz w:val="26"/>
          <w:szCs w:val="26"/>
        </w:rPr>
        <w:t>.</w:t>
      </w:r>
      <w:r w:rsidR="00324918" w:rsidRPr="000D57BF">
        <w:rPr>
          <w:rFonts w:ascii="Times New Roman" w:eastAsia="Times New Roman" w:hAnsi="Times New Roman" w:cs="Times New Roman"/>
          <w:sz w:val="26"/>
          <w:szCs w:val="26"/>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074A9" w:rsidRPr="000D57BF" w14:paraId="483BAC6B" w14:textId="77777777" w:rsidTr="001626AE">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1F8D7875" w14:textId="77777777" w:rsidR="001074A9" w:rsidRPr="000D57BF" w:rsidRDefault="001074A9" w:rsidP="00F321B2">
            <w:pPr>
              <w:spacing w:after="0" w:line="240" w:lineRule="auto"/>
              <w:rPr>
                <w:rFonts w:ascii="Times New Roman" w:eastAsia="Calibri" w:hAnsi="Times New Roman" w:cs="Times New Roman"/>
                <w:b/>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152F5ED" w14:textId="77777777" w:rsidR="001074A9" w:rsidRPr="000D57BF" w:rsidRDefault="001074A9" w:rsidP="001074A9">
            <w:pPr>
              <w:spacing w:after="0" w:line="240" w:lineRule="auto"/>
              <w:rPr>
                <w:rFonts w:ascii="Times New Roman" w:eastAsia="Calibri" w:hAnsi="Times New Roman" w:cs="Times New Roman"/>
                <w:b/>
                <w:sz w:val="26"/>
                <w:szCs w:val="26"/>
              </w:rPr>
            </w:pPr>
            <w:r w:rsidRPr="000D57BF">
              <w:rPr>
                <w:rFonts w:ascii="Times New Roman" w:eastAsia="Calibri"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36B13B46" w14:textId="77777777" w:rsidR="001074A9" w:rsidRPr="000D57BF" w:rsidRDefault="001074A9" w:rsidP="001074A9">
            <w:pPr>
              <w:spacing w:after="0" w:line="240" w:lineRule="auto"/>
              <w:rPr>
                <w:rFonts w:ascii="Times New Roman" w:eastAsia="Calibri" w:hAnsi="Times New Roman" w:cs="Times New Roman"/>
                <w:b/>
                <w:sz w:val="26"/>
                <w:szCs w:val="26"/>
              </w:rPr>
            </w:pPr>
            <w:r w:rsidRPr="000D57BF">
              <w:rPr>
                <w:rFonts w:ascii="Times New Roman" w:eastAsia="Calibri" w:hAnsi="Times New Roman" w:cs="Times New Roman"/>
                <w:b/>
                <w:sz w:val="26"/>
                <w:szCs w:val="26"/>
              </w:rPr>
              <w:t>Estimated Annual Federal Cost</w:t>
            </w:r>
          </w:p>
        </w:tc>
      </w:tr>
      <w:tr w:rsidR="001074A9" w:rsidRPr="000D57BF" w14:paraId="58630429" w14:textId="77777777" w:rsidTr="001626AE">
        <w:tc>
          <w:tcPr>
            <w:tcW w:w="3182" w:type="dxa"/>
            <w:tcBorders>
              <w:top w:val="single" w:sz="4" w:space="0" w:color="auto"/>
              <w:left w:val="single" w:sz="4" w:space="0" w:color="auto"/>
              <w:bottom w:val="single" w:sz="4" w:space="0" w:color="auto"/>
              <w:right w:val="single" w:sz="4" w:space="0" w:color="auto"/>
            </w:tcBorders>
            <w:hideMark/>
          </w:tcPr>
          <w:p w14:paraId="3452635B" w14:textId="6EF49F36" w:rsidR="003A6703" w:rsidRPr="000D57BF" w:rsidRDefault="003A6703" w:rsidP="003A6703">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Paperwork Reduction Act</w:t>
            </w:r>
            <w:r w:rsidRPr="000D57BF">
              <w:rPr>
                <w:rFonts w:ascii="Times New Roman" w:eastAsia="Calibri" w:hAnsi="Times New Roman" w:cs="Times New Roman"/>
                <w:sz w:val="26"/>
                <w:szCs w:val="26"/>
                <w:vertAlign w:val="superscript"/>
              </w:rPr>
              <w:footnoteReference w:id="23"/>
            </w:r>
            <w:r w:rsidRPr="000D57BF">
              <w:rPr>
                <w:rFonts w:ascii="Times New Roman" w:eastAsia="Calibri" w:hAnsi="Times New Roman" w:cs="Times New Roman"/>
                <w:b/>
                <w:sz w:val="26"/>
                <w:szCs w:val="26"/>
              </w:rPr>
              <w:t xml:space="preserve"> </w:t>
            </w:r>
            <w:r w:rsidR="00793D26" w:rsidRPr="000D57BF">
              <w:rPr>
                <w:rFonts w:ascii="Times New Roman" w:eastAsia="Calibri" w:hAnsi="Times New Roman" w:cs="Times New Roman"/>
                <w:sz w:val="26"/>
                <w:szCs w:val="26"/>
              </w:rPr>
              <w:t>Administrati</w:t>
            </w:r>
            <w:r w:rsidR="00793D26">
              <w:rPr>
                <w:rFonts w:ascii="Times New Roman" w:eastAsia="Calibri" w:hAnsi="Times New Roman" w:cs="Times New Roman"/>
                <w:sz w:val="26"/>
                <w:szCs w:val="26"/>
              </w:rPr>
              <w:t>ve</w:t>
            </w:r>
            <w:r w:rsidR="00793D26" w:rsidRPr="000D57BF">
              <w:rPr>
                <w:rFonts w:ascii="Times New Roman" w:eastAsia="Calibri" w:hAnsi="Times New Roman" w:cs="Times New Roman"/>
                <w:sz w:val="26"/>
                <w:szCs w:val="26"/>
              </w:rPr>
              <w:t xml:space="preserve"> </w:t>
            </w:r>
            <w:r w:rsidRPr="000D57BF">
              <w:rPr>
                <w:rFonts w:ascii="Times New Roman" w:eastAsia="Calibri" w:hAnsi="Times New Roman" w:cs="Times New Roman"/>
                <w:sz w:val="26"/>
                <w:szCs w:val="26"/>
              </w:rPr>
              <w:t>Cost</w:t>
            </w:r>
            <w:r w:rsidRPr="000D57BF">
              <w:rPr>
                <w:rFonts w:ascii="Times New Roman" w:eastAsia="Calibri" w:hAnsi="Times New Roman" w:cs="Times New Roman"/>
                <w:b/>
                <w:sz w:val="26"/>
                <w:szCs w:val="26"/>
                <w:vertAlign w:val="superscript"/>
              </w:rPr>
              <w:footnoteReference w:id="24"/>
            </w:r>
            <w:r w:rsidRPr="000D57BF">
              <w:rPr>
                <w:rFonts w:ascii="Times New Roman" w:eastAsia="Calibri" w:hAnsi="Times New Roman" w:cs="Times New Roman"/>
                <w:sz w:val="26"/>
                <w:szCs w:val="26"/>
              </w:rPr>
              <w:t xml:space="preserve"> </w:t>
            </w:r>
          </w:p>
          <w:p w14:paraId="57BA75C5" w14:textId="77777777" w:rsidR="001074A9" w:rsidRPr="000D57BF" w:rsidRDefault="001074A9" w:rsidP="003A6703">
            <w:pPr>
              <w:spacing w:after="0" w:line="240" w:lineRule="auto"/>
              <w:rPr>
                <w:rFonts w:ascii="Times New Roman" w:eastAsia="Calibri"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vAlign w:val="center"/>
            <w:hideMark/>
          </w:tcPr>
          <w:p w14:paraId="2744ECFF" w14:textId="398CC398" w:rsidR="001074A9" w:rsidRPr="000D57BF" w:rsidRDefault="00DF2AFF" w:rsidP="001074A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2995" w:type="dxa"/>
            <w:tcBorders>
              <w:top w:val="single" w:sz="4" w:space="0" w:color="auto"/>
              <w:left w:val="single" w:sz="4" w:space="0" w:color="auto"/>
              <w:bottom w:val="single" w:sz="4" w:space="0" w:color="auto"/>
              <w:right w:val="single" w:sz="4" w:space="0" w:color="auto"/>
            </w:tcBorders>
            <w:vAlign w:val="center"/>
            <w:hideMark/>
          </w:tcPr>
          <w:p w14:paraId="1A44B1BB" w14:textId="77777777" w:rsidR="001074A9" w:rsidRPr="000D57BF" w:rsidRDefault="001074A9" w:rsidP="0011427C">
            <w:pPr>
              <w:spacing w:after="0" w:line="240" w:lineRule="auto"/>
              <w:jc w:val="right"/>
              <w:rPr>
                <w:rFonts w:ascii="Times New Roman" w:eastAsia="Calibri" w:hAnsi="Times New Roman" w:cs="Times New Roman"/>
                <w:sz w:val="26"/>
                <w:szCs w:val="26"/>
              </w:rPr>
            </w:pPr>
            <w:r w:rsidRPr="000D57BF">
              <w:rPr>
                <w:rFonts w:ascii="Times New Roman" w:eastAsia="Calibri" w:hAnsi="Times New Roman" w:cs="Times New Roman"/>
                <w:sz w:val="26"/>
                <w:szCs w:val="26"/>
              </w:rPr>
              <w:t>$</w:t>
            </w:r>
            <w:r w:rsidR="0011427C" w:rsidRPr="000D57BF">
              <w:rPr>
                <w:rFonts w:ascii="Times New Roman" w:eastAsia="Calibri" w:hAnsi="Times New Roman" w:cs="Times New Roman"/>
                <w:sz w:val="26"/>
                <w:szCs w:val="26"/>
              </w:rPr>
              <w:t>16,443.00</w:t>
            </w:r>
          </w:p>
        </w:tc>
      </w:tr>
      <w:tr w:rsidR="001074A9" w:rsidRPr="000D57BF" w14:paraId="72202904" w14:textId="77777777" w:rsidTr="003A6703">
        <w:tc>
          <w:tcPr>
            <w:tcW w:w="3182" w:type="dxa"/>
            <w:tcBorders>
              <w:top w:val="single" w:sz="4" w:space="0" w:color="auto"/>
              <w:left w:val="single" w:sz="4" w:space="0" w:color="auto"/>
              <w:bottom w:val="single" w:sz="4" w:space="0" w:color="auto"/>
              <w:right w:val="single" w:sz="4" w:space="0" w:color="auto"/>
            </w:tcBorders>
          </w:tcPr>
          <w:p w14:paraId="69A37FB2" w14:textId="77777777" w:rsidR="008E3F2B" w:rsidRPr="000D57BF" w:rsidRDefault="008E3F2B" w:rsidP="008E3F2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 xml:space="preserve">Data Processing and Analysis </w:t>
            </w:r>
          </w:p>
          <w:p w14:paraId="4066B198" w14:textId="77777777" w:rsidR="001074A9" w:rsidRPr="000D57BF" w:rsidRDefault="001074A9" w:rsidP="001074A9">
            <w:pPr>
              <w:spacing w:after="0" w:line="240" w:lineRule="auto"/>
              <w:rPr>
                <w:rFonts w:ascii="Times New Roman" w:eastAsia="Calibri"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3EB7FD91" w14:textId="77777777" w:rsidR="001074A9" w:rsidRPr="000D57BF" w:rsidRDefault="00BA14AB" w:rsidP="001074A9">
            <w:pPr>
              <w:spacing w:after="0" w:line="240" w:lineRule="auto"/>
              <w:jc w:val="right"/>
              <w:rPr>
                <w:rFonts w:ascii="Times New Roman" w:eastAsia="Calibri" w:hAnsi="Times New Roman" w:cs="Times New Roman"/>
                <w:sz w:val="26"/>
                <w:szCs w:val="26"/>
              </w:rPr>
            </w:pPr>
            <w:r w:rsidRPr="000D57BF">
              <w:rPr>
                <w:rFonts w:ascii="Times New Roman" w:eastAsia="Calibri"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33878C5A" w14:textId="77777777" w:rsidR="001074A9" w:rsidRPr="000D57BF" w:rsidRDefault="00324918" w:rsidP="00B80BDE">
            <w:pPr>
              <w:spacing w:after="0" w:line="240" w:lineRule="auto"/>
              <w:jc w:val="right"/>
              <w:rPr>
                <w:rFonts w:ascii="Times New Roman" w:eastAsia="Calibri" w:hAnsi="Times New Roman" w:cs="Times New Roman"/>
                <w:sz w:val="26"/>
                <w:szCs w:val="26"/>
              </w:rPr>
            </w:pPr>
            <w:r w:rsidRPr="000D57BF">
              <w:rPr>
                <w:rFonts w:ascii="Times New Roman" w:eastAsia="Calibri" w:hAnsi="Times New Roman" w:cs="Times New Roman"/>
                <w:sz w:val="26"/>
                <w:szCs w:val="26"/>
              </w:rPr>
              <w:t>$</w:t>
            </w:r>
            <w:r w:rsidR="00B80BDE" w:rsidRPr="000D57BF">
              <w:rPr>
                <w:rFonts w:ascii="Times New Roman" w:eastAsia="Calibri" w:hAnsi="Times New Roman" w:cs="Times New Roman"/>
                <w:sz w:val="26"/>
                <w:szCs w:val="26"/>
              </w:rPr>
              <w:t>0</w:t>
            </w:r>
          </w:p>
        </w:tc>
      </w:tr>
      <w:tr w:rsidR="001074A9" w:rsidRPr="000D57BF" w14:paraId="530E4193" w14:textId="77777777" w:rsidTr="001074A9">
        <w:tc>
          <w:tcPr>
            <w:tcW w:w="3182" w:type="dxa"/>
            <w:tcBorders>
              <w:top w:val="single" w:sz="4" w:space="0" w:color="auto"/>
              <w:left w:val="single" w:sz="4" w:space="0" w:color="auto"/>
              <w:bottom w:val="single" w:sz="4" w:space="0" w:color="auto"/>
              <w:right w:val="single" w:sz="4" w:space="0" w:color="auto"/>
            </w:tcBorders>
            <w:hideMark/>
          </w:tcPr>
          <w:p w14:paraId="56D273DD" w14:textId="77777777" w:rsidR="001074A9" w:rsidRPr="000D57BF" w:rsidRDefault="001074A9" w:rsidP="001074A9">
            <w:pPr>
              <w:spacing w:after="0" w:line="240" w:lineRule="auto"/>
              <w:rPr>
                <w:rFonts w:ascii="Times New Roman" w:eastAsia="Calibri" w:hAnsi="Times New Roman" w:cs="Times New Roman"/>
                <w:b/>
                <w:sz w:val="26"/>
                <w:szCs w:val="26"/>
              </w:rPr>
            </w:pPr>
            <w:r w:rsidRPr="000D57BF">
              <w:rPr>
                <w:rFonts w:ascii="Times New Roman" w:eastAsia="Calibri" w:hAnsi="Times New Roman" w:cs="Times New Roman"/>
                <w:b/>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62B3D766" w14:textId="77777777" w:rsidR="001074A9" w:rsidRPr="000D57BF" w:rsidRDefault="001074A9" w:rsidP="001074A9">
            <w:pPr>
              <w:spacing w:after="0" w:line="240" w:lineRule="auto"/>
              <w:jc w:val="right"/>
              <w:rPr>
                <w:rFonts w:ascii="Times New Roman" w:eastAsia="Calibri"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85B5666" w14:textId="77777777" w:rsidR="001074A9" w:rsidRPr="000D57BF" w:rsidRDefault="00324918" w:rsidP="0011427C">
            <w:pPr>
              <w:spacing w:after="0" w:line="240" w:lineRule="auto"/>
              <w:jc w:val="right"/>
              <w:rPr>
                <w:rFonts w:ascii="Times New Roman" w:eastAsia="Calibri" w:hAnsi="Times New Roman" w:cs="Times New Roman"/>
                <w:sz w:val="26"/>
                <w:szCs w:val="26"/>
              </w:rPr>
            </w:pPr>
            <w:r w:rsidRPr="000D57BF">
              <w:rPr>
                <w:rFonts w:ascii="Times New Roman" w:eastAsia="Calibri" w:hAnsi="Times New Roman" w:cs="Times New Roman"/>
                <w:sz w:val="26"/>
                <w:szCs w:val="26"/>
              </w:rPr>
              <w:t>$</w:t>
            </w:r>
            <w:r w:rsidR="0011427C" w:rsidRPr="000D57BF">
              <w:rPr>
                <w:rFonts w:ascii="Times New Roman" w:eastAsia="Calibri" w:hAnsi="Times New Roman" w:cs="Times New Roman"/>
                <w:sz w:val="26"/>
                <w:szCs w:val="26"/>
              </w:rPr>
              <w:t>16,443.00</w:t>
            </w:r>
          </w:p>
        </w:tc>
      </w:tr>
    </w:tbl>
    <w:p w14:paraId="64F678EB" w14:textId="77777777" w:rsidR="001074A9" w:rsidRPr="000D57BF" w:rsidRDefault="001074A9" w:rsidP="001074A9">
      <w:pPr>
        <w:spacing w:after="200" w:line="240" w:lineRule="auto"/>
        <w:rPr>
          <w:rFonts w:ascii="Times New Roman" w:eastAsia="Calibri" w:hAnsi="Times New Roman" w:cs="Times New Roman"/>
          <w:sz w:val="26"/>
          <w:szCs w:val="26"/>
        </w:rPr>
      </w:pPr>
    </w:p>
    <w:p w14:paraId="5E89CB60" w14:textId="77777777" w:rsidR="00D8719B" w:rsidRPr="000D57BF" w:rsidRDefault="00D8719B" w:rsidP="00A643D9">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REASONS FOR CHANGES IN BURDEN INCLUDING THE NEED FOR ANY INCREASE</w:t>
      </w:r>
    </w:p>
    <w:p w14:paraId="674C1350" w14:textId="77777777" w:rsidR="00B939DA" w:rsidRDefault="00B939DA" w:rsidP="00E84E03">
      <w:pPr>
        <w:spacing w:after="200" w:line="240" w:lineRule="auto"/>
        <w:rPr>
          <w:rFonts w:ascii="Times New Roman" w:eastAsia="Calibri" w:hAnsi="Times New Roman" w:cs="Times New Roman"/>
          <w:b/>
          <w:bCs/>
          <w:sz w:val="26"/>
          <w:szCs w:val="26"/>
        </w:rPr>
      </w:pPr>
    </w:p>
    <w:p w14:paraId="6C8DE46A" w14:textId="56660B85" w:rsidR="00E84E03" w:rsidRPr="000D57BF" w:rsidRDefault="0011427C" w:rsidP="00E84E03">
      <w:pPr>
        <w:spacing w:after="200" w:line="240" w:lineRule="auto"/>
        <w:rPr>
          <w:rFonts w:ascii="Times New Roman" w:eastAsia="Calibri" w:hAnsi="Times New Roman" w:cs="Times New Roman"/>
          <w:bCs/>
          <w:sz w:val="26"/>
          <w:szCs w:val="26"/>
        </w:rPr>
      </w:pPr>
      <w:r w:rsidRPr="000D57BF">
        <w:rPr>
          <w:rFonts w:ascii="Times New Roman" w:eastAsia="Calibri" w:hAnsi="Times New Roman" w:cs="Times New Roman"/>
          <w:b/>
          <w:bCs/>
          <w:sz w:val="26"/>
          <w:szCs w:val="26"/>
        </w:rPr>
        <w:t>FERC-725</w:t>
      </w:r>
      <w:r w:rsidR="0008758C">
        <w:rPr>
          <w:rFonts w:ascii="Times New Roman" w:eastAsia="Calibri" w:hAnsi="Times New Roman" w:cs="Times New Roman"/>
          <w:b/>
          <w:bCs/>
          <w:sz w:val="26"/>
          <w:szCs w:val="26"/>
        </w:rPr>
        <w:t>A</w:t>
      </w:r>
      <w:r w:rsidRPr="000D57BF">
        <w:rPr>
          <w:rFonts w:ascii="Times New Roman" w:eastAsia="Calibri" w:hAnsi="Times New Roman" w:cs="Times New Roman"/>
          <w:b/>
          <w:bCs/>
          <w:sz w:val="26"/>
          <w:szCs w:val="26"/>
        </w:rPr>
        <w:t>, FERC-725D and FERC-725R</w:t>
      </w:r>
      <w:r w:rsidRPr="000D57BF">
        <w:rPr>
          <w:rFonts w:ascii="Times New Roman" w:eastAsia="Calibri" w:hAnsi="Times New Roman" w:cs="Times New Roman"/>
          <w:bCs/>
          <w:sz w:val="26"/>
          <w:szCs w:val="26"/>
        </w:rPr>
        <w:t xml:space="preserve">. </w:t>
      </w:r>
      <w:r w:rsidR="00E84E03" w:rsidRPr="000D57BF">
        <w:rPr>
          <w:rFonts w:ascii="Times New Roman" w:eastAsia="Calibri" w:hAnsi="Times New Roman" w:cs="Times New Roman"/>
          <w:bCs/>
          <w:sz w:val="26"/>
          <w:szCs w:val="26"/>
        </w:rPr>
        <w:t xml:space="preserve">Reliability Standards BAL-005-1 and FAC-001-3 and the proposed retirement </w:t>
      </w:r>
      <w:r w:rsidR="0008758C">
        <w:rPr>
          <w:rFonts w:ascii="Times New Roman" w:eastAsia="Calibri" w:hAnsi="Times New Roman" w:cs="Times New Roman"/>
          <w:bCs/>
          <w:sz w:val="26"/>
          <w:szCs w:val="26"/>
        </w:rPr>
        <w:t>of</w:t>
      </w:r>
      <w:r w:rsidR="00B939DA">
        <w:rPr>
          <w:rFonts w:ascii="Times New Roman" w:eastAsia="Calibri" w:hAnsi="Times New Roman" w:cs="Times New Roman"/>
          <w:bCs/>
          <w:sz w:val="26"/>
          <w:szCs w:val="26"/>
        </w:rPr>
        <w:t xml:space="preserve"> </w:t>
      </w:r>
      <w:r w:rsidR="00E84E03" w:rsidRPr="000D57BF">
        <w:rPr>
          <w:rFonts w:ascii="Times New Roman" w:eastAsia="Calibri" w:hAnsi="Times New Roman" w:cs="Times New Roman"/>
          <w:bCs/>
          <w:sz w:val="26"/>
          <w:szCs w:val="26"/>
        </w:rPr>
        <w:t>Reliability Standard BAL-006-2 clarify, consolidate, streamline, and enhance the Reliability Standards addressing frequency control. These proposed revisions streamline and clarify the current requirements related to the calculation of Reporting ACE – a key frequency control and reliability indicator factor -- including consolidating the seventeen requirements of currently-effective BAL-005-0.2b, associated with FERC-725R, into seven requirements in BAL-005-1, relocation of certain requirements related to interconnection requirements for transmission owners and generation owners into FAC-001-3</w:t>
      </w:r>
      <w:r w:rsidR="002656F3" w:rsidRPr="000D57BF">
        <w:rPr>
          <w:rFonts w:ascii="Times New Roman" w:eastAsia="Calibri" w:hAnsi="Times New Roman" w:cs="Times New Roman"/>
          <w:bCs/>
          <w:sz w:val="26"/>
          <w:szCs w:val="26"/>
        </w:rPr>
        <w:t>, associated with FERC-725D</w:t>
      </w:r>
      <w:r w:rsidR="00E84E03" w:rsidRPr="000D57BF">
        <w:rPr>
          <w:rFonts w:ascii="Times New Roman" w:eastAsia="Calibri" w:hAnsi="Times New Roman" w:cs="Times New Roman"/>
          <w:bCs/>
          <w:sz w:val="26"/>
          <w:szCs w:val="26"/>
        </w:rPr>
        <w:t xml:space="preserve">, relocation of Requirement R3 in currently-effective BAL-006-2 into proposed BAL-005-1, and relocation of certain metrics and calculations required for calculating Reporting ACE into the NERC definition of Reporting ACE and its component definitions.  </w:t>
      </w:r>
    </w:p>
    <w:p w14:paraId="1A80961E" w14:textId="23D4DCBD" w:rsidR="009D05C5" w:rsidRPr="000D57BF" w:rsidRDefault="009D05C5" w:rsidP="009D05C5">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The following table</w:t>
      </w:r>
      <w:r w:rsidR="0008758C">
        <w:rPr>
          <w:rFonts w:ascii="Times New Roman" w:eastAsia="Calibri" w:hAnsi="Times New Roman" w:cs="Times New Roman"/>
          <w:sz w:val="26"/>
          <w:szCs w:val="26"/>
        </w:rPr>
        <w:t>s</w:t>
      </w:r>
      <w:r w:rsidRPr="000D57BF">
        <w:rPr>
          <w:rFonts w:ascii="Times New Roman" w:eastAsia="Calibri" w:hAnsi="Times New Roman" w:cs="Times New Roman"/>
          <w:sz w:val="26"/>
          <w:szCs w:val="26"/>
        </w:rPr>
        <w:t xml:space="preserve"> show total inventory</w:t>
      </w:r>
      <w:r w:rsidR="0008758C">
        <w:rPr>
          <w:rFonts w:ascii="Times New Roman" w:eastAsia="Calibri" w:hAnsi="Times New Roman" w:cs="Times New Roman"/>
          <w:sz w:val="26"/>
          <w:szCs w:val="26"/>
        </w:rPr>
        <w:t>, as proposed in the NOPR in RM16-13</w:t>
      </w:r>
      <w:r w:rsidRPr="000D57BF">
        <w:rPr>
          <w:rFonts w:ascii="Times New Roman" w:eastAsia="Calibri" w:hAnsi="Times New Roman" w:cs="Times New Roman"/>
          <w:sz w:val="26"/>
          <w:szCs w:val="26"/>
        </w:rPr>
        <w:t>.</w:t>
      </w:r>
    </w:p>
    <w:p w14:paraId="520BCE0C" w14:textId="77777777" w:rsidR="009D05C5" w:rsidRPr="000D57BF" w:rsidRDefault="009D05C5" w:rsidP="009D05C5">
      <w:pPr>
        <w:spacing w:after="0" w:line="240" w:lineRule="auto"/>
        <w:rPr>
          <w:rFonts w:ascii="Times New Roman" w:eastAsia="Calibri"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BA14AB" w:rsidRPr="000D57BF" w14:paraId="343E7EC9" w14:textId="77777777" w:rsidTr="004F20C2">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C7156" w14:textId="3824F5F5" w:rsidR="00BA14AB" w:rsidRPr="000D57BF" w:rsidRDefault="00BA14AB" w:rsidP="0008758C">
            <w:pPr>
              <w:spacing w:after="200" w:line="240" w:lineRule="auto"/>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lastRenderedPageBreak/>
              <w:t>FERC-725</w:t>
            </w:r>
            <w:r w:rsidR="00AF5526">
              <w:rPr>
                <w:rFonts w:ascii="Times New Roman" w:eastAsia="Calibri" w:hAnsi="Times New Roman" w:cs="Times New Roman"/>
                <w:b/>
                <w:bCs/>
                <w:sz w:val="26"/>
                <w:szCs w:val="26"/>
              </w:rPr>
              <w:t>A</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4B4F3" w14:textId="77777777" w:rsidR="00BA14AB" w:rsidRPr="000D57BF" w:rsidRDefault="00BA14AB" w:rsidP="00BA14AB">
            <w:pPr>
              <w:spacing w:after="200" w:line="240" w:lineRule="auto"/>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EBDC6" w14:textId="77777777" w:rsidR="00BA14AB" w:rsidRPr="000D57BF" w:rsidRDefault="00BA14AB" w:rsidP="00BA14AB">
            <w:pPr>
              <w:spacing w:after="200" w:line="240" w:lineRule="auto"/>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31332" w14:textId="77777777" w:rsidR="00BA14AB" w:rsidRPr="000D57BF" w:rsidRDefault="00BA14AB" w:rsidP="00BA14AB">
            <w:pPr>
              <w:spacing w:after="200" w:line="240" w:lineRule="auto"/>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43CD5" w14:textId="77777777" w:rsidR="00BA14AB" w:rsidRPr="000D57BF" w:rsidRDefault="00BA14AB" w:rsidP="00BA14AB">
            <w:pPr>
              <w:spacing w:after="200" w:line="240" w:lineRule="auto"/>
              <w:rPr>
                <w:rFonts w:ascii="Times New Roman" w:eastAsia="Calibri" w:hAnsi="Times New Roman" w:cs="Times New Roman"/>
                <w:b/>
                <w:bCs/>
                <w:sz w:val="26"/>
                <w:szCs w:val="26"/>
              </w:rPr>
            </w:pPr>
            <w:r w:rsidRPr="000D57BF">
              <w:rPr>
                <w:rFonts w:ascii="Times New Roman" w:eastAsia="Calibri" w:hAnsi="Times New Roman" w:cs="Times New Roman"/>
                <w:b/>
                <w:bCs/>
                <w:sz w:val="26"/>
                <w:szCs w:val="26"/>
              </w:rPr>
              <w:t>Change Due to Agency Discretion</w:t>
            </w:r>
          </w:p>
        </w:tc>
      </w:tr>
      <w:tr w:rsidR="00BA14AB" w:rsidRPr="000D57BF" w14:paraId="681410B7" w14:textId="77777777" w:rsidTr="004F20C2">
        <w:trPr>
          <w:trHeight w:val="591"/>
        </w:trPr>
        <w:tc>
          <w:tcPr>
            <w:tcW w:w="2679" w:type="dxa"/>
            <w:tcBorders>
              <w:top w:val="single" w:sz="4" w:space="0" w:color="auto"/>
              <w:left w:val="single" w:sz="4" w:space="0" w:color="auto"/>
              <w:bottom w:val="single" w:sz="4" w:space="0" w:color="auto"/>
              <w:right w:val="single" w:sz="4" w:space="0" w:color="auto"/>
            </w:tcBorders>
            <w:hideMark/>
          </w:tcPr>
          <w:p w14:paraId="5C92C2D4" w14:textId="77777777" w:rsidR="00BA14AB" w:rsidRPr="000D57BF" w:rsidRDefault="00BA14AB" w:rsidP="004F20C2">
            <w:pPr>
              <w:spacing w:after="0" w:line="240" w:lineRule="auto"/>
              <w:rPr>
                <w:rFonts w:ascii="Times New Roman" w:eastAsia="Calibri" w:hAnsi="Times New Roman" w:cs="Times New Roman"/>
                <w:bCs/>
                <w:sz w:val="26"/>
                <w:szCs w:val="26"/>
              </w:rPr>
            </w:pPr>
            <w:r w:rsidRPr="000D57BF">
              <w:rPr>
                <w:rFonts w:ascii="Times New Roman" w:eastAsia="Calibri" w:hAnsi="Times New Roman" w:cs="Times New Roman"/>
                <w:bCs/>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54928BE" w14:textId="183CE233" w:rsidR="00BA14AB" w:rsidRPr="000D57BF" w:rsidRDefault="00B24C31" w:rsidP="004F20C2">
            <w:pPr>
              <w:spacing w:after="0" w:line="240" w:lineRule="auto"/>
              <w:jc w:val="right"/>
              <w:rPr>
                <w:rFonts w:ascii="Times New Roman" w:eastAsia="Calibri" w:hAnsi="Times New Roman" w:cs="Times New Roman"/>
                <w:bCs/>
                <w:sz w:val="26"/>
                <w:szCs w:val="26"/>
              </w:rPr>
            </w:pPr>
            <w:r w:rsidRPr="00B24C31">
              <w:rPr>
                <w:rFonts w:ascii="Times New Roman" w:eastAsia="Calibri" w:hAnsi="Times New Roman" w:cs="Times New Roman"/>
                <w:bCs/>
                <w:sz w:val="26"/>
                <w:szCs w:val="26"/>
              </w:rPr>
              <w:t>3,966</w:t>
            </w:r>
          </w:p>
        </w:tc>
        <w:tc>
          <w:tcPr>
            <w:tcW w:w="1620" w:type="dxa"/>
            <w:tcBorders>
              <w:top w:val="single" w:sz="4" w:space="0" w:color="auto"/>
              <w:left w:val="single" w:sz="4" w:space="0" w:color="auto"/>
              <w:bottom w:val="single" w:sz="4" w:space="0" w:color="auto"/>
              <w:right w:val="single" w:sz="4" w:space="0" w:color="auto"/>
            </w:tcBorders>
            <w:vAlign w:val="bottom"/>
          </w:tcPr>
          <w:p w14:paraId="62ACBFD0" w14:textId="00BE99C8" w:rsidR="00BA14AB" w:rsidRPr="000D57BF" w:rsidRDefault="0008758C" w:rsidP="004F20C2">
            <w:pPr>
              <w:spacing w:after="0" w:line="240" w:lineRule="auto"/>
              <w:jc w:val="right"/>
              <w:rPr>
                <w:rFonts w:ascii="Times New Roman" w:eastAsia="Calibri" w:hAnsi="Times New Roman" w:cs="Times New Roman"/>
                <w:bCs/>
                <w:sz w:val="26"/>
                <w:szCs w:val="26"/>
              </w:rPr>
            </w:pPr>
            <w:r w:rsidRPr="0008758C">
              <w:rPr>
                <w:rFonts w:ascii="Times New Roman" w:eastAsia="Calibri" w:hAnsi="Times New Roman" w:cs="Times New Roman"/>
                <w:bCs/>
                <w:sz w:val="26"/>
                <w:szCs w:val="26"/>
              </w:rPr>
              <w:t xml:space="preserve"> 3,966  </w:t>
            </w:r>
          </w:p>
        </w:tc>
        <w:tc>
          <w:tcPr>
            <w:tcW w:w="1800" w:type="dxa"/>
            <w:tcBorders>
              <w:top w:val="single" w:sz="4" w:space="0" w:color="auto"/>
              <w:left w:val="single" w:sz="4" w:space="0" w:color="auto"/>
              <w:bottom w:val="single" w:sz="4" w:space="0" w:color="auto"/>
              <w:right w:val="single" w:sz="4" w:space="0" w:color="auto"/>
            </w:tcBorders>
            <w:vAlign w:val="bottom"/>
          </w:tcPr>
          <w:p w14:paraId="184770A5" w14:textId="2B1E48A0" w:rsidR="00BA14AB" w:rsidRPr="000D57BF" w:rsidRDefault="00BA14AB" w:rsidP="004F20C2">
            <w:pPr>
              <w:spacing w:after="0" w:line="240" w:lineRule="auto"/>
              <w:jc w:val="right"/>
              <w:rPr>
                <w:rFonts w:ascii="Times New Roman" w:eastAsia="Calibri" w:hAnsi="Times New Roman" w:cs="Times New Roman"/>
                <w:bCs/>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tcPr>
          <w:p w14:paraId="07B93ADE" w14:textId="72BE8D80" w:rsidR="00BA14AB" w:rsidRPr="000D57BF" w:rsidRDefault="00B24C31" w:rsidP="004F20C2">
            <w:pPr>
              <w:spacing w:after="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0</w:t>
            </w:r>
            <w:r w:rsidRPr="00C17005">
              <w:rPr>
                <w:rFonts w:ascii="Times New Roman" w:eastAsia="Calibri" w:hAnsi="Times New Roman" w:cs="Times New Roman"/>
                <w:bCs/>
                <w:sz w:val="26"/>
                <w:szCs w:val="26"/>
                <w:vertAlign w:val="superscript"/>
              </w:rPr>
              <w:fldChar w:fldCharType="begin"/>
            </w:r>
            <w:r w:rsidRPr="00C17005">
              <w:rPr>
                <w:rFonts w:ascii="Times New Roman" w:eastAsia="Calibri" w:hAnsi="Times New Roman" w:cs="Times New Roman"/>
                <w:bCs/>
                <w:sz w:val="26"/>
                <w:szCs w:val="26"/>
                <w:vertAlign w:val="superscript"/>
              </w:rPr>
              <w:instrText xml:space="preserve"> NOTEREF _Ref464569705 \h </w:instrText>
            </w:r>
            <w:r>
              <w:rPr>
                <w:rFonts w:ascii="Times New Roman" w:eastAsia="Calibri" w:hAnsi="Times New Roman" w:cs="Times New Roman"/>
                <w:bCs/>
                <w:sz w:val="26"/>
                <w:szCs w:val="26"/>
                <w:vertAlign w:val="superscript"/>
              </w:rPr>
              <w:instrText xml:space="preserve"> \* MERGEFORMAT </w:instrText>
            </w:r>
            <w:r w:rsidRPr="00C17005">
              <w:rPr>
                <w:rFonts w:ascii="Times New Roman" w:eastAsia="Calibri" w:hAnsi="Times New Roman" w:cs="Times New Roman"/>
                <w:bCs/>
                <w:sz w:val="26"/>
                <w:szCs w:val="26"/>
                <w:vertAlign w:val="superscript"/>
              </w:rPr>
            </w:r>
            <w:r w:rsidRPr="00C17005">
              <w:rPr>
                <w:rFonts w:ascii="Times New Roman" w:eastAsia="Calibri" w:hAnsi="Times New Roman" w:cs="Times New Roman"/>
                <w:bCs/>
                <w:sz w:val="26"/>
                <w:szCs w:val="26"/>
                <w:vertAlign w:val="superscript"/>
              </w:rPr>
              <w:fldChar w:fldCharType="separate"/>
            </w:r>
            <w:r w:rsidRPr="00C17005">
              <w:rPr>
                <w:rFonts w:ascii="Times New Roman" w:eastAsia="Calibri" w:hAnsi="Times New Roman" w:cs="Times New Roman"/>
                <w:bCs/>
                <w:sz w:val="26"/>
                <w:szCs w:val="26"/>
                <w:vertAlign w:val="superscript"/>
              </w:rPr>
              <w:t>21</w:t>
            </w:r>
            <w:r w:rsidRPr="00C17005">
              <w:rPr>
                <w:rFonts w:ascii="Times New Roman" w:eastAsia="Calibri" w:hAnsi="Times New Roman" w:cs="Times New Roman"/>
                <w:bCs/>
                <w:sz w:val="26"/>
                <w:szCs w:val="26"/>
                <w:vertAlign w:val="superscript"/>
              </w:rPr>
              <w:fldChar w:fldCharType="end"/>
            </w:r>
          </w:p>
        </w:tc>
      </w:tr>
      <w:tr w:rsidR="00BA14AB" w:rsidRPr="000D57BF" w14:paraId="2FC41E6E" w14:textId="77777777" w:rsidTr="004F20C2">
        <w:trPr>
          <w:trHeight w:val="575"/>
        </w:trPr>
        <w:tc>
          <w:tcPr>
            <w:tcW w:w="2679" w:type="dxa"/>
            <w:tcBorders>
              <w:top w:val="single" w:sz="4" w:space="0" w:color="auto"/>
              <w:left w:val="single" w:sz="4" w:space="0" w:color="auto"/>
              <w:bottom w:val="single" w:sz="4" w:space="0" w:color="auto"/>
              <w:right w:val="single" w:sz="4" w:space="0" w:color="auto"/>
            </w:tcBorders>
            <w:hideMark/>
          </w:tcPr>
          <w:p w14:paraId="64D233EA" w14:textId="77777777" w:rsidR="00BA14AB" w:rsidRPr="000D57BF" w:rsidRDefault="00BA14AB" w:rsidP="004F20C2">
            <w:pPr>
              <w:spacing w:after="0" w:line="240" w:lineRule="auto"/>
              <w:rPr>
                <w:rFonts w:ascii="Times New Roman" w:eastAsia="Calibri" w:hAnsi="Times New Roman" w:cs="Times New Roman"/>
                <w:bCs/>
                <w:sz w:val="26"/>
                <w:szCs w:val="26"/>
              </w:rPr>
            </w:pPr>
            <w:r w:rsidRPr="000D57BF">
              <w:rPr>
                <w:rFonts w:ascii="Times New Roman" w:eastAsia="Calibri" w:hAnsi="Times New Roman" w:cs="Times New Roman"/>
                <w:bCs/>
                <w:sz w:val="26"/>
                <w:szCs w:val="26"/>
              </w:rPr>
              <w:t>Annual Time Burden (Hr</w:t>
            </w:r>
            <w:r w:rsidR="00750D9F" w:rsidRPr="000D57BF">
              <w:rPr>
                <w:rFonts w:ascii="Times New Roman" w:eastAsia="Calibri" w:hAnsi="Times New Roman" w:cs="Times New Roman"/>
                <w:bCs/>
                <w:sz w:val="26"/>
                <w:szCs w:val="26"/>
              </w:rPr>
              <w:t>.</w:t>
            </w:r>
            <w:r w:rsidRPr="000D57BF">
              <w:rPr>
                <w:rFonts w:ascii="Times New Roman" w:eastAsia="Calibri" w:hAnsi="Times New Roman" w:cs="Times New Roman"/>
                <w:bCs/>
                <w:sz w:val="26"/>
                <w:szCs w:val="26"/>
              </w:rPr>
              <w:t>)</w:t>
            </w:r>
          </w:p>
        </w:tc>
        <w:tc>
          <w:tcPr>
            <w:tcW w:w="1461" w:type="dxa"/>
            <w:tcBorders>
              <w:top w:val="single" w:sz="4" w:space="0" w:color="auto"/>
              <w:left w:val="single" w:sz="4" w:space="0" w:color="auto"/>
              <w:bottom w:val="single" w:sz="4" w:space="0" w:color="auto"/>
              <w:right w:val="single" w:sz="4" w:space="0" w:color="auto"/>
            </w:tcBorders>
            <w:vAlign w:val="bottom"/>
          </w:tcPr>
          <w:p w14:paraId="6F1E8660" w14:textId="39101599" w:rsidR="00BA14AB" w:rsidRPr="000D57BF" w:rsidRDefault="00D1608B" w:rsidP="004F20C2">
            <w:pPr>
              <w:spacing w:after="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1,642,290</w:t>
            </w:r>
          </w:p>
        </w:tc>
        <w:tc>
          <w:tcPr>
            <w:tcW w:w="1620" w:type="dxa"/>
            <w:tcBorders>
              <w:top w:val="single" w:sz="4" w:space="0" w:color="auto"/>
              <w:left w:val="single" w:sz="4" w:space="0" w:color="auto"/>
              <w:bottom w:val="single" w:sz="4" w:space="0" w:color="auto"/>
              <w:right w:val="single" w:sz="4" w:space="0" w:color="auto"/>
            </w:tcBorders>
            <w:vAlign w:val="bottom"/>
          </w:tcPr>
          <w:p w14:paraId="01160013" w14:textId="1B8A3883" w:rsidR="00BA14AB" w:rsidRPr="000D57BF" w:rsidRDefault="0008758C" w:rsidP="004F20C2">
            <w:pPr>
              <w:spacing w:after="0" w:line="240" w:lineRule="auto"/>
              <w:jc w:val="right"/>
              <w:rPr>
                <w:rFonts w:ascii="Times New Roman" w:eastAsia="Calibri" w:hAnsi="Times New Roman" w:cs="Times New Roman"/>
                <w:bCs/>
                <w:sz w:val="26"/>
                <w:szCs w:val="26"/>
              </w:rPr>
            </w:pPr>
            <w:r w:rsidRPr="0008758C">
              <w:rPr>
                <w:rFonts w:ascii="Times New Roman" w:eastAsia="Calibri" w:hAnsi="Times New Roman" w:cs="Times New Roman"/>
                <w:bCs/>
                <w:sz w:val="26"/>
                <w:szCs w:val="26"/>
              </w:rPr>
              <w:t>1,642,395</w:t>
            </w:r>
          </w:p>
        </w:tc>
        <w:tc>
          <w:tcPr>
            <w:tcW w:w="1800" w:type="dxa"/>
            <w:tcBorders>
              <w:top w:val="single" w:sz="4" w:space="0" w:color="auto"/>
              <w:left w:val="single" w:sz="4" w:space="0" w:color="auto"/>
              <w:bottom w:val="single" w:sz="4" w:space="0" w:color="auto"/>
              <w:right w:val="single" w:sz="4" w:space="0" w:color="auto"/>
            </w:tcBorders>
            <w:vAlign w:val="bottom"/>
          </w:tcPr>
          <w:p w14:paraId="440D7B4B" w14:textId="20A6A833" w:rsidR="00BA14AB" w:rsidRPr="000D57BF" w:rsidRDefault="00BA14AB" w:rsidP="004F20C2">
            <w:pPr>
              <w:spacing w:after="0" w:line="240" w:lineRule="auto"/>
              <w:jc w:val="right"/>
              <w:rPr>
                <w:rFonts w:ascii="Times New Roman" w:eastAsia="Calibri" w:hAnsi="Times New Roman" w:cs="Times New Roman"/>
                <w:bCs/>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tcPr>
          <w:p w14:paraId="543FD466" w14:textId="214DD54C" w:rsidR="00BA14AB" w:rsidRPr="000D57BF" w:rsidRDefault="0008758C" w:rsidP="004F20C2">
            <w:pPr>
              <w:spacing w:after="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-105</w:t>
            </w:r>
          </w:p>
        </w:tc>
      </w:tr>
      <w:tr w:rsidR="00BA14AB" w:rsidRPr="000D57BF" w14:paraId="00AB7D0D" w14:textId="77777777" w:rsidTr="004F20C2">
        <w:trPr>
          <w:trHeight w:val="295"/>
        </w:trPr>
        <w:tc>
          <w:tcPr>
            <w:tcW w:w="2679" w:type="dxa"/>
            <w:tcBorders>
              <w:top w:val="single" w:sz="4" w:space="0" w:color="auto"/>
              <w:left w:val="single" w:sz="4" w:space="0" w:color="auto"/>
              <w:bottom w:val="single" w:sz="4" w:space="0" w:color="auto"/>
              <w:right w:val="single" w:sz="4" w:space="0" w:color="auto"/>
            </w:tcBorders>
            <w:hideMark/>
          </w:tcPr>
          <w:p w14:paraId="11D01F7B" w14:textId="77777777" w:rsidR="00BA14AB" w:rsidRPr="000D57BF" w:rsidRDefault="00BA14AB" w:rsidP="004F20C2">
            <w:pPr>
              <w:spacing w:after="0" w:line="240" w:lineRule="auto"/>
              <w:rPr>
                <w:rFonts w:ascii="Times New Roman" w:eastAsia="Calibri" w:hAnsi="Times New Roman" w:cs="Times New Roman"/>
                <w:bCs/>
                <w:sz w:val="26"/>
                <w:szCs w:val="26"/>
              </w:rPr>
            </w:pPr>
            <w:r w:rsidRPr="000D57BF">
              <w:rPr>
                <w:rFonts w:ascii="Times New Roman" w:eastAsia="Calibri" w:hAnsi="Times New Roman" w:cs="Times New Roman"/>
                <w:bCs/>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14:paraId="78546A07" w14:textId="6BD2C1AA" w:rsidR="00BA14AB" w:rsidRPr="000D57BF" w:rsidRDefault="00D1608B" w:rsidP="004F20C2">
            <w:pPr>
              <w:spacing w:after="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$126,725</w:t>
            </w:r>
          </w:p>
        </w:tc>
        <w:tc>
          <w:tcPr>
            <w:tcW w:w="1620" w:type="dxa"/>
            <w:tcBorders>
              <w:top w:val="single" w:sz="4" w:space="0" w:color="auto"/>
              <w:left w:val="single" w:sz="4" w:space="0" w:color="auto"/>
              <w:bottom w:val="single" w:sz="4" w:space="0" w:color="auto"/>
              <w:right w:val="single" w:sz="4" w:space="0" w:color="auto"/>
            </w:tcBorders>
            <w:vAlign w:val="bottom"/>
          </w:tcPr>
          <w:p w14:paraId="59747F29" w14:textId="1EEED0A9" w:rsidR="00BA14AB" w:rsidRPr="00D1608B" w:rsidRDefault="00BA14AB" w:rsidP="004F20C2">
            <w:pPr>
              <w:spacing w:after="200" w:line="240" w:lineRule="auto"/>
              <w:jc w:val="right"/>
              <w:rPr>
                <w:rFonts w:ascii="Times New Roman" w:eastAsia="Calibri" w:hAnsi="Times New Roman" w:cs="Times New Roman"/>
                <w:bCs/>
                <w:sz w:val="26"/>
                <w:szCs w:val="26"/>
              </w:rPr>
            </w:pPr>
            <w:r w:rsidRPr="00D1608B">
              <w:rPr>
                <w:rFonts w:ascii="Times New Roman" w:eastAsia="Calibri" w:hAnsi="Times New Roman" w:cs="Times New Roman"/>
                <w:bCs/>
                <w:sz w:val="26"/>
                <w:szCs w:val="26"/>
              </w:rPr>
              <w:t>$</w:t>
            </w:r>
            <w:r w:rsidR="000B32E1" w:rsidRPr="00D1608B">
              <w:rPr>
                <w:rFonts w:ascii="Times New Roman" w:eastAsia="Calibri" w:hAnsi="Times New Roman" w:cs="Times New Roman"/>
                <w:bCs/>
                <w:sz w:val="26"/>
                <w:szCs w:val="26"/>
              </w:rPr>
              <w:t>126,725</w:t>
            </w:r>
          </w:p>
        </w:tc>
        <w:tc>
          <w:tcPr>
            <w:tcW w:w="1800" w:type="dxa"/>
            <w:tcBorders>
              <w:top w:val="single" w:sz="4" w:space="0" w:color="auto"/>
              <w:left w:val="single" w:sz="4" w:space="0" w:color="auto"/>
              <w:bottom w:val="single" w:sz="4" w:space="0" w:color="auto"/>
              <w:right w:val="single" w:sz="4" w:space="0" w:color="auto"/>
            </w:tcBorders>
            <w:vAlign w:val="bottom"/>
          </w:tcPr>
          <w:p w14:paraId="653F2208" w14:textId="0F5C8CB3" w:rsidR="00BA14AB" w:rsidRPr="000D57BF" w:rsidRDefault="00BA14AB" w:rsidP="004F20C2">
            <w:pPr>
              <w:spacing w:after="0" w:line="240" w:lineRule="auto"/>
              <w:jc w:val="right"/>
              <w:rPr>
                <w:rFonts w:ascii="Times New Roman" w:eastAsia="Calibri" w:hAnsi="Times New Roman" w:cs="Times New Roman"/>
                <w:bCs/>
                <w:sz w:val="26"/>
                <w:szCs w:val="26"/>
              </w:rPr>
            </w:pPr>
          </w:p>
        </w:tc>
        <w:tc>
          <w:tcPr>
            <w:tcW w:w="1800" w:type="dxa"/>
            <w:tcBorders>
              <w:top w:val="single" w:sz="4" w:space="0" w:color="auto"/>
              <w:left w:val="single" w:sz="4" w:space="0" w:color="auto"/>
              <w:bottom w:val="single" w:sz="4" w:space="0" w:color="auto"/>
              <w:right w:val="single" w:sz="4" w:space="0" w:color="auto"/>
            </w:tcBorders>
            <w:vAlign w:val="bottom"/>
          </w:tcPr>
          <w:p w14:paraId="42097A74" w14:textId="6C8E5EE7" w:rsidR="00BA14AB" w:rsidRPr="000D57BF" w:rsidRDefault="00D1608B" w:rsidP="004F20C2">
            <w:pPr>
              <w:spacing w:after="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r>
    </w:tbl>
    <w:p w14:paraId="4DE90515" w14:textId="77777777" w:rsidR="000A6617" w:rsidRPr="000D57BF" w:rsidRDefault="000A6617" w:rsidP="00CD297E">
      <w:pPr>
        <w:spacing w:after="200" w:line="240" w:lineRule="auto"/>
        <w:rPr>
          <w:rFonts w:ascii="Times New Roman" w:eastAsia="Calibri" w:hAnsi="Times New Roman" w:cs="Times New Roman"/>
          <w:bCs/>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A6617" w:rsidRPr="000D57BF" w14:paraId="3EE9A709" w14:textId="77777777" w:rsidTr="000D57BF">
        <w:trPr>
          <w:trHeight w:val="870"/>
        </w:trPr>
        <w:tc>
          <w:tcPr>
            <w:tcW w:w="2679" w:type="dxa"/>
            <w:shd w:val="clear" w:color="auto" w:fill="FFFFFF" w:themeFill="background1"/>
            <w:vAlign w:val="bottom"/>
          </w:tcPr>
          <w:p w14:paraId="7F74DAA8" w14:textId="77777777" w:rsidR="000A6617" w:rsidRPr="000D57BF" w:rsidRDefault="000A6617" w:rsidP="002215E5">
            <w:pPr>
              <w:spacing w:after="0" w:line="240" w:lineRule="auto"/>
              <w:jc w:val="center"/>
              <w:rPr>
                <w:rFonts w:ascii="Times New Roman" w:hAnsi="Times New Roman" w:cs="Times New Roman"/>
                <w:b/>
                <w:sz w:val="26"/>
                <w:szCs w:val="26"/>
              </w:rPr>
            </w:pPr>
            <w:r w:rsidRPr="000D57BF">
              <w:rPr>
                <w:rFonts w:ascii="Times New Roman" w:hAnsi="Times New Roman" w:cs="Times New Roman"/>
                <w:b/>
                <w:sz w:val="26"/>
                <w:szCs w:val="26"/>
              </w:rPr>
              <w:t>FERC-725D</w:t>
            </w:r>
          </w:p>
        </w:tc>
        <w:tc>
          <w:tcPr>
            <w:tcW w:w="1461" w:type="dxa"/>
            <w:shd w:val="clear" w:color="auto" w:fill="FFFFFF" w:themeFill="background1"/>
            <w:vAlign w:val="bottom"/>
          </w:tcPr>
          <w:p w14:paraId="40F55724" w14:textId="77777777" w:rsidR="000A6617" w:rsidRPr="000D57BF" w:rsidRDefault="000A6617" w:rsidP="002215E5">
            <w:pPr>
              <w:spacing w:after="0" w:line="240" w:lineRule="auto"/>
              <w:jc w:val="center"/>
              <w:rPr>
                <w:rFonts w:ascii="Times New Roman" w:hAnsi="Times New Roman" w:cs="Times New Roman"/>
                <w:b/>
                <w:sz w:val="26"/>
                <w:szCs w:val="26"/>
              </w:rPr>
            </w:pPr>
            <w:r w:rsidRPr="000D57BF">
              <w:rPr>
                <w:rFonts w:ascii="Times New Roman" w:hAnsi="Times New Roman" w:cs="Times New Roman"/>
                <w:b/>
                <w:sz w:val="26"/>
                <w:szCs w:val="26"/>
              </w:rPr>
              <w:t>Total Request</w:t>
            </w:r>
          </w:p>
        </w:tc>
        <w:tc>
          <w:tcPr>
            <w:tcW w:w="1620" w:type="dxa"/>
            <w:shd w:val="clear" w:color="auto" w:fill="FFFFFF" w:themeFill="background1"/>
            <w:vAlign w:val="bottom"/>
          </w:tcPr>
          <w:p w14:paraId="1F1CE083" w14:textId="77777777" w:rsidR="000A6617" w:rsidRPr="000D57BF" w:rsidRDefault="000A6617" w:rsidP="002215E5">
            <w:pPr>
              <w:spacing w:after="0" w:line="240" w:lineRule="auto"/>
              <w:jc w:val="center"/>
              <w:rPr>
                <w:rFonts w:ascii="Times New Roman" w:hAnsi="Times New Roman" w:cs="Times New Roman"/>
                <w:b/>
                <w:sz w:val="26"/>
                <w:szCs w:val="26"/>
              </w:rPr>
            </w:pPr>
            <w:r w:rsidRPr="000D57BF">
              <w:rPr>
                <w:rFonts w:ascii="Times New Roman" w:hAnsi="Times New Roman" w:cs="Times New Roman"/>
                <w:b/>
                <w:sz w:val="26"/>
                <w:szCs w:val="26"/>
              </w:rPr>
              <w:t>Previously Approved</w:t>
            </w:r>
          </w:p>
        </w:tc>
        <w:tc>
          <w:tcPr>
            <w:tcW w:w="1800" w:type="dxa"/>
            <w:shd w:val="clear" w:color="auto" w:fill="FFFFFF" w:themeFill="background1"/>
            <w:vAlign w:val="bottom"/>
          </w:tcPr>
          <w:p w14:paraId="31DDD2AA" w14:textId="77777777" w:rsidR="000A6617" w:rsidRPr="000D57BF" w:rsidRDefault="000A6617" w:rsidP="002215E5">
            <w:pPr>
              <w:spacing w:after="0" w:line="240" w:lineRule="auto"/>
              <w:jc w:val="center"/>
              <w:rPr>
                <w:rFonts w:ascii="Times New Roman" w:hAnsi="Times New Roman" w:cs="Times New Roman"/>
                <w:b/>
                <w:sz w:val="26"/>
                <w:szCs w:val="26"/>
              </w:rPr>
            </w:pPr>
            <w:r w:rsidRPr="000D57BF">
              <w:rPr>
                <w:rFonts w:ascii="Times New Roman" w:hAnsi="Times New Roman" w:cs="Times New Roman"/>
                <w:b/>
                <w:sz w:val="26"/>
                <w:szCs w:val="26"/>
              </w:rPr>
              <w:t>Change due to Adjustment in Estimate</w:t>
            </w:r>
          </w:p>
        </w:tc>
        <w:tc>
          <w:tcPr>
            <w:tcW w:w="1800" w:type="dxa"/>
            <w:shd w:val="clear" w:color="auto" w:fill="FFFFFF" w:themeFill="background1"/>
            <w:vAlign w:val="bottom"/>
          </w:tcPr>
          <w:p w14:paraId="25E78BC4" w14:textId="77777777" w:rsidR="000A6617" w:rsidRPr="000D57BF" w:rsidRDefault="000A6617" w:rsidP="002215E5">
            <w:pPr>
              <w:spacing w:after="0" w:line="240" w:lineRule="auto"/>
              <w:jc w:val="center"/>
              <w:rPr>
                <w:rFonts w:ascii="Times New Roman" w:hAnsi="Times New Roman" w:cs="Times New Roman"/>
                <w:b/>
                <w:sz w:val="26"/>
                <w:szCs w:val="26"/>
              </w:rPr>
            </w:pPr>
            <w:r w:rsidRPr="000D57BF">
              <w:rPr>
                <w:rFonts w:ascii="Times New Roman" w:hAnsi="Times New Roman" w:cs="Times New Roman"/>
                <w:b/>
                <w:sz w:val="26"/>
                <w:szCs w:val="26"/>
              </w:rPr>
              <w:t>Change Due to Agency Discretion</w:t>
            </w:r>
          </w:p>
        </w:tc>
      </w:tr>
      <w:tr w:rsidR="000A6617" w:rsidRPr="000D57BF" w14:paraId="747F8E41" w14:textId="77777777" w:rsidTr="000D57BF">
        <w:trPr>
          <w:trHeight w:val="591"/>
        </w:trPr>
        <w:tc>
          <w:tcPr>
            <w:tcW w:w="2679" w:type="dxa"/>
            <w:shd w:val="clear" w:color="auto" w:fill="FFFFFF" w:themeFill="background1"/>
          </w:tcPr>
          <w:p w14:paraId="24B9CD07" w14:textId="77777777" w:rsidR="000A6617" w:rsidRPr="000D57BF" w:rsidRDefault="000A6617" w:rsidP="002215E5">
            <w:pPr>
              <w:spacing w:after="0" w:line="240" w:lineRule="auto"/>
              <w:jc w:val="center"/>
              <w:rPr>
                <w:rFonts w:ascii="Times New Roman" w:hAnsi="Times New Roman" w:cs="Times New Roman"/>
                <w:sz w:val="26"/>
                <w:szCs w:val="26"/>
              </w:rPr>
            </w:pPr>
            <w:r w:rsidRPr="000D57BF">
              <w:rPr>
                <w:rFonts w:ascii="Times New Roman" w:hAnsi="Times New Roman" w:cs="Times New Roman"/>
                <w:sz w:val="26"/>
                <w:szCs w:val="26"/>
              </w:rPr>
              <w:t>Annual Number of Responses</w:t>
            </w:r>
          </w:p>
        </w:tc>
        <w:tc>
          <w:tcPr>
            <w:tcW w:w="1461" w:type="dxa"/>
            <w:shd w:val="clear" w:color="auto" w:fill="FFFFFF" w:themeFill="background1"/>
            <w:vAlign w:val="center"/>
          </w:tcPr>
          <w:p w14:paraId="06FB4755" w14:textId="2CDBC6BF" w:rsidR="000A6617" w:rsidRPr="000D57BF" w:rsidRDefault="00B7300C"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1,404</w:t>
            </w:r>
          </w:p>
        </w:tc>
        <w:tc>
          <w:tcPr>
            <w:tcW w:w="1620" w:type="dxa"/>
            <w:shd w:val="clear" w:color="auto" w:fill="FFFFFF" w:themeFill="background1"/>
            <w:vAlign w:val="center"/>
          </w:tcPr>
          <w:p w14:paraId="70EC4DC9" w14:textId="06644690" w:rsidR="000A6617" w:rsidRPr="000D57BF" w:rsidRDefault="00CD3415"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1,206</w:t>
            </w:r>
          </w:p>
        </w:tc>
        <w:tc>
          <w:tcPr>
            <w:tcW w:w="1800" w:type="dxa"/>
            <w:shd w:val="clear" w:color="auto" w:fill="FFFFFF" w:themeFill="background1"/>
            <w:vAlign w:val="center"/>
          </w:tcPr>
          <w:p w14:paraId="347103EB" w14:textId="014AC340" w:rsidR="000A6617" w:rsidRPr="000D57BF" w:rsidRDefault="000A6617" w:rsidP="002215E5">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0</w:t>
            </w:r>
          </w:p>
        </w:tc>
        <w:tc>
          <w:tcPr>
            <w:tcW w:w="1800" w:type="dxa"/>
            <w:shd w:val="clear" w:color="auto" w:fill="FFFFFF" w:themeFill="background1"/>
            <w:vAlign w:val="center"/>
          </w:tcPr>
          <w:p w14:paraId="6EB0176C" w14:textId="4FF3A621" w:rsidR="000A6617" w:rsidRPr="000D57BF" w:rsidRDefault="004E56D2"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+198</w:t>
            </w:r>
          </w:p>
        </w:tc>
      </w:tr>
      <w:tr w:rsidR="000A6617" w:rsidRPr="000D57BF" w14:paraId="7582323D" w14:textId="77777777" w:rsidTr="000D57BF">
        <w:trPr>
          <w:trHeight w:val="575"/>
        </w:trPr>
        <w:tc>
          <w:tcPr>
            <w:tcW w:w="2679" w:type="dxa"/>
            <w:shd w:val="clear" w:color="auto" w:fill="FFFFFF" w:themeFill="background1"/>
          </w:tcPr>
          <w:p w14:paraId="5C8155EA" w14:textId="0DC80956" w:rsidR="000A6617" w:rsidRPr="000D57BF" w:rsidRDefault="000A6617" w:rsidP="002215E5">
            <w:pPr>
              <w:spacing w:after="0" w:line="240" w:lineRule="auto"/>
              <w:jc w:val="center"/>
              <w:rPr>
                <w:rFonts w:ascii="Times New Roman" w:hAnsi="Times New Roman" w:cs="Times New Roman"/>
                <w:sz w:val="26"/>
                <w:szCs w:val="26"/>
              </w:rPr>
            </w:pPr>
            <w:r w:rsidRPr="000D57BF">
              <w:rPr>
                <w:rFonts w:ascii="Times New Roman" w:hAnsi="Times New Roman" w:cs="Times New Roman"/>
                <w:sz w:val="26"/>
                <w:szCs w:val="26"/>
              </w:rPr>
              <w:t>Annual Time Burden (Hr</w:t>
            </w:r>
            <w:r w:rsidR="004E56D2">
              <w:rPr>
                <w:rFonts w:ascii="Times New Roman" w:hAnsi="Times New Roman" w:cs="Times New Roman"/>
                <w:sz w:val="26"/>
                <w:szCs w:val="26"/>
              </w:rPr>
              <w:t>.</w:t>
            </w:r>
            <w:r w:rsidRPr="000D57BF">
              <w:rPr>
                <w:rFonts w:ascii="Times New Roman" w:hAnsi="Times New Roman" w:cs="Times New Roman"/>
                <w:sz w:val="26"/>
                <w:szCs w:val="26"/>
              </w:rPr>
              <w:t>)</w:t>
            </w:r>
          </w:p>
        </w:tc>
        <w:tc>
          <w:tcPr>
            <w:tcW w:w="1461" w:type="dxa"/>
            <w:shd w:val="clear" w:color="auto" w:fill="FFFFFF" w:themeFill="background1"/>
            <w:vAlign w:val="center"/>
          </w:tcPr>
          <w:p w14:paraId="68C9C70D" w14:textId="51391315" w:rsidR="000A6617" w:rsidRPr="000D57BF" w:rsidRDefault="00B7300C"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154,618</w:t>
            </w:r>
          </w:p>
        </w:tc>
        <w:tc>
          <w:tcPr>
            <w:tcW w:w="1620" w:type="dxa"/>
            <w:shd w:val="clear" w:color="auto" w:fill="FFFFFF" w:themeFill="background1"/>
            <w:vAlign w:val="center"/>
          </w:tcPr>
          <w:p w14:paraId="1FE61DC8" w14:textId="159DF754" w:rsidR="000A6617" w:rsidRPr="000D57BF" w:rsidRDefault="00CD3415"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154,420</w:t>
            </w:r>
          </w:p>
        </w:tc>
        <w:tc>
          <w:tcPr>
            <w:tcW w:w="1800" w:type="dxa"/>
            <w:shd w:val="clear" w:color="auto" w:fill="FFFFFF" w:themeFill="background1"/>
            <w:vAlign w:val="center"/>
          </w:tcPr>
          <w:p w14:paraId="5A115640" w14:textId="081C9518" w:rsidR="000A6617" w:rsidRPr="000D57BF" w:rsidRDefault="000A6617" w:rsidP="002215E5">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0</w:t>
            </w:r>
          </w:p>
        </w:tc>
        <w:tc>
          <w:tcPr>
            <w:tcW w:w="1800" w:type="dxa"/>
            <w:shd w:val="clear" w:color="auto" w:fill="FFFFFF" w:themeFill="background1"/>
            <w:vAlign w:val="center"/>
          </w:tcPr>
          <w:p w14:paraId="6626B1DC" w14:textId="68261E2A" w:rsidR="000A6617" w:rsidRPr="000D57BF" w:rsidRDefault="004E56D2" w:rsidP="002215E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+198</w:t>
            </w:r>
          </w:p>
        </w:tc>
      </w:tr>
      <w:tr w:rsidR="000A6617" w:rsidRPr="000D57BF" w14:paraId="28B723F8" w14:textId="77777777" w:rsidTr="000D57BF">
        <w:trPr>
          <w:trHeight w:val="295"/>
        </w:trPr>
        <w:tc>
          <w:tcPr>
            <w:tcW w:w="2679" w:type="dxa"/>
            <w:tcBorders>
              <w:bottom w:val="single" w:sz="4" w:space="0" w:color="auto"/>
            </w:tcBorders>
            <w:shd w:val="clear" w:color="auto" w:fill="FFFFFF" w:themeFill="background1"/>
          </w:tcPr>
          <w:p w14:paraId="1ECE4EE4" w14:textId="77777777" w:rsidR="000A6617" w:rsidRPr="000D57BF" w:rsidRDefault="000A6617" w:rsidP="002215E5">
            <w:pPr>
              <w:spacing w:after="0" w:line="240" w:lineRule="auto"/>
              <w:jc w:val="center"/>
              <w:rPr>
                <w:rFonts w:ascii="Times New Roman" w:hAnsi="Times New Roman" w:cs="Times New Roman"/>
                <w:sz w:val="26"/>
                <w:szCs w:val="26"/>
              </w:rPr>
            </w:pPr>
            <w:r w:rsidRPr="000D57BF">
              <w:rPr>
                <w:rFonts w:ascii="Times New Roman" w:hAnsi="Times New Roman" w:cs="Times New Roman"/>
                <w:sz w:val="26"/>
                <w:szCs w:val="26"/>
              </w:rPr>
              <w:t>Annual Cost Burden ($)</w:t>
            </w:r>
          </w:p>
        </w:tc>
        <w:tc>
          <w:tcPr>
            <w:tcW w:w="1461" w:type="dxa"/>
            <w:tcBorders>
              <w:bottom w:val="single" w:sz="4" w:space="0" w:color="auto"/>
            </w:tcBorders>
            <w:shd w:val="clear" w:color="auto" w:fill="FFFFFF" w:themeFill="background1"/>
            <w:vAlign w:val="center"/>
          </w:tcPr>
          <w:p w14:paraId="6BB536B3" w14:textId="19602A7F" w:rsidR="000A6617" w:rsidRPr="000D57BF" w:rsidRDefault="000A6617" w:rsidP="002F6267">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w:t>
            </w:r>
            <w:r w:rsidR="004E56D2">
              <w:rPr>
                <w:rFonts w:ascii="Times New Roman" w:hAnsi="Times New Roman" w:cs="Times New Roman"/>
                <w:sz w:val="26"/>
                <w:szCs w:val="26"/>
              </w:rPr>
              <w:t>0</w:t>
            </w:r>
          </w:p>
        </w:tc>
        <w:tc>
          <w:tcPr>
            <w:tcW w:w="1620" w:type="dxa"/>
            <w:tcBorders>
              <w:bottom w:val="single" w:sz="4" w:space="0" w:color="auto"/>
            </w:tcBorders>
            <w:shd w:val="clear" w:color="auto" w:fill="FFFFFF" w:themeFill="background1"/>
            <w:vAlign w:val="center"/>
          </w:tcPr>
          <w:p w14:paraId="220061DF" w14:textId="77777777" w:rsidR="000A6617" w:rsidRPr="000D57BF" w:rsidRDefault="000A6617" w:rsidP="002215E5">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$0</w:t>
            </w:r>
          </w:p>
        </w:tc>
        <w:tc>
          <w:tcPr>
            <w:tcW w:w="1800" w:type="dxa"/>
            <w:tcBorders>
              <w:bottom w:val="single" w:sz="4" w:space="0" w:color="auto"/>
            </w:tcBorders>
            <w:shd w:val="clear" w:color="auto" w:fill="FFFFFF" w:themeFill="background1"/>
            <w:vAlign w:val="center"/>
          </w:tcPr>
          <w:p w14:paraId="03B770C5" w14:textId="77777777" w:rsidR="000A6617" w:rsidRPr="000D57BF" w:rsidRDefault="000A6617" w:rsidP="002215E5">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$0</w:t>
            </w:r>
          </w:p>
        </w:tc>
        <w:tc>
          <w:tcPr>
            <w:tcW w:w="1800" w:type="dxa"/>
            <w:tcBorders>
              <w:bottom w:val="single" w:sz="4" w:space="0" w:color="auto"/>
            </w:tcBorders>
            <w:shd w:val="clear" w:color="auto" w:fill="FFFFFF" w:themeFill="background1"/>
            <w:vAlign w:val="center"/>
          </w:tcPr>
          <w:p w14:paraId="2F6DF75B" w14:textId="194AF992" w:rsidR="000A6617" w:rsidRPr="000D57BF" w:rsidRDefault="000A6617" w:rsidP="002F6267">
            <w:pPr>
              <w:spacing w:after="0" w:line="240" w:lineRule="auto"/>
              <w:jc w:val="right"/>
              <w:rPr>
                <w:rFonts w:ascii="Times New Roman" w:hAnsi="Times New Roman" w:cs="Times New Roman"/>
                <w:sz w:val="26"/>
                <w:szCs w:val="26"/>
              </w:rPr>
            </w:pPr>
            <w:r w:rsidRPr="000D57BF">
              <w:rPr>
                <w:rFonts w:ascii="Times New Roman" w:hAnsi="Times New Roman" w:cs="Times New Roman"/>
                <w:sz w:val="26"/>
                <w:szCs w:val="26"/>
              </w:rPr>
              <w:t>$</w:t>
            </w:r>
            <w:r w:rsidR="004E56D2">
              <w:rPr>
                <w:rFonts w:ascii="Times New Roman" w:hAnsi="Times New Roman" w:cs="Times New Roman"/>
                <w:sz w:val="26"/>
                <w:szCs w:val="26"/>
              </w:rPr>
              <w:t>0</w:t>
            </w:r>
          </w:p>
        </w:tc>
      </w:tr>
    </w:tbl>
    <w:p w14:paraId="14EBA6A1" w14:textId="77777777" w:rsidR="000A6617" w:rsidRDefault="000A6617" w:rsidP="00CD297E">
      <w:pPr>
        <w:spacing w:after="200" w:line="240" w:lineRule="auto"/>
        <w:rPr>
          <w:rFonts w:ascii="Times New Roman" w:eastAsia="Calibri" w:hAnsi="Times New Roman" w:cs="Times New Roman"/>
          <w:bCs/>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D67A9" w:rsidRPr="00CD67A9" w14:paraId="05EE0FBB" w14:textId="77777777" w:rsidTr="002215E5">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378B" w14:textId="77777777" w:rsidR="00CD67A9" w:rsidRPr="00CD67A9" w:rsidRDefault="00CD67A9" w:rsidP="00CD67A9">
            <w:pPr>
              <w:spacing w:after="200" w:line="240" w:lineRule="auto"/>
              <w:rPr>
                <w:rFonts w:ascii="Times New Roman" w:eastAsia="Calibri" w:hAnsi="Times New Roman" w:cs="Times New Roman"/>
                <w:b/>
                <w:bCs/>
                <w:sz w:val="26"/>
                <w:szCs w:val="26"/>
              </w:rPr>
            </w:pPr>
            <w:r w:rsidRPr="00CD67A9">
              <w:rPr>
                <w:rFonts w:ascii="Times New Roman" w:eastAsia="Calibri" w:hAnsi="Times New Roman" w:cs="Times New Roman"/>
                <w:b/>
                <w:bCs/>
                <w:sz w:val="26"/>
                <w:szCs w:val="26"/>
              </w:rPr>
              <w:t>FERC-725R</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3AD28" w14:textId="77777777" w:rsidR="00CD67A9" w:rsidRPr="004F20C2" w:rsidRDefault="00CD67A9" w:rsidP="00CD67A9">
            <w:pPr>
              <w:spacing w:after="200" w:line="240" w:lineRule="auto"/>
              <w:rPr>
                <w:rFonts w:ascii="Times New Roman" w:eastAsia="Calibri" w:hAnsi="Times New Roman" w:cs="Times New Roman"/>
                <w:b/>
                <w:bCs/>
                <w:sz w:val="26"/>
                <w:szCs w:val="26"/>
              </w:rPr>
            </w:pPr>
            <w:r w:rsidRPr="004F20C2">
              <w:rPr>
                <w:rFonts w:ascii="Times New Roman" w:eastAsia="Calibri" w:hAnsi="Times New Roman" w:cs="Times New Roman"/>
                <w:b/>
                <w:bCs/>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6B352" w14:textId="77777777" w:rsidR="00CD67A9" w:rsidRPr="004F20C2" w:rsidRDefault="00CD67A9" w:rsidP="00CD67A9">
            <w:pPr>
              <w:spacing w:after="200" w:line="240" w:lineRule="auto"/>
              <w:rPr>
                <w:rFonts w:ascii="Times New Roman" w:eastAsia="Calibri" w:hAnsi="Times New Roman" w:cs="Times New Roman"/>
                <w:b/>
                <w:bCs/>
                <w:sz w:val="26"/>
                <w:szCs w:val="26"/>
              </w:rPr>
            </w:pPr>
            <w:r w:rsidRPr="004F20C2">
              <w:rPr>
                <w:rFonts w:ascii="Times New Roman" w:eastAsia="Calibri" w:hAnsi="Times New Roman" w:cs="Times New Roman"/>
                <w:b/>
                <w:bCs/>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A17D2" w14:textId="77777777" w:rsidR="00CD67A9" w:rsidRPr="004F20C2" w:rsidRDefault="00CD67A9" w:rsidP="00CD67A9">
            <w:pPr>
              <w:spacing w:after="200" w:line="240" w:lineRule="auto"/>
              <w:rPr>
                <w:rFonts w:ascii="Times New Roman" w:eastAsia="Calibri" w:hAnsi="Times New Roman" w:cs="Times New Roman"/>
                <w:b/>
                <w:bCs/>
                <w:sz w:val="26"/>
                <w:szCs w:val="26"/>
              </w:rPr>
            </w:pPr>
            <w:r w:rsidRPr="004F20C2">
              <w:rPr>
                <w:rFonts w:ascii="Times New Roman" w:eastAsia="Calibri" w:hAnsi="Times New Roman" w:cs="Times New Roman"/>
                <w:b/>
                <w:bCs/>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0B49E" w14:textId="77777777" w:rsidR="00CD67A9" w:rsidRPr="004F20C2" w:rsidRDefault="00CD67A9" w:rsidP="00CD67A9">
            <w:pPr>
              <w:spacing w:after="200" w:line="240" w:lineRule="auto"/>
              <w:rPr>
                <w:rFonts w:ascii="Times New Roman" w:eastAsia="Calibri" w:hAnsi="Times New Roman" w:cs="Times New Roman"/>
                <w:b/>
                <w:bCs/>
                <w:sz w:val="26"/>
                <w:szCs w:val="26"/>
              </w:rPr>
            </w:pPr>
            <w:r w:rsidRPr="004F20C2">
              <w:rPr>
                <w:rFonts w:ascii="Times New Roman" w:eastAsia="Calibri" w:hAnsi="Times New Roman" w:cs="Times New Roman"/>
                <w:b/>
                <w:bCs/>
                <w:sz w:val="26"/>
                <w:szCs w:val="26"/>
              </w:rPr>
              <w:t>Change Due to Agency Discretion</w:t>
            </w:r>
          </w:p>
        </w:tc>
      </w:tr>
      <w:tr w:rsidR="00CD67A9" w:rsidRPr="00CD67A9" w14:paraId="1727A23D" w14:textId="77777777" w:rsidTr="004F20C2">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E3601" w14:textId="77777777" w:rsidR="00CD67A9" w:rsidRPr="00CD67A9" w:rsidRDefault="00CD67A9" w:rsidP="00CD67A9">
            <w:pPr>
              <w:spacing w:after="200" w:line="240" w:lineRule="auto"/>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CA7944" w14:textId="6C5508B0" w:rsidR="00CD67A9" w:rsidRPr="00CD67A9" w:rsidRDefault="00B7300C" w:rsidP="004F20C2">
            <w:pPr>
              <w:spacing w:after="20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3,907</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9AE252"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3,802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E93B9C"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A07EA7" w14:textId="153B400D" w:rsidR="00CD67A9" w:rsidRPr="00CD67A9" w:rsidRDefault="004E56D2" w:rsidP="004F20C2">
            <w:pPr>
              <w:spacing w:after="20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+105</w:t>
            </w:r>
          </w:p>
        </w:tc>
      </w:tr>
      <w:tr w:rsidR="00CD67A9" w:rsidRPr="00CD67A9" w14:paraId="599EEE59" w14:textId="77777777" w:rsidTr="004F20C2">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7C245" w14:textId="1E214A20" w:rsidR="00CD67A9" w:rsidRPr="00CD67A9" w:rsidRDefault="00CD67A9" w:rsidP="00CD67A9">
            <w:pPr>
              <w:spacing w:after="200" w:line="240" w:lineRule="auto"/>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Annual Time Burden (Hr</w:t>
            </w:r>
            <w:r w:rsidR="004E56D2">
              <w:rPr>
                <w:rFonts w:ascii="Times New Roman" w:eastAsia="Calibri" w:hAnsi="Times New Roman" w:cs="Times New Roman"/>
                <w:bCs/>
                <w:sz w:val="26"/>
                <w:szCs w:val="26"/>
              </w:rPr>
              <w:t>.</w:t>
            </w:r>
            <w:r w:rsidRPr="00CD67A9">
              <w:rPr>
                <w:rFonts w:ascii="Times New Roman" w:eastAsia="Calibri" w:hAnsi="Times New Roman" w:cs="Times New Roman"/>
                <w:bCs/>
                <w:sz w:val="26"/>
                <w:szCs w:val="26"/>
              </w:rPr>
              <w:t>)</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34AF2E" w14:textId="1D14ECCB" w:rsidR="00CD67A9" w:rsidRPr="00CD67A9" w:rsidRDefault="00B7300C" w:rsidP="004F20C2">
            <w:pPr>
              <w:spacing w:after="20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31,209</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313094"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31,104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2198CD"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FB926" w14:textId="46CCF8D2" w:rsidR="00CD67A9" w:rsidRPr="00CD67A9" w:rsidRDefault="004E56D2" w:rsidP="004F20C2">
            <w:pPr>
              <w:spacing w:after="200" w:line="240" w:lineRule="auto"/>
              <w:jc w:val="right"/>
              <w:rPr>
                <w:rFonts w:ascii="Times New Roman" w:eastAsia="Calibri" w:hAnsi="Times New Roman" w:cs="Times New Roman"/>
                <w:bCs/>
                <w:sz w:val="26"/>
                <w:szCs w:val="26"/>
              </w:rPr>
            </w:pPr>
            <w:r>
              <w:rPr>
                <w:rFonts w:ascii="Times New Roman" w:eastAsia="Calibri" w:hAnsi="Times New Roman" w:cs="Times New Roman"/>
                <w:bCs/>
                <w:sz w:val="26"/>
                <w:szCs w:val="26"/>
              </w:rPr>
              <w:t>+105</w:t>
            </w:r>
          </w:p>
        </w:tc>
      </w:tr>
      <w:tr w:rsidR="00CD67A9" w:rsidRPr="00CD67A9" w14:paraId="0A70C93B" w14:textId="77777777" w:rsidTr="004F20C2">
        <w:trPr>
          <w:trHeight w:val="295"/>
        </w:trPr>
        <w:tc>
          <w:tcPr>
            <w:tcW w:w="26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BCCD" w14:textId="77777777" w:rsidR="00CD67A9" w:rsidRPr="00CD67A9" w:rsidRDefault="00CD67A9" w:rsidP="00CD67A9">
            <w:pPr>
              <w:spacing w:after="200" w:line="240" w:lineRule="auto"/>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99D09A" w14:textId="4072584C"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w:t>
            </w:r>
            <w:r w:rsidR="004E56D2">
              <w:rPr>
                <w:rFonts w:ascii="Times New Roman" w:eastAsia="Calibri" w:hAnsi="Times New Roman" w:cs="Times New Roman"/>
                <w:bCs/>
                <w:sz w:val="26"/>
                <w:szCs w:val="26"/>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E46C66"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1F77B2" w14:textId="77777777"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3FBE35" w14:textId="7DB22470" w:rsidR="00CD67A9" w:rsidRPr="00CD67A9" w:rsidRDefault="00CD67A9" w:rsidP="004F20C2">
            <w:pPr>
              <w:spacing w:after="200" w:line="240" w:lineRule="auto"/>
              <w:jc w:val="right"/>
              <w:rPr>
                <w:rFonts w:ascii="Times New Roman" w:eastAsia="Calibri" w:hAnsi="Times New Roman" w:cs="Times New Roman"/>
                <w:bCs/>
                <w:sz w:val="26"/>
                <w:szCs w:val="26"/>
              </w:rPr>
            </w:pPr>
            <w:r w:rsidRPr="00CD67A9">
              <w:rPr>
                <w:rFonts w:ascii="Times New Roman" w:eastAsia="Calibri" w:hAnsi="Times New Roman" w:cs="Times New Roman"/>
                <w:bCs/>
                <w:sz w:val="26"/>
                <w:szCs w:val="26"/>
              </w:rPr>
              <w:t>$</w:t>
            </w:r>
            <w:r w:rsidR="004E56D2">
              <w:rPr>
                <w:rFonts w:ascii="Times New Roman" w:eastAsia="Calibri" w:hAnsi="Times New Roman" w:cs="Times New Roman"/>
                <w:bCs/>
                <w:sz w:val="26"/>
                <w:szCs w:val="26"/>
              </w:rPr>
              <w:t>0</w:t>
            </w:r>
          </w:p>
        </w:tc>
      </w:tr>
    </w:tbl>
    <w:p w14:paraId="23E484F9" w14:textId="77777777" w:rsidR="00CD67A9" w:rsidRPr="000D57BF" w:rsidRDefault="00CD67A9" w:rsidP="00CD297E">
      <w:pPr>
        <w:spacing w:after="200" w:line="240" w:lineRule="auto"/>
        <w:rPr>
          <w:rFonts w:ascii="Times New Roman" w:eastAsia="Calibri" w:hAnsi="Times New Roman" w:cs="Times New Roman"/>
          <w:bCs/>
          <w:sz w:val="26"/>
          <w:szCs w:val="26"/>
        </w:rPr>
      </w:pPr>
    </w:p>
    <w:p w14:paraId="10CE0233" w14:textId="77777777" w:rsidR="00D8719B" w:rsidRPr="000D57BF" w:rsidRDefault="00D8719B" w:rsidP="00D8719B">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TIME SCHEDULE FOR THE PUBLICATION OF DATA</w:t>
      </w:r>
    </w:p>
    <w:p w14:paraId="4A372BC7" w14:textId="77777777" w:rsidR="00D8719B" w:rsidRPr="000D57BF" w:rsidRDefault="00D8719B" w:rsidP="00D8719B">
      <w:pPr>
        <w:spacing w:after="0" w:line="240" w:lineRule="auto"/>
        <w:rPr>
          <w:rFonts w:ascii="Times New Roman" w:eastAsia="Calibri" w:hAnsi="Times New Roman" w:cs="Times New Roman"/>
          <w:b/>
          <w:bCs/>
          <w:sz w:val="26"/>
          <w:szCs w:val="26"/>
        </w:rPr>
      </w:pPr>
    </w:p>
    <w:p w14:paraId="4197558C" w14:textId="2FDAA7DD" w:rsidR="00D8719B" w:rsidRPr="000D57BF" w:rsidRDefault="00D8719B" w:rsidP="00D8719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lastRenderedPageBreak/>
        <w:t xml:space="preserve">There </w:t>
      </w:r>
      <w:r w:rsidR="0092166E">
        <w:rPr>
          <w:rFonts w:ascii="Times New Roman" w:eastAsia="Calibri" w:hAnsi="Times New Roman" w:cs="Times New Roman"/>
          <w:sz w:val="26"/>
          <w:szCs w:val="26"/>
        </w:rPr>
        <w:t>is</w:t>
      </w:r>
      <w:r w:rsidR="0092166E" w:rsidRPr="000D57BF">
        <w:rPr>
          <w:rFonts w:ascii="Times New Roman" w:eastAsia="Calibri" w:hAnsi="Times New Roman" w:cs="Times New Roman"/>
          <w:sz w:val="26"/>
          <w:szCs w:val="26"/>
        </w:rPr>
        <w:t xml:space="preserve"> </w:t>
      </w:r>
      <w:r w:rsidRPr="000D57BF">
        <w:rPr>
          <w:rFonts w:ascii="Times New Roman" w:eastAsia="Calibri" w:hAnsi="Times New Roman" w:cs="Times New Roman"/>
          <w:sz w:val="26"/>
          <w:szCs w:val="26"/>
        </w:rPr>
        <w:t xml:space="preserve">no publication </w:t>
      </w:r>
      <w:r w:rsidR="002656F3" w:rsidRPr="000D57BF">
        <w:rPr>
          <w:rFonts w:ascii="Times New Roman" w:eastAsia="Calibri" w:hAnsi="Times New Roman" w:cs="Times New Roman"/>
          <w:sz w:val="26"/>
          <w:szCs w:val="26"/>
        </w:rPr>
        <w:t>of data associated with FERC-725</w:t>
      </w:r>
      <w:r w:rsidR="0092166E">
        <w:rPr>
          <w:rFonts w:ascii="Times New Roman" w:eastAsia="Calibri" w:hAnsi="Times New Roman" w:cs="Times New Roman"/>
          <w:sz w:val="26"/>
          <w:szCs w:val="26"/>
        </w:rPr>
        <w:t>A</w:t>
      </w:r>
      <w:r w:rsidR="002656F3" w:rsidRPr="000D57BF">
        <w:rPr>
          <w:rFonts w:ascii="Times New Roman" w:eastAsia="Calibri" w:hAnsi="Times New Roman" w:cs="Times New Roman"/>
          <w:sz w:val="26"/>
          <w:szCs w:val="26"/>
        </w:rPr>
        <w:t>, FERC-725D and FERC-725R</w:t>
      </w:r>
      <w:r w:rsidRPr="000D57BF">
        <w:rPr>
          <w:rFonts w:ascii="Times New Roman" w:eastAsia="Calibri" w:hAnsi="Times New Roman" w:cs="Times New Roman"/>
          <w:sz w:val="26"/>
          <w:szCs w:val="26"/>
        </w:rPr>
        <w:t xml:space="preserve">. </w:t>
      </w:r>
    </w:p>
    <w:p w14:paraId="65B9B70C" w14:textId="77777777" w:rsidR="00D8719B" w:rsidRPr="000D57BF" w:rsidRDefault="00D8719B" w:rsidP="001074A9">
      <w:pPr>
        <w:spacing w:after="200" w:line="240" w:lineRule="auto"/>
        <w:rPr>
          <w:rFonts w:ascii="Times New Roman" w:eastAsia="Calibri" w:hAnsi="Times New Roman" w:cs="Times New Roman"/>
          <w:bCs/>
          <w:sz w:val="26"/>
          <w:szCs w:val="26"/>
        </w:rPr>
      </w:pPr>
    </w:p>
    <w:p w14:paraId="20B02360" w14:textId="77777777" w:rsidR="00D8719B" w:rsidRPr="000D57BF" w:rsidRDefault="00D8719B" w:rsidP="00D8719B">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DISPLAY OF THE EXPIRATION DATE</w:t>
      </w:r>
    </w:p>
    <w:p w14:paraId="2049CF73" w14:textId="77777777" w:rsidR="00D8719B" w:rsidRPr="000D57BF" w:rsidRDefault="00D8719B" w:rsidP="00D8719B">
      <w:pPr>
        <w:spacing w:after="0" w:line="240" w:lineRule="auto"/>
        <w:rPr>
          <w:rFonts w:ascii="Times New Roman" w:eastAsia="Calibri" w:hAnsi="Times New Roman" w:cs="Times New Roman"/>
          <w:b/>
          <w:bCs/>
          <w:sz w:val="26"/>
          <w:szCs w:val="26"/>
        </w:rPr>
      </w:pPr>
    </w:p>
    <w:p w14:paraId="4AA843BF" w14:textId="77777777" w:rsidR="00D8719B" w:rsidRPr="000D57BF" w:rsidRDefault="00D8719B" w:rsidP="00D8719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The expiration date</w:t>
      </w:r>
      <w:r w:rsidR="00B87CD2" w:rsidRPr="000D57BF">
        <w:rPr>
          <w:rFonts w:ascii="Times New Roman" w:eastAsia="Calibri" w:hAnsi="Times New Roman" w:cs="Times New Roman"/>
          <w:sz w:val="26"/>
          <w:szCs w:val="26"/>
        </w:rPr>
        <w:t>s are</w:t>
      </w:r>
      <w:r w:rsidRPr="000D57BF">
        <w:rPr>
          <w:rFonts w:ascii="Times New Roman" w:eastAsia="Calibri" w:hAnsi="Times New Roman" w:cs="Times New Roman"/>
          <w:sz w:val="26"/>
          <w:szCs w:val="26"/>
        </w:rPr>
        <w:t xml:space="preserve"> displayed in a table posted on ferc.gov at </w:t>
      </w:r>
      <w:hyperlink r:id="rId12" w:history="1">
        <w:r w:rsidRPr="000D57BF">
          <w:rPr>
            <w:rFonts w:ascii="Times New Roman" w:eastAsia="Calibri" w:hAnsi="Times New Roman" w:cs="Times New Roman"/>
            <w:color w:val="0000FF"/>
            <w:sz w:val="26"/>
            <w:szCs w:val="26"/>
            <w:u w:val="single"/>
          </w:rPr>
          <w:t>http://www.ferc.gov/docs-filing/info-collections.asp</w:t>
        </w:r>
      </w:hyperlink>
      <w:r w:rsidRPr="000D57BF">
        <w:rPr>
          <w:rFonts w:ascii="Times New Roman" w:eastAsia="Calibri" w:hAnsi="Times New Roman" w:cs="Times New Roman"/>
          <w:sz w:val="26"/>
          <w:szCs w:val="26"/>
        </w:rPr>
        <w:t>.</w:t>
      </w:r>
    </w:p>
    <w:p w14:paraId="343BCF7A" w14:textId="77777777" w:rsidR="00D8719B" w:rsidRPr="000D57BF" w:rsidRDefault="00D8719B" w:rsidP="001074A9">
      <w:pPr>
        <w:spacing w:after="200" w:line="240" w:lineRule="auto"/>
        <w:rPr>
          <w:rFonts w:ascii="Times New Roman" w:eastAsia="Calibri" w:hAnsi="Times New Roman" w:cs="Times New Roman"/>
          <w:bCs/>
          <w:sz w:val="26"/>
          <w:szCs w:val="26"/>
        </w:rPr>
      </w:pPr>
    </w:p>
    <w:p w14:paraId="75935408" w14:textId="77777777" w:rsidR="00D8719B" w:rsidRPr="000D57BF" w:rsidRDefault="00D8719B" w:rsidP="00D8719B">
      <w:pPr>
        <w:widowControl w:val="0"/>
        <w:numPr>
          <w:ilvl w:val="0"/>
          <w:numId w:val="1"/>
        </w:numPr>
        <w:tabs>
          <w:tab w:val="num" w:pos="360"/>
        </w:tabs>
        <w:autoSpaceDE w:val="0"/>
        <w:autoSpaceDN w:val="0"/>
        <w:adjustRightInd w:val="0"/>
        <w:spacing w:after="0" w:line="240" w:lineRule="auto"/>
        <w:ind w:left="360"/>
        <w:rPr>
          <w:rFonts w:ascii="Times New Roman" w:eastAsia="Calibri" w:hAnsi="Times New Roman" w:cs="Times New Roman"/>
          <w:sz w:val="26"/>
          <w:szCs w:val="26"/>
        </w:rPr>
      </w:pPr>
      <w:r w:rsidRPr="000D57BF">
        <w:rPr>
          <w:rFonts w:ascii="Times New Roman" w:eastAsia="Calibri" w:hAnsi="Times New Roman" w:cs="Times New Roman"/>
          <w:b/>
          <w:bCs/>
          <w:sz w:val="26"/>
          <w:szCs w:val="26"/>
        </w:rPr>
        <w:t>EXCEPTIONS TO THE CERTIFICATION STATEMENT</w:t>
      </w:r>
    </w:p>
    <w:p w14:paraId="300BB982" w14:textId="77777777" w:rsidR="00D8719B" w:rsidRPr="000D57BF" w:rsidRDefault="00D8719B" w:rsidP="00D8719B">
      <w:pPr>
        <w:spacing w:after="0" w:line="240" w:lineRule="auto"/>
        <w:rPr>
          <w:rFonts w:ascii="Times New Roman" w:eastAsia="Calibri" w:hAnsi="Times New Roman" w:cs="Times New Roman"/>
          <w:sz w:val="26"/>
          <w:szCs w:val="26"/>
        </w:rPr>
      </w:pPr>
    </w:p>
    <w:p w14:paraId="4CD87AC8" w14:textId="77777777" w:rsidR="00D8719B" w:rsidRPr="000D57BF" w:rsidRDefault="00D8719B" w:rsidP="00D8719B">
      <w:pPr>
        <w:spacing w:after="0" w:line="240" w:lineRule="auto"/>
        <w:rPr>
          <w:rFonts w:ascii="Times New Roman" w:eastAsia="Calibri" w:hAnsi="Times New Roman" w:cs="Times New Roman"/>
          <w:sz w:val="26"/>
          <w:szCs w:val="26"/>
        </w:rPr>
      </w:pPr>
      <w:r w:rsidRPr="000D57BF">
        <w:rPr>
          <w:rFonts w:ascii="Times New Roman" w:eastAsia="Calibri" w:hAnsi="Times New Roman" w:cs="Times New Roman"/>
          <w:sz w:val="26"/>
          <w:szCs w:val="26"/>
        </w:rPr>
        <w:t>There are no exceptions.</w:t>
      </w:r>
    </w:p>
    <w:sectPr w:rsidR="00D8719B" w:rsidRPr="000D57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8553F" w14:textId="77777777" w:rsidR="00ED25AD" w:rsidRDefault="00ED25AD" w:rsidP="00F6717B">
      <w:pPr>
        <w:spacing w:after="0" w:line="240" w:lineRule="auto"/>
      </w:pPr>
      <w:r>
        <w:separator/>
      </w:r>
    </w:p>
  </w:endnote>
  <w:endnote w:type="continuationSeparator" w:id="0">
    <w:p w14:paraId="23EC8B63" w14:textId="77777777" w:rsidR="00ED25AD" w:rsidRDefault="00ED25AD" w:rsidP="00F6717B">
      <w:pPr>
        <w:spacing w:after="0" w:line="240" w:lineRule="auto"/>
      </w:pPr>
      <w:r>
        <w:continuationSeparator/>
      </w:r>
    </w:p>
  </w:endnote>
  <w:endnote w:type="continuationNotice" w:id="1">
    <w:p w14:paraId="18F48FE5" w14:textId="77777777" w:rsidR="00ED25AD" w:rsidRDefault="00ED2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13F5" w14:textId="77777777" w:rsidR="00ED25AD" w:rsidRDefault="00ED25AD" w:rsidP="00F6717B">
      <w:pPr>
        <w:spacing w:after="0" w:line="240" w:lineRule="auto"/>
      </w:pPr>
      <w:r>
        <w:separator/>
      </w:r>
    </w:p>
  </w:footnote>
  <w:footnote w:type="continuationSeparator" w:id="0">
    <w:p w14:paraId="43DB7771" w14:textId="77777777" w:rsidR="00ED25AD" w:rsidRDefault="00ED25AD" w:rsidP="00F6717B">
      <w:pPr>
        <w:spacing w:after="0" w:line="240" w:lineRule="auto"/>
      </w:pPr>
      <w:r>
        <w:continuationSeparator/>
      </w:r>
    </w:p>
  </w:footnote>
  <w:footnote w:type="continuationNotice" w:id="1">
    <w:p w14:paraId="79F87B2F" w14:textId="77777777" w:rsidR="00ED25AD" w:rsidRDefault="00ED25AD">
      <w:pPr>
        <w:spacing w:after="0" w:line="240" w:lineRule="auto"/>
      </w:pPr>
    </w:p>
  </w:footnote>
  <w:footnote w:id="2">
    <w:p w14:paraId="2B9CF0A3" w14:textId="682EF3D1" w:rsidR="009F4C00" w:rsidRPr="004F20C2" w:rsidRDefault="009F4C00">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4F20C2">
        <w:rPr>
          <w:rFonts w:ascii="Times New Roman" w:hAnsi="Times New Roman" w:cs="Times New Roman"/>
          <w:sz w:val="26"/>
          <w:szCs w:val="26"/>
        </w:rPr>
        <w:t>The NOPR in Docket No. RM16-13 inadvertently listed the FERC-725R (rather than FERC-725A) as the information collection which includes the Reliability Standard BAL-006-02, which is being retired.  Rather, the burden for the Reliability Standard BAL-006 is contained in FERC-725A (OMB Control No.1902-0244); the burden is proposed for removal from FERC-725A here.</w:t>
      </w:r>
    </w:p>
  </w:footnote>
  <w:footnote w:id="3">
    <w:p w14:paraId="391204C2"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9F4C00">
        <w:rPr>
          <w:rFonts w:ascii="Times New Roman" w:hAnsi="Times New Roman" w:cs="Times New Roman"/>
          <w:sz w:val="26"/>
          <w:szCs w:val="26"/>
        </w:rPr>
        <w:t xml:space="preserve"> </w:t>
      </w:r>
      <w:r w:rsidRPr="000D57BF">
        <w:rPr>
          <w:rFonts w:ascii="Times New Roman" w:hAnsi="Times New Roman" w:cs="Times New Roman"/>
          <w:sz w:val="26"/>
          <w:szCs w:val="26"/>
        </w:rPr>
        <w:t xml:space="preserve">16 U.S.C. </w:t>
      </w:r>
      <w:proofErr w:type="gramStart"/>
      <w:r w:rsidRPr="000D57BF">
        <w:rPr>
          <w:rFonts w:ascii="Times New Roman" w:hAnsi="Times New Roman" w:cs="Times New Roman"/>
          <w:sz w:val="26"/>
          <w:szCs w:val="26"/>
        </w:rPr>
        <w:t>824o(</w:t>
      </w:r>
      <w:proofErr w:type="gramEnd"/>
      <w:r w:rsidRPr="000D57BF">
        <w:rPr>
          <w:rFonts w:ascii="Times New Roman" w:hAnsi="Times New Roman" w:cs="Times New Roman"/>
          <w:sz w:val="26"/>
          <w:szCs w:val="26"/>
        </w:rPr>
        <w:t>d)(2).</w:t>
      </w:r>
    </w:p>
  </w:footnote>
  <w:footnote w:id="4">
    <w:p w14:paraId="034D4F50"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lang w:val="es-ES"/>
        </w:rPr>
        <w:t xml:space="preserve"> </w:t>
      </w:r>
      <w:r w:rsidRPr="000D57BF">
        <w:rPr>
          <w:rFonts w:ascii="Times New Roman" w:hAnsi="Times New Roman" w:cs="Times New Roman"/>
          <w:i/>
          <w:sz w:val="26"/>
          <w:szCs w:val="26"/>
          <w:lang w:val="es-ES"/>
        </w:rPr>
        <w:t>Id.</w:t>
      </w:r>
      <w:r w:rsidRPr="000D57BF">
        <w:rPr>
          <w:rFonts w:ascii="Times New Roman" w:hAnsi="Times New Roman" w:cs="Times New Roman"/>
          <w:sz w:val="26"/>
          <w:szCs w:val="26"/>
          <w:lang w:val="es-ES"/>
        </w:rPr>
        <w:t xml:space="preserve"> </w:t>
      </w:r>
      <w:proofErr w:type="gramStart"/>
      <w:r w:rsidRPr="000D57BF">
        <w:rPr>
          <w:rFonts w:ascii="Times New Roman" w:hAnsi="Times New Roman" w:cs="Times New Roman"/>
          <w:sz w:val="26"/>
          <w:szCs w:val="26"/>
          <w:lang w:val="es-ES"/>
        </w:rPr>
        <w:t>824o(</w:t>
      </w:r>
      <w:proofErr w:type="gramEnd"/>
      <w:r w:rsidRPr="000D57BF">
        <w:rPr>
          <w:rFonts w:ascii="Times New Roman" w:hAnsi="Times New Roman" w:cs="Times New Roman"/>
          <w:sz w:val="26"/>
          <w:szCs w:val="26"/>
          <w:lang w:val="es-ES"/>
        </w:rPr>
        <w:t>e).</w:t>
      </w:r>
    </w:p>
  </w:footnote>
  <w:footnote w:id="5">
    <w:p w14:paraId="47E85274"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i/>
          <w:sz w:val="26"/>
          <w:szCs w:val="26"/>
        </w:rPr>
        <w:t>Rules Concerning Certification of the Electric Reliability Organization; and Procedures for the Establishment, Approval, and Enforcement of Electric Reliability Standards</w:t>
      </w:r>
      <w:r w:rsidRPr="000D57BF">
        <w:rPr>
          <w:rFonts w:ascii="Times New Roman" w:hAnsi="Times New Roman" w:cs="Times New Roman"/>
          <w:sz w:val="26"/>
          <w:szCs w:val="26"/>
        </w:rPr>
        <w:t xml:space="preserve">, Order No. 672, FERC Stats. &amp; </w:t>
      </w:r>
      <w:proofErr w:type="spellStart"/>
      <w:r w:rsidRPr="000D57BF">
        <w:rPr>
          <w:rFonts w:ascii="Times New Roman" w:hAnsi="Times New Roman" w:cs="Times New Roman"/>
          <w:sz w:val="26"/>
          <w:szCs w:val="26"/>
        </w:rPr>
        <w:t>Regs</w:t>
      </w:r>
      <w:proofErr w:type="spellEnd"/>
      <w:r w:rsidRPr="000D57BF">
        <w:rPr>
          <w:rFonts w:ascii="Times New Roman" w:hAnsi="Times New Roman" w:cs="Times New Roman"/>
          <w:sz w:val="26"/>
          <w:szCs w:val="26"/>
        </w:rPr>
        <w:t xml:space="preserve">. ¶ 31,204, </w:t>
      </w:r>
      <w:r w:rsidRPr="000D57BF">
        <w:rPr>
          <w:rFonts w:ascii="Times New Roman" w:hAnsi="Times New Roman" w:cs="Times New Roman"/>
          <w:i/>
          <w:sz w:val="26"/>
          <w:szCs w:val="26"/>
        </w:rPr>
        <w:t xml:space="preserve">order on </w:t>
      </w:r>
      <w:proofErr w:type="spellStart"/>
      <w:r w:rsidRPr="000D57BF">
        <w:rPr>
          <w:rFonts w:ascii="Times New Roman" w:hAnsi="Times New Roman" w:cs="Times New Roman"/>
          <w:i/>
          <w:sz w:val="26"/>
          <w:szCs w:val="26"/>
        </w:rPr>
        <w:t>reh’g</w:t>
      </w:r>
      <w:proofErr w:type="spellEnd"/>
      <w:r w:rsidRPr="000D57BF">
        <w:rPr>
          <w:rFonts w:ascii="Times New Roman" w:hAnsi="Times New Roman" w:cs="Times New Roman"/>
          <w:sz w:val="26"/>
          <w:szCs w:val="26"/>
        </w:rPr>
        <w:t>, Order No. 672</w:t>
      </w:r>
      <w:r w:rsidRPr="000D57BF">
        <w:rPr>
          <w:rFonts w:ascii="Times New Roman" w:hAnsi="Times New Roman" w:cs="Times New Roman"/>
          <w:sz w:val="26"/>
          <w:szCs w:val="26"/>
        </w:rPr>
        <w:noBreakHyphen/>
        <w:t xml:space="preserve">A, FERC Stats. &amp; </w:t>
      </w:r>
      <w:proofErr w:type="spellStart"/>
      <w:r w:rsidRPr="000D57BF">
        <w:rPr>
          <w:rFonts w:ascii="Times New Roman" w:hAnsi="Times New Roman" w:cs="Times New Roman"/>
          <w:sz w:val="26"/>
          <w:szCs w:val="26"/>
        </w:rPr>
        <w:t>Regs</w:t>
      </w:r>
      <w:proofErr w:type="spellEnd"/>
      <w:r w:rsidRPr="000D57BF">
        <w:rPr>
          <w:rFonts w:ascii="Times New Roman" w:hAnsi="Times New Roman" w:cs="Times New Roman"/>
          <w:sz w:val="26"/>
          <w:szCs w:val="26"/>
        </w:rPr>
        <w:t>. ¶ 31,212 (2006).</w:t>
      </w:r>
    </w:p>
  </w:footnote>
  <w:footnote w:id="6">
    <w:p w14:paraId="36B0144B"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i/>
          <w:sz w:val="26"/>
          <w:szCs w:val="26"/>
        </w:rPr>
        <w:t>North American Electric Reliability Corp.</w:t>
      </w:r>
      <w:r w:rsidRPr="000D57BF">
        <w:rPr>
          <w:rFonts w:ascii="Times New Roman" w:hAnsi="Times New Roman" w:cs="Times New Roman"/>
          <w:sz w:val="26"/>
          <w:szCs w:val="26"/>
        </w:rPr>
        <w:t xml:space="preserve">, 116 FERC ¶ 61,062, </w:t>
      </w:r>
      <w:r w:rsidRPr="000D57BF">
        <w:rPr>
          <w:rFonts w:ascii="Times New Roman" w:hAnsi="Times New Roman" w:cs="Times New Roman"/>
          <w:i/>
          <w:sz w:val="26"/>
          <w:szCs w:val="26"/>
        </w:rPr>
        <w:t xml:space="preserve">order on </w:t>
      </w:r>
      <w:proofErr w:type="spellStart"/>
      <w:r w:rsidRPr="000D57BF">
        <w:rPr>
          <w:rFonts w:ascii="Times New Roman" w:hAnsi="Times New Roman" w:cs="Times New Roman"/>
          <w:i/>
          <w:sz w:val="26"/>
          <w:szCs w:val="26"/>
        </w:rPr>
        <w:t>reh’g</w:t>
      </w:r>
      <w:proofErr w:type="spellEnd"/>
      <w:r w:rsidRPr="000D57BF">
        <w:rPr>
          <w:rFonts w:ascii="Times New Roman" w:hAnsi="Times New Roman" w:cs="Times New Roman"/>
          <w:i/>
          <w:sz w:val="26"/>
          <w:szCs w:val="26"/>
        </w:rPr>
        <w:t xml:space="preserve">  and compliance</w:t>
      </w:r>
      <w:r w:rsidRPr="000D57BF">
        <w:rPr>
          <w:rFonts w:ascii="Times New Roman" w:hAnsi="Times New Roman" w:cs="Times New Roman"/>
          <w:sz w:val="26"/>
          <w:szCs w:val="26"/>
        </w:rPr>
        <w:t xml:space="preserve">, 117 FERC ¶ 61,126 (2006), </w:t>
      </w:r>
      <w:r w:rsidRPr="000D57BF">
        <w:rPr>
          <w:rFonts w:ascii="Times New Roman" w:hAnsi="Times New Roman" w:cs="Times New Roman"/>
          <w:i/>
          <w:sz w:val="26"/>
          <w:szCs w:val="26"/>
        </w:rPr>
        <w:t>aff’d sub nom. Alcoa, Inc. v. FERC</w:t>
      </w:r>
      <w:r w:rsidRPr="000D57BF">
        <w:rPr>
          <w:rFonts w:ascii="Times New Roman" w:hAnsi="Times New Roman" w:cs="Times New Roman"/>
          <w:sz w:val="26"/>
          <w:szCs w:val="26"/>
        </w:rPr>
        <w:t>, 564 F.3d 1342 (D.C. Cir. 2009).</w:t>
      </w:r>
    </w:p>
  </w:footnote>
  <w:footnote w:id="7">
    <w:p w14:paraId="1C075E29"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0D57BF">
        <w:rPr>
          <w:rFonts w:ascii="Times New Roman" w:hAnsi="Times New Roman" w:cs="Times New Roman"/>
          <w:sz w:val="26"/>
          <w:szCs w:val="26"/>
        </w:rPr>
        <w:t xml:space="preserve"> </w:t>
      </w:r>
      <w:r w:rsidRPr="000D57BF">
        <w:rPr>
          <w:rFonts w:ascii="Times New Roman" w:hAnsi="Times New Roman" w:cs="Times New Roman"/>
          <w:i/>
          <w:sz w:val="26"/>
          <w:szCs w:val="26"/>
        </w:rPr>
        <w:t>Mandatory Reliability Standards for the Bulk-Power System,</w:t>
      </w:r>
      <w:r w:rsidRPr="000D57BF">
        <w:rPr>
          <w:rFonts w:ascii="Times New Roman" w:hAnsi="Times New Roman" w:cs="Times New Roman"/>
          <w:sz w:val="26"/>
          <w:szCs w:val="26"/>
        </w:rPr>
        <w:t xml:space="preserve"> Order No. 693, FERC Stats. &amp; </w:t>
      </w:r>
      <w:proofErr w:type="spellStart"/>
      <w:r w:rsidRPr="000D57BF">
        <w:rPr>
          <w:rFonts w:ascii="Times New Roman" w:hAnsi="Times New Roman" w:cs="Times New Roman"/>
          <w:sz w:val="26"/>
          <w:szCs w:val="26"/>
        </w:rPr>
        <w:t>Regs</w:t>
      </w:r>
      <w:proofErr w:type="spellEnd"/>
      <w:r w:rsidRPr="000D57BF">
        <w:rPr>
          <w:rFonts w:ascii="Times New Roman" w:hAnsi="Times New Roman" w:cs="Times New Roman"/>
          <w:sz w:val="26"/>
          <w:szCs w:val="26"/>
        </w:rPr>
        <w:t xml:space="preserve">. ¶ 31,242 at PP 420, 439, and 680, </w:t>
      </w:r>
      <w:r w:rsidRPr="000D57BF">
        <w:rPr>
          <w:rFonts w:ascii="Times New Roman" w:hAnsi="Times New Roman" w:cs="Times New Roman"/>
          <w:i/>
          <w:sz w:val="26"/>
          <w:szCs w:val="26"/>
        </w:rPr>
        <w:t xml:space="preserve">order on </w:t>
      </w:r>
      <w:proofErr w:type="spellStart"/>
      <w:r w:rsidRPr="000D57BF">
        <w:rPr>
          <w:rFonts w:ascii="Times New Roman" w:hAnsi="Times New Roman" w:cs="Times New Roman"/>
          <w:i/>
          <w:sz w:val="26"/>
          <w:szCs w:val="26"/>
        </w:rPr>
        <w:t>reh’g</w:t>
      </w:r>
      <w:proofErr w:type="spellEnd"/>
      <w:r w:rsidRPr="000D57BF">
        <w:rPr>
          <w:rFonts w:ascii="Times New Roman" w:hAnsi="Times New Roman" w:cs="Times New Roman"/>
          <w:i/>
          <w:sz w:val="26"/>
          <w:szCs w:val="26"/>
        </w:rPr>
        <w:t xml:space="preserve">, </w:t>
      </w:r>
      <w:r w:rsidRPr="000D57BF">
        <w:rPr>
          <w:rFonts w:ascii="Times New Roman" w:hAnsi="Times New Roman" w:cs="Times New Roman"/>
          <w:sz w:val="26"/>
          <w:szCs w:val="26"/>
        </w:rPr>
        <w:t xml:space="preserve">Order No. 693-A, 120 FERC ¶ 61,053 (2007).    </w:t>
      </w:r>
    </w:p>
  </w:footnote>
  <w:footnote w:id="8">
    <w:p w14:paraId="61B4075C" w14:textId="77777777" w:rsidR="006B596D" w:rsidRPr="000D57BF" w:rsidRDefault="006B596D" w:rsidP="006B596D">
      <w:pPr>
        <w:pStyle w:val="FootnoteText"/>
        <w:rPr>
          <w:rFonts w:ascii="Times New Roman" w:hAnsi="Times New Roman" w:cs="Times New Roman"/>
          <w:i/>
          <w:sz w:val="26"/>
          <w:szCs w:val="26"/>
        </w:rPr>
      </w:pPr>
      <w:r w:rsidRPr="004F20C2">
        <w:rPr>
          <w:rStyle w:val="FootnoteReference"/>
          <w:rFonts w:ascii="Times New Roman" w:hAnsi="Times New Roman" w:cs="Times New Roman"/>
          <w:sz w:val="26"/>
          <w:szCs w:val="26"/>
          <w:vertAlign w:val="superscript"/>
        </w:rPr>
        <w:footnoteRef/>
      </w:r>
      <w:r w:rsidRPr="000D57BF">
        <w:rPr>
          <w:rFonts w:ascii="Times New Roman" w:hAnsi="Times New Roman" w:cs="Times New Roman"/>
          <w:sz w:val="26"/>
          <w:szCs w:val="26"/>
        </w:rPr>
        <w:t xml:space="preserve"> </w:t>
      </w:r>
      <w:r w:rsidRPr="000D57BF">
        <w:rPr>
          <w:rFonts w:ascii="Times New Roman" w:hAnsi="Times New Roman" w:cs="Times New Roman"/>
          <w:i/>
          <w:sz w:val="26"/>
          <w:szCs w:val="26"/>
        </w:rPr>
        <w:t>Id.</w:t>
      </w:r>
      <w:r w:rsidRPr="000D57BF">
        <w:rPr>
          <w:rFonts w:ascii="Times New Roman" w:hAnsi="Times New Roman" w:cs="Times New Roman"/>
          <w:sz w:val="26"/>
          <w:szCs w:val="26"/>
        </w:rPr>
        <w:t xml:space="preserve"> P 420.</w:t>
      </w:r>
    </w:p>
  </w:footnote>
  <w:footnote w:id="9">
    <w:p w14:paraId="528B44AA"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i/>
          <w:sz w:val="26"/>
          <w:szCs w:val="26"/>
        </w:rPr>
        <w:t xml:space="preserve">See Modification of Interchange and Transmission Loading Relief Reliability Standards; and Electric Reliability Organization Interpretation of Specific Requirements of Four Reliability Standards, </w:t>
      </w:r>
      <w:r w:rsidRPr="000D57BF">
        <w:rPr>
          <w:rFonts w:ascii="Times New Roman" w:hAnsi="Times New Roman" w:cs="Times New Roman"/>
          <w:sz w:val="26"/>
          <w:szCs w:val="26"/>
        </w:rPr>
        <w:t xml:space="preserve">Order No. 713, 124 FERC ¶ 61,071 (2008); </w:t>
      </w:r>
      <w:r w:rsidRPr="000D57BF">
        <w:rPr>
          <w:rFonts w:ascii="Times New Roman" w:hAnsi="Times New Roman" w:cs="Times New Roman"/>
          <w:i/>
          <w:sz w:val="26"/>
          <w:szCs w:val="26"/>
        </w:rPr>
        <w:t xml:space="preserve">North American Electric Reliability Corp., </w:t>
      </w:r>
      <w:r w:rsidRPr="000D57BF">
        <w:rPr>
          <w:rFonts w:ascii="Times New Roman" w:hAnsi="Times New Roman" w:cs="Times New Roman"/>
          <w:sz w:val="26"/>
          <w:szCs w:val="26"/>
        </w:rPr>
        <w:t xml:space="preserve">Docket No. RD09-2-000 (May 13, 2009) (delegated letter order); </w:t>
      </w:r>
      <w:r w:rsidRPr="000D57BF">
        <w:rPr>
          <w:rFonts w:ascii="Times New Roman" w:hAnsi="Times New Roman" w:cs="Times New Roman"/>
          <w:i/>
          <w:sz w:val="26"/>
          <w:szCs w:val="26"/>
        </w:rPr>
        <w:t xml:space="preserve">North American Electric Reliability Corp., </w:t>
      </w:r>
      <w:r w:rsidRPr="000D57BF">
        <w:rPr>
          <w:rFonts w:ascii="Times New Roman" w:hAnsi="Times New Roman" w:cs="Times New Roman"/>
          <w:sz w:val="26"/>
          <w:szCs w:val="26"/>
        </w:rPr>
        <w:t>Docket No. RD12-4-000 (Sept. 13, 2012) (delegated letter order).</w:t>
      </w:r>
    </w:p>
  </w:footnote>
  <w:footnote w:id="10">
    <w:p w14:paraId="43D60B58"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sz w:val="26"/>
          <w:szCs w:val="26"/>
        </w:rPr>
        <w:t xml:space="preserve">Order No. 693, FERC Stats. &amp; </w:t>
      </w:r>
      <w:proofErr w:type="spellStart"/>
      <w:r w:rsidRPr="000D57BF">
        <w:rPr>
          <w:rFonts w:ascii="Times New Roman" w:hAnsi="Times New Roman" w:cs="Times New Roman"/>
          <w:sz w:val="26"/>
          <w:szCs w:val="26"/>
        </w:rPr>
        <w:t>Regs</w:t>
      </w:r>
      <w:proofErr w:type="spellEnd"/>
      <w:r w:rsidRPr="000D57BF">
        <w:rPr>
          <w:rFonts w:ascii="Times New Roman" w:hAnsi="Times New Roman" w:cs="Times New Roman"/>
          <w:sz w:val="26"/>
          <w:szCs w:val="26"/>
        </w:rPr>
        <w:t xml:space="preserve">. ¶ 31,242 at P 428.  </w:t>
      </w:r>
    </w:p>
  </w:footnote>
  <w:footnote w:id="11">
    <w:p w14:paraId="057E03CB" w14:textId="77777777" w:rsidR="006B596D" w:rsidRPr="000D57BF" w:rsidRDefault="006B596D" w:rsidP="006B596D">
      <w:pPr>
        <w:pStyle w:val="FootnoteText"/>
        <w:rPr>
          <w:rFonts w:ascii="Times New Roman" w:hAnsi="Times New Roman" w:cs="Times New Roman"/>
          <w:i/>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i/>
          <w:sz w:val="26"/>
          <w:szCs w:val="26"/>
        </w:rPr>
        <w:t xml:space="preserve">Id. </w:t>
      </w:r>
    </w:p>
  </w:footnote>
  <w:footnote w:id="12">
    <w:p w14:paraId="4E642789" w14:textId="77777777" w:rsidR="006B596D" w:rsidRPr="000D57BF" w:rsidRDefault="006B596D" w:rsidP="006B596D">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0D57BF">
        <w:rPr>
          <w:rFonts w:ascii="Times New Roman" w:hAnsi="Times New Roman" w:cs="Times New Roman"/>
          <w:sz w:val="26"/>
          <w:szCs w:val="26"/>
        </w:rPr>
        <w:t xml:space="preserve"> </w:t>
      </w:r>
      <w:r w:rsidRPr="000D57BF">
        <w:rPr>
          <w:rFonts w:ascii="Times New Roman" w:hAnsi="Times New Roman" w:cs="Times New Roman"/>
          <w:i/>
          <w:sz w:val="26"/>
          <w:szCs w:val="26"/>
        </w:rPr>
        <w:t xml:space="preserve">See North American Electric Reliability Corp., </w:t>
      </w:r>
      <w:r w:rsidRPr="000D57BF">
        <w:rPr>
          <w:rFonts w:ascii="Times New Roman" w:hAnsi="Times New Roman" w:cs="Times New Roman"/>
          <w:sz w:val="26"/>
          <w:szCs w:val="26"/>
        </w:rPr>
        <w:t xml:space="preserve">134 FERC ¶ 61,007 (2011).  </w:t>
      </w:r>
    </w:p>
  </w:footnote>
  <w:footnote w:id="13">
    <w:p w14:paraId="734D93B9" w14:textId="77777777" w:rsidR="00836022" w:rsidRPr="000D57BF" w:rsidRDefault="00836022" w:rsidP="00836022">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0028131D" w:rsidRPr="000D57BF">
        <w:rPr>
          <w:rFonts w:ascii="Times New Roman" w:hAnsi="Times New Roman" w:cs="Times New Roman"/>
          <w:sz w:val="26"/>
          <w:szCs w:val="26"/>
        </w:rPr>
        <w:t xml:space="preserve">Section 215 was added by the Energy Policy Act of 2005, Pub. L. No. 109-58, 119 Stat. 594 (2005) (codified at </w:t>
      </w:r>
      <w:r w:rsidR="00D940B8" w:rsidRPr="000D57BF">
        <w:rPr>
          <w:rFonts w:ascii="Times New Roman" w:hAnsi="Times New Roman" w:cs="Times New Roman"/>
          <w:sz w:val="26"/>
          <w:szCs w:val="26"/>
        </w:rPr>
        <w:t>16 USC 824o</w:t>
      </w:r>
      <w:r w:rsidR="0028131D" w:rsidRPr="000D57BF">
        <w:rPr>
          <w:rFonts w:ascii="Times New Roman" w:hAnsi="Times New Roman" w:cs="Times New Roman"/>
          <w:sz w:val="26"/>
          <w:szCs w:val="26"/>
        </w:rPr>
        <w:t xml:space="preserve">).                                                          </w:t>
      </w:r>
    </w:p>
  </w:footnote>
  <w:footnote w:id="14">
    <w:p w14:paraId="02292210" w14:textId="77777777" w:rsidR="008D0C10" w:rsidRPr="000D57BF" w:rsidRDefault="008D0C10" w:rsidP="008D0C10">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0D57BF">
        <w:rPr>
          <w:rFonts w:ascii="Times New Roman" w:hAnsi="Times New Roman" w:cs="Times New Roman"/>
          <w:sz w:val="26"/>
          <w:szCs w:val="26"/>
        </w:rPr>
        <w:t>NERC states that Reporting ACE “represents a Balancing Authority Area’s [</w:t>
      </w:r>
      <w:r w:rsidR="007350B7" w:rsidRPr="000D57BF">
        <w:rPr>
          <w:rFonts w:ascii="Times New Roman" w:hAnsi="Times New Roman" w:cs="Times New Roman"/>
          <w:sz w:val="26"/>
          <w:szCs w:val="26"/>
        </w:rPr>
        <w:t>BAA</w:t>
      </w:r>
      <w:r w:rsidRPr="000D57BF">
        <w:rPr>
          <w:rFonts w:ascii="Times New Roman" w:hAnsi="Times New Roman" w:cs="Times New Roman"/>
          <w:sz w:val="26"/>
          <w:szCs w:val="26"/>
        </w:rPr>
        <w:t>] Area Control Error [</w:t>
      </w:r>
      <w:r w:rsidR="007350B7" w:rsidRPr="000D57BF">
        <w:rPr>
          <w:rFonts w:ascii="Times New Roman" w:hAnsi="Times New Roman" w:cs="Times New Roman"/>
          <w:sz w:val="26"/>
          <w:szCs w:val="26"/>
        </w:rPr>
        <w:t>ACE</w:t>
      </w:r>
      <w:r w:rsidRPr="000D57BF">
        <w:rPr>
          <w:rFonts w:ascii="Times New Roman" w:hAnsi="Times New Roman" w:cs="Times New Roman"/>
          <w:sz w:val="26"/>
          <w:szCs w:val="26"/>
        </w:rPr>
        <w:t>] measured in megawatts [</w:t>
      </w:r>
      <w:r w:rsidR="007350B7" w:rsidRPr="000D57BF">
        <w:rPr>
          <w:rFonts w:ascii="Times New Roman" w:hAnsi="Times New Roman" w:cs="Times New Roman"/>
          <w:sz w:val="26"/>
          <w:szCs w:val="26"/>
        </w:rPr>
        <w:t>MW</w:t>
      </w:r>
      <w:r w:rsidRPr="000D57BF">
        <w:rPr>
          <w:rFonts w:ascii="Times New Roman" w:hAnsi="Times New Roman" w:cs="Times New Roman"/>
          <w:sz w:val="26"/>
          <w:szCs w:val="26"/>
        </w:rPr>
        <w:t>] as the difference between the [Balancing Authority Area’s] Actual and Scheduled Net Interchange, plus its Frequency Bias Setting obligation and meter error corrections.  Reporting ACE helps Responsible Entities provide reliable frequency control by indicating the current state of the entity’s contribution to Reliability.”  NERC Petition at 3.</w:t>
      </w:r>
    </w:p>
  </w:footnote>
  <w:footnote w:id="15">
    <w:p w14:paraId="7F0C6B0B" w14:textId="77777777" w:rsidR="001D01F4" w:rsidRPr="000D57BF" w:rsidRDefault="001D01F4" w:rsidP="001D01F4">
      <w:pPr>
        <w:pStyle w:val="FootnoteText"/>
        <w:rPr>
          <w:sz w:val="26"/>
          <w:szCs w:val="26"/>
        </w:rPr>
      </w:pPr>
      <w:r w:rsidRPr="000D57BF">
        <w:rPr>
          <w:rStyle w:val="FootnoteReference"/>
          <w:rFonts w:ascii="Times New Roman" w:hAnsi="Times New Roman" w:cs="Times New Roman"/>
          <w:sz w:val="26"/>
          <w:szCs w:val="26"/>
        </w:rPr>
        <w:footnoteRef/>
      </w:r>
      <w:r w:rsidRPr="000D57BF">
        <w:rPr>
          <w:rFonts w:ascii="Times New Roman" w:hAnsi="Times New Roman" w:cs="Times New Roman"/>
          <w:sz w:val="26"/>
          <w:szCs w:val="26"/>
        </w:rPr>
        <w:t xml:space="preserve"> U. S. Small Business Administration, </w:t>
      </w:r>
      <w:r w:rsidRPr="000D57BF">
        <w:rPr>
          <w:rFonts w:ascii="Times New Roman" w:hAnsi="Times New Roman" w:cs="Times New Roman"/>
          <w:i/>
          <w:sz w:val="26"/>
          <w:szCs w:val="26"/>
        </w:rPr>
        <w:t>A Guide for Government Agencies:  How to comply with the Regulatory Flexibility Act</w:t>
      </w:r>
      <w:r w:rsidRPr="000D57BF">
        <w:rPr>
          <w:rFonts w:ascii="Times New Roman" w:hAnsi="Times New Roman" w:cs="Times New Roman"/>
          <w:sz w:val="26"/>
          <w:szCs w:val="26"/>
        </w:rPr>
        <w:t>, at 18 (May 2012), https://www.sba.gov/sites/default/files/advocacy/rfaguide_0512_0.pdf.</w:t>
      </w:r>
    </w:p>
  </w:footnote>
  <w:footnote w:id="16">
    <w:p w14:paraId="1A737DC9" w14:textId="77777777" w:rsidR="0048758E" w:rsidRPr="00B939DA" w:rsidRDefault="0048758E" w:rsidP="0048758E">
      <w:pPr>
        <w:pStyle w:val="FootnoteText"/>
        <w:rPr>
          <w:rFonts w:ascii="Times New Roman" w:hAnsi="Times New Roman" w:cs="Times New Roman"/>
          <w:sz w:val="26"/>
          <w:szCs w:val="26"/>
        </w:rPr>
      </w:pPr>
      <w:r w:rsidRPr="00B939DA">
        <w:rPr>
          <w:rStyle w:val="FootnoteReference"/>
          <w:rFonts w:ascii="Times New Roman" w:hAnsi="Times New Roman" w:cs="Times New Roman"/>
          <w:b/>
          <w:sz w:val="26"/>
          <w:szCs w:val="26"/>
          <w:vertAlign w:val="superscript"/>
        </w:rPr>
        <w:footnoteRef/>
      </w:r>
      <w:r w:rsidRPr="00B939DA">
        <w:rPr>
          <w:rFonts w:ascii="Times New Roman" w:hAnsi="Times New Roman" w:cs="Times New Roman"/>
          <w:sz w:val="26"/>
          <w:szCs w:val="26"/>
        </w:rPr>
        <w:t xml:space="preserve"> Section 1502, Paragraph 2, available at NERC’s website (</w:t>
      </w:r>
      <w:hyperlink r:id="rId1" w:history="1">
        <w:r w:rsidRPr="00B939DA">
          <w:rPr>
            <w:rStyle w:val="Hyperlink"/>
            <w:rFonts w:ascii="Times New Roman" w:hAnsi="Times New Roman" w:cs="Times New Roman"/>
            <w:sz w:val="26"/>
            <w:szCs w:val="26"/>
          </w:rPr>
          <w:t>http://www.nerc.com/FilingsOrders/us/RuleOfProcedureDL/NERC_ROP_Effective_20140701_updated_20140602%20(updated).pdf)</w:t>
        </w:r>
      </w:hyperlink>
      <w:r w:rsidRPr="00B939DA">
        <w:rPr>
          <w:rFonts w:ascii="Times New Roman" w:hAnsi="Times New Roman" w:cs="Times New Roman"/>
          <w:sz w:val="26"/>
          <w:szCs w:val="26"/>
        </w:rPr>
        <w:t xml:space="preserve">.  </w:t>
      </w:r>
    </w:p>
  </w:footnote>
  <w:footnote w:id="17">
    <w:p w14:paraId="5BAD4B14" w14:textId="3D62A1D8" w:rsidR="005F1AFE" w:rsidRPr="00B939DA" w:rsidRDefault="005F1AFE" w:rsidP="005F1AFE">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B939DA">
        <w:rPr>
          <w:rFonts w:ascii="Times New Roman" w:hAnsi="Times New Roman" w:cs="Times New Roman"/>
          <w:sz w:val="26"/>
          <w:szCs w:val="26"/>
        </w:rPr>
        <w:t xml:space="preserve"> Proposed Reliability Standard FAC-001-3 </w:t>
      </w:r>
      <w:r w:rsidR="002A228E">
        <w:rPr>
          <w:rFonts w:ascii="Times New Roman" w:hAnsi="Times New Roman" w:cs="Times New Roman"/>
          <w:sz w:val="26"/>
          <w:szCs w:val="26"/>
        </w:rPr>
        <w:t xml:space="preserve">(in FERC-725D) </w:t>
      </w:r>
      <w:r w:rsidRPr="00B939DA">
        <w:rPr>
          <w:rFonts w:ascii="Times New Roman" w:hAnsi="Times New Roman" w:cs="Times New Roman"/>
          <w:sz w:val="26"/>
          <w:szCs w:val="26"/>
        </w:rPr>
        <w:t xml:space="preserve">replaces and strengthens currently effective Reliability Standard FAC-001-2 by moving currently effective Requirement R1 of Reliability Standard BAL-005-0.2b </w:t>
      </w:r>
      <w:r w:rsidR="00E44376">
        <w:rPr>
          <w:rFonts w:ascii="Times New Roman" w:hAnsi="Times New Roman" w:cs="Times New Roman"/>
          <w:sz w:val="26"/>
          <w:szCs w:val="26"/>
        </w:rPr>
        <w:t xml:space="preserve">(FERC-725R) </w:t>
      </w:r>
      <w:r w:rsidRPr="00B939DA">
        <w:rPr>
          <w:rFonts w:ascii="Times New Roman" w:hAnsi="Times New Roman" w:cs="Times New Roman"/>
          <w:sz w:val="26"/>
          <w:szCs w:val="26"/>
        </w:rPr>
        <w:t>to proposed Reliability Standard FAC-001-3, requiring that transmission owner and generator owner interconnection requirements include procedures for confirming that new or materially modified facilities connecting to the bulk electric system are within a balancing authority’s metered boundaries.  NERC explains that these interconnection requirements should be relocated to Reliability Standard FAC-001-3, as FAC-001-3 establishes facility interconnection requirements.</w:t>
      </w:r>
    </w:p>
  </w:footnote>
  <w:footnote w:id="18">
    <w:p w14:paraId="22262DE9" w14:textId="77777777" w:rsidR="009F126A" w:rsidRPr="00B939DA" w:rsidRDefault="009F126A" w:rsidP="009F126A">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B939DA">
        <w:rPr>
          <w:rFonts w:ascii="Times New Roman" w:hAnsi="Times New Roman" w:cs="Times New Roman"/>
          <w:sz w:val="26"/>
          <w:szCs w:val="26"/>
        </w:rPr>
        <w:t xml:space="preserve">The estimated number of respondents is based on the NERC compliance registry as of August 12, 2016.  According to the NERC compliance registry, there are 70 U.S. balancing authorities (BA) in the Eastern Interconnection, 34 balancing authorities in the Western Interconnection and one balancing authority in the Electric Reliability Council of Texas (ERCOT).  </w:t>
      </w:r>
    </w:p>
  </w:footnote>
  <w:footnote w:id="19">
    <w:p w14:paraId="22B8C742" w14:textId="77777777" w:rsidR="009F126A" w:rsidRPr="00B939DA" w:rsidRDefault="009F126A" w:rsidP="009F126A">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B939DA">
        <w:rPr>
          <w:rFonts w:ascii="Times New Roman" w:hAnsi="Times New Roman" w:cs="Times New Roman"/>
          <w:sz w:val="26"/>
          <w:szCs w:val="26"/>
        </w:rPr>
        <w:t xml:space="preserve"> For purposes of determining the overall annual cost of the record-keeping and reporting changes reflected in this NOPR, the one-time cost associated with administering the change to BAL-005-1 is being treated as an annual cost.</w:t>
      </w:r>
      <w:r w:rsidR="00C72446" w:rsidRPr="00B939DA">
        <w:rPr>
          <w:rFonts w:ascii="Times New Roman" w:hAnsi="Times New Roman" w:cs="Times New Roman"/>
          <w:sz w:val="26"/>
          <w:szCs w:val="26"/>
        </w:rPr>
        <w:t xml:space="preserve"> The total annual cost is derived from salary figures from the Bureau of Labor Statistics for two positions involved in the reporting and record-keeping associated with this collection.  These figures include salary (</w:t>
      </w:r>
      <w:hyperlink r:id="rId2" w:history="1">
        <w:r w:rsidR="00C72446" w:rsidRPr="00B939DA">
          <w:rPr>
            <w:rStyle w:val="Hyperlink"/>
            <w:rFonts w:ascii="Times New Roman" w:hAnsi="Times New Roman" w:cs="Times New Roman"/>
            <w:sz w:val="26"/>
            <w:szCs w:val="26"/>
          </w:rPr>
          <w:t>http://bls.gov/oes/current/naics2_22.htm</w:t>
        </w:r>
      </w:hyperlink>
      <w:r w:rsidR="00C72446" w:rsidRPr="00B939DA">
        <w:rPr>
          <w:rFonts w:ascii="Times New Roman" w:hAnsi="Times New Roman" w:cs="Times New Roman"/>
          <w:sz w:val="26"/>
          <w:szCs w:val="26"/>
        </w:rPr>
        <w:t>) and other associated benefits (</w:t>
      </w:r>
      <w:hyperlink r:id="rId3" w:history="1">
        <w:r w:rsidR="00C72446" w:rsidRPr="00B939DA">
          <w:rPr>
            <w:rStyle w:val="Hyperlink"/>
            <w:rFonts w:ascii="Times New Roman" w:hAnsi="Times New Roman" w:cs="Times New Roman"/>
            <w:sz w:val="26"/>
            <w:szCs w:val="26"/>
          </w:rPr>
          <w:t>http://www.bls.gov/news.release/ecec.nr0.htm</w:t>
        </w:r>
      </w:hyperlink>
      <w:r w:rsidR="00C72446" w:rsidRPr="00B939DA">
        <w:rPr>
          <w:rFonts w:ascii="Times New Roman" w:hAnsi="Times New Roman" w:cs="Times New Roman"/>
          <w:sz w:val="26"/>
          <w:szCs w:val="26"/>
        </w:rPr>
        <w:t>)</w:t>
      </w:r>
      <w:r w:rsidRPr="00B939DA">
        <w:rPr>
          <w:rFonts w:ascii="Times New Roman" w:hAnsi="Times New Roman" w:cs="Times New Roman"/>
          <w:sz w:val="26"/>
          <w:szCs w:val="26"/>
        </w:rPr>
        <w:t xml:space="preserve">  </w:t>
      </w:r>
    </w:p>
  </w:footnote>
  <w:footnote w:id="20">
    <w:p w14:paraId="25C0F722" w14:textId="77777777" w:rsidR="009F126A" w:rsidRPr="00B939DA" w:rsidRDefault="009F126A" w:rsidP="009F126A">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4F20C2">
        <w:rPr>
          <w:rFonts w:ascii="Times New Roman" w:hAnsi="Times New Roman" w:cs="Times New Roman"/>
          <w:sz w:val="26"/>
          <w:szCs w:val="26"/>
          <w:vertAlign w:val="superscript"/>
        </w:rPr>
        <w:t xml:space="preserve"> </w:t>
      </w:r>
      <w:r w:rsidRPr="00B939DA">
        <w:rPr>
          <w:rFonts w:ascii="Times New Roman" w:hAnsi="Times New Roman" w:cs="Times New Roman"/>
          <w:sz w:val="26"/>
          <w:szCs w:val="26"/>
        </w:rPr>
        <w:t xml:space="preserve">Per the NERC compliance registry, there are 56 generator owners (GO) that are not also generator operators and 142 transmission owners (TO) that are not also transmission operators, for a total of 198 new entities in the United States subject to FAC-001-3 Requirement R3. </w:t>
      </w:r>
    </w:p>
  </w:footnote>
  <w:footnote w:id="21">
    <w:p w14:paraId="7DEC27C6" w14:textId="13C5D7FC" w:rsidR="00EB1D20" w:rsidRPr="00B939DA" w:rsidRDefault="00EB1D20">
      <w:pPr>
        <w:pStyle w:val="FootnoteText"/>
        <w:rPr>
          <w:rFonts w:ascii="Times New Roman" w:hAnsi="Times New Roman" w:cs="Times New Roman"/>
          <w:sz w:val="26"/>
          <w:szCs w:val="26"/>
        </w:rPr>
      </w:pPr>
      <w:r w:rsidRPr="004F20C2">
        <w:rPr>
          <w:rStyle w:val="FootnoteReference"/>
          <w:rFonts w:ascii="Times New Roman" w:hAnsi="Times New Roman" w:cs="Times New Roman"/>
          <w:sz w:val="26"/>
          <w:szCs w:val="26"/>
          <w:vertAlign w:val="superscript"/>
        </w:rPr>
        <w:footnoteRef/>
      </w:r>
      <w:r w:rsidRPr="00B939DA">
        <w:rPr>
          <w:rFonts w:ascii="Times New Roman" w:hAnsi="Times New Roman" w:cs="Times New Roman"/>
          <w:sz w:val="26"/>
          <w:szCs w:val="26"/>
        </w:rPr>
        <w:t xml:space="preserve"> FERC-725A is the correct collection for BAL-006-02. This NOPR was submitted incorrectly identifying FERC-725R as the collection associated with the retirement of BAL-006-02. </w:t>
      </w:r>
    </w:p>
  </w:footnote>
  <w:footnote w:id="22">
    <w:p w14:paraId="648C0353" w14:textId="6F190868" w:rsidR="00B24C31" w:rsidRPr="00C17005" w:rsidRDefault="00B24C31">
      <w:pPr>
        <w:pStyle w:val="FootnoteText"/>
        <w:rPr>
          <w:rFonts w:ascii="Times New Roman" w:hAnsi="Times New Roman" w:cs="Times New Roman"/>
          <w:sz w:val="26"/>
          <w:szCs w:val="26"/>
        </w:rPr>
      </w:pPr>
      <w:r w:rsidRPr="00C17005">
        <w:rPr>
          <w:rStyle w:val="FootnoteReference"/>
          <w:rFonts w:ascii="Times New Roman" w:hAnsi="Times New Roman" w:cs="Times New Roman"/>
          <w:sz w:val="26"/>
          <w:szCs w:val="26"/>
          <w:vertAlign w:val="superscript"/>
        </w:rPr>
        <w:footnoteRef/>
      </w:r>
      <w:r w:rsidRPr="00C17005">
        <w:rPr>
          <w:rFonts w:ascii="Times New Roman" w:hAnsi="Times New Roman" w:cs="Times New Roman"/>
          <w:sz w:val="26"/>
          <w:szCs w:val="26"/>
        </w:rPr>
        <w:t xml:space="preserve"> The NOPR indicated there would be 105 responses reduced from FERC-725A</w:t>
      </w:r>
      <w:r w:rsidR="00B04B73">
        <w:rPr>
          <w:rFonts w:ascii="Times New Roman" w:hAnsi="Times New Roman" w:cs="Times New Roman"/>
          <w:sz w:val="26"/>
          <w:szCs w:val="26"/>
        </w:rPr>
        <w:t xml:space="preserve"> to reflect the retirement of the standard</w:t>
      </w:r>
      <w:r w:rsidRPr="00C17005">
        <w:rPr>
          <w:rFonts w:ascii="Times New Roman" w:hAnsi="Times New Roman" w:cs="Times New Roman"/>
          <w:sz w:val="26"/>
          <w:szCs w:val="26"/>
        </w:rPr>
        <w:t>.  FERC-725A continues to include multiple other standards (with reporting and recordkeeping requirements) applying to multiple types of entities (including Balancing Authorities), with an average of 1 response per entity.  Because B</w:t>
      </w:r>
      <w:r>
        <w:rPr>
          <w:rFonts w:ascii="Times New Roman" w:hAnsi="Times New Roman" w:cs="Times New Roman"/>
          <w:sz w:val="26"/>
          <w:szCs w:val="26"/>
        </w:rPr>
        <w:t>A</w:t>
      </w:r>
      <w:r w:rsidRPr="00C17005">
        <w:rPr>
          <w:rFonts w:ascii="Times New Roman" w:hAnsi="Times New Roman" w:cs="Times New Roman"/>
          <w:sz w:val="26"/>
          <w:szCs w:val="26"/>
        </w:rPr>
        <w:t xml:space="preserve">s continue to have other responsibilities under FERC-725A, we will not reduce the number of responses by 105 for the purposes of reginfo.gov and ROCIS.  We will reduce the number of total hours under FERC-725A </w:t>
      </w:r>
      <w:r>
        <w:rPr>
          <w:rFonts w:ascii="Times New Roman" w:hAnsi="Times New Roman" w:cs="Times New Roman"/>
          <w:sz w:val="26"/>
          <w:szCs w:val="26"/>
        </w:rPr>
        <w:t xml:space="preserve">by 105 </w:t>
      </w:r>
      <w:r w:rsidRPr="00C17005">
        <w:rPr>
          <w:rFonts w:ascii="Times New Roman" w:hAnsi="Times New Roman" w:cs="Times New Roman"/>
          <w:sz w:val="26"/>
          <w:szCs w:val="26"/>
        </w:rPr>
        <w:t>to r</w:t>
      </w:r>
      <w:r>
        <w:rPr>
          <w:rFonts w:ascii="Times New Roman" w:hAnsi="Times New Roman" w:cs="Times New Roman"/>
          <w:sz w:val="26"/>
          <w:szCs w:val="26"/>
        </w:rPr>
        <w:t>e</w:t>
      </w:r>
      <w:r w:rsidRPr="00B04B73">
        <w:rPr>
          <w:rFonts w:ascii="Times New Roman" w:hAnsi="Times New Roman" w:cs="Times New Roman"/>
          <w:sz w:val="26"/>
          <w:szCs w:val="26"/>
        </w:rPr>
        <w:t xml:space="preserve">flect the retirement of the </w:t>
      </w:r>
      <w:r w:rsidRPr="00C17005">
        <w:rPr>
          <w:rFonts w:ascii="Times New Roman" w:hAnsi="Times New Roman" w:cs="Times New Roman"/>
          <w:sz w:val="26"/>
          <w:szCs w:val="26"/>
        </w:rPr>
        <w:t>standard.</w:t>
      </w:r>
    </w:p>
  </w:footnote>
  <w:footnote w:id="23">
    <w:p w14:paraId="67BEBFE7" w14:textId="77777777" w:rsidR="003A6703" w:rsidRPr="004F20C2" w:rsidRDefault="003A6703" w:rsidP="003A6703">
      <w:pPr>
        <w:pStyle w:val="FootnoteText"/>
        <w:rPr>
          <w:rFonts w:ascii="Times New Roman" w:hAnsi="Times New Roman" w:cs="Times New Roman"/>
          <w:sz w:val="26"/>
          <w:szCs w:val="26"/>
        </w:rPr>
      </w:pPr>
      <w:r w:rsidRPr="004F20C2">
        <w:rPr>
          <w:rStyle w:val="FootnoteReference"/>
          <w:rFonts w:ascii="Times New Roman" w:hAnsi="Times New Roman" w:cs="Times New Roman"/>
          <w:b/>
          <w:sz w:val="26"/>
          <w:szCs w:val="26"/>
          <w:vertAlign w:val="superscript"/>
        </w:rPr>
        <w:footnoteRef/>
      </w:r>
      <w:r w:rsidRPr="004F20C2">
        <w:rPr>
          <w:rFonts w:ascii="Times New Roman" w:hAnsi="Times New Roman" w:cs="Times New Roman"/>
          <w:sz w:val="26"/>
          <w:szCs w:val="26"/>
          <w:vertAlign w:val="superscript"/>
        </w:rPr>
        <w:t xml:space="preserve"> </w:t>
      </w:r>
      <w:r w:rsidRPr="004F20C2">
        <w:rPr>
          <w:rFonts w:ascii="Times New Roman" w:hAnsi="Times New Roman" w:cs="Times New Roman"/>
          <w:sz w:val="26"/>
          <w:szCs w:val="26"/>
        </w:rPr>
        <w:t>Paperwork Reduction Act of 1995 (PRA).</w:t>
      </w:r>
    </w:p>
  </w:footnote>
  <w:footnote w:id="24">
    <w:p w14:paraId="1BD4ED31" w14:textId="1923FEA7" w:rsidR="003A6703" w:rsidRDefault="003A6703" w:rsidP="003A6703">
      <w:pPr>
        <w:pStyle w:val="FootnoteText"/>
      </w:pPr>
      <w:r w:rsidRPr="004F20C2">
        <w:rPr>
          <w:rStyle w:val="FootnoteReference"/>
          <w:rFonts w:ascii="Times New Roman" w:hAnsi="Times New Roman" w:cs="Times New Roman"/>
          <w:b/>
          <w:sz w:val="26"/>
          <w:szCs w:val="26"/>
          <w:vertAlign w:val="superscript"/>
        </w:rPr>
        <w:footnoteRef/>
      </w:r>
      <w:r w:rsidRPr="004F20C2">
        <w:rPr>
          <w:rFonts w:ascii="Times New Roman" w:hAnsi="Times New Roman" w:cs="Times New Roman"/>
          <w:sz w:val="26"/>
          <w:szCs w:val="26"/>
        </w:rPr>
        <w:t xml:space="preserve"> </w:t>
      </w:r>
      <w:r w:rsidR="00793D26" w:rsidRPr="004F20C2">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7246" w14:textId="0CA59AAF" w:rsidR="00836022" w:rsidRDefault="00994132">
    <w:pPr>
      <w:pStyle w:val="Header"/>
    </w:pPr>
    <w:r>
      <w:t>FERC-725</w:t>
    </w:r>
    <w:r w:rsidR="00BB10C2">
      <w:t>A</w:t>
    </w:r>
    <w:r>
      <w:t xml:space="preserve"> (OMB No. </w:t>
    </w:r>
    <w:r w:rsidR="00FF7ADC">
      <w:t>1902-0244</w:t>
    </w:r>
    <w:r>
      <w:t xml:space="preserve">); </w:t>
    </w:r>
    <w:r w:rsidR="00836022">
      <w:t>FERC-725D (OMB No. 1902-0247); FERC</w:t>
    </w:r>
    <w:r w:rsidR="007A4310">
      <w:t>-</w:t>
    </w:r>
    <w:r w:rsidR="00836022">
      <w:t>725R (OMB No. 1902-0268)</w:t>
    </w:r>
  </w:p>
  <w:p w14:paraId="13B1CC96" w14:textId="77777777" w:rsidR="00836022" w:rsidRDefault="000F559B">
    <w:pPr>
      <w:pStyle w:val="Header"/>
    </w:pPr>
    <w:r>
      <w:t xml:space="preserve">Notice of Proposed Rulemaking </w:t>
    </w:r>
    <w:r w:rsidR="00AF160E">
      <w:t xml:space="preserve">(issued 9/22/2016) </w:t>
    </w:r>
    <w:r>
      <w:t>in Docket No. RM16-13-000; RIN 1902-AF30</w:t>
    </w:r>
  </w:p>
  <w:p w14:paraId="1C5A55C9" w14:textId="777827CD" w:rsidR="00D366A2" w:rsidRDefault="00D366A2">
    <w:pPr>
      <w:pStyle w:val="Header"/>
    </w:pPr>
    <w:r>
      <w:t>(1</w:t>
    </w:r>
    <w:r w:rsidR="002E0695">
      <w:t>2</w:t>
    </w:r>
    <w:r>
      <w:t>/1</w:t>
    </w:r>
    <w:r w:rsidR="002E0695">
      <w:t>5</w:t>
    </w:r>
    <w:r>
      <w:t>/2016)</w:t>
    </w:r>
  </w:p>
  <w:p w14:paraId="27025236" w14:textId="77777777" w:rsidR="001626AE" w:rsidRDefault="001626AE" w:rsidP="001D5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F65"/>
    <w:multiLevelType w:val="hybridMultilevel"/>
    <w:tmpl w:val="57BE72F6"/>
    <w:lvl w:ilvl="0" w:tplc="D0FE2956">
      <w:start w:val="1"/>
      <w:numFmt w:val="decimal"/>
      <w:lvlText w:val="%1."/>
      <w:lvlJc w:val="left"/>
      <w:pPr>
        <w:tabs>
          <w:tab w:val="num" w:pos="1080"/>
        </w:tabs>
        <w:ind w:left="1080" w:hanging="360"/>
      </w:pPr>
      <w:rPr>
        <w:b w:val="0"/>
        <w:sz w:val="26"/>
        <w:szCs w:val="26"/>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30253CD0"/>
    <w:multiLevelType w:val="hybridMultilevel"/>
    <w:tmpl w:val="AE36DB80"/>
    <w:lvl w:ilvl="0" w:tplc="4580D5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404A0AB5"/>
    <w:multiLevelType w:val="hybridMultilevel"/>
    <w:tmpl w:val="A3544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A64B9"/>
    <w:multiLevelType w:val="hybridMultilevel"/>
    <w:tmpl w:val="AAA60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509A5"/>
    <w:multiLevelType w:val="hybridMultilevel"/>
    <w:tmpl w:val="74F09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105410"/>
    <w:multiLevelType w:val="hybridMultilevel"/>
    <w:tmpl w:val="ABD455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B"/>
    <w:rsid w:val="000020CF"/>
    <w:rsid w:val="00002383"/>
    <w:rsid w:val="000076C6"/>
    <w:rsid w:val="00013884"/>
    <w:rsid w:val="00025680"/>
    <w:rsid w:val="00027855"/>
    <w:rsid w:val="00042999"/>
    <w:rsid w:val="00067CB3"/>
    <w:rsid w:val="00082A02"/>
    <w:rsid w:val="000842C6"/>
    <w:rsid w:val="000853E1"/>
    <w:rsid w:val="00086379"/>
    <w:rsid w:val="000863F6"/>
    <w:rsid w:val="0008758C"/>
    <w:rsid w:val="00090426"/>
    <w:rsid w:val="0009200E"/>
    <w:rsid w:val="00093FDA"/>
    <w:rsid w:val="0009416A"/>
    <w:rsid w:val="000A01EA"/>
    <w:rsid w:val="000A6617"/>
    <w:rsid w:val="000A6999"/>
    <w:rsid w:val="000B32E1"/>
    <w:rsid w:val="000D17CE"/>
    <w:rsid w:val="000D1A4C"/>
    <w:rsid w:val="000D44CF"/>
    <w:rsid w:val="000D57BF"/>
    <w:rsid w:val="000E33DF"/>
    <w:rsid w:val="000F559B"/>
    <w:rsid w:val="000F759A"/>
    <w:rsid w:val="001074A9"/>
    <w:rsid w:val="00112283"/>
    <w:rsid w:val="0011427C"/>
    <w:rsid w:val="00130FA4"/>
    <w:rsid w:val="001365F7"/>
    <w:rsid w:val="001401F9"/>
    <w:rsid w:val="00143DDB"/>
    <w:rsid w:val="001626AE"/>
    <w:rsid w:val="0016340A"/>
    <w:rsid w:val="00174F17"/>
    <w:rsid w:val="0018465B"/>
    <w:rsid w:val="0019140B"/>
    <w:rsid w:val="001A0E89"/>
    <w:rsid w:val="001A63E6"/>
    <w:rsid w:val="001B2C9E"/>
    <w:rsid w:val="001D01F4"/>
    <w:rsid w:val="001D1CBA"/>
    <w:rsid w:val="001D506F"/>
    <w:rsid w:val="001F150F"/>
    <w:rsid w:val="001F1C81"/>
    <w:rsid w:val="00226194"/>
    <w:rsid w:val="002303A2"/>
    <w:rsid w:val="00235165"/>
    <w:rsid w:val="0023519E"/>
    <w:rsid w:val="002400D8"/>
    <w:rsid w:val="00245976"/>
    <w:rsid w:val="00245D76"/>
    <w:rsid w:val="00252C3D"/>
    <w:rsid w:val="002656F3"/>
    <w:rsid w:val="002732DF"/>
    <w:rsid w:val="002740F4"/>
    <w:rsid w:val="0028131D"/>
    <w:rsid w:val="0028741E"/>
    <w:rsid w:val="0029217D"/>
    <w:rsid w:val="0029506D"/>
    <w:rsid w:val="002A1B86"/>
    <w:rsid w:val="002A228E"/>
    <w:rsid w:val="002A44E2"/>
    <w:rsid w:val="002B45CD"/>
    <w:rsid w:val="002C6C74"/>
    <w:rsid w:val="002D14DD"/>
    <w:rsid w:val="002E0695"/>
    <w:rsid w:val="002E2F7B"/>
    <w:rsid w:val="002F2730"/>
    <w:rsid w:val="002F6267"/>
    <w:rsid w:val="00306730"/>
    <w:rsid w:val="00311A6C"/>
    <w:rsid w:val="00316402"/>
    <w:rsid w:val="00321D55"/>
    <w:rsid w:val="00324918"/>
    <w:rsid w:val="0032783E"/>
    <w:rsid w:val="00333E98"/>
    <w:rsid w:val="0034268D"/>
    <w:rsid w:val="00354422"/>
    <w:rsid w:val="00364FF2"/>
    <w:rsid w:val="003754DC"/>
    <w:rsid w:val="003A211F"/>
    <w:rsid w:val="003A6703"/>
    <w:rsid w:val="003B7A84"/>
    <w:rsid w:val="003E27B5"/>
    <w:rsid w:val="003E4A32"/>
    <w:rsid w:val="003F20C7"/>
    <w:rsid w:val="003F3DA2"/>
    <w:rsid w:val="00403B1A"/>
    <w:rsid w:val="0040416C"/>
    <w:rsid w:val="0040614B"/>
    <w:rsid w:val="0042261E"/>
    <w:rsid w:val="004364DC"/>
    <w:rsid w:val="004621B3"/>
    <w:rsid w:val="0047119F"/>
    <w:rsid w:val="00480BA2"/>
    <w:rsid w:val="00483CA4"/>
    <w:rsid w:val="0048758E"/>
    <w:rsid w:val="004A2325"/>
    <w:rsid w:val="004A2CE1"/>
    <w:rsid w:val="004B62F7"/>
    <w:rsid w:val="004C08FA"/>
    <w:rsid w:val="004E2DC7"/>
    <w:rsid w:val="004E56D2"/>
    <w:rsid w:val="004F20C2"/>
    <w:rsid w:val="00510576"/>
    <w:rsid w:val="00517D86"/>
    <w:rsid w:val="00525FBC"/>
    <w:rsid w:val="00532586"/>
    <w:rsid w:val="0053517A"/>
    <w:rsid w:val="00552986"/>
    <w:rsid w:val="005631F1"/>
    <w:rsid w:val="00565248"/>
    <w:rsid w:val="00586962"/>
    <w:rsid w:val="00592AB7"/>
    <w:rsid w:val="005B76B1"/>
    <w:rsid w:val="005E22B8"/>
    <w:rsid w:val="005E6541"/>
    <w:rsid w:val="005F07C2"/>
    <w:rsid w:val="005F1AFE"/>
    <w:rsid w:val="00615A6B"/>
    <w:rsid w:val="00646CD1"/>
    <w:rsid w:val="00661246"/>
    <w:rsid w:val="00682AFB"/>
    <w:rsid w:val="00684822"/>
    <w:rsid w:val="006A106B"/>
    <w:rsid w:val="006B596D"/>
    <w:rsid w:val="006B5C15"/>
    <w:rsid w:val="006C183A"/>
    <w:rsid w:val="006C4178"/>
    <w:rsid w:val="006D2B93"/>
    <w:rsid w:val="006E45AE"/>
    <w:rsid w:val="006E6906"/>
    <w:rsid w:val="006E7FD2"/>
    <w:rsid w:val="0071690D"/>
    <w:rsid w:val="00727095"/>
    <w:rsid w:val="007350B7"/>
    <w:rsid w:val="00747BF0"/>
    <w:rsid w:val="00750D9F"/>
    <w:rsid w:val="00755CD7"/>
    <w:rsid w:val="00774DAC"/>
    <w:rsid w:val="007762FB"/>
    <w:rsid w:val="00781059"/>
    <w:rsid w:val="007924C4"/>
    <w:rsid w:val="00793D26"/>
    <w:rsid w:val="00795CE6"/>
    <w:rsid w:val="007A4310"/>
    <w:rsid w:val="007A75D6"/>
    <w:rsid w:val="007C19F6"/>
    <w:rsid w:val="007D0EC4"/>
    <w:rsid w:val="007D516D"/>
    <w:rsid w:val="008127E9"/>
    <w:rsid w:val="00826D13"/>
    <w:rsid w:val="00836022"/>
    <w:rsid w:val="00851BF3"/>
    <w:rsid w:val="0087355E"/>
    <w:rsid w:val="00881D04"/>
    <w:rsid w:val="00891E7C"/>
    <w:rsid w:val="00891ED3"/>
    <w:rsid w:val="00892EB7"/>
    <w:rsid w:val="0089439C"/>
    <w:rsid w:val="00896056"/>
    <w:rsid w:val="008B18D7"/>
    <w:rsid w:val="008B2061"/>
    <w:rsid w:val="008B4546"/>
    <w:rsid w:val="008C5F41"/>
    <w:rsid w:val="008D0C10"/>
    <w:rsid w:val="008E19D1"/>
    <w:rsid w:val="008E3F2B"/>
    <w:rsid w:val="008E5BBE"/>
    <w:rsid w:val="008F5213"/>
    <w:rsid w:val="00902CC3"/>
    <w:rsid w:val="00904BDE"/>
    <w:rsid w:val="00905AFA"/>
    <w:rsid w:val="0092166E"/>
    <w:rsid w:val="009273AD"/>
    <w:rsid w:val="00934374"/>
    <w:rsid w:val="00951F19"/>
    <w:rsid w:val="00954990"/>
    <w:rsid w:val="00954A96"/>
    <w:rsid w:val="00962F3C"/>
    <w:rsid w:val="00971890"/>
    <w:rsid w:val="009746AA"/>
    <w:rsid w:val="00975C74"/>
    <w:rsid w:val="00980045"/>
    <w:rsid w:val="00983058"/>
    <w:rsid w:val="00994132"/>
    <w:rsid w:val="0099527A"/>
    <w:rsid w:val="009C441D"/>
    <w:rsid w:val="009D05C5"/>
    <w:rsid w:val="009D30F0"/>
    <w:rsid w:val="009F126A"/>
    <w:rsid w:val="009F4C00"/>
    <w:rsid w:val="00A02B72"/>
    <w:rsid w:val="00A1787A"/>
    <w:rsid w:val="00A5732B"/>
    <w:rsid w:val="00A643D9"/>
    <w:rsid w:val="00A712A1"/>
    <w:rsid w:val="00A75C0A"/>
    <w:rsid w:val="00A76895"/>
    <w:rsid w:val="00A829D1"/>
    <w:rsid w:val="00A9365D"/>
    <w:rsid w:val="00AA0CEC"/>
    <w:rsid w:val="00AB54C1"/>
    <w:rsid w:val="00AD7FDC"/>
    <w:rsid w:val="00AF160E"/>
    <w:rsid w:val="00AF27E8"/>
    <w:rsid w:val="00AF4A6B"/>
    <w:rsid w:val="00AF5526"/>
    <w:rsid w:val="00AF728A"/>
    <w:rsid w:val="00B00F40"/>
    <w:rsid w:val="00B04B73"/>
    <w:rsid w:val="00B24C31"/>
    <w:rsid w:val="00B412B8"/>
    <w:rsid w:val="00B423A9"/>
    <w:rsid w:val="00B7026A"/>
    <w:rsid w:val="00B7300C"/>
    <w:rsid w:val="00B80BDE"/>
    <w:rsid w:val="00B87CD2"/>
    <w:rsid w:val="00B939DA"/>
    <w:rsid w:val="00BA14AB"/>
    <w:rsid w:val="00BB10C2"/>
    <w:rsid w:val="00BD02E2"/>
    <w:rsid w:val="00BE2330"/>
    <w:rsid w:val="00C03090"/>
    <w:rsid w:val="00C036E1"/>
    <w:rsid w:val="00C17005"/>
    <w:rsid w:val="00C21F2A"/>
    <w:rsid w:val="00C244C4"/>
    <w:rsid w:val="00C2584E"/>
    <w:rsid w:val="00C46D75"/>
    <w:rsid w:val="00C51738"/>
    <w:rsid w:val="00C614D6"/>
    <w:rsid w:val="00C66927"/>
    <w:rsid w:val="00C71318"/>
    <w:rsid w:val="00C71C97"/>
    <w:rsid w:val="00C72446"/>
    <w:rsid w:val="00C903CB"/>
    <w:rsid w:val="00CD297E"/>
    <w:rsid w:val="00CD3415"/>
    <w:rsid w:val="00CD67A9"/>
    <w:rsid w:val="00CF52EB"/>
    <w:rsid w:val="00D01904"/>
    <w:rsid w:val="00D1608B"/>
    <w:rsid w:val="00D26F2D"/>
    <w:rsid w:val="00D3309F"/>
    <w:rsid w:val="00D366A2"/>
    <w:rsid w:val="00D36B76"/>
    <w:rsid w:val="00D65E1F"/>
    <w:rsid w:val="00D724DC"/>
    <w:rsid w:val="00D844E7"/>
    <w:rsid w:val="00D8719B"/>
    <w:rsid w:val="00D933CB"/>
    <w:rsid w:val="00D940B8"/>
    <w:rsid w:val="00DD5348"/>
    <w:rsid w:val="00DF2AFF"/>
    <w:rsid w:val="00E01B49"/>
    <w:rsid w:val="00E05303"/>
    <w:rsid w:val="00E17307"/>
    <w:rsid w:val="00E25C7D"/>
    <w:rsid w:val="00E44376"/>
    <w:rsid w:val="00E62E64"/>
    <w:rsid w:val="00E66156"/>
    <w:rsid w:val="00E805F8"/>
    <w:rsid w:val="00E84E03"/>
    <w:rsid w:val="00E903EA"/>
    <w:rsid w:val="00E9492C"/>
    <w:rsid w:val="00EB1D20"/>
    <w:rsid w:val="00EB7499"/>
    <w:rsid w:val="00EC1554"/>
    <w:rsid w:val="00EC1F95"/>
    <w:rsid w:val="00EC592D"/>
    <w:rsid w:val="00EC6F5F"/>
    <w:rsid w:val="00ED2104"/>
    <w:rsid w:val="00ED25AD"/>
    <w:rsid w:val="00ED4CDF"/>
    <w:rsid w:val="00ED5077"/>
    <w:rsid w:val="00F12094"/>
    <w:rsid w:val="00F321B2"/>
    <w:rsid w:val="00F33F22"/>
    <w:rsid w:val="00F519D4"/>
    <w:rsid w:val="00F54B5C"/>
    <w:rsid w:val="00F61B0A"/>
    <w:rsid w:val="00F6717B"/>
    <w:rsid w:val="00FA01D8"/>
    <w:rsid w:val="00FB686C"/>
    <w:rsid w:val="00FC6C06"/>
    <w:rsid w:val="00FD653C"/>
    <w:rsid w:val="00FE028F"/>
    <w:rsid w:val="00FE223A"/>
    <w:rsid w:val="00FF4755"/>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82345"/>
  <w15:docId w15:val="{4E448E3B-6C10-49A5-AD7C-7AFEF3C1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F6717B"/>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uiPriority w:val="99"/>
    <w:semiHidden/>
    <w:rsid w:val="00F6717B"/>
    <w:rPr>
      <w:sz w:val="20"/>
      <w:szCs w:val="20"/>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F6717B"/>
  </w:style>
  <w:style w:type="character" w:styleId="Hyperlink">
    <w:name w:val="Hyperlink"/>
    <w:basedOn w:val="DefaultParagraphFont"/>
    <w:unhideWhenUsed/>
    <w:rsid w:val="00F6717B"/>
    <w:rPr>
      <w:color w:val="0000FF"/>
      <w:u w:val="single"/>
    </w:rPr>
  </w:style>
  <w:style w:type="paragraph" w:styleId="ListParagraph">
    <w:name w:val="List Paragraph"/>
    <w:basedOn w:val="Normal"/>
    <w:uiPriority w:val="34"/>
    <w:qFormat/>
    <w:rsid w:val="00F6717B"/>
    <w:pPr>
      <w:ind w:left="720"/>
      <w:contextualSpacing/>
    </w:pPr>
  </w:style>
  <w:style w:type="character" w:customStyle="1" w:styleId="FERCparanumberChar1">
    <w:name w:val="FERC paranumber Char1"/>
    <w:basedOn w:val="DefaultParagraphFont"/>
    <w:link w:val="FERCparanumber"/>
    <w:locked/>
    <w:rsid w:val="00F6717B"/>
    <w:rPr>
      <w:sz w:val="24"/>
      <w:szCs w:val="24"/>
    </w:rPr>
  </w:style>
  <w:style w:type="paragraph" w:customStyle="1" w:styleId="FERCparanumber">
    <w:name w:val="FERC paranumber"/>
    <w:basedOn w:val="Normal"/>
    <w:link w:val="FERCparanumberChar1"/>
    <w:qFormat/>
    <w:rsid w:val="00F6717B"/>
    <w:pPr>
      <w:widowControl w:val="0"/>
      <w:numPr>
        <w:numId w:val="2"/>
      </w:numPr>
      <w:autoSpaceDE w:val="0"/>
      <w:autoSpaceDN w:val="0"/>
      <w:adjustRightInd w:val="0"/>
      <w:spacing w:after="0" w:line="240" w:lineRule="auto"/>
    </w:pPr>
    <w:rPr>
      <w:sz w:val="24"/>
      <w:szCs w:val="24"/>
    </w:rPr>
  </w:style>
  <w:style w:type="paragraph" w:styleId="Header">
    <w:name w:val="header"/>
    <w:basedOn w:val="Normal"/>
    <w:link w:val="HeaderChar"/>
    <w:uiPriority w:val="99"/>
    <w:unhideWhenUsed/>
    <w:rsid w:val="006E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906"/>
  </w:style>
  <w:style w:type="paragraph" w:styleId="Footer">
    <w:name w:val="footer"/>
    <w:basedOn w:val="Normal"/>
    <w:link w:val="FooterChar"/>
    <w:uiPriority w:val="99"/>
    <w:unhideWhenUsed/>
    <w:rsid w:val="006E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906"/>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B423A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54B5C"/>
    <w:rPr>
      <w:sz w:val="16"/>
      <w:szCs w:val="16"/>
    </w:rPr>
  </w:style>
  <w:style w:type="paragraph" w:styleId="CommentText">
    <w:name w:val="annotation text"/>
    <w:basedOn w:val="Normal"/>
    <w:link w:val="CommentTextChar"/>
    <w:uiPriority w:val="99"/>
    <w:semiHidden/>
    <w:unhideWhenUsed/>
    <w:rsid w:val="00F54B5C"/>
    <w:pPr>
      <w:spacing w:line="240" w:lineRule="auto"/>
    </w:pPr>
    <w:rPr>
      <w:sz w:val="20"/>
      <w:szCs w:val="20"/>
    </w:rPr>
  </w:style>
  <w:style w:type="character" w:customStyle="1" w:styleId="CommentTextChar">
    <w:name w:val="Comment Text Char"/>
    <w:basedOn w:val="DefaultParagraphFont"/>
    <w:link w:val="CommentText"/>
    <w:uiPriority w:val="99"/>
    <w:semiHidden/>
    <w:rsid w:val="00F54B5C"/>
    <w:rPr>
      <w:sz w:val="20"/>
      <w:szCs w:val="20"/>
    </w:rPr>
  </w:style>
  <w:style w:type="paragraph" w:styleId="CommentSubject">
    <w:name w:val="annotation subject"/>
    <w:basedOn w:val="CommentText"/>
    <w:next w:val="CommentText"/>
    <w:link w:val="CommentSubjectChar"/>
    <w:uiPriority w:val="99"/>
    <w:semiHidden/>
    <w:unhideWhenUsed/>
    <w:rsid w:val="00F54B5C"/>
    <w:rPr>
      <w:b/>
      <w:bCs/>
    </w:rPr>
  </w:style>
  <w:style w:type="character" w:customStyle="1" w:styleId="CommentSubjectChar">
    <w:name w:val="Comment Subject Char"/>
    <w:basedOn w:val="CommentTextChar"/>
    <w:link w:val="CommentSubject"/>
    <w:uiPriority w:val="99"/>
    <w:semiHidden/>
    <w:rsid w:val="00F54B5C"/>
    <w:rPr>
      <w:b/>
      <w:bCs/>
      <w:sz w:val="20"/>
      <w:szCs w:val="20"/>
    </w:rPr>
  </w:style>
  <w:style w:type="paragraph" w:styleId="BalloonText">
    <w:name w:val="Balloon Text"/>
    <w:basedOn w:val="Normal"/>
    <w:link w:val="BalloonTextChar"/>
    <w:uiPriority w:val="99"/>
    <w:semiHidden/>
    <w:unhideWhenUsed/>
    <w:rsid w:val="00F5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B5C"/>
    <w:rPr>
      <w:rFonts w:ascii="Segoe UI" w:hAnsi="Segoe UI" w:cs="Segoe UI"/>
      <w:sz w:val="18"/>
      <w:szCs w:val="18"/>
    </w:rPr>
  </w:style>
  <w:style w:type="paragraph" w:styleId="EndnoteText">
    <w:name w:val="endnote text"/>
    <w:basedOn w:val="Normal"/>
    <w:link w:val="EndnoteTextChar"/>
    <w:uiPriority w:val="99"/>
    <w:semiHidden/>
    <w:unhideWhenUsed/>
    <w:rsid w:val="003A67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6703"/>
    <w:rPr>
      <w:sz w:val="20"/>
      <w:szCs w:val="20"/>
    </w:rPr>
  </w:style>
  <w:style w:type="character" w:styleId="EndnoteReference">
    <w:name w:val="endnote reference"/>
    <w:basedOn w:val="DefaultParagraphFont"/>
    <w:uiPriority w:val="99"/>
    <w:semiHidden/>
    <w:unhideWhenUsed/>
    <w:rsid w:val="003A6703"/>
    <w:rPr>
      <w:vertAlign w:val="superscript"/>
    </w:rPr>
  </w:style>
  <w:style w:type="paragraph" w:styleId="ListContinue">
    <w:name w:val="List Continue"/>
    <w:basedOn w:val="Normal"/>
    <w:rsid w:val="00245976"/>
    <w:pPr>
      <w:numPr>
        <w:numId w:val="6"/>
      </w:numPr>
      <w:spacing w:after="120" w:line="48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6800">
      <w:bodyDiv w:val="1"/>
      <w:marLeft w:val="0"/>
      <w:marRight w:val="0"/>
      <w:marTop w:val="0"/>
      <w:marBottom w:val="0"/>
      <w:divBdr>
        <w:top w:val="none" w:sz="0" w:space="0" w:color="auto"/>
        <w:left w:val="none" w:sz="0" w:space="0" w:color="auto"/>
        <w:bottom w:val="none" w:sz="0" w:space="0" w:color="auto"/>
        <w:right w:val="none" w:sz="0" w:space="0" w:color="auto"/>
      </w:divBdr>
    </w:div>
    <w:div w:id="313222135">
      <w:bodyDiv w:val="1"/>
      <w:marLeft w:val="0"/>
      <w:marRight w:val="0"/>
      <w:marTop w:val="0"/>
      <w:marBottom w:val="0"/>
      <w:divBdr>
        <w:top w:val="none" w:sz="0" w:space="0" w:color="auto"/>
        <w:left w:val="none" w:sz="0" w:space="0" w:color="auto"/>
        <w:bottom w:val="none" w:sz="0" w:space="0" w:color="auto"/>
        <w:right w:val="none" w:sz="0" w:space="0" w:color="auto"/>
      </w:divBdr>
    </w:div>
    <w:div w:id="392512436">
      <w:bodyDiv w:val="1"/>
      <w:marLeft w:val="0"/>
      <w:marRight w:val="0"/>
      <w:marTop w:val="0"/>
      <w:marBottom w:val="0"/>
      <w:divBdr>
        <w:top w:val="none" w:sz="0" w:space="0" w:color="auto"/>
        <w:left w:val="none" w:sz="0" w:space="0" w:color="auto"/>
        <w:bottom w:val="none" w:sz="0" w:space="0" w:color="auto"/>
        <w:right w:val="none" w:sz="0" w:space="0" w:color="auto"/>
      </w:divBdr>
    </w:div>
    <w:div w:id="462961680">
      <w:bodyDiv w:val="1"/>
      <w:marLeft w:val="0"/>
      <w:marRight w:val="0"/>
      <w:marTop w:val="0"/>
      <w:marBottom w:val="0"/>
      <w:divBdr>
        <w:top w:val="none" w:sz="0" w:space="0" w:color="auto"/>
        <w:left w:val="none" w:sz="0" w:space="0" w:color="auto"/>
        <w:bottom w:val="none" w:sz="0" w:space="0" w:color="auto"/>
        <w:right w:val="none" w:sz="0" w:space="0" w:color="auto"/>
      </w:divBdr>
    </w:div>
    <w:div w:id="518786370">
      <w:bodyDiv w:val="1"/>
      <w:marLeft w:val="0"/>
      <w:marRight w:val="0"/>
      <w:marTop w:val="0"/>
      <w:marBottom w:val="0"/>
      <w:divBdr>
        <w:top w:val="none" w:sz="0" w:space="0" w:color="auto"/>
        <w:left w:val="none" w:sz="0" w:space="0" w:color="auto"/>
        <w:bottom w:val="none" w:sz="0" w:space="0" w:color="auto"/>
        <w:right w:val="none" w:sz="0" w:space="0" w:color="auto"/>
      </w:divBdr>
    </w:div>
    <w:div w:id="860778744">
      <w:bodyDiv w:val="1"/>
      <w:marLeft w:val="0"/>
      <w:marRight w:val="0"/>
      <w:marTop w:val="0"/>
      <w:marBottom w:val="0"/>
      <w:divBdr>
        <w:top w:val="none" w:sz="0" w:space="0" w:color="auto"/>
        <w:left w:val="none" w:sz="0" w:space="0" w:color="auto"/>
        <w:bottom w:val="none" w:sz="0" w:space="0" w:color="auto"/>
        <w:right w:val="none" w:sz="0" w:space="0" w:color="auto"/>
      </w:divBdr>
    </w:div>
    <w:div w:id="1465924101">
      <w:bodyDiv w:val="1"/>
      <w:marLeft w:val="0"/>
      <w:marRight w:val="0"/>
      <w:marTop w:val="0"/>
      <w:marBottom w:val="0"/>
      <w:divBdr>
        <w:top w:val="none" w:sz="0" w:space="0" w:color="auto"/>
        <w:left w:val="none" w:sz="0" w:space="0" w:color="auto"/>
        <w:bottom w:val="none" w:sz="0" w:space="0" w:color="auto"/>
        <w:right w:val="none" w:sz="0" w:space="0" w:color="auto"/>
      </w:divBdr>
    </w:div>
    <w:div w:id="1630013864">
      <w:bodyDiv w:val="1"/>
      <w:marLeft w:val="0"/>
      <w:marRight w:val="0"/>
      <w:marTop w:val="0"/>
      <w:marBottom w:val="0"/>
      <w:divBdr>
        <w:top w:val="none" w:sz="0" w:space="0" w:color="auto"/>
        <w:left w:val="none" w:sz="0" w:space="0" w:color="auto"/>
        <w:bottom w:val="none" w:sz="0" w:space="0" w:color="auto"/>
        <w:right w:val="none" w:sz="0" w:space="0" w:color="auto"/>
      </w:divBdr>
    </w:div>
    <w:div w:id="16677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bls.gov/oes/current/naics2_22.htm" TargetMode="External"/><Relationship Id="rId1" Type="http://schemas.openxmlformats.org/officeDocument/2006/relationships/hyperlink" Target="http://www.nerc.com/FilingsOrders/us/RuleOfProcedureDL/NERC_ROP_Effective_20140701_updated_20140602%20(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725D</_x0031__x002e__x0020_Collection_x0020_Number>
    <Date xmlns="d6eefc7d-9817-4fa6-84d5-3bc009be21b8">2016-10-19T04:00:00+00:00</Date>
    <Status xmlns="d6eefc7d-9817-4fa6-84d5-3bc009be21b8">Final</Status>
    <_x0032__x002e__x0020_Docket_x0020_Number xmlns="d6eefc7d-9817-4fa6-84d5-3bc009be21b8" xsi:nil="true"/>
    <_x0032__x002e__x0020_Collection_x0020_Number xmlns="d6eefc7d-9817-4fa6-84d5-3bc009be21b8">725R</_x0032__x002e__x0020_Collection_x0020_Number>
    <_x0031__x002e__x0020_Docket_x0020_Number xmlns="d6eefc7d-9817-4fa6-84d5-3bc009be21b8">RM16-13</_x0031__x002e__x0020_Docket_x0020_Number>
    <_x0033__x002e__x0020_Collection_x0020_Number xmlns="d6eefc7d-9817-4fa6-84d5-3bc009be21b8">725A</_x0033__x002e__x0020_Collection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C4BB-E819-404F-B0E9-29C0E00659DC}">
  <ds:schemaRefs>
    <ds:schemaRef ds:uri="http://schemas.microsoft.com/sharepoint/v3/contenttype/forms"/>
  </ds:schemaRefs>
</ds:datastoreItem>
</file>

<file path=customXml/itemProps2.xml><?xml version="1.0" encoding="utf-8"?>
<ds:datastoreItem xmlns:ds="http://schemas.openxmlformats.org/officeDocument/2006/customXml" ds:itemID="{DAD47EBA-A0C5-418F-BD21-04DEB06EE565}">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FB1CD6F0-FBF7-43BD-9B36-28E1A2D3F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D44F8-E105-4704-9B70-292805BE8394}">
  <ds:schemaRefs>
    <ds:schemaRef ds:uri="http://schemas.microsoft.com/office/2006/metadata/customXsn"/>
  </ds:schemaRefs>
</ds:datastoreItem>
</file>

<file path=customXml/itemProps5.xml><?xml version="1.0" encoding="utf-8"?>
<ds:datastoreItem xmlns:ds="http://schemas.openxmlformats.org/officeDocument/2006/customXml" ds:itemID="{53528145-2076-4485-B3CC-CCA9C0E8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accept chg_remove comment_Supporting Statement for NOPR in RM16-13</vt:lpstr>
    </vt:vector>
  </TitlesOfParts>
  <Company>FERC</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chg_remove comment_Supporting Statement for NOPR in RM16-13</dc:title>
  <dc:creator>Michele Chambers</dc:creator>
  <cp:lastModifiedBy>Michele Chambers</cp:lastModifiedBy>
  <cp:revision>4</cp:revision>
  <cp:lastPrinted>2016-10-12T16:30:00Z</cp:lastPrinted>
  <dcterms:created xsi:type="dcterms:W3CDTF">2016-12-15T11:36:00Z</dcterms:created>
  <dcterms:modified xsi:type="dcterms:W3CDTF">2016-12-15T11:54:00Z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