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4483FF70" w14:textId="77777777" w:rsidR="00164BC5" w:rsidRPr="000B4D89" w:rsidRDefault="008D2ADD" w:rsidP="000B4D89">
      <w:pPr>
        <w:pStyle w:val="NoSpacing"/>
        <w:jc w:val="center"/>
        <w:rPr>
          <w:rFonts w:ascii="Times New Roman" w:hAnsi="Times New Roman"/>
          <w:b/>
          <w:sz w:val="24"/>
          <w:szCs w:val="24"/>
        </w:rPr>
      </w:pPr>
      <w:r w:rsidRPr="000B4D89">
        <w:rPr>
          <w:rFonts w:ascii="Times New Roman" w:hAnsi="Times New Roman"/>
          <w:b/>
          <w:sz w:val="24"/>
          <w:szCs w:val="24"/>
          <w:lang w:val="en-CA"/>
        </w:rPr>
        <w:fldChar w:fldCharType="begin"/>
      </w:r>
      <w:r w:rsidR="00164BC5" w:rsidRPr="000B4D89">
        <w:rPr>
          <w:rFonts w:ascii="Times New Roman" w:hAnsi="Times New Roman"/>
          <w:b/>
          <w:sz w:val="24"/>
          <w:szCs w:val="24"/>
          <w:lang w:val="en-CA"/>
        </w:rPr>
        <w:instrText xml:space="preserve"> SEQ CHAPTER \h \r 1</w:instrText>
      </w:r>
      <w:r w:rsidRPr="000B4D89">
        <w:rPr>
          <w:rFonts w:ascii="Times New Roman" w:hAnsi="Times New Roman"/>
          <w:b/>
          <w:sz w:val="24"/>
          <w:szCs w:val="24"/>
          <w:lang w:val="en-CA"/>
        </w:rPr>
        <w:fldChar w:fldCharType="end"/>
      </w:r>
      <w:r w:rsidR="00164BC5" w:rsidRPr="000B4D89">
        <w:rPr>
          <w:rFonts w:ascii="Times New Roman" w:hAnsi="Times New Roman"/>
          <w:b/>
          <w:sz w:val="24"/>
          <w:szCs w:val="24"/>
        </w:rPr>
        <w:t>Supporting Statement for a Request for OMB Review under</w:t>
      </w:r>
    </w:p>
    <w:p w14:paraId="16EB4B86" w14:textId="77777777" w:rsidR="00164BC5" w:rsidRPr="000B4D89" w:rsidRDefault="00164BC5" w:rsidP="000B4D89">
      <w:pPr>
        <w:pStyle w:val="NoSpacing"/>
        <w:jc w:val="center"/>
        <w:rPr>
          <w:rFonts w:ascii="Times New Roman" w:hAnsi="Times New Roman"/>
          <w:b/>
          <w:sz w:val="24"/>
          <w:szCs w:val="24"/>
        </w:rPr>
      </w:pPr>
      <w:r w:rsidRPr="000B4D89">
        <w:rPr>
          <w:rFonts w:ascii="Times New Roman" w:hAnsi="Times New Roman"/>
          <w:b/>
          <w:sz w:val="24"/>
          <w:szCs w:val="24"/>
        </w:rPr>
        <w:t>the Paperwork Reduction Act</w:t>
      </w:r>
    </w:p>
    <w:p w14:paraId="5BBD135E" w14:textId="77777777" w:rsidR="00164BC5" w:rsidRPr="000B4D89" w:rsidRDefault="00164BC5" w:rsidP="000B4D89">
      <w:pPr>
        <w:pStyle w:val="NoSpacing"/>
        <w:rPr>
          <w:rFonts w:ascii="Times New Roman" w:hAnsi="Times New Roman"/>
          <w:b/>
          <w:sz w:val="24"/>
          <w:szCs w:val="24"/>
        </w:rPr>
      </w:pPr>
    </w:p>
    <w:p w14:paraId="7F9CE61F" w14:textId="77777777" w:rsidR="00164BC5" w:rsidRPr="000B4D89" w:rsidRDefault="00164BC5" w:rsidP="000B4D89">
      <w:pPr>
        <w:pStyle w:val="NoSpacing"/>
        <w:rPr>
          <w:rFonts w:ascii="Times New Roman" w:hAnsi="Times New Roman"/>
          <w:b/>
          <w:sz w:val="24"/>
          <w:szCs w:val="24"/>
        </w:rPr>
      </w:pPr>
      <w:r w:rsidRPr="000B4D89">
        <w:rPr>
          <w:rFonts w:ascii="Times New Roman" w:hAnsi="Times New Roman"/>
          <w:b/>
          <w:sz w:val="24"/>
          <w:szCs w:val="24"/>
        </w:rPr>
        <w:t>1</w:t>
      </w:r>
      <w:r w:rsidRPr="000B4D89">
        <w:rPr>
          <w:rFonts w:ascii="Times New Roman" w:hAnsi="Times New Roman"/>
          <w:b/>
          <w:sz w:val="24"/>
          <w:szCs w:val="24"/>
        </w:rPr>
        <w:tab/>
        <w:t>IDENTIFICATION OF THE INFORMATION COLLECTION</w:t>
      </w:r>
    </w:p>
    <w:p w14:paraId="41351F75" w14:textId="77777777" w:rsidR="00164BC5" w:rsidRPr="000B4D89" w:rsidRDefault="00164BC5" w:rsidP="000B4D89">
      <w:pPr>
        <w:pStyle w:val="NoSpacing"/>
        <w:rPr>
          <w:rFonts w:ascii="Times New Roman" w:hAnsi="Times New Roman"/>
          <w:b/>
          <w:sz w:val="24"/>
          <w:szCs w:val="24"/>
        </w:rPr>
      </w:pPr>
    </w:p>
    <w:p w14:paraId="2E04B06F" w14:textId="6AC8C9A2" w:rsidR="00164BC5" w:rsidRPr="000B4D89" w:rsidRDefault="00164BC5" w:rsidP="000B4D89">
      <w:pPr>
        <w:pStyle w:val="NoSpacing"/>
        <w:rPr>
          <w:rFonts w:ascii="Times New Roman" w:hAnsi="Times New Roman"/>
          <w:b/>
          <w:sz w:val="24"/>
          <w:szCs w:val="24"/>
        </w:rPr>
      </w:pPr>
      <w:r w:rsidRPr="000B4D89">
        <w:rPr>
          <w:rFonts w:ascii="Times New Roman" w:hAnsi="Times New Roman"/>
          <w:b/>
          <w:sz w:val="24"/>
          <w:szCs w:val="24"/>
        </w:rPr>
        <w:tab/>
        <w:t>1(a)</w:t>
      </w:r>
      <w:r w:rsidRPr="000B4D89">
        <w:rPr>
          <w:rFonts w:ascii="Times New Roman" w:hAnsi="Times New Roman"/>
          <w:b/>
          <w:sz w:val="24"/>
          <w:szCs w:val="24"/>
        </w:rPr>
        <w:tab/>
        <w:t>Title and Number of the Information Collection</w:t>
      </w:r>
    </w:p>
    <w:p w14:paraId="04F15F81" w14:textId="77777777" w:rsidR="00164BC5" w:rsidRPr="000B4D89" w:rsidRDefault="00164BC5" w:rsidP="000B4D89">
      <w:pPr>
        <w:pStyle w:val="NoSpacing"/>
        <w:rPr>
          <w:rFonts w:ascii="Times New Roman" w:hAnsi="Times New Roman"/>
          <w:b/>
          <w:sz w:val="24"/>
          <w:szCs w:val="24"/>
        </w:rPr>
      </w:pPr>
    </w:p>
    <w:p w14:paraId="3AE98EC9" w14:textId="77777777" w:rsidR="00164BC5" w:rsidRPr="000B4D89" w:rsidRDefault="00164BC5" w:rsidP="000B4D89">
      <w:pPr>
        <w:pStyle w:val="NoSpacing"/>
        <w:rPr>
          <w:rFonts w:ascii="Times New Roman" w:hAnsi="Times New Roman"/>
          <w:b/>
          <w:sz w:val="24"/>
          <w:szCs w:val="24"/>
        </w:rPr>
      </w:pPr>
      <w:r w:rsidRPr="000B4D89">
        <w:rPr>
          <w:rFonts w:ascii="Times New Roman" w:hAnsi="Times New Roman"/>
          <w:b/>
          <w:sz w:val="24"/>
          <w:szCs w:val="24"/>
        </w:rPr>
        <w:tab/>
      </w:r>
      <w:r w:rsidRPr="000B4D89">
        <w:rPr>
          <w:rFonts w:ascii="Times New Roman" w:hAnsi="Times New Roman"/>
          <w:b/>
          <w:sz w:val="24"/>
          <w:szCs w:val="24"/>
        </w:rPr>
        <w:tab/>
        <w:t>Title:</w:t>
      </w:r>
      <w:r w:rsidRPr="000B4D89">
        <w:rPr>
          <w:rFonts w:ascii="Times New Roman" w:hAnsi="Times New Roman"/>
          <w:b/>
          <w:sz w:val="24"/>
          <w:szCs w:val="24"/>
        </w:rPr>
        <w:tab/>
        <w:t>Notification of Chemical Exports - TSCA Section 12(b)</w:t>
      </w:r>
    </w:p>
    <w:p w14:paraId="2D179454" w14:textId="77777777" w:rsidR="00164BC5" w:rsidRPr="000B4D89" w:rsidRDefault="00164BC5" w:rsidP="000B4D89">
      <w:pPr>
        <w:pStyle w:val="NoSpacing"/>
        <w:rPr>
          <w:rFonts w:ascii="Times New Roman" w:hAnsi="Times New Roman"/>
          <w:b/>
          <w:sz w:val="24"/>
          <w:szCs w:val="24"/>
        </w:rPr>
      </w:pPr>
    </w:p>
    <w:p w14:paraId="7CA23626" w14:textId="6F9B22A9" w:rsidR="00164BC5" w:rsidRPr="000B4D89" w:rsidRDefault="00164BC5" w:rsidP="000B4D89">
      <w:pPr>
        <w:pStyle w:val="NoSpacing"/>
        <w:rPr>
          <w:rFonts w:ascii="Times New Roman" w:hAnsi="Times New Roman"/>
          <w:b/>
          <w:sz w:val="24"/>
          <w:szCs w:val="24"/>
        </w:rPr>
      </w:pPr>
      <w:r w:rsidRPr="000B4D89">
        <w:rPr>
          <w:rFonts w:ascii="Times New Roman" w:hAnsi="Times New Roman"/>
          <w:b/>
          <w:sz w:val="24"/>
          <w:szCs w:val="24"/>
        </w:rPr>
        <w:tab/>
      </w:r>
      <w:r w:rsidRPr="000B4D89">
        <w:rPr>
          <w:rFonts w:ascii="Times New Roman" w:hAnsi="Times New Roman"/>
          <w:b/>
          <w:sz w:val="24"/>
          <w:szCs w:val="24"/>
        </w:rPr>
        <w:tab/>
        <w:t>EPA ICR No.:  0795.1</w:t>
      </w:r>
      <w:r w:rsidR="008C08B8" w:rsidRPr="000B4D89">
        <w:rPr>
          <w:rFonts w:ascii="Times New Roman" w:hAnsi="Times New Roman"/>
          <w:b/>
          <w:sz w:val="24"/>
          <w:szCs w:val="24"/>
        </w:rPr>
        <w:t>5</w:t>
      </w:r>
      <w:r w:rsidRPr="000B4D89">
        <w:rPr>
          <w:rFonts w:ascii="Times New Roman" w:hAnsi="Times New Roman"/>
          <w:b/>
          <w:sz w:val="24"/>
          <w:szCs w:val="24"/>
        </w:rPr>
        <w:tab/>
        <w:t>OMB Control No.:  2070-0030</w:t>
      </w:r>
    </w:p>
    <w:p w14:paraId="760455A0" w14:textId="77777777" w:rsidR="00164BC5" w:rsidRPr="000B4D89" w:rsidRDefault="00164BC5" w:rsidP="000B4D89">
      <w:pPr>
        <w:pStyle w:val="NoSpacing"/>
        <w:rPr>
          <w:rFonts w:ascii="Times New Roman" w:hAnsi="Times New Roman"/>
          <w:b/>
          <w:sz w:val="24"/>
          <w:szCs w:val="24"/>
        </w:rPr>
      </w:pPr>
    </w:p>
    <w:p w14:paraId="1F55C4DA" w14:textId="77777777" w:rsidR="00164BC5" w:rsidRPr="000B4D89" w:rsidRDefault="00164BC5" w:rsidP="000B4D89">
      <w:pPr>
        <w:pStyle w:val="NoSpacing"/>
        <w:rPr>
          <w:rFonts w:ascii="Times New Roman" w:hAnsi="Times New Roman"/>
          <w:sz w:val="24"/>
          <w:szCs w:val="24"/>
        </w:rPr>
      </w:pPr>
      <w:r w:rsidRPr="000B4D89">
        <w:rPr>
          <w:rFonts w:ascii="Times New Roman" w:hAnsi="Times New Roman"/>
          <w:b/>
          <w:sz w:val="24"/>
          <w:szCs w:val="24"/>
        </w:rPr>
        <w:tab/>
        <w:t>1(b)</w:t>
      </w:r>
      <w:r w:rsidRPr="000B4D89">
        <w:rPr>
          <w:rFonts w:ascii="Times New Roman" w:hAnsi="Times New Roman"/>
          <w:b/>
          <w:sz w:val="24"/>
          <w:szCs w:val="24"/>
        </w:rPr>
        <w:tab/>
        <w:t>Short Characterization</w:t>
      </w:r>
    </w:p>
    <w:p w14:paraId="386D9E10" w14:textId="77777777" w:rsidR="00164BC5" w:rsidRPr="000B4D89" w:rsidRDefault="00164BC5" w:rsidP="000B4D89">
      <w:pPr>
        <w:pStyle w:val="NoSpacing"/>
        <w:rPr>
          <w:rFonts w:ascii="Times New Roman" w:hAnsi="Times New Roman"/>
          <w:sz w:val="24"/>
          <w:szCs w:val="24"/>
        </w:rPr>
      </w:pPr>
    </w:p>
    <w:p w14:paraId="60558E7F" w14:textId="77777777" w:rsidR="00164BC5" w:rsidRPr="000B4D89" w:rsidRDefault="00164BC5" w:rsidP="000B4D89">
      <w:pPr>
        <w:pStyle w:val="NoSpacing"/>
        <w:rPr>
          <w:rFonts w:ascii="Times New Roman" w:hAnsi="Times New Roman"/>
          <w:sz w:val="24"/>
          <w:szCs w:val="24"/>
        </w:rPr>
      </w:pPr>
      <w:r w:rsidRPr="000B4D89">
        <w:rPr>
          <w:rFonts w:ascii="Times New Roman" w:hAnsi="Times New Roman"/>
          <w:sz w:val="24"/>
          <w:szCs w:val="24"/>
        </w:rPr>
        <w:tab/>
        <w:t>Section 12(b) of the Toxic Substances Control Act (TSCA) states, in part, that any person who exports or intends to export to a foreign country a chemical substance or mixture for which submission of data is required under TSCA section 4 or 5(b), or for which a rule, action or order has been proposed or promulgated under TSCA section 5, 6, or 7, shall notify the EPA Administrator of such export or intent to export.  The Administrator in turn will notify the government of the importing country the notice and of EPA’s regulatory action with respect to the substance.</w:t>
      </w:r>
    </w:p>
    <w:p w14:paraId="4D48914D" w14:textId="77777777" w:rsidR="00164BC5" w:rsidRPr="000B4D89" w:rsidRDefault="00164BC5" w:rsidP="000B4D89">
      <w:pPr>
        <w:pStyle w:val="NoSpacing"/>
        <w:rPr>
          <w:rFonts w:ascii="Times New Roman" w:hAnsi="Times New Roman"/>
          <w:sz w:val="24"/>
          <w:szCs w:val="24"/>
        </w:rPr>
      </w:pPr>
    </w:p>
    <w:p w14:paraId="73FB17C7" w14:textId="77777777" w:rsidR="00164BC5" w:rsidRPr="000B4D89" w:rsidRDefault="00164BC5" w:rsidP="000B4D89">
      <w:pPr>
        <w:pStyle w:val="NoSpacing"/>
        <w:rPr>
          <w:rFonts w:ascii="Times New Roman" w:hAnsi="Times New Roman"/>
          <w:sz w:val="24"/>
          <w:szCs w:val="24"/>
        </w:rPr>
      </w:pPr>
      <w:r w:rsidRPr="000B4D89">
        <w:rPr>
          <w:rFonts w:ascii="Times New Roman" w:hAnsi="Times New Roman"/>
          <w:sz w:val="24"/>
          <w:szCs w:val="24"/>
        </w:rPr>
        <w:tab/>
        <w:t xml:space="preserve">On December 16, 1980, EPA promulgated a rule implementing TSCA section 12(b) (45 </w:t>
      </w:r>
      <w:r w:rsidRPr="000B4D89">
        <w:rPr>
          <w:rFonts w:ascii="Times New Roman" w:hAnsi="Times New Roman"/>
          <w:sz w:val="24"/>
          <w:szCs w:val="24"/>
          <w:u w:val="single"/>
        </w:rPr>
        <w:t>FR</w:t>
      </w:r>
      <w:r w:rsidRPr="000B4D89">
        <w:rPr>
          <w:rFonts w:ascii="Times New Roman" w:hAnsi="Times New Roman"/>
          <w:sz w:val="24"/>
          <w:szCs w:val="24"/>
        </w:rPr>
        <w:t xml:space="preserve"> 82844).  This final rule requires exporters to submit an annual notice for each country to which a chemical subject to TSCA section 12(b) requirements is exported.  EPA amended the regulations in July 1993 and November 2006 to reduce the overall burden of the statutory mandate on exporters (58 </w:t>
      </w:r>
      <w:r w:rsidRPr="000B4D89">
        <w:rPr>
          <w:rFonts w:ascii="Times New Roman" w:hAnsi="Times New Roman"/>
          <w:sz w:val="24"/>
          <w:szCs w:val="24"/>
          <w:u w:val="single"/>
        </w:rPr>
        <w:t>FR</w:t>
      </w:r>
      <w:r w:rsidRPr="000B4D89">
        <w:rPr>
          <w:rFonts w:ascii="Times New Roman" w:hAnsi="Times New Roman"/>
          <w:sz w:val="24"/>
          <w:szCs w:val="24"/>
        </w:rPr>
        <w:t xml:space="preserve"> 40242, July 27, 1993; 71 </w:t>
      </w:r>
      <w:r w:rsidRPr="000B4D89">
        <w:rPr>
          <w:rFonts w:ascii="Times New Roman" w:hAnsi="Times New Roman"/>
          <w:sz w:val="24"/>
          <w:szCs w:val="24"/>
          <w:u w:val="single"/>
        </w:rPr>
        <w:t>FR</w:t>
      </w:r>
      <w:r w:rsidRPr="000B4D89">
        <w:rPr>
          <w:rFonts w:ascii="Times New Roman" w:hAnsi="Times New Roman"/>
          <w:sz w:val="24"/>
          <w:szCs w:val="24"/>
        </w:rPr>
        <w:t xml:space="preserve"> 66324, Nov. 14, 2006). Among other things, the amendments reduced the notification requirements for exporters of chemicals subject to certain actions under TSCA sections 4 and 5 from an annual notification to a one-time notification for the first export to a particular country. Exports of chemicals subject to TSCA sections 5(f), 6, and 7 actions still require submission of annual export notifications to EPA, however. The 2006 amendments also set </w:t>
      </w:r>
      <w:r w:rsidRPr="000B4D89">
        <w:rPr>
          <w:rFonts w:ascii="Times New Roman" w:hAnsi="Times New Roman"/>
          <w:i/>
          <w:sz w:val="24"/>
          <w:szCs w:val="24"/>
        </w:rPr>
        <w:t>de minimus</w:t>
      </w:r>
      <w:r w:rsidRPr="000B4D89">
        <w:rPr>
          <w:rFonts w:ascii="Times New Roman" w:hAnsi="Times New Roman"/>
          <w:sz w:val="24"/>
          <w:szCs w:val="24"/>
        </w:rPr>
        <w:t xml:space="preserve"> concentration levels below which notification would not be required and clarified that a single export notification may refer to more than one section of TSCA where the exported chemical is the subject of multiple TSCA actions. These rules are codified at 40 CFR Part 707, Subpart D.</w:t>
      </w:r>
    </w:p>
    <w:p w14:paraId="02CC2136" w14:textId="77777777" w:rsidR="00164BC5" w:rsidRPr="000B4D89" w:rsidRDefault="00164BC5" w:rsidP="000B4D89">
      <w:pPr>
        <w:pStyle w:val="NoSpacing"/>
        <w:rPr>
          <w:rFonts w:ascii="Times New Roman" w:hAnsi="Times New Roman"/>
          <w:sz w:val="24"/>
          <w:szCs w:val="24"/>
        </w:rPr>
      </w:pPr>
    </w:p>
    <w:p w14:paraId="6C22C817" w14:textId="77777777" w:rsidR="00164BC5" w:rsidRPr="000B4D89" w:rsidRDefault="00164BC5" w:rsidP="000B4D89">
      <w:pPr>
        <w:pStyle w:val="NoSpacing"/>
        <w:rPr>
          <w:rFonts w:ascii="Times New Roman" w:hAnsi="Times New Roman"/>
          <w:sz w:val="24"/>
          <w:szCs w:val="24"/>
        </w:rPr>
      </w:pPr>
      <w:r w:rsidRPr="000B4D89">
        <w:rPr>
          <w:rFonts w:ascii="Times New Roman" w:hAnsi="Times New Roman"/>
          <w:sz w:val="24"/>
          <w:szCs w:val="24"/>
        </w:rPr>
        <w:tab/>
        <w:t>The export notice must include five easily ascertainable items: the name and address of the exporter, the name of the chemical, the country of import, the date of export or intended export, and the section of TSCA under which EPA has taken action (section 4, 5, 6 or 7).  There are currently over 1,000 substances or categories of substances that have been regulated or proposed to be regulated under the applicable sections of TSCA.</w:t>
      </w:r>
    </w:p>
    <w:p w14:paraId="0D631265" w14:textId="77777777" w:rsidR="00164BC5" w:rsidRPr="000B4D89" w:rsidRDefault="00164BC5" w:rsidP="000B4D89">
      <w:pPr>
        <w:pStyle w:val="NoSpacing"/>
        <w:rPr>
          <w:rFonts w:ascii="Times New Roman" w:hAnsi="Times New Roman"/>
          <w:sz w:val="24"/>
          <w:szCs w:val="24"/>
        </w:rPr>
      </w:pPr>
    </w:p>
    <w:p w14:paraId="2CC576CC" w14:textId="77777777" w:rsidR="00164BC5" w:rsidRPr="000B4D89" w:rsidRDefault="00164BC5" w:rsidP="000B4D89">
      <w:pPr>
        <w:pStyle w:val="NoSpacing"/>
        <w:rPr>
          <w:rFonts w:ascii="Times New Roman" w:hAnsi="Times New Roman"/>
          <w:sz w:val="24"/>
          <w:szCs w:val="24"/>
        </w:rPr>
      </w:pPr>
      <w:r w:rsidRPr="000B4D89">
        <w:rPr>
          <w:rFonts w:ascii="Times New Roman" w:hAnsi="Times New Roman"/>
          <w:sz w:val="24"/>
          <w:szCs w:val="24"/>
        </w:rPr>
        <w:tab/>
        <w:t xml:space="preserve">In an effort to further reduce the information collection burden for TSCA section 12(b) export notification, EPA's Office of Pollution Prevention and Toxics (OPPT) developed and made available to the public on its website in 2001 a list of chemical substances subject to TSCA section 12(b) export notification requirements (see “Current List of Chemical Substances Subject to TSCA Section12(b) Export Notification Requirements” at: </w:t>
      </w:r>
      <w:hyperlink r:id="rId9" w:history="1">
        <w:r w:rsidRPr="000B4D89">
          <w:rPr>
            <w:rStyle w:val="Hyperlink"/>
            <w:rFonts w:ascii="Times New Roman" w:hAnsi="Times New Roman"/>
            <w:sz w:val="24"/>
            <w:szCs w:val="24"/>
          </w:rPr>
          <w:t>http://www.epa.gov/oppt/import-export/pubs/12_b_listFinal_08-21-2012.pdf</w:t>
        </w:r>
      </w:hyperlink>
      <w:r w:rsidRPr="000B4D89">
        <w:rPr>
          <w:rFonts w:ascii="Times New Roman" w:hAnsi="Times New Roman"/>
          <w:sz w:val="24"/>
          <w:szCs w:val="24"/>
        </w:rPr>
        <w:t xml:space="preserve">).  In addition, OPPT made available in 2001 a comprehensive listing of the “sunset” dates for chemical substances subject to TSCA section 4 actions (i.e., the dates on which the TSCA section 4 testing, reimbursement, and reporting requirements and/or TSCA section 4-triggered TSCA section 12(b) export notification requirements have terminated (“sunset”) or have been calculated to sunset) (see “Sunset Date/Status of TSCA Section 4 Testing, Reimbursement, and Reporting Requirements and </w:t>
      </w:r>
      <w:r w:rsidRPr="000B4D89">
        <w:rPr>
          <w:rFonts w:ascii="Times New Roman" w:hAnsi="Times New Roman"/>
          <w:sz w:val="24"/>
          <w:szCs w:val="24"/>
        </w:rPr>
        <w:lastRenderedPageBreak/>
        <w:t xml:space="preserve">TSCA Section 4-Triggered TSCA Section 12(b) Export Notification Requirements” at: </w:t>
      </w:r>
      <w:hyperlink r:id="rId10" w:history="1">
        <w:r w:rsidRPr="000B4D89">
          <w:rPr>
            <w:rStyle w:val="Hyperlink"/>
            <w:rFonts w:ascii="Times New Roman" w:hAnsi="Times New Roman"/>
            <w:sz w:val="24"/>
            <w:szCs w:val="24"/>
          </w:rPr>
          <w:t>http://www.epa.gov/opptintr/chemtest/pubs/sunsettable.html</w:t>
        </w:r>
      </w:hyperlink>
      <w:r w:rsidRPr="000B4D89">
        <w:rPr>
          <w:rFonts w:ascii="Times New Roman" w:hAnsi="Times New Roman"/>
          <w:sz w:val="24"/>
          <w:szCs w:val="24"/>
        </w:rPr>
        <w:t>).  EPA believes that these lists, long recommended by industry, serve as useful tools to assist industry in complying with TSCA and have resulted in an overall reduction of the information collection burden.</w:t>
      </w:r>
    </w:p>
    <w:p w14:paraId="2E6B3C3D" w14:textId="77777777" w:rsidR="00164BC5" w:rsidRPr="000B4D89" w:rsidRDefault="00164BC5" w:rsidP="000B4D89">
      <w:pPr>
        <w:pStyle w:val="NoSpacing"/>
        <w:rPr>
          <w:rFonts w:ascii="Times New Roman" w:hAnsi="Times New Roman"/>
          <w:sz w:val="24"/>
          <w:szCs w:val="24"/>
        </w:rPr>
      </w:pPr>
    </w:p>
    <w:p w14:paraId="62F2B89D" w14:textId="5EB33AFD" w:rsidR="00164BC5" w:rsidRPr="000B4D89" w:rsidRDefault="00164BC5" w:rsidP="000B4D89">
      <w:pPr>
        <w:pStyle w:val="NoSpacing"/>
        <w:rPr>
          <w:rFonts w:ascii="Times New Roman" w:hAnsi="Times New Roman"/>
          <w:sz w:val="24"/>
          <w:szCs w:val="24"/>
        </w:rPr>
      </w:pPr>
      <w:r w:rsidRPr="000B4D89">
        <w:rPr>
          <w:rFonts w:ascii="Times New Roman" w:hAnsi="Times New Roman"/>
          <w:sz w:val="24"/>
          <w:szCs w:val="24"/>
        </w:rPr>
        <w:tab/>
        <w:t>Finally, this paragraph identifies EPA actions that are anticipated to occur during the collection period that could affect the information requirements and burden.  During the collection period covered by this ICR renewal</w:t>
      </w:r>
      <w:r w:rsidR="006531CF">
        <w:rPr>
          <w:rFonts w:ascii="Times New Roman" w:hAnsi="Times New Roman"/>
          <w:sz w:val="24"/>
          <w:szCs w:val="24"/>
        </w:rPr>
        <w:t>/reinstatement</w:t>
      </w:r>
      <w:r w:rsidRPr="000B4D89">
        <w:rPr>
          <w:rFonts w:ascii="Times New Roman" w:hAnsi="Times New Roman"/>
          <w:sz w:val="24"/>
          <w:szCs w:val="24"/>
        </w:rPr>
        <w:t>, a number of actions under TSCA sections 4, 5, and 6 are anticipated that will trigger export notification under TSCA section 12(b).  Of course, should any of these anticipated actions impact this ICR, EPA will follow appropriate procedures to amend this ICR, as appropriate.</w:t>
      </w:r>
    </w:p>
    <w:p w14:paraId="14A151AE" w14:textId="77777777" w:rsidR="00164BC5" w:rsidRPr="000B4D89" w:rsidRDefault="00164BC5" w:rsidP="000B4D89">
      <w:pPr>
        <w:pStyle w:val="NoSpacing"/>
        <w:rPr>
          <w:rFonts w:ascii="Times New Roman" w:hAnsi="Times New Roman"/>
          <w:sz w:val="24"/>
          <w:szCs w:val="24"/>
        </w:rPr>
      </w:pPr>
    </w:p>
    <w:p w14:paraId="0BC7303E" w14:textId="77777777" w:rsidR="00164BC5" w:rsidRPr="000B4D89" w:rsidRDefault="00164BC5" w:rsidP="000B4D89">
      <w:pPr>
        <w:pStyle w:val="NoSpacing"/>
        <w:rPr>
          <w:rFonts w:ascii="Times New Roman" w:hAnsi="Times New Roman"/>
          <w:sz w:val="24"/>
          <w:szCs w:val="24"/>
        </w:rPr>
      </w:pPr>
    </w:p>
    <w:p w14:paraId="73927E8E" w14:textId="77777777" w:rsidR="00164BC5" w:rsidRPr="000B4D89" w:rsidRDefault="00164BC5" w:rsidP="000B4D89">
      <w:pPr>
        <w:pStyle w:val="NoSpacing"/>
        <w:rPr>
          <w:rFonts w:ascii="Times New Roman" w:hAnsi="Times New Roman"/>
          <w:b/>
          <w:sz w:val="24"/>
          <w:szCs w:val="24"/>
        </w:rPr>
      </w:pPr>
      <w:r w:rsidRPr="000B4D89">
        <w:rPr>
          <w:rFonts w:ascii="Times New Roman" w:hAnsi="Times New Roman"/>
          <w:b/>
          <w:sz w:val="24"/>
          <w:szCs w:val="24"/>
        </w:rPr>
        <w:t>2</w:t>
      </w:r>
      <w:r w:rsidRPr="000B4D89">
        <w:rPr>
          <w:rFonts w:ascii="Times New Roman" w:hAnsi="Times New Roman"/>
          <w:b/>
          <w:sz w:val="24"/>
          <w:szCs w:val="24"/>
        </w:rPr>
        <w:tab/>
        <w:t>NEED FOR AND USE OF THE COLLECTION</w:t>
      </w:r>
    </w:p>
    <w:p w14:paraId="560E0B17" w14:textId="77777777" w:rsidR="00164BC5" w:rsidRPr="000B4D89" w:rsidRDefault="00164BC5" w:rsidP="000B4D89">
      <w:pPr>
        <w:pStyle w:val="NoSpacing"/>
        <w:rPr>
          <w:rFonts w:ascii="Times New Roman" w:hAnsi="Times New Roman"/>
          <w:b/>
          <w:sz w:val="24"/>
          <w:szCs w:val="24"/>
        </w:rPr>
      </w:pPr>
    </w:p>
    <w:p w14:paraId="73CC54C8" w14:textId="77777777" w:rsidR="00164BC5" w:rsidRPr="000B4D89" w:rsidRDefault="00164BC5" w:rsidP="000B4D89">
      <w:pPr>
        <w:pStyle w:val="NoSpacing"/>
        <w:rPr>
          <w:rFonts w:ascii="Times New Roman" w:hAnsi="Times New Roman"/>
          <w:sz w:val="24"/>
          <w:szCs w:val="24"/>
        </w:rPr>
      </w:pPr>
      <w:r w:rsidRPr="000B4D89">
        <w:rPr>
          <w:rFonts w:ascii="Times New Roman" w:hAnsi="Times New Roman"/>
          <w:b/>
          <w:sz w:val="24"/>
          <w:szCs w:val="24"/>
        </w:rPr>
        <w:tab/>
        <w:t>2(a)</w:t>
      </w:r>
      <w:r w:rsidRPr="000B4D89">
        <w:rPr>
          <w:rFonts w:ascii="Times New Roman" w:hAnsi="Times New Roman"/>
          <w:b/>
          <w:sz w:val="24"/>
          <w:szCs w:val="24"/>
        </w:rPr>
        <w:tab/>
        <w:t>Need/Authority for the Collection</w:t>
      </w:r>
    </w:p>
    <w:p w14:paraId="00DD7E49" w14:textId="77777777" w:rsidR="00164BC5" w:rsidRPr="000B4D89" w:rsidRDefault="00164BC5" w:rsidP="000B4D89">
      <w:pPr>
        <w:pStyle w:val="NoSpacing"/>
        <w:rPr>
          <w:rFonts w:ascii="Times New Roman" w:hAnsi="Times New Roman"/>
          <w:sz w:val="24"/>
          <w:szCs w:val="24"/>
        </w:rPr>
      </w:pPr>
    </w:p>
    <w:p w14:paraId="4C427349" w14:textId="77777777" w:rsidR="00164BC5" w:rsidRPr="000B4D89" w:rsidRDefault="00164BC5" w:rsidP="000B4D89">
      <w:pPr>
        <w:pStyle w:val="NoSpacing"/>
        <w:rPr>
          <w:rFonts w:ascii="Times New Roman" w:hAnsi="Times New Roman"/>
          <w:sz w:val="24"/>
          <w:szCs w:val="24"/>
        </w:rPr>
      </w:pPr>
      <w:r w:rsidRPr="000B4D89">
        <w:rPr>
          <w:rFonts w:ascii="Times New Roman" w:hAnsi="Times New Roman"/>
          <w:sz w:val="24"/>
          <w:szCs w:val="24"/>
        </w:rPr>
        <w:tab/>
        <w:t>TSCA section 12(b) requires exporters to submit a notice for each country to which a chemical subject to TSCA section 12(b) requirements is exported.  Specifically, TSCA section 12(b) states, in part, that any person who exports or intends to export to a foreign country a chemical substance or mixture for which submission of data is required under TSCA section 4 or 5(b), or for which a rule, action or order has been proposed or promulgated under TSCA section 5, 6, or 7, shall notify the EPA Administrator of such export or intent to export.  The Administrator in turn will notify the government of the importing country of the notice and of EPA’s regulatory action with respect to the substance.  See Attachment 1 for exact language of TSCA section 12(b), 15 U.S.C. 2611(b).</w:t>
      </w:r>
    </w:p>
    <w:p w14:paraId="2C4D9D46" w14:textId="77777777" w:rsidR="00164BC5" w:rsidRPr="000B4D89" w:rsidRDefault="00164BC5" w:rsidP="000B4D89">
      <w:pPr>
        <w:pStyle w:val="NoSpacing"/>
        <w:rPr>
          <w:rFonts w:ascii="Times New Roman" w:hAnsi="Times New Roman"/>
          <w:sz w:val="24"/>
          <w:szCs w:val="24"/>
        </w:rPr>
      </w:pPr>
    </w:p>
    <w:p w14:paraId="38975EFF" w14:textId="77777777" w:rsidR="00164BC5" w:rsidRPr="000B4D89" w:rsidRDefault="00164BC5" w:rsidP="000B4D89">
      <w:pPr>
        <w:pStyle w:val="NoSpacing"/>
        <w:rPr>
          <w:rFonts w:ascii="Times New Roman" w:hAnsi="Times New Roman"/>
          <w:sz w:val="24"/>
          <w:szCs w:val="24"/>
        </w:rPr>
      </w:pPr>
      <w:r w:rsidRPr="000B4D89">
        <w:rPr>
          <w:rFonts w:ascii="Times New Roman" w:hAnsi="Times New Roman"/>
          <w:sz w:val="24"/>
          <w:szCs w:val="24"/>
        </w:rPr>
        <w:tab/>
        <w:t xml:space="preserve">Regulations implementing the statutory mandate in TSCA section 12(b) appear in 40 CFR Part 707, Subpart D, and include the following additional provisions: </w:t>
      </w:r>
    </w:p>
    <w:p w14:paraId="22242AF0" w14:textId="77777777" w:rsidR="00164BC5" w:rsidRPr="000B4D89" w:rsidRDefault="00164BC5" w:rsidP="000B4D89">
      <w:pPr>
        <w:pStyle w:val="NoSpacing"/>
        <w:rPr>
          <w:rFonts w:ascii="Times New Roman" w:hAnsi="Times New Roman"/>
          <w:sz w:val="24"/>
          <w:szCs w:val="24"/>
        </w:rPr>
      </w:pPr>
    </w:p>
    <w:p w14:paraId="60900BE8" w14:textId="77777777" w:rsidR="00164BC5" w:rsidRPr="000B4D89" w:rsidRDefault="00164BC5" w:rsidP="000B4D89">
      <w:pPr>
        <w:pStyle w:val="NoSpacing"/>
        <w:rPr>
          <w:rFonts w:ascii="Times New Roman" w:hAnsi="Times New Roman"/>
          <w:sz w:val="24"/>
          <w:szCs w:val="24"/>
        </w:rPr>
      </w:pPr>
      <w:r w:rsidRPr="000B4D89">
        <w:rPr>
          <w:rFonts w:ascii="Times New Roman" w:hAnsi="Times New Roman"/>
          <w:sz w:val="24"/>
          <w:szCs w:val="24"/>
        </w:rPr>
        <w:t>No notice of export will be required for articles, except PCB articles, unless the Agency so requires in the context of individual TSCA section 5, 6, or 7 actions.</w:t>
      </w:r>
    </w:p>
    <w:p w14:paraId="1125B181" w14:textId="77777777" w:rsidR="00164BC5" w:rsidRPr="000B4D89" w:rsidRDefault="00164BC5" w:rsidP="000B4D89">
      <w:pPr>
        <w:pStyle w:val="NoSpacing"/>
        <w:rPr>
          <w:rFonts w:ascii="Times New Roman" w:hAnsi="Times New Roman"/>
          <w:sz w:val="24"/>
          <w:szCs w:val="24"/>
        </w:rPr>
      </w:pPr>
    </w:p>
    <w:p w14:paraId="6E175CC1" w14:textId="77777777" w:rsidR="00164BC5" w:rsidRPr="000B4D89" w:rsidRDefault="00164BC5" w:rsidP="000B4D89">
      <w:pPr>
        <w:pStyle w:val="NoSpacing"/>
        <w:rPr>
          <w:rFonts w:ascii="Times New Roman" w:hAnsi="Times New Roman"/>
          <w:sz w:val="24"/>
          <w:szCs w:val="24"/>
        </w:rPr>
      </w:pPr>
      <w:r w:rsidRPr="000B4D89">
        <w:rPr>
          <w:rFonts w:ascii="Times New Roman" w:hAnsi="Times New Roman"/>
          <w:sz w:val="24"/>
          <w:szCs w:val="24"/>
        </w:rPr>
        <w:t>Any person who exports or intends to export polychlorinated biphenyls (PCBs) or PCB articles, for any purpose other than disposal, shall notify EPA of such intent or exportation under TSCA section 12(b).  PCBs and PCB articles have the definitions published in 40 CFR 761.3.</w:t>
      </w:r>
    </w:p>
    <w:p w14:paraId="114E4F7A" w14:textId="77777777" w:rsidR="00164BC5" w:rsidRPr="000B4D89" w:rsidRDefault="00164BC5" w:rsidP="000B4D89">
      <w:pPr>
        <w:pStyle w:val="NoSpacing"/>
        <w:rPr>
          <w:rFonts w:ascii="Times New Roman" w:hAnsi="Times New Roman"/>
          <w:sz w:val="24"/>
          <w:szCs w:val="24"/>
        </w:rPr>
      </w:pPr>
    </w:p>
    <w:p w14:paraId="044BBC70" w14:textId="77777777" w:rsidR="00164BC5" w:rsidRPr="000B4D89" w:rsidRDefault="00164BC5" w:rsidP="000B4D89">
      <w:pPr>
        <w:pStyle w:val="NoSpacing"/>
        <w:rPr>
          <w:rFonts w:ascii="Times New Roman" w:hAnsi="Times New Roman"/>
          <w:sz w:val="24"/>
          <w:szCs w:val="24"/>
        </w:rPr>
      </w:pPr>
      <w:r w:rsidRPr="000B4D89">
        <w:rPr>
          <w:rFonts w:ascii="Times New Roman" w:hAnsi="Times New Roman"/>
          <w:sz w:val="24"/>
          <w:szCs w:val="24"/>
        </w:rPr>
        <w:t>Any person who would be prohibited by a TSCA section 5 or 6 regulation from exporting a chemical substance or mixture, but who is granted an exemption by EPA to export that chemical substance or mixture, shall notify EPA under TSCA section 12(b) of such intent to export or exportation.</w:t>
      </w:r>
    </w:p>
    <w:p w14:paraId="6888C23E" w14:textId="77777777" w:rsidR="00164BC5" w:rsidRPr="000B4D89" w:rsidRDefault="00164BC5" w:rsidP="000B4D89">
      <w:pPr>
        <w:pStyle w:val="NoSpacing"/>
        <w:rPr>
          <w:rFonts w:ascii="Times New Roman" w:hAnsi="Times New Roman"/>
          <w:sz w:val="24"/>
          <w:szCs w:val="24"/>
        </w:rPr>
      </w:pPr>
      <w:r w:rsidRPr="000B4D89">
        <w:rPr>
          <w:rFonts w:ascii="Times New Roman" w:hAnsi="Times New Roman"/>
          <w:sz w:val="24"/>
          <w:szCs w:val="24"/>
        </w:rPr>
        <w:t>An exporter will be subject to possible enforcement action (including penalties) for not complying with the applicable provisions of TSCA section 12(b).</w:t>
      </w:r>
    </w:p>
    <w:p w14:paraId="6190AF25" w14:textId="77777777" w:rsidR="00164BC5" w:rsidRPr="000B4D89" w:rsidRDefault="00164BC5" w:rsidP="000B4D89">
      <w:pPr>
        <w:pStyle w:val="NoSpacing"/>
        <w:rPr>
          <w:rFonts w:ascii="Times New Roman" w:hAnsi="Times New Roman"/>
          <w:sz w:val="24"/>
          <w:szCs w:val="24"/>
        </w:rPr>
      </w:pPr>
    </w:p>
    <w:p w14:paraId="069C0A7E" w14:textId="77777777" w:rsidR="00164BC5" w:rsidRPr="000B4D89" w:rsidRDefault="00164BC5" w:rsidP="000B4D89">
      <w:pPr>
        <w:pStyle w:val="NoSpacing"/>
        <w:rPr>
          <w:rFonts w:ascii="Times New Roman" w:hAnsi="Times New Roman"/>
          <w:sz w:val="24"/>
          <w:szCs w:val="24"/>
        </w:rPr>
      </w:pPr>
      <w:r w:rsidRPr="000B4D89">
        <w:rPr>
          <w:rFonts w:ascii="Times New Roman" w:hAnsi="Times New Roman"/>
          <w:sz w:val="24"/>
          <w:szCs w:val="24"/>
        </w:rPr>
        <w:tab/>
        <w:t>The full text of 40 CFR part 707 is provided in Attachment 2.</w:t>
      </w:r>
    </w:p>
    <w:p w14:paraId="2B4B3467" w14:textId="77777777" w:rsidR="00164BC5" w:rsidRPr="000B4D89" w:rsidRDefault="00164BC5" w:rsidP="000B4D89">
      <w:pPr>
        <w:pStyle w:val="NoSpacing"/>
        <w:rPr>
          <w:rFonts w:ascii="Times New Roman" w:hAnsi="Times New Roman"/>
          <w:sz w:val="24"/>
          <w:szCs w:val="24"/>
        </w:rPr>
      </w:pPr>
    </w:p>
    <w:p w14:paraId="7F2628D5" w14:textId="77777777" w:rsidR="00375BC7" w:rsidRPr="000B4D89" w:rsidRDefault="00375BC7" w:rsidP="000B4D89">
      <w:pPr>
        <w:pStyle w:val="NoSpacing"/>
        <w:rPr>
          <w:rFonts w:ascii="Times New Roman" w:hAnsi="Times New Roman"/>
          <w:sz w:val="24"/>
          <w:szCs w:val="24"/>
        </w:rPr>
      </w:pPr>
      <w:r w:rsidRPr="000B4D89">
        <w:rPr>
          <w:rFonts w:ascii="Times New Roman" w:hAnsi="Times New Roman"/>
          <w:sz w:val="24"/>
          <w:szCs w:val="24"/>
        </w:rPr>
        <w:br w:type="page"/>
      </w:r>
    </w:p>
    <w:p w14:paraId="75F97647" w14:textId="77777777" w:rsidR="00164BC5" w:rsidRPr="000B4D89" w:rsidRDefault="00164BC5" w:rsidP="000B4D89">
      <w:pPr>
        <w:pStyle w:val="NoSpacing"/>
        <w:rPr>
          <w:rFonts w:ascii="Times New Roman" w:hAnsi="Times New Roman"/>
          <w:b/>
          <w:sz w:val="24"/>
          <w:szCs w:val="24"/>
        </w:rPr>
      </w:pPr>
      <w:r w:rsidRPr="000B4D89">
        <w:rPr>
          <w:rFonts w:ascii="Times New Roman" w:hAnsi="Times New Roman"/>
          <w:sz w:val="24"/>
          <w:szCs w:val="24"/>
        </w:rPr>
        <w:lastRenderedPageBreak/>
        <w:tab/>
      </w:r>
      <w:r w:rsidRPr="000B4D89">
        <w:rPr>
          <w:rFonts w:ascii="Times New Roman" w:hAnsi="Times New Roman"/>
          <w:b/>
          <w:sz w:val="24"/>
          <w:szCs w:val="24"/>
        </w:rPr>
        <w:t>2(b)</w:t>
      </w:r>
      <w:r w:rsidRPr="000B4D89">
        <w:rPr>
          <w:rFonts w:ascii="Times New Roman" w:hAnsi="Times New Roman"/>
          <w:b/>
          <w:sz w:val="24"/>
          <w:szCs w:val="24"/>
        </w:rPr>
        <w:tab/>
        <w:t>Use/Users of the Data</w:t>
      </w:r>
    </w:p>
    <w:p w14:paraId="7E3B6837" w14:textId="77777777" w:rsidR="00164BC5" w:rsidRPr="000B4D89" w:rsidRDefault="00164BC5" w:rsidP="000B4D89">
      <w:pPr>
        <w:pStyle w:val="NoSpacing"/>
        <w:rPr>
          <w:rFonts w:ascii="Times New Roman" w:hAnsi="Times New Roman"/>
          <w:sz w:val="24"/>
          <w:szCs w:val="24"/>
        </w:rPr>
      </w:pPr>
    </w:p>
    <w:p w14:paraId="481A11DF" w14:textId="77777777" w:rsidR="00164BC5" w:rsidRPr="000B4D89" w:rsidRDefault="00164BC5" w:rsidP="000B4D89">
      <w:pPr>
        <w:pStyle w:val="NoSpacing"/>
        <w:rPr>
          <w:rFonts w:ascii="Times New Roman" w:hAnsi="Times New Roman"/>
          <w:sz w:val="24"/>
          <w:szCs w:val="24"/>
        </w:rPr>
      </w:pPr>
      <w:r w:rsidRPr="000B4D89">
        <w:rPr>
          <w:rFonts w:ascii="Times New Roman" w:hAnsi="Times New Roman"/>
          <w:sz w:val="24"/>
          <w:szCs w:val="24"/>
        </w:rPr>
        <w:tab/>
        <w:t>As required by TSCA section 12(b), the Administrator will use the information collected under this ICR to furnish the required notice to the government of the importing country.  The importing country typically uses the information provided to ensure that chemicals imported into their country comply with their laws and regulations.</w:t>
      </w:r>
    </w:p>
    <w:p w14:paraId="2B2C76A6" w14:textId="77777777" w:rsidR="00164BC5" w:rsidRPr="000B4D89" w:rsidRDefault="00164BC5" w:rsidP="000B4D89">
      <w:pPr>
        <w:pStyle w:val="NoSpacing"/>
        <w:rPr>
          <w:rFonts w:ascii="Times New Roman" w:hAnsi="Times New Roman"/>
          <w:sz w:val="24"/>
          <w:szCs w:val="24"/>
        </w:rPr>
      </w:pPr>
    </w:p>
    <w:p w14:paraId="63D08197" w14:textId="77777777" w:rsidR="00164BC5" w:rsidRPr="000B4D89" w:rsidRDefault="00164BC5" w:rsidP="000B4D89">
      <w:pPr>
        <w:pStyle w:val="NoSpacing"/>
        <w:rPr>
          <w:rFonts w:ascii="Times New Roman" w:hAnsi="Times New Roman"/>
          <w:sz w:val="24"/>
          <w:szCs w:val="24"/>
        </w:rPr>
      </w:pPr>
    </w:p>
    <w:p w14:paraId="51085C0A" w14:textId="77777777" w:rsidR="00164BC5" w:rsidRPr="000B4D89" w:rsidRDefault="00164BC5" w:rsidP="000B4D89">
      <w:pPr>
        <w:pStyle w:val="NoSpacing"/>
        <w:rPr>
          <w:rFonts w:ascii="Times New Roman" w:hAnsi="Times New Roman"/>
          <w:b/>
          <w:sz w:val="24"/>
          <w:szCs w:val="24"/>
        </w:rPr>
      </w:pPr>
      <w:r w:rsidRPr="000B4D89">
        <w:rPr>
          <w:rFonts w:ascii="Times New Roman" w:hAnsi="Times New Roman"/>
          <w:b/>
          <w:sz w:val="24"/>
          <w:szCs w:val="24"/>
        </w:rPr>
        <w:t>3</w:t>
      </w:r>
      <w:r w:rsidRPr="000B4D89">
        <w:rPr>
          <w:rFonts w:ascii="Times New Roman" w:hAnsi="Times New Roman"/>
          <w:b/>
          <w:sz w:val="24"/>
          <w:szCs w:val="24"/>
        </w:rPr>
        <w:tab/>
        <w:t>NON-DUPLICATION, CONSULTATIONS, AND OTHER COLLECTION CRITERIA</w:t>
      </w:r>
    </w:p>
    <w:p w14:paraId="48BFD1D6" w14:textId="77777777" w:rsidR="00164BC5" w:rsidRPr="000B4D89" w:rsidRDefault="00164BC5" w:rsidP="000B4D89">
      <w:pPr>
        <w:pStyle w:val="NoSpacing"/>
        <w:rPr>
          <w:rFonts w:ascii="Times New Roman" w:hAnsi="Times New Roman"/>
          <w:b/>
          <w:sz w:val="24"/>
          <w:szCs w:val="24"/>
        </w:rPr>
      </w:pPr>
    </w:p>
    <w:p w14:paraId="01E1CF4B" w14:textId="77777777" w:rsidR="00164BC5" w:rsidRPr="000B4D89" w:rsidRDefault="00164BC5" w:rsidP="000B4D89">
      <w:pPr>
        <w:pStyle w:val="NoSpacing"/>
        <w:ind w:firstLine="720"/>
        <w:rPr>
          <w:rFonts w:ascii="Times New Roman" w:hAnsi="Times New Roman"/>
          <w:b/>
          <w:sz w:val="24"/>
          <w:szCs w:val="24"/>
        </w:rPr>
      </w:pPr>
      <w:r w:rsidRPr="000B4D89">
        <w:rPr>
          <w:rFonts w:ascii="Times New Roman" w:hAnsi="Times New Roman"/>
          <w:b/>
          <w:sz w:val="24"/>
          <w:szCs w:val="24"/>
        </w:rPr>
        <w:t>3(a)</w:t>
      </w:r>
      <w:r w:rsidRPr="000B4D89">
        <w:rPr>
          <w:rFonts w:ascii="Times New Roman" w:hAnsi="Times New Roman"/>
          <w:b/>
          <w:sz w:val="24"/>
          <w:szCs w:val="24"/>
        </w:rPr>
        <w:tab/>
        <w:t>Non-Duplication</w:t>
      </w:r>
    </w:p>
    <w:p w14:paraId="4EDA2DD6" w14:textId="77777777" w:rsidR="00164BC5" w:rsidRPr="000B4D89" w:rsidRDefault="00164BC5" w:rsidP="000B4D89">
      <w:pPr>
        <w:pStyle w:val="NoSpacing"/>
        <w:rPr>
          <w:rFonts w:ascii="Times New Roman" w:hAnsi="Times New Roman"/>
          <w:sz w:val="24"/>
          <w:szCs w:val="24"/>
        </w:rPr>
      </w:pPr>
    </w:p>
    <w:p w14:paraId="231D506D" w14:textId="77777777" w:rsidR="00164BC5" w:rsidRPr="000B4D89" w:rsidRDefault="00164BC5" w:rsidP="000B4D89">
      <w:pPr>
        <w:pStyle w:val="NoSpacing"/>
        <w:rPr>
          <w:rFonts w:ascii="Times New Roman" w:hAnsi="Times New Roman"/>
          <w:sz w:val="24"/>
          <w:szCs w:val="24"/>
        </w:rPr>
      </w:pPr>
      <w:r w:rsidRPr="000B4D89">
        <w:rPr>
          <w:rFonts w:ascii="Times New Roman" w:hAnsi="Times New Roman"/>
          <w:sz w:val="24"/>
          <w:szCs w:val="24"/>
        </w:rPr>
        <w:tab/>
        <w:t>The exporter submits one notice to EPA.  There is no duplication of this mandate or collection activity, and there are no viable alternate sources for the Agency to obtain the information necessary to satisfy the statutory mandate.</w:t>
      </w:r>
    </w:p>
    <w:p w14:paraId="36A31C5F" w14:textId="77777777" w:rsidR="00164BC5" w:rsidRPr="000B4D89" w:rsidRDefault="00164BC5" w:rsidP="000B4D89">
      <w:pPr>
        <w:pStyle w:val="NoSpacing"/>
        <w:rPr>
          <w:rFonts w:ascii="Times New Roman" w:hAnsi="Times New Roman"/>
          <w:sz w:val="24"/>
          <w:szCs w:val="24"/>
        </w:rPr>
      </w:pPr>
    </w:p>
    <w:p w14:paraId="2A8439E3" w14:textId="77777777" w:rsidR="00164BC5" w:rsidRPr="000B4D89" w:rsidRDefault="00164BC5" w:rsidP="000B4D89">
      <w:pPr>
        <w:pStyle w:val="NoSpacing"/>
        <w:rPr>
          <w:rFonts w:ascii="Times New Roman" w:hAnsi="Times New Roman"/>
          <w:sz w:val="24"/>
          <w:szCs w:val="24"/>
        </w:rPr>
      </w:pPr>
      <w:r w:rsidRPr="000B4D89">
        <w:rPr>
          <w:rFonts w:ascii="Times New Roman" w:hAnsi="Times New Roman"/>
          <w:sz w:val="24"/>
          <w:szCs w:val="24"/>
        </w:rPr>
        <w:tab/>
        <w:t>The Agency carefully considered alternatives to imposing a notification requirement on the chemical exporters, but no viable alternate sources were identified that would accomplish what the statue requires or provide the required information as specified in the statute.  Prior to promulgating the TSCA section 12(b) rule, EPA considered the possibility of using export data gathered by the Bureau of the Census in lieu of imposing notification requirements in a TSCA section 12(b) rule.  However, several problems with the Census data continue to make such an approach impractical.  These problems include, among others, the fact that Census data are often not chemical-specific; Census exempts certain shipments and exporters that are not exempt from TSCA section 12(b) notifications; and Census data would not be available for up to eight weeks following export, a delay that would prevent EPA from providing an importing government the timely notice required by TSCA section 12(b).</w:t>
      </w:r>
    </w:p>
    <w:p w14:paraId="2DAD76FB" w14:textId="77777777" w:rsidR="00164BC5" w:rsidRPr="000B4D89" w:rsidRDefault="00164BC5" w:rsidP="000B4D89">
      <w:pPr>
        <w:pStyle w:val="NoSpacing"/>
        <w:rPr>
          <w:rFonts w:ascii="Times New Roman" w:hAnsi="Times New Roman"/>
          <w:sz w:val="24"/>
          <w:szCs w:val="24"/>
        </w:rPr>
      </w:pPr>
    </w:p>
    <w:p w14:paraId="72BA59E4" w14:textId="77777777" w:rsidR="00164BC5" w:rsidRPr="000B4D89" w:rsidRDefault="00164BC5" w:rsidP="000B4D89">
      <w:pPr>
        <w:pStyle w:val="NoSpacing"/>
        <w:rPr>
          <w:rFonts w:ascii="Times New Roman" w:hAnsi="Times New Roman"/>
          <w:sz w:val="24"/>
          <w:szCs w:val="24"/>
        </w:rPr>
      </w:pPr>
      <w:r w:rsidRPr="000B4D89">
        <w:rPr>
          <w:rFonts w:ascii="Times New Roman" w:hAnsi="Times New Roman"/>
          <w:sz w:val="24"/>
          <w:szCs w:val="24"/>
        </w:rPr>
        <w:tab/>
        <w:t>In addition, the Agency’s activities are not duplicative of any other agency’s actions.  Importing countries do not receive such notifications from any other sources.</w:t>
      </w:r>
    </w:p>
    <w:p w14:paraId="72177071" w14:textId="77777777" w:rsidR="00164BC5" w:rsidRPr="000B4D89" w:rsidRDefault="00164BC5" w:rsidP="000B4D89">
      <w:pPr>
        <w:pStyle w:val="NoSpacing"/>
        <w:rPr>
          <w:rFonts w:ascii="Times New Roman" w:hAnsi="Times New Roman"/>
          <w:sz w:val="24"/>
          <w:szCs w:val="24"/>
        </w:rPr>
      </w:pPr>
    </w:p>
    <w:p w14:paraId="08419F8E" w14:textId="77777777" w:rsidR="00164BC5" w:rsidRPr="000B4D89" w:rsidRDefault="00164BC5" w:rsidP="000B4D89">
      <w:pPr>
        <w:pStyle w:val="NoSpacing"/>
        <w:rPr>
          <w:rFonts w:ascii="Times New Roman" w:hAnsi="Times New Roman"/>
          <w:b/>
          <w:sz w:val="24"/>
          <w:szCs w:val="24"/>
        </w:rPr>
      </w:pPr>
      <w:r w:rsidRPr="000B4D89">
        <w:rPr>
          <w:rFonts w:ascii="Times New Roman" w:hAnsi="Times New Roman"/>
          <w:sz w:val="24"/>
          <w:szCs w:val="24"/>
        </w:rPr>
        <w:tab/>
      </w:r>
      <w:r w:rsidRPr="000B4D89">
        <w:rPr>
          <w:rFonts w:ascii="Times New Roman" w:hAnsi="Times New Roman"/>
          <w:b/>
          <w:sz w:val="24"/>
          <w:szCs w:val="24"/>
        </w:rPr>
        <w:t>3(b)</w:t>
      </w:r>
      <w:r w:rsidRPr="000B4D89">
        <w:rPr>
          <w:rFonts w:ascii="Times New Roman" w:hAnsi="Times New Roman"/>
          <w:b/>
          <w:sz w:val="24"/>
          <w:szCs w:val="24"/>
        </w:rPr>
        <w:tab/>
        <w:t>Public Notice Required Prior to ICR Submission to OMB</w:t>
      </w:r>
    </w:p>
    <w:p w14:paraId="5892D1D7" w14:textId="77777777" w:rsidR="00164BC5" w:rsidRPr="000B4D89" w:rsidRDefault="00164BC5" w:rsidP="000B4D89">
      <w:pPr>
        <w:pStyle w:val="NoSpacing"/>
        <w:rPr>
          <w:rFonts w:ascii="Times New Roman" w:hAnsi="Times New Roman"/>
          <w:sz w:val="24"/>
          <w:szCs w:val="24"/>
        </w:rPr>
      </w:pPr>
    </w:p>
    <w:p w14:paraId="13891B58" w14:textId="1CEAE4D0" w:rsidR="00164BC5" w:rsidRPr="000B4D89" w:rsidRDefault="00164BC5" w:rsidP="000B4D89">
      <w:pPr>
        <w:pStyle w:val="NoSpacing"/>
        <w:rPr>
          <w:rFonts w:ascii="Times New Roman" w:hAnsi="Times New Roman"/>
          <w:sz w:val="24"/>
          <w:szCs w:val="24"/>
        </w:rPr>
      </w:pPr>
      <w:r w:rsidRPr="000B4D89">
        <w:rPr>
          <w:rFonts w:ascii="Times New Roman" w:hAnsi="Times New Roman"/>
          <w:sz w:val="24"/>
          <w:szCs w:val="24"/>
        </w:rPr>
        <w:tab/>
      </w:r>
      <w:r w:rsidR="008D2ADD" w:rsidRPr="000B4D89">
        <w:rPr>
          <w:rFonts w:ascii="Times New Roman" w:hAnsi="Times New Roman"/>
          <w:sz w:val="24"/>
          <w:szCs w:val="24"/>
          <w:lang w:val="en-CA"/>
        </w:rPr>
        <w:fldChar w:fldCharType="begin"/>
      </w:r>
      <w:r w:rsidRPr="000B4D89">
        <w:rPr>
          <w:rFonts w:ascii="Times New Roman" w:hAnsi="Times New Roman"/>
          <w:sz w:val="24"/>
          <w:szCs w:val="24"/>
          <w:lang w:val="en-CA"/>
        </w:rPr>
        <w:instrText xml:space="preserve"> SEQ CHAPTER \h \r 1</w:instrText>
      </w:r>
      <w:r w:rsidR="008D2ADD" w:rsidRPr="000B4D89">
        <w:rPr>
          <w:rFonts w:ascii="Times New Roman" w:hAnsi="Times New Roman"/>
          <w:sz w:val="24"/>
          <w:szCs w:val="24"/>
          <w:lang w:val="en-CA"/>
        </w:rPr>
        <w:fldChar w:fldCharType="end"/>
      </w:r>
      <w:r w:rsidRPr="000B4D89">
        <w:rPr>
          <w:rFonts w:ascii="Times New Roman" w:hAnsi="Times New Roman"/>
          <w:sz w:val="24"/>
          <w:szCs w:val="24"/>
        </w:rPr>
        <w:t xml:space="preserve"> </w:t>
      </w:r>
      <w:r w:rsidR="00753D6A" w:rsidRPr="00753D6A">
        <w:rPr>
          <w:rFonts w:ascii="Times New Roman" w:hAnsi="Times New Roman"/>
          <w:sz w:val="24"/>
          <w:szCs w:val="24"/>
          <w:lang w:val="en-CA"/>
        </w:rPr>
        <w:t>In proposing to renew</w:t>
      </w:r>
      <w:r w:rsidR="006531CF">
        <w:rPr>
          <w:rFonts w:ascii="Times New Roman" w:hAnsi="Times New Roman"/>
          <w:sz w:val="24"/>
          <w:szCs w:val="24"/>
          <w:lang w:val="en-CA"/>
        </w:rPr>
        <w:t>/reinstate</w:t>
      </w:r>
      <w:r w:rsidR="00753D6A" w:rsidRPr="00753D6A">
        <w:rPr>
          <w:rFonts w:ascii="Times New Roman" w:hAnsi="Times New Roman"/>
          <w:sz w:val="24"/>
          <w:szCs w:val="24"/>
          <w:lang w:val="en-CA"/>
        </w:rPr>
        <w:t xml:space="preserve"> this ICR, EPA provided a 60-day public notice and comment period that ended on December </w:t>
      </w:r>
      <w:r w:rsidR="00753D6A">
        <w:rPr>
          <w:rFonts w:ascii="Times New Roman" w:hAnsi="Times New Roman"/>
          <w:sz w:val="24"/>
          <w:szCs w:val="24"/>
          <w:lang w:val="en-CA"/>
        </w:rPr>
        <w:t>28</w:t>
      </w:r>
      <w:r w:rsidR="00753D6A" w:rsidRPr="00753D6A">
        <w:rPr>
          <w:rFonts w:ascii="Times New Roman" w:hAnsi="Times New Roman"/>
          <w:sz w:val="24"/>
          <w:szCs w:val="24"/>
          <w:lang w:val="en-CA"/>
        </w:rPr>
        <w:t xml:space="preserve">, 2015 (80 FR </w:t>
      </w:r>
      <w:r w:rsidR="00753D6A">
        <w:rPr>
          <w:rFonts w:ascii="Times New Roman" w:hAnsi="Times New Roman"/>
          <w:sz w:val="24"/>
          <w:szCs w:val="24"/>
          <w:lang w:val="en-CA"/>
        </w:rPr>
        <w:t>66000</w:t>
      </w:r>
      <w:r w:rsidR="00753D6A" w:rsidRPr="00753D6A">
        <w:rPr>
          <w:rFonts w:ascii="Times New Roman" w:hAnsi="Times New Roman"/>
          <w:sz w:val="24"/>
          <w:szCs w:val="24"/>
          <w:lang w:val="en-CA"/>
        </w:rPr>
        <w:t>, October 2</w:t>
      </w:r>
      <w:r w:rsidR="00753D6A">
        <w:rPr>
          <w:rFonts w:ascii="Times New Roman" w:hAnsi="Times New Roman"/>
          <w:sz w:val="24"/>
          <w:szCs w:val="24"/>
          <w:lang w:val="en-CA"/>
        </w:rPr>
        <w:t>8</w:t>
      </w:r>
      <w:r w:rsidR="00753D6A" w:rsidRPr="00753D6A">
        <w:rPr>
          <w:rFonts w:ascii="Times New Roman" w:hAnsi="Times New Roman"/>
          <w:sz w:val="24"/>
          <w:szCs w:val="24"/>
          <w:lang w:val="en-CA"/>
        </w:rPr>
        <w:t xml:space="preserve">, 2015). EPA received </w:t>
      </w:r>
      <w:r w:rsidR="00753D6A">
        <w:rPr>
          <w:rFonts w:ascii="Times New Roman" w:hAnsi="Times New Roman"/>
          <w:sz w:val="24"/>
          <w:szCs w:val="24"/>
          <w:lang w:val="en-CA"/>
        </w:rPr>
        <w:t>one</w:t>
      </w:r>
      <w:r w:rsidR="00753D6A" w:rsidRPr="00753D6A">
        <w:rPr>
          <w:rFonts w:ascii="Times New Roman" w:hAnsi="Times New Roman"/>
          <w:sz w:val="24"/>
          <w:szCs w:val="24"/>
          <w:lang w:val="en-CA"/>
        </w:rPr>
        <w:t xml:space="preserve"> comment, from </w:t>
      </w:r>
      <w:r w:rsidR="00753D6A">
        <w:rPr>
          <w:rFonts w:ascii="Times New Roman" w:hAnsi="Times New Roman"/>
          <w:sz w:val="24"/>
          <w:szCs w:val="24"/>
          <w:lang w:val="en-CA"/>
        </w:rPr>
        <w:t xml:space="preserve">the American Petroleum Institute (API), during the comment period. </w:t>
      </w:r>
      <w:r w:rsidR="00753D6A" w:rsidRPr="00753D6A">
        <w:rPr>
          <w:rFonts w:ascii="Times New Roman" w:hAnsi="Times New Roman"/>
          <w:sz w:val="24"/>
          <w:szCs w:val="24"/>
          <w:lang w:val="en-CA"/>
        </w:rPr>
        <w:t>A copy of the comment</w:t>
      </w:r>
      <w:r w:rsidR="00753D6A">
        <w:rPr>
          <w:rFonts w:ascii="Times New Roman" w:hAnsi="Times New Roman"/>
          <w:sz w:val="24"/>
          <w:szCs w:val="24"/>
          <w:lang w:val="en-CA"/>
        </w:rPr>
        <w:t xml:space="preserve"> </w:t>
      </w:r>
      <w:r w:rsidR="00753D6A" w:rsidRPr="00753D6A">
        <w:rPr>
          <w:rFonts w:ascii="Times New Roman" w:hAnsi="Times New Roman"/>
          <w:sz w:val="24"/>
          <w:szCs w:val="24"/>
          <w:lang w:val="en-CA"/>
        </w:rPr>
        <w:t>and</w:t>
      </w:r>
      <w:r w:rsidR="00753D6A">
        <w:rPr>
          <w:rFonts w:ascii="Times New Roman" w:hAnsi="Times New Roman"/>
          <w:sz w:val="24"/>
          <w:szCs w:val="24"/>
          <w:lang w:val="en-CA"/>
        </w:rPr>
        <w:t xml:space="preserve"> EPA’s response to the comment are included as Attachments 3 and 4, respectively</w:t>
      </w:r>
      <w:r w:rsidR="00753D6A" w:rsidRPr="00753D6A">
        <w:rPr>
          <w:rFonts w:ascii="Times New Roman" w:hAnsi="Times New Roman"/>
          <w:sz w:val="24"/>
          <w:szCs w:val="24"/>
          <w:lang w:val="en-CA"/>
        </w:rPr>
        <w:t>.</w:t>
      </w:r>
    </w:p>
    <w:p w14:paraId="0DEACA93" w14:textId="77777777" w:rsidR="00164BC5" w:rsidRPr="000B4D89" w:rsidRDefault="00164BC5" w:rsidP="000B4D89">
      <w:pPr>
        <w:pStyle w:val="NoSpacing"/>
        <w:rPr>
          <w:rFonts w:ascii="Times New Roman" w:hAnsi="Times New Roman"/>
          <w:sz w:val="24"/>
          <w:szCs w:val="24"/>
        </w:rPr>
      </w:pPr>
    </w:p>
    <w:p w14:paraId="036A2772" w14:textId="77777777" w:rsidR="00164BC5" w:rsidRPr="000B4D89" w:rsidRDefault="00164BC5" w:rsidP="000B4D89">
      <w:pPr>
        <w:pStyle w:val="NoSpacing"/>
        <w:ind w:firstLine="720"/>
        <w:rPr>
          <w:rFonts w:ascii="Times New Roman" w:hAnsi="Times New Roman"/>
          <w:b/>
          <w:sz w:val="24"/>
          <w:szCs w:val="24"/>
        </w:rPr>
      </w:pPr>
      <w:r w:rsidRPr="000B4D89">
        <w:rPr>
          <w:rFonts w:ascii="Times New Roman" w:hAnsi="Times New Roman"/>
          <w:b/>
          <w:sz w:val="24"/>
          <w:szCs w:val="24"/>
        </w:rPr>
        <w:t>3(c)</w:t>
      </w:r>
      <w:r w:rsidRPr="000B4D89">
        <w:rPr>
          <w:rFonts w:ascii="Times New Roman" w:hAnsi="Times New Roman"/>
          <w:b/>
          <w:sz w:val="24"/>
          <w:szCs w:val="24"/>
        </w:rPr>
        <w:tab/>
        <w:t>Consultations</w:t>
      </w:r>
    </w:p>
    <w:p w14:paraId="1A78032E" w14:textId="77777777" w:rsidR="00164BC5" w:rsidRPr="000B4D89" w:rsidRDefault="00164BC5" w:rsidP="000B4D89">
      <w:pPr>
        <w:pStyle w:val="NoSpacing"/>
        <w:rPr>
          <w:rFonts w:ascii="Times New Roman" w:hAnsi="Times New Roman"/>
          <w:sz w:val="24"/>
          <w:szCs w:val="24"/>
        </w:rPr>
      </w:pPr>
    </w:p>
    <w:p w14:paraId="091EA91F" w14:textId="77777777" w:rsidR="00164BC5" w:rsidRPr="000B4D89" w:rsidRDefault="00164BC5" w:rsidP="000B4D89">
      <w:pPr>
        <w:pStyle w:val="NoSpacing"/>
        <w:rPr>
          <w:rFonts w:ascii="Times New Roman" w:hAnsi="Times New Roman"/>
          <w:sz w:val="24"/>
          <w:szCs w:val="24"/>
        </w:rPr>
      </w:pPr>
      <w:r w:rsidRPr="000B4D89">
        <w:rPr>
          <w:rFonts w:ascii="Times New Roman" w:hAnsi="Times New Roman"/>
          <w:sz w:val="24"/>
          <w:szCs w:val="24"/>
        </w:rPr>
        <w:tab/>
        <w:t>Prior to proposing the original 1980 guidance for the submission of TSCA section 12(b) notices, EPA held informal meetings with the Manufacturing Chemists Association (now the American Chemistry Council), and with representatives of the Swedish, Canadian and British governments.  Comments were also received from exporters, environmental groups and foreign governments during the public comment period for the proposal.  Prior to issuance of the final amendments to the export notification requirements in 1993, EPA also met with stakeholders to discuss TSCA section 12(b) requirements and the possible need for some changes to the 1980 rule.  EPA also received and considered comments from exporters, environmental groups and foreign governments during the public comment period for the proposed amendments.  Finally, EPA considered comments received on an amendment to the TSCA section 12(b) export notification requirements proposed in 2006.</w:t>
      </w:r>
    </w:p>
    <w:p w14:paraId="784AC095" w14:textId="77777777" w:rsidR="00164BC5" w:rsidRPr="000B4D89" w:rsidRDefault="00164BC5" w:rsidP="000B4D89">
      <w:pPr>
        <w:pStyle w:val="NoSpacing"/>
        <w:rPr>
          <w:rFonts w:ascii="Times New Roman" w:hAnsi="Times New Roman"/>
          <w:sz w:val="24"/>
          <w:szCs w:val="24"/>
        </w:rPr>
      </w:pPr>
    </w:p>
    <w:p w14:paraId="5D1CFC0F" w14:textId="05E37170" w:rsidR="00164BC5" w:rsidRDefault="00164BC5" w:rsidP="000B4D89">
      <w:pPr>
        <w:pStyle w:val="NoSpacing"/>
        <w:rPr>
          <w:rFonts w:ascii="Times New Roman" w:hAnsi="Times New Roman"/>
          <w:sz w:val="24"/>
          <w:szCs w:val="24"/>
          <w:lang w:val="en-CA"/>
        </w:rPr>
      </w:pPr>
      <w:r w:rsidRPr="000B4D89">
        <w:rPr>
          <w:rFonts w:ascii="Times New Roman" w:hAnsi="Times New Roman"/>
          <w:sz w:val="24"/>
          <w:szCs w:val="24"/>
        </w:rPr>
        <w:tab/>
      </w:r>
      <w:r w:rsidR="008D2ADD" w:rsidRPr="000B4D89">
        <w:rPr>
          <w:rFonts w:ascii="Times New Roman" w:hAnsi="Times New Roman"/>
          <w:sz w:val="24"/>
          <w:szCs w:val="24"/>
          <w:lang w:val="en-CA"/>
        </w:rPr>
        <w:fldChar w:fldCharType="begin"/>
      </w:r>
      <w:r w:rsidRPr="000B4D89">
        <w:rPr>
          <w:rFonts w:ascii="Times New Roman" w:hAnsi="Times New Roman"/>
          <w:sz w:val="24"/>
          <w:szCs w:val="24"/>
          <w:lang w:val="en-CA"/>
        </w:rPr>
        <w:instrText xml:space="preserve"> SEQ CHAPTER \h \r 1</w:instrText>
      </w:r>
      <w:r w:rsidR="008D2ADD" w:rsidRPr="000B4D89">
        <w:rPr>
          <w:rFonts w:ascii="Times New Roman" w:hAnsi="Times New Roman"/>
          <w:sz w:val="24"/>
          <w:szCs w:val="24"/>
          <w:lang w:val="en-CA"/>
        </w:rPr>
        <w:fldChar w:fldCharType="end"/>
      </w:r>
      <w:r w:rsidRPr="000B4D89">
        <w:rPr>
          <w:rFonts w:ascii="Times New Roman" w:hAnsi="Times New Roman"/>
          <w:sz w:val="24"/>
          <w:szCs w:val="24"/>
        </w:rPr>
        <w:t xml:space="preserve"> </w:t>
      </w:r>
      <w:r w:rsidR="00753D6A" w:rsidRPr="00753D6A">
        <w:rPr>
          <w:rFonts w:ascii="Times New Roman" w:hAnsi="Times New Roman"/>
          <w:sz w:val="24"/>
          <w:szCs w:val="24"/>
          <w:lang w:val="en-CA"/>
        </w:rPr>
        <w:t xml:space="preserve">Additionally, under 5 CFR 1320.8(d)(1), OMB requires agencies to consult with potential ICR respondents and data users about specific aspects of ICRs before submitting an ICR to OMB for review and approval. In accordance with this regulation, EPA submitted questions to </w:t>
      </w:r>
      <w:r w:rsidR="00753D6A" w:rsidRPr="00A511CE">
        <w:rPr>
          <w:rFonts w:ascii="Times New Roman" w:hAnsi="Times New Roman"/>
          <w:sz w:val="24"/>
          <w:szCs w:val="24"/>
          <w:lang w:val="en-CA"/>
        </w:rPr>
        <w:t>nine</w:t>
      </w:r>
      <w:r w:rsidR="00753D6A" w:rsidRPr="00753D6A">
        <w:rPr>
          <w:rFonts w:ascii="Times New Roman" w:hAnsi="Times New Roman"/>
          <w:sz w:val="24"/>
          <w:szCs w:val="24"/>
          <w:lang w:val="en-CA"/>
        </w:rPr>
        <w:t xml:space="preserve"> parties via e-mail. The individuals contacted were:</w:t>
      </w:r>
    </w:p>
    <w:p w14:paraId="01839096" w14:textId="77777777" w:rsidR="00753D6A" w:rsidRDefault="00753D6A" w:rsidP="000B4D89">
      <w:pPr>
        <w:pStyle w:val="NoSpacing"/>
        <w:rPr>
          <w:rFonts w:ascii="Times New Roman" w:hAnsi="Times New Roman"/>
          <w:sz w:val="24"/>
          <w:szCs w:val="24"/>
          <w:lang w:val="en-CA"/>
        </w:rPr>
      </w:pPr>
    </w:p>
    <w:p w14:paraId="2CAF6195" w14:textId="23F70EE8" w:rsidR="00A511CE" w:rsidRPr="00A511CE" w:rsidRDefault="00A511CE" w:rsidP="00A511CE">
      <w:pPr>
        <w:pStyle w:val="NoSpacing"/>
        <w:ind w:firstLine="720"/>
        <w:rPr>
          <w:rFonts w:ascii="Times New Roman" w:hAnsi="Times New Roman"/>
          <w:sz w:val="24"/>
          <w:szCs w:val="24"/>
          <w:lang w:val="en-CA"/>
        </w:rPr>
      </w:pPr>
      <w:r w:rsidRPr="00A511CE">
        <w:rPr>
          <w:rFonts w:ascii="Times New Roman" w:hAnsi="Times New Roman"/>
          <w:sz w:val="24"/>
          <w:szCs w:val="24"/>
          <w:lang w:val="en-CA"/>
        </w:rPr>
        <w:t>Scott Jensen</w:t>
      </w:r>
      <w:r>
        <w:rPr>
          <w:rFonts w:ascii="Times New Roman" w:hAnsi="Times New Roman"/>
          <w:sz w:val="24"/>
          <w:szCs w:val="24"/>
          <w:lang w:val="en-CA"/>
        </w:rPr>
        <w:t xml:space="preserve">, </w:t>
      </w:r>
      <w:r w:rsidRPr="00A511CE">
        <w:rPr>
          <w:rFonts w:ascii="Times New Roman" w:hAnsi="Times New Roman"/>
          <w:sz w:val="24"/>
          <w:szCs w:val="24"/>
          <w:lang w:val="en-CA"/>
        </w:rPr>
        <w:t xml:space="preserve">Chemical Safety, TSCA, etc. </w:t>
      </w:r>
    </w:p>
    <w:p w14:paraId="5F3F692B" w14:textId="77777777" w:rsidR="00A511CE" w:rsidRPr="00A511CE" w:rsidRDefault="00A511CE" w:rsidP="00A511CE">
      <w:pPr>
        <w:pStyle w:val="NoSpacing"/>
        <w:ind w:firstLine="720"/>
        <w:rPr>
          <w:rFonts w:ascii="Times New Roman" w:hAnsi="Times New Roman"/>
          <w:sz w:val="24"/>
          <w:szCs w:val="24"/>
          <w:lang w:val="en-CA"/>
        </w:rPr>
      </w:pPr>
      <w:r w:rsidRPr="00A511CE">
        <w:rPr>
          <w:rFonts w:ascii="Times New Roman" w:hAnsi="Times New Roman"/>
          <w:sz w:val="24"/>
          <w:szCs w:val="24"/>
          <w:lang w:val="en-CA"/>
        </w:rPr>
        <w:t>American Chemistry Council</w:t>
      </w:r>
    </w:p>
    <w:p w14:paraId="1EB280DF" w14:textId="77777777" w:rsidR="00A511CE" w:rsidRPr="00A511CE" w:rsidRDefault="00A511CE" w:rsidP="00A511CE">
      <w:pPr>
        <w:pStyle w:val="NoSpacing"/>
        <w:ind w:firstLine="720"/>
        <w:rPr>
          <w:rFonts w:ascii="Times New Roman" w:hAnsi="Times New Roman"/>
          <w:sz w:val="24"/>
          <w:szCs w:val="24"/>
          <w:lang w:val="en-CA"/>
        </w:rPr>
      </w:pPr>
      <w:r w:rsidRPr="00A511CE">
        <w:rPr>
          <w:rFonts w:ascii="Times New Roman" w:hAnsi="Times New Roman"/>
          <w:sz w:val="24"/>
          <w:szCs w:val="24"/>
          <w:lang w:val="en-CA"/>
        </w:rPr>
        <w:t xml:space="preserve">Email: Scott_Jensen@AmericanChemistry.com </w:t>
      </w:r>
    </w:p>
    <w:p w14:paraId="4106B438" w14:textId="77777777" w:rsidR="00A511CE" w:rsidRPr="00A511CE" w:rsidRDefault="00A511CE" w:rsidP="00A511CE">
      <w:pPr>
        <w:pStyle w:val="NoSpacing"/>
        <w:rPr>
          <w:rFonts w:ascii="Times New Roman" w:hAnsi="Times New Roman"/>
          <w:sz w:val="24"/>
          <w:szCs w:val="24"/>
          <w:lang w:val="en-CA"/>
        </w:rPr>
      </w:pPr>
    </w:p>
    <w:p w14:paraId="63103A4F" w14:textId="735478AB" w:rsidR="00A511CE" w:rsidRPr="00A511CE" w:rsidRDefault="00A511CE" w:rsidP="00A511CE">
      <w:pPr>
        <w:pStyle w:val="NoSpacing"/>
        <w:ind w:firstLine="720"/>
        <w:rPr>
          <w:rFonts w:ascii="Times New Roman" w:hAnsi="Times New Roman"/>
          <w:sz w:val="24"/>
          <w:szCs w:val="24"/>
          <w:lang w:val="en-CA"/>
        </w:rPr>
      </w:pPr>
      <w:r w:rsidRPr="00A511CE">
        <w:rPr>
          <w:rFonts w:ascii="Times New Roman" w:hAnsi="Times New Roman"/>
          <w:sz w:val="24"/>
          <w:szCs w:val="24"/>
          <w:lang w:val="en-CA"/>
        </w:rPr>
        <w:t>Jenny Gaines</w:t>
      </w:r>
      <w:r>
        <w:rPr>
          <w:rFonts w:ascii="Times New Roman" w:hAnsi="Times New Roman"/>
          <w:sz w:val="24"/>
          <w:szCs w:val="24"/>
          <w:lang w:val="en-CA"/>
        </w:rPr>
        <w:t xml:space="preserve">, </w:t>
      </w:r>
      <w:r w:rsidRPr="00A511CE">
        <w:rPr>
          <w:rFonts w:ascii="Times New Roman" w:hAnsi="Times New Roman"/>
          <w:sz w:val="24"/>
          <w:szCs w:val="24"/>
          <w:lang w:val="en-CA"/>
        </w:rPr>
        <w:t>Senior Manager, Communications</w:t>
      </w:r>
    </w:p>
    <w:p w14:paraId="0099D6D9" w14:textId="77777777" w:rsidR="00A511CE" w:rsidRPr="00A511CE" w:rsidRDefault="00A511CE" w:rsidP="00A511CE">
      <w:pPr>
        <w:pStyle w:val="NoSpacing"/>
        <w:ind w:firstLine="720"/>
        <w:rPr>
          <w:rFonts w:ascii="Times New Roman" w:hAnsi="Times New Roman"/>
          <w:sz w:val="24"/>
          <w:szCs w:val="24"/>
          <w:lang w:val="en-CA"/>
        </w:rPr>
      </w:pPr>
      <w:r w:rsidRPr="00A511CE">
        <w:rPr>
          <w:rFonts w:ascii="Times New Roman" w:hAnsi="Times New Roman"/>
          <w:sz w:val="24"/>
          <w:szCs w:val="24"/>
          <w:lang w:val="en-CA"/>
        </w:rPr>
        <w:t>SOCMA</w:t>
      </w:r>
    </w:p>
    <w:p w14:paraId="28D3F6C2" w14:textId="77777777" w:rsidR="00A511CE" w:rsidRPr="00A511CE" w:rsidRDefault="00A511CE" w:rsidP="00A511CE">
      <w:pPr>
        <w:pStyle w:val="NoSpacing"/>
        <w:ind w:firstLine="720"/>
        <w:rPr>
          <w:rFonts w:ascii="Times New Roman" w:hAnsi="Times New Roman"/>
          <w:sz w:val="24"/>
          <w:szCs w:val="24"/>
          <w:lang w:val="en-CA"/>
        </w:rPr>
      </w:pPr>
      <w:r w:rsidRPr="00A511CE">
        <w:rPr>
          <w:rFonts w:ascii="Times New Roman" w:hAnsi="Times New Roman"/>
          <w:sz w:val="24"/>
          <w:szCs w:val="24"/>
          <w:lang w:val="en-CA"/>
        </w:rPr>
        <w:t>Email: gainesj@socma.com</w:t>
      </w:r>
    </w:p>
    <w:p w14:paraId="66AE4598" w14:textId="77777777" w:rsidR="00A511CE" w:rsidRPr="00A511CE" w:rsidRDefault="00A511CE" w:rsidP="00A511CE">
      <w:pPr>
        <w:pStyle w:val="NoSpacing"/>
        <w:rPr>
          <w:rFonts w:ascii="Times New Roman" w:hAnsi="Times New Roman"/>
          <w:sz w:val="24"/>
          <w:szCs w:val="24"/>
          <w:lang w:val="en-CA"/>
        </w:rPr>
      </w:pPr>
    </w:p>
    <w:p w14:paraId="075EE08D" w14:textId="1E3F1C2C" w:rsidR="00A511CE" w:rsidRPr="00A511CE" w:rsidRDefault="00A511CE" w:rsidP="00A511CE">
      <w:pPr>
        <w:pStyle w:val="NoSpacing"/>
        <w:ind w:firstLine="720"/>
        <w:rPr>
          <w:rFonts w:ascii="Times New Roman" w:hAnsi="Times New Roman"/>
          <w:sz w:val="24"/>
          <w:szCs w:val="24"/>
          <w:lang w:val="en-CA"/>
        </w:rPr>
      </w:pPr>
      <w:r w:rsidRPr="00A511CE">
        <w:rPr>
          <w:rFonts w:ascii="Times New Roman" w:hAnsi="Times New Roman"/>
          <w:sz w:val="24"/>
          <w:szCs w:val="24"/>
          <w:lang w:val="en-CA"/>
        </w:rPr>
        <w:t>Dan Turner</w:t>
      </w:r>
      <w:r>
        <w:rPr>
          <w:rFonts w:ascii="Times New Roman" w:hAnsi="Times New Roman"/>
          <w:sz w:val="24"/>
          <w:szCs w:val="24"/>
          <w:lang w:val="en-CA"/>
        </w:rPr>
        <w:t xml:space="preserve">, </w:t>
      </w:r>
      <w:r w:rsidRPr="00A511CE">
        <w:rPr>
          <w:rFonts w:ascii="Times New Roman" w:hAnsi="Times New Roman"/>
          <w:sz w:val="24"/>
          <w:szCs w:val="24"/>
          <w:lang w:val="en-CA"/>
        </w:rPr>
        <w:t>Corporate Media Contact</w:t>
      </w:r>
    </w:p>
    <w:p w14:paraId="5DD9288F" w14:textId="77777777" w:rsidR="00A511CE" w:rsidRPr="00A511CE" w:rsidRDefault="00A511CE" w:rsidP="00A511CE">
      <w:pPr>
        <w:pStyle w:val="NoSpacing"/>
        <w:ind w:firstLine="720"/>
        <w:rPr>
          <w:rFonts w:ascii="Times New Roman" w:hAnsi="Times New Roman"/>
          <w:sz w:val="24"/>
          <w:szCs w:val="24"/>
          <w:lang w:val="en-CA"/>
        </w:rPr>
      </w:pPr>
      <w:r w:rsidRPr="00A511CE">
        <w:rPr>
          <w:rFonts w:ascii="Times New Roman" w:hAnsi="Times New Roman"/>
          <w:sz w:val="24"/>
          <w:szCs w:val="24"/>
          <w:lang w:val="en-CA"/>
        </w:rPr>
        <w:t>DuPont.com</w:t>
      </w:r>
    </w:p>
    <w:p w14:paraId="6EF5DDA6" w14:textId="77777777" w:rsidR="00A511CE" w:rsidRPr="00A511CE" w:rsidRDefault="00A511CE" w:rsidP="00A511CE">
      <w:pPr>
        <w:pStyle w:val="NoSpacing"/>
        <w:ind w:firstLine="720"/>
        <w:rPr>
          <w:rFonts w:ascii="Times New Roman" w:hAnsi="Times New Roman"/>
          <w:sz w:val="24"/>
          <w:szCs w:val="24"/>
          <w:lang w:val="en-CA"/>
        </w:rPr>
      </w:pPr>
      <w:r w:rsidRPr="00A511CE">
        <w:rPr>
          <w:rFonts w:ascii="Times New Roman" w:hAnsi="Times New Roman"/>
          <w:sz w:val="24"/>
          <w:szCs w:val="24"/>
          <w:lang w:val="en-CA"/>
        </w:rPr>
        <w:t>E-mail:  Daniel.a.Turner@dupont.com</w:t>
      </w:r>
    </w:p>
    <w:p w14:paraId="69451221" w14:textId="77777777" w:rsidR="00A511CE" w:rsidRPr="00A511CE" w:rsidRDefault="00A511CE" w:rsidP="00A511CE">
      <w:pPr>
        <w:pStyle w:val="NoSpacing"/>
        <w:rPr>
          <w:rFonts w:ascii="Times New Roman" w:hAnsi="Times New Roman"/>
          <w:sz w:val="24"/>
          <w:szCs w:val="24"/>
          <w:lang w:val="en-CA"/>
        </w:rPr>
      </w:pPr>
    </w:p>
    <w:p w14:paraId="28F6EFEE" w14:textId="0CE87419" w:rsidR="00A511CE" w:rsidRPr="00A511CE" w:rsidRDefault="00A511CE" w:rsidP="00A511CE">
      <w:pPr>
        <w:pStyle w:val="NoSpacing"/>
        <w:ind w:firstLine="720"/>
        <w:rPr>
          <w:rFonts w:ascii="Times New Roman" w:hAnsi="Times New Roman"/>
          <w:sz w:val="24"/>
          <w:szCs w:val="24"/>
          <w:lang w:val="en-CA"/>
        </w:rPr>
      </w:pPr>
      <w:r w:rsidRPr="00A511CE">
        <w:rPr>
          <w:rFonts w:ascii="Times New Roman" w:hAnsi="Times New Roman"/>
          <w:sz w:val="24"/>
          <w:szCs w:val="24"/>
          <w:lang w:val="en-CA"/>
        </w:rPr>
        <w:t>Eric Wohlschlegel</w:t>
      </w:r>
      <w:r>
        <w:rPr>
          <w:rFonts w:ascii="Times New Roman" w:hAnsi="Times New Roman"/>
          <w:sz w:val="24"/>
          <w:szCs w:val="24"/>
          <w:lang w:val="en-CA"/>
        </w:rPr>
        <w:t xml:space="preserve">, </w:t>
      </w:r>
      <w:r w:rsidRPr="00A511CE">
        <w:rPr>
          <w:rFonts w:ascii="Times New Roman" w:hAnsi="Times New Roman"/>
          <w:sz w:val="24"/>
          <w:szCs w:val="24"/>
          <w:lang w:val="en-CA"/>
        </w:rPr>
        <w:t>Director, Media Contacts</w:t>
      </w:r>
    </w:p>
    <w:p w14:paraId="245F45C5" w14:textId="77777777" w:rsidR="00A511CE" w:rsidRPr="00A511CE" w:rsidRDefault="00A511CE" w:rsidP="00A511CE">
      <w:pPr>
        <w:pStyle w:val="NoSpacing"/>
        <w:ind w:firstLine="720"/>
        <w:rPr>
          <w:rFonts w:ascii="Times New Roman" w:hAnsi="Times New Roman"/>
          <w:sz w:val="24"/>
          <w:szCs w:val="24"/>
          <w:lang w:val="en-CA"/>
        </w:rPr>
      </w:pPr>
      <w:r w:rsidRPr="00A511CE">
        <w:rPr>
          <w:rFonts w:ascii="Times New Roman" w:hAnsi="Times New Roman"/>
          <w:sz w:val="24"/>
          <w:szCs w:val="24"/>
          <w:lang w:val="en-CA"/>
        </w:rPr>
        <w:t>American Petroleum Institute</w:t>
      </w:r>
    </w:p>
    <w:p w14:paraId="760454E7" w14:textId="77777777" w:rsidR="00A511CE" w:rsidRPr="00A511CE" w:rsidRDefault="00A511CE" w:rsidP="00A511CE">
      <w:pPr>
        <w:pStyle w:val="NoSpacing"/>
        <w:ind w:firstLine="720"/>
        <w:rPr>
          <w:rFonts w:ascii="Times New Roman" w:hAnsi="Times New Roman"/>
          <w:sz w:val="24"/>
          <w:szCs w:val="24"/>
          <w:lang w:val="en-CA"/>
        </w:rPr>
      </w:pPr>
      <w:r w:rsidRPr="00A511CE">
        <w:rPr>
          <w:rFonts w:ascii="Times New Roman" w:hAnsi="Times New Roman"/>
          <w:sz w:val="24"/>
          <w:szCs w:val="24"/>
          <w:lang w:val="en-CA"/>
        </w:rPr>
        <w:t xml:space="preserve">E-mail: wohlschlegele@api.org </w:t>
      </w:r>
    </w:p>
    <w:p w14:paraId="1F3A26EB" w14:textId="77777777" w:rsidR="00A511CE" w:rsidRPr="00A511CE" w:rsidRDefault="00A511CE" w:rsidP="00A511CE">
      <w:pPr>
        <w:pStyle w:val="NoSpacing"/>
        <w:rPr>
          <w:rFonts w:ascii="Times New Roman" w:hAnsi="Times New Roman"/>
          <w:sz w:val="24"/>
          <w:szCs w:val="24"/>
          <w:lang w:val="en-CA"/>
        </w:rPr>
      </w:pPr>
    </w:p>
    <w:p w14:paraId="14F3C8BC" w14:textId="77777777" w:rsidR="00A511CE" w:rsidRPr="00A511CE" w:rsidRDefault="00A511CE" w:rsidP="00A511CE">
      <w:pPr>
        <w:pStyle w:val="NoSpacing"/>
        <w:ind w:firstLine="720"/>
        <w:rPr>
          <w:rFonts w:ascii="Times New Roman" w:hAnsi="Times New Roman"/>
          <w:sz w:val="24"/>
          <w:szCs w:val="24"/>
          <w:lang w:val="en-CA"/>
        </w:rPr>
      </w:pPr>
      <w:r w:rsidRPr="00A511CE">
        <w:rPr>
          <w:rFonts w:ascii="Times New Roman" w:hAnsi="Times New Roman"/>
          <w:sz w:val="24"/>
          <w:szCs w:val="24"/>
          <w:lang w:val="en-CA"/>
        </w:rPr>
        <w:t>Melissa Scanlan</w:t>
      </w:r>
    </w:p>
    <w:p w14:paraId="67689316" w14:textId="77777777" w:rsidR="00A511CE" w:rsidRPr="00A511CE" w:rsidRDefault="00A511CE" w:rsidP="00A511CE">
      <w:pPr>
        <w:pStyle w:val="NoSpacing"/>
        <w:ind w:firstLine="720"/>
        <w:rPr>
          <w:rFonts w:ascii="Times New Roman" w:hAnsi="Times New Roman"/>
          <w:sz w:val="24"/>
          <w:szCs w:val="24"/>
          <w:lang w:val="en-CA"/>
        </w:rPr>
      </w:pPr>
      <w:r w:rsidRPr="00A511CE">
        <w:rPr>
          <w:rFonts w:ascii="Times New Roman" w:hAnsi="Times New Roman"/>
          <w:sz w:val="24"/>
          <w:szCs w:val="24"/>
          <w:lang w:val="en-CA"/>
        </w:rPr>
        <w:t>Assoc. Dean of the Envtl. Law Program</w:t>
      </w:r>
    </w:p>
    <w:p w14:paraId="31DF9513" w14:textId="77777777" w:rsidR="00A511CE" w:rsidRPr="00A511CE" w:rsidRDefault="00A511CE" w:rsidP="00A511CE">
      <w:pPr>
        <w:pStyle w:val="NoSpacing"/>
        <w:ind w:firstLine="720"/>
        <w:rPr>
          <w:rFonts w:ascii="Times New Roman" w:hAnsi="Times New Roman"/>
          <w:sz w:val="24"/>
          <w:szCs w:val="24"/>
          <w:lang w:val="en-CA"/>
        </w:rPr>
      </w:pPr>
      <w:r w:rsidRPr="00A511CE">
        <w:rPr>
          <w:rFonts w:ascii="Times New Roman" w:hAnsi="Times New Roman"/>
          <w:sz w:val="24"/>
          <w:szCs w:val="24"/>
          <w:lang w:val="en-CA"/>
        </w:rPr>
        <w:t>Director, Environmental Law Center</w:t>
      </w:r>
    </w:p>
    <w:p w14:paraId="6966CAD3" w14:textId="77777777" w:rsidR="00A511CE" w:rsidRPr="00A511CE" w:rsidRDefault="00A511CE" w:rsidP="00A511CE">
      <w:pPr>
        <w:pStyle w:val="NoSpacing"/>
        <w:ind w:firstLine="720"/>
        <w:rPr>
          <w:rFonts w:ascii="Times New Roman" w:hAnsi="Times New Roman"/>
          <w:sz w:val="24"/>
          <w:szCs w:val="24"/>
          <w:lang w:val="en-CA"/>
        </w:rPr>
      </w:pPr>
      <w:r w:rsidRPr="00A511CE">
        <w:rPr>
          <w:rFonts w:ascii="Times New Roman" w:hAnsi="Times New Roman"/>
          <w:sz w:val="24"/>
          <w:szCs w:val="24"/>
          <w:lang w:val="en-CA"/>
        </w:rPr>
        <w:t>Vermont Law School</w:t>
      </w:r>
    </w:p>
    <w:p w14:paraId="277FE116" w14:textId="77777777" w:rsidR="00A511CE" w:rsidRPr="00A511CE" w:rsidRDefault="00A511CE" w:rsidP="00A511CE">
      <w:pPr>
        <w:pStyle w:val="NoSpacing"/>
        <w:ind w:firstLine="720"/>
        <w:rPr>
          <w:rFonts w:ascii="Times New Roman" w:hAnsi="Times New Roman"/>
          <w:sz w:val="24"/>
          <w:szCs w:val="24"/>
          <w:lang w:val="en-CA"/>
        </w:rPr>
      </w:pPr>
      <w:r w:rsidRPr="00A511CE">
        <w:rPr>
          <w:rFonts w:ascii="Times New Roman" w:hAnsi="Times New Roman"/>
          <w:sz w:val="24"/>
          <w:szCs w:val="24"/>
          <w:lang w:val="en-CA"/>
        </w:rPr>
        <w:t xml:space="preserve">E-mail: MSCANLAN@vermontlaw.edu </w:t>
      </w:r>
    </w:p>
    <w:p w14:paraId="6FEADA10" w14:textId="77777777" w:rsidR="00A511CE" w:rsidRPr="00A511CE" w:rsidRDefault="00A511CE" w:rsidP="00A511CE">
      <w:pPr>
        <w:pStyle w:val="NoSpacing"/>
        <w:rPr>
          <w:rFonts w:ascii="Times New Roman" w:hAnsi="Times New Roman"/>
          <w:sz w:val="24"/>
          <w:szCs w:val="24"/>
          <w:lang w:val="en-CA"/>
        </w:rPr>
      </w:pPr>
    </w:p>
    <w:p w14:paraId="1E7481FB" w14:textId="2E7C2E9F" w:rsidR="00A511CE" w:rsidRPr="00A511CE" w:rsidRDefault="00A511CE" w:rsidP="00A511CE">
      <w:pPr>
        <w:pStyle w:val="NoSpacing"/>
        <w:ind w:firstLine="720"/>
        <w:rPr>
          <w:rFonts w:ascii="Times New Roman" w:hAnsi="Times New Roman"/>
          <w:sz w:val="24"/>
          <w:szCs w:val="24"/>
          <w:lang w:val="en-CA"/>
        </w:rPr>
      </w:pPr>
      <w:r w:rsidRPr="00A511CE">
        <w:rPr>
          <w:rFonts w:ascii="Times New Roman" w:hAnsi="Times New Roman"/>
          <w:sz w:val="24"/>
          <w:szCs w:val="24"/>
          <w:lang w:val="en-CA"/>
        </w:rPr>
        <w:t>Stacy Cooks</w:t>
      </w:r>
      <w:r>
        <w:rPr>
          <w:rFonts w:ascii="Times New Roman" w:hAnsi="Times New Roman"/>
          <w:sz w:val="24"/>
          <w:szCs w:val="24"/>
          <w:lang w:val="en-CA"/>
        </w:rPr>
        <w:t xml:space="preserve">, </w:t>
      </w:r>
      <w:r w:rsidRPr="00A511CE">
        <w:rPr>
          <w:rFonts w:ascii="Times New Roman" w:hAnsi="Times New Roman"/>
          <w:sz w:val="24"/>
          <w:szCs w:val="24"/>
          <w:lang w:val="en-CA"/>
        </w:rPr>
        <w:t>External Affairs Coordinator</w:t>
      </w:r>
    </w:p>
    <w:p w14:paraId="76AB49E7" w14:textId="77777777" w:rsidR="00A511CE" w:rsidRPr="00A511CE" w:rsidRDefault="00A511CE" w:rsidP="00A511CE">
      <w:pPr>
        <w:pStyle w:val="NoSpacing"/>
        <w:ind w:firstLine="720"/>
        <w:rPr>
          <w:rFonts w:ascii="Times New Roman" w:hAnsi="Times New Roman"/>
          <w:sz w:val="24"/>
          <w:szCs w:val="24"/>
          <w:lang w:val="en-CA"/>
        </w:rPr>
      </w:pPr>
      <w:r w:rsidRPr="00A511CE">
        <w:rPr>
          <w:rFonts w:ascii="Times New Roman" w:hAnsi="Times New Roman"/>
          <w:sz w:val="24"/>
          <w:szCs w:val="24"/>
          <w:lang w:val="en-CA"/>
        </w:rPr>
        <w:t>Asthma &amp; Allergy Foundation of America</w:t>
      </w:r>
    </w:p>
    <w:p w14:paraId="243F2D50" w14:textId="77777777" w:rsidR="00A511CE" w:rsidRPr="00A511CE" w:rsidRDefault="00A511CE" w:rsidP="00A511CE">
      <w:pPr>
        <w:pStyle w:val="NoSpacing"/>
        <w:ind w:firstLine="720"/>
        <w:rPr>
          <w:rFonts w:ascii="Times New Roman" w:hAnsi="Times New Roman"/>
          <w:sz w:val="24"/>
          <w:szCs w:val="24"/>
          <w:lang w:val="en-CA"/>
        </w:rPr>
      </w:pPr>
      <w:r w:rsidRPr="00A511CE">
        <w:rPr>
          <w:rFonts w:ascii="Times New Roman" w:hAnsi="Times New Roman"/>
          <w:sz w:val="24"/>
          <w:szCs w:val="24"/>
          <w:lang w:val="en-CA"/>
        </w:rPr>
        <w:t xml:space="preserve">Email: stacy@aafa.org </w:t>
      </w:r>
    </w:p>
    <w:p w14:paraId="26BA1C6C" w14:textId="77777777" w:rsidR="00A511CE" w:rsidRPr="00A511CE" w:rsidRDefault="00A511CE" w:rsidP="00A511CE">
      <w:pPr>
        <w:pStyle w:val="NoSpacing"/>
        <w:rPr>
          <w:rFonts w:ascii="Times New Roman" w:hAnsi="Times New Roman"/>
          <w:sz w:val="24"/>
          <w:szCs w:val="24"/>
          <w:lang w:val="en-CA"/>
        </w:rPr>
      </w:pPr>
    </w:p>
    <w:p w14:paraId="743728AB" w14:textId="65E33BE9" w:rsidR="00A511CE" w:rsidRPr="00A511CE" w:rsidRDefault="00A511CE" w:rsidP="00A511CE">
      <w:pPr>
        <w:pStyle w:val="NoSpacing"/>
        <w:ind w:firstLine="720"/>
        <w:rPr>
          <w:rFonts w:ascii="Times New Roman" w:hAnsi="Times New Roman"/>
          <w:sz w:val="24"/>
          <w:szCs w:val="24"/>
          <w:lang w:val="en-CA"/>
        </w:rPr>
      </w:pPr>
      <w:r w:rsidRPr="00A511CE">
        <w:rPr>
          <w:rFonts w:ascii="Times New Roman" w:hAnsi="Times New Roman"/>
          <w:sz w:val="24"/>
          <w:szCs w:val="24"/>
          <w:lang w:val="en-CA"/>
        </w:rPr>
        <w:t>Sharyn Stein</w:t>
      </w:r>
      <w:r>
        <w:rPr>
          <w:rFonts w:ascii="Times New Roman" w:hAnsi="Times New Roman"/>
          <w:sz w:val="24"/>
          <w:szCs w:val="24"/>
          <w:lang w:val="en-CA"/>
        </w:rPr>
        <w:t xml:space="preserve">, </w:t>
      </w:r>
      <w:r w:rsidRPr="00A511CE">
        <w:rPr>
          <w:rFonts w:ascii="Times New Roman" w:hAnsi="Times New Roman"/>
          <w:sz w:val="24"/>
          <w:szCs w:val="24"/>
          <w:lang w:val="en-CA"/>
        </w:rPr>
        <w:t>General EDF media inquiries</w:t>
      </w:r>
    </w:p>
    <w:p w14:paraId="03202E66" w14:textId="77777777" w:rsidR="00A511CE" w:rsidRPr="00A511CE" w:rsidRDefault="00A511CE" w:rsidP="00A511CE">
      <w:pPr>
        <w:pStyle w:val="NoSpacing"/>
        <w:ind w:firstLine="720"/>
        <w:rPr>
          <w:rFonts w:ascii="Times New Roman" w:hAnsi="Times New Roman"/>
          <w:sz w:val="24"/>
          <w:szCs w:val="24"/>
          <w:lang w:val="en-CA"/>
        </w:rPr>
      </w:pPr>
      <w:r w:rsidRPr="00A511CE">
        <w:rPr>
          <w:rFonts w:ascii="Times New Roman" w:hAnsi="Times New Roman"/>
          <w:sz w:val="24"/>
          <w:szCs w:val="24"/>
          <w:lang w:val="en-CA"/>
        </w:rPr>
        <w:t>Environmental Defense</w:t>
      </w:r>
    </w:p>
    <w:p w14:paraId="04A09F5A" w14:textId="77777777" w:rsidR="00A511CE" w:rsidRPr="00A511CE" w:rsidRDefault="00A511CE" w:rsidP="00A511CE">
      <w:pPr>
        <w:pStyle w:val="NoSpacing"/>
        <w:ind w:firstLine="720"/>
        <w:rPr>
          <w:rFonts w:ascii="Times New Roman" w:hAnsi="Times New Roman"/>
          <w:sz w:val="24"/>
          <w:szCs w:val="24"/>
          <w:lang w:val="en-CA"/>
        </w:rPr>
      </w:pPr>
      <w:r w:rsidRPr="00A511CE">
        <w:rPr>
          <w:rFonts w:ascii="Times New Roman" w:hAnsi="Times New Roman"/>
          <w:sz w:val="24"/>
          <w:szCs w:val="24"/>
          <w:lang w:val="en-CA"/>
        </w:rPr>
        <w:t>Email: sstein@edf.org</w:t>
      </w:r>
    </w:p>
    <w:p w14:paraId="210DFE31" w14:textId="77777777" w:rsidR="00A511CE" w:rsidRPr="00A511CE" w:rsidRDefault="00A511CE" w:rsidP="00A511CE">
      <w:pPr>
        <w:pStyle w:val="NoSpacing"/>
        <w:rPr>
          <w:rFonts w:ascii="Times New Roman" w:hAnsi="Times New Roman"/>
          <w:sz w:val="24"/>
          <w:szCs w:val="24"/>
          <w:lang w:val="en-CA"/>
        </w:rPr>
      </w:pPr>
    </w:p>
    <w:p w14:paraId="3604E0AC" w14:textId="5F32AC89" w:rsidR="00A511CE" w:rsidRPr="00A511CE" w:rsidRDefault="00A511CE" w:rsidP="00A511CE">
      <w:pPr>
        <w:pStyle w:val="NoSpacing"/>
        <w:ind w:firstLine="720"/>
        <w:rPr>
          <w:rFonts w:ascii="Times New Roman" w:hAnsi="Times New Roman"/>
          <w:sz w:val="24"/>
          <w:szCs w:val="24"/>
          <w:lang w:val="en-CA"/>
        </w:rPr>
      </w:pPr>
      <w:r w:rsidRPr="00A511CE">
        <w:rPr>
          <w:rFonts w:ascii="Times New Roman" w:hAnsi="Times New Roman"/>
          <w:sz w:val="24"/>
          <w:szCs w:val="24"/>
          <w:lang w:val="en-CA"/>
        </w:rPr>
        <w:t>Ken Cook</w:t>
      </w:r>
      <w:r>
        <w:rPr>
          <w:rFonts w:ascii="Times New Roman" w:hAnsi="Times New Roman"/>
          <w:sz w:val="24"/>
          <w:szCs w:val="24"/>
          <w:lang w:val="en-CA"/>
        </w:rPr>
        <w:t xml:space="preserve">, </w:t>
      </w:r>
      <w:r w:rsidRPr="00A511CE">
        <w:rPr>
          <w:rFonts w:ascii="Times New Roman" w:hAnsi="Times New Roman"/>
          <w:sz w:val="24"/>
          <w:szCs w:val="24"/>
          <w:lang w:val="en-CA"/>
        </w:rPr>
        <w:t>President</w:t>
      </w:r>
    </w:p>
    <w:p w14:paraId="742BF472" w14:textId="77777777" w:rsidR="00A511CE" w:rsidRPr="00A511CE" w:rsidRDefault="00A511CE" w:rsidP="00A511CE">
      <w:pPr>
        <w:pStyle w:val="NoSpacing"/>
        <w:ind w:firstLine="720"/>
        <w:rPr>
          <w:rFonts w:ascii="Times New Roman" w:hAnsi="Times New Roman"/>
          <w:sz w:val="24"/>
          <w:szCs w:val="24"/>
          <w:lang w:val="en-CA"/>
        </w:rPr>
      </w:pPr>
      <w:r w:rsidRPr="00A511CE">
        <w:rPr>
          <w:rFonts w:ascii="Times New Roman" w:hAnsi="Times New Roman"/>
          <w:sz w:val="24"/>
          <w:szCs w:val="24"/>
          <w:lang w:val="en-CA"/>
        </w:rPr>
        <w:t>Environmental Working Group</w:t>
      </w:r>
    </w:p>
    <w:p w14:paraId="554DA65C" w14:textId="77777777" w:rsidR="00A511CE" w:rsidRPr="00A511CE" w:rsidRDefault="00A511CE" w:rsidP="00A511CE">
      <w:pPr>
        <w:pStyle w:val="NoSpacing"/>
        <w:ind w:firstLine="720"/>
        <w:rPr>
          <w:rFonts w:ascii="Times New Roman" w:hAnsi="Times New Roman"/>
          <w:sz w:val="24"/>
          <w:szCs w:val="24"/>
          <w:lang w:val="en-CA"/>
        </w:rPr>
      </w:pPr>
      <w:r w:rsidRPr="00A511CE">
        <w:rPr>
          <w:rFonts w:ascii="Times New Roman" w:hAnsi="Times New Roman"/>
          <w:sz w:val="24"/>
          <w:szCs w:val="24"/>
          <w:lang w:val="en-CA"/>
        </w:rPr>
        <w:t>E-mail: ken@ewg.org</w:t>
      </w:r>
    </w:p>
    <w:p w14:paraId="109D5810" w14:textId="77777777" w:rsidR="00A511CE" w:rsidRDefault="00A511CE" w:rsidP="00A511CE">
      <w:pPr>
        <w:pStyle w:val="NoSpacing"/>
        <w:rPr>
          <w:rFonts w:ascii="Times New Roman" w:hAnsi="Times New Roman"/>
          <w:sz w:val="24"/>
          <w:szCs w:val="24"/>
          <w:lang w:val="en-CA"/>
        </w:rPr>
      </w:pPr>
    </w:p>
    <w:p w14:paraId="101C61C6" w14:textId="6B4F0337" w:rsidR="00A511CE" w:rsidRPr="00A511CE" w:rsidRDefault="00A511CE" w:rsidP="00A511CE">
      <w:pPr>
        <w:pStyle w:val="NoSpacing"/>
        <w:ind w:firstLine="720"/>
        <w:rPr>
          <w:rFonts w:ascii="Times New Roman" w:hAnsi="Times New Roman"/>
          <w:sz w:val="24"/>
          <w:szCs w:val="24"/>
          <w:lang w:val="en-CA"/>
        </w:rPr>
      </w:pPr>
      <w:r w:rsidRPr="00A511CE">
        <w:rPr>
          <w:rFonts w:ascii="Times New Roman" w:hAnsi="Times New Roman"/>
          <w:sz w:val="24"/>
          <w:szCs w:val="24"/>
          <w:lang w:val="en-CA"/>
        </w:rPr>
        <w:t>David Goldston</w:t>
      </w:r>
      <w:r>
        <w:rPr>
          <w:rFonts w:ascii="Times New Roman" w:hAnsi="Times New Roman"/>
          <w:sz w:val="24"/>
          <w:szCs w:val="24"/>
          <w:lang w:val="en-CA"/>
        </w:rPr>
        <w:t xml:space="preserve">, </w:t>
      </w:r>
      <w:r w:rsidRPr="00A511CE">
        <w:rPr>
          <w:rFonts w:ascii="Times New Roman" w:hAnsi="Times New Roman"/>
          <w:sz w:val="24"/>
          <w:szCs w:val="24"/>
          <w:lang w:val="en-CA"/>
        </w:rPr>
        <w:t>Director, Government Affairs Program</w:t>
      </w:r>
    </w:p>
    <w:p w14:paraId="2BDF9B5C" w14:textId="77777777" w:rsidR="00A511CE" w:rsidRPr="00A511CE" w:rsidRDefault="00A511CE" w:rsidP="00A511CE">
      <w:pPr>
        <w:pStyle w:val="NoSpacing"/>
        <w:ind w:firstLine="720"/>
        <w:rPr>
          <w:rFonts w:ascii="Times New Roman" w:hAnsi="Times New Roman"/>
          <w:sz w:val="24"/>
          <w:szCs w:val="24"/>
          <w:lang w:val="en-CA"/>
        </w:rPr>
      </w:pPr>
      <w:r w:rsidRPr="00A511CE">
        <w:rPr>
          <w:rFonts w:ascii="Times New Roman" w:hAnsi="Times New Roman"/>
          <w:sz w:val="24"/>
          <w:szCs w:val="24"/>
          <w:lang w:val="en-CA"/>
        </w:rPr>
        <w:t>Natural Resources Defense Council</w:t>
      </w:r>
    </w:p>
    <w:p w14:paraId="6FF03406" w14:textId="3C57D544" w:rsidR="00753D6A" w:rsidRDefault="00A511CE" w:rsidP="00A511CE">
      <w:pPr>
        <w:pStyle w:val="NoSpacing"/>
        <w:ind w:firstLine="720"/>
        <w:rPr>
          <w:rFonts w:ascii="Times New Roman" w:hAnsi="Times New Roman"/>
          <w:sz w:val="24"/>
          <w:szCs w:val="24"/>
          <w:lang w:val="en-CA"/>
        </w:rPr>
      </w:pPr>
      <w:r w:rsidRPr="00A511CE">
        <w:rPr>
          <w:rFonts w:ascii="Times New Roman" w:hAnsi="Times New Roman"/>
          <w:sz w:val="24"/>
          <w:szCs w:val="24"/>
          <w:lang w:val="en-CA"/>
        </w:rPr>
        <w:t>Email: eheyd@nrdc.org</w:t>
      </w:r>
    </w:p>
    <w:p w14:paraId="7F4826CA" w14:textId="77777777" w:rsidR="00A511CE" w:rsidRDefault="00A511CE" w:rsidP="000B4D89">
      <w:pPr>
        <w:pStyle w:val="NoSpacing"/>
        <w:rPr>
          <w:rFonts w:ascii="Times New Roman" w:hAnsi="Times New Roman"/>
          <w:sz w:val="24"/>
          <w:szCs w:val="24"/>
        </w:rPr>
      </w:pPr>
    </w:p>
    <w:p w14:paraId="0513B5C8" w14:textId="5753A7E0" w:rsidR="00753D6A" w:rsidRPr="000B4D89" w:rsidRDefault="00753D6A" w:rsidP="000B4D89">
      <w:pPr>
        <w:pStyle w:val="NoSpacing"/>
        <w:rPr>
          <w:rFonts w:ascii="Times New Roman" w:hAnsi="Times New Roman"/>
          <w:sz w:val="24"/>
          <w:szCs w:val="24"/>
        </w:rPr>
      </w:pPr>
      <w:r>
        <w:rPr>
          <w:rFonts w:ascii="Times New Roman" w:hAnsi="Times New Roman"/>
          <w:sz w:val="24"/>
          <w:szCs w:val="24"/>
        </w:rPr>
        <w:tab/>
      </w:r>
      <w:r w:rsidRPr="00753D6A">
        <w:rPr>
          <w:rFonts w:ascii="Times New Roman" w:hAnsi="Times New Roman"/>
          <w:sz w:val="24"/>
          <w:szCs w:val="24"/>
        </w:rPr>
        <w:t xml:space="preserve">EPA received </w:t>
      </w:r>
      <w:r w:rsidRPr="00A511CE">
        <w:rPr>
          <w:rFonts w:ascii="Times New Roman" w:hAnsi="Times New Roman"/>
          <w:sz w:val="24"/>
          <w:szCs w:val="24"/>
        </w:rPr>
        <w:t>no responses</w:t>
      </w:r>
      <w:r w:rsidRPr="00753D6A">
        <w:rPr>
          <w:rFonts w:ascii="Times New Roman" w:hAnsi="Times New Roman"/>
          <w:sz w:val="24"/>
          <w:szCs w:val="24"/>
        </w:rPr>
        <w:t xml:space="preserve"> to its solicitation for consultations. A copy of EPA’s consultation e-mail to the above nine potential respond</w:t>
      </w:r>
      <w:r>
        <w:rPr>
          <w:rFonts w:ascii="Times New Roman" w:hAnsi="Times New Roman"/>
          <w:sz w:val="24"/>
          <w:szCs w:val="24"/>
        </w:rPr>
        <w:t>ents is included in Attachment 5</w:t>
      </w:r>
      <w:r w:rsidRPr="00753D6A">
        <w:rPr>
          <w:rFonts w:ascii="Times New Roman" w:hAnsi="Times New Roman"/>
          <w:sz w:val="24"/>
          <w:szCs w:val="24"/>
        </w:rPr>
        <w:t>.</w:t>
      </w:r>
    </w:p>
    <w:p w14:paraId="3BFEB9F8" w14:textId="77777777" w:rsidR="00164BC5" w:rsidRPr="000B4D89" w:rsidRDefault="00164BC5" w:rsidP="000B4D89">
      <w:pPr>
        <w:pStyle w:val="NoSpacing"/>
        <w:rPr>
          <w:rFonts w:ascii="Times New Roman" w:hAnsi="Times New Roman"/>
          <w:sz w:val="24"/>
          <w:szCs w:val="24"/>
        </w:rPr>
      </w:pPr>
    </w:p>
    <w:p w14:paraId="689C67B8" w14:textId="77777777" w:rsidR="00A511CE" w:rsidRDefault="00164BC5" w:rsidP="000B4D89">
      <w:pPr>
        <w:pStyle w:val="NoSpacing"/>
        <w:rPr>
          <w:rFonts w:ascii="Times New Roman" w:hAnsi="Times New Roman"/>
          <w:sz w:val="24"/>
          <w:szCs w:val="24"/>
        </w:rPr>
      </w:pPr>
      <w:r w:rsidRPr="000B4D89">
        <w:rPr>
          <w:rFonts w:ascii="Times New Roman" w:hAnsi="Times New Roman"/>
          <w:sz w:val="24"/>
          <w:szCs w:val="24"/>
        </w:rPr>
        <w:tab/>
      </w:r>
    </w:p>
    <w:p w14:paraId="725085B6" w14:textId="77777777" w:rsidR="00A511CE" w:rsidRDefault="00A511CE">
      <w:pPr>
        <w:autoSpaceDE/>
        <w:autoSpaceDN/>
        <w:adjustRightInd/>
        <w:spacing w:after="200" w:line="276" w:lineRule="auto"/>
        <w:rPr>
          <w:rFonts w:eastAsia="Calibri"/>
          <w:sz w:val="24"/>
          <w:szCs w:val="24"/>
        </w:rPr>
      </w:pPr>
      <w:r>
        <w:rPr>
          <w:sz w:val="24"/>
          <w:szCs w:val="24"/>
        </w:rPr>
        <w:br w:type="page"/>
      </w:r>
    </w:p>
    <w:p w14:paraId="363135DD" w14:textId="5343FD12" w:rsidR="00164BC5" w:rsidRPr="000B4D89" w:rsidRDefault="00164BC5" w:rsidP="00A511CE">
      <w:pPr>
        <w:pStyle w:val="NoSpacing"/>
        <w:ind w:firstLine="720"/>
        <w:rPr>
          <w:rFonts w:ascii="Times New Roman" w:hAnsi="Times New Roman"/>
          <w:b/>
          <w:sz w:val="24"/>
          <w:szCs w:val="24"/>
        </w:rPr>
      </w:pPr>
      <w:r w:rsidRPr="000B4D89">
        <w:rPr>
          <w:rFonts w:ascii="Times New Roman" w:hAnsi="Times New Roman"/>
          <w:b/>
          <w:sz w:val="24"/>
          <w:szCs w:val="24"/>
        </w:rPr>
        <w:t>3(d)</w:t>
      </w:r>
      <w:r w:rsidRPr="000B4D89">
        <w:rPr>
          <w:rFonts w:ascii="Times New Roman" w:hAnsi="Times New Roman"/>
          <w:b/>
          <w:sz w:val="24"/>
          <w:szCs w:val="24"/>
        </w:rPr>
        <w:tab/>
        <w:t>Effects of Less Frequent Collection</w:t>
      </w:r>
    </w:p>
    <w:p w14:paraId="240D5DCA" w14:textId="77777777" w:rsidR="000B4D89" w:rsidRPr="000B4D89" w:rsidRDefault="000B4D89" w:rsidP="000B4D89">
      <w:pPr>
        <w:pStyle w:val="NoSpacing"/>
        <w:rPr>
          <w:rFonts w:ascii="Times New Roman" w:hAnsi="Times New Roman"/>
          <w:sz w:val="24"/>
          <w:szCs w:val="24"/>
        </w:rPr>
      </w:pPr>
    </w:p>
    <w:p w14:paraId="18EC1FCD" w14:textId="77777777" w:rsidR="00164BC5" w:rsidRPr="000B4D89" w:rsidRDefault="00164BC5" w:rsidP="000B4D89">
      <w:pPr>
        <w:pStyle w:val="NoSpacing"/>
        <w:rPr>
          <w:rFonts w:ascii="Times New Roman" w:hAnsi="Times New Roman"/>
          <w:sz w:val="24"/>
          <w:szCs w:val="24"/>
        </w:rPr>
      </w:pPr>
      <w:r w:rsidRPr="000B4D89">
        <w:rPr>
          <w:rFonts w:ascii="Times New Roman" w:hAnsi="Times New Roman"/>
          <w:sz w:val="24"/>
          <w:szCs w:val="24"/>
        </w:rPr>
        <w:tab/>
        <w:t xml:space="preserve">In 1993 and 2006, EPA amended the regulations to reduce the notification requirement for exporters of chemicals subject to actions under TSCA sections 4 and 5 from an annual notification to a one-time notification for the first export to a particular country. (58 </w:t>
      </w:r>
      <w:r w:rsidRPr="000B4D89">
        <w:rPr>
          <w:rFonts w:ascii="Times New Roman" w:hAnsi="Times New Roman"/>
          <w:sz w:val="24"/>
          <w:szCs w:val="24"/>
          <w:u w:val="single"/>
        </w:rPr>
        <w:t>FR</w:t>
      </w:r>
      <w:r w:rsidRPr="000B4D89">
        <w:rPr>
          <w:rFonts w:ascii="Times New Roman" w:hAnsi="Times New Roman"/>
          <w:sz w:val="24"/>
          <w:szCs w:val="24"/>
        </w:rPr>
        <w:t xml:space="preserve"> 40242, July 27, 1993; 71 </w:t>
      </w:r>
      <w:r w:rsidRPr="000B4D89">
        <w:rPr>
          <w:rFonts w:ascii="Times New Roman" w:hAnsi="Times New Roman"/>
          <w:sz w:val="24"/>
          <w:szCs w:val="24"/>
          <w:u w:val="single"/>
        </w:rPr>
        <w:t>FR</w:t>
      </w:r>
      <w:r w:rsidRPr="000B4D89">
        <w:rPr>
          <w:rFonts w:ascii="Times New Roman" w:hAnsi="Times New Roman"/>
          <w:sz w:val="24"/>
          <w:szCs w:val="24"/>
        </w:rPr>
        <w:t xml:space="preserve"> 66324, Nov. 14, 2006.) If the collection of information was conducted less frequently, the regulatory requirements would not be met.</w:t>
      </w:r>
    </w:p>
    <w:p w14:paraId="358CBE03" w14:textId="77777777" w:rsidR="00164BC5" w:rsidRPr="000B4D89" w:rsidRDefault="00164BC5" w:rsidP="000B4D89">
      <w:pPr>
        <w:pStyle w:val="NoSpacing"/>
        <w:rPr>
          <w:rFonts w:ascii="Times New Roman" w:hAnsi="Times New Roman"/>
          <w:sz w:val="24"/>
          <w:szCs w:val="24"/>
        </w:rPr>
      </w:pPr>
    </w:p>
    <w:p w14:paraId="736237F4" w14:textId="77777777" w:rsidR="00164BC5" w:rsidRPr="000B4D89" w:rsidRDefault="00164BC5" w:rsidP="000B4D89">
      <w:pPr>
        <w:pStyle w:val="NoSpacing"/>
        <w:ind w:firstLine="720"/>
        <w:rPr>
          <w:rFonts w:ascii="Times New Roman" w:hAnsi="Times New Roman"/>
          <w:b/>
          <w:sz w:val="24"/>
          <w:szCs w:val="24"/>
        </w:rPr>
      </w:pPr>
      <w:r w:rsidRPr="000B4D89">
        <w:rPr>
          <w:rFonts w:ascii="Times New Roman" w:hAnsi="Times New Roman"/>
          <w:b/>
          <w:sz w:val="24"/>
          <w:szCs w:val="24"/>
        </w:rPr>
        <w:t>3(e)</w:t>
      </w:r>
      <w:r w:rsidRPr="000B4D89">
        <w:rPr>
          <w:rFonts w:ascii="Times New Roman" w:hAnsi="Times New Roman"/>
          <w:b/>
          <w:sz w:val="24"/>
          <w:szCs w:val="24"/>
        </w:rPr>
        <w:tab/>
        <w:t>General Guidelines</w:t>
      </w:r>
    </w:p>
    <w:p w14:paraId="1A0974B1" w14:textId="77777777" w:rsidR="00164BC5" w:rsidRPr="000B4D89" w:rsidRDefault="00164BC5" w:rsidP="000B4D89">
      <w:pPr>
        <w:pStyle w:val="NoSpacing"/>
        <w:rPr>
          <w:rFonts w:ascii="Times New Roman" w:hAnsi="Times New Roman"/>
          <w:sz w:val="24"/>
          <w:szCs w:val="24"/>
        </w:rPr>
      </w:pPr>
    </w:p>
    <w:p w14:paraId="77CE7740" w14:textId="77777777" w:rsidR="00164BC5" w:rsidRPr="000B4D89" w:rsidRDefault="00164BC5" w:rsidP="000B4D89">
      <w:pPr>
        <w:pStyle w:val="NoSpacing"/>
        <w:rPr>
          <w:rFonts w:ascii="Times New Roman" w:hAnsi="Times New Roman"/>
          <w:sz w:val="24"/>
          <w:szCs w:val="24"/>
        </w:rPr>
      </w:pPr>
      <w:r w:rsidRPr="000B4D89">
        <w:rPr>
          <w:rFonts w:ascii="Times New Roman" w:hAnsi="Times New Roman"/>
          <w:sz w:val="24"/>
          <w:szCs w:val="24"/>
        </w:rPr>
        <w:tab/>
        <w:t>This information collection is necessary to implement statutory requirements of section 12(b) of TSCA and is consistent with the requirements of 5 CFR 1320.6.</w:t>
      </w:r>
    </w:p>
    <w:p w14:paraId="46C1C0FE" w14:textId="77777777" w:rsidR="00164BC5" w:rsidRPr="000B4D89" w:rsidRDefault="00164BC5" w:rsidP="000B4D89">
      <w:pPr>
        <w:pStyle w:val="NoSpacing"/>
        <w:rPr>
          <w:rFonts w:ascii="Times New Roman" w:hAnsi="Times New Roman"/>
          <w:sz w:val="24"/>
          <w:szCs w:val="24"/>
        </w:rPr>
      </w:pPr>
    </w:p>
    <w:p w14:paraId="1215BC19" w14:textId="77777777" w:rsidR="00164BC5" w:rsidRPr="000B4D89" w:rsidRDefault="00164BC5" w:rsidP="000B4D89">
      <w:pPr>
        <w:pStyle w:val="NoSpacing"/>
        <w:rPr>
          <w:rFonts w:ascii="Times New Roman" w:hAnsi="Times New Roman"/>
          <w:b/>
          <w:sz w:val="24"/>
          <w:szCs w:val="24"/>
        </w:rPr>
      </w:pPr>
      <w:r w:rsidRPr="000B4D89">
        <w:rPr>
          <w:rFonts w:ascii="Times New Roman" w:hAnsi="Times New Roman"/>
          <w:sz w:val="24"/>
          <w:szCs w:val="24"/>
        </w:rPr>
        <w:tab/>
      </w:r>
      <w:r w:rsidRPr="000B4D89">
        <w:rPr>
          <w:rFonts w:ascii="Times New Roman" w:hAnsi="Times New Roman"/>
          <w:b/>
          <w:sz w:val="24"/>
          <w:szCs w:val="24"/>
        </w:rPr>
        <w:t>3(f)</w:t>
      </w:r>
      <w:r w:rsidRPr="000B4D89">
        <w:rPr>
          <w:rFonts w:ascii="Times New Roman" w:hAnsi="Times New Roman"/>
          <w:b/>
          <w:sz w:val="24"/>
          <w:szCs w:val="24"/>
        </w:rPr>
        <w:tab/>
        <w:t>Confidentiality</w:t>
      </w:r>
    </w:p>
    <w:p w14:paraId="66DDCD2B" w14:textId="77777777" w:rsidR="00164BC5" w:rsidRPr="000B4D89" w:rsidRDefault="00164BC5" w:rsidP="000B4D89">
      <w:pPr>
        <w:pStyle w:val="NoSpacing"/>
        <w:rPr>
          <w:rFonts w:ascii="Times New Roman" w:hAnsi="Times New Roman"/>
          <w:sz w:val="24"/>
          <w:szCs w:val="24"/>
        </w:rPr>
      </w:pPr>
    </w:p>
    <w:p w14:paraId="6614CC67" w14:textId="77777777" w:rsidR="00164BC5" w:rsidRPr="000B4D89" w:rsidRDefault="00164BC5" w:rsidP="000B4D89">
      <w:pPr>
        <w:pStyle w:val="NoSpacing"/>
        <w:rPr>
          <w:rFonts w:ascii="Times New Roman" w:hAnsi="Times New Roman"/>
          <w:sz w:val="24"/>
          <w:szCs w:val="24"/>
        </w:rPr>
      </w:pPr>
      <w:r w:rsidRPr="000B4D89">
        <w:rPr>
          <w:rFonts w:ascii="Times New Roman" w:hAnsi="Times New Roman"/>
          <w:sz w:val="24"/>
          <w:szCs w:val="24"/>
        </w:rPr>
        <w:tab/>
        <w:t xml:space="preserve">The respondent may claim all or part of a notice confidential. EPA will disclose information that is covered by a claim of confidentiality only to the extent permitted by, and in accordance with, the procedures in TSCA and 40 CFR </w:t>
      </w:r>
      <w:r w:rsidR="009D5C57" w:rsidRPr="000B4D89">
        <w:rPr>
          <w:rFonts w:ascii="Times New Roman" w:hAnsi="Times New Roman"/>
          <w:sz w:val="24"/>
          <w:szCs w:val="24"/>
        </w:rPr>
        <w:t>p</w:t>
      </w:r>
      <w:r w:rsidRPr="000B4D89">
        <w:rPr>
          <w:rFonts w:ascii="Times New Roman" w:hAnsi="Times New Roman"/>
          <w:sz w:val="24"/>
          <w:szCs w:val="24"/>
        </w:rPr>
        <w:t xml:space="preserve">art 2. In 2010, EPA initiated a broad effort to increase transparency and provide more valuable information to the public by identifying data collections under TSCA where information may have been claimed and treated as confidential in the past but is not in fact entitled to confidentiality under TSCA. (75 </w:t>
      </w:r>
      <w:r w:rsidRPr="000B4D89">
        <w:rPr>
          <w:rFonts w:ascii="Times New Roman" w:hAnsi="Times New Roman"/>
          <w:sz w:val="24"/>
          <w:szCs w:val="24"/>
          <w:u w:val="single"/>
        </w:rPr>
        <w:t>FR</w:t>
      </w:r>
      <w:r w:rsidRPr="000B4D89">
        <w:rPr>
          <w:rFonts w:ascii="Times New Roman" w:hAnsi="Times New Roman"/>
          <w:sz w:val="24"/>
          <w:szCs w:val="24"/>
        </w:rPr>
        <w:t xml:space="preserve"> 3462, Jan. 21, 2010; 75 </w:t>
      </w:r>
      <w:r w:rsidRPr="000B4D89">
        <w:rPr>
          <w:rFonts w:ascii="Times New Roman" w:hAnsi="Times New Roman"/>
          <w:sz w:val="24"/>
          <w:szCs w:val="24"/>
          <w:u w:val="single"/>
        </w:rPr>
        <w:t>FR</w:t>
      </w:r>
      <w:r w:rsidRPr="000B4D89">
        <w:rPr>
          <w:rFonts w:ascii="Times New Roman" w:hAnsi="Times New Roman"/>
          <w:sz w:val="24"/>
          <w:szCs w:val="24"/>
        </w:rPr>
        <w:t xml:space="preserve"> 29754, May 27, 2010.) Information submitted under specific reporting requirements of TSCA, or in support of TSCA, is subject to the provisions of section 14 of TSCA and to EPA's Regulations on the Confidentiality of Bu</w:t>
      </w:r>
      <w:r w:rsidR="009D5C57" w:rsidRPr="000B4D89">
        <w:rPr>
          <w:rFonts w:ascii="Times New Roman" w:hAnsi="Times New Roman"/>
          <w:sz w:val="24"/>
          <w:szCs w:val="24"/>
        </w:rPr>
        <w:t>siness Information (see 40 CFR p</w:t>
      </w:r>
      <w:r w:rsidRPr="000B4D89">
        <w:rPr>
          <w:rFonts w:ascii="Times New Roman" w:hAnsi="Times New Roman"/>
          <w:sz w:val="24"/>
          <w:szCs w:val="24"/>
        </w:rPr>
        <w:t>art 2). Failure to follow these procedures fully at the time of document submission to EPA is interpreted by the Agency as a waiver of confidentiality claims. Submitters may claim confidentiality for proprietary information, but should submit a detailed written explanation to substantiate all confidential business information (CBI) claims. Detailed written responses to 14 specific substantiation questions should be provided to substantiate confidentiality claim(s). Responses should be as specific as possible, with examples as appropriate, and should provide substantiation arguments for all types of information (e.g., sales, production/ importation volumes, chemical identity, company identity) claimed as confidential. However, notwithstanding any claim of confidentiality, the foreign government of the importing country will be notified of the export of the substance(s) in question.</w:t>
      </w:r>
    </w:p>
    <w:p w14:paraId="46F266D5" w14:textId="77777777" w:rsidR="00164BC5" w:rsidRPr="000B4D89" w:rsidRDefault="00164BC5" w:rsidP="000B4D89">
      <w:pPr>
        <w:pStyle w:val="NoSpacing"/>
        <w:rPr>
          <w:rFonts w:ascii="Times New Roman" w:hAnsi="Times New Roman"/>
          <w:sz w:val="24"/>
          <w:szCs w:val="24"/>
        </w:rPr>
      </w:pPr>
    </w:p>
    <w:p w14:paraId="5C5FC3EE" w14:textId="77777777" w:rsidR="00164BC5" w:rsidRPr="000B4D89" w:rsidRDefault="00164BC5" w:rsidP="000B4D89">
      <w:pPr>
        <w:pStyle w:val="NoSpacing"/>
        <w:rPr>
          <w:rFonts w:ascii="Times New Roman" w:hAnsi="Times New Roman"/>
          <w:b/>
          <w:sz w:val="24"/>
          <w:szCs w:val="24"/>
        </w:rPr>
      </w:pPr>
      <w:r w:rsidRPr="000B4D89">
        <w:rPr>
          <w:rFonts w:ascii="Times New Roman" w:hAnsi="Times New Roman"/>
          <w:sz w:val="24"/>
          <w:szCs w:val="24"/>
        </w:rPr>
        <w:tab/>
      </w:r>
      <w:r w:rsidRPr="000B4D89">
        <w:rPr>
          <w:rFonts w:ascii="Times New Roman" w:hAnsi="Times New Roman"/>
          <w:b/>
          <w:sz w:val="24"/>
          <w:szCs w:val="24"/>
        </w:rPr>
        <w:t>3(g)</w:t>
      </w:r>
      <w:r w:rsidRPr="000B4D89">
        <w:rPr>
          <w:rFonts w:ascii="Times New Roman" w:hAnsi="Times New Roman"/>
          <w:b/>
          <w:sz w:val="24"/>
          <w:szCs w:val="24"/>
        </w:rPr>
        <w:tab/>
        <w:t>Sensitive Questions</w:t>
      </w:r>
    </w:p>
    <w:p w14:paraId="60EC7765" w14:textId="77777777" w:rsidR="00164BC5" w:rsidRPr="000B4D89" w:rsidRDefault="00164BC5" w:rsidP="000B4D89">
      <w:pPr>
        <w:pStyle w:val="NoSpacing"/>
        <w:rPr>
          <w:rFonts w:ascii="Times New Roman" w:hAnsi="Times New Roman"/>
          <w:sz w:val="24"/>
          <w:szCs w:val="24"/>
        </w:rPr>
      </w:pPr>
    </w:p>
    <w:p w14:paraId="6AAD5A25" w14:textId="77777777" w:rsidR="00164BC5" w:rsidRPr="000B4D89" w:rsidRDefault="00164BC5" w:rsidP="000B4D89">
      <w:pPr>
        <w:pStyle w:val="NoSpacing"/>
        <w:rPr>
          <w:rFonts w:ascii="Times New Roman" w:hAnsi="Times New Roman"/>
          <w:sz w:val="24"/>
          <w:szCs w:val="24"/>
        </w:rPr>
      </w:pPr>
      <w:r w:rsidRPr="000B4D89">
        <w:rPr>
          <w:rFonts w:ascii="Times New Roman" w:hAnsi="Times New Roman"/>
          <w:sz w:val="24"/>
          <w:szCs w:val="24"/>
        </w:rPr>
        <w:tab/>
        <w:t>This section is not applicable.  The information requested is not sensitive in nature.</w:t>
      </w:r>
    </w:p>
    <w:p w14:paraId="17683255" w14:textId="77777777" w:rsidR="00164BC5" w:rsidRPr="000B4D89" w:rsidRDefault="00164BC5" w:rsidP="000B4D89">
      <w:pPr>
        <w:pStyle w:val="NoSpacing"/>
        <w:rPr>
          <w:rFonts w:ascii="Times New Roman" w:hAnsi="Times New Roman"/>
          <w:sz w:val="24"/>
          <w:szCs w:val="24"/>
        </w:rPr>
      </w:pPr>
    </w:p>
    <w:p w14:paraId="135FA825" w14:textId="77777777" w:rsidR="00164BC5" w:rsidRPr="000B4D89" w:rsidRDefault="00164BC5" w:rsidP="000B4D89">
      <w:pPr>
        <w:pStyle w:val="NoSpacing"/>
        <w:rPr>
          <w:rFonts w:ascii="Times New Roman" w:hAnsi="Times New Roman"/>
          <w:sz w:val="24"/>
          <w:szCs w:val="24"/>
        </w:rPr>
      </w:pPr>
    </w:p>
    <w:p w14:paraId="57C24EEF" w14:textId="2FD3C575" w:rsidR="00164BC5" w:rsidRPr="000B4D89" w:rsidRDefault="00164BC5" w:rsidP="000B4D89">
      <w:pPr>
        <w:pStyle w:val="NoSpacing"/>
        <w:ind w:left="720" w:hanging="720"/>
        <w:rPr>
          <w:rFonts w:ascii="Times New Roman" w:hAnsi="Times New Roman"/>
          <w:b/>
          <w:sz w:val="24"/>
          <w:szCs w:val="24"/>
        </w:rPr>
      </w:pPr>
      <w:r w:rsidRPr="000B4D89">
        <w:rPr>
          <w:rFonts w:ascii="Times New Roman" w:hAnsi="Times New Roman"/>
          <w:b/>
          <w:sz w:val="24"/>
          <w:szCs w:val="24"/>
        </w:rPr>
        <w:t>4</w:t>
      </w:r>
      <w:r w:rsidRPr="000B4D89">
        <w:rPr>
          <w:rFonts w:ascii="Times New Roman" w:hAnsi="Times New Roman"/>
          <w:b/>
          <w:sz w:val="24"/>
          <w:szCs w:val="24"/>
        </w:rPr>
        <w:tab/>
        <w:t>THE INFORMATION COLLECTED--AGENCY ACTIVITIES, COLLECTION METHODOLOGY, AND INFORMATION MANAGEMENT</w:t>
      </w:r>
    </w:p>
    <w:p w14:paraId="545B0934" w14:textId="77777777" w:rsidR="00164BC5" w:rsidRPr="000B4D89" w:rsidRDefault="00164BC5" w:rsidP="000B4D89">
      <w:pPr>
        <w:pStyle w:val="NoSpacing"/>
        <w:rPr>
          <w:rFonts w:ascii="Times New Roman" w:hAnsi="Times New Roman"/>
          <w:b/>
          <w:sz w:val="24"/>
          <w:szCs w:val="24"/>
        </w:rPr>
      </w:pPr>
    </w:p>
    <w:p w14:paraId="437CFCB0" w14:textId="77777777" w:rsidR="00164BC5" w:rsidRPr="000B4D89" w:rsidRDefault="00164BC5" w:rsidP="000B4D89">
      <w:pPr>
        <w:pStyle w:val="NoSpacing"/>
        <w:rPr>
          <w:rFonts w:ascii="Times New Roman" w:hAnsi="Times New Roman"/>
          <w:b/>
          <w:sz w:val="24"/>
          <w:szCs w:val="24"/>
        </w:rPr>
      </w:pPr>
      <w:r w:rsidRPr="000B4D89">
        <w:rPr>
          <w:rFonts w:ascii="Times New Roman" w:hAnsi="Times New Roman"/>
          <w:b/>
          <w:sz w:val="24"/>
          <w:szCs w:val="24"/>
        </w:rPr>
        <w:tab/>
        <w:t>4(a)</w:t>
      </w:r>
      <w:r w:rsidRPr="000B4D89">
        <w:rPr>
          <w:rFonts w:ascii="Times New Roman" w:hAnsi="Times New Roman"/>
          <w:b/>
          <w:sz w:val="24"/>
          <w:szCs w:val="24"/>
        </w:rPr>
        <w:tab/>
        <w:t>Agency Activities</w:t>
      </w:r>
    </w:p>
    <w:p w14:paraId="2CF6BBE3" w14:textId="77777777" w:rsidR="00164BC5" w:rsidRPr="000B4D89" w:rsidRDefault="00164BC5" w:rsidP="000B4D89">
      <w:pPr>
        <w:pStyle w:val="NoSpacing"/>
        <w:rPr>
          <w:rFonts w:ascii="Times New Roman" w:hAnsi="Times New Roman"/>
          <w:sz w:val="24"/>
          <w:szCs w:val="24"/>
        </w:rPr>
      </w:pPr>
    </w:p>
    <w:p w14:paraId="1092C60A" w14:textId="77777777" w:rsidR="00164BC5" w:rsidRPr="000B4D89" w:rsidRDefault="00164BC5" w:rsidP="000B4D89">
      <w:pPr>
        <w:pStyle w:val="NoSpacing"/>
        <w:rPr>
          <w:rFonts w:ascii="Times New Roman" w:hAnsi="Times New Roman"/>
          <w:sz w:val="24"/>
          <w:szCs w:val="24"/>
        </w:rPr>
      </w:pPr>
      <w:r w:rsidRPr="000B4D89">
        <w:rPr>
          <w:rFonts w:ascii="Times New Roman" w:hAnsi="Times New Roman"/>
          <w:sz w:val="24"/>
          <w:szCs w:val="24"/>
        </w:rPr>
        <w:tab/>
        <w:t>The activities routinely conducted by EPA related to the receipt and processing of TSCA section 12(b) export notices include the following:</w:t>
      </w:r>
    </w:p>
    <w:p w14:paraId="69C4278D" w14:textId="77777777" w:rsidR="00164BC5" w:rsidRPr="000B4D89" w:rsidRDefault="00164BC5" w:rsidP="000B4D89">
      <w:pPr>
        <w:pStyle w:val="NoSpacing"/>
        <w:rPr>
          <w:rFonts w:ascii="Times New Roman" w:hAnsi="Times New Roman"/>
          <w:sz w:val="24"/>
          <w:szCs w:val="24"/>
        </w:rPr>
      </w:pPr>
    </w:p>
    <w:p w14:paraId="5D9ED4D9" w14:textId="0360CC25" w:rsidR="00D0079A" w:rsidRPr="000B4D89" w:rsidRDefault="00164BC5" w:rsidP="000B4D89">
      <w:pPr>
        <w:pStyle w:val="NoSpacing"/>
        <w:rPr>
          <w:rFonts w:ascii="Times New Roman" w:hAnsi="Times New Roman"/>
          <w:sz w:val="24"/>
          <w:szCs w:val="24"/>
        </w:rPr>
      </w:pPr>
      <w:r w:rsidRPr="000B4D89">
        <w:rPr>
          <w:rFonts w:ascii="Times New Roman" w:hAnsi="Times New Roman"/>
          <w:sz w:val="24"/>
          <w:szCs w:val="24"/>
        </w:rPr>
        <w:tab/>
        <w:t>o</w:t>
      </w:r>
      <w:r w:rsidRPr="000B4D89">
        <w:rPr>
          <w:rFonts w:ascii="Times New Roman" w:hAnsi="Times New Roman"/>
          <w:sz w:val="24"/>
          <w:szCs w:val="24"/>
        </w:rPr>
        <w:tab/>
      </w:r>
      <w:r w:rsidR="00B90F92" w:rsidRPr="000B4D89">
        <w:rPr>
          <w:rFonts w:ascii="Times New Roman" w:hAnsi="Times New Roman"/>
          <w:sz w:val="24"/>
          <w:szCs w:val="24"/>
        </w:rPr>
        <w:t>log in notices for tracking/reporting;</w:t>
      </w:r>
    </w:p>
    <w:p w14:paraId="252E35B9" w14:textId="581BA429" w:rsidR="00164BC5" w:rsidRPr="000B4D89" w:rsidRDefault="00B90F92" w:rsidP="000B4D89">
      <w:pPr>
        <w:pStyle w:val="NoSpacing"/>
        <w:ind w:firstLine="720"/>
        <w:rPr>
          <w:rFonts w:ascii="Times New Roman" w:hAnsi="Times New Roman"/>
          <w:sz w:val="24"/>
          <w:szCs w:val="24"/>
        </w:rPr>
      </w:pPr>
      <w:r w:rsidRPr="000B4D89">
        <w:rPr>
          <w:rFonts w:ascii="Times New Roman" w:hAnsi="Times New Roman"/>
          <w:sz w:val="24"/>
          <w:szCs w:val="24"/>
        </w:rPr>
        <w:t>o</w:t>
      </w:r>
      <w:r w:rsidRPr="000B4D89">
        <w:rPr>
          <w:rFonts w:ascii="Times New Roman" w:hAnsi="Times New Roman"/>
          <w:sz w:val="24"/>
          <w:szCs w:val="24"/>
        </w:rPr>
        <w:tab/>
      </w:r>
      <w:r w:rsidR="00164BC5" w:rsidRPr="000B4D89">
        <w:rPr>
          <w:rFonts w:ascii="Times New Roman" w:hAnsi="Times New Roman"/>
          <w:sz w:val="24"/>
          <w:szCs w:val="24"/>
        </w:rPr>
        <w:t>review export notices for compliance;</w:t>
      </w:r>
    </w:p>
    <w:p w14:paraId="6B098038" w14:textId="05296A9A" w:rsidR="00B90F92" w:rsidRPr="000B4D89" w:rsidRDefault="00B90F92" w:rsidP="000B4D89">
      <w:pPr>
        <w:pStyle w:val="NoSpacing"/>
        <w:rPr>
          <w:rFonts w:ascii="Times New Roman" w:hAnsi="Times New Roman"/>
          <w:sz w:val="24"/>
          <w:szCs w:val="24"/>
        </w:rPr>
      </w:pPr>
      <w:r w:rsidRPr="000B4D89">
        <w:rPr>
          <w:rFonts w:ascii="Times New Roman" w:hAnsi="Times New Roman"/>
          <w:sz w:val="24"/>
          <w:szCs w:val="24"/>
        </w:rPr>
        <w:tab/>
        <w:t>o</w:t>
      </w:r>
      <w:r w:rsidRPr="000B4D89">
        <w:rPr>
          <w:rFonts w:ascii="Times New Roman" w:hAnsi="Times New Roman"/>
          <w:sz w:val="24"/>
          <w:szCs w:val="24"/>
        </w:rPr>
        <w:tab/>
        <w:t>prepare letters with supporting d</w:t>
      </w:r>
      <w:r w:rsidR="00DC7655" w:rsidRPr="000B4D89">
        <w:rPr>
          <w:rFonts w:ascii="Times New Roman" w:hAnsi="Times New Roman"/>
          <w:sz w:val="24"/>
          <w:szCs w:val="24"/>
        </w:rPr>
        <w:t>ocuments to foreign governments;</w:t>
      </w:r>
    </w:p>
    <w:p w14:paraId="78CFCA74" w14:textId="003E0573" w:rsidR="00164BC5" w:rsidRPr="000B4D89" w:rsidRDefault="00164BC5" w:rsidP="000B4D89">
      <w:pPr>
        <w:pStyle w:val="NoSpacing"/>
        <w:rPr>
          <w:rFonts w:ascii="Times New Roman" w:hAnsi="Times New Roman"/>
          <w:sz w:val="24"/>
          <w:szCs w:val="24"/>
        </w:rPr>
      </w:pPr>
      <w:r w:rsidRPr="000B4D89">
        <w:rPr>
          <w:rFonts w:ascii="Times New Roman" w:hAnsi="Times New Roman"/>
          <w:sz w:val="24"/>
          <w:szCs w:val="24"/>
        </w:rPr>
        <w:tab/>
        <w:t>o</w:t>
      </w:r>
      <w:r w:rsidRPr="000B4D89">
        <w:rPr>
          <w:rFonts w:ascii="Times New Roman" w:hAnsi="Times New Roman"/>
          <w:sz w:val="24"/>
          <w:szCs w:val="24"/>
        </w:rPr>
        <w:tab/>
        <w:t xml:space="preserve">respond to follow-up inquiries from </w:t>
      </w:r>
      <w:r w:rsidR="00B90F92" w:rsidRPr="000B4D89">
        <w:rPr>
          <w:rFonts w:ascii="Times New Roman" w:hAnsi="Times New Roman"/>
          <w:sz w:val="24"/>
          <w:szCs w:val="24"/>
        </w:rPr>
        <w:t xml:space="preserve">industry and </w:t>
      </w:r>
      <w:r w:rsidRPr="000B4D89">
        <w:rPr>
          <w:rFonts w:ascii="Times New Roman" w:hAnsi="Times New Roman"/>
          <w:sz w:val="24"/>
          <w:szCs w:val="24"/>
        </w:rPr>
        <w:t>foreign governments;</w:t>
      </w:r>
      <w:r w:rsidR="00DC7655" w:rsidRPr="000B4D89">
        <w:rPr>
          <w:rFonts w:ascii="Times New Roman" w:hAnsi="Times New Roman"/>
          <w:sz w:val="24"/>
          <w:szCs w:val="24"/>
        </w:rPr>
        <w:t xml:space="preserve"> and</w:t>
      </w:r>
    </w:p>
    <w:p w14:paraId="5696B295" w14:textId="69F47F1E" w:rsidR="00164BC5" w:rsidRPr="000B4D89" w:rsidRDefault="00164BC5" w:rsidP="000B4D89">
      <w:pPr>
        <w:pStyle w:val="NoSpacing"/>
        <w:rPr>
          <w:rFonts w:ascii="Times New Roman" w:hAnsi="Times New Roman"/>
          <w:sz w:val="24"/>
          <w:szCs w:val="24"/>
        </w:rPr>
      </w:pPr>
      <w:r w:rsidRPr="000B4D89">
        <w:rPr>
          <w:rFonts w:ascii="Times New Roman" w:hAnsi="Times New Roman"/>
          <w:sz w:val="24"/>
          <w:szCs w:val="24"/>
        </w:rPr>
        <w:tab/>
        <w:t>o</w:t>
      </w:r>
      <w:r w:rsidRPr="000B4D89">
        <w:rPr>
          <w:rFonts w:ascii="Times New Roman" w:hAnsi="Times New Roman"/>
          <w:sz w:val="24"/>
          <w:szCs w:val="24"/>
        </w:rPr>
        <w:tab/>
        <w:t>consult with companies on complying with the TSCA section 12(b) rule</w:t>
      </w:r>
      <w:r w:rsidR="00DC7655" w:rsidRPr="000B4D89">
        <w:rPr>
          <w:rFonts w:ascii="Times New Roman" w:hAnsi="Times New Roman"/>
          <w:sz w:val="24"/>
          <w:szCs w:val="24"/>
        </w:rPr>
        <w:t>.</w:t>
      </w:r>
    </w:p>
    <w:p w14:paraId="6EC512B8" w14:textId="77777777" w:rsidR="00B90F92" w:rsidRPr="000B4D89" w:rsidRDefault="00B90F92" w:rsidP="000B4D89">
      <w:pPr>
        <w:pStyle w:val="NoSpacing"/>
        <w:rPr>
          <w:rFonts w:ascii="Times New Roman" w:hAnsi="Times New Roman"/>
          <w:sz w:val="24"/>
          <w:szCs w:val="24"/>
        </w:rPr>
      </w:pPr>
    </w:p>
    <w:p w14:paraId="6E12EC2A" w14:textId="2F451276" w:rsidR="00164BC5" w:rsidRPr="000B4D89" w:rsidRDefault="00164BC5" w:rsidP="000B4D89">
      <w:pPr>
        <w:pStyle w:val="NoSpacing"/>
        <w:rPr>
          <w:rFonts w:ascii="Times New Roman" w:hAnsi="Times New Roman"/>
          <w:b/>
          <w:sz w:val="24"/>
          <w:szCs w:val="24"/>
        </w:rPr>
      </w:pPr>
      <w:r w:rsidRPr="000B4D89">
        <w:rPr>
          <w:rFonts w:ascii="Times New Roman" w:hAnsi="Times New Roman"/>
          <w:sz w:val="24"/>
          <w:szCs w:val="24"/>
        </w:rPr>
        <w:tab/>
      </w:r>
      <w:r w:rsidRPr="000B4D89">
        <w:rPr>
          <w:rFonts w:ascii="Times New Roman" w:hAnsi="Times New Roman"/>
          <w:b/>
          <w:sz w:val="24"/>
          <w:szCs w:val="24"/>
        </w:rPr>
        <w:t>4(b)</w:t>
      </w:r>
      <w:r w:rsidRPr="000B4D89">
        <w:rPr>
          <w:rFonts w:ascii="Times New Roman" w:hAnsi="Times New Roman"/>
          <w:b/>
          <w:sz w:val="24"/>
          <w:szCs w:val="24"/>
        </w:rPr>
        <w:tab/>
        <w:t>Collection Methodology and Management</w:t>
      </w:r>
    </w:p>
    <w:p w14:paraId="66FAF673" w14:textId="77777777" w:rsidR="00164BC5" w:rsidRPr="000B4D89" w:rsidRDefault="00164BC5" w:rsidP="000B4D89">
      <w:pPr>
        <w:pStyle w:val="NoSpacing"/>
        <w:rPr>
          <w:rFonts w:ascii="Times New Roman" w:hAnsi="Times New Roman"/>
          <w:sz w:val="24"/>
          <w:szCs w:val="24"/>
        </w:rPr>
      </w:pPr>
    </w:p>
    <w:p w14:paraId="44CD88E5" w14:textId="77777777" w:rsidR="00164BC5" w:rsidRPr="000B4D89" w:rsidRDefault="00164BC5" w:rsidP="000B4D89">
      <w:pPr>
        <w:pStyle w:val="NoSpacing"/>
        <w:rPr>
          <w:rFonts w:ascii="Times New Roman" w:hAnsi="Times New Roman"/>
          <w:sz w:val="24"/>
          <w:szCs w:val="24"/>
        </w:rPr>
      </w:pPr>
      <w:r w:rsidRPr="000B4D89">
        <w:rPr>
          <w:rFonts w:ascii="Times New Roman" w:hAnsi="Times New Roman"/>
          <w:sz w:val="24"/>
          <w:szCs w:val="24"/>
        </w:rPr>
        <w:tab/>
        <w:t xml:space="preserve">The collection methodology is event-based, i.e., the respondent’s decision to export a chemical subject to TSCA section 12(b).  With the exception of TSCA section 4 chemicals, an exporter must submit, on an annual basis, one TSCA section 12(b) notice for each country to which a chemical subject to TSCA section 12(b) is exported.  For TSCA section 4 chemicals, an exporter must only submit a TSCA section 12(b) notice for the first export or intended export to a particular country. The TSCA section 12(b) notice must be postmarked within seven days after the respondent accepts a definite contractual obligation or no later than the date of export.  </w:t>
      </w:r>
    </w:p>
    <w:p w14:paraId="1C09A158" w14:textId="77777777" w:rsidR="00164BC5" w:rsidRPr="000B4D89" w:rsidRDefault="00164BC5" w:rsidP="000B4D89">
      <w:pPr>
        <w:pStyle w:val="NoSpacing"/>
        <w:rPr>
          <w:rFonts w:ascii="Times New Roman" w:hAnsi="Times New Roman"/>
          <w:sz w:val="24"/>
          <w:szCs w:val="24"/>
        </w:rPr>
      </w:pPr>
    </w:p>
    <w:p w14:paraId="387F72E1" w14:textId="77777777" w:rsidR="00164BC5" w:rsidRPr="000B4D89" w:rsidRDefault="00164BC5" w:rsidP="000B4D89">
      <w:pPr>
        <w:pStyle w:val="NoSpacing"/>
        <w:rPr>
          <w:rFonts w:ascii="Times New Roman" w:hAnsi="Times New Roman"/>
          <w:sz w:val="24"/>
          <w:szCs w:val="24"/>
        </w:rPr>
      </w:pPr>
      <w:r w:rsidRPr="000B4D89">
        <w:rPr>
          <w:rFonts w:ascii="Times New Roman" w:hAnsi="Times New Roman"/>
          <w:sz w:val="24"/>
          <w:szCs w:val="24"/>
        </w:rPr>
        <w:tab/>
        <w:t>TSCA section 12(b) export notifications are received by EPA’s Information Management Division (IMD) in OPPT.  IMD notifies appropriate foreign governments of the export of the specific TSCA-regulated chemicals to their country in accordance with the mandate in TSCA section 12(b) and the regulations at 40 CFR part 707, Subpart D.</w:t>
      </w:r>
    </w:p>
    <w:p w14:paraId="0C66E746" w14:textId="77777777" w:rsidR="00164BC5" w:rsidRPr="000B4D89" w:rsidRDefault="00164BC5" w:rsidP="000B4D89">
      <w:pPr>
        <w:pStyle w:val="NoSpacing"/>
        <w:rPr>
          <w:rFonts w:ascii="Times New Roman" w:hAnsi="Times New Roman"/>
          <w:sz w:val="24"/>
          <w:szCs w:val="24"/>
        </w:rPr>
      </w:pPr>
    </w:p>
    <w:p w14:paraId="62C3317C" w14:textId="21B30ADF" w:rsidR="00164BC5" w:rsidRPr="000B4D89" w:rsidRDefault="00164BC5" w:rsidP="000B4D89">
      <w:pPr>
        <w:pStyle w:val="NoSpacing"/>
        <w:rPr>
          <w:rFonts w:ascii="Times New Roman" w:hAnsi="Times New Roman"/>
          <w:sz w:val="24"/>
          <w:szCs w:val="24"/>
        </w:rPr>
      </w:pPr>
      <w:r w:rsidRPr="000B4D89">
        <w:rPr>
          <w:rFonts w:ascii="Times New Roman" w:hAnsi="Times New Roman"/>
          <w:sz w:val="24"/>
          <w:szCs w:val="24"/>
        </w:rPr>
        <w:tab/>
        <w:t>The following is a brief overview of the Agency’s handling and tracking process for these notices:</w:t>
      </w:r>
    </w:p>
    <w:p w14:paraId="754E3FB4" w14:textId="77777777" w:rsidR="00164BC5" w:rsidRDefault="00164BC5" w:rsidP="000B4D89">
      <w:pPr>
        <w:pStyle w:val="NoSpacing"/>
        <w:rPr>
          <w:rFonts w:ascii="Times New Roman" w:hAnsi="Times New Roman"/>
          <w:sz w:val="24"/>
          <w:szCs w:val="24"/>
        </w:rPr>
      </w:pPr>
    </w:p>
    <w:p w14:paraId="47DC419A" w14:textId="048AB6FE" w:rsidR="00164BC5" w:rsidRPr="000B4D89" w:rsidRDefault="00D07928" w:rsidP="00AD436B">
      <w:pPr>
        <w:pStyle w:val="NoSpacing"/>
        <w:ind w:firstLine="720"/>
        <w:rPr>
          <w:rFonts w:ascii="Times New Roman" w:hAnsi="Times New Roman"/>
          <w:sz w:val="24"/>
          <w:szCs w:val="24"/>
        </w:rPr>
      </w:pPr>
      <w:r>
        <w:rPr>
          <w:rFonts w:ascii="Times New Roman" w:hAnsi="Times New Roman"/>
          <w:sz w:val="24"/>
          <w:szCs w:val="24"/>
        </w:rPr>
        <w:t xml:space="preserve">1)  </w:t>
      </w:r>
      <w:r w:rsidR="00164BC5" w:rsidRPr="000B4D89">
        <w:rPr>
          <w:rFonts w:ascii="Times New Roman" w:hAnsi="Times New Roman"/>
          <w:sz w:val="24"/>
          <w:szCs w:val="24"/>
        </w:rPr>
        <w:t>All incoming notices are received in OPPT’s Confidential Business Information Center (CBIC), which is managed by OPPT’s Information Management Division (IMD).</w:t>
      </w:r>
    </w:p>
    <w:p w14:paraId="31B9BE97" w14:textId="77777777" w:rsidR="00164BC5" w:rsidRPr="000B4D89" w:rsidRDefault="00164BC5" w:rsidP="000B4D89">
      <w:pPr>
        <w:pStyle w:val="NoSpacing"/>
        <w:rPr>
          <w:rFonts w:ascii="Times New Roman" w:hAnsi="Times New Roman"/>
          <w:sz w:val="24"/>
          <w:szCs w:val="24"/>
        </w:rPr>
      </w:pPr>
    </w:p>
    <w:p w14:paraId="5B477E07" w14:textId="482C9BEC" w:rsidR="00164BC5" w:rsidRPr="000B4D89" w:rsidRDefault="00D07928" w:rsidP="00AD436B">
      <w:pPr>
        <w:pStyle w:val="NoSpacing"/>
        <w:ind w:firstLine="720"/>
        <w:rPr>
          <w:rFonts w:ascii="Times New Roman" w:hAnsi="Times New Roman"/>
          <w:sz w:val="24"/>
          <w:szCs w:val="24"/>
        </w:rPr>
      </w:pPr>
      <w:r>
        <w:rPr>
          <w:rFonts w:ascii="Times New Roman" w:hAnsi="Times New Roman"/>
          <w:sz w:val="24"/>
          <w:szCs w:val="24"/>
        </w:rPr>
        <w:t xml:space="preserve">2)  </w:t>
      </w:r>
      <w:r w:rsidR="00164BC5" w:rsidRPr="000B4D89">
        <w:rPr>
          <w:rFonts w:ascii="Times New Roman" w:hAnsi="Times New Roman"/>
          <w:sz w:val="24"/>
          <w:szCs w:val="24"/>
        </w:rPr>
        <w:t xml:space="preserve">The </w:t>
      </w:r>
      <w:r w:rsidR="0085319E" w:rsidRPr="000B4D89">
        <w:rPr>
          <w:rFonts w:ascii="Times New Roman" w:hAnsi="Times New Roman"/>
          <w:sz w:val="24"/>
          <w:szCs w:val="24"/>
        </w:rPr>
        <w:t xml:space="preserve">CBIC enters all </w:t>
      </w:r>
      <w:r w:rsidR="00D61E67" w:rsidRPr="000B4D89">
        <w:rPr>
          <w:rFonts w:ascii="Times New Roman" w:hAnsi="Times New Roman"/>
          <w:sz w:val="24"/>
          <w:szCs w:val="24"/>
        </w:rPr>
        <w:t xml:space="preserve">hardcopy </w:t>
      </w:r>
      <w:r w:rsidR="0085319E" w:rsidRPr="000B4D89">
        <w:rPr>
          <w:rFonts w:ascii="Times New Roman" w:hAnsi="Times New Roman"/>
          <w:sz w:val="24"/>
          <w:szCs w:val="24"/>
        </w:rPr>
        <w:t>12b</w:t>
      </w:r>
      <w:r w:rsidR="00D61E67" w:rsidRPr="000B4D89">
        <w:rPr>
          <w:rFonts w:ascii="Times New Roman" w:hAnsi="Times New Roman"/>
          <w:sz w:val="24"/>
          <w:szCs w:val="24"/>
        </w:rPr>
        <w:t>’s</w:t>
      </w:r>
      <w:r w:rsidR="0085319E" w:rsidRPr="000B4D89">
        <w:rPr>
          <w:rFonts w:ascii="Times New Roman" w:hAnsi="Times New Roman"/>
          <w:sz w:val="24"/>
          <w:szCs w:val="24"/>
        </w:rPr>
        <w:t>, both CBI and NON-CBI</w:t>
      </w:r>
      <w:r w:rsidR="00164BC5" w:rsidRPr="000B4D89">
        <w:rPr>
          <w:rFonts w:ascii="Times New Roman" w:hAnsi="Times New Roman"/>
          <w:sz w:val="24"/>
          <w:szCs w:val="24"/>
        </w:rPr>
        <w:t xml:space="preserve"> records</w:t>
      </w:r>
      <w:r w:rsidR="0085319E" w:rsidRPr="000B4D89">
        <w:rPr>
          <w:rFonts w:ascii="Times New Roman" w:hAnsi="Times New Roman"/>
          <w:sz w:val="24"/>
          <w:szCs w:val="24"/>
        </w:rPr>
        <w:t xml:space="preserve"> by scanning</w:t>
      </w:r>
      <w:r w:rsidR="00164BC5" w:rsidRPr="000B4D89">
        <w:rPr>
          <w:rFonts w:ascii="Times New Roman" w:hAnsi="Times New Roman"/>
          <w:sz w:val="24"/>
          <w:szCs w:val="24"/>
        </w:rPr>
        <w:t xml:space="preserve"> the company and chemical information, enters it into the database, and prepares the notification letter and explanatory materials (e.g., </w:t>
      </w:r>
      <w:r w:rsidR="00164BC5" w:rsidRPr="000B4D89">
        <w:rPr>
          <w:rFonts w:ascii="Times New Roman" w:hAnsi="Times New Roman"/>
          <w:sz w:val="24"/>
          <w:szCs w:val="24"/>
          <w:u w:val="single"/>
        </w:rPr>
        <w:t>Federal Register</w:t>
      </w:r>
      <w:r w:rsidR="00164BC5" w:rsidRPr="000B4D89">
        <w:rPr>
          <w:rFonts w:ascii="Times New Roman" w:hAnsi="Times New Roman"/>
          <w:sz w:val="24"/>
          <w:szCs w:val="24"/>
        </w:rPr>
        <w:t xml:space="preserve"> notice, TSCA section 5(e) consent order)</w:t>
      </w:r>
      <w:r w:rsidR="0085319E" w:rsidRPr="000B4D89">
        <w:rPr>
          <w:rFonts w:ascii="Times New Roman" w:hAnsi="Times New Roman"/>
          <w:sz w:val="24"/>
          <w:szCs w:val="24"/>
        </w:rPr>
        <w:t xml:space="preserve"> via the Export Notification Tracking System (ENTS)</w:t>
      </w:r>
      <w:r w:rsidR="00164BC5" w:rsidRPr="000B4D89">
        <w:rPr>
          <w:rFonts w:ascii="Times New Roman" w:hAnsi="Times New Roman"/>
          <w:sz w:val="24"/>
          <w:szCs w:val="24"/>
        </w:rPr>
        <w:t xml:space="preserve">.  For CBI packages, CBIC </w:t>
      </w:r>
      <w:r w:rsidR="0085319E" w:rsidRPr="000B4D89">
        <w:rPr>
          <w:rFonts w:ascii="Times New Roman" w:hAnsi="Times New Roman"/>
          <w:sz w:val="24"/>
          <w:szCs w:val="24"/>
        </w:rPr>
        <w:t xml:space="preserve">via IMD/RDMB </w:t>
      </w:r>
      <w:r w:rsidR="00164BC5" w:rsidRPr="000B4D89">
        <w:rPr>
          <w:rFonts w:ascii="Times New Roman" w:hAnsi="Times New Roman"/>
          <w:sz w:val="24"/>
          <w:szCs w:val="24"/>
        </w:rPr>
        <w:t xml:space="preserve">sends the notification and explanatory information to the embassy/foreign authority of the country to which the subject chemical is being exported.  </w:t>
      </w:r>
    </w:p>
    <w:p w14:paraId="60BAC3AF" w14:textId="77777777" w:rsidR="00164BC5" w:rsidRPr="000B4D89" w:rsidRDefault="00164BC5" w:rsidP="000B4D89">
      <w:pPr>
        <w:pStyle w:val="NoSpacing"/>
        <w:rPr>
          <w:rFonts w:ascii="Times New Roman" w:hAnsi="Times New Roman"/>
          <w:sz w:val="24"/>
          <w:szCs w:val="24"/>
        </w:rPr>
      </w:pPr>
    </w:p>
    <w:p w14:paraId="77F1F50D" w14:textId="63877896" w:rsidR="00164BC5" w:rsidRPr="000B4D89" w:rsidRDefault="00D07928" w:rsidP="00AD436B">
      <w:pPr>
        <w:pStyle w:val="NoSpacing"/>
        <w:ind w:firstLine="720"/>
        <w:rPr>
          <w:rFonts w:ascii="Times New Roman" w:hAnsi="Times New Roman"/>
          <w:sz w:val="24"/>
          <w:szCs w:val="24"/>
        </w:rPr>
      </w:pPr>
      <w:r>
        <w:rPr>
          <w:rFonts w:ascii="Times New Roman" w:hAnsi="Times New Roman"/>
          <w:sz w:val="24"/>
          <w:szCs w:val="24"/>
        </w:rPr>
        <w:t xml:space="preserve">3)  </w:t>
      </w:r>
      <w:r w:rsidR="00164BC5" w:rsidRPr="000B4D89">
        <w:rPr>
          <w:rFonts w:ascii="Times New Roman" w:hAnsi="Times New Roman"/>
          <w:sz w:val="24"/>
          <w:szCs w:val="24"/>
        </w:rPr>
        <w:t xml:space="preserve">If the receiving country requests further information, the request comes directly to </w:t>
      </w:r>
      <w:r w:rsidR="0032335C" w:rsidRPr="000B4D89">
        <w:rPr>
          <w:rFonts w:ascii="Times New Roman" w:hAnsi="Times New Roman"/>
          <w:sz w:val="24"/>
          <w:szCs w:val="24"/>
        </w:rPr>
        <w:t xml:space="preserve">either the CBIC or </w:t>
      </w:r>
      <w:r w:rsidR="00164BC5" w:rsidRPr="000B4D89">
        <w:rPr>
          <w:rFonts w:ascii="Times New Roman" w:hAnsi="Times New Roman"/>
          <w:sz w:val="24"/>
          <w:szCs w:val="24"/>
        </w:rPr>
        <w:t>IMD</w:t>
      </w:r>
      <w:r w:rsidR="0032335C" w:rsidRPr="000B4D89">
        <w:rPr>
          <w:rFonts w:ascii="Times New Roman" w:hAnsi="Times New Roman"/>
          <w:sz w:val="24"/>
          <w:szCs w:val="24"/>
        </w:rPr>
        <w:t>, depending on the communications media, i.e., phone call, email, for hardcopy document, and RDMB</w:t>
      </w:r>
      <w:r w:rsidR="002F6BAC" w:rsidRPr="000B4D89">
        <w:rPr>
          <w:rFonts w:ascii="Times New Roman" w:hAnsi="Times New Roman"/>
          <w:sz w:val="24"/>
          <w:szCs w:val="24"/>
        </w:rPr>
        <w:t>and IMD/RDBM</w:t>
      </w:r>
      <w:r w:rsidR="00164BC5" w:rsidRPr="000B4D89">
        <w:rPr>
          <w:rFonts w:ascii="Times New Roman" w:hAnsi="Times New Roman"/>
          <w:sz w:val="24"/>
          <w:szCs w:val="24"/>
        </w:rPr>
        <w:t xml:space="preserve"> obtains and/or generates the needed information, and sends the package back to the requesting country’s embassy or authority.</w:t>
      </w:r>
    </w:p>
    <w:p w14:paraId="1852E3D1" w14:textId="77777777" w:rsidR="00164BC5" w:rsidRPr="000B4D89" w:rsidRDefault="00164BC5" w:rsidP="000B4D89">
      <w:pPr>
        <w:pStyle w:val="NoSpacing"/>
        <w:rPr>
          <w:rFonts w:ascii="Times New Roman" w:hAnsi="Times New Roman"/>
          <w:sz w:val="24"/>
          <w:szCs w:val="24"/>
        </w:rPr>
      </w:pPr>
    </w:p>
    <w:p w14:paraId="3EFA9893" w14:textId="0753C1C7" w:rsidR="00164BC5" w:rsidRPr="000B4D89" w:rsidRDefault="00164BC5" w:rsidP="000B4D89">
      <w:pPr>
        <w:pStyle w:val="NoSpacing"/>
        <w:rPr>
          <w:rFonts w:ascii="Times New Roman" w:hAnsi="Times New Roman"/>
          <w:sz w:val="24"/>
          <w:szCs w:val="24"/>
        </w:rPr>
      </w:pPr>
      <w:r w:rsidRPr="000B4D89">
        <w:rPr>
          <w:rFonts w:ascii="Times New Roman" w:hAnsi="Times New Roman"/>
          <w:sz w:val="24"/>
          <w:szCs w:val="24"/>
        </w:rPr>
        <w:tab/>
        <w:t>The Export Notification Tracking System (ENTS)</w:t>
      </w:r>
      <w:r w:rsidR="00D64D56" w:rsidRPr="000B4D89">
        <w:rPr>
          <w:rFonts w:ascii="Times New Roman" w:hAnsi="Times New Roman"/>
          <w:sz w:val="24"/>
          <w:szCs w:val="24"/>
        </w:rPr>
        <w:t xml:space="preserve"> </w:t>
      </w:r>
      <w:r w:rsidR="0085319E" w:rsidRPr="000B4D89">
        <w:rPr>
          <w:rFonts w:ascii="Times New Roman" w:hAnsi="Times New Roman"/>
          <w:sz w:val="24"/>
          <w:szCs w:val="24"/>
        </w:rPr>
        <w:t xml:space="preserve">is maintained by OPPT/IMD </w:t>
      </w:r>
      <w:r w:rsidR="00D64D56" w:rsidRPr="000B4D89">
        <w:rPr>
          <w:rFonts w:ascii="Times New Roman" w:hAnsi="Times New Roman"/>
          <w:sz w:val="24"/>
          <w:szCs w:val="24"/>
        </w:rPr>
        <w:t>contains</w:t>
      </w:r>
      <w:r w:rsidRPr="000B4D89">
        <w:rPr>
          <w:rFonts w:ascii="Times New Roman" w:hAnsi="Times New Roman"/>
          <w:sz w:val="24"/>
          <w:szCs w:val="24"/>
        </w:rPr>
        <w:t xml:space="preserve"> approximately 162,000 records dating back to 1989</w:t>
      </w:r>
      <w:r w:rsidR="00AB7D89" w:rsidRPr="000B4D89">
        <w:rPr>
          <w:rFonts w:ascii="Times New Roman" w:hAnsi="Times New Roman"/>
          <w:sz w:val="24"/>
          <w:szCs w:val="24"/>
        </w:rPr>
        <w:t xml:space="preserve">. </w:t>
      </w:r>
      <w:r w:rsidRPr="000B4D89">
        <w:rPr>
          <w:rFonts w:ascii="Times New Roman" w:hAnsi="Times New Roman"/>
          <w:sz w:val="24"/>
          <w:szCs w:val="24"/>
        </w:rPr>
        <w:t>The ENTS database is modified daily with new incoming records of chemical exports to foreign countries. Updates also incorporate regulatory changes affecting the chemicals that are subject to EPA’s TSCA section 12(b) export notification rule at 40 CFR 707.</w:t>
      </w:r>
    </w:p>
    <w:p w14:paraId="382934F7" w14:textId="77777777" w:rsidR="006406D7" w:rsidRPr="000B4D89" w:rsidRDefault="006406D7" w:rsidP="000B4D89">
      <w:pPr>
        <w:pStyle w:val="NoSpacing"/>
        <w:rPr>
          <w:rFonts w:ascii="Times New Roman" w:hAnsi="Times New Roman"/>
          <w:sz w:val="24"/>
          <w:szCs w:val="24"/>
        </w:rPr>
      </w:pPr>
    </w:p>
    <w:p w14:paraId="019CCBA3" w14:textId="57C14463" w:rsidR="00164BC5" w:rsidRPr="000B4D89" w:rsidRDefault="00164BC5" w:rsidP="000B4D89">
      <w:pPr>
        <w:pStyle w:val="NoSpacing"/>
        <w:rPr>
          <w:rFonts w:ascii="Times New Roman" w:hAnsi="Times New Roman"/>
          <w:sz w:val="24"/>
          <w:szCs w:val="24"/>
        </w:rPr>
      </w:pPr>
      <w:r w:rsidRPr="000B4D89">
        <w:rPr>
          <w:rFonts w:ascii="Times New Roman" w:hAnsi="Times New Roman"/>
          <w:sz w:val="24"/>
          <w:szCs w:val="24"/>
        </w:rPr>
        <w:tab/>
        <w:t xml:space="preserve">EPA is continuing to explore the feasibility of developing and implementing an optional electronic data reporting system for the ease of respondents, which could result in a significant burden reduction. The projected reporting system is designed to be a user-friendly interface for parties engaged </w:t>
      </w:r>
      <w:r w:rsidR="00900BE3">
        <w:rPr>
          <w:rFonts w:ascii="Times New Roman" w:hAnsi="Times New Roman"/>
          <w:sz w:val="24"/>
          <w:szCs w:val="24"/>
        </w:rPr>
        <w:t>in reporting under TSCA section</w:t>
      </w:r>
      <w:r w:rsidRPr="000B4D89">
        <w:rPr>
          <w:rFonts w:ascii="Times New Roman" w:hAnsi="Times New Roman"/>
          <w:sz w:val="24"/>
          <w:szCs w:val="24"/>
        </w:rPr>
        <w:t xml:space="preserve"> 12(b).  Thus, the submission of information to EPA will be less expensive, faster, and more efficient once this technology is fully applied.</w:t>
      </w:r>
    </w:p>
    <w:p w14:paraId="5BC08E1B" w14:textId="77777777" w:rsidR="0000313B" w:rsidRPr="000B4D89" w:rsidRDefault="0000313B" w:rsidP="000B4D89">
      <w:pPr>
        <w:pStyle w:val="NoSpacing"/>
        <w:rPr>
          <w:rFonts w:ascii="Times New Roman" w:hAnsi="Times New Roman"/>
          <w:sz w:val="24"/>
          <w:szCs w:val="24"/>
        </w:rPr>
      </w:pPr>
    </w:p>
    <w:p w14:paraId="5DFE7F32" w14:textId="77777777" w:rsidR="00A511CE" w:rsidRDefault="00A511CE">
      <w:pPr>
        <w:autoSpaceDE/>
        <w:autoSpaceDN/>
        <w:adjustRightInd/>
        <w:spacing w:after="200" w:line="276" w:lineRule="auto"/>
        <w:rPr>
          <w:rFonts w:eastAsia="Calibri"/>
          <w:b/>
          <w:sz w:val="24"/>
          <w:szCs w:val="24"/>
        </w:rPr>
      </w:pPr>
      <w:r>
        <w:rPr>
          <w:b/>
          <w:sz w:val="24"/>
          <w:szCs w:val="24"/>
        </w:rPr>
        <w:br w:type="page"/>
      </w:r>
    </w:p>
    <w:p w14:paraId="777DA287" w14:textId="16267FB8" w:rsidR="00164BC5" w:rsidRPr="000B4D89" w:rsidRDefault="00164BC5" w:rsidP="000B4D89">
      <w:pPr>
        <w:pStyle w:val="NoSpacing"/>
        <w:ind w:firstLine="720"/>
        <w:rPr>
          <w:rFonts w:ascii="Times New Roman" w:hAnsi="Times New Roman"/>
          <w:b/>
          <w:sz w:val="24"/>
          <w:szCs w:val="24"/>
        </w:rPr>
      </w:pPr>
      <w:r w:rsidRPr="000B4D89">
        <w:rPr>
          <w:rFonts w:ascii="Times New Roman" w:hAnsi="Times New Roman"/>
          <w:b/>
          <w:sz w:val="24"/>
          <w:szCs w:val="24"/>
        </w:rPr>
        <w:t>4(c)</w:t>
      </w:r>
      <w:r w:rsidRPr="000B4D89">
        <w:rPr>
          <w:rFonts w:ascii="Times New Roman" w:hAnsi="Times New Roman"/>
          <w:b/>
          <w:sz w:val="24"/>
          <w:szCs w:val="24"/>
        </w:rPr>
        <w:tab/>
        <w:t>Small Entity Flexibility</w:t>
      </w:r>
    </w:p>
    <w:p w14:paraId="29D114CC" w14:textId="77777777" w:rsidR="00164BC5" w:rsidRPr="000B4D89" w:rsidRDefault="00164BC5" w:rsidP="000B4D89">
      <w:pPr>
        <w:pStyle w:val="NoSpacing"/>
        <w:rPr>
          <w:rFonts w:ascii="Times New Roman" w:hAnsi="Times New Roman"/>
          <w:sz w:val="24"/>
          <w:szCs w:val="24"/>
        </w:rPr>
      </w:pPr>
    </w:p>
    <w:p w14:paraId="5517A469" w14:textId="706389B4" w:rsidR="00164BC5" w:rsidRPr="000B4D89" w:rsidRDefault="00164BC5" w:rsidP="000B4D89">
      <w:pPr>
        <w:pStyle w:val="NoSpacing"/>
        <w:rPr>
          <w:rFonts w:ascii="Times New Roman" w:hAnsi="Times New Roman"/>
          <w:sz w:val="24"/>
          <w:szCs w:val="24"/>
        </w:rPr>
      </w:pPr>
      <w:r w:rsidRPr="000B4D89">
        <w:rPr>
          <w:rFonts w:ascii="Times New Roman" w:hAnsi="Times New Roman"/>
          <w:sz w:val="24"/>
          <w:szCs w:val="24"/>
        </w:rPr>
        <w:tab/>
        <w:t xml:space="preserve">TSCA section 12(b) does not exempt small businesses.  However, most reporting has been by large companies, because they do most of the exporting.  In any case, the burden on any exporter is minimal, </w:t>
      </w:r>
      <w:r w:rsidR="0000313B" w:rsidRPr="000B4D89">
        <w:rPr>
          <w:rFonts w:ascii="Times New Roman" w:hAnsi="Times New Roman"/>
          <w:sz w:val="24"/>
          <w:szCs w:val="24"/>
        </w:rPr>
        <w:t xml:space="preserve">averaging </w:t>
      </w:r>
      <w:r w:rsidR="00BF7F7B" w:rsidRPr="000B4D89">
        <w:rPr>
          <w:rFonts w:ascii="Times New Roman" w:hAnsi="Times New Roman"/>
          <w:sz w:val="24"/>
          <w:szCs w:val="24"/>
        </w:rPr>
        <w:t xml:space="preserve">16.8 </w:t>
      </w:r>
      <w:r w:rsidR="0000313B" w:rsidRPr="000B4D89">
        <w:rPr>
          <w:rFonts w:ascii="Times New Roman" w:hAnsi="Times New Roman"/>
          <w:sz w:val="24"/>
          <w:szCs w:val="24"/>
        </w:rPr>
        <w:t xml:space="preserve">hours per firm with minimal </w:t>
      </w:r>
      <w:r w:rsidRPr="000B4D89">
        <w:rPr>
          <w:rFonts w:ascii="Times New Roman" w:hAnsi="Times New Roman"/>
          <w:sz w:val="24"/>
          <w:szCs w:val="24"/>
        </w:rPr>
        <w:t>mailing costs</w:t>
      </w:r>
      <w:r w:rsidR="00150932" w:rsidRPr="000B4D89">
        <w:rPr>
          <w:rFonts w:ascii="Times New Roman" w:hAnsi="Times New Roman"/>
          <w:sz w:val="24"/>
          <w:szCs w:val="24"/>
        </w:rPr>
        <w:t>,</w:t>
      </w:r>
      <w:r w:rsidRPr="000B4D89">
        <w:rPr>
          <w:rFonts w:ascii="Times New Roman" w:hAnsi="Times New Roman"/>
          <w:sz w:val="24"/>
          <w:szCs w:val="24"/>
        </w:rPr>
        <w:t xml:space="preserve"> </w:t>
      </w:r>
      <w:r w:rsidR="0000313B" w:rsidRPr="000B4D89">
        <w:rPr>
          <w:rFonts w:ascii="Times New Roman" w:hAnsi="Times New Roman"/>
          <w:sz w:val="24"/>
          <w:szCs w:val="24"/>
        </w:rPr>
        <w:t xml:space="preserve">yielding an associated cost of </w:t>
      </w:r>
      <w:r w:rsidR="00BF7F7B" w:rsidRPr="000B4D89">
        <w:rPr>
          <w:rFonts w:ascii="Times New Roman" w:hAnsi="Times New Roman"/>
          <w:sz w:val="24"/>
          <w:szCs w:val="24"/>
        </w:rPr>
        <w:t>$1,158</w:t>
      </w:r>
      <w:r w:rsidR="003F7AC5" w:rsidRPr="000B4D89">
        <w:rPr>
          <w:rFonts w:ascii="Times New Roman" w:hAnsi="Times New Roman"/>
          <w:sz w:val="24"/>
          <w:szCs w:val="24"/>
        </w:rPr>
        <w:t>.</w:t>
      </w:r>
      <w:r w:rsidR="00BF7F7B" w:rsidRPr="000B4D89">
        <w:rPr>
          <w:rFonts w:ascii="Times New Roman" w:hAnsi="Times New Roman"/>
          <w:sz w:val="24"/>
          <w:szCs w:val="24"/>
        </w:rPr>
        <w:t xml:space="preserve">83 </w:t>
      </w:r>
      <w:r w:rsidR="0000313B" w:rsidRPr="000B4D89">
        <w:rPr>
          <w:rFonts w:ascii="Times New Roman" w:hAnsi="Times New Roman"/>
          <w:sz w:val="24"/>
          <w:szCs w:val="24"/>
        </w:rPr>
        <w:t>per firm</w:t>
      </w:r>
      <w:r w:rsidR="006406D7" w:rsidRPr="000B4D89">
        <w:rPr>
          <w:rFonts w:ascii="Times New Roman" w:hAnsi="Times New Roman"/>
          <w:sz w:val="24"/>
          <w:szCs w:val="24"/>
        </w:rPr>
        <w:t xml:space="preserve"> (assuming 13 noti</w:t>
      </w:r>
      <w:r w:rsidR="003F7AC5" w:rsidRPr="000B4D89">
        <w:rPr>
          <w:rFonts w:ascii="Times New Roman" w:hAnsi="Times New Roman"/>
          <w:sz w:val="24"/>
          <w:szCs w:val="24"/>
        </w:rPr>
        <w:t>ces</w:t>
      </w:r>
      <w:r w:rsidR="006406D7" w:rsidRPr="000B4D89">
        <w:rPr>
          <w:rFonts w:ascii="Times New Roman" w:hAnsi="Times New Roman"/>
          <w:sz w:val="24"/>
          <w:szCs w:val="24"/>
        </w:rPr>
        <w:t xml:space="preserve"> per firm)</w:t>
      </w:r>
      <w:r w:rsidR="0000313B" w:rsidRPr="000B4D89">
        <w:rPr>
          <w:rFonts w:ascii="Times New Roman" w:hAnsi="Times New Roman"/>
          <w:sz w:val="24"/>
          <w:szCs w:val="24"/>
        </w:rPr>
        <w:t xml:space="preserve">. </w:t>
      </w:r>
    </w:p>
    <w:p w14:paraId="070B22DF" w14:textId="77777777" w:rsidR="00164BC5" w:rsidRPr="000B4D89" w:rsidRDefault="00164BC5" w:rsidP="000B4D89">
      <w:pPr>
        <w:pStyle w:val="NoSpacing"/>
        <w:rPr>
          <w:rFonts w:ascii="Times New Roman" w:hAnsi="Times New Roman"/>
          <w:sz w:val="24"/>
          <w:szCs w:val="24"/>
        </w:rPr>
      </w:pPr>
    </w:p>
    <w:p w14:paraId="51456681" w14:textId="77777777" w:rsidR="00164BC5" w:rsidRPr="000B4D89" w:rsidRDefault="00164BC5" w:rsidP="000B4D89">
      <w:pPr>
        <w:pStyle w:val="NoSpacing"/>
        <w:rPr>
          <w:rFonts w:ascii="Times New Roman" w:hAnsi="Times New Roman"/>
          <w:b/>
          <w:sz w:val="24"/>
          <w:szCs w:val="24"/>
        </w:rPr>
      </w:pPr>
      <w:r w:rsidRPr="000B4D89">
        <w:rPr>
          <w:rFonts w:ascii="Times New Roman" w:hAnsi="Times New Roman"/>
          <w:sz w:val="24"/>
          <w:szCs w:val="24"/>
        </w:rPr>
        <w:tab/>
      </w:r>
      <w:r w:rsidRPr="000B4D89">
        <w:rPr>
          <w:rFonts w:ascii="Times New Roman" w:hAnsi="Times New Roman"/>
          <w:b/>
          <w:sz w:val="24"/>
          <w:szCs w:val="24"/>
        </w:rPr>
        <w:t>4(d)</w:t>
      </w:r>
      <w:r w:rsidRPr="000B4D89">
        <w:rPr>
          <w:rFonts w:ascii="Times New Roman" w:hAnsi="Times New Roman"/>
          <w:b/>
          <w:sz w:val="24"/>
          <w:szCs w:val="24"/>
        </w:rPr>
        <w:tab/>
        <w:t>Collection Schedule</w:t>
      </w:r>
    </w:p>
    <w:p w14:paraId="6E7A441E" w14:textId="77777777" w:rsidR="00164BC5" w:rsidRPr="000B4D89" w:rsidRDefault="00164BC5" w:rsidP="000B4D89">
      <w:pPr>
        <w:pStyle w:val="NoSpacing"/>
        <w:rPr>
          <w:rFonts w:ascii="Times New Roman" w:hAnsi="Times New Roman"/>
          <w:sz w:val="24"/>
          <w:szCs w:val="24"/>
        </w:rPr>
      </w:pPr>
    </w:p>
    <w:p w14:paraId="63942A42" w14:textId="77777777" w:rsidR="00164BC5" w:rsidRPr="000B4D89" w:rsidRDefault="00164BC5" w:rsidP="000B4D89">
      <w:pPr>
        <w:pStyle w:val="NoSpacing"/>
        <w:rPr>
          <w:rFonts w:ascii="Times New Roman" w:hAnsi="Times New Roman"/>
          <w:sz w:val="24"/>
          <w:szCs w:val="24"/>
        </w:rPr>
      </w:pPr>
      <w:r w:rsidRPr="000B4D89">
        <w:rPr>
          <w:rFonts w:ascii="Times New Roman" w:hAnsi="Times New Roman"/>
          <w:sz w:val="24"/>
          <w:szCs w:val="24"/>
        </w:rPr>
        <w:tab/>
        <w:t>In general, there are basically two collection schedules related to the TSCA section 12(b) export notification requirements, i.e., a one-time collection and an annual collection.  On an annual basis, excluding TSCA section 4 chemicals, an exporter must submit only one TSCA section 12(b) notice for each country to which a chemical subject to TSCA section 12(b) is exported.  For TSCA section 4 chemicals, an exporter must only submit one TSCA section 12(b) notice for the first export or intended export to a particular country.</w:t>
      </w:r>
    </w:p>
    <w:p w14:paraId="46260D74" w14:textId="77777777" w:rsidR="00164BC5" w:rsidRPr="000B4D89" w:rsidRDefault="00164BC5" w:rsidP="000B4D89">
      <w:pPr>
        <w:pStyle w:val="NoSpacing"/>
        <w:rPr>
          <w:rFonts w:ascii="Times New Roman" w:hAnsi="Times New Roman"/>
          <w:sz w:val="24"/>
          <w:szCs w:val="24"/>
        </w:rPr>
      </w:pPr>
    </w:p>
    <w:p w14:paraId="3CDEEF10" w14:textId="77777777" w:rsidR="00164BC5" w:rsidRPr="000B4D89" w:rsidRDefault="00164BC5" w:rsidP="000B4D89">
      <w:pPr>
        <w:pStyle w:val="NoSpacing"/>
        <w:rPr>
          <w:rFonts w:ascii="Times New Roman" w:hAnsi="Times New Roman"/>
          <w:sz w:val="24"/>
          <w:szCs w:val="24"/>
        </w:rPr>
      </w:pPr>
      <w:r w:rsidRPr="000B4D89">
        <w:rPr>
          <w:rFonts w:ascii="Times New Roman" w:hAnsi="Times New Roman"/>
          <w:sz w:val="24"/>
          <w:szCs w:val="24"/>
        </w:rPr>
        <w:tab/>
        <w:t>If the collection of information was conducted less frequently, the statutory requirements would not be met.</w:t>
      </w:r>
    </w:p>
    <w:p w14:paraId="4F85FD12" w14:textId="77777777" w:rsidR="00164BC5" w:rsidRPr="000B4D89" w:rsidRDefault="00164BC5" w:rsidP="000B4D89">
      <w:pPr>
        <w:pStyle w:val="NoSpacing"/>
        <w:rPr>
          <w:rFonts w:ascii="Times New Roman" w:hAnsi="Times New Roman"/>
          <w:sz w:val="24"/>
          <w:szCs w:val="24"/>
        </w:rPr>
      </w:pPr>
    </w:p>
    <w:p w14:paraId="624A8795" w14:textId="77777777" w:rsidR="00164BC5" w:rsidRPr="000B4D89" w:rsidRDefault="00164BC5" w:rsidP="000B4D89">
      <w:pPr>
        <w:pStyle w:val="NoSpacing"/>
        <w:rPr>
          <w:rFonts w:ascii="Times New Roman" w:hAnsi="Times New Roman"/>
          <w:sz w:val="24"/>
          <w:szCs w:val="24"/>
        </w:rPr>
      </w:pPr>
    </w:p>
    <w:p w14:paraId="60405C7B" w14:textId="77777777" w:rsidR="00164BC5" w:rsidRPr="000B4D89" w:rsidRDefault="00164BC5" w:rsidP="000B4D89">
      <w:pPr>
        <w:pStyle w:val="NoSpacing"/>
        <w:rPr>
          <w:rFonts w:ascii="Times New Roman" w:hAnsi="Times New Roman"/>
          <w:b/>
          <w:sz w:val="24"/>
          <w:szCs w:val="24"/>
        </w:rPr>
      </w:pPr>
      <w:r w:rsidRPr="000B4D89">
        <w:rPr>
          <w:rFonts w:ascii="Times New Roman" w:hAnsi="Times New Roman"/>
          <w:b/>
          <w:sz w:val="24"/>
          <w:szCs w:val="24"/>
        </w:rPr>
        <w:t>5</w:t>
      </w:r>
      <w:r w:rsidRPr="000B4D89">
        <w:rPr>
          <w:rFonts w:ascii="Times New Roman" w:hAnsi="Times New Roman"/>
          <w:b/>
          <w:sz w:val="24"/>
          <w:szCs w:val="24"/>
        </w:rPr>
        <w:tab/>
        <w:t>THE RESPONDENTS AND THE INFORMATION REQUESTED</w:t>
      </w:r>
    </w:p>
    <w:p w14:paraId="2028D678" w14:textId="77777777" w:rsidR="00164BC5" w:rsidRPr="000B4D89" w:rsidRDefault="00164BC5" w:rsidP="000B4D89">
      <w:pPr>
        <w:pStyle w:val="NoSpacing"/>
        <w:rPr>
          <w:rFonts w:ascii="Times New Roman" w:hAnsi="Times New Roman"/>
          <w:b/>
          <w:sz w:val="24"/>
          <w:szCs w:val="24"/>
        </w:rPr>
      </w:pPr>
    </w:p>
    <w:p w14:paraId="59B86FC4" w14:textId="77777777" w:rsidR="00164BC5" w:rsidRPr="000B4D89" w:rsidRDefault="00164BC5" w:rsidP="000B4D89">
      <w:pPr>
        <w:pStyle w:val="NoSpacing"/>
        <w:rPr>
          <w:rFonts w:ascii="Times New Roman" w:hAnsi="Times New Roman"/>
          <w:b/>
          <w:sz w:val="24"/>
          <w:szCs w:val="24"/>
        </w:rPr>
      </w:pPr>
      <w:r w:rsidRPr="000B4D89">
        <w:rPr>
          <w:rFonts w:ascii="Times New Roman" w:hAnsi="Times New Roman"/>
          <w:b/>
          <w:sz w:val="24"/>
          <w:szCs w:val="24"/>
        </w:rPr>
        <w:tab/>
        <w:t>5(a)</w:t>
      </w:r>
      <w:r w:rsidRPr="000B4D89">
        <w:rPr>
          <w:rFonts w:ascii="Times New Roman" w:hAnsi="Times New Roman"/>
          <w:b/>
          <w:sz w:val="24"/>
          <w:szCs w:val="24"/>
        </w:rPr>
        <w:tab/>
        <w:t>Respondents/NAICS Codes</w:t>
      </w:r>
    </w:p>
    <w:p w14:paraId="13A4988F" w14:textId="77777777" w:rsidR="00164BC5" w:rsidRPr="000B4D89" w:rsidRDefault="00164BC5" w:rsidP="000B4D89">
      <w:pPr>
        <w:pStyle w:val="NoSpacing"/>
        <w:rPr>
          <w:rFonts w:ascii="Times New Roman" w:hAnsi="Times New Roman"/>
          <w:sz w:val="24"/>
          <w:szCs w:val="24"/>
        </w:rPr>
      </w:pPr>
    </w:p>
    <w:p w14:paraId="2C7D5E12" w14:textId="09685CEF" w:rsidR="00164BC5" w:rsidRPr="000B4D89" w:rsidRDefault="00164BC5" w:rsidP="000B4D89">
      <w:pPr>
        <w:pStyle w:val="NoSpacing"/>
        <w:rPr>
          <w:rFonts w:ascii="Times New Roman" w:hAnsi="Times New Roman"/>
          <w:sz w:val="24"/>
          <w:szCs w:val="24"/>
        </w:rPr>
      </w:pPr>
      <w:r w:rsidRPr="000B4D89">
        <w:rPr>
          <w:rFonts w:ascii="Times New Roman" w:hAnsi="Times New Roman"/>
          <w:sz w:val="24"/>
          <w:szCs w:val="24"/>
        </w:rPr>
        <w:tab/>
        <w:t>Respondents to this collection are exporters of chemical substances, which are mostly chemicals companies classified under NAICS Codes 325 and 324.</w:t>
      </w:r>
    </w:p>
    <w:p w14:paraId="608EB440" w14:textId="77777777" w:rsidR="00164BC5" w:rsidRPr="000B4D89" w:rsidRDefault="00164BC5" w:rsidP="000B4D89">
      <w:pPr>
        <w:pStyle w:val="NoSpacing"/>
        <w:rPr>
          <w:rFonts w:ascii="Times New Roman" w:hAnsi="Times New Roman"/>
          <w:sz w:val="24"/>
          <w:szCs w:val="24"/>
        </w:rPr>
      </w:pPr>
    </w:p>
    <w:p w14:paraId="5DA5E1AD" w14:textId="77777777" w:rsidR="00164BC5" w:rsidRPr="000B4D89" w:rsidRDefault="00164BC5" w:rsidP="000B4D89">
      <w:pPr>
        <w:pStyle w:val="NoSpacing"/>
        <w:rPr>
          <w:rFonts w:ascii="Times New Roman" w:hAnsi="Times New Roman"/>
          <w:b/>
          <w:sz w:val="24"/>
          <w:szCs w:val="24"/>
        </w:rPr>
      </w:pPr>
      <w:r w:rsidRPr="000B4D89">
        <w:rPr>
          <w:rFonts w:ascii="Times New Roman" w:hAnsi="Times New Roman"/>
          <w:sz w:val="24"/>
          <w:szCs w:val="24"/>
        </w:rPr>
        <w:tab/>
      </w:r>
      <w:r w:rsidRPr="000B4D89">
        <w:rPr>
          <w:rFonts w:ascii="Times New Roman" w:hAnsi="Times New Roman"/>
          <w:b/>
          <w:sz w:val="24"/>
          <w:szCs w:val="24"/>
        </w:rPr>
        <w:t>5(b)</w:t>
      </w:r>
      <w:r w:rsidRPr="000B4D89">
        <w:rPr>
          <w:rFonts w:ascii="Times New Roman" w:hAnsi="Times New Roman"/>
          <w:b/>
          <w:sz w:val="24"/>
          <w:szCs w:val="24"/>
        </w:rPr>
        <w:tab/>
        <w:t>Information Requested</w:t>
      </w:r>
    </w:p>
    <w:p w14:paraId="3FCF8F4D" w14:textId="77777777" w:rsidR="00164BC5" w:rsidRPr="000B4D89" w:rsidRDefault="00164BC5" w:rsidP="000B4D89">
      <w:pPr>
        <w:pStyle w:val="NoSpacing"/>
        <w:rPr>
          <w:rFonts w:ascii="Times New Roman" w:hAnsi="Times New Roman"/>
          <w:b/>
          <w:sz w:val="24"/>
          <w:szCs w:val="24"/>
        </w:rPr>
      </w:pPr>
    </w:p>
    <w:p w14:paraId="18B95491" w14:textId="66DD7904" w:rsidR="00164BC5" w:rsidRPr="000B4D89" w:rsidRDefault="00164BC5" w:rsidP="000B4D89">
      <w:pPr>
        <w:pStyle w:val="NoSpacing"/>
        <w:rPr>
          <w:rFonts w:ascii="Times New Roman" w:hAnsi="Times New Roman"/>
          <w:b/>
          <w:sz w:val="24"/>
          <w:szCs w:val="24"/>
        </w:rPr>
      </w:pPr>
      <w:r w:rsidRPr="000B4D89">
        <w:rPr>
          <w:rFonts w:ascii="Times New Roman" w:hAnsi="Times New Roman"/>
          <w:b/>
          <w:sz w:val="24"/>
          <w:szCs w:val="24"/>
        </w:rPr>
        <w:tab/>
      </w:r>
      <w:r w:rsidR="000B4D89">
        <w:rPr>
          <w:rFonts w:ascii="Times New Roman" w:hAnsi="Times New Roman"/>
          <w:b/>
          <w:sz w:val="24"/>
          <w:szCs w:val="24"/>
        </w:rPr>
        <w:tab/>
      </w:r>
      <w:r w:rsidRPr="000B4D89">
        <w:rPr>
          <w:rFonts w:ascii="Times New Roman" w:hAnsi="Times New Roman"/>
          <w:b/>
          <w:sz w:val="24"/>
          <w:szCs w:val="24"/>
        </w:rPr>
        <w:t>(i) Data Items</w:t>
      </w:r>
    </w:p>
    <w:p w14:paraId="18EDFF1E" w14:textId="77777777" w:rsidR="00164BC5" w:rsidRPr="000B4D89" w:rsidRDefault="00164BC5" w:rsidP="000B4D89">
      <w:pPr>
        <w:pStyle w:val="NoSpacing"/>
        <w:rPr>
          <w:rFonts w:ascii="Times New Roman" w:hAnsi="Times New Roman"/>
          <w:sz w:val="24"/>
          <w:szCs w:val="24"/>
        </w:rPr>
      </w:pPr>
      <w:r w:rsidRPr="000B4D89">
        <w:rPr>
          <w:rFonts w:ascii="Times New Roman" w:hAnsi="Times New Roman"/>
          <w:sz w:val="24"/>
          <w:szCs w:val="24"/>
        </w:rPr>
        <w:tab/>
      </w:r>
    </w:p>
    <w:p w14:paraId="7D60DD77" w14:textId="77777777" w:rsidR="00164BC5" w:rsidRPr="000B4D89" w:rsidRDefault="00164BC5" w:rsidP="000B4D89">
      <w:pPr>
        <w:pStyle w:val="NoSpacing"/>
        <w:rPr>
          <w:rFonts w:ascii="Times New Roman" w:hAnsi="Times New Roman"/>
          <w:sz w:val="24"/>
          <w:szCs w:val="24"/>
        </w:rPr>
      </w:pPr>
      <w:r w:rsidRPr="000B4D89">
        <w:rPr>
          <w:rFonts w:ascii="Times New Roman" w:hAnsi="Times New Roman"/>
          <w:sz w:val="24"/>
          <w:szCs w:val="24"/>
        </w:rPr>
        <w:tab/>
        <w:t xml:space="preserve">Respondents are required to include the following information in their export notification: </w:t>
      </w:r>
    </w:p>
    <w:p w14:paraId="081D0795" w14:textId="77777777" w:rsidR="00164BC5" w:rsidRPr="000B4D89" w:rsidRDefault="00164BC5" w:rsidP="000B4D89">
      <w:pPr>
        <w:pStyle w:val="NoSpacing"/>
        <w:rPr>
          <w:rFonts w:ascii="Times New Roman" w:hAnsi="Times New Roman"/>
          <w:sz w:val="24"/>
          <w:szCs w:val="24"/>
        </w:rPr>
      </w:pPr>
      <w:r w:rsidRPr="000B4D89">
        <w:rPr>
          <w:rFonts w:ascii="Times New Roman" w:hAnsi="Times New Roman"/>
          <w:sz w:val="24"/>
          <w:szCs w:val="24"/>
        </w:rPr>
        <w:tab/>
      </w:r>
    </w:p>
    <w:p w14:paraId="5CB8A197" w14:textId="6BE28AEC" w:rsidR="00164BC5" w:rsidRPr="000B4D89" w:rsidRDefault="00164BC5" w:rsidP="00D07928">
      <w:pPr>
        <w:pStyle w:val="NoSpacing"/>
        <w:numPr>
          <w:ilvl w:val="0"/>
          <w:numId w:val="7"/>
        </w:numPr>
        <w:rPr>
          <w:rFonts w:ascii="Times New Roman" w:hAnsi="Times New Roman"/>
          <w:sz w:val="24"/>
          <w:szCs w:val="24"/>
        </w:rPr>
      </w:pPr>
      <w:r w:rsidRPr="000B4D89">
        <w:rPr>
          <w:rFonts w:ascii="Times New Roman" w:hAnsi="Times New Roman"/>
          <w:sz w:val="24"/>
          <w:szCs w:val="24"/>
        </w:rPr>
        <w:t xml:space="preserve">the name and address of the exporter; </w:t>
      </w:r>
    </w:p>
    <w:p w14:paraId="321BFC1E" w14:textId="4CA8D574" w:rsidR="00164BC5" w:rsidRPr="000B4D89" w:rsidRDefault="00164BC5" w:rsidP="00D07928">
      <w:pPr>
        <w:pStyle w:val="NoSpacing"/>
        <w:numPr>
          <w:ilvl w:val="0"/>
          <w:numId w:val="7"/>
        </w:numPr>
        <w:rPr>
          <w:rFonts w:ascii="Times New Roman" w:hAnsi="Times New Roman"/>
          <w:sz w:val="24"/>
          <w:szCs w:val="24"/>
        </w:rPr>
      </w:pPr>
      <w:r w:rsidRPr="000B4D89">
        <w:rPr>
          <w:rFonts w:ascii="Times New Roman" w:hAnsi="Times New Roman"/>
          <w:sz w:val="24"/>
          <w:szCs w:val="24"/>
        </w:rPr>
        <w:t xml:space="preserve">the name of the chemical; </w:t>
      </w:r>
    </w:p>
    <w:p w14:paraId="76A3D1B4" w14:textId="3247604A" w:rsidR="00164BC5" w:rsidRPr="000B4D89" w:rsidRDefault="00164BC5" w:rsidP="00D07928">
      <w:pPr>
        <w:pStyle w:val="NoSpacing"/>
        <w:numPr>
          <w:ilvl w:val="0"/>
          <w:numId w:val="7"/>
        </w:numPr>
        <w:rPr>
          <w:rFonts w:ascii="Times New Roman" w:hAnsi="Times New Roman"/>
          <w:sz w:val="24"/>
          <w:szCs w:val="24"/>
        </w:rPr>
      </w:pPr>
      <w:r w:rsidRPr="000B4D89">
        <w:rPr>
          <w:rFonts w:ascii="Times New Roman" w:hAnsi="Times New Roman"/>
          <w:sz w:val="24"/>
          <w:szCs w:val="24"/>
        </w:rPr>
        <w:t xml:space="preserve">the country of import; </w:t>
      </w:r>
    </w:p>
    <w:p w14:paraId="05B0D92F" w14:textId="49853BFC" w:rsidR="00164BC5" w:rsidRPr="000B4D89" w:rsidRDefault="00164BC5" w:rsidP="00D07928">
      <w:pPr>
        <w:pStyle w:val="NoSpacing"/>
        <w:numPr>
          <w:ilvl w:val="0"/>
          <w:numId w:val="7"/>
        </w:numPr>
        <w:rPr>
          <w:rFonts w:ascii="Times New Roman" w:hAnsi="Times New Roman"/>
          <w:sz w:val="24"/>
          <w:szCs w:val="24"/>
        </w:rPr>
      </w:pPr>
      <w:r w:rsidRPr="000B4D89">
        <w:rPr>
          <w:rFonts w:ascii="Times New Roman" w:hAnsi="Times New Roman"/>
          <w:sz w:val="24"/>
          <w:szCs w:val="24"/>
        </w:rPr>
        <w:t>the date of export or intended export; and</w:t>
      </w:r>
    </w:p>
    <w:p w14:paraId="6C889E0A" w14:textId="44C749CF" w:rsidR="00164BC5" w:rsidRDefault="00164BC5" w:rsidP="00D07928">
      <w:pPr>
        <w:pStyle w:val="NoSpacing"/>
        <w:numPr>
          <w:ilvl w:val="0"/>
          <w:numId w:val="7"/>
        </w:numPr>
        <w:rPr>
          <w:rFonts w:ascii="Times New Roman" w:hAnsi="Times New Roman"/>
          <w:sz w:val="24"/>
          <w:szCs w:val="24"/>
        </w:rPr>
      </w:pPr>
      <w:r w:rsidRPr="000B4D89">
        <w:rPr>
          <w:rFonts w:ascii="Times New Roman" w:hAnsi="Times New Roman"/>
          <w:sz w:val="24"/>
          <w:szCs w:val="24"/>
        </w:rPr>
        <w:t>the TSCA section 4, 5, 6 or 7 action that triggers the notice.</w:t>
      </w:r>
    </w:p>
    <w:p w14:paraId="2C6774E6" w14:textId="77777777" w:rsidR="00B461F5" w:rsidRPr="000B4D89" w:rsidRDefault="00B461F5" w:rsidP="00B461F5">
      <w:pPr>
        <w:pStyle w:val="NoSpacing"/>
        <w:ind w:left="720"/>
        <w:rPr>
          <w:rFonts w:ascii="Times New Roman" w:hAnsi="Times New Roman"/>
          <w:sz w:val="24"/>
          <w:szCs w:val="24"/>
        </w:rPr>
      </w:pPr>
    </w:p>
    <w:p w14:paraId="07B4686D" w14:textId="77777777" w:rsidR="00164BC5" w:rsidRPr="000B4D89" w:rsidRDefault="00164BC5" w:rsidP="000B4D89">
      <w:pPr>
        <w:pStyle w:val="NoSpacing"/>
        <w:rPr>
          <w:rFonts w:ascii="Times New Roman" w:hAnsi="Times New Roman"/>
          <w:b/>
          <w:sz w:val="24"/>
          <w:szCs w:val="24"/>
        </w:rPr>
      </w:pPr>
      <w:r w:rsidRPr="000B4D89">
        <w:rPr>
          <w:rFonts w:ascii="Times New Roman" w:hAnsi="Times New Roman"/>
          <w:sz w:val="24"/>
          <w:szCs w:val="24"/>
        </w:rPr>
        <w:tab/>
      </w:r>
      <w:r w:rsidRPr="000B4D89">
        <w:rPr>
          <w:rFonts w:ascii="Times New Roman" w:hAnsi="Times New Roman"/>
          <w:sz w:val="24"/>
          <w:szCs w:val="24"/>
        </w:rPr>
        <w:tab/>
      </w:r>
      <w:r w:rsidRPr="000B4D89">
        <w:rPr>
          <w:rFonts w:ascii="Times New Roman" w:hAnsi="Times New Roman"/>
          <w:b/>
          <w:sz w:val="24"/>
          <w:szCs w:val="24"/>
        </w:rPr>
        <w:t>(ii) Respondent Activities</w:t>
      </w:r>
    </w:p>
    <w:p w14:paraId="2F16E17C" w14:textId="77777777" w:rsidR="00164BC5" w:rsidRPr="000B4D89" w:rsidRDefault="00164BC5" w:rsidP="000B4D89">
      <w:pPr>
        <w:pStyle w:val="NoSpacing"/>
        <w:rPr>
          <w:rFonts w:ascii="Times New Roman" w:hAnsi="Times New Roman"/>
          <w:sz w:val="24"/>
          <w:szCs w:val="24"/>
        </w:rPr>
      </w:pPr>
    </w:p>
    <w:p w14:paraId="1BD51B41" w14:textId="77777777" w:rsidR="00164BC5" w:rsidRPr="000B4D89" w:rsidRDefault="00164BC5" w:rsidP="000B4D89">
      <w:pPr>
        <w:pStyle w:val="NoSpacing"/>
        <w:rPr>
          <w:rFonts w:ascii="Times New Roman" w:hAnsi="Times New Roman"/>
          <w:sz w:val="24"/>
          <w:szCs w:val="24"/>
        </w:rPr>
      </w:pPr>
      <w:r w:rsidRPr="000B4D89">
        <w:rPr>
          <w:rFonts w:ascii="Times New Roman" w:hAnsi="Times New Roman"/>
          <w:sz w:val="24"/>
          <w:szCs w:val="24"/>
        </w:rPr>
        <w:tab/>
        <w:t>In providing the required TSCA section 12(b) export notification, the respondent (exporter) is likely to engage in the following activities:</w:t>
      </w:r>
    </w:p>
    <w:p w14:paraId="4A58CEA7" w14:textId="77777777" w:rsidR="000B4D89" w:rsidRDefault="000B4D89" w:rsidP="000B4D89">
      <w:pPr>
        <w:pStyle w:val="NoSpacing"/>
        <w:rPr>
          <w:rFonts w:ascii="Times New Roman" w:hAnsi="Times New Roman"/>
          <w:sz w:val="24"/>
          <w:szCs w:val="24"/>
        </w:rPr>
      </w:pPr>
    </w:p>
    <w:p w14:paraId="5F8BE205" w14:textId="0559C4A3" w:rsidR="00164BC5" w:rsidRPr="000B4D89" w:rsidRDefault="00164BC5" w:rsidP="00D07928">
      <w:pPr>
        <w:pStyle w:val="NoSpacing"/>
        <w:numPr>
          <w:ilvl w:val="0"/>
          <w:numId w:val="7"/>
        </w:numPr>
        <w:rPr>
          <w:rFonts w:ascii="Times New Roman" w:hAnsi="Times New Roman"/>
          <w:sz w:val="24"/>
          <w:szCs w:val="24"/>
        </w:rPr>
      </w:pPr>
      <w:r w:rsidRPr="000B4D89">
        <w:rPr>
          <w:rFonts w:ascii="Times New Roman" w:hAnsi="Times New Roman"/>
          <w:sz w:val="24"/>
          <w:szCs w:val="24"/>
        </w:rPr>
        <w:t>Compile and maintain a list of chemical products manufactured by the company that are also subject to a TSCA section 4, 5, 6 or 7 action (e.g., compare list of their chemicals with EPA’s list of TSCA section 12(b) chemicals);</w:t>
      </w:r>
    </w:p>
    <w:p w14:paraId="146AB41C" w14:textId="2CB2FD15" w:rsidR="00164BC5" w:rsidRPr="000B4D89" w:rsidRDefault="00164BC5" w:rsidP="00D07928">
      <w:pPr>
        <w:pStyle w:val="NoSpacing"/>
        <w:numPr>
          <w:ilvl w:val="0"/>
          <w:numId w:val="7"/>
        </w:numPr>
        <w:rPr>
          <w:rFonts w:ascii="Times New Roman" w:hAnsi="Times New Roman"/>
          <w:sz w:val="24"/>
          <w:szCs w:val="24"/>
        </w:rPr>
      </w:pPr>
      <w:r w:rsidRPr="000B4D89">
        <w:rPr>
          <w:rFonts w:ascii="Times New Roman" w:hAnsi="Times New Roman"/>
          <w:sz w:val="24"/>
          <w:szCs w:val="24"/>
        </w:rPr>
        <w:t>Check this list against outgoing orders to determine if a product/chemical on the list is expected to be exported to a customer outside of the U.S.;</w:t>
      </w:r>
    </w:p>
    <w:p w14:paraId="5C8C44ED" w14:textId="4D28F726" w:rsidR="00164BC5" w:rsidRPr="000B4D89" w:rsidRDefault="00164BC5" w:rsidP="00D07928">
      <w:pPr>
        <w:pStyle w:val="NoSpacing"/>
        <w:numPr>
          <w:ilvl w:val="0"/>
          <w:numId w:val="7"/>
        </w:numPr>
        <w:rPr>
          <w:rFonts w:ascii="Times New Roman" w:hAnsi="Times New Roman"/>
          <w:sz w:val="24"/>
          <w:szCs w:val="24"/>
        </w:rPr>
      </w:pPr>
      <w:r w:rsidRPr="000B4D89">
        <w:rPr>
          <w:rFonts w:ascii="Times New Roman" w:hAnsi="Times New Roman"/>
          <w:sz w:val="24"/>
          <w:szCs w:val="24"/>
        </w:rPr>
        <w:t>If it is, identify whether a TSCA section 12(b) notice is required (e.g., is it the first shipment to that country this year?); and</w:t>
      </w:r>
    </w:p>
    <w:p w14:paraId="0C3D1F21" w14:textId="4ECC70D2" w:rsidR="00164BC5" w:rsidRPr="000B4D89" w:rsidRDefault="00164BC5" w:rsidP="00D07928">
      <w:pPr>
        <w:pStyle w:val="NoSpacing"/>
        <w:numPr>
          <w:ilvl w:val="0"/>
          <w:numId w:val="7"/>
        </w:numPr>
        <w:rPr>
          <w:rFonts w:ascii="Times New Roman" w:hAnsi="Times New Roman"/>
          <w:sz w:val="24"/>
          <w:szCs w:val="24"/>
        </w:rPr>
      </w:pPr>
      <w:r w:rsidRPr="000B4D89">
        <w:rPr>
          <w:rFonts w:ascii="Times New Roman" w:hAnsi="Times New Roman"/>
          <w:sz w:val="24"/>
          <w:szCs w:val="24"/>
        </w:rPr>
        <w:t>If product/chemical is on the list and a TSCA section 12(b) notice is required, complete the required export notice and forward it to EPA within the required time period.</w:t>
      </w:r>
    </w:p>
    <w:p w14:paraId="1FDFDF1A" w14:textId="77777777" w:rsidR="00164BC5" w:rsidRPr="000B4D89" w:rsidRDefault="00164BC5" w:rsidP="000B4D89">
      <w:pPr>
        <w:pStyle w:val="NoSpacing"/>
        <w:rPr>
          <w:rFonts w:ascii="Times New Roman" w:hAnsi="Times New Roman"/>
          <w:sz w:val="24"/>
          <w:szCs w:val="24"/>
        </w:rPr>
      </w:pPr>
    </w:p>
    <w:p w14:paraId="6A7E9F11" w14:textId="77777777" w:rsidR="00164BC5" w:rsidRPr="000B4D89" w:rsidRDefault="00164BC5" w:rsidP="000B4D89">
      <w:pPr>
        <w:pStyle w:val="NoSpacing"/>
        <w:rPr>
          <w:rFonts w:ascii="Times New Roman" w:hAnsi="Times New Roman"/>
          <w:sz w:val="24"/>
          <w:szCs w:val="24"/>
        </w:rPr>
      </w:pPr>
    </w:p>
    <w:p w14:paraId="16A938FA" w14:textId="77777777" w:rsidR="00164BC5" w:rsidRPr="000B4D89" w:rsidRDefault="00164BC5" w:rsidP="000B4D89">
      <w:pPr>
        <w:pStyle w:val="NoSpacing"/>
        <w:rPr>
          <w:rFonts w:ascii="Times New Roman" w:hAnsi="Times New Roman"/>
          <w:b/>
          <w:sz w:val="24"/>
          <w:szCs w:val="24"/>
        </w:rPr>
      </w:pPr>
      <w:r w:rsidRPr="000B4D89">
        <w:rPr>
          <w:rFonts w:ascii="Times New Roman" w:hAnsi="Times New Roman"/>
          <w:b/>
          <w:sz w:val="24"/>
          <w:szCs w:val="24"/>
        </w:rPr>
        <w:t>6          ESTIMATING THE BURDEN AND COST OF THE COLLECTION</w:t>
      </w:r>
    </w:p>
    <w:p w14:paraId="74FB9493" w14:textId="77777777" w:rsidR="00164BC5" w:rsidRPr="000B4D89" w:rsidRDefault="00164BC5" w:rsidP="000B4D89">
      <w:pPr>
        <w:pStyle w:val="NoSpacing"/>
        <w:rPr>
          <w:rFonts w:ascii="Times New Roman" w:hAnsi="Times New Roman"/>
          <w:sz w:val="24"/>
          <w:szCs w:val="24"/>
        </w:rPr>
      </w:pPr>
    </w:p>
    <w:p w14:paraId="727FCFB9" w14:textId="77777777" w:rsidR="00164BC5" w:rsidRPr="000B4D89" w:rsidRDefault="00164BC5" w:rsidP="000B4D89">
      <w:pPr>
        <w:pStyle w:val="NoSpacing"/>
        <w:rPr>
          <w:rFonts w:ascii="Times New Roman" w:hAnsi="Times New Roman"/>
          <w:sz w:val="24"/>
          <w:szCs w:val="24"/>
        </w:rPr>
      </w:pPr>
      <w:r w:rsidRPr="000B4D89">
        <w:rPr>
          <w:rFonts w:ascii="Times New Roman" w:hAnsi="Times New Roman"/>
          <w:sz w:val="24"/>
          <w:szCs w:val="24"/>
        </w:rPr>
        <w:t>The purpose of this analysis is to determine the incremental cost to industry and to the EPA associated with export reports that are submitted to the Agency under the TSCA section 12(b) reporting requirements.</w:t>
      </w:r>
    </w:p>
    <w:p w14:paraId="2C50E405" w14:textId="77777777" w:rsidR="00164BC5" w:rsidRPr="000B4D89" w:rsidRDefault="00164BC5" w:rsidP="000B4D89">
      <w:pPr>
        <w:pStyle w:val="NoSpacing"/>
        <w:rPr>
          <w:rFonts w:ascii="Times New Roman" w:hAnsi="Times New Roman"/>
          <w:sz w:val="24"/>
          <w:szCs w:val="24"/>
        </w:rPr>
      </w:pPr>
    </w:p>
    <w:p w14:paraId="36485860" w14:textId="6400AA3F" w:rsidR="00164BC5" w:rsidRPr="000B4D89" w:rsidRDefault="00164BC5" w:rsidP="000B4D89">
      <w:pPr>
        <w:pStyle w:val="NoSpacing"/>
        <w:ind w:firstLine="720"/>
        <w:rPr>
          <w:rFonts w:ascii="Times New Roman" w:hAnsi="Times New Roman"/>
          <w:b/>
          <w:sz w:val="24"/>
          <w:szCs w:val="24"/>
        </w:rPr>
      </w:pPr>
      <w:r w:rsidRPr="000B4D89">
        <w:rPr>
          <w:rFonts w:ascii="Times New Roman" w:hAnsi="Times New Roman"/>
          <w:b/>
          <w:sz w:val="24"/>
          <w:szCs w:val="24"/>
        </w:rPr>
        <w:t>6(a)</w:t>
      </w:r>
      <w:r w:rsidRPr="000B4D89">
        <w:rPr>
          <w:rFonts w:ascii="Times New Roman" w:hAnsi="Times New Roman"/>
          <w:b/>
          <w:sz w:val="24"/>
          <w:szCs w:val="24"/>
        </w:rPr>
        <w:tab/>
        <w:t>Estimating the Respondent Burden</w:t>
      </w:r>
      <w:r w:rsidR="0034142D" w:rsidRPr="000B4D89">
        <w:rPr>
          <w:rFonts w:ascii="Times New Roman" w:hAnsi="Times New Roman"/>
          <w:b/>
          <w:sz w:val="24"/>
          <w:szCs w:val="24"/>
        </w:rPr>
        <w:t xml:space="preserve"> </w:t>
      </w:r>
    </w:p>
    <w:p w14:paraId="10733C6F" w14:textId="77777777" w:rsidR="00164BC5" w:rsidRPr="000B4D89" w:rsidRDefault="00164BC5" w:rsidP="000B4D89">
      <w:pPr>
        <w:pStyle w:val="NoSpacing"/>
        <w:rPr>
          <w:rFonts w:ascii="Times New Roman" w:hAnsi="Times New Roman"/>
          <w:sz w:val="24"/>
          <w:szCs w:val="24"/>
        </w:rPr>
      </w:pPr>
    </w:p>
    <w:p w14:paraId="2FE234D5" w14:textId="77777777" w:rsidR="00164BC5" w:rsidRDefault="00164BC5" w:rsidP="000B4D89">
      <w:pPr>
        <w:pStyle w:val="NoSpacing"/>
        <w:rPr>
          <w:rFonts w:ascii="Times New Roman" w:hAnsi="Times New Roman"/>
          <w:sz w:val="24"/>
          <w:szCs w:val="24"/>
        </w:rPr>
      </w:pPr>
      <w:r w:rsidRPr="000B4D89">
        <w:rPr>
          <w:rFonts w:ascii="Times New Roman" w:hAnsi="Times New Roman"/>
          <w:sz w:val="24"/>
          <w:szCs w:val="24"/>
        </w:rPr>
        <w:tab/>
        <w:t>The burden to respondents of this information collection activity comprises the time required to perform the steps outlined in section 3 of this document.</w:t>
      </w:r>
    </w:p>
    <w:p w14:paraId="38E9D9AC" w14:textId="77777777" w:rsidR="000B4D89" w:rsidRDefault="000B4D89" w:rsidP="000B4D89">
      <w:pPr>
        <w:pStyle w:val="NoSpacing"/>
        <w:rPr>
          <w:rFonts w:ascii="Times New Roman" w:hAnsi="Times New Roman"/>
          <w:sz w:val="24"/>
          <w:szCs w:val="24"/>
        </w:rPr>
      </w:pPr>
    </w:p>
    <w:p w14:paraId="04258010" w14:textId="226577DC" w:rsidR="00164BC5" w:rsidRPr="000B4D89" w:rsidRDefault="00164BC5" w:rsidP="00D07928">
      <w:pPr>
        <w:pStyle w:val="NoSpacing"/>
        <w:ind w:firstLine="720"/>
        <w:rPr>
          <w:rFonts w:ascii="Times New Roman" w:hAnsi="Times New Roman"/>
          <w:sz w:val="24"/>
          <w:szCs w:val="24"/>
        </w:rPr>
      </w:pPr>
      <w:r w:rsidRPr="000B4D89">
        <w:rPr>
          <w:rFonts w:ascii="Times New Roman" w:hAnsi="Times New Roman"/>
          <w:sz w:val="24"/>
          <w:szCs w:val="24"/>
        </w:rPr>
        <w:t xml:space="preserve">For the purpose of this section, a </w:t>
      </w:r>
      <w:r w:rsidR="003F7AC5" w:rsidRPr="000B4D89">
        <w:rPr>
          <w:rFonts w:ascii="Times New Roman" w:hAnsi="Times New Roman"/>
          <w:sz w:val="24"/>
          <w:szCs w:val="24"/>
        </w:rPr>
        <w:t xml:space="preserve">notice </w:t>
      </w:r>
      <w:r w:rsidRPr="000B4D89">
        <w:rPr>
          <w:rFonts w:ascii="Times New Roman" w:hAnsi="Times New Roman"/>
          <w:sz w:val="24"/>
          <w:szCs w:val="24"/>
        </w:rPr>
        <w:t xml:space="preserve">is a package received by the EPA by one company. One company may submit more than one </w:t>
      </w:r>
      <w:r w:rsidR="003F7AC5" w:rsidRPr="000B4D89">
        <w:rPr>
          <w:rFonts w:ascii="Times New Roman" w:hAnsi="Times New Roman"/>
          <w:sz w:val="24"/>
          <w:szCs w:val="24"/>
        </w:rPr>
        <w:t xml:space="preserve">notice </w:t>
      </w:r>
      <w:r w:rsidRPr="000B4D89">
        <w:rPr>
          <w:rFonts w:ascii="Times New Roman" w:hAnsi="Times New Roman"/>
          <w:sz w:val="24"/>
          <w:szCs w:val="24"/>
        </w:rPr>
        <w:t>per year. Each noti</w:t>
      </w:r>
      <w:r w:rsidR="003F7AC5" w:rsidRPr="000B4D89">
        <w:rPr>
          <w:rFonts w:ascii="Times New Roman" w:hAnsi="Times New Roman"/>
          <w:sz w:val="24"/>
          <w:szCs w:val="24"/>
        </w:rPr>
        <w:t xml:space="preserve">ce </w:t>
      </w:r>
      <w:r w:rsidRPr="000B4D89">
        <w:rPr>
          <w:rFonts w:ascii="Times New Roman" w:hAnsi="Times New Roman"/>
          <w:sz w:val="24"/>
          <w:szCs w:val="24"/>
        </w:rPr>
        <w:t>may contain several chemicals and/or countries.</w:t>
      </w:r>
      <w:r w:rsidR="003F7AC5" w:rsidRPr="000B4D89">
        <w:rPr>
          <w:rFonts w:ascii="Times New Roman" w:hAnsi="Times New Roman"/>
          <w:sz w:val="24"/>
          <w:szCs w:val="24"/>
        </w:rPr>
        <w:t xml:space="preserve"> A notice subsequently becomes a letter of notification that EPA issues to a foreign government.</w:t>
      </w:r>
    </w:p>
    <w:p w14:paraId="2DAEA01C" w14:textId="77777777" w:rsidR="00164BC5" w:rsidRPr="000B4D89" w:rsidRDefault="00164BC5" w:rsidP="000B4D89">
      <w:pPr>
        <w:pStyle w:val="NoSpacing"/>
        <w:rPr>
          <w:rFonts w:ascii="Times New Roman" w:hAnsi="Times New Roman"/>
          <w:sz w:val="24"/>
          <w:szCs w:val="24"/>
        </w:rPr>
      </w:pPr>
      <w:r w:rsidRPr="000B4D89">
        <w:rPr>
          <w:rFonts w:ascii="Times New Roman" w:hAnsi="Times New Roman"/>
          <w:sz w:val="24"/>
          <w:szCs w:val="24"/>
        </w:rPr>
        <w:tab/>
      </w:r>
    </w:p>
    <w:p w14:paraId="1E542E07" w14:textId="70C72A18" w:rsidR="00164BC5" w:rsidRPr="000B4D89" w:rsidRDefault="00164BC5" w:rsidP="00D07928">
      <w:pPr>
        <w:pStyle w:val="NoSpacing"/>
        <w:ind w:firstLine="720"/>
        <w:rPr>
          <w:rFonts w:ascii="Times New Roman" w:hAnsi="Times New Roman"/>
          <w:sz w:val="24"/>
          <w:szCs w:val="24"/>
        </w:rPr>
      </w:pPr>
      <w:r w:rsidRPr="000B4D89">
        <w:rPr>
          <w:rFonts w:ascii="Times New Roman" w:hAnsi="Times New Roman"/>
          <w:sz w:val="24"/>
          <w:szCs w:val="24"/>
        </w:rPr>
        <w:t xml:space="preserve">Ever since a change in reporting requirements published on November 14, 2006, there is a one-time notification requirement for exporters of chemical substances or mixtures. In addition, the change required the Agency to notify foreign governments once after it receives the first export notification from an exporter. The shift to one-time-only export notification in the amendments </w:t>
      </w:r>
      <w:r w:rsidR="007A1D4A" w:rsidRPr="000B4D89">
        <w:rPr>
          <w:rFonts w:ascii="Times New Roman" w:hAnsi="Times New Roman"/>
          <w:sz w:val="24"/>
          <w:szCs w:val="24"/>
        </w:rPr>
        <w:t>affected</w:t>
      </w:r>
      <w:r w:rsidRPr="000B4D89">
        <w:rPr>
          <w:rFonts w:ascii="Times New Roman" w:hAnsi="Times New Roman"/>
          <w:sz w:val="24"/>
          <w:szCs w:val="24"/>
        </w:rPr>
        <w:t xml:space="preserve"> almost all notifications received under TSCA section 5 (EPAB 2006). </w:t>
      </w:r>
      <w:r w:rsidR="000B07C1" w:rsidRPr="000B4D89">
        <w:rPr>
          <w:rFonts w:ascii="Times New Roman" w:hAnsi="Times New Roman"/>
          <w:sz w:val="24"/>
          <w:szCs w:val="24"/>
        </w:rPr>
        <w:t xml:space="preserve">Note that </w:t>
      </w:r>
      <w:r w:rsidRPr="000B4D89">
        <w:rPr>
          <w:rFonts w:ascii="Times New Roman" w:hAnsi="Times New Roman"/>
          <w:sz w:val="24"/>
          <w:szCs w:val="24"/>
        </w:rPr>
        <w:t xml:space="preserve">EPA also promulgated </w:t>
      </w:r>
      <w:r w:rsidRPr="000B4D89">
        <w:rPr>
          <w:rFonts w:ascii="Times New Roman" w:hAnsi="Times New Roman"/>
          <w:i/>
          <w:iCs/>
          <w:sz w:val="24"/>
          <w:szCs w:val="24"/>
        </w:rPr>
        <w:t>de minimis</w:t>
      </w:r>
      <w:r w:rsidRPr="000B4D89">
        <w:rPr>
          <w:rFonts w:ascii="Times New Roman" w:hAnsi="Times New Roman"/>
          <w:sz w:val="24"/>
          <w:szCs w:val="24"/>
        </w:rPr>
        <w:t xml:space="preserve"> concentration levels below which notification will not be required for the export of any chemical for which export notification under TSCA section 12(b) is otherwise required</w:t>
      </w:r>
      <w:r w:rsidR="000B07C1" w:rsidRPr="000B4D89">
        <w:rPr>
          <w:rFonts w:ascii="Times New Roman" w:hAnsi="Times New Roman"/>
          <w:sz w:val="24"/>
          <w:szCs w:val="24"/>
        </w:rPr>
        <w:t>.</w:t>
      </w:r>
    </w:p>
    <w:p w14:paraId="10F538E6" w14:textId="77777777" w:rsidR="000B07C1" w:rsidRPr="000B4D89" w:rsidRDefault="000B07C1" w:rsidP="000B4D89">
      <w:pPr>
        <w:pStyle w:val="NoSpacing"/>
        <w:rPr>
          <w:rFonts w:ascii="Times New Roman" w:hAnsi="Times New Roman"/>
          <w:sz w:val="24"/>
          <w:szCs w:val="24"/>
        </w:rPr>
      </w:pPr>
    </w:p>
    <w:p w14:paraId="1E768C80" w14:textId="51B23ED1" w:rsidR="00164BC5" w:rsidRPr="000B4D89" w:rsidRDefault="00164BC5" w:rsidP="00D07928">
      <w:pPr>
        <w:pStyle w:val="NoSpacing"/>
        <w:ind w:firstLine="720"/>
        <w:rPr>
          <w:rFonts w:ascii="Times New Roman" w:hAnsi="Times New Roman"/>
          <w:sz w:val="24"/>
          <w:szCs w:val="24"/>
        </w:rPr>
      </w:pPr>
      <w:r w:rsidRPr="000B4D89">
        <w:rPr>
          <w:rFonts w:ascii="Times New Roman" w:hAnsi="Times New Roman"/>
          <w:sz w:val="24"/>
          <w:szCs w:val="24"/>
        </w:rPr>
        <w:t xml:space="preserve">For the purposes of this ICR, </w:t>
      </w:r>
      <w:r w:rsidR="00C26826" w:rsidRPr="000B4D89">
        <w:rPr>
          <w:rFonts w:ascii="Times New Roman" w:hAnsi="Times New Roman"/>
          <w:sz w:val="24"/>
          <w:szCs w:val="24"/>
        </w:rPr>
        <w:t xml:space="preserve">based on best available information, and </w:t>
      </w:r>
      <w:r w:rsidR="000B07C1" w:rsidRPr="000B4D89">
        <w:rPr>
          <w:rFonts w:ascii="Times New Roman" w:hAnsi="Times New Roman"/>
          <w:sz w:val="24"/>
          <w:szCs w:val="24"/>
        </w:rPr>
        <w:t xml:space="preserve">given no known factors </w:t>
      </w:r>
      <w:r w:rsidR="00AD30AB" w:rsidRPr="000B4D89">
        <w:rPr>
          <w:rFonts w:ascii="Times New Roman" w:hAnsi="Times New Roman"/>
          <w:sz w:val="24"/>
          <w:szCs w:val="24"/>
        </w:rPr>
        <w:t>t</w:t>
      </w:r>
      <w:r w:rsidR="00C26826" w:rsidRPr="000B4D89">
        <w:rPr>
          <w:rFonts w:ascii="Times New Roman" w:hAnsi="Times New Roman"/>
          <w:sz w:val="24"/>
          <w:szCs w:val="24"/>
        </w:rPr>
        <w:t>o</w:t>
      </w:r>
      <w:r w:rsidR="00AD30AB" w:rsidRPr="000B4D89">
        <w:rPr>
          <w:rFonts w:ascii="Times New Roman" w:hAnsi="Times New Roman"/>
          <w:sz w:val="24"/>
          <w:szCs w:val="24"/>
        </w:rPr>
        <w:t xml:space="preserve"> </w:t>
      </w:r>
      <w:r w:rsidR="000B07C1" w:rsidRPr="000B4D89">
        <w:rPr>
          <w:rFonts w:ascii="Times New Roman" w:hAnsi="Times New Roman"/>
          <w:sz w:val="24"/>
          <w:szCs w:val="24"/>
        </w:rPr>
        <w:t xml:space="preserve">change </w:t>
      </w:r>
      <w:r w:rsidR="00B26D01" w:rsidRPr="000B4D89">
        <w:rPr>
          <w:rFonts w:ascii="Times New Roman" w:hAnsi="Times New Roman"/>
          <w:sz w:val="24"/>
          <w:szCs w:val="24"/>
        </w:rPr>
        <w:t xml:space="preserve">industry </w:t>
      </w:r>
      <w:r w:rsidR="000B07C1" w:rsidRPr="000B4D89">
        <w:rPr>
          <w:rFonts w:ascii="Times New Roman" w:hAnsi="Times New Roman"/>
          <w:sz w:val="24"/>
          <w:szCs w:val="24"/>
        </w:rPr>
        <w:t>burden and cost</w:t>
      </w:r>
      <w:r w:rsidR="00C26826" w:rsidRPr="000B4D89">
        <w:rPr>
          <w:rFonts w:ascii="Times New Roman" w:hAnsi="Times New Roman"/>
          <w:sz w:val="24"/>
          <w:szCs w:val="24"/>
        </w:rPr>
        <w:t xml:space="preserve">, </w:t>
      </w:r>
      <w:r w:rsidRPr="000B4D89">
        <w:rPr>
          <w:rFonts w:ascii="Times New Roman" w:hAnsi="Times New Roman"/>
          <w:sz w:val="24"/>
          <w:szCs w:val="24"/>
        </w:rPr>
        <w:t xml:space="preserve">EPA </w:t>
      </w:r>
      <w:r w:rsidR="00C26826" w:rsidRPr="000B4D89">
        <w:rPr>
          <w:rFonts w:ascii="Times New Roman" w:hAnsi="Times New Roman"/>
          <w:sz w:val="24"/>
          <w:szCs w:val="24"/>
        </w:rPr>
        <w:t>assumes that the</w:t>
      </w:r>
      <w:r w:rsidR="000B07C1" w:rsidRPr="000B4D89">
        <w:rPr>
          <w:rFonts w:ascii="Times New Roman" w:hAnsi="Times New Roman"/>
          <w:sz w:val="24"/>
          <w:szCs w:val="24"/>
        </w:rPr>
        <w:t xml:space="preserve"> </w:t>
      </w:r>
      <w:r w:rsidR="00AD30AB" w:rsidRPr="000B4D89">
        <w:rPr>
          <w:rFonts w:ascii="Times New Roman" w:hAnsi="Times New Roman"/>
          <w:sz w:val="24"/>
          <w:szCs w:val="24"/>
        </w:rPr>
        <w:t>estimates for</w:t>
      </w:r>
      <w:r w:rsidR="000B07C1" w:rsidRPr="000B4D89">
        <w:rPr>
          <w:rFonts w:ascii="Times New Roman" w:hAnsi="Times New Roman"/>
          <w:sz w:val="24"/>
          <w:szCs w:val="24"/>
        </w:rPr>
        <w:t xml:space="preserve"> </w:t>
      </w:r>
      <w:r w:rsidRPr="000B4D89">
        <w:rPr>
          <w:rFonts w:ascii="Times New Roman" w:hAnsi="Times New Roman"/>
          <w:sz w:val="24"/>
          <w:szCs w:val="24"/>
        </w:rPr>
        <w:t xml:space="preserve">average number of submitters and notifications </w:t>
      </w:r>
      <w:r w:rsidR="000B07C1" w:rsidRPr="000B4D89">
        <w:rPr>
          <w:rFonts w:ascii="Times New Roman" w:hAnsi="Times New Roman"/>
          <w:sz w:val="24"/>
          <w:szCs w:val="24"/>
        </w:rPr>
        <w:t xml:space="preserve">are the same as </w:t>
      </w:r>
      <w:r w:rsidR="00AD5F99" w:rsidRPr="000B4D89">
        <w:rPr>
          <w:rFonts w:ascii="Times New Roman" w:hAnsi="Times New Roman"/>
          <w:sz w:val="24"/>
          <w:szCs w:val="24"/>
        </w:rPr>
        <w:t xml:space="preserve">the </w:t>
      </w:r>
      <w:r w:rsidR="00B26D01" w:rsidRPr="000B4D89">
        <w:rPr>
          <w:rFonts w:ascii="Times New Roman" w:hAnsi="Times New Roman"/>
          <w:sz w:val="24"/>
          <w:szCs w:val="24"/>
        </w:rPr>
        <w:t xml:space="preserve">estimates used for </w:t>
      </w:r>
      <w:r w:rsidR="000B07C1" w:rsidRPr="000B4D89">
        <w:rPr>
          <w:rFonts w:ascii="Times New Roman" w:hAnsi="Times New Roman"/>
          <w:sz w:val="24"/>
          <w:szCs w:val="24"/>
        </w:rPr>
        <w:t xml:space="preserve">the last ICR </w:t>
      </w:r>
      <w:r w:rsidR="00B26D01" w:rsidRPr="000B4D89">
        <w:rPr>
          <w:rFonts w:ascii="Times New Roman" w:hAnsi="Times New Roman"/>
          <w:sz w:val="24"/>
          <w:szCs w:val="24"/>
        </w:rPr>
        <w:t>period</w:t>
      </w:r>
      <w:r w:rsidR="00434D1E" w:rsidRPr="000B4D89">
        <w:rPr>
          <w:rFonts w:ascii="Times New Roman" w:hAnsi="Times New Roman"/>
          <w:sz w:val="24"/>
          <w:szCs w:val="24"/>
        </w:rPr>
        <w:t>,</w:t>
      </w:r>
      <w:r w:rsidR="00B26D01" w:rsidRPr="000B4D89">
        <w:rPr>
          <w:rFonts w:ascii="Times New Roman" w:hAnsi="Times New Roman"/>
          <w:sz w:val="24"/>
          <w:szCs w:val="24"/>
        </w:rPr>
        <w:t xml:space="preserve"> and</w:t>
      </w:r>
      <w:r w:rsidR="00C26826" w:rsidRPr="000B4D89">
        <w:rPr>
          <w:rFonts w:ascii="Times New Roman" w:hAnsi="Times New Roman"/>
          <w:sz w:val="24"/>
          <w:szCs w:val="24"/>
        </w:rPr>
        <w:t xml:space="preserve"> that these estimates are</w:t>
      </w:r>
      <w:r w:rsidR="00B26D01" w:rsidRPr="000B4D89">
        <w:rPr>
          <w:rFonts w:ascii="Times New Roman" w:hAnsi="Times New Roman"/>
          <w:sz w:val="24"/>
          <w:szCs w:val="24"/>
        </w:rPr>
        <w:t xml:space="preserve"> applicable </w:t>
      </w:r>
      <w:r w:rsidRPr="000B4D89">
        <w:rPr>
          <w:rFonts w:ascii="Times New Roman" w:hAnsi="Times New Roman"/>
          <w:sz w:val="24"/>
          <w:szCs w:val="24"/>
        </w:rPr>
        <w:t>for FY 201</w:t>
      </w:r>
      <w:r w:rsidR="000B07C1" w:rsidRPr="000B4D89">
        <w:rPr>
          <w:rFonts w:ascii="Times New Roman" w:hAnsi="Times New Roman"/>
          <w:sz w:val="24"/>
          <w:szCs w:val="24"/>
        </w:rPr>
        <w:t>5</w:t>
      </w:r>
      <w:r w:rsidRPr="000B4D89">
        <w:rPr>
          <w:rFonts w:ascii="Times New Roman" w:hAnsi="Times New Roman"/>
          <w:sz w:val="24"/>
          <w:szCs w:val="24"/>
        </w:rPr>
        <w:t>-201</w:t>
      </w:r>
      <w:r w:rsidR="000B07C1" w:rsidRPr="000B4D89">
        <w:rPr>
          <w:rFonts w:ascii="Times New Roman" w:hAnsi="Times New Roman"/>
          <w:sz w:val="24"/>
          <w:szCs w:val="24"/>
        </w:rPr>
        <w:t>8</w:t>
      </w:r>
      <w:r w:rsidR="00B461F5">
        <w:rPr>
          <w:rFonts w:ascii="Times New Roman" w:hAnsi="Times New Roman"/>
          <w:sz w:val="24"/>
          <w:szCs w:val="24"/>
        </w:rPr>
        <w:t xml:space="preserve">. </w:t>
      </w:r>
      <w:r w:rsidR="00D27CD9" w:rsidRPr="000B4D89">
        <w:rPr>
          <w:rFonts w:ascii="Times New Roman" w:hAnsi="Times New Roman"/>
          <w:sz w:val="24"/>
          <w:szCs w:val="24"/>
        </w:rPr>
        <w:t>Tables 1 and 2 present unit burden and aggregate burden estimates, respectively. The activities involved and calculation details are listed below.</w:t>
      </w:r>
      <w:r w:rsidR="00B26D01" w:rsidRPr="000B4D89">
        <w:rPr>
          <w:rFonts w:ascii="Times New Roman" w:hAnsi="Times New Roman"/>
          <w:sz w:val="24"/>
          <w:szCs w:val="24"/>
        </w:rPr>
        <w:t xml:space="preserve"> </w:t>
      </w:r>
      <w:r w:rsidR="00E94A09" w:rsidRPr="000B4D89">
        <w:rPr>
          <w:rFonts w:ascii="Times New Roman" w:hAnsi="Times New Roman"/>
          <w:sz w:val="24"/>
          <w:szCs w:val="24"/>
        </w:rPr>
        <w:t>EPA estimates t</w:t>
      </w:r>
      <w:r w:rsidR="00B26D01" w:rsidRPr="000B4D89">
        <w:rPr>
          <w:rFonts w:ascii="Times New Roman" w:hAnsi="Times New Roman"/>
          <w:sz w:val="24"/>
          <w:szCs w:val="24"/>
        </w:rPr>
        <w:t>he total annual burden at 4,0</w:t>
      </w:r>
      <w:r w:rsidR="006D7C6D" w:rsidRPr="000B4D89">
        <w:rPr>
          <w:rFonts w:ascii="Times New Roman" w:hAnsi="Times New Roman"/>
          <w:sz w:val="24"/>
          <w:szCs w:val="24"/>
        </w:rPr>
        <w:t>32</w:t>
      </w:r>
      <w:r w:rsidR="00B26D01" w:rsidRPr="000B4D89">
        <w:rPr>
          <w:rFonts w:ascii="Times New Roman" w:hAnsi="Times New Roman"/>
          <w:sz w:val="24"/>
          <w:szCs w:val="24"/>
        </w:rPr>
        <w:t xml:space="preserve"> hours.</w:t>
      </w:r>
    </w:p>
    <w:p w14:paraId="44F8C8B1" w14:textId="77777777" w:rsidR="00164BC5" w:rsidRPr="000B4D89" w:rsidRDefault="00164BC5" w:rsidP="000B4D89">
      <w:pPr>
        <w:pStyle w:val="NoSpacing"/>
        <w:rPr>
          <w:rFonts w:ascii="Times New Roman" w:hAnsi="Times New Roman"/>
          <w:sz w:val="24"/>
          <w:szCs w:val="24"/>
        </w:rPr>
      </w:pPr>
    </w:p>
    <w:p w14:paraId="28230E7B" w14:textId="1342A625" w:rsidR="00164BC5" w:rsidRPr="000B4D89" w:rsidRDefault="00164BC5" w:rsidP="000B4D89">
      <w:pPr>
        <w:pStyle w:val="NoSpacing"/>
        <w:rPr>
          <w:rFonts w:ascii="Times New Roman" w:hAnsi="Times New Roman"/>
          <w:sz w:val="24"/>
          <w:szCs w:val="24"/>
        </w:rPr>
      </w:pPr>
      <w:r w:rsidRPr="000B4D89">
        <w:rPr>
          <w:rFonts w:ascii="Times New Roman" w:hAnsi="Times New Roman"/>
          <w:sz w:val="24"/>
          <w:szCs w:val="24"/>
        </w:rPr>
        <w:tab/>
      </w:r>
      <w:r w:rsidRPr="000B4D89">
        <w:rPr>
          <w:rFonts w:ascii="Times New Roman" w:hAnsi="Times New Roman"/>
          <w:sz w:val="24"/>
          <w:szCs w:val="24"/>
          <w:u w:val="single"/>
        </w:rPr>
        <w:t>Compile List</w:t>
      </w:r>
      <w:r w:rsidRPr="000B4D89">
        <w:rPr>
          <w:rFonts w:ascii="Times New Roman" w:hAnsi="Times New Roman"/>
          <w:sz w:val="24"/>
          <w:szCs w:val="24"/>
        </w:rPr>
        <w:t xml:space="preserve">.  Since this information collection activity has been in place for twenty years, most respondents will have already developed a list of their products subject to TSCA section 12(b) reporting.  Respondents need only check for new regulations promulgated and any new products exported by the company.  </w:t>
      </w:r>
      <w:r w:rsidR="00354743" w:rsidRPr="000B4D89">
        <w:rPr>
          <w:rFonts w:ascii="Times New Roman" w:hAnsi="Times New Roman"/>
          <w:sz w:val="24"/>
          <w:szCs w:val="24"/>
        </w:rPr>
        <w:t xml:space="preserve">EPA estimates </w:t>
      </w:r>
      <w:r w:rsidR="00354743">
        <w:rPr>
          <w:rFonts w:ascii="Times New Roman" w:hAnsi="Times New Roman"/>
          <w:sz w:val="24"/>
          <w:szCs w:val="24"/>
        </w:rPr>
        <w:t xml:space="preserve">each of the 240 </w:t>
      </w:r>
      <w:r w:rsidR="00354743" w:rsidRPr="000B4D89">
        <w:rPr>
          <w:rFonts w:ascii="Times New Roman" w:hAnsi="Times New Roman"/>
          <w:sz w:val="24"/>
          <w:szCs w:val="24"/>
        </w:rPr>
        <w:t>respondents</w:t>
      </w:r>
      <w:r w:rsidR="00354743">
        <w:rPr>
          <w:rFonts w:ascii="Times New Roman" w:hAnsi="Times New Roman"/>
          <w:sz w:val="24"/>
          <w:szCs w:val="24"/>
        </w:rPr>
        <w:t xml:space="preserve"> will carry out this activity only once per year, and therefore the Agency expects this activity to occur 240 times per year in the aggregate. </w:t>
      </w:r>
      <w:r w:rsidRPr="000B4D89">
        <w:rPr>
          <w:rFonts w:ascii="Times New Roman" w:hAnsi="Times New Roman"/>
          <w:sz w:val="24"/>
          <w:szCs w:val="24"/>
        </w:rPr>
        <w:t>Updating the list is estimated to take an average of one hour of technical time (which may also include some proportion of legal time).  This could vary depending on the number of products from two hours per year up to two hours per month of technical time (which may also include some proportion of legal time).  This will vary depending on the number of products exported by the company and the number of their products subject to TSCA section 12(b).</w:t>
      </w:r>
      <w:r w:rsidR="00D27CD9" w:rsidRPr="000B4D89">
        <w:rPr>
          <w:rFonts w:ascii="Times New Roman" w:hAnsi="Times New Roman"/>
          <w:sz w:val="24"/>
          <w:szCs w:val="24"/>
        </w:rPr>
        <w:t xml:space="preserve"> EPA estimates unit burden for c</w:t>
      </w:r>
      <w:r w:rsidRPr="000B4D89">
        <w:rPr>
          <w:rFonts w:ascii="Times New Roman" w:hAnsi="Times New Roman"/>
          <w:sz w:val="24"/>
          <w:szCs w:val="24"/>
        </w:rPr>
        <w:t xml:space="preserve">ompiling the list estimated </w:t>
      </w:r>
      <w:r w:rsidR="00D27CD9" w:rsidRPr="000B4D89">
        <w:rPr>
          <w:rFonts w:ascii="Times New Roman" w:hAnsi="Times New Roman"/>
          <w:sz w:val="24"/>
          <w:szCs w:val="24"/>
        </w:rPr>
        <w:t>at</w:t>
      </w:r>
      <w:r w:rsidRPr="000B4D89">
        <w:rPr>
          <w:rFonts w:ascii="Times New Roman" w:hAnsi="Times New Roman"/>
          <w:sz w:val="24"/>
          <w:szCs w:val="24"/>
        </w:rPr>
        <w:t xml:space="preserve"> an average of 9.3 hours</w:t>
      </w:r>
      <w:r w:rsidR="007470EF" w:rsidRPr="000B4D89">
        <w:rPr>
          <w:rFonts w:ascii="Times New Roman" w:hAnsi="Times New Roman"/>
          <w:sz w:val="24"/>
          <w:szCs w:val="24"/>
        </w:rPr>
        <w:t xml:space="preserve"> of technical time</w:t>
      </w:r>
      <w:r w:rsidRPr="000B4D89">
        <w:rPr>
          <w:rFonts w:ascii="Times New Roman" w:hAnsi="Times New Roman"/>
          <w:sz w:val="24"/>
          <w:szCs w:val="24"/>
        </w:rPr>
        <w:t xml:space="preserve"> per firm per year.</w:t>
      </w:r>
      <w:r w:rsidR="00D27CD9" w:rsidRPr="000B4D89">
        <w:rPr>
          <w:rFonts w:ascii="Times New Roman" w:hAnsi="Times New Roman"/>
          <w:sz w:val="24"/>
          <w:szCs w:val="24"/>
        </w:rPr>
        <w:t xml:space="preserve"> </w:t>
      </w:r>
      <w:r w:rsidRPr="000B4D89">
        <w:rPr>
          <w:rFonts w:ascii="Times New Roman" w:hAnsi="Times New Roman"/>
          <w:sz w:val="24"/>
          <w:szCs w:val="24"/>
        </w:rPr>
        <w:t xml:space="preserve"> </w:t>
      </w:r>
      <w:r w:rsidR="00D27CD9" w:rsidRPr="000B4D89">
        <w:rPr>
          <w:rFonts w:ascii="Times New Roman" w:hAnsi="Times New Roman"/>
          <w:sz w:val="24"/>
          <w:szCs w:val="24"/>
        </w:rPr>
        <w:t xml:space="preserve">Applying this </w:t>
      </w:r>
      <w:r w:rsidR="004B08FA" w:rsidRPr="000B4D89">
        <w:rPr>
          <w:rFonts w:ascii="Times New Roman" w:hAnsi="Times New Roman"/>
          <w:sz w:val="24"/>
          <w:szCs w:val="24"/>
        </w:rPr>
        <w:t xml:space="preserve">unit burden </w:t>
      </w:r>
      <w:r w:rsidR="00D27CD9" w:rsidRPr="000B4D89">
        <w:rPr>
          <w:rFonts w:ascii="Times New Roman" w:hAnsi="Times New Roman"/>
          <w:sz w:val="24"/>
          <w:szCs w:val="24"/>
        </w:rPr>
        <w:t xml:space="preserve">across </w:t>
      </w:r>
      <w:r w:rsidR="004B08FA" w:rsidRPr="000B4D89">
        <w:rPr>
          <w:rFonts w:ascii="Times New Roman" w:hAnsi="Times New Roman"/>
          <w:sz w:val="24"/>
          <w:szCs w:val="24"/>
        </w:rPr>
        <w:t xml:space="preserve">the total number of </w:t>
      </w:r>
      <w:r w:rsidR="00D27CD9" w:rsidRPr="000B4D89">
        <w:rPr>
          <w:rFonts w:ascii="Times New Roman" w:hAnsi="Times New Roman"/>
          <w:sz w:val="24"/>
          <w:szCs w:val="24"/>
        </w:rPr>
        <w:t>firms</w:t>
      </w:r>
      <w:r w:rsidR="004B08FA" w:rsidRPr="000B4D89">
        <w:rPr>
          <w:rFonts w:ascii="Times New Roman" w:hAnsi="Times New Roman"/>
          <w:sz w:val="24"/>
          <w:szCs w:val="24"/>
        </w:rPr>
        <w:t xml:space="preserve"> yields the aggregate burden (see Tables 1 and 2).</w:t>
      </w:r>
    </w:p>
    <w:p w14:paraId="63EF4B90" w14:textId="77777777" w:rsidR="00164BC5" w:rsidRPr="000B4D89" w:rsidRDefault="00164BC5" w:rsidP="000B4D89">
      <w:pPr>
        <w:pStyle w:val="NoSpacing"/>
        <w:rPr>
          <w:rFonts w:ascii="Times New Roman" w:hAnsi="Times New Roman"/>
          <w:sz w:val="24"/>
          <w:szCs w:val="24"/>
        </w:rPr>
      </w:pPr>
    </w:p>
    <w:p w14:paraId="4357984B" w14:textId="7E623743" w:rsidR="004B08FA" w:rsidRPr="000B4D89" w:rsidRDefault="00164BC5" w:rsidP="000B4D89">
      <w:pPr>
        <w:pStyle w:val="NoSpacing"/>
        <w:rPr>
          <w:rFonts w:ascii="Times New Roman" w:hAnsi="Times New Roman"/>
          <w:sz w:val="24"/>
          <w:szCs w:val="24"/>
        </w:rPr>
      </w:pPr>
      <w:r w:rsidRPr="000B4D89">
        <w:rPr>
          <w:rFonts w:ascii="Times New Roman" w:hAnsi="Times New Roman"/>
          <w:sz w:val="24"/>
          <w:szCs w:val="24"/>
        </w:rPr>
        <w:tab/>
      </w:r>
      <w:r w:rsidRPr="000B4D89">
        <w:rPr>
          <w:rFonts w:ascii="Times New Roman" w:hAnsi="Times New Roman"/>
          <w:sz w:val="24"/>
          <w:szCs w:val="24"/>
          <w:u w:val="single"/>
        </w:rPr>
        <w:t>Write or Revise Letter</w:t>
      </w:r>
      <w:r w:rsidRPr="000B4D89">
        <w:rPr>
          <w:rFonts w:ascii="Times New Roman" w:hAnsi="Times New Roman"/>
          <w:sz w:val="24"/>
          <w:szCs w:val="24"/>
        </w:rPr>
        <w:t xml:space="preserve">.  Companies that export chemicals subject to TSCA section 12(b) reporting must prepare an export </w:t>
      </w:r>
      <w:r w:rsidR="003F7AC5" w:rsidRPr="000B4D89">
        <w:rPr>
          <w:rFonts w:ascii="Times New Roman" w:hAnsi="Times New Roman"/>
          <w:sz w:val="24"/>
          <w:szCs w:val="24"/>
        </w:rPr>
        <w:t>notice</w:t>
      </w:r>
      <w:r w:rsidRPr="000B4D89">
        <w:rPr>
          <w:rFonts w:ascii="Times New Roman" w:hAnsi="Times New Roman"/>
          <w:sz w:val="24"/>
          <w:szCs w:val="24"/>
        </w:rPr>
        <w:t xml:space="preserve"> to send to EPA.  </w:t>
      </w:r>
      <w:r w:rsidR="00354743" w:rsidRPr="000B4D89">
        <w:rPr>
          <w:rFonts w:ascii="Times New Roman" w:hAnsi="Times New Roman"/>
          <w:sz w:val="24"/>
          <w:szCs w:val="24"/>
        </w:rPr>
        <w:t xml:space="preserve">EPA estimates </w:t>
      </w:r>
      <w:r w:rsidR="00354743">
        <w:rPr>
          <w:rFonts w:ascii="Times New Roman" w:hAnsi="Times New Roman"/>
          <w:sz w:val="24"/>
          <w:szCs w:val="24"/>
        </w:rPr>
        <w:t xml:space="preserve">each of the 240 </w:t>
      </w:r>
      <w:r w:rsidR="00354743" w:rsidRPr="000B4D89">
        <w:rPr>
          <w:rFonts w:ascii="Times New Roman" w:hAnsi="Times New Roman"/>
          <w:sz w:val="24"/>
          <w:szCs w:val="24"/>
        </w:rPr>
        <w:t>respondents</w:t>
      </w:r>
      <w:r w:rsidR="00354743">
        <w:rPr>
          <w:rFonts w:ascii="Times New Roman" w:hAnsi="Times New Roman"/>
          <w:sz w:val="24"/>
          <w:szCs w:val="24"/>
        </w:rPr>
        <w:t xml:space="preserve"> will carry out this activity only once per year, and therefore the Agency expects this activity to occur 240 times per year in the aggregate. EPA expects that the t</w:t>
      </w:r>
      <w:r w:rsidRPr="000B4D89">
        <w:rPr>
          <w:rFonts w:ascii="Times New Roman" w:hAnsi="Times New Roman"/>
          <w:sz w:val="24"/>
          <w:szCs w:val="24"/>
        </w:rPr>
        <w:t xml:space="preserve">ime </w:t>
      </w:r>
      <w:r w:rsidR="00354743">
        <w:rPr>
          <w:rFonts w:ascii="Times New Roman" w:hAnsi="Times New Roman"/>
          <w:sz w:val="24"/>
          <w:szCs w:val="24"/>
        </w:rPr>
        <w:t xml:space="preserve">needed </w:t>
      </w:r>
      <w:r w:rsidRPr="000B4D89">
        <w:rPr>
          <w:rFonts w:ascii="Times New Roman" w:hAnsi="Times New Roman"/>
          <w:sz w:val="24"/>
          <w:szCs w:val="24"/>
        </w:rPr>
        <w:t>for initial preparation of the export notice probably varies depending on whether the company has prior experience with this program, but this step is estimated to take an average of one hour of technical time (which may also include some proportion of legal time) per year for each company subject to</w:t>
      </w:r>
      <w:r w:rsidR="00D0162E">
        <w:rPr>
          <w:rFonts w:ascii="Times New Roman" w:hAnsi="Times New Roman"/>
          <w:sz w:val="24"/>
          <w:szCs w:val="24"/>
        </w:rPr>
        <w:t xml:space="preserve"> TSCA section 12(b) reporting. </w:t>
      </w:r>
      <w:r w:rsidR="004B08FA" w:rsidRPr="000B4D89">
        <w:rPr>
          <w:rFonts w:ascii="Times New Roman" w:hAnsi="Times New Roman"/>
          <w:sz w:val="24"/>
          <w:szCs w:val="24"/>
        </w:rPr>
        <w:t>Applying this unit burden across the total number of firms yields the aggregate burden (see Tables 1 and 2).</w:t>
      </w:r>
    </w:p>
    <w:p w14:paraId="2DF20BC0" w14:textId="77777777" w:rsidR="00164BC5" w:rsidRPr="000B4D89" w:rsidRDefault="00164BC5" w:rsidP="000B4D89">
      <w:pPr>
        <w:pStyle w:val="NoSpacing"/>
        <w:rPr>
          <w:rFonts w:ascii="Times New Roman" w:hAnsi="Times New Roman"/>
          <w:sz w:val="24"/>
          <w:szCs w:val="24"/>
        </w:rPr>
      </w:pPr>
    </w:p>
    <w:p w14:paraId="7FC8E56E" w14:textId="48224F02" w:rsidR="004B08FA" w:rsidRDefault="00164BC5" w:rsidP="000B4D89">
      <w:pPr>
        <w:pStyle w:val="NoSpacing"/>
        <w:rPr>
          <w:rFonts w:ascii="Times New Roman" w:hAnsi="Times New Roman"/>
          <w:sz w:val="24"/>
          <w:szCs w:val="24"/>
        </w:rPr>
      </w:pPr>
      <w:r w:rsidRPr="000B4D89">
        <w:rPr>
          <w:rFonts w:ascii="Times New Roman" w:hAnsi="Times New Roman"/>
          <w:sz w:val="24"/>
          <w:szCs w:val="24"/>
        </w:rPr>
        <w:tab/>
      </w:r>
      <w:r w:rsidRPr="000B4D89">
        <w:rPr>
          <w:rFonts w:ascii="Times New Roman" w:hAnsi="Times New Roman"/>
          <w:sz w:val="24"/>
          <w:szCs w:val="24"/>
          <w:u w:val="single"/>
        </w:rPr>
        <w:t>Check Orders and Send Notices</w:t>
      </w:r>
      <w:r w:rsidRPr="000B4D89">
        <w:rPr>
          <w:rFonts w:ascii="Times New Roman" w:hAnsi="Times New Roman"/>
          <w:sz w:val="24"/>
          <w:szCs w:val="24"/>
        </w:rPr>
        <w:t xml:space="preserve">.  The companies that export chemicals subject to TSCA section 12(b) reporting must check outgoing shipments against the list of their products described above.  A form letter notifying EPA is printed out detailing where the shipment is going for a TSCA section 12(b) chemical if it is the first shipment </w:t>
      </w:r>
      <w:r w:rsidR="007470EF" w:rsidRPr="000B4D89">
        <w:rPr>
          <w:rFonts w:ascii="Times New Roman" w:hAnsi="Times New Roman"/>
          <w:sz w:val="24"/>
          <w:szCs w:val="24"/>
        </w:rPr>
        <w:t xml:space="preserve">of the year </w:t>
      </w:r>
      <w:r w:rsidRPr="000B4D89">
        <w:rPr>
          <w:rFonts w:ascii="Times New Roman" w:hAnsi="Times New Roman"/>
          <w:sz w:val="24"/>
          <w:szCs w:val="24"/>
        </w:rPr>
        <w:t xml:space="preserve">to the importing country.  This whole process is estimated to take an average one half hour of clerical time per </w:t>
      </w:r>
      <w:r w:rsidR="00A326B5" w:rsidRPr="000B4D89">
        <w:rPr>
          <w:rFonts w:ascii="Times New Roman" w:hAnsi="Times New Roman"/>
          <w:sz w:val="24"/>
          <w:szCs w:val="24"/>
        </w:rPr>
        <w:t>firm</w:t>
      </w:r>
      <w:r w:rsidRPr="000B4D89">
        <w:rPr>
          <w:rFonts w:ascii="Times New Roman" w:hAnsi="Times New Roman"/>
          <w:sz w:val="24"/>
          <w:szCs w:val="24"/>
        </w:rPr>
        <w:t>.</w:t>
      </w:r>
      <w:r w:rsidR="007470EF" w:rsidRPr="000B4D89">
        <w:rPr>
          <w:rFonts w:ascii="Times New Roman" w:hAnsi="Times New Roman"/>
          <w:sz w:val="24"/>
          <w:szCs w:val="24"/>
        </w:rPr>
        <w:t xml:space="preserve"> </w:t>
      </w:r>
      <w:r w:rsidR="004B08FA" w:rsidRPr="000B4D89">
        <w:rPr>
          <w:rFonts w:ascii="Times New Roman" w:hAnsi="Times New Roman"/>
          <w:sz w:val="24"/>
          <w:szCs w:val="24"/>
        </w:rPr>
        <w:t>Applying this unit burden across the total number of firms yields the aggregate burden (see Tables 1 and 2).</w:t>
      </w:r>
      <w:r w:rsidR="00354743">
        <w:rPr>
          <w:rFonts w:ascii="Times New Roman" w:hAnsi="Times New Roman"/>
          <w:sz w:val="24"/>
          <w:szCs w:val="24"/>
        </w:rPr>
        <w:t xml:space="preserve"> </w:t>
      </w:r>
      <w:r w:rsidR="00354743" w:rsidRPr="000B4D89">
        <w:rPr>
          <w:rFonts w:ascii="Times New Roman" w:hAnsi="Times New Roman"/>
          <w:sz w:val="24"/>
          <w:szCs w:val="24"/>
        </w:rPr>
        <w:t xml:space="preserve">EPA estimates </w:t>
      </w:r>
      <w:r w:rsidR="00354743">
        <w:rPr>
          <w:rFonts w:ascii="Times New Roman" w:hAnsi="Times New Roman"/>
          <w:sz w:val="24"/>
          <w:szCs w:val="24"/>
        </w:rPr>
        <w:t xml:space="preserve">each of the 240 </w:t>
      </w:r>
      <w:r w:rsidR="00354743" w:rsidRPr="000B4D89">
        <w:rPr>
          <w:rFonts w:ascii="Times New Roman" w:hAnsi="Times New Roman"/>
          <w:sz w:val="24"/>
          <w:szCs w:val="24"/>
        </w:rPr>
        <w:t>respondents</w:t>
      </w:r>
      <w:r w:rsidR="00354743">
        <w:rPr>
          <w:rFonts w:ascii="Times New Roman" w:hAnsi="Times New Roman"/>
          <w:sz w:val="24"/>
          <w:szCs w:val="24"/>
        </w:rPr>
        <w:t xml:space="preserve"> will submit about 13 notices per year, and therefore the agency expects to receive </w:t>
      </w:r>
      <w:r w:rsidR="00354743" w:rsidRPr="000B4D89">
        <w:rPr>
          <w:rFonts w:ascii="Times New Roman" w:hAnsi="Times New Roman"/>
          <w:sz w:val="24"/>
          <w:szCs w:val="24"/>
        </w:rPr>
        <w:t>3,090</w:t>
      </w:r>
      <w:r w:rsidR="00354743">
        <w:rPr>
          <w:rFonts w:ascii="Times New Roman" w:hAnsi="Times New Roman"/>
          <w:sz w:val="24"/>
          <w:szCs w:val="24"/>
        </w:rPr>
        <w:t xml:space="preserve"> notice per year</w:t>
      </w:r>
      <w:r w:rsidR="00354743" w:rsidRPr="000B4D89">
        <w:rPr>
          <w:rFonts w:ascii="Times New Roman" w:hAnsi="Times New Roman"/>
          <w:sz w:val="24"/>
          <w:szCs w:val="24"/>
        </w:rPr>
        <w:t>.</w:t>
      </w:r>
    </w:p>
    <w:p w14:paraId="42C2EAC2" w14:textId="5E4C53AD" w:rsidR="00CB182A" w:rsidRPr="00EE221F" w:rsidRDefault="00CB182A" w:rsidP="00EE221F">
      <w:pPr>
        <w:pStyle w:val="NoSpacing"/>
        <w:rPr>
          <w:rFonts w:ascii="Times New Roman" w:hAnsi="Times New Roman"/>
          <w:sz w:val="24"/>
        </w:rPr>
      </w:pPr>
    </w:p>
    <w:tbl>
      <w:tblPr>
        <w:tblW w:w="9400" w:type="dxa"/>
        <w:tblInd w:w="98" w:type="dxa"/>
        <w:tblLook w:val="04A0" w:firstRow="1" w:lastRow="0" w:firstColumn="1" w:lastColumn="0" w:noHBand="0" w:noVBand="1"/>
      </w:tblPr>
      <w:tblGrid>
        <w:gridCol w:w="2772"/>
        <w:gridCol w:w="1240"/>
        <w:gridCol w:w="1328"/>
        <w:gridCol w:w="1350"/>
        <w:gridCol w:w="1440"/>
        <w:gridCol w:w="1270"/>
      </w:tblGrid>
      <w:tr w:rsidR="005C725D" w:rsidRPr="007470EF" w14:paraId="607EDA92" w14:textId="77777777" w:rsidTr="00EE221F">
        <w:trPr>
          <w:trHeight w:val="403"/>
        </w:trPr>
        <w:tc>
          <w:tcPr>
            <w:tcW w:w="9400" w:type="dxa"/>
            <w:gridSpan w:val="6"/>
            <w:tcBorders>
              <w:top w:val="single" w:sz="8" w:space="0" w:color="000000"/>
              <w:left w:val="single" w:sz="8" w:space="0" w:color="000000"/>
              <w:bottom w:val="single" w:sz="8" w:space="0" w:color="000000"/>
              <w:right w:val="single" w:sz="8" w:space="0" w:color="000000"/>
            </w:tcBorders>
            <w:vAlign w:val="center"/>
          </w:tcPr>
          <w:p w14:paraId="21C011FD" w14:textId="2834B6E0" w:rsidR="005C725D" w:rsidRPr="00D07928" w:rsidRDefault="005C725D" w:rsidP="00EE221F">
            <w:pPr>
              <w:autoSpaceDE/>
              <w:autoSpaceDN/>
              <w:adjustRightInd/>
              <w:jc w:val="center"/>
              <w:rPr>
                <w:b/>
                <w:bCs/>
                <w:color w:val="000000"/>
              </w:rPr>
            </w:pPr>
            <w:r>
              <w:rPr>
                <w:b/>
                <w:bCs/>
                <w:color w:val="000000"/>
              </w:rPr>
              <w:t xml:space="preserve">SUMMARY </w:t>
            </w:r>
            <w:r w:rsidRPr="00D07928">
              <w:rPr>
                <w:b/>
                <w:bCs/>
                <w:color w:val="000000"/>
              </w:rPr>
              <w:t>TABLE</w:t>
            </w:r>
            <w:r>
              <w:rPr>
                <w:b/>
                <w:bCs/>
                <w:color w:val="000000"/>
              </w:rPr>
              <w:t xml:space="preserve"> AND INFORMATION COLLECTION LIST</w:t>
            </w:r>
          </w:p>
        </w:tc>
      </w:tr>
      <w:tr w:rsidR="005C725D" w:rsidRPr="007470EF" w14:paraId="02C13369" w14:textId="77777777" w:rsidTr="00EE221F">
        <w:trPr>
          <w:trHeight w:val="1150"/>
        </w:trPr>
        <w:tc>
          <w:tcPr>
            <w:tcW w:w="27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93EDB3" w14:textId="567C4A8B" w:rsidR="005C725D" w:rsidRPr="00D07928" w:rsidRDefault="005C725D" w:rsidP="002348D1">
            <w:pPr>
              <w:autoSpaceDE/>
              <w:autoSpaceDN/>
              <w:adjustRightInd/>
              <w:rPr>
                <w:color w:val="000000"/>
              </w:rPr>
            </w:pPr>
            <w:r>
              <w:rPr>
                <w:color w:val="000000"/>
              </w:rPr>
              <w:t>INFORMATION COLLECTION ACTVITY</w:t>
            </w:r>
          </w:p>
        </w:tc>
        <w:tc>
          <w:tcPr>
            <w:tcW w:w="1240" w:type="dxa"/>
            <w:tcBorders>
              <w:top w:val="single" w:sz="8" w:space="0" w:color="000000"/>
              <w:left w:val="single" w:sz="4" w:space="0" w:color="auto"/>
              <w:right w:val="single" w:sz="8" w:space="0" w:color="000000"/>
            </w:tcBorders>
          </w:tcPr>
          <w:p w14:paraId="1C5AB468" w14:textId="2DC4D09E" w:rsidR="005C725D" w:rsidRPr="00D07928" w:rsidRDefault="005C725D" w:rsidP="00136449">
            <w:pPr>
              <w:jc w:val="center"/>
              <w:rPr>
                <w:color w:val="000000"/>
              </w:rPr>
            </w:pPr>
            <w:r>
              <w:rPr>
                <w:color w:val="000000"/>
              </w:rPr>
              <w:t>ANNUAL NUMBER OF FIRMS</w:t>
            </w:r>
          </w:p>
        </w:tc>
        <w:tc>
          <w:tcPr>
            <w:tcW w:w="1328" w:type="dxa"/>
            <w:tcBorders>
              <w:top w:val="single" w:sz="8" w:space="0" w:color="000000"/>
              <w:left w:val="nil"/>
              <w:right w:val="single" w:sz="8" w:space="0" w:color="000000"/>
            </w:tcBorders>
          </w:tcPr>
          <w:p w14:paraId="5EC7CD2D" w14:textId="4F791237" w:rsidR="005C725D" w:rsidRPr="00D07928" w:rsidRDefault="005C725D" w:rsidP="005C725D">
            <w:pPr>
              <w:jc w:val="center"/>
              <w:rPr>
                <w:color w:val="000000"/>
              </w:rPr>
            </w:pPr>
            <w:r>
              <w:rPr>
                <w:color w:val="000000"/>
              </w:rPr>
              <w:t>ANNUAL RESPONSES PER FIRM</w:t>
            </w:r>
          </w:p>
        </w:tc>
        <w:tc>
          <w:tcPr>
            <w:tcW w:w="1350" w:type="dxa"/>
            <w:tcBorders>
              <w:top w:val="single" w:sz="8" w:space="0" w:color="000000"/>
              <w:left w:val="nil"/>
              <w:right w:val="single" w:sz="8" w:space="0" w:color="000000"/>
            </w:tcBorders>
          </w:tcPr>
          <w:p w14:paraId="3217178F" w14:textId="6854CC86" w:rsidR="005C725D" w:rsidRPr="00D07928" w:rsidRDefault="005C725D" w:rsidP="00136449">
            <w:pPr>
              <w:jc w:val="center"/>
              <w:rPr>
                <w:color w:val="000000"/>
              </w:rPr>
            </w:pPr>
            <w:r>
              <w:rPr>
                <w:color w:val="000000"/>
              </w:rPr>
              <w:t>TOTAL ANNUAL RESPONSES</w:t>
            </w:r>
          </w:p>
        </w:tc>
        <w:tc>
          <w:tcPr>
            <w:tcW w:w="1440" w:type="dxa"/>
            <w:tcBorders>
              <w:top w:val="single" w:sz="8" w:space="0" w:color="000000"/>
              <w:left w:val="nil"/>
              <w:right w:val="single" w:sz="8" w:space="0" w:color="000000"/>
            </w:tcBorders>
          </w:tcPr>
          <w:p w14:paraId="2769C5D5" w14:textId="1C744A92" w:rsidR="005C725D" w:rsidRDefault="005C725D" w:rsidP="005C725D">
            <w:pPr>
              <w:ind w:right="180"/>
              <w:jc w:val="center"/>
              <w:rPr>
                <w:bCs/>
                <w:color w:val="000000"/>
              </w:rPr>
            </w:pPr>
            <w:r w:rsidRPr="00EE221F">
              <w:rPr>
                <w:bCs/>
                <w:color w:val="000000"/>
              </w:rPr>
              <w:t xml:space="preserve">BURDEN </w:t>
            </w:r>
            <w:r>
              <w:rPr>
                <w:bCs/>
                <w:color w:val="000000"/>
              </w:rPr>
              <w:t xml:space="preserve">/ </w:t>
            </w:r>
            <w:r w:rsidRPr="000D2759">
              <w:rPr>
                <w:bCs/>
                <w:color w:val="000000"/>
              </w:rPr>
              <w:t>RESPONSE</w:t>
            </w:r>
          </w:p>
        </w:tc>
        <w:tc>
          <w:tcPr>
            <w:tcW w:w="1270" w:type="dxa"/>
            <w:tcBorders>
              <w:top w:val="single" w:sz="8" w:space="0" w:color="000000"/>
              <w:left w:val="nil"/>
              <w:right w:val="single" w:sz="8" w:space="0" w:color="000000"/>
            </w:tcBorders>
          </w:tcPr>
          <w:p w14:paraId="2F12E3FD" w14:textId="3179E80F" w:rsidR="005C725D" w:rsidRPr="00D07928" w:rsidRDefault="005C725D" w:rsidP="00136449">
            <w:pPr>
              <w:jc w:val="center"/>
              <w:rPr>
                <w:color w:val="000000"/>
              </w:rPr>
            </w:pPr>
            <w:r>
              <w:rPr>
                <w:color w:val="000000"/>
              </w:rPr>
              <w:t>ANNUAL BURDEN HOURS</w:t>
            </w:r>
          </w:p>
        </w:tc>
      </w:tr>
      <w:tr w:rsidR="005C725D" w:rsidRPr="007470EF" w14:paraId="7FAF36A8" w14:textId="77777777" w:rsidTr="00EE221F">
        <w:trPr>
          <w:trHeight w:val="450"/>
        </w:trPr>
        <w:tc>
          <w:tcPr>
            <w:tcW w:w="27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C07B1C" w14:textId="06DC7002" w:rsidR="005C725D" w:rsidRPr="00D07928" w:rsidRDefault="005C725D" w:rsidP="002348D1">
            <w:pPr>
              <w:autoSpaceDE/>
              <w:autoSpaceDN/>
              <w:adjustRightInd/>
              <w:rPr>
                <w:color w:val="000000"/>
              </w:rPr>
            </w:pPr>
            <w:r w:rsidRPr="00D07928">
              <w:rPr>
                <w:color w:val="000000"/>
              </w:rPr>
              <w:t>Compile list</w:t>
            </w:r>
            <w:r>
              <w:rPr>
                <w:color w:val="000000"/>
              </w:rPr>
              <w:t xml:space="preserve"> of products for export</w:t>
            </w:r>
          </w:p>
        </w:tc>
        <w:tc>
          <w:tcPr>
            <w:tcW w:w="1240" w:type="dxa"/>
            <w:tcBorders>
              <w:top w:val="single" w:sz="8" w:space="0" w:color="000000"/>
              <w:left w:val="single" w:sz="4" w:space="0" w:color="auto"/>
              <w:bottom w:val="nil"/>
              <w:right w:val="single" w:sz="8" w:space="0" w:color="000000"/>
            </w:tcBorders>
          </w:tcPr>
          <w:p w14:paraId="33CBB3DE" w14:textId="345D9383" w:rsidR="005C725D" w:rsidRDefault="005C725D" w:rsidP="005C725D">
            <w:pPr>
              <w:autoSpaceDE/>
              <w:autoSpaceDN/>
              <w:adjustRightInd/>
              <w:jc w:val="center"/>
              <w:rPr>
                <w:color w:val="000000"/>
              </w:rPr>
            </w:pPr>
            <w:r>
              <w:rPr>
                <w:color w:val="000000"/>
              </w:rPr>
              <w:t>240</w:t>
            </w:r>
          </w:p>
        </w:tc>
        <w:tc>
          <w:tcPr>
            <w:tcW w:w="1328" w:type="dxa"/>
            <w:tcBorders>
              <w:top w:val="single" w:sz="4" w:space="0" w:color="auto"/>
              <w:left w:val="single" w:sz="8" w:space="0" w:color="000000"/>
              <w:bottom w:val="nil"/>
              <w:right w:val="single" w:sz="8" w:space="0" w:color="000000"/>
            </w:tcBorders>
          </w:tcPr>
          <w:p w14:paraId="538E1515" w14:textId="04F0E594" w:rsidR="005C725D" w:rsidRDefault="005C725D" w:rsidP="005C725D">
            <w:pPr>
              <w:autoSpaceDE/>
              <w:autoSpaceDN/>
              <w:adjustRightInd/>
              <w:jc w:val="center"/>
              <w:rPr>
                <w:color w:val="000000"/>
              </w:rPr>
            </w:pPr>
            <w:r>
              <w:rPr>
                <w:color w:val="000000"/>
              </w:rPr>
              <w:t>1</w:t>
            </w:r>
          </w:p>
        </w:tc>
        <w:tc>
          <w:tcPr>
            <w:tcW w:w="1350" w:type="dxa"/>
            <w:tcBorders>
              <w:top w:val="single" w:sz="8" w:space="0" w:color="000000"/>
              <w:left w:val="single" w:sz="8" w:space="0" w:color="000000"/>
              <w:bottom w:val="nil"/>
              <w:right w:val="nil"/>
            </w:tcBorders>
            <w:shd w:val="clear" w:color="auto" w:fill="auto"/>
            <w:vAlign w:val="center"/>
            <w:hideMark/>
          </w:tcPr>
          <w:p w14:paraId="0F3FCB46" w14:textId="7AB381F9" w:rsidR="005C725D" w:rsidRPr="00D07928" w:rsidRDefault="005C725D" w:rsidP="005C725D">
            <w:pPr>
              <w:autoSpaceDE/>
              <w:autoSpaceDN/>
              <w:adjustRightInd/>
              <w:jc w:val="center"/>
              <w:rPr>
                <w:color w:val="000000"/>
              </w:rPr>
            </w:pPr>
            <w:r>
              <w:rPr>
                <w:color w:val="000000"/>
              </w:rPr>
              <w:t>240</w:t>
            </w:r>
          </w:p>
        </w:tc>
        <w:tc>
          <w:tcPr>
            <w:tcW w:w="1440" w:type="dxa"/>
            <w:tcBorders>
              <w:top w:val="single" w:sz="8" w:space="0" w:color="000000"/>
              <w:left w:val="single" w:sz="8" w:space="0" w:color="000000"/>
              <w:bottom w:val="nil"/>
              <w:right w:val="single" w:sz="8" w:space="0" w:color="000000"/>
            </w:tcBorders>
            <w:vAlign w:val="center"/>
          </w:tcPr>
          <w:p w14:paraId="129F2916" w14:textId="1C2ADE63" w:rsidR="005C725D" w:rsidRDefault="005C725D" w:rsidP="005C725D">
            <w:pPr>
              <w:autoSpaceDE/>
              <w:autoSpaceDN/>
              <w:adjustRightInd/>
              <w:ind w:right="180"/>
              <w:jc w:val="center"/>
              <w:rPr>
                <w:color w:val="000000"/>
              </w:rPr>
            </w:pPr>
            <w:r>
              <w:rPr>
                <w:color w:val="000000"/>
              </w:rPr>
              <w:t>9.3</w:t>
            </w:r>
          </w:p>
        </w:tc>
        <w:tc>
          <w:tcPr>
            <w:tcW w:w="1270" w:type="dxa"/>
            <w:tcBorders>
              <w:top w:val="single" w:sz="8" w:space="0" w:color="000000"/>
              <w:left w:val="single" w:sz="8" w:space="0" w:color="000000"/>
              <w:bottom w:val="nil"/>
              <w:right w:val="single" w:sz="8" w:space="0" w:color="000000"/>
            </w:tcBorders>
            <w:shd w:val="clear" w:color="auto" w:fill="auto"/>
            <w:vAlign w:val="center"/>
            <w:hideMark/>
          </w:tcPr>
          <w:p w14:paraId="6BDC5B80" w14:textId="2E96DDE3" w:rsidR="005C725D" w:rsidRPr="00D07928" w:rsidRDefault="005C725D" w:rsidP="005C725D">
            <w:pPr>
              <w:autoSpaceDE/>
              <w:autoSpaceDN/>
              <w:adjustRightInd/>
              <w:jc w:val="center"/>
              <w:rPr>
                <w:color w:val="000000"/>
              </w:rPr>
            </w:pPr>
            <w:r>
              <w:rPr>
                <w:color w:val="000000"/>
              </w:rPr>
              <w:t>2,232</w:t>
            </w:r>
          </w:p>
        </w:tc>
      </w:tr>
      <w:tr w:rsidR="005C725D" w:rsidRPr="007470EF" w14:paraId="4AE744E7" w14:textId="77777777" w:rsidTr="00EE221F">
        <w:trPr>
          <w:trHeight w:val="435"/>
        </w:trPr>
        <w:tc>
          <w:tcPr>
            <w:tcW w:w="27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D0C04A" w14:textId="28A42234" w:rsidR="005C725D" w:rsidRPr="00D07928" w:rsidRDefault="005C725D" w:rsidP="002348D1">
            <w:pPr>
              <w:autoSpaceDE/>
              <w:autoSpaceDN/>
              <w:adjustRightInd/>
              <w:rPr>
                <w:color w:val="000000"/>
              </w:rPr>
            </w:pPr>
            <w:r>
              <w:rPr>
                <w:color w:val="000000"/>
              </w:rPr>
              <w:t>Write or revise export notification</w:t>
            </w:r>
          </w:p>
        </w:tc>
        <w:tc>
          <w:tcPr>
            <w:tcW w:w="1240" w:type="dxa"/>
            <w:tcBorders>
              <w:top w:val="single" w:sz="8" w:space="0" w:color="000000"/>
              <w:left w:val="single" w:sz="4" w:space="0" w:color="auto"/>
              <w:bottom w:val="nil"/>
              <w:right w:val="single" w:sz="8" w:space="0" w:color="000000"/>
            </w:tcBorders>
          </w:tcPr>
          <w:p w14:paraId="6AE7468F" w14:textId="5049AF9A" w:rsidR="005C725D" w:rsidRDefault="005C725D" w:rsidP="005C725D">
            <w:pPr>
              <w:autoSpaceDE/>
              <w:autoSpaceDN/>
              <w:adjustRightInd/>
              <w:jc w:val="center"/>
              <w:rPr>
                <w:color w:val="000000"/>
              </w:rPr>
            </w:pPr>
            <w:r>
              <w:rPr>
                <w:color w:val="000000"/>
              </w:rPr>
              <w:t>240</w:t>
            </w:r>
          </w:p>
        </w:tc>
        <w:tc>
          <w:tcPr>
            <w:tcW w:w="1328" w:type="dxa"/>
            <w:tcBorders>
              <w:top w:val="single" w:sz="8" w:space="0" w:color="000000"/>
              <w:left w:val="single" w:sz="8" w:space="0" w:color="000000"/>
              <w:bottom w:val="nil"/>
              <w:right w:val="single" w:sz="8" w:space="0" w:color="000000"/>
            </w:tcBorders>
          </w:tcPr>
          <w:p w14:paraId="7C0E5F4C" w14:textId="4175E3AA" w:rsidR="005C725D" w:rsidRDefault="005C725D" w:rsidP="005C725D">
            <w:pPr>
              <w:autoSpaceDE/>
              <w:autoSpaceDN/>
              <w:adjustRightInd/>
              <w:jc w:val="center"/>
              <w:rPr>
                <w:color w:val="000000"/>
              </w:rPr>
            </w:pPr>
            <w:r>
              <w:rPr>
                <w:color w:val="000000"/>
              </w:rPr>
              <w:t>1</w:t>
            </w:r>
          </w:p>
        </w:tc>
        <w:tc>
          <w:tcPr>
            <w:tcW w:w="1350" w:type="dxa"/>
            <w:tcBorders>
              <w:top w:val="single" w:sz="8" w:space="0" w:color="000000"/>
              <w:left w:val="single" w:sz="8" w:space="0" w:color="000000"/>
              <w:bottom w:val="nil"/>
              <w:right w:val="nil"/>
            </w:tcBorders>
            <w:shd w:val="clear" w:color="auto" w:fill="auto"/>
            <w:vAlign w:val="center"/>
            <w:hideMark/>
          </w:tcPr>
          <w:p w14:paraId="066DE16E" w14:textId="3BC0EAA6" w:rsidR="005C725D" w:rsidRPr="00D07928" w:rsidRDefault="005C725D" w:rsidP="005C725D">
            <w:pPr>
              <w:autoSpaceDE/>
              <w:autoSpaceDN/>
              <w:adjustRightInd/>
              <w:jc w:val="center"/>
              <w:rPr>
                <w:color w:val="000000"/>
              </w:rPr>
            </w:pPr>
            <w:r>
              <w:rPr>
                <w:color w:val="000000"/>
              </w:rPr>
              <w:t>240</w:t>
            </w:r>
          </w:p>
        </w:tc>
        <w:tc>
          <w:tcPr>
            <w:tcW w:w="1440" w:type="dxa"/>
            <w:tcBorders>
              <w:top w:val="single" w:sz="8" w:space="0" w:color="000000"/>
              <w:left w:val="single" w:sz="8" w:space="0" w:color="000000"/>
              <w:bottom w:val="nil"/>
              <w:right w:val="single" w:sz="8" w:space="0" w:color="000000"/>
            </w:tcBorders>
            <w:vAlign w:val="center"/>
          </w:tcPr>
          <w:p w14:paraId="08FE8A82" w14:textId="33A236A3" w:rsidR="005C725D" w:rsidRDefault="005C725D" w:rsidP="005C725D">
            <w:pPr>
              <w:autoSpaceDE/>
              <w:autoSpaceDN/>
              <w:adjustRightInd/>
              <w:ind w:right="180"/>
              <w:jc w:val="center"/>
              <w:rPr>
                <w:color w:val="000000"/>
              </w:rPr>
            </w:pPr>
            <w:r>
              <w:rPr>
                <w:color w:val="000000"/>
              </w:rPr>
              <w:t>1</w:t>
            </w:r>
          </w:p>
        </w:tc>
        <w:tc>
          <w:tcPr>
            <w:tcW w:w="1270" w:type="dxa"/>
            <w:tcBorders>
              <w:top w:val="single" w:sz="8" w:space="0" w:color="000000"/>
              <w:left w:val="single" w:sz="8" w:space="0" w:color="000000"/>
              <w:bottom w:val="nil"/>
              <w:right w:val="single" w:sz="8" w:space="0" w:color="000000"/>
            </w:tcBorders>
            <w:shd w:val="clear" w:color="auto" w:fill="auto"/>
            <w:vAlign w:val="center"/>
            <w:hideMark/>
          </w:tcPr>
          <w:p w14:paraId="533F9FEE" w14:textId="2995DB28" w:rsidR="005C725D" w:rsidRPr="00D07928" w:rsidRDefault="005C725D" w:rsidP="005C725D">
            <w:pPr>
              <w:autoSpaceDE/>
              <w:autoSpaceDN/>
              <w:adjustRightInd/>
              <w:jc w:val="center"/>
              <w:rPr>
                <w:color w:val="000000"/>
              </w:rPr>
            </w:pPr>
            <w:r>
              <w:rPr>
                <w:color w:val="000000"/>
              </w:rPr>
              <w:t>240</w:t>
            </w:r>
          </w:p>
        </w:tc>
      </w:tr>
      <w:tr w:rsidR="005C725D" w:rsidRPr="007470EF" w14:paraId="0463265D" w14:textId="77777777" w:rsidTr="00EE221F">
        <w:trPr>
          <w:trHeight w:val="585"/>
        </w:trPr>
        <w:tc>
          <w:tcPr>
            <w:tcW w:w="27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4B2AC9" w14:textId="72F6C043" w:rsidR="005C725D" w:rsidRPr="00D07928" w:rsidRDefault="005C725D" w:rsidP="002348D1">
            <w:pPr>
              <w:autoSpaceDE/>
              <w:autoSpaceDN/>
              <w:adjustRightInd/>
              <w:rPr>
                <w:color w:val="000000"/>
              </w:rPr>
            </w:pPr>
            <w:r w:rsidRPr="00D07928">
              <w:rPr>
                <w:color w:val="000000"/>
              </w:rPr>
              <w:t xml:space="preserve">Check </w:t>
            </w:r>
            <w:r>
              <w:rPr>
                <w:color w:val="000000"/>
              </w:rPr>
              <w:t>export order and send notification</w:t>
            </w:r>
          </w:p>
        </w:tc>
        <w:tc>
          <w:tcPr>
            <w:tcW w:w="1240" w:type="dxa"/>
            <w:tcBorders>
              <w:top w:val="single" w:sz="8" w:space="0" w:color="000000"/>
              <w:left w:val="single" w:sz="4" w:space="0" w:color="auto"/>
              <w:bottom w:val="nil"/>
              <w:right w:val="single" w:sz="8" w:space="0" w:color="000000"/>
            </w:tcBorders>
          </w:tcPr>
          <w:p w14:paraId="78F08F93" w14:textId="7F3AC1FF" w:rsidR="005C725D" w:rsidRPr="005B490E" w:rsidRDefault="005C725D" w:rsidP="005C725D">
            <w:pPr>
              <w:autoSpaceDE/>
              <w:autoSpaceDN/>
              <w:adjustRightInd/>
              <w:jc w:val="center"/>
              <w:rPr>
                <w:color w:val="000000"/>
              </w:rPr>
            </w:pPr>
            <w:r>
              <w:rPr>
                <w:color w:val="000000"/>
              </w:rPr>
              <w:t>240</w:t>
            </w:r>
          </w:p>
        </w:tc>
        <w:tc>
          <w:tcPr>
            <w:tcW w:w="1328" w:type="dxa"/>
            <w:tcBorders>
              <w:top w:val="single" w:sz="8" w:space="0" w:color="000000"/>
              <w:left w:val="single" w:sz="8" w:space="0" w:color="000000"/>
              <w:bottom w:val="nil"/>
              <w:right w:val="single" w:sz="8" w:space="0" w:color="000000"/>
            </w:tcBorders>
          </w:tcPr>
          <w:p w14:paraId="729EF3EA" w14:textId="0C3156FD" w:rsidR="005C725D" w:rsidRPr="005B490E" w:rsidRDefault="005C725D" w:rsidP="005C725D">
            <w:pPr>
              <w:autoSpaceDE/>
              <w:autoSpaceDN/>
              <w:adjustRightInd/>
              <w:jc w:val="center"/>
              <w:rPr>
                <w:color w:val="000000"/>
              </w:rPr>
            </w:pPr>
            <w:r>
              <w:rPr>
                <w:color w:val="000000"/>
              </w:rPr>
              <w:t>12.875</w:t>
            </w:r>
          </w:p>
        </w:tc>
        <w:tc>
          <w:tcPr>
            <w:tcW w:w="1350" w:type="dxa"/>
            <w:tcBorders>
              <w:top w:val="single" w:sz="8" w:space="0" w:color="000000"/>
              <w:left w:val="single" w:sz="8" w:space="0" w:color="000000"/>
              <w:bottom w:val="nil"/>
              <w:right w:val="nil"/>
            </w:tcBorders>
            <w:shd w:val="clear" w:color="auto" w:fill="auto"/>
            <w:vAlign w:val="center"/>
            <w:hideMark/>
          </w:tcPr>
          <w:p w14:paraId="4FB524D4" w14:textId="4E6ACF49" w:rsidR="005C725D" w:rsidRPr="00D07928" w:rsidRDefault="005C725D" w:rsidP="005C725D">
            <w:pPr>
              <w:autoSpaceDE/>
              <w:autoSpaceDN/>
              <w:adjustRightInd/>
              <w:jc w:val="center"/>
              <w:rPr>
                <w:color w:val="000000"/>
              </w:rPr>
            </w:pPr>
            <w:r w:rsidRPr="005B490E">
              <w:rPr>
                <w:color w:val="000000"/>
              </w:rPr>
              <w:t>3,090</w:t>
            </w:r>
          </w:p>
        </w:tc>
        <w:tc>
          <w:tcPr>
            <w:tcW w:w="1440" w:type="dxa"/>
            <w:tcBorders>
              <w:top w:val="single" w:sz="8" w:space="0" w:color="000000"/>
              <w:left w:val="single" w:sz="8" w:space="0" w:color="000000"/>
              <w:bottom w:val="nil"/>
              <w:right w:val="single" w:sz="8" w:space="0" w:color="000000"/>
            </w:tcBorders>
            <w:vAlign w:val="center"/>
          </w:tcPr>
          <w:p w14:paraId="2EE75560" w14:textId="7116C74E" w:rsidR="005C725D" w:rsidRPr="00D07928" w:rsidRDefault="005C725D" w:rsidP="005C725D">
            <w:pPr>
              <w:autoSpaceDE/>
              <w:autoSpaceDN/>
              <w:adjustRightInd/>
              <w:ind w:right="180"/>
              <w:jc w:val="center"/>
              <w:rPr>
                <w:color w:val="000000"/>
              </w:rPr>
            </w:pPr>
            <w:r>
              <w:rPr>
                <w:color w:val="000000"/>
              </w:rPr>
              <w:t>0.5</w:t>
            </w:r>
          </w:p>
        </w:tc>
        <w:tc>
          <w:tcPr>
            <w:tcW w:w="1270" w:type="dxa"/>
            <w:tcBorders>
              <w:top w:val="single" w:sz="8" w:space="0" w:color="000000"/>
              <w:left w:val="single" w:sz="8" w:space="0" w:color="000000"/>
              <w:bottom w:val="nil"/>
              <w:right w:val="single" w:sz="8" w:space="0" w:color="000000"/>
            </w:tcBorders>
            <w:shd w:val="clear" w:color="auto" w:fill="auto"/>
            <w:vAlign w:val="center"/>
            <w:hideMark/>
          </w:tcPr>
          <w:p w14:paraId="48DA93C1" w14:textId="7B587214" w:rsidR="005C725D" w:rsidRPr="00D07928" w:rsidRDefault="005C725D" w:rsidP="005C725D">
            <w:pPr>
              <w:autoSpaceDE/>
              <w:autoSpaceDN/>
              <w:adjustRightInd/>
              <w:jc w:val="center"/>
              <w:rPr>
                <w:color w:val="000000"/>
              </w:rPr>
            </w:pPr>
            <w:r>
              <w:rPr>
                <w:color w:val="000000"/>
              </w:rPr>
              <w:t>1,560</w:t>
            </w:r>
          </w:p>
        </w:tc>
      </w:tr>
      <w:tr w:rsidR="005C725D" w:rsidRPr="007470EF" w14:paraId="60E0C320" w14:textId="77777777" w:rsidTr="00EE221F">
        <w:trPr>
          <w:trHeight w:val="330"/>
        </w:trPr>
        <w:tc>
          <w:tcPr>
            <w:tcW w:w="27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C369B1" w14:textId="5C2B97DF" w:rsidR="005C725D" w:rsidRPr="00D07928" w:rsidRDefault="005C725D" w:rsidP="002348D1">
            <w:pPr>
              <w:autoSpaceDE/>
              <w:autoSpaceDN/>
              <w:adjustRightInd/>
              <w:rPr>
                <w:b/>
                <w:bCs/>
                <w:color w:val="000000"/>
              </w:rPr>
            </w:pPr>
            <w:r w:rsidRPr="00D07928">
              <w:rPr>
                <w:b/>
                <w:bCs/>
                <w:color w:val="000000"/>
              </w:rPr>
              <w:t>Total</w:t>
            </w:r>
            <w:r>
              <w:rPr>
                <w:b/>
                <w:bCs/>
                <w:color w:val="000000"/>
              </w:rPr>
              <w:t xml:space="preserve"> burden requested under this ICR</w:t>
            </w:r>
          </w:p>
        </w:tc>
        <w:tc>
          <w:tcPr>
            <w:tcW w:w="1240" w:type="dxa"/>
            <w:tcBorders>
              <w:top w:val="single" w:sz="8" w:space="0" w:color="000000"/>
              <w:left w:val="single" w:sz="4" w:space="0" w:color="auto"/>
              <w:bottom w:val="single" w:sz="8" w:space="0" w:color="000000"/>
              <w:right w:val="single" w:sz="8" w:space="0" w:color="000000"/>
            </w:tcBorders>
          </w:tcPr>
          <w:p w14:paraId="65B4A829" w14:textId="329DB29E" w:rsidR="005C725D" w:rsidRDefault="005C725D" w:rsidP="005C725D">
            <w:pPr>
              <w:autoSpaceDE/>
              <w:autoSpaceDN/>
              <w:adjustRightInd/>
              <w:jc w:val="center"/>
              <w:rPr>
                <w:b/>
                <w:bCs/>
                <w:color w:val="000000"/>
              </w:rPr>
            </w:pPr>
          </w:p>
        </w:tc>
        <w:tc>
          <w:tcPr>
            <w:tcW w:w="1328" w:type="dxa"/>
            <w:tcBorders>
              <w:top w:val="single" w:sz="8" w:space="0" w:color="000000"/>
              <w:left w:val="single" w:sz="8" w:space="0" w:color="000000"/>
              <w:bottom w:val="single" w:sz="8" w:space="0" w:color="000000"/>
              <w:right w:val="single" w:sz="8" w:space="0" w:color="000000"/>
            </w:tcBorders>
          </w:tcPr>
          <w:p w14:paraId="42B247E3" w14:textId="3FC0E241" w:rsidR="005C725D" w:rsidRDefault="005C725D" w:rsidP="005C725D">
            <w:pPr>
              <w:autoSpaceDE/>
              <w:autoSpaceDN/>
              <w:adjustRightInd/>
              <w:jc w:val="center"/>
              <w:rPr>
                <w:b/>
                <w:bCs/>
                <w:color w:val="000000"/>
              </w:rPr>
            </w:pPr>
          </w:p>
        </w:tc>
        <w:tc>
          <w:tcPr>
            <w:tcW w:w="1350" w:type="dxa"/>
            <w:tcBorders>
              <w:top w:val="single" w:sz="8" w:space="0" w:color="000000"/>
              <w:left w:val="single" w:sz="8" w:space="0" w:color="000000"/>
              <w:bottom w:val="single" w:sz="8" w:space="0" w:color="000000"/>
              <w:right w:val="nil"/>
            </w:tcBorders>
            <w:shd w:val="clear" w:color="auto" w:fill="auto"/>
            <w:vAlign w:val="center"/>
            <w:hideMark/>
          </w:tcPr>
          <w:p w14:paraId="65BA9612" w14:textId="5BE2EB6B" w:rsidR="005C725D" w:rsidRPr="00D07928" w:rsidRDefault="005C725D" w:rsidP="005C725D">
            <w:pPr>
              <w:autoSpaceDE/>
              <w:autoSpaceDN/>
              <w:adjustRightInd/>
              <w:jc w:val="center"/>
              <w:rPr>
                <w:b/>
                <w:bCs/>
                <w:color w:val="000000"/>
              </w:rPr>
            </w:pPr>
            <w:r>
              <w:rPr>
                <w:b/>
                <w:bCs/>
                <w:color w:val="000000"/>
              </w:rPr>
              <w:t>3,570</w:t>
            </w:r>
          </w:p>
        </w:tc>
        <w:tc>
          <w:tcPr>
            <w:tcW w:w="1440" w:type="dxa"/>
            <w:tcBorders>
              <w:top w:val="single" w:sz="8" w:space="0" w:color="000000"/>
              <w:left w:val="single" w:sz="8" w:space="0" w:color="000000"/>
              <w:bottom w:val="single" w:sz="8" w:space="0" w:color="000000"/>
              <w:right w:val="single" w:sz="8" w:space="0" w:color="000000"/>
            </w:tcBorders>
          </w:tcPr>
          <w:p w14:paraId="0319380B" w14:textId="77777777" w:rsidR="005C725D" w:rsidRPr="00D07928" w:rsidRDefault="005C725D" w:rsidP="005C725D">
            <w:pPr>
              <w:autoSpaceDE/>
              <w:autoSpaceDN/>
              <w:adjustRightInd/>
              <w:ind w:right="180"/>
              <w:jc w:val="center"/>
              <w:rPr>
                <w:b/>
                <w:bCs/>
                <w:color w:val="000000"/>
              </w:rPr>
            </w:pPr>
          </w:p>
        </w:tc>
        <w:tc>
          <w:tcPr>
            <w:tcW w:w="127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D98256E" w14:textId="2B6E5AF6" w:rsidR="005C725D" w:rsidRPr="00D07928" w:rsidRDefault="005C725D" w:rsidP="005C725D">
            <w:pPr>
              <w:autoSpaceDE/>
              <w:autoSpaceDN/>
              <w:adjustRightInd/>
              <w:jc w:val="center"/>
              <w:rPr>
                <w:b/>
                <w:bCs/>
                <w:color w:val="000000"/>
              </w:rPr>
            </w:pPr>
            <w:r>
              <w:rPr>
                <w:b/>
                <w:bCs/>
                <w:color w:val="000000"/>
              </w:rPr>
              <w:t>4,032</w:t>
            </w:r>
          </w:p>
        </w:tc>
      </w:tr>
    </w:tbl>
    <w:p w14:paraId="39B980EB" w14:textId="7C044B10" w:rsidR="00164BC5" w:rsidRPr="00EE221F" w:rsidRDefault="00164BC5" w:rsidP="00EE221F">
      <w:pPr>
        <w:numPr>
          <w:ilvl w:val="12"/>
          <w:numId w:val="0"/>
        </w:numPr>
        <w:rPr>
          <w:sz w:val="24"/>
        </w:rPr>
      </w:pPr>
    </w:p>
    <w:tbl>
      <w:tblPr>
        <w:tblW w:w="9370" w:type="dxa"/>
        <w:tblInd w:w="98" w:type="dxa"/>
        <w:tblLook w:val="04A0" w:firstRow="1" w:lastRow="0" w:firstColumn="1" w:lastColumn="0" w:noHBand="0" w:noVBand="1"/>
      </w:tblPr>
      <w:tblGrid>
        <w:gridCol w:w="2800"/>
        <w:gridCol w:w="2250"/>
        <w:gridCol w:w="2250"/>
        <w:gridCol w:w="2070"/>
      </w:tblGrid>
      <w:tr w:rsidR="007470EF" w:rsidRPr="007470EF" w14:paraId="2B2A369D" w14:textId="77777777" w:rsidTr="00EE221F">
        <w:trPr>
          <w:trHeight w:val="583"/>
        </w:trPr>
        <w:tc>
          <w:tcPr>
            <w:tcW w:w="9370" w:type="dxa"/>
            <w:gridSpan w:val="4"/>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7FE204F" w14:textId="1564E7EE" w:rsidR="007470EF" w:rsidRPr="00D07928" w:rsidRDefault="007470EF" w:rsidP="007470EF">
            <w:pPr>
              <w:autoSpaceDE/>
              <w:autoSpaceDN/>
              <w:adjustRightInd/>
              <w:rPr>
                <w:b/>
                <w:bCs/>
                <w:color w:val="000000"/>
              </w:rPr>
            </w:pPr>
            <w:r w:rsidRPr="00D07928">
              <w:rPr>
                <w:b/>
                <w:bCs/>
                <w:color w:val="000000"/>
              </w:rPr>
              <w:t>TABLE 1: ANNUAL AVERAGE BURDEN PER RESPONDENT FACILITY</w:t>
            </w:r>
          </w:p>
        </w:tc>
      </w:tr>
      <w:tr w:rsidR="007470EF" w:rsidRPr="007470EF" w14:paraId="21863824" w14:textId="77777777" w:rsidTr="00AD30AB">
        <w:trPr>
          <w:trHeight w:val="315"/>
        </w:trPr>
        <w:tc>
          <w:tcPr>
            <w:tcW w:w="280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D7DFC8E" w14:textId="77777777" w:rsidR="007470EF" w:rsidRPr="00D07928" w:rsidRDefault="007470EF" w:rsidP="007470EF">
            <w:pPr>
              <w:autoSpaceDE/>
              <w:autoSpaceDN/>
              <w:adjustRightInd/>
              <w:rPr>
                <w:color w:val="000000"/>
              </w:rPr>
            </w:pPr>
            <w:r w:rsidRPr="00D07928">
              <w:rPr>
                <w:color w:val="000000"/>
              </w:rPr>
              <w:t>ACTIVITY</w:t>
            </w:r>
          </w:p>
        </w:tc>
        <w:tc>
          <w:tcPr>
            <w:tcW w:w="6570" w:type="dxa"/>
            <w:gridSpan w:val="3"/>
            <w:tcBorders>
              <w:top w:val="single" w:sz="8" w:space="0" w:color="000000"/>
              <w:left w:val="nil"/>
              <w:bottom w:val="single" w:sz="8" w:space="0" w:color="000000"/>
              <w:right w:val="single" w:sz="8" w:space="0" w:color="000000"/>
            </w:tcBorders>
            <w:shd w:val="clear" w:color="auto" w:fill="auto"/>
            <w:vAlign w:val="center"/>
            <w:hideMark/>
          </w:tcPr>
          <w:p w14:paraId="354E8D0F" w14:textId="77777777" w:rsidR="007470EF" w:rsidRPr="00D07928" w:rsidRDefault="007470EF" w:rsidP="007470EF">
            <w:pPr>
              <w:autoSpaceDE/>
              <w:autoSpaceDN/>
              <w:adjustRightInd/>
              <w:jc w:val="center"/>
              <w:rPr>
                <w:color w:val="000000"/>
              </w:rPr>
            </w:pPr>
            <w:r w:rsidRPr="00D07928">
              <w:rPr>
                <w:color w:val="000000"/>
              </w:rPr>
              <w:t>BURDEN HOURS</w:t>
            </w:r>
          </w:p>
        </w:tc>
      </w:tr>
      <w:tr w:rsidR="007470EF" w:rsidRPr="007470EF" w14:paraId="1007452B" w14:textId="77777777" w:rsidTr="00EE221F">
        <w:trPr>
          <w:trHeight w:val="285"/>
        </w:trPr>
        <w:tc>
          <w:tcPr>
            <w:tcW w:w="2800" w:type="dxa"/>
            <w:vMerge/>
            <w:tcBorders>
              <w:top w:val="nil"/>
              <w:left w:val="single" w:sz="8" w:space="0" w:color="000000"/>
              <w:bottom w:val="single" w:sz="8" w:space="0" w:color="000000"/>
              <w:right w:val="single" w:sz="8" w:space="0" w:color="000000"/>
            </w:tcBorders>
            <w:vAlign w:val="center"/>
            <w:hideMark/>
          </w:tcPr>
          <w:p w14:paraId="35247FB1" w14:textId="77777777" w:rsidR="007470EF" w:rsidRPr="00D07928" w:rsidRDefault="007470EF" w:rsidP="007470EF">
            <w:pPr>
              <w:autoSpaceDE/>
              <w:autoSpaceDN/>
              <w:adjustRightInd/>
              <w:rPr>
                <w:color w:val="000000"/>
              </w:rPr>
            </w:pPr>
          </w:p>
        </w:tc>
        <w:tc>
          <w:tcPr>
            <w:tcW w:w="2250" w:type="dxa"/>
            <w:tcBorders>
              <w:top w:val="nil"/>
              <w:left w:val="nil"/>
              <w:bottom w:val="nil"/>
              <w:right w:val="nil"/>
            </w:tcBorders>
            <w:shd w:val="clear" w:color="auto" w:fill="auto"/>
            <w:vAlign w:val="center"/>
            <w:hideMark/>
          </w:tcPr>
          <w:p w14:paraId="54436F22" w14:textId="77777777" w:rsidR="007470EF" w:rsidRPr="00D07928" w:rsidRDefault="007470EF" w:rsidP="007470EF">
            <w:pPr>
              <w:autoSpaceDE/>
              <w:autoSpaceDN/>
              <w:adjustRightInd/>
              <w:jc w:val="center"/>
              <w:rPr>
                <w:color w:val="000000"/>
              </w:rPr>
            </w:pPr>
            <w:r w:rsidRPr="00D07928">
              <w:rPr>
                <w:color w:val="000000"/>
              </w:rPr>
              <w:t>TECHNICAL</w:t>
            </w:r>
          </w:p>
        </w:tc>
        <w:tc>
          <w:tcPr>
            <w:tcW w:w="2250" w:type="dxa"/>
            <w:tcBorders>
              <w:top w:val="nil"/>
              <w:left w:val="single" w:sz="8" w:space="0" w:color="000000"/>
              <w:bottom w:val="nil"/>
              <w:right w:val="nil"/>
            </w:tcBorders>
            <w:shd w:val="clear" w:color="auto" w:fill="auto"/>
            <w:vAlign w:val="center"/>
            <w:hideMark/>
          </w:tcPr>
          <w:p w14:paraId="3A0B5048" w14:textId="77777777" w:rsidR="007470EF" w:rsidRPr="00D07928" w:rsidRDefault="007470EF" w:rsidP="007470EF">
            <w:pPr>
              <w:autoSpaceDE/>
              <w:autoSpaceDN/>
              <w:adjustRightInd/>
              <w:jc w:val="center"/>
              <w:rPr>
                <w:color w:val="000000"/>
              </w:rPr>
            </w:pPr>
            <w:r w:rsidRPr="00D07928">
              <w:rPr>
                <w:color w:val="000000"/>
              </w:rPr>
              <w:t>CLERICAL</w:t>
            </w:r>
          </w:p>
        </w:tc>
        <w:tc>
          <w:tcPr>
            <w:tcW w:w="2070" w:type="dxa"/>
            <w:tcBorders>
              <w:top w:val="nil"/>
              <w:left w:val="single" w:sz="8" w:space="0" w:color="000000"/>
              <w:bottom w:val="nil"/>
              <w:right w:val="single" w:sz="8" w:space="0" w:color="000000"/>
            </w:tcBorders>
            <w:shd w:val="clear" w:color="auto" w:fill="auto"/>
            <w:vAlign w:val="center"/>
            <w:hideMark/>
          </w:tcPr>
          <w:p w14:paraId="5F13A755" w14:textId="77777777" w:rsidR="007470EF" w:rsidRPr="00D07928" w:rsidRDefault="007470EF" w:rsidP="007470EF">
            <w:pPr>
              <w:autoSpaceDE/>
              <w:autoSpaceDN/>
              <w:adjustRightInd/>
              <w:jc w:val="center"/>
              <w:rPr>
                <w:color w:val="000000"/>
              </w:rPr>
            </w:pPr>
            <w:r w:rsidRPr="00D07928">
              <w:rPr>
                <w:color w:val="000000"/>
              </w:rPr>
              <w:t>TOTAL</w:t>
            </w:r>
          </w:p>
        </w:tc>
      </w:tr>
      <w:tr w:rsidR="007470EF" w:rsidRPr="007470EF" w14:paraId="71396A57" w14:textId="77777777" w:rsidTr="00EE221F">
        <w:trPr>
          <w:trHeight w:val="450"/>
        </w:trPr>
        <w:tc>
          <w:tcPr>
            <w:tcW w:w="2800" w:type="dxa"/>
            <w:tcBorders>
              <w:top w:val="nil"/>
              <w:left w:val="single" w:sz="8" w:space="0" w:color="000000"/>
              <w:bottom w:val="nil"/>
              <w:right w:val="nil"/>
            </w:tcBorders>
            <w:shd w:val="clear" w:color="auto" w:fill="auto"/>
            <w:vAlign w:val="center"/>
            <w:hideMark/>
          </w:tcPr>
          <w:p w14:paraId="01F53B92" w14:textId="77777777" w:rsidR="007470EF" w:rsidRPr="00D07928" w:rsidRDefault="007470EF" w:rsidP="007470EF">
            <w:pPr>
              <w:autoSpaceDE/>
              <w:autoSpaceDN/>
              <w:adjustRightInd/>
              <w:rPr>
                <w:color w:val="000000"/>
              </w:rPr>
            </w:pPr>
            <w:r w:rsidRPr="00D07928">
              <w:rPr>
                <w:color w:val="000000"/>
              </w:rPr>
              <w:t>Compile list</w:t>
            </w:r>
          </w:p>
        </w:tc>
        <w:tc>
          <w:tcPr>
            <w:tcW w:w="2250" w:type="dxa"/>
            <w:tcBorders>
              <w:top w:val="single" w:sz="8" w:space="0" w:color="000000"/>
              <w:left w:val="single" w:sz="8" w:space="0" w:color="000000"/>
              <w:bottom w:val="nil"/>
              <w:right w:val="nil"/>
            </w:tcBorders>
            <w:shd w:val="clear" w:color="auto" w:fill="auto"/>
            <w:vAlign w:val="center"/>
            <w:hideMark/>
          </w:tcPr>
          <w:p w14:paraId="37FB0550" w14:textId="5B22487C" w:rsidR="007470EF" w:rsidRPr="00D07928" w:rsidRDefault="007470EF" w:rsidP="007470EF">
            <w:pPr>
              <w:autoSpaceDE/>
              <w:autoSpaceDN/>
              <w:adjustRightInd/>
              <w:jc w:val="center"/>
              <w:rPr>
                <w:color w:val="000000"/>
              </w:rPr>
            </w:pPr>
            <w:r w:rsidRPr="00D07928">
              <w:rPr>
                <w:color w:val="000000"/>
              </w:rPr>
              <w:t>9.3</w:t>
            </w:r>
          </w:p>
        </w:tc>
        <w:tc>
          <w:tcPr>
            <w:tcW w:w="2250" w:type="dxa"/>
            <w:tcBorders>
              <w:top w:val="single" w:sz="8" w:space="0" w:color="000000"/>
              <w:left w:val="single" w:sz="8" w:space="0" w:color="000000"/>
              <w:bottom w:val="nil"/>
              <w:right w:val="nil"/>
            </w:tcBorders>
            <w:shd w:val="clear" w:color="auto" w:fill="auto"/>
            <w:vAlign w:val="center"/>
            <w:hideMark/>
          </w:tcPr>
          <w:p w14:paraId="3407AD86" w14:textId="77777777" w:rsidR="007470EF" w:rsidRPr="00D07928" w:rsidRDefault="007470EF" w:rsidP="007470EF">
            <w:pPr>
              <w:autoSpaceDE/>
              <w:autoSpaceDN/>
              <w:adjustRightInd/>
              <w:jc w:val="center"/>
              <w:rPr>
                <w:color w:val="000000"/>
              </w:rPr>
            </w:pPr>
            <w:r w:rsidRPr="00D07928">
              <w:rPr>
                <w:color w:val="000000"/>
              </w:rPr>
              <w:t>0</w:t>
            </w:r>
          </w:p>
        </w:tc>
        <w:tc>
          <w:tcPr>
            <w:tcW w:w="2070" w:type="dxa"/>
            <w:tcBorders>
              <w:top w:val="single" w:sz="8" w:space="0" w:color="000000"/>
              <w:left w:val="single" w:sz="8" w:space="0" w:color="000000"/>
              <w:bottom w:val="nil"/>
              <w:right w:val="single" w:sz="8" w:space="0" w:color="000000"/>
            </w:tcBorders>
            <w:shd w:val="clear" w:color="auto" w:fill="auto"/>
            <w:vAlign w:val="center"/>
            <w:hideMark/>
          </w:tcPr>
          <w:p w14:paraId="2598C7E5" w14:textId="4D43B1A3" w:rsidR="007470EF" w:rsidRPr="00D07928" w:rsidRDefault="007470EF" w:rsidP="007470EF">
            <w:pPr>
              <w:autoSpaceDE/>
              <w:autoSpaceDN/>
              <w:adjustRightInd/>
              <w:jc w:val="center"/>
              <w:rPr>
                <w:color w:val="000000"/>
              </w:rPr>
            </w:pPr>
            <w:r w:rsidRPr="00D07928">
              <w:rPr>
                <w:color w:val="000000"/>
              </w:rPr>
              <w:t>9.3</w:t>
            </w:r>
          </w:p>
        </w:tc>
      </w:tr>
      <w:tr w:rsidR="007470EF" w:rsidRPr="007470EF" w14:paraId="055B5503" w14:textId="77777777" w:rsidTr="00AD30AB">
        <w:trPr>
          <w:trHeight w:val="435"/>
        </w:trPr>
        <w:tc>
          <w:tcPr>
            <w:tcW w:w="2800" w:type="dxa"/>
            <w:tcBorders>
              <w:top w:val="single" w:sz="8" w:space="0" w:color="000000"/>
              <w:left w:val="single" w:sz="8" w:space="0" w:color="000000"/>
              <w:bottom w:val="nil"/>
              <w:right w:val="nil"/>
            </w:tcBorders>
            <w:shd w:val="clear" w:color="auto" w:fill="auto"/>
            <w:vAlign w:val="center"/>
            <w:hideMark/>
          </w:tcPr>
          <w:p w14:paraId="42B176C1" w14:textId="77777777" w:rsidR="007470EF" w:rsidRPr="00D07928" w:rsidRDefault="007470EF" w:rsidP="007470EF">
            <w:pPr>
              <w:autoSpaceDE/>
              <w:autoSpaceDN/>
              <w:adjustRightInd/>
              <w:rPr>
                <w:color w:val="000000"/>
              </w:rPr>
            </w:pPr>
            <w:r w:rsidRPr="00D07928">
              <w:rPr>
                <w:color w:val="000000"/>
              </w:rPr>
              <w:t>Write letter</w:t>
            </w:r>
          </w:p>
        </w:tc>
        <w:tc>
          <w:tcPr>
            <w:tcW w:w="2250" w:type="dxa"/>
            <w:tcBorders>
              <w:top w:val="single" w:sz="8" w:space="0" w:color="000000"/>
              <w:left w:val="single" w:sz="8" w:space="0" w:color="000000"/>
              <w:bottom w:val="nil"/>
              <w:right w:val="nil"/>
            </w:tcBorders>
            <w:shd w:val="clear" w:color="auto" w:fill="auto"/>
            <w:vAlign w:val="center"/>
            <w:hideMark/>
          </w:tcPr>
          <w:p w14:paraId="2D259A37" w14:textId="390285F8" w:rsidR="007470EF" w:rsidRPr="00D07928" w:rsidRDefault="007470EF" w:rsidP="007470EF">
            <w:pPr>
              <w:autoSpaceDE/>
              <w:autoSpaceDN/>
              <w:adjustRightInd/>
              <w:jc w:val="center"/>
              <w:rPr>
                <w:color w:val="000000"/>
              </w:rPr>
            </w:pPr>
            <w:r w:rsidRPr="00D07928">
              <w:rPr>
                <w:color w:val="000000"/>
              </w:rPr>
              <w:t>1</w:t>
            </w:r>
          </w:p>
        </w:tc>
        <w:tc>
          <w:tcPr>
            <w:tcW w:w="2250" w:type="dxa"/>
            <w:tcBorders>
              <w:top w:val="single" w:sz="8" w:space="0" w:color="000000"/>
              <w:left w:val="single" w:sz="8" w:space="0" w:color="000000"/>
              <w:bottom w:val="nil"/>
              <w:right w:val="nil"/>
            </w:tcBorders>
            <w:shd w:val="clear" w:color="auto" w:fill="auto"/>
            <w:vAlign w:val="center"/>
            <w:hideMark/>
          </w:tcPr>
          <w:p w14:paraId="1699EA21" w14:textId="77777777" w:rsidR="007470EF" w:rsidRPr="00D07928" w:rsidRDefault="007470EF" w:rsidP="007470EF">
            <w:pPr>
              <w:autoSpaceDE/>
              <w:autoSpaceDN/>
              <w:adjustRightInd/>
              <w:jc w:val="center"/>
              <w:rPr>
                <w:color w:val="000000"/>
              </w:rPr>
            </w:pPr>
            <w:r w:rsidRPr="00D07928">
              <w:rPr>
                <w:color w:val="000000"/>
              </w:rPr>
              <w:t>0</w:t>
            </w:r>
          </w:p>
        </w:tc>
        <w:tc>
          <w:tcPr>
            <w:tcW w:w="2070" w:type="dxa"/>
            <w:tcBorders>
              <w:top w:val="single" w:sz="8" w:space="0" w:color="000000"/>
              <w:left w:val="single" w:sz="8" w:space="0" w:color="000000"/>
              <w:bottom w:val="nil"/>
              <w:right w:val="single" w:sz="8" w:space="0" w:color="000000"/>
            </w:tcBorders>
            <w:shd w:val="clear" w:color="auto" w:fill="auto"/>
            <w:vAlign w:val="center"/>
            <w:hideMark/>
          </w:tcPr>
          <w:p w14:paraId="29B7A5AB" w14:textId="30DA4713" w:rsidR="007470EF" w:rsidRPr="00D07928" w:rsidRDefault="007470EF" w:rsidP="007470EF">
            <w:pPr>
              <w:autoSpaceDE/>
              <w:autoSpaceDN/>
              <w:adjustRightInd/>
              <w:jc w:val="center"/>
              <w:rPr>
                <w:color w:val="000000"/>
              </w:rPr>
            </w:pPr>
            <w:r w:rsidRPr="00D07928">
              <w:rPr>
                <w:color w:val="000000"/>
              </w:rPr>
              <w:t>1</w:t>
            </w:r>
          </w:p>
        </w:tc>
      </w:tr>
      <w:tr w:rsidR="007470EF" w:rsidRPr="007470EF" w14:paraId="41B6EF08" w14:textId="77777777" w:rsidTr="00EE221F">
        <w:trPr>
          <w:trHeight w:val="585"/>
        </w:trPr>
        <w:tc>
          <w:tcPr>
            <w:tcW w:w="2800" w:type="dxa"/>
            <w:tcBorders>
              <w:top w:val="single" w:sz="8" w:space="0" w:color="000000"/>
              <w:left w:val="single" w:sz="8" w:space="0" w:color="000000"/>
              <w:bottom w:val="nil"/>
              <w:right w:val="nil"/>
            </w:tcBorders>
            <w:shd w:val="clear" w:color="auto" w:fill="auto"/>
            <w:vAlign w:val="center"/>
            <w:hideMark/>
          </w:tcPr>
          <w:p w14:paraId="1BD8F6EF" w14:textId="77777777" w:rsidR="007470EF" w:rsidRPr="00D07928" w:rsidRDefault="007470EF" w:rsidP="007470EF">
            <w:pPr>
              <w:autoSpaceDE/>
              <w:autoSpaceDN/>
              <w:adjustRightInd/>
              <w:rPr>
                <w:color w:val="000000"/>
              </w:rPr>
            </w:pPr>
            <w:r w:rsidRPr="00D07928">
              <w:rPr>
                <w:color w:val="000000"/>
              </w:rPr>
              <w:t>Check order and send notice</w:t>
            </w:r>
          </w:p>
        </w:tc>
        <w:tc>
          <w:tcPr>
            <w:tcW w:w="2250" w:type="dxa"/>
            <w:tcBorders>
              <w:top w:val="single" w:sz="8" w:space="0" w:color="000000"/>
              <w:left w:val="single" w:sz="8" w:space="0" w:color="000000"/>
              <w:bottom w:val="nil"/>
              <w:right w:val="nil"/>
            </w:tcBorders>
            <w:shd w:val="clear" w:color="auto" w:fill="auto"/>
            <w:vAlign w:val="center"/>
            <w:hideMark/>
          </w:tcPr>
          <w:p w14:paraId="6D85F40E" w14:textId="77777777" w:rsidR="007470EF" w:rsidRPr="00D07928" w:rsidRDefault="007470EF" w:rsidP="007470EF">
            <w:pPr>
              <w:autoSpaceDE/>
              <w:autoSpaceDN/>
              <w:adjustRightInd/>
              <w:jc w:val="center"/>
              <w:rPr>
                <w:color w:val="000000"/>
              </w:rPr>
            </w:pPr>
            <w:r w:rsidRPr="00D07928">
              <w:rPr>
                <w:color w:val="000000"/>
              </w:rPr>
              <w:t>0</w:t>
            </w:r>
          </w:p>
        </w:tc>
        <w:tc>
          <w:tcPr>
            <w:tcW w:w="2250" w:type="dxa"/>
            <w:tcBorders>
              <w:top w:val="single" w:sz="8" w:space="0" w:color="000000"/>
              <w:left w:val="single" w:sz="8" w:space="0" w:color="000000"/>
              <w:bottom w:val="nil"/>
              <w:right w:val="nil"/>
            </w:tcBorders>
            <w:shd w:val="clear" w:color="auto" w:fill="auto"/>
            <w:vAlign w:val="center"/>
            <w:hideMark/>
          </w:tcPr>
          <w:p w14:paraId="46F0B6FF" w14:textId="40E55E6C" w:rsidR="007470EF" w:rsidRPr="00D07928" w:rsidRDefault="007470EF" w:rsidP="007470EF">
            <w:pPr>
              <w:autoSpaceDE/>
              <w:autoSpaceDN/>
              <w:adjustRightInd/>
              <w:jc w:val="center"/>
              <w:rPr>
                <w:color w:val="000000"/>
              </w:rPr>
            </w:pPr>
            <w:r w:rsidRPr="00D07928">
              <w:rPr>
                <w:color w:val="000000"/>
              </w:rPr>
              <w:t>6.5</w:t>
            </w:r>
          </w:p>
        </w:tc>
        <w:tc>
          <w:tcPr>
            <w:tcW w:w="2070" w:type="dxa"/>
            <w:tcBorders>
              <w:top w:val="single" w:sz="8" w:space="0" w:color="000000"/>
              <w:left w:val="single" w:sz="8" w:space="0" w:color="000000"/>
              <w:bottom w:val="nil"/>
              <w:right w:val="single" w:sz="8" w:space="0" w:color="000000"/>
            </w:tcBorders>
            <w:shd w:val="clear" w:color="auto" w:fill="auto"/>
            <w:vAlign w:val="center"/>
            <w:hideMark/>
          </w:tcPr>
          <w:p w14:paraId="1BA91C7F" w14:textId="3A6429C1" w:rsidR="007470EF" w:rsidRPr="00D07928" w:rsidRDefault="007470EF" w:rsidP="007470EF">
            <w:pPr>
              <w:autoSpaceDE/>
              <w:autoSpaceDN/>
              <w:adjustRightInd/>
              <w:jc w:val="center"/>
              <w:rPr>
                <w:color w:val="000000"/>
              </w:rPr>
            </w:pPr>
            <w:r w:rsidRPr="00D07928">
              <w:rPr>
                <w:color w:val="000000"/>
              </w:rPr>
              <w:t>6.5</w:t>
            </w:r>
          </w:p>
        </w:tc>
      </w:tr>
      <w:tr w:rsidR="007470EF" w:rsidRPr="007470EF" w14:paraId="4F0C6CF6" w14:textId="77777777" w:rsidTr="00EE221F">
        <w:trPr>
          <w:trHeight w:val="330"/>
        </w:trPr>
        <w:tc>
          <w:tcPr>
            <w:tcW w:w="2800" w:type="dxa"/>
            <w:tcBorders>
              <w:top w:val="single" w:sz="8" w:space="0" w:color="000000"/>
              <w:left w:val="single" w:sz="8" w:space="0" w:color="000000"/>
              <w:bottom w:val="single" w:sz="8" w:space="0" w:color="000000"/>
              <w:right w:val="nil"/>
            </w:tcBorders>
            <w:shd w:val="clear" w:color="auto" w:fill="auto"/>
            <w:vAlign w:val="center"/>
            <w:hideMark/>
          </w:tcPr>
          <w:p w14:paraId="21FCD6E8" w14:textId="77777777" w:rsidR="007470EF" w:rsidRPr="00D07928" w:rsidRDefault="007470EF" w:rsidP="007470EF">
            <w:pPr>
              <w:autoSpaceDE/>
              <w:autoSpaceDN/>
              <w:adjustRightInd/>
              <w:rPr>
                <w:b/>
                <w:bCs/>
                <w:color w:val="000000"/>
              </w:rPr>
            </w:pPr>
            <w:r w:rsidRPr="00D07928">
              <w:rPr>
                <w:b/>
                <w:bCs/>
                <w:color w:val="000000"/>
              </w:rPr>
              <w:t>Total</w:t>
            </w:r>
          </w:p>
        </w:tc>
        <w:tc>
          <w:tcPr>
            <w:tcW w:w="2250" w:type="dxa"/>
            <w:tcBorders>
              <w:top w:val="single" w:sz="8" w:space="0" w:color="000000"/>
              <w:left w:val="single" w:sz="8" w:space="0" w:color="000000"/>
              <w:bottom w:val="single" w:sz="8" w:space="0" w:color="000000"/>
              <w:right w:val="nil"/>
            </w:tcBorders>
            <w:shd w:val="clear" w:color="auto" w:fill="auto"/>
            <w:vAlign w:val="center"/>
            <w:hideMark/>
          </w:tcPr>
          <w:p w14:paraId="7BCD4351" w14:textId="2FA2A6C2" w:rsidR="007470EF" w:rsidRPr="00D07928" w:rsidRDefault="007470EF" w:rsidP="007470EF">
            <w:pPr>
              <w:autoSpaceDE/>
              <w:autoSpaceDN/>
              <w:adjustRightInd/>
              <w:jc w:val="center"/>
              <w:rPr>
                <w:b/>
                <w:bCs/>
                <w:color w:val="000000"/>
              </w:rPr>
            </w:pPr>
            <w:r w:rsidRPr="00D07928">
              <w:rPr>
                <w:b/>
                <w:bCs/>
                <w:color w:val="000000"/>
              </w:rPr>
              <w:t>10.3</w:t>
            </w:r>
          </w:p>
        </w:tc>
        <w:tc>
          <w:tcPr>
            <w:tcW w:w="2250" w:type="dxa"/>
            <w:tcBorders>
              <w:top w:val="single" w:sz="8" w:space="0" w:color="000000"/>
              <w:left w:val="single" w:sz="8" w:space="0" w:color="000000"/>
              <w:bottom w:val="single" w:sz="8" w:space="0" w:color="000000"/>
              <w:right w:val="nil"/>
            </w:tcBorders>
            <w:shd w:val="clear" w:color="auto" w:fill="auto"/>
            <w:vAlign w:val="center"/>
            <w:hideMark/>
          </w:tcPr>
          <w:p w14:paraId="0C9C6DBE" w14:textId="0DE42B8F" w:rsidR="007470EF" w:rsidRPr="00D07928" w:rsidRDefault="007470EF" w:rsidP="007470EF">
            <w:pPr>
              <w:autoSpaceDE/>
              <w:autoSpaceDN/>
              <w:adjustRightInd/>
              <w:jc w:val="center"/>
              <w:rPr>
                <w:b/>
                <w:bCs/>
                <w:color w:val="000000"/>
              </w:rPr>
            </w:pPr>
            <w:r w:rsidRPr="00D07928">
              <w:rPr>
                <w:b/>
                <w:bCs/>
                <w:color w:val="000000"/>
              </w:rPr>
              <w:t>6.5</w:t>
            </w:r>
          </w:p>
        </w:tc>
        <w:tc>
          <w:tcPr>
            <w:tcW w:w="207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82ADA7A" w14:textId="0567C094" w:rsidR="007470EF" w:rsidRPr="00D07928" w:rsidRDefault="007470EF" w:rsidP="007470EF">
            <w:pPr>
              <w:autoSpaceDE/>
              <w:autoSpaceDN/>
              <w:adjustRightInd/>
              <w:jc w:val="center"/>
              <w:rPr>
                <w:b/>
                <w:bCs/>
                <w:color w:val="000000"/>
              </w:rPr>
            </w:pPr>
            <w:r w:rsidRPr="00D07928">
              <w:rPr>
                <w:b/>
                <w:bCs/>
                <w:color w:val="000000"/>
              </w:rPr>
              <w:t>16.8</w:t>
            </w:r>
          </w:p>
        </w:tc>
      </w:tr>
      <w:tr w:rsidR="007470EF" w:rsidRPr="007470EF" w14:paraId="52AA7CFE" w14:textId="77777777" w:rsidTr="00AD30AB">
        <w:trPr>
          <w:trHeight w:val="315"/>
        </w:trPr>
        <w:tc>
          <w:tcPr>
            <w:tcW w:w="2800" w:type="dxa"/>
            <w:tcBorders>
              <w:top w:val="nil"/>
              <w:left w:val="nil"/>
              <w:bottom w:val="nil"/>
              <w:right w:val="nil"/>
            </w:tcBorders>
            <w:shd w:val="clear" w:color="auto" w:fill="auto"/>
            <w:noWrap/>
            <w:vAlign w:val="center"/>
            <w:hideMark/>
          </w:tcPr>
          <w:p w14:paraId="2ABCEFC3" w14:textId="77777777" w:rsidR="007470EF" w:rsidRPr="007470EF" w:rsidRDefault="007470EF" w:rsidP="007470EF">
            <w:pPr>
              <w:autoSpaceDE/>
              <w:autoSpaceDN/>
              <w:adjustRightInd/>
              <w:rPr>
                <w:color w:val="000000"/>
                <w:sz w:val="22"/>
                <w:szCs w:val="22"/>
              </w:rPr>
            </w:pPr>
          </w:p>
        </w:tc>
        <w:tc>
          <w:tcPr>
            <w:tcW w:w="2250" w:type="dxa"/>
            <w:tcBorders>
              <w:top w:val="nil"/>
              <w:left w:val="nil"/>
              <w:bottom w:val="nil"/>
              <w:right w:val="nil"/>
            </w:tcBorders>
            <w:shd w:val="clear" w:color="auto" w:fill="auto"/>
            <w:noWrap/>
            <w:vAlign w:val="bottom"/>
            <w:hideMark/>
          </w:tcPr>
          <w:p w14:paraId="2D46CFE0" w14:textId="77777777" w:rsidR="007470EF" w:rsidRPr="007470EF" w:rsidRDefault="007470EF" w:rsidP="007470EF">
            <w:pPr>
              <w:autoSpaceDE/>
              <w:autoSpaceDN/>
              <w:adjustRightInd/>
              <w:rPr>
                <w:rFonts w:ascii="Calibri" w:hAnsi="Calibri"/>
                <w:color w:val="000000"/>
                <w:sz w:val="22"/>
                <w:szCs w:val="22"/>
              </w:rPr>
            </w:pPr>
          </w:p>
        </w:tc>
        <w:tc>
          <w:tcPr>
            <w:tcW w:w="2250" w:type="dxa"/>
            <w:tcBorders>
              <w:top w:val="nil"/>
              <w:left w:val="nil"/>
              <w:bottom w:val="nil"/>
              <w:right w:val="nil"/>
            </w:tcBorders>
            <w:shd w:val="clear" w:color="auto" w:fill="auto"/>
            <w:noWrap/>
            <w:vAlign w:val="bottom"/>
            <w:hideMark/>
          </w:tcPr>
          <w:p w14:paraId="10A19B85" w14:textId="77777777" w:rsidR="007470EF" w:rsidRPr="007470EF" w:rsidRDefault="007470EF" w:rsidP="007470EF">
            <w:pPr>
              <w:autoSpaceDE/>
              <w:autoSpaceDN/>
              <w:adjustRightInd/>
              <w:rPr>
                <w:rFonts w:ascii="Calibri" w:hAnsi="Calibri"/>
                <w:color w:val="000000"/>
                <w:sz w:val="22"/>
                <w:szCs w:val="22"/>
              </w:rPr>
            </w:pPr>
          </w:p>
        </w:tc>
        <w:tc>
          <w:tcPr>
            <w:tcW w:w="2070" w:type="dxa"/>
            <w:tcBorders>
              <w:top w:val="nil"/>
              <w:left w:val="nil"/>
              <w:bottom w:val="nil"/>
              <w:right w:val="nil"/>
            </w:tcBorders>
            <w:shd w:val="clear" w:color="auto" w:fill="auto"/>
            <w:noWrap/>
            <w:vAlign w:val="bottom"/>
            <w:hideMark/>
          </w:tcPr>
          <w:p w14:paraId="22D7FA4F" w14:textId="77777777" w:rsidR="007470EF" w:rsidRPr="007470EF" w:rsidRDefault="007470EF" w:rsidP="007470EF">
            <w:pPr>
              <w:autoSpaceDE/>
              <w:autoSpaceDN/>
              <w:adjustRightInd/>
              <w:rPr>
                <w:rFonts w:ascii="Calibri" w:hAnsi="Calibri"/>
                <w:color w:val="000000"/>
                <w:sz w:val="22"/>
                <w:szCs w:val="22"/>
              </w:rPr>
            </w:pPr>
          </w:p>
        </w:tc>
      </w:tr>
    </w:tbl>
    <w:p w14:paraId="0DFDC5ED" w14:textId="44631EB8" w:rsidR="000B4D89" w:rsidRDefault="000B4D89"/>
    <w:p w14:paraId="299E4BA4" w14:textId="5B273DF6" w:rsidR="009A6806" w:rsidRDefault="009A6806"/>
    <w:p w14:paraId="0B80DB90" w14:textId="1C9719B0" w:rsidR="009A6806" w:rsidRDefault="009A6806"/>
    <w:p w14:paraId="6BC12839" w14:textId="1575F331" w:rsidR="009A6806" w:rsidRDefault="009A6806"/>
    <w:p w14:paraId="68FF4C6E" w14:textId="0D567715" w:rsidR="009A6806" w:rsidRDefault="009A6806"/>
    <w:p w14:paraId="49230B1D" w14:textId="66EC9C79" w:rsidR="009A6806" w:rsidRDefault="009A6806"/>
    <w:p w14:paraId="1E3BB67C" w14:textId="77777777" w:rsidR="009A6806" w:rsidRDefault="009A6806"/>
    <w:tbl>
      <w:tblPr>
        <w:tblW w:w="9370" w:type="dxa"/>
        <w:tblInd w:w="98" w:type="dxa"/>
        <w:tblLook w:val="04A0" w:firstRow="1" w:lastRow="0" w:firstColumn="1" w:lastColumn="0" w:noHBand="0" w:noVBand="1"/>
      </w:tblPr>
      <w:tblGrid>
        <w:gridCol w:w="2800"/>
        <w:gridCol w:w="2250"/>
        <w:gridCol w:w="2250"/>
        <w:gridCol w:w="2070"/>
      </w:tblGrid>
      <w:tr w:rsidR="007470EF" w:rsidRPr="007470EF" w14:paraId="434EBDEA" w14:textId="77777777" w:rsidTr="00AD30AB">
        <w:trPr>
          <w:trHeight w:val="630"/>
        </w:trPr>
        <w:tc>
          <w:tcPr>
            <w:tcW w:w="9370" w:type="dxa"/>
            <w:gridSpan w:val="4"/>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122E8ED" w14:textId="0A76E361" w:rsidR="007470EF" w:rsidRPr="00D07928" w:rsidRDefault="007470EF" w:rsidP="007470EF">
            <w:pPr>
              <w:autoSpaceDE/>
              <w:autoSpaceDN/>
              <w:adjustRightInd/>
              <w:rPr>
                <w:b/>
                <w:bCs/>
                <w:color w:val="000000"/>
              </w:rPr>
            </w:pPr>
            <w:r w:rsidRPr="00D07928">
              <w:rPr>
                <w:b/>
                <w:bCs/>
                <w:color w:val="000000"/>
              </w:rPr>
              <w:t>TABLE 2: ANNUAL AGGREGATE BURDEN</w:t>
            </w:r>
          </w:p>
        </w:tc>
      </w:tr>
      <w:tr w:rsidR="007470EF" w:rsidRPr="007470EF" w14:paraId="3C8E3A2C" w14:textId="77777777" w:rsidTr="00AD30AB">
        <w:trPr>
          <w:trHeight w:val="315"/>
        </w:trPr>
        <w:tc>
          <w:tcPr>
            <w:tcW w:w="280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ED8907A" w14:textId="77777777" w:rsidR="007470EF" w:rsidRPr="00D07928" w:rsidRDefault="007470EF" w:rsidP="007470EF">
            <w:pPr>
              <w:autoSpaceDE/>
              <w:autoSpaceDN/>
              <w:adjustRightInd/>
              <w:rPr>
                <w:color w:val="000000"/>
              </w:rPr>
            </w:pPr>
            <w:r w:rsidRPr="00D07928">
              <w:rPr>
                <w:color w:val="000000"/>
              </w:rPr>
              <w:t>ACTIVITY</w:t>
            </w:r>
          </w:p>
        </w:tc>
        <w:tc>
          <w:tcPr>
            <w:tcW w:w="6570" w:type="dxa"/>
            <w:gridSpan w:val="3"/>
            <w:tcBorders>
              <w:top w:val="single" w:sz="8" w:space="0" w:color="000000"/>
              <w:left w:val="nil"/>
              <w:bottom w:val="single" w:sz="8" w:space="0" w:color="000000"/>
              <w:right w:val="single" w:sz="8" w:space="0" w:color="000000"/>
            </w:tcBorders>
            <w:shd w:val="clear" w:color="auto" w:fill="auto"/>
            <w:vAlign w:val="center"/>
            <w:hideMark/>
          </w:tcPr>
          <w:p w14:paraId="152B6354" w14:textId="77777777" w:rsidR="007470EF" w:rsidRPr="00D07928" w:rsidRDefault="007470EF" w:rsidP="007470EF">
            <w:pPr>
              <w:autoSpaceDE/>
              <w:autoSpaceDN/>
              <w:adjustRightInd/>
              <w:jc w:val="center"/>
              <w:rPr>
                <w:color w:val="000000"/>
              </w:rPr>
            </w:pPr>
            <w:r w:rsidRPr="00D07928">
              <w:rPr>
                <w:color w:val="000000"/>
              </w:rPr>
              <w:t>BURDEN HOURS</w:t>
            </w:r>
          </w:p>
        </w:tc>
      </w:tr>
      <w:tr w:rsidR="007470EF" w:rsidRPr="007470EF" w14:paraId="5312DFAB" w14:textId="77777777" w:rsidTr="00AD30AB">
        <w:trPr>
          <w:trHeight w:val="270"/>
        </w:trPr>
        <w:tc>
          <w:tcPr>
            <w:tcW w:w="2800" w:type="dxa"/>
            <w:vMerge/>
            <w:tcBorders>
              <w:top w:val="nil"/>
              <w:left w:val="single" w:sz="8" w:space="0" w:color="000000"/>
              <w:bottom w:val="single" w:sz="8" w:space="0" w:color="000000"/>
              <w:right w:val="single" w:sz="8" w:space="0" w:color="000000"/>
            </w:tcBorders>
            <w:vAlign w:val="center"/>
            <w:hideMark/>
          </w:tcPr>
          <w:p w14:paraId="375A8DB7" w14:textId="77777777" w:rsidR="007470EF" w:rsidRPr="00D07928" w:rsidRDefault="007470EF" w:rsidP="007470EF">
            <w:pPr>
              <w:autoSpaceDE/>
              <w:autoSpaceDN/>
              <w:adjustRightInd/>
              <w:rPr>
                <w:color w:val="000000"/>
              </w:rPr>
            </w:pPr>
          </w:p>
        </w:tc>
        <w:tc>
          <w:tcPr>
            <w:tcW w:w="2250" w:type="dxa"/>
            <w:tcBorders>
              <w:top w:val="nil"/>
              <w:left w:val="nil"/>
              <w:bottom w:val="nil"/>
              <w:right w:val="nil"/>
            </w:tcBorders>
            <w:shd w:val="clear" w:color="auto" w:fill="auto"/>
            <w:vAlign w:val="center"/>
            <w:hideMark/>
          </w:tcPr>
          <w:p w14:paraId="27FB7641" w14:textId="77777777" w:rsidR="007470EF" w:rsidRPr="00D07928" w:rsidRDefault="007470EF" w:rsidP="007470EF">
            <w:pPr>
              <w:autoSpaceDE/>
              <w:autoSpaceDN/>
              <w:adjustRightInd/>
              <w:jc w:val="center"/>
              <w:rPr>
                <w:color w:val="000000"/>
              </w:rPr>
            </w:pPr>
            <w:r w:rsidRPr="00D07928">
              <w:rPr>
                <w:color w:val="000000"/>
              </w:rPr>
              <w:t>TECHNICAL</w:t>
            </w:r>
          </w:p>
        </w:tc>
        <w:tc>
          <w:tcPr>
            <w:tcW w:w="2250" w:type="dxa"/>
            <w:tcBorders>
              <w:top w:val="nil"/>
              <w:left w:val="single" w:sz="8" w:space="0" w:color="000000"/>
              <w:bottom w:val="nil"/>
              <w:right w:val="nil"/>
            </w:tcBorders>
            <w:shd w:val="clear" w:color="auto" w:fill="auto"/>
            <w:vAlign w:val="center"/>
            <w:hideMark/>
          </w:tcPr>
          <w:p w14:paraId="74F46E1B" w14:textId="77777777" w:rsidR="007470EF" w:rsidRPr="00D07928" w:rsidRDefault="007470EF" w:rsidP="007470EF">
            <w:pPr>
              <w:autoSpaceDE/>
              <w:autoSpaceDN/>
              <w:adjustRightInd/>
              <w:jc w:val="center"/>
              <w:rPr>
                <w:color w:val="000000"/>
              </w:rPr>
            </w:pPr>
            <w:r w:rsidRPr="00D07928">
              <w:rPr>
                <w:color w:val="000000"/>
              </w:rPr>
              <w:t>CLERICAL</w:t>
            </w:r>
          </w:p>
        </w:tc>
        <w:tc>
          <w:tcPr>
            <w:tcW w:w="2070" w:type="dxa"/>
            <w:tcBorders>
              <w:top w:val="nil"/>
              <w:left w:val="single" w:sz="8" w:space="0" w:color="000000"/>
              <w:bottom w:val="nil"/>
              <w:right w:val="single" w:sz="8" w:space="0" w:color="000000"/>
            </w:tcBorders>
            <w:shd w:val="clear" w:color="auto" w:fill="auto"/>
            <w:vAlign w:val="center"/>
            <w:hideMark/>
          </w:tcPr>
          <w:p w14:paraId="6031017C" w14:textId="77777777" w:rsidR="007470EF" w:rsidRPr="00D07928" w:rsidRDefault="007470EF" w:rsidP="007470EF">
            <w:pPr>
              <w:autoSpaceDE/>
              <w:autoSpaceDN/>
              <w:adjustRightInd/>
              <w:jc w:val="center"/>
              <w:rPr>
                <w:color w:val="000000"/>
              </w:rPr>
            </w:pPr>
            <w:r w:rsidRPr="00D07928">
              <w:rPr>
                <w:color w:val="000000"/>
              </w:rPr>
              <w:t>TOTAL</w:t>
            </w:r>
          </w:p>
        </w:tc>
      </w:tr>
      <w:tr w:rsidR="007470EF" w:rsidRPr="007470EF" w14:paraId="743C6974" w14:textId="77777777" w:rsidTr="00AD30AB">
        <w:trPr>
          <w:trHeight w:val="480"/>
        </w:trPr>
        <w:tc>
          <w:tcPr>
            <w:tcW w:w="2800" w:type="dxa"/>
            <w:tcBorders>
              <w:top w:val="nil"/>
              <w:left w:val="single" w:sz="8" w:space="0" w:color="000000"/>
              <w:bottom w:val="nil"/>
              <w:right w:val="nil"/>
            </w:tcBorders>
            <w:shd w:val="clear" w:color="auto" w:fill="auto"/>
            <w:vAlign w:val="center"/>
            <w:hideMark/>
          </w:tcPr>
          <w:p w14:paraId="161B72FF" w14:textId="77777777" w:rsidR="007470EF" w:rsidRPr="00D07928" w:rsidRDefault="007470EF" w:rsidP="007470EF">
            <w:pPr>
              <w:autoSpaceDE/>
              <w:autoSpaceDN/>
              <w:adjustRightInd/>
              <w:rPr>
                <w:color w:val="000000"/>
              </w:rPr>
            </w:pPr>
            <w:r w:rsidRPr="00D07928">
              <w:rPr>
                <w:color w:val="000000"/>
              </w:rPr>
              <w:t>Compile list</w:t>
            </w:r>
          </w:p>
        </w:tc>
        <w:tc>
          <w:tcPr>
            <w:tcW w:w="2250" w:type="dxa"/>
            <w:tcBorders>
              <w:top w:val="single" w:sz="8" w:space="0" w:color="000000"/>
              <w:left w:val="single" w:sz="8" w:space="0" w:color="000000"/>
              <w:bottom w:val="nil"/>
              <w:right w:val="nil"/>
            </w:tcBorders>
            <w:shd w:val="clear" w:color="auto" w:fill="auto"/>
            <w:vAlign w:val="center"/>
            <w:hideMark/>
          </w:tcPr>
          <w:p w14:paraId="36176C3E" w14:textId="77777777" w:rsidR="007470EF" w:rsidRPr="00D07928" w:rsidRDefault="007470EF" w:rsidP="007470EF">
            <w:pPr>
              <w:autoSpaceDE/>
              <w:autoSpaceDN/>
              <w:adjustRightInd/>
              <w:jc w:val="center"/>
              <w:rPr>
                <w:color w:val="000000"/>
              </w:rPr>
            </w:pPr>
            <w:r w:rsidRPr="00D07928">
              <w:rPr>
                <w:color w:val="000000"/>
              </w:rPr>
              <w:t>2,232</w:t>
            </w:r>
          </w:p>
        </w:tc>
        <w:tc>
          <w:tcPr>
            <w:tcW w:w="2250" w:type="dxa"/>
            <w:tcBorders>
              <w:top w:val="single" w:sz="8" w:space="0" w:color="000000"/>
              <w:left w:val="single" w:sz="8" w:space="0" w:color="000000"/>
              <w:bottom w:val="nil"/>
              <w:right w:val="nil"/>
            </w:tcBorders>
            <w:shd w:val="clear" w:color="auto" w:fill="auto"/>
            <w:vAlign w:val="center"/>
            <w:hideMark/>
          </w:tcPr>
          <w:p w14:paraId="3BA04491" w14:textId="77777777" w:rsidR="007470EF" w:rsidRPr="00D07928" w:rsidRDefault="007470EF" w:rsidP="007470EF">
            <w:pPr>
              <w:autoSpaceDE/>
              <w:autoSpaceDN/>
              <w:adjustRightInd/>
              <w:jc w:val="center"/>
              <w:rPr>
                <w:color w:val="000000"/>
              </w:rPr>
            </w:pPr>
            <w:r w:rsidRPr="00D07928">
              <w:rPr>
                <w:color w:val="000000"/>
              </w:rPr>
              <w:t>0</w:t>
            </w:r>
          </w:p>
        </w:tc>
        <w:tc>
          <w:tcPr>
            <w:tcW w:w="2070" w:type="dxa"/>
            <w:tcBorders>
              <w:top w:val="single" w:sz="8" w:space="0" w:color="000000"/>
              <w:left w:val="single" w:sz="8" w:space="0" w:color="000000"/>
              <w:bottom w:val="nil"/>
              <w:right w:val="single" w:sz="8" w:space="0" w:color="000000"/>
            </w:tcBorders>
            <w:shd w:val="clear" w:color="auto" w:fill="auto"/>
            <w:vAlign w:val="center"/>
            <w:hideMark/>
          </w:tcPr>
          <w:p w14:paraId="0E733171" w14:textId="77777777" w:rsidR="007470EF" w:rsidRPr="00D07928" w:rsidRDefault="007470EF" w:rsidP="007470EF">
            <w:pPr>
              <w:autoSpaceDE/>
              <w:autoSpaceDN/>
              <w:adjustRightInd/>
              <w:jc w:val="center"/>
              <w:rPr>
                <w:color w:val="000000"/>
              </w:rPr>
            </w:pPr>
            <w:r w:rsidRPr="00D07928">
              <w:rPr>
                <w:color w:val="000000"/>
              </w:rPr>
              <w:t>2,232</w:t>
            </w:r>
          </w:p>
        </w:tc>
      </w:tr>
      <w:tr w:rsidR="007470EF" w:rsidRPr="007470EF" w14:paraId="0AE97DC5" w14:textId="77777777" w:rsidTr="00AD30AB">
        <w:trPr>
          <w:trHeight w:val="435"/>
        </w:trPr>
        <w:tc>
          <w:tcPr>
            <w:tcW w:w="2800" w:type="dxa"/>
            <w:tcBorders>
              <w:top w:val="single" w:sz="8" w:space="0" w:color="000000"/>
              <w:left w:val="single" w:sz="8" w:space="0" w:color="000000"/>
              <w:bottom w:val="nil"/>
              <w:right w:val="nil"/>
            </w:tcBorders>
            <w:shd w:val="clear" w:color="auto" w:fill="auto"/>
            <w:vAlign w:val="center"/>
            <w:hideMark/>
          </w:tcPr>
          <w:p w14:paraId="4CA68A31" w14:textId="77777777" w:rsidR="007470EF" w:rsidRPr="00D07928" w:rsidRDefault="007470EF" w:rsidP="007470EF">
            <w:pPr>
              <w:autoSpaceDE/>
              <w:autoSpaceDN/>
              <w:adjustRightInd/>
              <w:rPr>
                <w:color w:val="000000"/>
              </w:rPr>
            </w:pPr>
            <w:r w:rsidRPr="00D07928">
              <w:rPr>
                <w:color w:val="000000"/>
              </w:rPr>
              <w:t>Write letter</w:t>
            </w:r>
          </w:p>
        </w:tc>
        <w:tc>
          <w:tcPr>
            <w:tcW w:w="2250" w:type="dxa"/>
            <w:tcBorders>
              <w:top w:val="single" w:sz="8" w:space="0" w:color="000000"/>
              <w:left w:val="single" w:sz="8" w:space="0" w:color="000000"/>
              <w:bottom w:val="nil"/>
              <w:right w:val="nil"/>
            </w:tcBorders>
            <w:shd w:val="clear" w:color="auto" w:fill="auto"/>
            <w:vAlign w:val="center"/>
            <w:hideMark/>
          </w:tcPr>
          <w:p w14:paraId="2C1047CD" w14:textId="77777777" w:rsidR="007470EF" w:rsidRPr="00D07928" w:rsidRDefault="007470EF" w:rsidP="007470EF">
            <w:pPr>
              <w:autoSpaceDE/>
              <w:autoSpaceDN/>
              <w:adjustRightInd/>
              <w:jc w:val="center"/>
              <w:rPr>
                <w:color w:val="000000"/>
              </w:rPr>
            </w:pPr>
            <w:r w:rsidRPr="00D07928">
              <w:rPr>
                <w:color w:val="000000"/>
              </w:rPr>
              <w:t>240</w:t>
            </w:r>
          </w:p>
        </w:tc>
        <w:tc>
          <w:tcPr>
            <w:tcW w:w="2250" w:type="dxa"/>
            <w:tcBorders>
              <w:top w:val="single" w:sz="8" w:space="0" w:color="000000"/>
              <w:left w:val="single" w:sz="8" w:space="0" w:color="000000"/>
              <w:bottom w:val="nil"/>
              <w:right w:val="nil"/>
            </w:tcBorders>
            <w:shd w:val="clear" w:color="auto" w:fill="auto"/>
            <w:vAlign w:val="center"/>
            <w:hideMark/>
          </w:tcPr>
          <w:p w14:paraId="079F60B0" w14:textId="77777777" w:rsidR="007470EF" w:rsidRPr="00D07928" w:rsidRDefault="007470EF" w:rsidP="007470EF">
            <w:pPr>
              <w:autoSpaceDE/>
              <w:autoSpaceDN/>
              <w:adjustRightInd/>
              <w:jc w:val="center"/>
              <w:rPr>
                <w:color w:val="000000"/>
              </w:rPr>
            </w:pPr>
            <w:r w:rsidRPr="00D07928">
              <w:rPr>
                <w:color w:val="000000"/>
              </w:rPr>
              <w:t>0</w:t>
            </w:r>
          </w:p>
        </w:tc>
        <w:tc>
          <w:tcPr>
            <w:tcW w:w="2070" w:type="dxa"/>
            <w:tcBorders>
              <w:top w:val="single" w:sz="8" w:space="0" w:color="000000"/>
              <w:left w:val="single" w:sz="8" w:space="0" w:color="000000"/>
              <w:bottom w:val="nil"/>
              <w:right w:val="single" w:sz="8" w:space="0" w:color="000000"/>
            </w:tcBorders>
            <w:shd w:val="clear" w:color="auto" w:fill="auto"/>
            <w:vAlign w:val="center"/>
            <w:hideMark/>
          </w:tcPr>
          <w:p w14:paraId="084CF1EB" w14:textId="77777777" w:rsidR="007470EF" w:rsidRPr="00D07928" w:rsidRDefault="007470EF" w:rsidP="007470EF">
            <w:pPr>
              <w:autoSpaceDE/>
              <w:autoSpaceDN/>
              <w:adjustRightInd/>
              <w:jc w:val="center"/>
              <w:rPr>
                <w:color w:val="000000"/>
              </w:rPr>
            </w:pPr>
            <w:r w:rsidRPr="00D07928">
              <w:rPr>
                <w:color w:val="000000"/>
              </w:rPr>
              <w:t>240</w:t>
            </w:r>
          </w:p>
        </w:tc>
      </w:tr>
      <w:tr w:rsidR="007470EF" w:rsidRPr="007470EF" w14:paraId="5192CA74" w14:textId="77777777" w:rsidTr="00EE221F">
        <w:trPr>
          <w:trHeight w:val="412"/>
        </w:trPr>
        <w:tc>
          <w:tcPr>
            <w:tcW w:w="2800" w:type="dxa"/>
            <w:tcBorders>
              <w:top w:val="single" w:sz="8" w:space="0" w:color="000000"/>
              <w:left w:val="single" w:sz="8" w:space="0" w:color="000000"/>
              <w:bottom w:val="nil"/>
              <w:right w:val="nil"/>
            </w:tcBorders>
            <w:shd w:val="clear" w:color="auto" w:fill="auto"/>
            <w:vAlign w:val="center"/>
            <w:hideMark/>
          </w:tcPr>
          <w:p w14:paraId="3A8AA74A" w14:textId="77777777" w:rsidR="007470EF" w:rsidRPr="00D07928" w:rsidRDefault="007470EF" w:rsidP="007470EF">
            <w:pPr>
              <w:autoSpaceDE/>
              <w:autoSpaceDN/>
              <w:adjustRightInd/>
              <w:rPr>
                <w:color w:val="000000"/>
              </w:rPr>
            </w:pPr>
            <w:r w:rsidRPr="00D07928">
              <w:rPr>
                <w:color w:val="000000"/>
              </w:rPr>
              <w:t>Check order and send notice</w:t>
            </w:r>
          </w:p>
        </w:tc>
        <w:tc>
          <w:tcPr>
            <w:tcW w:w="2250" w:type="dxa"/>
            <w:tcBorders>
              <w:top w:val="single" w:sz="8" w:space="0" w:color="000000"/>
              <w:left w:val="single" w:sz="8" w:space="0" w:color="000000"/>
              <w:bottom w:val="nil"/>
              <w:right w:val="nil"/>
            </w:tcBorders>
            <w:shd w:val="clear" w:color="auto" w:fill="auto"/>
            <w:vAlign w:val="center"/>
            <w:hideMark/>
          </w:tcPr>
          <w:p w14:paraId="7440889D" w14:textId="77777777" w:rsidR="007470EF" w:rsidRPr="00D07928" w:rsidRDefault="007470EF" w:rsidP="007470EF">
            <w:pPr>
              <w:autoSpaceDE/>
              <w:autoSpaceDN/>
              <w:adjustRightInd/>
              <w:jc w:val="center"/>
              <w:rPr>
                <w:color w:val="000000"/>
              </w:rPr>
            </w:pPr>
            <w:r w:rsidRPr="00D07928">
              <w:rPr>
                <w:color w:val="000000"/>
              </w:rPr>
              <w:t>0</w:t>
            </w:r>
          </w:p>
        </w:tc>
        <w:tc>
          <w:tcPr>
            <w:tcW w:w="2250" w:type="dxa"/>
            <w:tcBorders>
              <w:top w:val="single" w:sz="8" w:space="0" w:color="000000"/>
              <w:left w:val="single" w:sz="8" w:space="0" w:color="000000"/>
              <w:bottom w:val="nil"/>
              <w:right w:val="nil"/>
            </w:tcBorders>
            <w:shd w:val="clear" w:color="auto" w:fill="auto"/>
            <w:vAlign w:val="center"/>
            <w:hideMark/>
          </w:tcPr>
          <w:p w14:paraId="6AC5DADB" w14:textId="77777777" w:rsidR="007470EF" w:rsidRPr="00D07928" w:rsidRDefault="007470EF" w:rsidP="007470EF">
            <w:pPr>
              <w:autoSpaceDE/>
              <w:autoSpaceDN/>
              <w:adjustRightInd/>
              <w:jc w:val="center"/>
              <w:rPr>
                <w:color w:val="000000"/>
              </w:rPr>
            </w:pPr>
            <w:r w:rsidRPr="00D07928">
              <w:rPr>
                <w:color w:val="000000"/>
              </w:rPr>
              <w:t>1,560</w:t>
            </w:r>
          </w:p>
        </w:tc>
        <w:tc>
          <w:tcPr>
            <w:tcW w:w="207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369EC15" w14:textId="77777777" w:rsidR="007470EF" w:rsidRPr="00D07928" w:rsidRDefault="007470EF" w:rsidP="007470EF">
            <w:pPr>
              <w:autoSpaceDE/>
              <w:autoSpaceDN/>
              <w:adjustRightInd/>
              <w:jc w:val="center"/>
              <w:rPr>
                <w:color w:val="000000"/>
              </w:rPr>
            </w:pPr>
            <w:r w:rsidRPr="00D07928">
              <w:rPr>
                <w:color w:val="000000"/>
              </w:rPr>
              <w:t>1,560</w:t>
            </w:r>
          </w:p>
        </w:tc>
      </w:tr>
      <w:tr w:rsidR="007470EF" w:rsidRPr="007470EF" w14:paraId="1753E864" w14:textId="77777777" w:rsidTr="00AD30AB">
        <w:trPr>
          <w:trHeight w:val="330"/>
        </w:trPr>
        <w:tc>
          <w:tcPr>
            <w:tcW w:w="280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76DA267" w14:textId="77777777" w:rsidR="007470EF" w:rsidRPr="00D07928" w:rsidRDefault="007470EF" w:rsidP="007470EF">
            <w:pPr>
              <w:autoSpaceDE/>
              <w:autoSpaceDN/>
              <w:adjustRightInd/>
              <w:rPr>
                <w:b/>
                <w:color w:val="000000"/>
              </w:rPr>
            </w:pPr>
            <w:r w:rsidRPr="00D07928">
              <w:rPr>
                <w:b/>
                <w:color w:val="000000"/>
              </w:rPr>
              <w:t>Total</w:t>
            </w:r>
          </w:p>
        </w:tc>
        <w:tc>
          <w:tcPr>
            <w:tcW w:w="2250" w:type="dxa"/>
            <w:tcBorders>
              <w:top w:val="single" w:sz="8" w:space="0" w:color="000000"/>
              <w:left w:val="nil"/>
              <w:bottom w:val="single" w:sz="8" w:space="0" w:color="000000"/>
              <w:right w:val="nil"/>
            </w:tcBorders>
            <w:shd w:val="clear" w:color="auto" w:fill="auto"/>
            <w:vAlign w:val="center"/>
            <w:hideMark/>
          </w:tcPr>
          <w:p w14:paraId="13FC103A" w14:textId="77777777" w:rsidR="007470EF" w:rsidRPr="00D07928" w:rsidRDefault="007470EF" w:rsidP="007470EF">
            <w:pPr>
              <w:autoSpaceDE/>
              <w:autoSpaceDN/>
              <w:adjustRightInd/>
              <w:jc w:val="center"/>
              <w:rPr>
                <w:b/>
                <w:bCs/>
                <w:color w:val="000000"/>
              </w:rPr>
            </w:pPr>
            <w:r w:rsidRPr="00D07928">
              <w:rPr>
                <w:b/>
                <w:bCs/>
                <w:color w:val="000000"/>
              </w:rPr>
              <w:t>2,472</w:t>
            </w:r>
          </w:p>
        </w:tc>
        <w:tc>
          <w:tcPr>
            <w:tcW w:w="2250" w:type="dxa"/>
            <w:tcBorders>
              <w:top w:val="single" w:sz="8" w:space="0" w:color="000000"/>
              <w:left w:val="single" w:sz="8" w:space="0" w:color="000000"/>
              <w:bottom w:val="single" w:sz="8" w:space="0" w:color="000000"/>
              <w:right w:val="nil"/>
            </w:tcBorders>
            <w:shd w:val="clear" w:color="auto" w:fill="auto"/>
            <w:vAlign w:val="center"/>
            <w:hideMark/>
          </w:tcPr>
          <w:p w14:paraId="48074D7F" w14:textId="77777777" w:rsidR="007470EF" w:rsidRPr="00D07928" w:rsidRDefault="007470EF" w:rsidP="007470EF">
            <w:pPr>
              <w:autoSpaceDE/>
              <w:autoSpaceDN/>
              <w:adjustRightInd/>
              <w:jc w:val="center"/>
              <w:rPr>
                <w:b/>
                <w:bCs/>
                <w:color w:val="000000"/>
              </w:rPr>
            </w:pPr>
            <w:r w:rsidRPr="00D07928">
              <w:rPr>
                <w:b/>
                <w:bCs/>
                <w:color w:val="000000"/>
              </w:rPr>
              <w:t>1,560</w:t>
            </w:r>
          </w:p>
        </w:tc>
        <w:tc>
          <w:tcPr>
            <w:tcW w:w="2070" w:type="dxa"/>
            <w:tcBorders>
              <w:top w:val="nil"/>
              <w:left w:val="single" w:sz="8" w:space="0" w:color="000000"/>
              <w:bottom w:val="single" w:sz="8" w:space="0" w:color="000000"/>
              <w:right w:val="single" w:sz="8" w:space="0" w:color="000000"/>
            </w:tcBorders>
            <w:shd w:val="clear" w:color="auto" w:fill="auto"/>
            <w:vAlign w:val="center"/>
            <w:hideMark/>
          </w:tcPr>
          <w:p w14:paraId="5B34E577" w14:textId="77777777" w:rsidR="007470EF" w:rsidRPr="00D07928" w:rsidRDefault="007470EF" w:rsidP="007470EF">
            <w:pPr>
              <w:autoSpaceDE/>
              <w:autoSpaceDN/>
              <w:adjustRightInd/>
              <w:jc w:val="center"/>
              <w:rPr>
                <w:b/>
                <w:bCs/>
                <w:color w:val="000000"/>
              </w:rPr>
            </w:pPr>
            <w:r w:rsidRPr="00D07928">
              <w:rPr>
                <w:b/>
                <w:bCs/>
                <w:color w:val="000000"/>
              </w:rPr>
              <w:t>4,032</w:t>
            </w:r>
          </w:p>
        </w:tc>
      </w:tr>
    </w:tbl>
    <w:p w14:paraId="5B646707" w14:textId="77777777" w:rsidR="00164BC5" w:rsidRPr="00A77684" w:rsidRDefault="00164BC5" w:rsidP="00164BC5">
      <w:pPr>
        <w:numPr>
          <w:ilvl w:val="12"/>
          <w:numId w:val="0"/>
        </w:numPr>
        <w:rPr>
          <w:sz w:val="24"/>
          <w:szCs w:val="24"/>
        </w:rPr>
      </w:pPr>
    </w:p>
    <w:p w14:paraId="28EC8959" w14:textId="25CDD773" w:rsidR="00164BC5" w:rsidRPr="00D07928" w:rsidRDefault="00164BC5" w:rsidP="000B4D89">
      <w:pPr>
        <w:pStyle w:val="NoSpacing"/>
        <w:rPr>
          <w:rFonts w:ascii="Times New Roman" w:hAnsi="Times New Roman"/>
          <w:b/>
          <w:sz w:val="24"/>
          <w:szCs w:val="24"/>
        </w:rPr>
      </w:pPr>
      <w:r w:rsidRPr="00A77684">
        <w:tab/>
      </w:r>
      <w:r w:rsidRPr="00D07928">
        <w:rPr>
          <w:rFonts w:ascii="Times New Roman" w:hAnsi="Times New Roman"/>
          <w:b/>
          <w:sz w:val="24"/>
          <w:szCs w:val="24"/>
        </w:rPr>
        <w:t>6(b)</w:t>
      </w:r>
      <w:r w:rsidRPr="00D07928">
        <w:rPr>
          <w:rFonts w:ascii="Times New Roman" w:hAnsi="Times New Roman"/>
          <w:b/>
          <w:sz w:val="24"/>
          <w:szCs w:val="24"/>
        </w:rPr>
        <w:tab/>
        <w:t>Estimating the Respondent Cost</w:t>
      </w:r>
    </w:p>
    <w:p w14:paraId="155DF2B4" w14:textId="77777777" w:rsidR="00164BC5" w:rsidRPr="000B4D89" w:rsidRDefault="00164BC5" w:rsidP="000B4D89">
      <w:pPr>
        <w:pStyle w:val="NoSpacing"/>
        <w:rPr>
          <w:rFonts w:ascii="Times New Roman" w:hAnsi="Times New Roman"/>
          <w:sz w:val="24"/>
          <w:szCs w:val="24"/>
        </w:rPr>
      </w:pPr>
    </w:p>
    <w:p w14:paraId="0C118892" w14:textId="15BCD77B" w:rsidR="00232B77" w:rsidRPr="000B4D89" w:rsidRDefault="00164BC5" w:rsidP="000B4D89">
      <w:pPr>
        <w:pStyle w:val="NoSpacing"/>
        <w:rPr>
          <w:rFonts w:ascii="Times New Roman" w:hAnsi="Times New Roman"/>
          <w:sz w:val="24"/>
          <w:szCs w:val="24"/>
        </w:rPr>
      </w:pPr>
      <w:r w:rsidRPr="000B4D89">
        <w:rPr>
          <w:rFonts w:ascii="Times New Roman" w:hAnsi="Times New Roman"/>
          <w:sz w:val="24"/>
          <w:szCs w:val="24"/>
        </w:rPr>
        <w:tab/>
        <w:t>The costs to respondents is based on the time needed to complete the tasks listed in section 3</w:t>
      </w:r>
      <w:r w:rsidR="004B08FA" w:rsidRPr="000B4D89">
        <w:rPr>
          <w:rFonts w:ascii="Times New Roman" w:hAnsi="Times New Roman"/>
          <w:sz w:val="24"/>
          <w:szCs w:val="24"/>
        </w:rPr>
        <w:t xml:space="preserve"> </w:t>
      </w:r>
      <w:r w:rsidR="00682C40" w:rsidRPr="000B4D89">
        <w:rPr>
          <w:rFonts w:ascii="Times New Roman" w:hAnsi="Times New Roman"/>
          <w:sz w:val="24"/>
          <w:szCs w:val="24"/>
        </w:rPr>
        <w:t>(</w:t>
      </w:r>
      <w:r w:rsidR="004B08FA" w:rsidRPr="000B4D89">
        <w:rPr>
          <w:rFonts w:ascii="Times New Roman" w:hAnsi="Times New Roman"/>
          <w:sz w:val="24"/>
          <w:szCs w:val="24"/>
        </w:rPr>
        <w:t>hours estimated in section 6(a))</w:t>
      </w:r>
      <w:r w:rsidRPr="000B4D89">
        <w:rPr>
          <w:rFonts w:ascii="Times New Roman" w:hAnsi="Times New Roman"/>
          <w:sz w:val="24"/>
          <w:szCs w:val="24"/>
        </w:rPr>
        <w:t xml:space="preserve">, the hourly cost of labor at appropriate levels (labor rates), the number of </w:t>
      </w:r>
      <w:r w:rsidR="004B08FA" w:rsidRPr="000B4D89">
        <w:rPr>
          <w:rFonts w:ascii="Times New Roman" w:hAnsi="Times New Roman"/>
          <w:sz w:val="24"/>
          <w:szCs w:val="24"/>
        </w:rPr>
        <w:t xml:space="preserve">firms </w:t>
      </w:r>
      <w:r w:rsidRPr="000B4D89">
        <w:rPr>
          <w:rFonts w:ascii="Times New Roman" w:hAnsi="Times New Roman"/>
          <w:sz w:val="24"/>
          <w:szCs w:val="24"/>
        </w:rPr>
        <w:t>affected, and</w:t>
      </w:r>
      <w:r w:rsidR="004B08FA" w:rsidRPr="000B4D89">
        <w:rPr>
          <w:rFonts w:ascii="Times New Roman" w:hAnsi="Times New Roman"/>
          <w:sz w:val="24"/>
          <w:szCs w:val="24"/>
        </w:rPr>
        <w:t>/or</w:t>
      </w:r>
      <w:r w:rsidRPr="000B4D89">
        <w:rPr>
          <w:rFonts w:ascii="Times New Roman" w:hAnsi="Times New Roman"/>
          <w:sz w:val="24"/>
          <w:szCs w:val="24"/>
        </w:rPr>
        <w:t xml:space="preserve"> the number of </w:t>
      </w:r>
      <w:r w:rsidR="003F7AC5" w:rsidRPr="000B4D89">
        <w:rPr>
          <w:rFonts w:ascii="Times New Roman" w:hAnsi="Times New Roman"/>
          <w:sz w:val="24"/>
          <w:szCs w:val="24"/>
        </w:rPr>
        <w:t>notice</w:t>
      </w:r>
      <w:r w:rsidR="004B08FA" w:rsidRPr="000B4D89">
        <w:rPr>
          <w:rFonts w:ascii="Times New Roman" w:hAnsi="Times New Roman"/>
          <w:sz w:val="24"/>
          <w:szCs w:val="24"/>
        </w:rPr>
        <w:t>s</w:t>
      </w:r>
      <w:r w:rsidRPr="000B4D89">
        <w:rPr>
          <w:rFonts w:ascii="Times New Roman" w:hAnsi="Times New Roman"/>
          <w:sz w:val="24"/>
          <w:szCs w:val="24"/>
        </w:rPr>
        <w:t xml:space="preserve"> generated.  There are also costs for mailing. There are no specific capital or overhead costs associated directly with this information collection activity.</w:t>
      </w:r>
      <w:r w:rsidR="00232B77" w:rsidRPr="000B4D89">
        <w:rPr>
          <w:rFonts w:ascii="Times New Roman" w:hAnsi="Times New Roman"/>
          <w:sz w:val="24"/>
          <w:szCs w:val="24"/>
        </w:rPr>
        <w:t xml:space="preserve">  EPA estimates unit costs and aggregate costs in Tables 4, and 5 respectively with the total annual cost at estimated at $278,118.</w:t>
      </w:r>
    </w:p>
    <w:p w14:paraId="0B5BE208" w14:textId="77777777" w:rsidR="00164BC5" w:rsidRPr="000B4D89" w:rsidRDefault="00164BC5" w:rsidP="000B4D89">
      <w:pPr>
        <w:pStyle w:val="NoSpacing"/>
        <w:rPr>
          <w:rFonts w:ascii="Times New Roman" w:hAnsi="Times New Roman"/>
          <w:sz w:val="24"/>
          <w:szCs w:val="24"/>
        </w:rPr>
      </w:pPr>
    </w:p>
    <w:p w14:paraId="6DB90C40" w14:textId="08A342C8" w:rsidR="004B08FA" w:rsidRPr="000B4D89" w:rsidRDefault="00164BC5" w:rsidP="000B4D89">
      <w:pPr>
        <w:pStyle w:val="NoSpacing"/>
        <w:rPr>
          <w:rFonts w:ascii="Times New Roman" w:hAnsi="Times New Roman"/>
          <w:sz w:val="24"/>
          <w:szCs w:val="24"/>
        </w:rPr>
      </w:pPr>
      <w:r w:rsidRPr="000B4D89">
        <w:rPr>
          <w:rFonts w:ascii="Times New Roman" w:hAnsi="Times New Roman"/>
          <w:sz w:val="24"/>
          <w:szCs w:val="24"/>
        </w:rPr>
        <w:tab/>
      </w:r>
      <w:r w:rsidR="00E71881" w:rsidRPr="000B4D89">
        <w:rPr>
          <w:rFonts w:ascii="Times New Roman" w:hAnsi="Times New Roman"/>
          <w:sz w:val="24"/>
          <w:szCs w:val="24"/>
        </w:rPr>
        <w:t>Respondent c</w:t>
      </w:r>
      <w:r w:rsidR="00AA4ABF" w:rsidRPr="000B4D89">
        <w:rPr>
          <w:rFonts w:ascii="Times New Roman" w:hAnsi="Times New Roman"/>
          <w:sz w:val="24"/>
          <w:szCs w:val="24"/>
        </w:rPr>
        <w:t xml:space="preserve">osts include labor and non-labor cost. </w:t>
      </w:r>
      <w:r w:rsidRPr="000B4D89">
        <w:rPr>
          <w:rFonts w:ascii="Times New Roman" w:hAnsi="Times New Roman"/>
          <w:sz w:val="24"/>
          <w:szCs w:val="24"/>
        </w:rPr>
        <w:t xml:space="preserve">Loaded labor rates, including fringe costs, are </w:t>
      </w:r>
      <w:r w:rsidR="00AA4ABF" w:rsidRPr="000B4D89">
        <w:rPr>
          <w:rFonts w:ascii="Times New Roman" w:hAnsi="Times New Roman"/>
          <w:sz w:val="24"/>
          <w:szCs w:val="24"/>
        </w:rPr>
        <w:t>provided in Table 3</w:t>
      </w:r>
      <w:r w:rsidR="00232B77" w:rsidRPr="000B4D89">
        <w:rPr>
          <w:rFonts w:ascii="Times New Roman" w:hAnsi="Times New Roman"/>
          <w:sz w:val="24"/>
          <w:szCs w:val="24"/>
        </w:rPr>
        <w:t xml:space="preserve">. </w:t>
      </w:r>
      <w:r w:rsidR="00E94A09" w:rsidRPr="000B4D89">
        <w:rPr>
          <w:rFonts w:ascii="Times New Roman" w:hAnsi="Times New Roman"/>
          <w:sz w:val="24"/>
          <w:szCs w:val="24"/>
        </w:rPr>
        <w:t xml:space="preserve">For </w:t>
      </w:r>
      <w:r w:rsidR="00682C40" w:rsidRPr="000B4D89">
        <w:rPr>
          <w:rFonts w:ascii="Times New Roman" w:hAnsi="Times New Roman"/>
          <w:sz w:val="24"/>
          <w:szCs w:val="24"/>
        </w:rPr>
        <w:t>non-labor (</w:t>
      </w:r>
      <w:r w:rsidR="00E94A09" w:rsidRPr="000B4D89">
        <w:rPr>
          <w:rFonts w:ascii="Times New Roman" w:hAnsi="Times New Roman"/>
          <w:sz w:val="24"/>
          <w:szCs w:val="24"/>
        </w:rPr>
        <w:t>mailing</w:t>
      </w:r>
      <w:r w:rsidR="00682C40" w:rsidRPr="000B4D89">
        <w:rPr>
          <w:rFonts w:ascii="Times New Roman" w:hAnsi="Times New Roman"/>
          <w:sz w:val="24"/>
          <w:szCs w:val="24"/>
        </w:rPr>
        <w:t>)</w:t>
      </w:r>
      <w:r w:rsidR="00E94A09" w:rsidRPr="000B4D89">
        <w:rPr>
          <w:rFonts w:ascii="Times New Roman" w:hAnsi="Times New Roman"/>
          <w:sz w:val="24"/>
          <w:szCs w:val="24"/>
        </w:rPr>
        <w:t xml:space="preserve"> cost</w:t>
      </w:r>
      <w:r w:rsidR="00682C40" w:rsidRPr="000B4D89">
        <w:rPr>
          <w:rFonts w:ascii="Times New Roman" w:hAnsi="Times New Roman"/>
          <w:sz w:val="24"/>
          <w:szCs w:val="24"/>
        </w:rPr>
        <w:t xml:space="preserve">s, </w:t>
      </w:r>
      <w:r w:rsidR="004B08FA" w:rsidRPr="000B4D89">
        <w:rPr>
          <w:rFonts w:ascii="Times New Roman" w:hAnsi="Times New Roman"/>
          <w:sz w:val="24"/>
          <w:szCs w:val="24"/>
        </w:rPr>
        <w:t>postal rates</w:t>
      </w:r>
      <w:r w:rsidR="00682C40" w:rsidRPr="000B4D89">
        <w:rPr>
          <w:rFonts w:ascii="Times New Roman" w:hAnsi="Times New Roman"/>
          <w:sz w:val="24"/>
          <w:szCs w:val="24"/>
        </w:rPr>
        <w:t xml:space="preserve"> total $16.29</w:t>
      </w:r>
      <w:r w:rsidR="004B08FA" w:rsidRPr="000B4D89">
        <w:rPr>
          <w:rFonts w:ascii="Times New Roman" w:hAnsi="Times New Roman"/>
          <w:sz w:val="24"/>
          <w:szCs w:val="24"/>
        </w:rPr>
        <w:t xml:space="preserve"> </w:t>
      </w:r>
      <w:r w:rsidR="00682C40" w:rsidRPr="000B4D89">
        <w:rPr>
          <w:rFonts w:ascii="Times New Roman" w:hAnsi="Times New Roman"/>
          <w:sz w:val="24"/>
          <w:szCs w:val="24"/>
        </w:rPr>
        <w:t xml:space="preserve">per </w:t>
      </w:r>
      <w:r w:rsidR="003F7AC5" w:rsidRPr="000B4D89">
        <w:rPr>
          <w:rFonts w:ascii="Times New Roman" w:hAnsi="Times New Roman"/>
          <w:sz w:val="24"/>
          <w:szCs w:val="24"/>
        </w:rPr>
        <w:t>notice</w:t>
      </w:r>
      <w:r w:rsidR="00682C40" w:rsidRPr="000B4D89">
        <w:rPr>
          <w:rFonts w:ascii="Times New Roman" w:hAnsi="Times New Roman"/>
          <w:sz w:val="24"/>
          <w:szCs w:val="24"/>
        </w:rPr>
        <w:t xml:space="preserve"> sent to EPA (U.S. domestic mail rates - USPS 2015)</w:t>
      </w:r>
      <w:r w:rsidR="004B08FA" w:rsidRPr="000B4D89">
        <w:rPr>
          <w:rFonts w:ascii="Times New Roman" w:hAnsi="Times New Roman"/>
          <w:sz w:val="24"/>
          <w:szCs w:val="24"/>
        </w:rPr>
        <w:t>:</w:t>
      </w:r>
    </w:p>
    <w:p w14:paraId="022307A3" w14:textId="4B21AA18" w:rsidR="00682C40" w:rsidRDefault="00164BC5" w:rsidP="00682C40">
      <w:pPr>
        <w:pStyle w:val="ListParagraph"/>
        <w:numPr>
          <w:ilvl w:val="0"/>
          <w:numId w:val="5"/>
        </w:numPr>
        <w:rPr>
          <w:sz w:val="24"/>
          <w:szCs w:val="24"/>
        </w:rPr>
      </w:pPr>
      <w:r w:rsidRPr="00682C40">
        <w:rPr>
          <w:sz w:val="24"/>
          <w:szCs w:val="24"/>
        </w:rPr>
        <w:t>$1</w:t>
      </w:r>
      <w:r w:rsidR="00E94A09" w:rsidRPr="00682C40">
        <w:rPr>
          <w:sz w:val="24"/>
          <w:szCs w:val="24"/>
        </w:rPr>
        <w:t>3</w:t>
      </w:r>
      <w:r w:rsidRPr="00682C40">
        <w:rPr>
          <w:sz w:val="24"/>
          <w:szCs w:val="24"/>
        </w:rPr>
        <w:t>.</w:t>
      </w:r>
      <w:r w:rsidR="00E94A09" w:rsidRPr="00682C40">
        <w:rPr>
          <w:sz w:val="24"/>
          <w:szCs w:val="24"/>
        </w:rPr>
        <w:t>00</w:t>
      </w:r>
      <w:r w:rsidRPr="00682C40">
        <w:rPr>
          <w:sz w:val="24"/>
          <w:szCs w:val="24"/>
        </w:rPr>
        <w:t xml:space="preserve"> for registered mail</w:t>
      </w:r>
    </w:p>
    <w:p w14:paraId="171ABA06" w14:textId="658746B0" w:rsidR="00682C40" w:rsidRDefault="00164BC5" w:rsidP="00682C40">
      <w:pPr>
        <w:pStyle w:val="ListParagraph"/>
        <w:numPr>
          <w:ilvl w:val="0"/>
          <w:numId w:val="5"/>
        </w:numPr>
        <w:rPr>
          <w:sz w:val="24"/>
          <w:szCs w:val="24"/>
        </w:rPr>
      </w:pPr>
      <w:r w:rsidRPr="00682C40">
        <w:rPr>
          <w:sz w:val="24"/>
          <w:szCs w:val="24"/>
        </w:rPr>
        <w:t>$</w:t>
      </w:r>
      <w:r w:rsidR="00E94A09" w:rsidRPr="00682C40">
        <w:rPr>
          <w:sz w:val="24"/>
          <w:szCs w:val="24"/>
        </w:rPr>
        <w:t>2</w:t>
      </w:r>
      <w:r w:rsidRPr="00682C40">
        <w:rPr>
          <w:sz w:val="24"/>
          <w:szCs w:val="24"/>
        </w:rPr>
        <w:t>.</w:t>
      </w:r>
      <w:r w:rsidR="00E94A09" w:rsidRPr="00682C40">
        <w:rPr>
          <w:sz w:val="24"/>
          <w:szCs w:val="24"/>
        </w:rPr>
        <w:t>80</w:t>
      </w:r>
      <w:r w:rsidRPr="00682C40">
        <w:rPr>
          <w:sz w:val="24"/>
          <w:szCs w:val="24"/>
        </w:rPr>
        <w:t xml:space="preserve"> for a return receipt</w:t>
      </w:r>
    </w:p>
    <w:p w14:paraId="3BF35D54" w14:textId="11AFC454" w:rsidR="00682C40" w:rsidRDefault="00164BC5" w:rsidP="00682C40">
      <w:pPr>
        <w:pStyle w:val="ListParagraph"/>
        <w:numPr>
          <w:ilvl w:val="0"/>
          <w:numId w:val="5"/>
        </w:numPr>
        <w:rPr>
          <w:sz w:val="24"/>
          <w:szCs w:val="24"/>
        </w:rPr>
      </w:pPr>
      <w:r w:rsidRPr="00682C40">
        <w:rPr>
          <w:sz w:val="24"/>
          <w:szCs w:val="24"/>
        </w:rPr>
        <w:t>$0.4</w:t>
      </w:r>
      <w:r w:rsidR="00E94A09" w:rsidRPr="00682C40">
        <w:rPr>
          <w:sz w:val="24"/>
          <w:szCs w:val="24"/>
        </w:rPr>
        <w:t>9</w:t>
      </w:r>
      <w:r w:rsidRPr="00682C40">
        <w:rPr>
          <w:sz w:val="24"/>
          <w:szCs w:val="24"/>
        </w:rPr>
        <w:t xml:space="preserve"> postage</w:t>
      </w:r>
    </w:p>
    <w:p w14:paraId="732ADE6F" w14:textId="0A08A740" w:rsidR="000B4D89" w:rsidRDefault="000B4D89"/>
    <w:p w14:paraId="0904F32F" w14:textId="03D76013" w:rsidR="009A6806" w:rsidRDefault="009A6806"/>
    <w:p w14:paraId="788D676E" w14:textId="7E072CC6" w:rsidR="009A6806" w:rsidRDefault="009A6806"/>
    <w:p w14:paraId="744D90FA" w14:textId="3E76A12E" w:rsidR="009A6806" w:rsidRDefault="009A6806"/>
    <w:p w14:paraId="681244FD" w14:textId="13365798" w:rsidR="009A6806" w:rsidRDefault="009A6806"/>
    <w:p w14:paraId="26CB2D86" w14:textId="09548028" w:rsidR="009A6806" w:rsidRDefault="009A6806"/>
    <w:p w14:paraId="09C5433E" w14:textId="2B825685" w:rsidR="009A6806" w:rsidRDefault="009A6806"/>
    <w:p w14:paraId="423DFDC3" w14:textId="5E092EF7" w:rsidR="009A6806" w:rsidRDefault="009A6806"/>
    <w:p w14:paraId="215B8F4D" w14:textId="26F876B0" w:rsidR="009A6806" w:rsidRDefault="009A6806"/>
    <w:p w14:paraId="24EE17EE" w14:textId="67A0B384" w:rsidR="009A6806" w:rsidRDefault="009A6806"/>
    <w:p w14:paraId="1B13AF63" w14:textId="73BBA9F0" w:rsidR="009A6806" w:rsidRDefault="009A6806"/>
    <w:p w14:paraId="01735547" w14:textId="142A9B5E" w:rsidR="009A6806" w:rsidRDefault="009A6806"/>
    <w:p w14:paraId="41972E94" w14:textId="1026EC47" w:rsidR="009A6806" w:rsidRDefault="009A6806"/>
    <w:p w14:paraId="40430A81" w14:textId="2E3B57D7" w:rsidR="009A6806" w:rsidRDefault="009A6806"/>
    <w:p w14:paraId="35A5A06F" w14:textId="2E0A9652" w:rsidR="009A6806" w:rsidRDefault="009A6806"/>
    <w:p w14:paraId="67359F14" w14:textId="27E5193F" w:rsidR="009A6806" w:rsidRDefault="009A6806"/>
    <w:p w14:paraId="1B0648F3" w14:textId="7D0F0ED7" w:rsidR="009A6806" w:rsidRDefault="009A6806"/>
    <w:p w14:paraId="45B93DD3" w14:textId="5E611959" w:rsidR="009A6806" w:rsidRDefault="009A6806"/>
    <w:p w14:paraId="4E165D73" w14:textId="0AA7ECC8" w:rsidR="009A6806" w:rsidRDefault="009A6806"/>
    <w:p w14:paraId="67335C5E" w14:textId="4F585057" w:rsidR="009A6806" w:rsidRDefault="009A6806"/>
    <w:p w14:paraId="0A0EF698" w14:textId="453A013C" w:rsidR="009A6806" w:rsidRDefault="009A6806"/>
    <w:p w14:paraId="5D4E275F" w14:textId="34639135" w:rsidR="009A6806" w:rsidRDefault="009A6806"/>
    <w:p w14:paraId="6AC65CBE" w14:textId="737BEE03" w:rsidR="009A6806" w:rsidRPr="00EE221F" w:rsidRDefault="009A6806" w:rsidP="00EE221F"/>
    <w:p w14:paraId="7466D4FC" w14:textId="77777777" w:rsidR="009A6806" w:rsidRDefault="009A6806"/>
    <w:tbl>
      <w:tblPr>
        <w:tblW w:w="9820" w:type="dxa"/>
        <w:tblInd w:w="98" w:type="dxa"/>
        <w:tblLook w:val="04A0" w:firstRow="1" w:lastRow="0" w:firstColumn="1" w:lastColumn="0" w:noHBand="0" w:noVBand="1"/>
      </w:tblPr>
      <w:tblGrid>
        <w:gridCol w:w="1270"/>
        <w:gridCol w:w="1440"/>
        <w:gridCol w:w="775"/>
        <w:gridCol w:w="937"/>
        <w:gridCol w:w="944"/>
        <w:gridCol w:w="1034"/>
        <w:gridCol w:w="1080"/>
        <w:gridCol w:w="1170"/>
        <w:gridCol w:w="1170"/>
      </w:tblGrid>
      <w:tr w:rsidR="00A251E7" w:rsidRPr="00A251E7" w14:paraId="337C7B7B" w14:textId="77777777" w:rsidTr="00AD30AB">
        <w:trPr>
          <w:trHeight w:val="315"/>
        </w:trPr>
        <w:tc>
          <w:tcPr>
            <w:tcW w:w="9820" w:type="dxa"/>
            <w:gridSpan w:val="9"/>
            <w:tcBorders>
              <w:top w:val="single" w:sz="8" w:space="0" w:color="auto"/>
              <w:left w:val="single" w:sz="8" w:space="0" w:color="auto"/>
              <w:bottom w:val="single" w:sz="8" w:space="0" w:color="auto"/>
              <w:right w:val="single" w:sz="8" w:space="0" w:color="000000"/>
            </w:tcBorders>
            <w:shd w:val="clear" w:color="000000" w:fill="D9D9D9"/>
            <w:vAlign w:val="center"/>
            <w:hideMark/>
          </w:tcPr>
          <w:p w14:paraId="368F5354" w14:textId="39DD203F" w:rsidR="00A251E7" w:rsidRPr="00A251E7" w:rsidRDefault="00A251E7" w:rsidP="00A251E7">
            <w:pPr>
              <w:autoSpaceDE/>
              <w:autoSpaceDN/>
              <w:adjustRightInd/>
              <w:rPr>
                <w:b/>
                <w:bCs/>
                <w:color w:val="000000"/>
              </w:rPr>
            </w:pPr>
            <w:r w:rsidRPr="00A251E7">
              <w:rPr>
                <w:b/>
                <w:bCs/>
                <w:color w:val="000000"/>
              </w:rPr>
              <w:t>Table 3: Industry Wage Rates</w:t>
            </w:r>
          </w:p>
        </w:tc>
      </w:tr>
      <w:tr w:rsidR="00A251E7" w:rsidRPr="00A251E7" w14:paraId="32D369E1" w14:textId="77777777" w:rsidTr="00AD30AB">
        <w:trPr>
          <w:trHeight w:val="840"/>
        </w:trPr>
        <w:tc>
          <w:tcPr>
            <w:tcW w:w="1270"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4999FFD7" w14:textId="77777777" w:rsidR="00A251E7" w:rsidRPr="00A251E7" w:rsidRDefault="00A251E7" w:rsidP="00A251E7">
            <w:pPr>
              <w:autoSpaceDE/>
              <w:autoSpaceDN/>
              <w:adjustRightInd/>
              <w:jc w:val="center"/>
              <w:rPr>
                <w:b/>
                <w:bCs/>
                <w:color w:val="000000"/>
              </w:rPr>
            </w:pPr>
            <w:r w:rsidRPr="00A251E7">
              <w:rPr>
                <w:b/>
                <w:bCs/>
                <w:color w:val="000000"/>
              </w:rPr>
              <w:t>Labor Category</w:t>
            </w:r>
          </w:p>
        </w:tc>
        <w:tc>
          <w:tcPr>
            <w:tcW w:w="1440"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33F8B2FF" w14:textId="77777777" w:rsidR="00A251E7" w:rsidRPr="00A251E7" w:rsidRDefault="00A251E7" w:rsidP="00A251E7">
            <w:pPr>
              <w:autoSpaceDE/>
              <w:autoSpaceDN/>
              <w:adjustRightInd/>
              <w:jc w:val="center"/>
              <w:rPr>
                <w:b/>
                <w:bCs/>
                <w:color w:val="000000"/>
              </w:rPr>
            </w:pPr>
            <w:r w:rsidRPr="00A251E7">
              <w:rPr>
                <w:b/>
                <w:bCs/>
                <w:color w:val="000000"/>
              </w:rPr>
              <w:t>Data Sources</w:t>
            </w:r>
            <w:r w:rsidRPr="00A251E7">
              <w:rPr>
                <w:b/>
                <w:bCs/>
                <w:color w:val="000000"/>
                <w:vertAlign w:val="superscript"/>
              </w:rPr>
              <w:t xml:space="preserve"> a</w:t>
            </w:r>
          </w:p>
        </w:tc>
        <w:tc>
          <w:tcPr>
            <w:tcW w:w="775"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66F7BCF2" w14:textId="77777777" w:rsidR="00A251E7" w:rsidRPr="00A251E7" w:rsidRDefault="00A251E7" w:rsidP="00A251E7">
            <w:pPr>
              <w:autoSpaceDE/>
              <w:autoSpaceDN/>
              <w:adjustRightInd/>
              <w:jc w:val="center"/>
              <w:rPr>
                <w:b/>
                <w:bCs/>
                <w:color w:val="000000"/>
              </w:rPr>
            </w:pPr>
            <w:r w:rsidRPr="00A251E7">
              <w:rPr>
                <w:b/>
                <w:bCs/>
                <w:color w:val="000000"/>
              </w:rPr>
              <w:t>Date</w:t>
            </w:r>
          </w:p>
        </w:tc>
        <w:tc>
          <w:tcPr>
            <w:tcW w:w="937" w:type="dxa"/>
            <w:tcBorders>
              <w:top w:val="nil"/>
              <w:left w:val="nil"/>
              <w:bottom w:val="single" w:sz="4" w:space="0" w:color="auto"/>
              <w:right w:val="single" w:sz="8" w:space="0" w:color="auto"/>
            </w:tcBorders>
            <w:shd w:val="clear" w:color="000000" w:fill="D9D9D9"/>
            <w:vAlign w:val="center"/>
            <w:hideMark/>
          </w:tcPr>
          <w:p w14:paraId="491887B9" w14:textId="77777777" w:rsidR="00A251E7" w:rsidRPr="00A251E7" w:rsidRDefault="00A251E7" w:rsidP="00A251E7">
            <w:pPr>
              <w:autoSpaceDE/>
              <w:autoSpaceDN/>
              <w:adjustRightInd/>
              <w:jc w:val="center"/>
              <w:rPr>
                <w:b/>
                <w:bCs/>
                <w:color w:val="000000"/>
              </w:rPr>
            </w:pPr>
            <w:r w:rsidRPr="00A251E7">
              <w:rPr>
                <w:b/>
                <w:bCs/>
                <w:color w:val="000000"/>
              </w:rPr>
              <w:t>Wage</w:t>
            </w:r>
          </w:p>
        </w:tc>
        <w:tc>
          <w:tcPr>
            <w:tcW w:w="944" w:type="dxa"/>
            <w:tcBorders>
              <w:top w:val="nil"/>
              <w:left w:val="nil"/>
              <w:bottom w:val="single" w:sz="4" w:space="0" w:color="auto"/>
              <w:right w:val="single" w:sz="8" w:space="0" w:color="auto"/>
            </w:tcBorders>
            <w:shd w:val="clear" w:color="000000" w:fill="D9D9D9"/>
            <w:vAlign w:val="center"/>
            <w:hideMark/>
          </w:tcPr>
          <w:p w14:paraId="4D1BAF0E" w14:textId="77777777" w:rsidR="00A251E7" w:rsidRPr="00A251E7" w:rsidRDefault="00A251E7" w:rsidP="00A251E7">
            <w:pPr>
              <w:autoSpaceDE/>
              <w:autoSpaceDN/>
              <w:adjustRightInd/>
              <w:jc w:val="center"/>
              <w:rPr>
                <w:b/>
                <w:bCs/>
                <w:color w:val="000000"/>
              </w:rPr>
            </w:pPr>
            <w:r w:rsidRPr="00A251E7">
              <w:rPr>
                <w:b/>
                <w:bCs/>
                <w:color w:val="000000"/>
              </w:rPr>
              <w:t>Fringe Benefit</w:t>
            </w:r>
          </w:p>
        </w:tc>
        <w:tc>
          <w:tcPr>
            <w:tcW w:w="1034" w:type="dxa"/>
            <w:tcBorders>
              <w:top w:val="nil"/>
              <w:left w:val="nil"/>
              <w:bottom w:val="single" w:sz="4" w:space="0" w:color="auto"/>
              <w:right w:val="single" w:sz="8" w:space="0" w:color="auto"/>
            </w:tcBorders>
            <w:shd w:val="clear" w:color="000000" w:fill="D9D9D9"/>
            <w:vAlign w:val="center"/>
            <w:hideMark/>
          </w:tcPr>
          <w:p w14:paraId="3A1786AD" w14:textId="77777777" w:rsidR="00A251E7" w:rsidRPr="00A251E7" w:rsidRDefault="00A251E7" w:rsidP="00A251E7">
            <w:pPr>
              <w:autoSpaceDE/>
              <w:autoSpaceDN/>
              <w:adjustRightInd/>
              <w:jc w:val="center"/>
              <w:rPr>
                <w:b/>
                <w:bCs/>
                <w:color w:val="000000"/>
              </w:rPr>
            </w:pPr>
            <w:r w:rsidRPr="00A251E7">
              <w:rPr>
                <w:b/>
                <w:bCs/>
                <w:color w:val="000000"/>
              </w:rPr>
              <w:t>Fringes as % Wage</w:t>
            </w:r>
          </w:p>
        </w:tc>
        <w:tc>
          <w:tcPr>
            <w:tcW w:w="1080" w:type="dxa"/>
            <w:tcBorders>
              <w:top w:val="nil"/>
              <w:left w:val="nil"/>
              <w:bottom w:val="single" w:sz="4" w:space="0" w:color="auto"/>
              <w:right w:val="single" w:sz="8" w:space="0" w:color="auto"/>
            </w:tcBorders>
            <w:shd w:val="clear" w:color="000000" w:fill="D9D9D9"/>
            <w:vAlign w:val="bottom"/>
            <w:hideMark/>
          </w:tcPr>
          <w:p w14:paraId="3396657A" w14:textId="77777777" w:rsidR="00A251E7" w:rsidRPr="00A251E7" w:rsidRDefault="00A251E7" w:rsidP="00A251E7">
            <w:pPr>
              <w:autoSpaceDE/>
              <w:autoSpaceDN/>
              <w:adjustRightInd/>
              <w:jc w:val="center"/>
              <w:rPr>
                <w:b/>
                <w:bCs/>
                <w:color w:val="000000"/>
              </w:rPr>
            </w:pPr>
            <w:r w:rsidRPr="00A251E7">
              <w:rPr>
                <w:b/>
                <w:bCs/>
                <w:color w:val="000000"/>
              </w:rPr>
              <w:t xml:space="preserve">Over-head % wage </w:t>
            </w:r>
            <w:r w:rsidRPr="00A251E7">
              <w:rPr>
                <w:b/>
                <w:bCs/>
                <w:color w:val="000000"/>
                <w:vertAlign w:val="superscript"/>
              </w:rPr>
              <w:t>b</w:t>
            </w:r>
          </w:p>
        </w:tc>
        <w:tc>
          <w:tcPr>
            <w:tcW w:w="1170" w:type="dxa"/>
            <w:tcBorders>
              <w:top w:val="nil"/>
              <w:left w:val="nil"/>
              <w:bottom w:val="single" w:sz="4" w:space="0" w:color="auto"/>
              <w:right w:val="single" w:sz="8" w:space="0" w:color="auto"/>
            </w:tcBorders>
            <w:shd w:val="clear" w:color="000000" w:fill="D9D9D9"/>
            <w:vAlign w:val="bottom"/>
            <w:hideMark/>
          </w:tcPr>
          <w:p w14:paraId="2BBFCFDD" w14:textId="77777777" w:rsidR="00A251E7" w:rsidRPr="00A251E7" w:rsidRDefault="00A251E7" w:rsidP="00A251E7">
            <w:pPr>
              <w:autoSpaceDE/>
              <w:autoSpaceDN/>
              <w:adjustRightInd/>
              <w:jc w:val="center"/>
              <w:rPr>
                <w:b/>
                <w:bCs/>
                <w:color w:val="000000"/>
              </w:rPr>
            </w:pPr>
            <w:r w:rsidRPr="00A251E7">
              <w:rPr>
                <w:b/>
                <w:bCs/>
                <w:color w:val="000000"/>
              </w:rPr>
              <w:t xml:space="preserve">Fringe + Overhead Factor </w:t>
            </w:r>
            <w:r w:rsidRPr="00A251E7">
              <w:rPr>
                <w:b/>
                <w:bCs/>
                <w:color w:val="000000"/>
                <w:vertAlign w:val="superscript"/>
              </w:rPr>
              <w:t>c</w:t>
            </w:r>
          </w:p>
        </w:tc>
        <w:tc>
          <w:tcPr>
            <w:tcW w:w="1170" w:type="dxa"/>
            <w:tcBorders>
              <w:top w:val="nil"/>
              <w:left w:val="nil"/>
              <w:bottom w:val="single" w:sz="4" w:space="0" w:color="auto"/>
              <w:right w:val="single" w:sz="8" w:space="0" w:color="auto"/>
            </w:tcBorders>
            <w:shd w:val="clear" w:color="000000" w:fill="D9D9D9"/>
            <w:vAlign w:val="bottom"/>
            <w:hideMark/>
          </w:tcPr>
          <w:p w14:paraId="78962341" w14:textId="77777777" w:rsidR="00A251E7" w:rsidRPr="00A251E7" w:rsidRDefault="00A251E7" w:rsidP="00A251E7">
            <w:pPr>
              <w:autoSpaceDE/>
              <w:autoSpaceDN/>
              <w:adjustRightInd/>
              <w:jc w:val="center"/>
              <w:rPr>
                <w:b/>
                <w:bCs/>
                <w:color w:val="000000"/>
              </w:rPr>
            </w:pPr>
            <w:r w:rsidRPr="00A251E7">
              <w:rPr>
                <w:b/>
                <w:bCs/>
                <w:color w:val="000000"/>
              </w:rPr>
              <w:t xml:space="preserve">Loaded Wages </w:t>
            </w:r>
            <w:r w:rsidRPr="00A251E7">
              <w:rPr>
                <w:b/>
                <w:bCs/>
                <w:color w:val="000000"/>
                <w:vertAlign w:val="superscript"/>
              </w:rPr>
              <w:t>d</w:t>
            </w:r>
          </w:p>
        </w:tc>
      </w:tr>
      <w:tr w:rsidR="00A251E7" w:rsidRPr="00A251E7" w14:paraId="78EBA123" w14:textId="77777777" w:rsidTr="00AD30AB">
        <w:trPr>
          <w:trHeight w:val="315"/>
        </w:trPr>
        <w:tc>
          <w:tcPr>
            <w:tcW w:w="1270" w:type="dxa"/>
            <w:vMerge/>
            <w:tcBorders>
              <w:top w:val="nil"/>
              <w:left w:val="single" w:sz="8" w:space="0" w:color="auto"/>
              <w:bottom w:val="single" w:sz="8" w:space="0" w:color="000000"/>
              <w:right w:val="single" w:sz="8" w:space="0" w:color="auto"/>
            </w:tcBorders>
            <w:vAlign w:val="center"/>
            <w:hideMark/>
          </w:tcPr>
          <w:p w14:paraId="73919A8D" w14:textId="77777777" w:rsidR="00A251E7" w:rsidRPr="00A251E7" w:rsidRDefault="00A251E7" w:rsidP="00A251E7">
            <w:pPr>
              <w:autoSpaceDE/>
              <w:autoSpaceDN/>
              <w:adjustRightInd/>
              <w:rPr>
                <w:b/>
                <w:bCs/>
                <w:color w:val="000000"/>
              </w:rPr>
            </w:pPr>
          </w:p>
        </w:tc>
        <w:tc>
          <w:tcPr>
            <w:tcW w:w="1440" w:type="dxa"/>
            <w:vMerge/>
            <w:tcBorders>
              <w:top w:val="nil"/>
              <w:left w:val="single" w:sz="8" w:space="0" w:color="auto"/>
              <w:bottom w:val="single" w:sz="8" w:space="0" w:color="000000"/>
              <w:right w:val="single" w:sz="8" w:space="0" w:color="auto"/>
            </w:tcBorders>
            <w:vAlign w:val="center"/>
            <w:hideMark/>
          </w:tcPr>
          <w:p w14:paraId="33E30DCE" w14:textId="77777777" w:rsidR="00A251E7" w:rsidRPr="00A251E7" w:rsidRDefault="00A251E7" w:rsidP="00A251E7">
            <w:pPr>
              <w:autoSpaceDE/>
              <w:autoSpaceDN/>
              <w:adjustRightInd/>
              <w:rPr>
                <w:b/>
                <w:bCs/>
                <w:color w:val="000000"/>
              </w:rPr>
            </w:pPr>
          </w:p>
        </w:tc>
        <w:tc>
          <w:tcPr>
            <w:tcW w:w="775" w:type="dxa"/>
            <w:vMerge/>
            <w:tcBorders>
              <w:top w:val="nil"/>
              <w:left w:val="single" w:sz="8" w:space="0" w:color="auto"/>
              <w:bottom w:val="single" w:sz="8" w:space="0" w:color="000000"/>
              <w:right w:val="single" w:sz="8" w:space="0" w:color="auto"/>
            </w:tcBorders>
            <w:vAlign w:val="center"/>
            <w:hideMark/>
          </w:tcPr>
          <w:p w14:paraId="289577F8" w14:textId="77777777" w:rsidR="00A251E7" w:rsidRPr="00A251E7" w:rsidRDefault="00A251E7" w:rsidP="00A251E7">
            <w:pPr>
              <w:autoSpaceDE/>
              <w:autoSpaceDN/>
              <w:adjustRightInd/>
              <w:rPr>
                <w:b/>
                <w:bCs/>
                <w:color w:val="000000"/>
              </w:rPr>
            </w:pPr>
          </w:p>
        </w:tc>
        <w:tc>
          <w:tcPr>
            <w:tcW w:w="937" w:type="dxa"/>
            <w:tcBorders>
              <w:top w:val="nil"/>
              <w:left w:val="nil"/>
              <w:bottom w:val="single" w:sz="8" w:space="0" w:color="auto"/>
              <w:right w:val="single" w:sz="8" w:space="0" w:color="auto"/>
            </w:tcBorders>
            <w:shd w:val="clear" w:color="000000" w:fill="D9D9D9"/>
            <w:vAlign w:val="center"/>
            <w:hideMark/>
          </w:tcPr>
          <w:p w14:paraId="092840A9" w14:textId="77777777" w:rsidR="00A251E7" w:rsidRPr="00A251E7" w:rsidRDefault="00A251E7" w:rsidP="00A251E7">
            <w:pPr>
              <w:autoSpaceDE/>
              <w:autoSpaceDN/>
              <w:adjustRightInd/>
              <w:jc w:val="center"/>
              <w:rPr>
                <w:b/>
                <w:bCs/>
                <w:i/>
                <w:iCs/>
                <w:color w:val="000000"/>
                <w:sz w:val="16"/>
                <w:szCs w:val="16"/>
              </w:rPr>
            </w:pPr>
            <w:r w:rsidRPr="00A251E7">
              <w:rPr>
                <w:b/>
                <w:bCs/>
                <w:i/>
                <w:iCs/>
                <w:color w:val="000000"/>
                <w:sz w:val="16"/>
                <w:szCs w:val="16"/>
              </w:rPr>
              <w:t>(a)</w:t>
            </w:r>
          </w:p>
        </w:tc>
        <w:tc>
          <w:tcPr>
            <w:tcW w:w="944" w:type="dxa"/>
            <w:tcBorders>
              <w:top w:val="nil"/>
              <w:left w:val="nil"/>
              <w:bottom w:val="single" w:sz="8" w:space="0" w:color="auto"/>
              <w:right w:val="single" w:sz="8" w:space="0" w:color="auto"/>
            </w:tcBorders>
            <w:shd w:val="clear" w:color="000000" w:fill="D9D9D9"/>
            <w:vAlign w:val="center"/>
            <w:hideMark/>
          </w:tcPr>
          <w:p w14:paraId="68454585" w14:textId="77777777" w:rsidR="00A251E7" w:rsidRPr="00A251E7" w:rsidRDefault="00A251E7" w:rsidP="00A251E7">
            <w:pPr>
              <w:autoSpaceDE/>
              <w:autoSpaceDN/>
              <w:adjustRightInd/>
              <w:jc w:val="center"/>
              <w:rPr>
                <w:b/>
                <w:bCs/>
                <w:i/>
                <w:iCs/>
                <w:color w:val="000000"/>
                <w:sz w:val="16"/>
                <w:szCs w:val="16"/>
              </w:rPr>
            </w:pPr>
            <w:r w:rsidRPr="00A251E7">
              <w:rPr>
                <w:b/>
                <w:bCs/>
                <w:i/>
                <w:iCs/>
                <w:color w:val="000000"/>
                <w:sz w:val="16"/>
                <w:szCs w:val="16"/>
              </w:rPr>
              <w:t>(b)</w:t>
            </w:r>
          </w:p>
        </w:tc>
        <w:tc>
          <w:tcPr>
            <w:tcW w:w="1034" w:type="dxa"/>
            <w:tcBorders>
              <w:top w:val="nil"/>
              <w:left w:val="nil"/>
              <w:bottom w:val="single" w:sz="8" w:space="0" w:color="auto"/>
              <w:right w:val="single" w:sz="8" w:space="0" w:color="auto"/>
            </w:tcBorders>
            <w:shd w:val="clear" w:color="000000" w:fill="D9D9D9"/>
            <w:vAlign w:val="center"/>
            <w:hideMark/>
          </w:tcPr>
          <w:p w14:paraId="4488ED03" w14:textId="77777777" w:rsidR="00A251E7" w:rsidRPr="00A251E7" w:rsidRDefault="00A251E7" w:rsidP="00A251E7">
            <w:pPr>
              <w:autoSpaceDE/>
              <w:autoSpaceDN/>
              <w:adjustRightInd/>
              <w:jc w:val="center"/>
              <w:rPr>
                <w:b/>
                <w:bCs/>
                <w:i/>
                <w:iCs/>
                <w:color w:val="000000"/>
                <w:sz w:val="16"/>
                <w:szCs w:val="16"/>
              </w:rPr>
            </w:pPr>
            <w:r w:rsidRPr="00A251E7">
              <w:rPr>
                <w:b/>
                <w:bCs/>
                <w:i/>
                <w:iCs/>
                <w:color w:val="000000"/>
                <w:sz w:val="16"/>
                <w:szCs w:val="16"/>
              </w:rPr>
              <w:t>(c) =(b)/(a)</w:t>
            </w:r>
          </w:p>
        </w:tc>
        <w:tc>
          <w:tcPr>
            <w:tcW w:w="1080" w:type="dxa"/>
            <w:tcBorders>
              <w:top w:val="nil"/>
              <w:left w:val="nil"/>
              <w:bottom w:val="single" w:sz="8" w:space="0" w:color="auto"/>
              <w:right w:val="single" w:sz="8" w:space="0" w:color="auto"/>
            </w:tcBorders>
            <w:shd w:val="clear" w:color="000000" w:fill="D9D9D9"/>
            <w:vAlign w:val="center"/>
            <w:hideMark/>
          </w:tcPr>
          <w:p w14:paraId="53F962EE" w14:textId="77777777" w:rsidR="00A251E7" w:rsidRPr="00A251E7" w:rsidRDefault="00A251E7" w:rsidP="00A251E7">
            <w:pPr>
              <w:autoSpaceDE/>
              <w:autoSpaceDN/>
              <w:adjustRightInd/>
              <w:jc w:val="center"/>
              <w:rPr>
                <w:b/>
                <w:bCs/>
                <w:i/>
                <w:iCs/>
                <w:color w:val="000000"/>
                <w:sz w:val="16"/>
                <w:szCs w:val="16"/>
              </w:rPr>
            </w:pPr>
            <w:r w:rsidRPr="00A251E7">
              <w:rPr>
                <w:b/>
                <w:bCs/>
                <w:i/>
                <w:iCs/>
                <w:color w:val="000000"/>
                <w:sz w:val="16"/>
                <w:szCs w:val="16"/>
              </w:rPr>
              <w:t>(d)</w:t>
            </w:r>
          </w:p>
        </w:tc>
        <w:tc>
          <w:tcPr>
            <w:tcW w:w="1170" w:type="dxa"/>
            <w:tcBorders>
              <w:top w:val="nil"/>
              <w:left w:val="nil"/>
              <w:bottom w:val="single" w:sz="8" w:space="0" w:color="auto"/>
              <w:right w:val="single" w:sz="8" w:space="0" w:color="auto"/>
            </w:tcBorders>
            <w:shd w:val="clear" w:color="000000" w:fill="D9D9D9"/>
            <w:vAlign w:val="center"/>
            <w:hideMark/>
          </w:tcPr>
          <w:p w14:paraId="2155324F" w14:textId="77777777" w:rsidR="00A251E7" w:rsidRPr="00A251E7" w:rsidRDefault="00A251E7" w:rsidP="00A251E7">
            <w:pPr>
              <w:autoSpaceDE/>
              <w:autoSpaceDN/>
              <w:adjustRightInd/>
              <w:jc w:val="center"/>
              <w:rPr>
                <w:b/>
                <w:bCs/>
                <w:i/>
                <w:iCs/>
                <w:color w:val="000000"/>
                <w:sz w:val="16"/>
                <w:szCs w:val="16"/>
              </w:rPr>
            </w:pPr>
            <w:r w:rsidRPr="00A251E7">
              <w:rPr>
                <w:b/>
                <w:bCs/>
                <w:i/>
                <w:iCs/>
                <w:color w:val="000000"/>
                <w:sz w:val="16"/>
                <w:szCs w:val="16"/>
              </w:rPr>
              <w:t>(e)=(c)+(d)+1</w:t>
            </w:r>
          </w:p>
        </w:tc>
        <w:tc>
          <w:tcPr>
            <w:tcW w:w="1170" w:type="dxa"/>
            <w:tcBorders>
              <w:top w:val="nil"/>
              <w:left w:val="nil"/>
              <w:bottom w:val="single" w:sz="8" w:space="0" w:color="auto"/>
              <w:right w:val="single" w:sz="8" w:space="0" w:color="auto"/>
            </w:tcBorders>
            <w:shd w:val="clear" w:color="000000" w:fill="D9D9D9"/>
            <w:vAlign w:val="center"/>
            <w:hideMark/>
          </w:tcPr>
          <w:p w14:paraId="5C77BF1D" w14:textId="77777777" w:rsidR="00A251E7" w:rsidRPr="00A251E7" w:rsidRDefault="00A251E7" w:rsidP="00A251E7">
            <w:pPr>
              <w:autoSpaceDE/>
              <w:autoSpaceDN/>
              <w:adjustRightInd/>
              <w:jc w:val="center"/>
              <w:rPr>
                <w:b/>
                <w:bCs/>
                <w:i/>
                <w:iCs/>
                <w:color w:val="000000"/>
                <w:sz w:val="16"/>
                <w:szCs w:val="16"/>
              </w:rPr>
            </w:pPr>
            <w:r w:rsidRPr="00A251E7">
              <w:rPr>
                <w:b/>
                <w:bCs/>
                <w:i/>
                <w:iCs/>
                <w:color w:val="000000"/>
                <w:sz w:val="16"/>
                <w:szCs w:val="16"/>
              </w:rPr>
              <w:t>(f)=(a)×(e)</w:t>
            </w:r>
          </w:p>
        </w:tc>
      </w:tr>
      <w:tr w:rsidR="00A251E7" w:rsidRPr="00A251E7" w14:paraId="286B71C3" w14:textId="77777777" w:rsidTr="00AD30AB">
        <w:trPr>
          <w:trHeight w:val="1455"/>
        </w:trPr>
        <w:tc>
          <w:tcPr>
            <w:tcW w:w="1270" w:type="dxa"/>
            <w:tcBorders>
              <w:top w:val="nil"/>
              <w:left w:val="single" w:sz="8" w:space="0" w:color="auto"/>
              <w:bottom w:val="single" w:sz="8" w:space="0" w:color="auto"/>
              <w:right w:val="single" w:sz="8" w:space="0" w:color="auto"/>
            </w:tcBorders>
            <w:shd w:val="clear" w:color="auto" w:fill="auto"/>
            <w:vAlign w:val="center"/>
            <w:hideMark/>
          </w:tcPr>
          <w:p w14:paraId="0291A13F" w14:textId="77777777" w:rsidR="00A251E7" w:rsidRPr="00A251E7" w:rsidRDefault="00A251E7" w:rsidP="00A251E7">
            <w:pPr>
              <w:autoSpaceDE/>
              <w:autoSpaceDN/>
              <w:adjustRightInd/>
              <w:rPr>
                <w:color w:val="000000"/>
                <w:sz w:val="18"/>
                <w:szCs w:val="18"/>
              </w:rPr>
            </w:pPr>
            <w:r w:rsidRPr="00A251E7">
              <w:rPr>
                <w:color w:val="000000"/>
                <w:sz w:val="18"/>
                <w:szCs w:val="18"/>
              </w:rPr>
              <w:t>Managerial</w:t>
            </w:r>
          </w:p>
        </w:tc>
        <w:tc>
          <w:tcPr>
            <w:tcW w:w="1440" w:type="dxa"/>
            <w:tcBorders>
              <w:top w:val="nil"/>
              <w:left w:val="nil"/>
              <w:bottom w:val="single" w:sz="8" w:space="0" w:color="auto"/>
              <w:right w:val="single" w:sz="8" w:space="0" w:color="auto"/>
            </w:tcBorders>
            <w:shd w:val="clear" w:color="auto" w:fill="auto"/>
            <w:vAlign w:val="center"/>
            <w:hideMark/>
          </w:tcPr>
          <w:p w14:paraId="27E3A629" w14:textId="77777777" w:rsidR="00A251E7" w:rsidRPr="00A251E7" w:rsidRDefault="00A251E7" w:rsidP="00A251E7">
            <w:pPr>
              <w:autoSpaceDE/>
              <w:autoSpaceDN/>
              <w:adjustRightInd/>
              <w:rPr>
                <w:color w:val="000000"/>
                <w:sz w:val="18"/>
                <w:szCs w:val="18"/>
              </w:rPr>
            </w:pPr>
            <w:r w:rsidRPr="00A251E7">
              <w:rPr>
                <w:color w:val="000000"/>
                <w:sz w:val="18"/>
                <w:szCs w:val="18"/>
              </w:rPr>
              <w:t>BLS ECEC, Private Manufacturing industries, “Mgt, Business, and Financial”</w:t>
            </w:r>
          </w:p>
        </w:tc>
        <w:tc>
          <w:tcPr>
            <w:tcW w:w="775" w:type="dxa"/>
            <w:tcBorders>
              <w:top w:val="nil"/>
              <w:left w:val="nil"/>
              <w:bottom w:val="single" w:sz="8" w:space="0" w:color="auto"/>
              <w:right w:val="single" w:sz="8" w:space="0" w:color="auto"/>
            </w:tcBorders>
            <w:shd w:val="clear" w:color="auto" w:fill="auto"/>
            <w:vAlign w:val="center"/>
            <w:hideMark/>
          </w:tcPr>
          <w:p w14:paraId="636A362E" w14:textId="77777777" w:rsidR="00A251E7" w:rsidRPr="00A251E7" w:rsidRDefault="00A251E7" w:rsidP="00A251E7">
            <w:pPr>
              <w:autoSpaceDE/>
              <w:autoSpaceDN/>
              <w:adjustRightInd/>
              <w:jc w:val="center"/>
              <w:rPr>
                <w:color w:val="000000"/>
                <w:sz w:val="18"/>
                <w:szCs w:val="18"/>
              </w:rPr>
            </w:pPr>
            <w:r w:rsidRPr="00A251E7">
              <w:rPr>
                <w:color w:val="000000"/>
                <w:sz w:val="18"/>
                <w:szCs w:val="18"/>
              </w:rPr>
              <w:t>Dec-14</w:t>
            </w:r>
          </w:p>
        </w:tc>
        <w:tc>
          <w:tcPr>
            <w:tcW w:w="937" w:type="dxa"/>
            <w:tcBorders>
              <w:top w:val="nil"/>
              <w:left w:val="nil"/>
              <w:bottom w:val="single" w:sz="8" w:space="0" w:color="auto"/>
              <w:right w:val="single" w:sz="8" w:space="0" w:color="auto"/>
            </w:tcBorders>
            <w:shd w:val="clear" w:color="auto" w:fill="auto"/>
            <w:vAlign w:val="center"/>
            <w:hideMark/>
          </w:tcPr>
          <w:p w14:paraId="7CAD77E5" w14:textId="77777777" w:rsidR="00A251E7" w:rsidRPr="00A251E7" w:rsidRDefault="00A251E7" w:rsidP="00A251E7">
            <w:pPr>
              <w:autoSpaceDE/>
              <w:autoSpaceDN/>
              <w:adjustRightInd/>
              <w:jc w:val="center"/>
              <w:rPr>
                <w:color w:val="000000"/>
              </w:rPr>
            </w:pPr>
            <w:r w:rsidRPr="00A251E7">
              <w:rPr>
                <w:color w:val="000000"/>
              </w:rPr>
              <w:t xml:space="preserve">$47.90 </w:t>
            </w:r>
          </w:p>
        </w:tc>
        <w:tc>
          <w:tcPr>
            <w:tcW w:w="944" w:type="dxa"/>
            <w:tcBorders>
              <w:top w:val="nil"/>
              <w:left w:val="nil"/>
              <w:bottom w:val="single" w:sz="8" w:space="0" w:color="auto"/>
              <w:right w:val="single" w:sz="8" w:space="0" w:color="auto"/>
            </w:tcBorders>
            <w:shd w:val="clear" w:color="auto" w:fill="auto"/>
            <w:vAlign w:val="center"/>
            <w:hideMark/>
          </w:tcPr>
          <w:p w14:paraId="25DD8FB1" w14:textId="77777777" w:rsidR="00A251E7" w:rsidRPr="00A251E7" w:rsidRDefault="00A251E7" w:rsidP="00A251E7">
            <w:pPr>
              <w:autoSpaceDE/>
              <w:autoSpaceDN/>
              <w:adjustRightInd/>
              <w:jc w:val="center"/>
              <w:rPr>
                <w:color w:val="000000"/>
              </w:rPr>
            </w:pPr>
            <w:r w:rsidRPr="00A251E7">
              <w:rPr>
                <w:color w:val="000000"/>
              </w:rPr>
              <w:t xml:space="preserve">$24.18 </w:t>
            </w:r>
          </w:p>
        </w:tc>
        <w:tc>
          <w:tcPr>
            <w:tcW w:w="1034" w:type="dxa"/>
            <w:tcBorders>
              <w:top w:val="nil"/>
              <w:left w:val="nil"/>
              <w:bottom w:val="single" w:sz="8" w:space="0" w:color="auto"/>
              <w:right w:val="single" w:sz="8" w:space="0" w:color="auto"/>
            </w:tcBorders>
            <w:shd w:val="clear" w:color="auto" w:fill="auto"/>
            <w:vAlign w:val="center"/>
            <w:hideMark/>
          </w:tcPr>
          <w:p w14:paraId="3FDE4AC0" w14:textId="77777777" w:rsidR="00A251E7" w:rsidRPr="00A251E7" w:rsidRDefault="00A251E7" w:rsidP="00A251E7">
            <w:pPr>
              <w:autoSpaceDE/>
              <w:autoSpaceDN/>
              <w:adjustRightInd/>
              <w:jc w:val="center"/>
              <w:rPr>
                <w:color w:val="000000"/>
              </w:rPr>
            </w:pPr>
            <w:r w:rsidRPr="00A251E7">
              <w:rPr>
                <w:color w:val="000000"/>
              </w:rPr>
              <w:t>50%</w:t>
            </w:r>
          </w:p>
        </w:tc>
        <w:tc>
          <w:tcPr>
            <w:tcW w:w="1080" w:type="dxa"/>
            <w:tcBorders>
              <w:top w:val="nil"/>
              <w:left w:val="nil"/>
              <w:bottom w:val="single" w:sz="8" w:space="0" w:color="auto"/>
              <w:right w:val="single" w:sz="8" w:space="0" w:color="auto"/>
            </w:tcBorders>
            <w:shd w:val="clear" w:color="auto" w:fill="auto"/>
            <w:vAlign w:val="center"/>
            <w:hideMark/>
          </w:tcPr>
          <w:p w14:paraId="4DE66C3C" w14:textId="77777777" w:rsidR="00A251E7" w:rsidRPr="00A251E7" w:rsidRDefault="00A251E7" w:rsidP="00A251E7">
            <w:pPr>
              <w:autoSpaceDE/>
              <w:autoSpaceDN/>
              <w:adjustRightInd/>
              <w:jc w:val="center"/>
              <w:rPr>
                <w:color w:val="000000"/>
              </w:rPr>
            </w:pPr>
            <w:r w:rsidRPr="00A251E7">
              <w:rPr>
                <w:color w:val="000000"/>
              </w:rPr>
              <w:t>17%</w:t>
            </w:r>
          </w:p>
        </w:tc>
        <w:tc>
          <w:tcPr>
            <w:tcW w:w="1170" w:type="dxa"/>
            <w:tcBorders>
              <w:top w:val="nil"/>
              <w:left w:val="nil"/>
              <w:bottom w:val="single" w:sz="8" w:space="0" w:color="auto"/>
              <w:right w:val="single" w:sz="8" w:space="0" w:color="auto"/>
            </w:tcBorders>
            <w:shd w:val="clear" w:color="auto" w:fill="auto"/>
            <w:vAlign w:val="center"/>
            <w:hideMark/>
          </w:tcPr>
          <w:p w14:paraId="1BD31463" w14:textId="77777777" w:rsidR="00A251E7" w:rsidRPr="00A251E7" w:rsidRDefault="00A251E7" w:rsidP="00A251E7">
            <w:pPr>
              <w:autoSpaceDE/>
              <w:autoSpaceDN/>
              <w:adjustRightInd/>
              <w:jc w:val="center"/>
              <w:rPr>
                <w:color w:val="000000"/>
              </w:rPr>
            </w:pPr>
            <w:r w:rsidRPr="00A251E7">
              <w:rPr>
                <w:color w:val="000000"/>
              </w:rPr>
              <w:t>1.67</w:t>
            </w:r>
          </w:p>
        </w:tc>
        <w:tc>
          <w:tcPr>
            <w:tcW w:w="1170" w:type="dxa"/>
            <w:tcBorders>
              <w:top w:val="nil"/>
              <w:left w:val="nil"/>
              <w:bottom w:val="single" w:sz="8" w:space="0" w:color="auto"/>
              <w:right w:val="single" w:sz="8" w:space="0" w:color="auto"/>
            </w:tcBorders>
            <w:shd w:val="clear" w:color="auto" w:fill="auto"/>
            <w:vAlign w:val="center"/>
            <w:hideMark/>
          </w:tcPr>
          <w:p w14:paraId="0BC1E499" w14:textId="77777777" w:rsidR="00A251E7" w:rsidRPr="00A251E7" w:rsidRDefault="00A251E7" w:rsidP="00A251E7">
            <w:pPr>
              <w:autoSpaceDE/>
              <w:autoSpaceDN/>
              <w:adjustRightInd/>
              <w:jc w:val="center"/>
              <w:rPr>
                <w:color w:val="000000"/>
              </w:rPr>
            </w:pPr>
            <w:r w:rsidRPr="00A251E7">
              <w:rPr>
                <w:color w:val="000000"/>
              </w:rPr>
              <w:t xml:space="preserve">$80.22 </w:t>
            </w:r>
          </w:p>
        </w:tc>
      </w:tr>
      <w:tr w:rsidR="00A251E7" w:rsidRPr="00A251E7" w14:paraId="6DE83EB7" w14:textId="77777777" w:rsidTr="00AD30AB">
        <w:trPr>
          <w:trHeight w:val="1215"/>
        </w:trPr>
        <w:tc>
          <w:tcPr>
            <w:tcW w:w="1270" w:type="dxa"/>
            <w:tcBorders>
              <w:top w:val="nil"/>
              <w:left w:val="single" w:sz="8" w:space="0" w:color="auto"/>
              <w:bottom w:val="single" w:sz="8" w:space="0" w:color="auto"/>
              <w:right w:val="single" w:sz="8" w:space="0" w:color="auto"/>
            </w:tcBorders>
            <w:shd w:val="clear" w:color="auto" w:fill="auto"/>
            <w:vAlign w:val="center"/>
            <w:hideMark/>
          </w:tcPr>
          <w:p w14:paraId="3CF817D0" w14:textId="77777777" w:rsidR="00A251E7" w:rsidRPr="00A251E7" w:rsidRDefault="00A251E7" w:rsidP="00A251E7">
            <w:pPr>
              <w:autoSpaceDE/>
              <w:autoSpaceDN/>
              <w:adjustRightInd/>
              <w:rPr>
                <w:color w:val="000000"/>
                <w:sz w:val="18"/>
                <w:szCs w:val="18"/>
              </w:rPr>
            </w:pPr>
            <w:r w:rsidRPr="00A251E7">
              <w:rPr>
                <w:color w:val="000000"/>
                <w:sz w:val="18"/>
                <w:szCs w:val="18"/>
              </w:rPr>
              <w:t>Professional / Technical</w:t>
            </w:r>
          </w:p>
        </w:tc>
        <w:tc>
          <w:tcPr>
            <w:tcW w:w="1440" w:type="dxa"/>
            <w:tcBorders>
              <w:top w:val="nil"/>
              <w:left w:val="nil"/>
              <w:bottom w:val="single" w:sz="8" w:space="0" w:color="auto"/>
              <w:right w:val="single" w:sz="8" w:space="0" w:color="auto"/>
            </w:tcBorders>
            <w:shd w:val="clear" w:color="auto" w:fill="auto"/>
            <w:vAlign w:val="center"/>
            <w:hideMark/>
          </w:tcPr>
          <w:p w14:paraId="14B65577" w14:textId="77777777" w:rsidR="00A251E7" w:rsidRPr="00A251E7" w:rsidRDefault="00A251E7" w:rsidP="00A251E7">
            <w:pPr>
              <w:autoSpaceDE/>
              <w:autoSpaceDN/>
              <w:adjustRightInd/>
              <w:rPr>
                <w:color w:val="000000"/>
                <w:sz w:val="18"/>
                <w:szCs w:val="18"/>
              </w:rPr>
            </w:pPr>
            <w:r w:rsidRPr="00A251E7">
              <w:rPr>
                <w:color w:val="000000"/>
                <w:sz w:val="18"/>
                <w:szCs w:val="18"/>
              </w:rPr>
              <w:t>BLS ECEC, Private Manufacturing industries, “Professional and related“</w:t>
            </w:r>
          </w:p>
        </w:tc>
        <w:tc>
          <w:tcPr>
            <w:tcW w:w="775" w:type="dxa"/>
            <w:tcBorders>
              <w:top w:val="nil"/>
              <w:left w:val="nil"/>
              <w:bottom w:val="single" w:sz="8" w:space="0" w:color="auto"/>
              <w:right w:val="single" w:sz="8" w:space="0" w:color="auto"/>
            </w:tcBorders>
            <w:shd w:val="clear" w:color="auto" w:fill="auto"/>
            <w:vAlign w:val="center"/>
            <w:hideMark/>
          </w:tcPr>
          <w:p w14:paraId="31F973F9" w14:textId="77777777" w:rsidR="00A251E7" w:rsidRPr="00A251E7" w:rsidRDefault="00A251E7" w:rsidP="00A251E7">
            <w:pPr>
              <w:autoSpaceDE/>
              <w:autoSpaceDN/>
              <w:adjustRightInd/>
              <w:jc w:val="center"/>
              <w:rPr>
                <w:color w:val="000000"/>
                <w:sz w:val="18"/>
                <w:szCs w:val="18"/>
              </w:rPr>
            </w:pPr>
            <w:r w:rsidRPr="00A251E7">
              <w:rPr>
                <w:color w:val="000000"/>
                <w:sz w:val="18"/>
                <w:szCs w:val="18"/>
              </w:rPr>
              <w:t>Dec-14</w:t>
            </w:r>
          </w:p>
        </w:tc>
        <w:tc>
          <w:tcPr>
            <w:tcW w:w="937" w:type="dxa"/>
            <w:tcBorders>
              <w:top w:val="nil"/>
              <w:left w:val="nil"/>
              <w:bottom w:val="single" w:sz="8" w:space="0" w:color="auto"/>
              <w:right w:val="single" w:sz="8" w:space="0" w:color="auto"/>
            </w:tcBorders>
            <w:shd w:val="clear" w:color="auto" w:fill="auto"/>
            <w:vAlign w:val="center"/>
            <w:hideMark/>
          </w:tcPr>
          <w:p w14:paraId="49E2E4B5" w14:textId="77777777" w:rsidR="00A251E7" w:rsidRPr="00A251E7" w:rsidRDefault="00A251E7" w:rsidP="00A251E7">
            <w:pPr>
              <w:autoSpaceDE/>
              <w:autoSpaceDN/>
              <w:adjustRightInd/>
              <w:jc w:val="center"/>
              <w:rPr>
                <w:color w:val="000000"/>
              </w:rPr>
            </w:pPr>
            <w:r w:rsidRPr="00A251E7">
              <w:rPr>
                <w:color w:val="000000"/>
              </w:rPr>
              <w:t xml:space="preserve">$42.19 </w:t>
            </w:r>
          </w:p>
        </w:tc>
        <w:tc>
          <w:tcPr>
            <w:tcW w:w="944" w:type="dxa"/>
            <w:tcBorders>
              <w:top w:val="nil"/>
              <w:left w:val="nil"/>
              <w:bottom w:val="single" w:sz="8" w:space="0" w:color="auto"/>
              <w:right w:val="single" w:sz="8" w:space="0" w:color="auto"/>
            </w:tcBorders>
            <w:shd w:val="clear" w:color="auto" w:fill="auto"/>
            <w:vAlign w:val="center"/>
            <w:hideMark/>
          </w:tcPr>
          <w:p w14:paraId="206CD803" w14:textId="77777777" w:rsidR="00A251E7" w:rsidRPr="00A251E7" w:rsidRDefault="00A251E7" w:rsidP="00A251E7">
            <w:pPr>
              <w:autoSpaceDE/>
              <w:autoSpaceDN/>
              <w:adjustRightInd/>
              <w:jc w:val="center"/>
              <w:rPr>
                <w:color w:val="000000"/>
              </w:rPr>
            </w:pPr>
            <w:r w:rsidRPr="00A251E7">
              <w:rPr>
                <w:color w:val="000000"/>
              </w:rPr>
              <w:t xml:space="preserve">$22.86 </w:t>
            </w:r>
          </w:p>
        </w:tc>
        <w:tc>
          <w:tcPr>
            <w:tcW w:w="1034" w:type="dxa"/>
            <w:tcBorders>
              <w:top w:val="nil"/>
              <w:left w:val="nil"/>
              <w:bottom w:val="single" w:sz="8" w:space="0" w:color="auto"/>
              <w:right w:val="single" w:sz="8" w:space="0" w:color="auto"/>
            </w:tcBorders>
            <w:shd w:val="clear" w:color="auto" w:fill="auto"/>
            <w:vAlign w:val="center"/>
            <w:hideMark/>
          </w:tcPr>
          <w:p w14:paraId="0AA79FEB" w14:textId="77777777" w:rsidR="00A251E7" w:rsidRPr="00A251E7" w:rsidRDefault="00A251E7" w:rsidP="00A251E7">
            <w:pPr>
              <w:autoSpaceDE/>
              <w:autoSpaceDN/>
              <w:adjustRightInd/>
              <w:jc w:val="center"/>
              <w:rPr>
                <w:color w:val="000000"/>
              </w:rPr>
            </w:pPr>
            <w:r w:rsidRPr="00A251E7">
              <w:rPr>
                <w:color w:val="000000"/>
              </w:rPr>
              <w:t>54%</w:t>
            </w:r>
          </w:p>
        </w:tc>
        <w:tc>
          <w:tcPr>
            <w:tcW w:w="1080" w:type="dxa"/>
            <w:tcBorders>
              <w:top w:val="nil"/>
              <w:left w:val="nil"/>
              <w:bottom w:val="single" w:sz="8" w:space="0" w:color="auto"/>
              <w:right w:val="single" w:sz="8" w:space="0" w:color="auto"/>
            </w:tcBorders>
            <w:shd w:val="clear" w:color="auto" w:fill="auto"/>
            <w:vAlign w:val="center"/>
            <w:hideMark/>
          </w:tcPr>
          <w:p w14:paraId="5BAEB005" w14:textId="77777777" w:rsidR="00A251E7" w:rsidRPr="00A251E7" w:rsidRDefault="00A251E7" w:rsidP="00A251E7">
            <w:pPr>
              <w:autoSpaceDE/>
              <w:autoSpaceDN/>
              <w:adjustRightInd/>
              <w:jc w:val="center"/>
              <w:rPr>
                <w:color w:val="000000"/>
              </w:rPr>
            </w:pPr>
            <w:r w:rsidRPr="00A251E7">
              <w:rPr>
                <w:color w:val="000000"/>
              </w:rPr>
              <w:t>17%</w:t>
            </w:r>
          </w:p>
        </w:tc>
        <w:tc>
          <w:tcPr>
            <w:tcW w:w="1170" w:type="dxa"/>
            <w:tcBorders>
              <w:top w:val="nil"/>
              <w:left w:val="nil"/>
              <w:bottom w:val="single" w:sz="8" w:space="0" w:color="auto"/>
              <w:right w:val="single" w:sz="8" w:space="0" w:color="auto"/>
            </w:tcBorders>
            <w:shd w:val="clear" w:color="auto" w:fill="auto"/>
            <w:vAlign w:val="center"/>
            <w:hideMark/>
          </w:tcPr>
          <w:p w14:paraId="57A38BC1" w14:textId="77777777" w:rsidR="00A251E7" w:rsidRPr="00A251E7" w:rsidRDefault="00A251E7" w:rsidP="00A251E7">
            <w:pPr>
              <w:autoSpaceDE/>
              <w:autoSpaceDN/>
              <w:adjustRightInd/>
              <w:jc w:val="center"/>
              <w:rPr>
                <w:color w:val="000000"/>
              </w:rPr>
            </w:pPr>
            <w:r w:rsidRPr="00A251E7">
              <w:rPr>
                <w:color w:val="000000"/>
              </w:rPr>
              <w:t>1.71</w:t>
            </w:r>
          </w:p>
        </w:tc>
        <w:tc>
          <w:tcPr>
            <w:tcW w:w="1170" w:type="dxa"/>
            <w:tcBorders>
              <w:top w:val="nil"/>
              <w:left w:val="nil"/>
              <w:bottom w:val="single" w:sz="8" w:space="0" w:color="auto"/>
              <w:right w:val="single" w:sz="8" w:space="0" w:color="auto"/>
            </w:tcBorders>
            <w:shd w:val="clear" w:color="auto" w:fill="auto"/>
            <w:vAlign w:val="center"/>
            <w:hideMark/>
          </w:tcPr>
          <w:p w14:paraId="38354015" w14:textId="77777777" w:rsidR="00A251E7" w:rsidRPr="00A251E7" w:rsidRDefault="00A251E7" w:rsidP="00A251E7">
            <w:pPr>
              <w:autoSpaceDE/>
              <w:autoSpaceDN/>
              <w:adjustRightInd/>
              <w:jc w:val="center"/>
              <w:rPr>
                <w:color w:val="000000"/>
              </w:rPr>
            </w:pPr>
            <w:r w:rsidRPr="00A251E7">
              <w:rPr>
                <w:color w:val="000000"/>
              </w:rPr>
              <w:t xml:space="preserve">$72.22 </w:t>
            </w:r>
          </w:p>
        </w:tc>
      </w:tr>
      <w:tr w:rsidR="00A251E7" w:rsidRPr="00A251E7" w14:paraId="767CCED3" w14:textId="77777777" w:rsidTr="00AD30AB">
        <w:trPr>
          <w:trHeight w:val="1410"/>
        </w:trPr>
        <w:tc>
          <w:tcPr>
            <w:tcW w:w="1270" w:type="dxa"/>
            <w:tcBorders>
              <w:top w:val="nil"/>
              <w:left w:val="single" w:sz="8" w:space="0" w:color="auto"/>
              <w:bottom w:val="single" w:sz="8" w:space="0" w:color="auto"/>
              <w:right w:val="single" w:sz="8" w:space="0" w:color="auto"/>
            </w:tcBorders>
            <w:shd w:val="clear" w:color="auto" w:fill="auto"/>
            <w:vAlign w:val="center"/>
            <w:hideMark/>
          </w:tcPr>
          <w:p w14:paraId="01BAF190" w14:textId="77777777" w:rsidR="00A251E7" w:rsidRPr="00A251E7" w:rsidRDefault="00A251E7" w:rsidP="00A251E7">
            <w:pPr>
              <w:autoSpaceDE/>
              <w:autoSpaceDN/>
              <w:adjustRightInd/>
              <w:rPr>
                <w:color w:val="000000"/>
                <w:sz w:val="18"/>
                <w:szCs w:val="18"/>
              </w:rPr>
            </w:pPr>
            <w:r w:rsidRPr="00A251E7">
              <w:rPr>
                <w:color w:val="000000"/>
                <w:sz w:val="18"/>
                <w:szCs w:val="18"/>
              </w:rPr>
              <w:t>Clerical</w:t>
            </w:r>
          </w:p>
        </w:tc>
        <w:tc>
          <w:tcPr>
            <w:tcW w:w="1440" w:type="dxa"/>
            <w:tcBorders>
              <w:top w:val="nil"/>
              <w:left w:val="nil"/>
              <w:bottom w:val="single" w:sz="8" w:space="0" w:color="auto"/>
              <w:right w:val="single" w:sz="8" w:space="0" w:color="auto"/>
            </w:tcBorders>
            <w:shd w:val="clear" w:color="auto" w:fill="auto"/>
            <w:vAlign w:val="center"/>
            <w:hideMark/>
          </w:tcPr>
          <w:p w14:paraId="7BD1D72F" w14:textId="77777777" w:rsidR="00A251E7" w:rsidRPr="00A251E7" w:rsidRDefault="00A251E7" w:rsidP="00A251E7">
            <w:pPr>
              <w:autoSpaceDE/>
              <w:autoSpaceDN/>
              <w:adjustRightInd/>
              <w:rPr>
                <w:color w:val="000000"/>
                <w:sz w:val="18"/>
                <w:szCs w:val="18"/>
              </w:rPr>
            </w:pPr>
            <w:r w:rsidRPr="00A251E7">
              <w:rPr>
                <w:color w:val="000000"/>
                <w:sz w:val="18"/>
                <w:szCs w:val="18"/>
              </w:rPr>
              <w:t>BLS ECEC, Private Manufacturing industries, “Office and Administrative Support”</w:t>
            </w:r>
          </w:p>
        </w:tc>
        <w:tc>
          <w:tcPr>
            <w:tcW w:w="775" w:type="dxa"/>
            <w:tcBorders>
              <w:top w:val="nil"/>
              <w:left w:val="nil"/>
              <w:bottom w:val="single" w:sz="8" w:space="0" w:color="auto"/>
              <w:right w:val="single" w:sz="8" w:space="0" w:color="auto"/>
            </w:tcBorders>
            <w:shd w:val="clear" w:color="auto" w:fill="auto"/>
            <w:vAlign w:val="center"/>
            <w:hideMark/>
          </w:tcPr>
          <w:p w14:paraId="3C3916EB" w14:textId="77777777" w:rsidR="00A251E7" w:rsidRPr="00A251E7" w:rsidRDefault="00A251E7" w:rsidP="00A251E7">
            <w:pPr>
              <w:autoSpaceDE/>
              <w:autoSpaceDN/>
              <w:adjustRightInd/>
              <w:jc w:val="center"/>
              <w:rPr>
                <w:color w:val="000000"/>
                <w:sz w:val="18"/>
                <w:szCs w:val="18"/>
              </w:rPr>
            </w:pPr>
            <w:r w:rsidRPr="00A251E7">
              <w:rPr>
                <w:color w:val="000000"/>
                <w:sz w:val="18"/>
                <w:szCs w:val="18"/>
              </w:rPr>
              <w:t>Dec-14</w:t>
            </w:r>
          </w:p>
        </w:tc>
        <w:tc>
          <w:tcPr>
            <w:tcW w:w="937" w:type="dxa"/>
            <w:tcBorders>
              <w:top w:val="nil"/>
              <w:left w:val="nil"/>
              <w:bottom w:val="single" w:sz="8" w:space="0" w:color="auto"/>
              <w:right w:val="single" w:sz="8" w:space="0" w:color="auto"/>
            </w:tcBorders>
            <w:shd w:val="clear" w:color="auto" w:fill="auto"/>
            <w:vAlign w:val="center"/>
            <w:hideMark/>
          </w:tcPr>
          <w:p w14:paraId="753114E7" w14:textId="77777777" w:rsidR="00A251E7" w:rsidRPr="00A251E7" w:rsidRDefault="00A251E7" w:rsidP="00A251E7">
            <w:pPr>
              <w:autoSpaceDE/>
              <w:autoSpaceDN/>
              <w:adjustRightInd/>
              <w:jc w:val="center"/>
              <w:rPr>
                <w:color w:val="000000"/>
              </w:rPr>
            </w:pPr>
            <w:r w:rsidRPr="00A251E7">
              <w:rPr>
                <w:color w:val="000000"/>
              </w:rPr>
              <w:t xml:space="preserve">$18.68 </w:t>
            </w:r>
          </w:p>
        </w:tc>
        <w:tc>
          <w:tcPr>
            <w:tcW w:w="944" w:type="dxa"/>
            <w:tcBorders>
              <w:top w:val="nil"/>
              <w:left w:val="nil"/>
              <w:bottom w:val="single" w:sz="8" w:space="0" w:color="auto"/>
              <w:right w:val="single" w:sz="8" w:space="0" w:color="auto"/>
            </w:tcBorders>
            <w:shd w:val="clear" w:color="auto" w:fill="auto"/>
            <w:vAlign w:val="center"/>
            <w:hideMark/>
          </w:tcPr>
          <w:p w14:paraId="76FBD275" w14:textId="77777777" w:rsidR="00A251E7" w:rsidRPr="00A251E7" w:rsidRDefault="00A251E7" w:rsidP="00A251E7">
            <w:pPr>
              <w:autoSpaceDE/>
              <w:autoSpaceDN/>
              <w:adjustRightInd/>
              <w:jc w:val="center"/>
              <w:rPr>
                <w:color w:val="000000"/>
              </w:rPr>
            </w:pPr>
            <w:r w:rsidRPr="00A251E7">
              <w:rPr>
                <w:color w:val="000000"/>
              </w:rPr>
              <w:t xml:space="preserve">$9.40 </w:t>
            </w:r>
          </w:p>
        </w:tc>
        <w:tc>
          <w:tcPr>
            <w:tcW w:w="1034" w:type="dxa"/>
            <w:tcBorders>
              <w:top w:val="nil"/>
              <w:left w:val="nil"/>
              <w:bottom w:val="single" w:sz="8" w:space="0" w:color="auto"/>
              <w:right w:val="single" w:sz="8" w:space="0" w:color="auto"/>
            </w:tcBorders>
            <w:shd w:val="clear" w:color="auto" w:fill="auto"/>
            <w:vAlign w:val="center"/>
            <w:hideMark/>
          </w:tcPr>
          <w:p w14:paraId="35C5CBF7" w14:textId="77777777" w:rsidR="00A251E7" w:rsidRPr="00A251E7" w:rsidRDefault="00A251E7" w:rsidP="00A251E7">
            <w:pPr>
              <w:autoSpaceDE/>
              <w:autoSpaceDN/>
              <w:adjustRightInd/>
              <w:jc w:val="center"/>
              <w:rPr>
                <w:color w:val="000000"/>
              </w:rPr>
            </w:pPr>
            <w:r w:rsidRPr="00A251E7">
              <w:rPr>
                <w:color w:val="000000"/>
              </w:rPr>
              <w:t>50%</w:t>
            </w:r>
          </w:p>
        </w:tc>
        <w:tc>
          <w:tcPr>
            <w:tcW w:w="1080" w:type="dxa"/>
            <w:tcBorders>
              <w:top w:val="nil"/>
              <w:left w:val="nil"/>
              <w:bottom w:val="single" w:sz="8" w:space="0" w:color="auto"/>
              <w:right w:val="single" w:sz="8" w:space="0" w:color="auto"/>
            </w:tcBorders>
            <w:shd w:val="clear" w:color="auto" w:fill="auto"/>
            <w:vAlign w:val="center"/>
            <w:hideMark/>
          </w:tcPr>
          <w:p w14:paraId="002E8725" w14:textId="77777777" w:rsidR="00A251E7" w:rsidRPr="00A251E7" w:rsidRDefault="00A251E7" w:rsidP="00A251E7">
            <w:pPr>
              <w:autoSpaceDE/>
              <w:autoSpaceDN/>
              <w:adjustRightInd/>
              <w:jc w:val="center"/>
              <w:rPr>
                <w:color w:val="000000"/>
              </w:rPr>
            </w:pPr>
            <w:r w:rsidRPr="00A251E7">
              <w:rPr>
                <w:color w:val="000000"/>
              </w:rPr>
              <w:t>17%</w:t>
            </w:r>
          </w:p>
        </w:tc>
        <w:tc>
          <w:tcPr>
            <w:tcW w:w="1170" w:type="dxa"/>
            <w:tcBorders>
              <w:top w:val="nil"/>
              <w:left w:val="nil"/>
              <w:bottom w:val="single" w:sz="8" w:space="0" w:color="auto"/>
              <w:right w:val="single" w:sz="8" w:space="0" w:color="auto"/>
            </w:tcBorders>
            <w:shd w:val="clear" w:color="auto" w:fill="auto"/>
            <w:vAlign w:val="center"/>
            <w:hideMark/>
          </w:tcPr>
          <w:p w14:paraId="140343B3" w14:textId="77777777" w:rsidR="00A251E7" w:rsidRPr="00A251E7" w:rsidRDefault="00A251E7" w:rsidP="00A251E7">
            <w:pPr>
              <w:autoSpaceDE/>
              <w:autoSpaceDN/>
              <w:adjustRightInd/>
              <w:jc w:val="center"/>
              <w:rPr>
                <w:color w:val="000000"/>
              </w:rPr>
            </w:pPr>
            <w:r w:rsidRPr="00A251E7">
              <w:rPr>
                <w:color w:val="000000"/>
              </w:rPr>
              <w:t>1.67</w:t>
            </w:r>
          </w:p>
        </w:tc>
        <w:tc>
          <w:tcPr>
            <w:tcW w:w="1170" w:type="dxa"/>
            <w:tcBorders>
              <w:top w:val="nil"/>
              <w:left w:val="nil"/>
              <w:bottom w:val="single" w:sz="8" w:space="0" w:color="auto"/>
              <w:right w:val="single" w:sz="8" w:space="0" w:color="auto"/>
            </w:tcBorders>
            <w:shd w:val="clear" w:color="auto" w:fill="auto"/>
            <w:vAlign w:val="center"/>
            <w:hideMark/>
          </w:tcPr>
          <w:p w14:paraId="5C48F8C7" w14:textId="77777777" w:rsidR="00A251E7" w:rsidRPr="00A251E7" w:rsidRDefault="00A251E7" w:rsidP="00A251E7">
            <w:pPr>
              <w:autoSpaceDE/>
              <w:autoSpaceDN/>
              <w:adjustRightInd/>
              <w:jc w:val="center"/>
              <w:rPr>
                <w:color w:val="000000"/>
              </w:rPr>
            </w:pPr>
            <w:r w:rsidRPr="00A251E7">
              <w:rPr>
                <w:color w:val="000000"/>
              </w:rPr>
              <w:t xml:space="preserve">$31.26 </w:t>
            </w:r>
          </w:p>
        </w:tc>
      </w:tr>
      <w:tr w:rsidR="00A251E7" w:rsidRPr="00A251E7" w14:paraId="77B9E96D" w14:textId="77777777" w:rsidTr="00AD30AB">
        <w:trPr>
          <w:trHeight w:val="300"/>
        </w:trPr>
        <w:tc>
          <w:tcPr>
            <w:tcW w:w="9820" w:type="dxa"/>
            <w:gridSpan w:val="9"/>
            <w:tcBorders>
              <w:top w:val="single" w:sz="8" w:space="0" w:color="auto"/>
              <w:left w:val="single" w:sz="8" w:space="0" w:color="auto"/>
              <w:bottom w:val="nil"/>
              <w:right w:val="single" w:sz="8" w:space="0" w:color="000000"/>
            </w:tcBorders>
            <w:shd w:val="clear" w:color="auto" w:fill="auto"/>
            <w:vAlign w:val="center"/>
            <w:hideMark/>
          </w:tcPr>
          <w:p w14:paraId="2D177395" w14:textId="77777777" w:rsidR="00A251E7" w:rsidRPr="00A251E7" w:rsidRDefault="00A251E7" w:rsidP="00A251E7">
            <w:pPr>
              <w:autoSpaceDE/>
              <w:autoSpaceDN/>
              <w:adjustRightInd/>
              <w:rPr>
                <w:b/>
                <w:bCs/>
                <w:color w:val="000000"/>
                <w:sz w:val="18"/>
                <w:szCs w:val="18"/>
              </w:rPr>
            </w:pPr>
            <w:r w:rsidRPr="00A251E7">
              <w:rPr>
                <w:b/>
                <w:bCs/>
                <w:color w:val="000000"/>
                <w:sz w:val="18"/>
                <w:szCs w:val="18"/>
              </w:rPr>
              <w:t>Footnotes</w:t>
            </w:r>
          </w:p>
        </w:tc>
      </w:tr>
      <w:tr w:rsidR="00A251E7" w:rsidRPr="00A251E7" w14:paraId="675D486E" w14:textId="77777777" w:rsidTr="00AD30AB">
        <w:trPr>
          <w:trHeight w:val="585"/>
        </w:trPr>
        <w:tc>
          <w:tcPr>
            <w:tcW w:w="9820" w:type="dxa"/>
            <w:gridSpan w:val="9"/>
            <w:tcBorders>
              <w:top w:val="nil"/>
              <w:left w:val="single" w:sz="8" w:space="0" w:color="auto"/>
              <w:bottom w:val="nil"/>
              <w:right w:val="single" w:sz="8" w:space="0" w:color="000000"/>
            </w:tcBorders>
            <w:shd w:val="clear" w:color="auto" w:fill="auto"/>
            <w:vAlign w:val="center"/>
            <w:hideMark/>
          </w:tcPr>
          <w:p w14:paraId="323CF3AF" w14:textId="77777777" w:rsidR="00A251E7" w:rsidRPr="00A251E7" w:rsidRDefault="00A251E7" w:rsidP="00A251E7">
            <w:pPr>
              <w:autoSpaceDE/>
              <w:autoSpaceDN/>
              <w:adjustRightInd/>
              <w:rPr>
                <w:color w:val="000000"/>
                <w:sz w:val="18"/>
                <w:szCs w:val="18"/>
              </w:rPr>
            </w:pPr>
            <w:r w:rsidRPr="00A251E7">
              <w:rPr>
                <w:color w:val="000000"/>
                <w:sz w:val="18"/>
                <w:szCs w:val="18"/>
                <w:vertAlign w:val="superscript"/>
              </w:rPr>
              <w:t>a</w:t>
            </w:r>
            <w:r w:rsidRPr="00A251E7">
              <w:rPr>
                <w:color w:val="000000"/>
                <w:sz w:val="18"/>
                <w:szCs w:val="18"/>
              </w:rPr>
              <w:t xml:space="preserve"> Source: </w:t>
            </w:r>
            <w:r w:rsidRPr="00A251E7">
              <w:rPr>
                <w:i/>
                <w:iCs/>
                <w:color w:val="000000"/>
                <w:sz w:val="18"/>
                <w:szCs w:val="18"/>
              </w:rPr>
              <w:t>Employer Costs for Employee Compensation Supplementary Tables: December 2006 – December 2014</w:t>
            </w:r>
            <w:r w:rsidRPr="00A251E7">
              <w:rPr>
                <w:color w:val="000000"/>
                <w:sz w:val="18"/>
                <w:szCs w:val="18"/>
              </w:rPr>
              <w:t xml:space="preserve"> (U.S. Bureau of Labor Statistics, 2015).</w:t>
            </w:r>
          </w:p>
        </w:tc>
      </w:tr>
      <w:tr w:rsidR="00A251E7" w:rsidRPr="00A251E7" w14:paraId="0EF38658" w14:textId="77777777" w:rsidTr="00AD30AB">
        <w:trPr>
          <w:trHeight w:val="720"/>
        </w:trPr>
        <w:tc>
          <w:tcPr>
            <w:tcW w:w="9820" w:type="dxa"/>
            <w:gridSpan w:val="9"/>
            <w:tcBorders>
              <w:top w:val="nil"/>
              <w:left w:val="single" w:sz="8" w:space="0" w:color="auto"/>
              <w:bottom w:val="nil"/>
              <w:right w:val="single" w:sz="8" w:space="0" w:color="000000"/>
            </w:tcBorders>
            <w:shd w:val="clear" w:color="auto" w:fill="auto"/>
            <w:vAlign w:val="center"/>
            <w:hideMark/>
          </w:tcPr>
          <w:p w14:paraId="00B08539" w14:textId="77777777" w:rsidR="00A251E7" w:rsidRPr="00A251E7" w:rsidRDefault="00A251E7" w:rsidP="00A251E7">
            <w:pPr>
              <w:autoSpaceDE/>
              <w:autoSpaceDN/>
              <w:adjustRightInd/>
              <w:rPr>
                <w:color w:val="000000"/>
                <w:sz w:val="18"/>
                <w:szCs w:val="18"/>
              </w:rPr>
            </w:pPr>
            <w:r w:rsidRPr="00A251E7">
              <w:rPr>
                <w:color w:val="000000"/>
                <w:sz w:val="18"/>
                <w:szCs w:val="18"/>
                <w:vertAlign w:val="superscript"/>
              </w:rPr>
              <w:t>b</w:t>
            </w:r>
            <w:r w:rsidRPr="00A251E7">
              <w:rPr>
                <w:color w:val="000000"/>
                <w:sz w:val="18"/>
                <w:szCs w:val="18"/>
              </w:rPr>
              <w:t xml:space="preserve"> An overhead rate of 17% is used based on assumptions in </w:t>
            </w:r>
            <w:r w:rsidRPr="00A251E7">
              <w:rPr>
                <w:i/>
                <w:iCs/>
                <w:color w:val="000000"/>
                <w:sz w:val="18"/>
                <w:szCs w:val="18"/>
              </w:rPr>
              <w:t xml:space="preserve">Wage Rates for Economic Analysis of the Toxics Release Inventory Program </w:t>
            </w:r>
            <w:r w:rsidRPr="00A251E7">
              <w:rPr>
                <w:color w:val="000000"/>
                <w:sz w:val="18"/>
                <w:szCs w:val="18"/>
              </w:rPr>
              <w:t xml:space="preserve">(Rice, 2002), and the </w:t>
            </w:r>
            <w:r w:rsidRPr="00A251E7">
              <w:rPr>
                <w:i/>
                <w:iCs/>
                <w:color w:val="000000"/>
                <w:sz w:val="18"/>
                <w:szCs w:val="18"/>
              </w:rPr>
              <w:t xml:space="preserve">Revised Economic Analysis for the Amended Inventory Update Rule: Final Report </w:t>
            </w:r>
            <w:r w:rsidRPr="00A251E7">
              <w:rPr>
                <w:color w:val="000000"/>
                <w:sz w:val="18"/>
                <w:szCs w:val="18"/>
              </w:rPr>
              <w:t>(U.S. EPA, 2002).</w:t>
            </w:r>
          </w:p>
        </w:tc>
      </w:tr>
      <w:tr w:rsidR="00A251E7" w:rsidRPr="00A251E7" w14:paraId="4E61E82E" w14:textId="77777777" w:rsidTr="00AD30AB">
        <w:trPr>
          <w:trHeight w:val="450"/>
        </w:trPr>
        <w:tc>
          <w:tcPr>
            <w:tcW w:w="9820" w:type="dxa"/>
            <w:gridSpan w:val="9"/>
            <w:tcBorders>
              <w:top w:val="nil"/>
              <w:left w:val="single" w:sz="8" w:space="0" w:color="auto"/>
              <w:bottom w:val="nil"/>
              <w:right w:val="single" w:sz="8" w:space="0" w:color="000000"/>
            </w:tcBorders>
            <w:shd w:val="clear" w:color="auto" w:fill="auto"/>
            <w:vAlign w:val="center"/>
            <w:hideMark/>
          </w:tcPr>
          <w:p w14:paraId="2F759F02" w14:textId="77777777" w:rsidR="00A251E7" w:rsidRPr="00A251E7" w:rsidRDefault="00A251E7" w:rsidP="00A251E7">
            <w:pPr>
              <w:autoSpaceDE/>
              <w:autoSpaceDN/>
              <w:adjustRightInd/>
              <w:rPr>
                <w:color w:val="000000"/>
                <w:sz w:val="18"/>
                <w:szCs w:val="18"/>
              </w:rPr>
            </w:pPr>
            <w:r w:rsidRPr="00A251E7">
              <w:rPr>
                <w:color w:val="000000"/>
                <w:sz w:val="18"/>
                <w:szCs w:val="18"/>
                <w:vertAlign w:val="superscript"/>
              </w:rPr>
              <w:t>c</w:t>
            </w:r>
            <w:r w:rsidRPr="00A251E7">
              <w:rPr>
                <w:color w:val="000000"/>
                <w:sz w:val="18"/>
                <w:szCs w:val="18"/>
              </w:rPr>
              <w:t xml:space="preserve"> The inflation factor of “1” in the formula for calculating the fringe + overhead factor means wage data are not escalated to reflect inflation.</w:t>
            </w:r>
          </w:p>
        </w:tc>
      </w:tr>
      <w:tr w:rsidR="00A251E7" w:rsidRPr="00A251E7" w14:paraId="4A3D55C8" w14:textId="77777777" w:rsidTr="00AD30AB">
        <w:trPr>
          <w:trHeight w:val="315"/>
        </w:trPr>
        <w:tc>
          <w:tcPr>
            <w:tcW w:w="9820" w:type="dxa"/>
            <w:gridSpan w:val="9"/>
            <w:tcBorders>
              <w:top w:val="nil"/>
              <w:left w:val="single" w:sz="8" w:space="0" w:color="auto"/>
              <w:bottom w:val="single" w:sz="8" w:space="0" w:color="auto"/>
              <w:right w:val="single" w:sz="8" w:space="0" w:color="000000"/>
            </w:tcBorders>
            <w:shd w:val="clear" w:color="auto" w:fill="auto"/>
            <w:vAlign w:val="center"/>
            <w:hideMark/>
          </w:tcPr>
          <w:p w14:paraId="1D1503BE" w14:textId="77777777" w:rsidR="00A251E7" w:rsidRPr="00A251E7" w:rsidRDefault="00A251E7" w:rsidP="00A251E7">
            <w:pPr>
              <w:autoSpaceDE/>
              <w:autoSpaceDN/>
              <w:adjustRightInd/>
              <w:rPr>
                <w:color w:val="000000"/>
                <w:sz w:val="18"/>
                <w:szCs w:val="18"/>
              </w:rPr>
            </w:pPr>
            <w:r w:rsidRPr="00A251E7">
              <w:rPr>
                <w:color w:val="000000"/>
                <w:sz w:val="18"/>
                <w:szCs w:val="18"/>
                <w:vertAlign w:val="superscript"/>
              </w:rPr>
              <w:t>d</w:t>
            </w:r>
            <w:r w:rsidRPr="00A251E7">
              <w:rPr>
                <w:color w:val="000000"/>
                <w:sz w:val="18"/>
                <w:szCs w:val="18"/>
              </w:rPr>
              <w:t xml:space="preserve"> Wage data are rounded to the closest cent in this analysis.</w:t>
            </w:r>
          </w:p>
        </w:tc>
      </w:tr>
    </w:tbl>
    <w:p w14:paraId="40EA9F3A" w14:textId="0E9FD39B" w:rsidR="00E94A09" w:rsidRDefault="00E94A09" w:rsidP="00AD30AB">
      <w:pPr>
        <w:numPr>
          <w:ilvl w:val="12"/>
          <w:numId w:val="0"/>
        </w:numPr>
        <w:rPr>
          <w:sz w:val="24"/>
          <w:szCs w:val="24"/>
        </w:rPr>
      </w:pPr>
    </w:p>
    <w:p w14:paraId="0F15B5FF" w14:textId="2AA4F546" w:rsidR="00A511CE" w:rsidRDefault="00A511CE">
      <w:pPr>
        <w:autoSpaceDE/>
        <w:autoSpaceDN/>
        <w:adjustRightInd/>
        <w:spacing w:after="200" w:line="276" w:lineRule="auto"/>
        <w:rPr>
          <w:sz w:val="24"/>
          <w:szCs w:val="24"/>
        </w:rPr>
      </w:pPr>
      <w:r>
        <w:rPr>
          <w:sz w:val="24"/>
          <w:szCs w:val="24"/>
        </w:rPr>
        <w:br w:type="page"/>
      </w:r>
    </w:p>
    <w:tbl>
      <w:tblPr>
        <w:tblW w:w="0" w:type="auto"/>
        <w:tblInd w:w="95" w:type="dxa"/>
        <w:tblLook w:val="04A0" w:firstRow="1" w:lastRow="0" w:firstColumn="1" w:lastColumn="0" w:noHBand="0" w:noVBand="1"/>
      </w:tblPr>
      <w:tblGrid>
        <w:gridCol w:w="2940"/>
        <w:gridCol w:w="35"/>
        <w:gridCol w:w="1170"/>
        <w:gridCol w:w="995"/>
        <w:gridCol w:w="1165"/>
        <w:gridCol w:w="1155"/>
        <w:gridCol w:w="1005"/>
        <w:gridCol w:w="1265"/>
        <w:gridCol w:w="58"/>
      </w:tblGrid>
      <w:tr w:rsidR="00F032C9" w:rsidRPr="00F032C9" w14:paraId="04CE805E" w14:textId="77777777" w:rsidTr="00AD30AB">
        <w:trPr>
          <w:trHeight w:val="660"/>
        </w:trPr>
        <w:tc>
          <w:tcPr>
            <w:tcW w:w="9788" w:type="dxa"/>
            <w:gridSpan w:val="9"/>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800767E" w14:textId="77777777" w:rsidR="00F032C9" w:rsidRPr="00D07928" w:rsidRDefault="00F032C9" w:rsidP="00F032C9">
            <w:pPr>
              <w:autoSpaceDE/>
              <w:autoSpaceDN/>
              <w:adjustRightInd/>
              <w:rPr>
                <w:b/>
                <w:bCs/>
                <w:color w:val="000000"/>
              </w:rPr>
            </w:pPr>
            <w:r w:rsidRPr="00D07928">
              <w:rPr>
                <w:b/>
                <w:bCs/>
                <w:color w:val="000000"/>
              </w:rPr>
              <w:t xml:space="preserve">TABLE 4: ANNUAL COST PER RESPONDENT FACILITY </w:t>
            </w:r>
          </w:p>
        </w:tc>
      </w:tr>
      <w:tr w:rsidR="00F032C9" w:rsidRPr="00F032C9" w14:paraId="2D326B06" w14:textId="77777777" w:rsidTr="00AD30AB">
        <w:trPr>
          <w:trHeight w:val="330"/>
        </w:trPr>
        <w:tc>
          <w:tcPr>
            <w:tcW w:w="2975" w:type="dxa"/>
            <w:gridSpan w:val="2"/>
            <w:vMerge w:val="restart"/>
            <w:tcBorders>
              <w:top w:val="nil"/>
              <w:left w:val="single" w:sz="8" w:space="0" w:color="000000"/>
              <w:bottom w:val="nil"/>
              <w:right w:val="single" w:sz="8" w:space="0" w:color="000000"/>
            </w:tcBorders>
            <w:shd w:val="clear" w:color="auto" w:fill="auto"/>
            <w:vAlign w:val="center"/>
            <w:hideMark/>
          </w:tcPr>
          <w:p w14:paraId="011F394B" w14:textId="77777777" w:rsidR="00F032C9" w:rsidRPr="00D07928" w:rsidRDefault="00F032C9" w:rsidP="00F032C9">
            <w:pPr>
              <w:autoSpaceDE/>
              <w:autoSpaceDN/>
              <w:adjustRightInd/>
              <w:rPr>
                <w:color w:val="000000"/>
              </w:rPr>
            </w:pPr>
            <w:r w:rsidRPr="00D07928">
              <w:rPr>
                <w:color w:val="000000"/>
              </w:rPr>
              <w:t>ACTIVITY</w:t>
            </w:r>
          </w:p>
        </w:tc>
        <w:tc>
          <w:tcPr>
            <w:tcW w:w="1170" w:type="dxa"/>
            <w:tcBorders>
              <w:top w:val="nil"/>
              <w:left w:val="nil"/>
              <w:bottom w:val="nil"/>
              <w:right w:val="nil"/>
            </w:tcBorders>
            <w:shd w:val="clear" w:color="auto" w:fill="auto"/>
            <w:vAlign w:val="center"/>
            <w:hideMark/>
          </w:tcPr>
          <w:p w14:paraId="25E5ACFE" w14:textId="4A661989" w:rsidR="00F032C9" w:rsidRPr="00D07928" w:rsidRDefault="00F032C9" w:rsidP="00F032C9">
            <w:pPr>
              <w:autoSpaceDE/>
              <w:autoSpaceDN/>
              <w:adjustRightInd/>
              <w:rPr>
                <w:color w:val="000000"/>
              </w:rPr>
            </w:pPr>
          </w:p>
        </w:tc>
        <w:tc>
          <w:tcPr>
            <w:tcW w:w="5643" w:type="dxa"/>
            <w:gridSpan w:val="6"/>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72A4F55" w14:textId="77777777" w:rsidR="00F032C9" w:rsidRPr="00D07928" w:rsidRDefault="00F032C9" w:rsidP="00F032C9">
            <w:pPr>
              <w:autoSpaceDE/>
              <w:autoSpaceDN/>
              <w:adjustRightInd/>
              <w:jc w:val="center"/>
              <w:rPr>
                <w:color w:val="000000"/>
              </w:rPr>
            </w:pPr>
            <w:r w:rsidRPr="00D07928">
              <w:rPr>
                <w:color w:val="000000"/>
              </w:rPr>
              <w:t>ANNUAL COST</w:t>
            </w:r>
          </w:p>
        </w:tc>
      </w:tr>
      <w:tr w:rsidR="00491B83" w:rsidRPr="00F032C9" w14:paraId="6F81451C" w14:textId="77777777" w:rsidTr="00491B83">
        <w:trPr>
          <w:trHeight w:val="600"/>
        </w:trPr>
        <w:tc>
          <w:tcPr>
            <w:tcW w:w="2975" w:type="dxa"/>
            <w:gridSpan w:val="2"/>
            <w:vMerge/>
            <w:tcBorders>
              <w:top w:val="nil"/>
              <w:left w:val="single" w:sz="8" w:space="0" w:color="000000"/>
              <w:bottom w:val="nil"/>
              <w:right w:val="single" w:sz="8" w:space="0" w:color="000000"/>
            </w:tcBorders>
            <w:vAlign w:val="center"/>
            <w:hideMark/>
          </w:tcPr>
          <w:p w14:paraId="0240A012" w14:textId="77777777" w:rsidR="00F032C9" w:rsidRPr="00D07928" w:rsidRDefault="00F032C9" w:rsidP="00F032C9">
            <w:pPr>
              <w:autoSpaceDE/>
              <w:autoSpaceDN/>
              <w:adjustRightInd/>
              <w:rPr>
                <w:color w:val="000000"/>
              </w:rPr>
            </w:pPr>
          </w:p>
        </w:tc>
        <w:tc>
          <w:tcPr>
            <w:tcW w:w="1170" w:type="dxa"/>
            <w:tcBorders>
              <w:top w:val="nil"/>
              <w:left w:val="nil"/>
              <w:bottom w:val="nil"/>
              <w:right w:val="nil"/>
            </w:tcBorders>
            <w:shd w:val="clear" w:color="auto" w:fill="auto"/>
            <w:vAlign w:val="center"/>
            <w:hideMark/>
          </w:tcPr>
          <w:p w14:paraId="044992AF" w14:textId="77777777" w:rsidR="00F032C9" w:rsidRPr="00D07928" w:rsidRDefault="00F032C9" w:rsidP="00F032C9">
            <w:pPr>
              <w:autoSpaceDE/>
              <w:autoSpaceDN/>
              <w:adjustRightInd/>
              <w:jc w:val="center"/>
              <w:rPr>
                <w:color w:val="000000"/>
              </w:rPr>
            </w:pPr>
            <w:r w:rsidRPr="00D07928">
              <w:rPr>
                <w:color w:val="000000"/>
              </w:rPr>
              <w:t>Unit of Analysis</w:t>
            </w:r>
          </w:p>
        </w:tc>
        <w:tc>
          <w:tcPr>
            <w:tcW w:w="2160" w:type="dxa"/>
            <w:gridSpan w:val="2"/>
            <w:tcBorders>
              <w:top w:val="nil"/>
              <w:left w:val="single" w:sz="8" w:space="0" w:color="000000"/>
              <w:bottom w:val="nil"/>
              <w:right w:val="nil"/>
            </w:tcBorders>
            <w:shd w:val="clear" w:color="auto" w:fill="auto"/>
            <w:vAlign w:val="center"/>
            <w:hideMark/>
          </w:tcPr>
          <w:p w14:paraId="158CE346" w14:textId="77777777" w:rsidR="00F032C9" w:rsidRPr="00D07928" w:rsidRDefault="00F032C9" w:rsidP="00F032C9">
            <w:pPr>
              <w:autoSpaceDE/>
              <w:autoSpaceDN/>
              <w:adjustRightInd/>
              <w:jc w:val="center"/>
              <w:rPr>
                <w:color w:val="000000"/>
              </w:rPr>
            </w:pPr>
            <w:r w:rsidRPr="00D07928">
              <w:rPr>
                <w:color w:val="000000"/>
              </w:rPr>
              <w:t>TECHNICAL                Wage Rate (per hour)</w:t>
            </w:r>
          </w:p>
        </w:tc>
        <w:tc>
          <w:tcPr>
            <w:tcW w:w="2160" w:type="dxa"/>
            <w:gridSpan w:val="2"/>
            <w:tcBorders>
              <w:top w:val="nil"/>
              <w:left w:val="single" w:sz="8" w:space="0" w:color="000000"/>
              <w:bottom w:val="nil"/>
              <w:right w:val="nil"/>
            </w:tcBorders>
            <w:shd w:val="clear" w:color="auto" w:fill="auto"/>
            <w:vAlign w:val="center"/>
            <w:hideMark/>
          </w:tcPr>
          <w:p w14:paraId="58F7B889" w14:textId="77777777" w:rsidR="00F032C9" w:rsidRPr="00D07928" w:rsidRDefault="00F032C9" w:rsidP="00F032C9">
            <w:pPr>
              <w:autoSpaceDE/>
              <w:autoSpaceDN/>
              <w:adjustRightInd/>
              <w:jc w:val="center"/>
              <w:rPr>
                <w:color w:val="000000"/>
              </w:rPr>
            </w:pPr>
            <w:r w:rsidRPr="00D07928">
              <w:rPr>
                <w:color w:val="000000"/>
              </w:rPr>
              <w:t>CLERICAL                Wage Rate (per hour)</w:t>
            </w:r>
          </w:p>
        </w:tc>
        <w:tc>
          <w:tcPr>
            <w:tcW w:w="1323" w:type="dxa"/>
            <w:gridSpan w:val="2"/>
            <w:tcBorders>
              <w:top w:val="nil"/>
              <w:left w:val="single" w:sz="8" w:space="0" w:color="000000"/>
              <w:bottom w:val="nil"/>
              <w:right w:val="single" w:sz="8" w:space="0" w:color="000000"/>
            </w:tcBorders>
            <w:shd w:val="clear" w:color="auto" w:fill="auto"/>
            <w:vAlign w:val="center"/>
            <w:hideMark/>
          </w:tcPr>
          <w:p w14:paraId="326F3642" w14:textId="77777777" w:rsidR="00F032C9" w:rsidRPr="00D07928" w:rsidRDefault="00F032C9" w:rsidP="00F032C9">
            <w:pPr>
              <w:autoSpaceDE/>
              <w:autoSpaceDN/>
              <w:adjustRightInd/>
              <w:jc w:val="center"/>
              <w:rPr>
                <w:color w:val="000000"/>
              </w:rPr>
            </w:pPr>
            <w:r w:rsidRPr="00D07928">
              <w:rPr>
                <w:color w:val="000000"/>
              </w:rPr>
              <w:t>TOTAL</w:t>
            </w:r>
          </w:p>
        </w:tc>
      </w:tr>
      <w:tr w:rsidR="00491B83" w:rsidRPr="00F032C9" w14:paraId="42B53839" w14:textId="77777777" w:rsidTr="00491B83">
        <w:trPr>
          <w:trHeight w:val="330"/>
        </w:trPr>
        <w:tc>
          <w:tcPr>
            <w:tcW w:w="2975" w:type="dxa"/>
            <w:gridSpan w:val="2"/>
            <w:tcBorders>
              <w:top w:val="nil"/>
              <w:left w:val="single" w:sz="8" w:space="0" w:color="000000"/>
              <w:bottom w:val="single" w:sz="8" w:space="0" w:color="000000"/>
              <w:right w:val="single" w:sz="8" w:space="0" w:color="000000"/>
            </w:tcBorders>
            <w:shd w:val="clear" w:color="auto" w:fill="auto"/>
            <w:vAlign w:val="center"/>
            <w:hideMark/>
          </w:tcPr>
          <w:p w14:paraId="4D4539C8" w14:textId="77777777" w:rsidR="00F032C9" w:rsidRPr="00D07928" w:rsidRDefault="00F032C9" w:rsidP="00F032C9">
            <w:pPr>
              <w:autoSpaceDE/>
              <w:autoSpaceDN/>
              <w:adjustRightInd/>
              <w:rPr>
                <w:color w:val="000000"/>
              </w:rPr>
            </w:pPr>
            <w:r w:rsidRPr="00D07928">
              <w:rPr>
                <w:color w:val="000000"/>
              </w:rPr>
              <w:t> </w:t>
            </w:r>
          </w:p>
        </w:tc>
        <w:tc>
          <w:tcPr>
            <w:tcW w:w="1170" w:type="dxa"/>
            <w:tcBorders>
              <w:top w:val="nil"/>
              <w:left w:val="nil"/>
              <w:bottom w:val="nil"/>
              <w:right w:val="nil"/>
            </w:tcBorders>
            <w:shd w:val="clear" w:color="auto" w:fill="auto"/>
            <w:vAlign w:val="center"/>
            <w:hideMark/>
          </w:tcPr>
          <w:p w14:paraId="73C69C2C" w14:textId="322ED9CB" w:rsidR="00F032C9" w:rsidRPr="00D07928" w:rsidRDefault="00F032C9" w:rsidP="00F032C9">
            <w:pPr>
              <w:autoSpaceDE/>
              <w:autoSpaceDN/>
              <w:adjustRightInd/>
              <w:jc w:val="center"/>
              <w:rPr>
                <w:color w:val="000000"/>
              </w:rPr>
            </w:pPr>
          </w:p>
        </w:tc>
        <w:tc>
          <w:tcPr>
            <w:tcW w:w="2160" w:type="dxa"/>
            <w:gridSpan w:val="2"/>
            <w:tcBorders>
              <w:top w:val="nil"/>
              <w:left w:val="single" w:sz="8" w:space="0" w:color="000000"/>
              <w:bottom w:val="single" w:sz="8" w:space="0" w:color="000000"/>
              <w:right w:val="nil"/>
            </w:tcBorders>
            <w:shd w:val="clear" w:color="auto" w:fill="auto"/>
            <w:vAlign w:val="center"/>
            <w:hideMark/>
          </w:tcPr>
          <w:p w14:paraId="2562411E" w14:textId="77777777" w:rsidR="00F032C9" w:rsidRPr="00D07928" w:rsidRDefault="00F032C9" w:rsidP="00F032C9">
            <w:pPr>
              <w:autoSpaceDE/>
              <w:autoSpaceDN/>
              <w:adjustRightInd/>
              <w:jc w:val="center"/>
              <w:rPr>
                <w:color w:val="000000"/>
              </w:rPr>
            </w:pPr>
            <w:r w:rsidRPr="00D07928">
              <w:rPr>
                <w:color w:val="000000"/>
              </w:rPr>
              <w:t xml:space="preserve">$72.22 </w:t>
            </w:r>
          </w:p>
        </w:tc>
        <w:tc>
          <w:tcPr>
            <w:tcW w:w="2160" w:type="dxa"/>
            <w:gridSpan w:val="2"/>
            <w:tcBorders>
              <w:top w:val="nil"/>
              <w:left w:val="single" w:sz="8" w:space="0" w:color="000000"/>
              <w:bottom w:val="single" w:sz="8" w:space="0" w:color="000000"/>
              <w:right w:val="single" w:sz="8" w:space="0" w:color="000000"/>
            </w:tcBorders>
            <w:shd w:val="clear" w:color="auto" w:fill="auto"/>
            <w:vAlign w:val="center"/>
            <w:hideMark/>
          </w:tcPr>
          <w:p w14:paraId="4568DC69" w14:textId="77777777" w:rsidR="00F032C9" w:rsidRPr="00D07928" w:rsidRDefault="00F032C9" w:rsidP="00F032C9">
            <w:pPr>
              <w:autoSpaceDE/>
              <w:autoSpaceDN/>
              <w:adjustRightInd/>
              <w:jc w:val="center"/>
              <w:rPr>
                <w:color w:val="000000"/>
              </w:rPr>
            </w:pPr>
            <w:r w:rsidRPr="00D07928">
              <w:rPr>
                <w:color w:val="000000"/>
              </w:rPr>
              <w:t xml:space="preserve">$31.26 </w:t>
            </w:r>
          </w:p>
        </w:tc>
        <w:tc>
          <w:tcPr>
            <w:tcW w:w="1323" w:type="dxa"/>
            <w:gridSpan w:val="2"/>
            <w:tcBorders>
              <w:top w:val="nil"/>
              <w:left w:val="nil"/>
              <w:bottom w:val="single" w:sz="8" w:space="0" w:color="000000"/>
              <w:right w:val="single" w:sz="8" w:space="0" w:color="000000"/>
            </w:tcBorders>
            <w:shd w:val="clear" w:color="auto" w:fill="auto"/>
            <w:vAlign w:val="center"/>
            <w:hideMark/>
          </w:tcPr>
          <w:p w14:paraId="62DC910B" w14:textId="77777777" w:rsidR="00F032C9" w:rsidRPr="00D07928" w:rsidRDefault="00F032C9" w:rsidP="00F032C9">
            <w:pPr>
              <w:autoSpaceDE/>
              <w:autoSpaceDN/>
              <w:adjustRightInd/>
              <w:jc w:val="center"/>
              <w:rPr>
                <w:color w:val="000000"/>
              </w:rPr>
            </w:pPr>
            <w:r w:rsidRPr="00D07928">
              <w:rPr>
                <w:color w:val="000000"/>
              </w:rPr>
              <w:t> </w:t>
            </w:r>
          </w:p>
        </w:tc>
      </w:tr>
      <w:tr w:rsidR="00491B83" w:rsidRPr="00F032C9" w14:paraId="4B72609F" w14:textId="77777777" w:rsidTr="00491B83">
        <w:trPr>
          <w:trHeight w:val="330"/>
        </w:trPr>
        <w:tc>
          <w:tcPr>
            <w:tcW w:w="2975" w:type="dxa"/>
            <w:gridSpan w:val="2"/>
            <w:tcBorders>
              <w:top w:val="nil"/>
              <w:left w:val="single" w:sz="8" w:space="0" w:color="000000"/>
              <w:bottom w:val="nil"/>
              <w:right w:val="nil"/>
            </w:tcBorders>
            <w:shd w:val="clear" w:color="auto" w:fill="auto"/>
            <w:vAlign w:val="center"/>
            <w:hideMark/>
          </w:tcPr>
          <w:p w14:paraId="3D3ACBC2" w14:textId="77777777" w:rsidR="00F032C9" w:rsidRPr="00D07928" w:rsidRDefault="00F032C9" w:rsidP="00F032C9">
            <w:pPr>
              <w:autoSpaceDE/>
              <w:autoSpaceDN/>
              <w:adjustRightInd/>
              <w:rPr>
                <w:color w:val="000000"/>
              </w:rPr>
            </w:pPr>
            <w:r w:rsidRPr="00D07928">
              <w:rPr>
                <w:color w:val="000000"/>
              </w:rPr>
              <w:t>Compile list</w:t>
            </w:r>
          </w:p>
        </w:tc>
        <w:tc>
          <w:tcPr>
            <w:tcW w:w="1170" w:type="dxa"/>
            <w:tcBorders>
              <w:top w:val="single" w:sz="8" w:space="0" w:color="000000"/>
              <w:left w:val="single" w:sz="8" w:space="0" w:color="000000"/>
              <w:bottom w:val="nil"/>
              <w:right w:val="nil"/>
            </w:tcBorders>
            <w:shd w:val="clear" w:color="auto" w:fill="auto"/>
            <w:vAlign w:val="center"/>
            <w:hideMark/>
          </w:tcPr>
          <w:p w14:paraId="13A79E48" w14:textId="77777777" w:rsidR="00F032C9" w:rsidRPr="00D07928" w:rsidRDefault="00F032C9" w:rsidP="00F032C9">
            <w:pPr>
              <w:autoSpaceDE/>
              <w:autoSpaceDN/>
              <w:adjustRightInd/>
              <w:rPr>
                <w:color w:val="000000"/>
              </w:rPr>
            </w:pPr>
            <w:r w:rsidRPr="00D07928">
              <w:rPr>
                <w:color w:val="000000"/>
              </w:rPr>
              <w:t>per firm</w:t>
            </w:r>
          </w:p>
        </w:tc>
        <w:tc>
          <w:tcPr>
            <w:tcW w:w="2160" w:type="dxa"/>
            <w:gridSpan w:val="2"/>
            <w:tcBorders>
              <w:top w:val="nil"/>
              <w:left w:val="single" w:sz="8" w:space="0" w:color="000000"/>
              <w:bottom w:val="nil"/>
              <w:right w:val="nil"/>
            </w:tcBorders>
            <w:shd w:val="clear" w:color="auto" w:fill="auto"/>
            <w:vAlign w:val="center"/>
            <w:hideMark/>
          </w:tcPr>
          <w:p w14:paraId="206FEA9A" w14:textId="77777777" w:rsidR="00F032C9" w:rsidRPr="00D07928" w:rsidRDefault="00F032C9" w:rsidP="00F032C9">
            <w:pPr>
              <w:autoSpaceDE/>
              <w:autoSpaceDN/>
              <w:adjustRightInd/>
              <w:jc w:val="right"/>
              <w:rPr>
                <w:color w:val="000000"/>
              </w:rPr>
            </w:pPr>
            <w:r w:rsidRPr="00D07928">
              <w:rPr>
                <w:color w:val="000000"/>
              </w:rPr>
              <w:t xml:space="preserve">$671.65 </w:t>
            </w:r>
          </w:p>
        </w:tc>
        <w:tc>
          <w:tcPr>
            <w:tcW w:w="2160" w:type="dxa"/>
            <w:gridSpan w:val="2"/>
            <w:tcBorders>
              <w:top w:val="nil"/>
              <w:left w:val="single" w:sz="8" w:space="0" w:color="000000"/>
              <w:bottom w:val="nil"/>
              <w:right w:val="nil"/>
            </w:tcBorders>
            <w:shd w:val="clear" w:color="auto" w:fill="auto"/>
            <w:vAlign w:val="center"/>
            <w:hideMark/>
          </w:tcPr>
          <w:p w14:paraId="0087E380" w14:textId="77777777" w:rsidR="00F032C9" w:rsidRPr="00D07928" w:rsidRDefault="00F032C9" w:rsidP="00F032C9">
            <w:pPr>
              <w:autoSpaceDE/>
              <w:autoSpaceDN/>
              <w:adjustRightInd/>
              <w:jc w:val="right"/>
              <w:rPr>
                <w:color w:val="000000"/>
              </w:rPr>
            </w:pPr>
            <w:r w:rsidRPr="00D07928">
              <w:rPr>
                <w:color w:val="000000"/>
              </w:rPr>
              <w:t>$0.00</w:t>
            </w:r>
          </w:p>
        </w:tc>
        <w:tc>
          <w:tcPr>
            <w:tcW w:w="1323" w:type="dxa"/>
            <w:gridSpan w:val="2"/>
            <w:tcBorders>
              <w:top w:val="nil"/>
              <w:left w:val="single" w:sz="8" w:space="0" w:color="000000"/>
              <w:bottom w:val="nil"/>
              <w:right w:val="single" w:sz="8" w:space="0" w:color="000000"/>
            </w:tcBorders>
            <w:shd w:val="clear" w:color="auto" w:fill="auto"/>
            <w:vAlign w:val="center"/>
            <w:hideMark/>
          </w:tcPr>
          <w:p w14:paraId="782F58E6" w14:textId="77777777" w:rsidR="00F032C9" w:rsidRPr="00D07928" w:rsidRDefault="00F032C9" w:rsidP="00F032C9">
            <w:pPr>
              <w:autoSpaceDE/>
              <w:autoSpaceDN/>
              <w:adjustRightInd/>
              <w:jc w:val="right"/>
              <w:rPr>
                <w:color w:val="000000"/>
              </w:rPr>
            </w:pPr>
            <w:r w:rsidRPr="00D07928">
              <w:rPr>
                <w:color w:val="000000"/>
              </w:rPr>
              <w:t xml:space="preserve">$671.65 </w:t>
            </w:r>
          </w:p>
        </w:tc>
      </w:tr>
      <w:tr w:rsidR="00491B83" w:rsidRPr="00F032C9" w14:paraId="5355EFAD" w14:textId="77777777" w:rsidTr="00491B83">
        <w:trPr>
          <w:trHeight w:val="330"/>
        </w:trPr>
        <w:tc>
          <w:tcPr>
            <w:tcW w:w="2975" w:type="dxa"/>
            <w:gridSpan w:val="2"/>
            <w:tcBorders>
              <w:top w:val="single" w:sz="8" w:space="0" w:color="000000"/>
              <w:left w:val="single" w:sz="8" w:space="0" w:color="000000"/>
              <w:bottom w:val="nil"/>
              <w:right w:val="nil"/>
            </w:tcBorders>
            <w:shd w:val="clear" w:color="auto" w:fill="auto"/>
            <w:vAlign w:val="center"/>
            <w:hideMark/>
          </w:tcPr>
          <w:p w14:paraId="7DF19CBC" w14:textId="77777777" w:rsidR="00F032C9" w:rsidRPr="00D07928" w:rsidRDefault="00F032C9" w:rsidP="00F032C9">
            <w:pPr>
              <w:autoSpaceDE/>
              <w:autoSpaceDN/>
              <w:adjustRightInd/>
              <w:rPr>
                <w:color w:val="000000"/>
              </w:rPr>
            </w:pPr>
            <w:r w:rsidRPr="00D07928">
              <w:rPr>
                <w:color w:val="000000"/>
              </w:rPr>
              <w:t>Write letter</w:t>
            </w:r>
          </w:p>
        </w:tc>
        <w:tc>
          <w:tcPr>
            <w:tcW w:w="1170" w:type="dxa"/>
            <w:tcBorders>
              <w:top w:val="single" w:sz="8" w:space="0" w:color="000000"/>
              <w:left w:val="single" w:sz="8" w:space="0" w:color="000000"/>
              <w:bottom w:val="nil"/>
              <w:right w:val="nil"/>
            </w:tcBorders>
            <w:shd w:val="clear" w:color="auto" w:fill="auto"/>
            <w:vAlign w:val="center"/>
            <w:hideMark/>
          </w:tcPr>
          <w:p w14:paraId="3916C47E" w14:textId="77777777" w:rsidR="00F032C9" w:rsidRPr="00D07928" w:rsidRDefault="00F032C9" w:rsidP="00F032C9">
            <w:pPr>
              <w:autoSpaceDE/>
              <w:autoSpaceDN/>
              <w:adjustRightInd/>
              <w:rPr>
                <w:color w:val="000000"/>
              </w:rPr>
            </w:pPr>
            <w:r w:rsidRPr="00D07928">
              <w:rPr>
                <w:color w:val="000000"/>
              </w:rPr>
              <w:t>per firm</w:t>
            </w:r>
          </w:p>
        </w:tc>
        <w:tc>
          <w:tcPr>
            <w:tcW w:w="2160" w:type="dxa"/>
            <w:gridSpan w:val="2"/>
            <w:tcBorders>
              <w:top w:val="single" w:sz="8" w:space="0" w:color="000000"/>
              <w:left w:val="single" w:sz="8" w:space="0" w:color="000000"/>
              <w:bottom w:val="nil"/>
              <w:right w:val="nil"/>
            </w:tcBorders>
            <w:shd w:val="clear" w:color="auto" w:fill="auto"/>
            <w:vAlign w:val="center"/>
            <w:hideMark/>
          </w:tcPr>
          <w:p w14:paraId="397CFAB4" w14:textId="77777777" w:rsidR="00F032C9" w:rsidRPr="00D07928" w:rsidRDefault="00F032C9" w:rsidP="00F032C9">
            <w:pPr>
              <w:autoSpaceDE/>
              <w:autoSpaceDN/>
              <w:adjustRightInd/>
              <w:jc w:val="right"/>
              <w:rPr>
                <w:color w:val="000000"/>
              </w:rPr>
            </w:pPr>
            <w:r w:rsidRPr="00D07928">
              <w:rPr>
                <w:color w:val="000000"/>
              </w:rPr>
              <w:t xml:space="preserve">$72.22 </w:t>
            </w:r>
          </w:p>
        </w:tc>
        <w:tc>
          <w:tcPr>
            <w:tcW w:w="2160" w:type="dxa"/>
            <w:gridSpan w:val="2"/>
            <w:tcBorders>
              <w:top w:val="single" w:sz="8" w:space="0" w:color="000000"/>
              <w:left w:val="single" w:sz="8" w:space="0" w:color="000000"/>
              <w:bottom w:val="nil"/>
              <w:right w:val="nil"/>
            </w:tcBorders>
            <w:shd w:val="clear" w:color="auto" w:fill="auto"/>
            <w:vAlign w:val="center"/>
            <w:hideMark/>
          </w:tcPr>
          <w:p w14:paraId="0AAA9892" w14:textId="77777777" w:rsidR="00F032C9" w:rsidRPr="00D07928" w:rsidRDefault="00F032C9" w:rsidP="00F032C9">
            <w:pPr>
              <w:autoSpaceDE/>
              <w:autoSpaceDN/>
              <w:adjustRightInd/>
              <w:jc w:val="right"/>
              <w:rPr>
                <w:color w:val="000000"/>
              </w:rPr>
            </w:pPr>
            <w:r w:rsidRPr="00D07928">
              <w:rPr>
                <w:color w:val="000000"/>
              </w:rPr>
              <w:t>$0.00</w:t>
            </w:r>
          </w:p>
        </w:tc>
        <w:tc>
          <w:tcPr>
            <w:tcW w:w="1323" w:type="dxa"/>
            <w:gridSpan w:val="2"/>
            <w:tcBorders>
              <w:top w:val="single" w:sz="8" w:space="0" w:color="000000"/>
              <w:left w:val="single" w:sz="8" w:space="0" w:color="000000"/>
              <w:bottom w:val="nil"/>
              <w:right w:val="single" w:sz="8" w:space="0" w:color="000000"/>
            </w:tcBorders>
            <w:shd w:val="clear" w:color="auto" w:fill="auto"/>
            <w:vAlign w:val="center"/>
            <w:hideMark/>
          </w:tcPr>
          <w:p w14:paraId="4DABCFF6" w14:textId="77777777" w:rsidR="00F032C9" w:rsidRPr="00D07928" w:rsidRDefault="00F032C9" w:rsidP="00F032C9">
            <w:pPr>
              <w:autoSpaceDE/>
              <w:autoSpaceDN/>
              <w:adjustRightInd/>
              <w:jc w:val="right"/>
              <w:rPr>
                <w:color w:val="000000"/>
              </w:rPr>
            </w:pPr>
            <w:r w:rsidRPr="00D07928">
              <w:rPr>
                <w:color w:val="000000"/>
              </w:rPr>
              <w:t xml:space="preserve">$72.22 </w:t>
            </w:r>
          </w:p>
        </w:tc>
      </w:tr>
      <w:tr w:rsidR="00491B83" w:rsidRPr="00F032C9" w14:paraId="0E3C2C97" w14:textId="77777777" w:rsidTr="00491B83">
        <w:trPr>
          <w:trHeight w:val="330"/>
        </w:trPr>
        <w:tc>
          <w:tcPr>
            <w:tcW w:w="2975" w:type="dxa"/>
            <w:gridSpan w:val="2"/>
            <w:tcBorders>
              <w:top w:val="single" w:sz="8" w:space="0" w:color="000000"/>
              <w:left w:val="single" w:sz="8" w:space="0" w:color="000000"/>
              <w:bottom w:val="nil"/>
              <w:right w:val="nil"/>
            </w:tcBorders>
            <w:shd w:val="clear" w:color="auto" w:fill="auto"/>
            <w:vAlign w:val="center"/>
            <w:hideMark/>
          </w:tcPr>
          <w:p w14:paraId="22D89B7D" w14:textId="77777777" w:rsidR="00F032C9" w:rsidRPr="00D07928" w:rsidRDefault="00F032C9" w:rsidP="00F032C9">
            <w:pPr>
              <w:autoSpaceDE/>
              <w:autoSpaceDN/>
              <w:adjustRightInd/>
              <w:rPr>
                <w:color w:val="000000"/>
              </w:rPr>
            </w:pPr>
            <w:r w:rsidRPr="00D07928">
              <w:rPr>
                <w:color w:val="000000"/>
              </w:rPr>
              <w:t>Check order and send notice</w:t>
            </w:r>
          </w:p>
        </w:tc>
        <w:tc>
          <w:tcPr>
            <w:tcW w:w="1170" w:type="dxa"/>
            <w:tcBorders>
              <w:top w:val="single" w:sz="8" w:space="0" w:color="000000"/>
              <w:left w:val="single" w:sz="8" w:space="0" w:color="000000"/>
              <w:bottom w:val="nil"/>
              <w:right w:val="nil"/>
            </w:tcBorders>
            <w:shd w:val="clear" w:color="auto" w:fill="auto"/>
            <w:vAlign w:val="center"/>
            <w:hideMark/>
          </w:tcPr>
          <w:p w14:paraId="6AD1C381" w14:textId="77777777" w:rsidR="00F032C9" w:rsidRPr="00D07928" w:rsidRDefault="00F032C9" w:rsidP="00F032C9">
            <w:pPr>
              <w:autoSpaceDE/>
              <w:autoSpaceDN/>
              <w:adjustRightInd/>
              <w:rPr>
                <w:color w:val="000000"/>
              </w:rPr>
            </w:pPr>
            <w:r w:rsidRPr="00D07928">
              <w:rPr>
                <w:color w:val="000000"/>
              </w:rPr>
              <w:t>per firm</w:t>
            </w:r>
          </w:p>
        </w:tc>
        <w:tc>
          <w:tcPr>
            <w:tcW w:w="2160" w:type="dxa"/>
            <w:gridSpan w:val="2"/>
            <w:tcBorders>
              <w:top w:val="single" w:sz="8" w:space="0" w:color="000000"/>
              <w:left w:val="single" w:sz="8" w:space="0" w:color="000000"/>
              <w:bottom w:val="nil"/>
              <w:right w:val="nil"/>
            </w:tcBorders>
            <w:shd w:val="clear" w:color="auto" w:fill="auto"/>
            <w:vAlign w:val="center"/>
            <w:hideMark/>
          </w:tcPr>
          <w:p w14:paraId="0C461571" w14:textId="77777777" w:rsidR="00F032C9" w:rsidRPr="00D07928" w:rsidRDefault="00F032C9" w:rsidP="00F032C9">
            <w:pPr>
              <w:autoSpaceDE/>
              <w:autoSpaceDN/>
              <w:adjustRightInd/>
              <w:jc w:val="right"/>
              <w:rPr>
                <w:color w:val="000000"/>
              </w:rPr>
            </w:pPr>
            <w:r w:rsidRPr="00D07928">
              <w:rPr>
                <w:color w:val="000000"/>
              </w:rPr>
              <w:t>$0.00</w:t>
            </w:r>
          </w:p>
        </w:tc>
        <w:tc>
          <w:tcPr>
            <w:tcW w:w="2160" w:type="dxa"/>
            <w:gridSpan w:val="2"/>
            <w:tcBorders>
              <w:top w:val="single" w:sz="8" w:space="0" w:color="000000"/>
              <w:left w:val="single" w:sz="8" w:space="0" w:color="000000"/>
              <w:bottom w:val="nil"/>
              <w:right w:val="nil"/>
            </w:tcBorders>
            <w:shd w:val="clear" w:color="auto" w:fill="auto"/>
            <w:vAlign w:val="center"/>
            <w:hideMark/>
          </w:tcPr>
          <w:p w14:paraId="77B140FA" w14:textId="77777777" w:rsidR="00F032C9" w:rsidRPr="00D07928" w:rsidRDefault="00F032C9" w:rsidP="00F032C9">
            <w:pPr>
              <w:autoSpaceDE/>
              <w:autoSpaceDN/>
              <w:adjustRightInd/>
              <w:jc w:val="right"/>
              <w:rPr>
                <w:color w:val="000000"/>
              </w:rPr>
            </w:pPr>
            <w:r w:rsidRPr="00D07928">
              <w:rPr>
                <w:color w:val="000000"/>
              </w:rPr>
              <w:t xml:space="preserve">$203.19 </w:t>
            </w:r>
          </w:p>
        </w:tc>
        <w:tc>
          <w:tcPr>
            <w:tcW w:w="1323" w:type="dxa"/>
            <w:gridSpan w:val="2"/>
            <w:tcBorders>
              <w:top w:val="single" w:sz="8" w:space="0" w:color="000000"/>
              <w:left w:val="single" w:sz="8" w:space="0" w:color="000000"/>
              <w:bottom w:val="nil"/>
              <w:right w:val="single" w:sz="8" w:space="0" w:color="000000"/>
            </w:tcBorders>
            <w:shd w:val="clear" w:color="auto" w:fill="auto"/>
            <w:vAlign w:val="center"/>
            <w:hideMark/>
          </w:tcPr>
          <w:p w14:paraId="6616A81C" w14:textId="77777777" w:rsidR="00F032C9" w:rsidRPr="00D07928" w:rsidRDefault="00F032C9" w:rsidP="00F032C9">
            <w:pPr>
              <w:autoSpaceDE/>
              <w:autoSpaceDN/>
              <w:adjustRightInd/>
              <w:jc w:val="right"/>
              <w:rPr>
                <w:color w:val="000000"/>
              </w:rPr>
            </w:pPr>
            <w:r w:rsidRPr="00D07928">
              <w:rPr>
                <w:color w:val="000000"/>
              </w:rPr>
              <w:t xml:space="preserve">$203.19 </w:t>
            </w:r>
          </w:p>
        </w:tc>
      </w:tr>
      <w:tr w:rsidR="00491B83" w:rsidRPr="00F032C9" w14:paraId="5C189F33" w14:textId="77777777" w:rsidTr="00491B83">
        <w:trPr>
          <w:trHeight w:val="330"/>
        </w:trPr>
        <w:tc>
          <w:tcPr>
            <w:tcW w:w="2975" w:type="dxa"/>
            <w:gridSpan w:val="2"/>
            <w:tcBorders>
              <w:top w:val="single" w:sz="8" w:space="0" w:color="000000"/>
              <w:left w:val="single" w:sz="8" w:space="0" w:color="000000"/>
              <w:bottom w:val="nil"/>
              <w:right w:val="nil"/>
            </w:tcBorders>
            <w:shd w:val="clear" w:color="auto" w:fill="auto"/>
            <w:vAlign w:val="center"/>
            <w:hideMark/>
          </w:tcPr>
          <w:p w14:paraId="35875E58" w14:textId="77777777" w:rsidR="00F032C9" w:rsidRPr="00D07928" w:rsidRDefault="00F032C9" w:rsidP="00F032C9">
            <w:pPr>
              <w:autoSpaceDE/>
              <w:autoSpaceDN/>
              <w:adjustRightInd/>
              <w:rPr>
                <w:color w:val="000000"/>
              </w:rPr>
            </w:pPr>
            <w:r w:rsidRPr="00D07928">
              <w:rPr>
                <w:color w:val="000000"/>
              </w:rPr>
              <w:t>Mailing cost*</w:t>
            </w:r>
          </w:p>
        </w:tc>
        <w:tc>
          <w:tcPr>
            <w:tcW w:w="1170" w:type="dxa"/>
            <w:tcBorders>
              <w:top w:val="single" w:sz="8" w:space="0" w:color="000000"/>
              <w:left w:val="single" w:sz="8" w:space="0" w:color="000000"/>
              <w:bottom w:val="nil"/>
              <w:right w:val="nil"/>
            </w:tcBorders>
            <w:shd w:val="clear" w:color="auto" w:fill="auto"/>
            <w:vAlign w:val="center"/>
            <w:hideMark/>
          </w:tcPr>
          <w:p w14:paraId="253B265E" w14:textId="77777777" w:rsidR="00F032C9" w:rsidRPr="00D07928" w:rsidRDefault="00F032C9" w:rsidP="00F032C9">
            <w:pPr>
              <w:autoSpaceDE/>
              <w:autoSpaceDN/>
              <w:adjustRightInd/>
              <w:rPr>
                <w:color w:val="000000"/>
              </w:rPr>
            </w:pPr>
            <w:r w:rsidRPr="00D07928">
              <w:rPr>
                <w:color w:val="000000"/>
              </w:rPr>
              <w:t>per firm</w:t>
            </w:r>
          </w:p>
        </w:tc>
        <w:tc>
          <w:tcPr>
            <w:tcW w:w="2160" w:type="dxa"/>
            <w:gridSpan w:val="2"/>
            <w:tcBorders>
              <w:top w:val="single" w:sz="8" w:space="0" w:color="000000"/>
              <w:left w:val="single" w:sz="8" w:space="0" w:color="000000"/>
              <w:bottom w:val="nil"/>
              <w:right w:val="nil"/>
            </w:tcBorders>
            <w:shd w:val="clear" w:color="auto" w:fill="auto"/>
            <w:vAlign w:val="center"/>
          </w:tcPr>
          <w:p w14:paraId="693BBA2A" w14:textId="63CC4E64" w:rsidR="00F032C9" w:rsidRPr="00D07928" w:rsidRDefault="00F032C9" w:rsidP="00AD30AB">
            <w:pPr>
              <w:autoSpaceDE/>
              <w:autoSpaceDN/>
              <w:adjustRightInd/>
              <w:jc w:val="center"/>
              <w:rPr>
                <w:color w:val="000000"/>
              </w:rPr>
            </w:pPr>
          </w:p>
        </w:tc>
        <w:tc>
          <w:tcPr>
            <w:tcW w:w="2160" w:type="dxa"/>
            <w:gridSpan w:val="2"/>
            <w:tcBorders>
              <w:top w:val="single" w:sz="8" w:space="0" w:color="000000"/>
              <w:left w:val="single" w:sz="8" w:space="0" w:color="000000"/>
              <w:bottom w:val="nil"/>
              <w:right w:val="nil"/>
            </w:tcBorders>
            <w:shd w:val="clear" w:color="auto" w:fill="auto"/>
            <w:vAlign w:val="center"/>
          </w:tcPr>
          <w:p w14:paraId="3361CB2E" w14:textId="30C07EC6" w:rsidR="00F032C9" w:rsidRPr="00D07928" w:rsidRDefault="00F032C9" w:rsidP="00AD30AB">
            <w:pPr>
              <w:autoSpaceDE/>
              <w:autoSpaceDN/>
              <w:adjustRightInd/>
              <w:jc w:val="center"/>
              <w:rPr>
                <w:color w:val="000000"/>
              </w:rPr>
            </w:pPr>
          </w:p>
        </w:tc>
        <w:tc>
          <w:tcPr>
            <w:tcW w:w="1323" w:type="dxa"/>
            <w:gridSpan w:val="2"/>
            <w:tcBorders>
              <w:top w:val="single" w:sz="8" w:space="0" w:color="000000"/>
              <w:left w:val="single" w:sz="8" w:space="0" w:color="000000"/>
              <w:bottom w:val="nil"/>
              <w:right w:val="single" w:sz="8" w:space="0" w:color="000000"/>
            </w:tcBorders>
            <w:shd w:val="clear" w:color="auto" w:fill="auto"/>
            <w:vAlign w:val="center"/>
            <w:hideMark/>
          </w:tcPr>
          <w:p w14:paraId="49BC6918" w14:textId="77777777" w:rsidR="00F032C9" w:rsidRPr="00D07928" w:rsidRDefault="00F032C9" w:rsidP="00F032C9">
            <w:pPr>
              <w:autoSpaceDE/>
              <w:autoSpaceDN/>
              <w:adjustRightInd/>
              <w:jc w:val="right"/>
              <w:rPr>
                <w:color w:val="000000"/>
              </w:rPr>
            </w:pPr>
            <w:r w:rsidRPr="00D07928">
              <w:rPr>
                <w:color w:val="000000"/>
              </w:rPr>
              <w:t xml:space="preserve">$211.77 </w:t>
            </w:r>
          </w:p>
        </w:tc>
      </w:tr>
      <w:tr w:rsidR="00491B83" w:rsidRPr="00F032C9" w14:paraId="60ED94F7" w14:textId="77777777" w:rsidTr="00491B83">
        <w:trPr>
          <w:trHeight w:val="330"/>
        </w:trPr>
        <w:tc>
          <w:tcPr>
            <w:tcW w:w="2975" w:type="dxa"/>
            <w:gridSpan w:val="2"/>
            <w:tcBorders>
              <w:top w:val="single" w:sz="8" w:space="0" w:color="000000"/>
              <w:left w:val="single" w:sz="8" w:space="0" w:color="000000"/>
              <w:bottom w:val="single" w:sz="8" w:space="0" w:color="000000"/>
              <w:right w:val="nil"/>
            </w:tcBorders>
            <w:shd w:val="clear" w:color="auto" w:fill="auto"/>
            <w:vAlign w:val="center"/>
            <w:hideMark/>
          </w:tcPr>
          <w:p w14:paraId="37A04D6E" w14:textId="77777777" w:rsidR="00F032C9" w:rsidRPr="00D07928" w:rsidRDefault="00F032C9" w:rsidP="00F032C9">
            <w:pPr>
              <w:autoSpaceDE/>
              <w:autoSpaceDN/>
              <w:adjustRightInd/>
              <w:rPr>
                <w:b/>
                <w:bCs/>
                <w:color w:val="000000"/>
              </w:rPr>
            </w:pPr>
            <w:r w:rsidRPr="00D07928">
              <w:rPr>
                <w:b/>
                <w:bCs/>
                <w:color w:val="000000"/>
              </w:rPr>
              <w:t>Total</w:t>
            </w:r>
          </w:p>
        </w:tc>
        <w:tc>
          <w:tcPr>
            <w:tcW w:w="1170" w:type="dxa"/>
            <w:tcBorders>
              <w:top w:val="single" w:sz="8" w:space="0" w:color="000000"/>
              <w:left w:val="single" w:sz="8" w:space="0" w:color="000000"/>
              <w:bottom w:val="single" w:sz="8" w:space="0" w:color="000000"/>
              <w:right w:val="nil"/>
            </w:tcBorders>
            <w:shd w:val="clear" w:color="auto" w:fill="auto"/>
            <w:vAlign w:val="center"/>
            <w:hideMark/>
          </w:tcPr>
          <w:p w14:paraId="1BC75000" w14:textId="49EE7FF9" w:rsidR="00F032C9" w:rsidRPr="00D07928" w:rsidRDefault="00F032C9" w:rsidP="00F032C9">
            <w:pPr>
              <w:autoSpaceDE/>
              <w:autoSpaceDN/>
              <w:adjustRightInd/>
              <w:rPr>
                <w:b/>
                <w:bCs/>
                <w:color w:val="000000"/>
              </w:rPr>
            </w:pPr>
          </w:p>
        </w:tc>
        <w:tc>
          <w:tcPr>
            <w:tcW w:w="2160" w:type="dxa"/>
            <w:gridSpan w:val="2"/>
            <w:tcBorders>
              <w:top w:val="single" w:sz="8" w:space="0" w:color="000000"/>
              <w:left w:val="single" w:sz="8" w:space="0" w:color="000000"/>
              <w:bottom w:val="single" w:sz="8" w:space="0" w:color="000000"/>
              <w:right w:val="nil"/>
            </w:tcBorders>
            <w:shd w:val="clear" w:color="auto" w:fill="auto"/>
            <w:vAlign w:val="center"/>
            <w:hideMark/>
          </w:tcPr>
          <w:p w14:paraId="4854DE13" w14:textId="77777777" w:rsidR="00F032C9" w:rsidRPr="00D07928" w:rsidRDefault="00F032C9" w:rsidP="00F032C9">
            <w:pPr>
              <w:autoSpaceDE/>
              <w:autoSpaceDN/>
              <w:adjustRightInd/>
              <w:jc w:val="right"/>
              <w:rPr>
                <w:b/>
                <w:bCs/>
                <w:color w:val="000000"/>
              </w:rPr>
            </w:pPr>
            <w:r w:rsidRPr="00D07928">
              <w:rPr>
                <w:b/>
                <w:bCs/>
                <w:color w:val="000000"/>
              </w:rPr>
              <w:t xml:space="preserve">$743.87 </w:t>
            </w:r>
          </w:p>
        </w:tc>
        <w:tc>
          <w:tcPr>
            <w:tcW w:w="2160" w:type="dxa"/>
            <w:gridSpan w:val="2"/>
            <w:tcBorders>
              <w:top w:val="single" w:sz="8" w:space="0" w:color="000000"/>
              <w:left w:val="single" w:sz="8" w:space="0" w:color="000000"/>
              <w:bottom w:val="single" w:sz="8" w:space="0" w:color="000000"/>
              <w:right w:val="nil"/>
            </w:tcBorders>
            <w:shd w:val="clear" w:color="auto" w:fill="auto"/>
            <w:vAlign w:val="center"/>
            <w:hideMark/>
          </w:tcPr>
          <w:p w14:paraId="7AD86314" w14:textId="77777777" w:rsidR="00F032C9" w:rsidRPr="00D07928" w:rsidRDefault="00F032C9" w:rsidP="00F032C9">
            <w:pPr>
              <w:autoSpaceDE/>
              <w:autoSpaceDN/>
              <w:adjustRightInd/>
              <w:jc w:val="right"/>
              <w:rPr>
                <w:b/>
                <w:bCs/>
                <w:color w:val="000000"/>
              </w:rPr>
            </w:pPr>
            <w:r w:rsidRPr="00D07928">
              <w:rPr>
                <w:b/>
                <w:bCs/>
                <w:color w:val="000000"/>
              </w:rPr>
              <w:t xml:space="preserve">$203.19 </w:t>
            </w:r>
          </w:p>
        </w:tc>
        <w:tc>
          <w:tcPr>
            <w:tcW w:w="1323"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A5DF0D9" w14:textId="77777777" w:rsidR="00F032C9" w:rsidRPr="00D07928" w:rsidRDefault="00F032C9" w:rsidP="00F032C9">
            <w:pPr>
              <w:autoSpaceDE/>
              <w:autoSpaceDN/>
              <w:adjustRightInd/>
              <w:jc w:val="right"/>
              <w:rPr>
                <w:b/>
                <w:bCs/>
                <w:color w:val="000000"/>
              </w:rPr>
            </w:pPr>
            <w:r w:rsidRPr="00D07928">
              <w:rPr>
                <w:b/>
                <w:bCs/>
                <w:color w:val="000000"/>
              </w:rPr>
              <w:t xml:space="preserve">$1,158.83 </w:t>
            </w:r>
          </w:p>
        </w:tc>
      </w:tr>
      <w:tr w:rsidR="00F032C9" w:rsidRPr="00F032C9" w14:paraId="501D4CBC" w14:textId="77777777" w:rsidTr="00AD30AB">
        <w:trPr>
          <w:trHeight w:val="540"/>
        </w:trPr>
        <w:tc>
          <w:tcPr>
            <w:tcW w:w="9788" w:type="dxa"/>
            <w:gridSpan w:val="9"/>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578A34C" w14:textId="4B39050B" w:rsidR="00F032C9" w:rsidRPr="00D07928" w:rsidRDefault="006406D7" w:rsidP="00F032C9">
            <w:pPr>
              <w:autoSpaceDE/>
              <w:autoSpaceDN/>
              <w:adjustRightInd/>
              <w:rPr>
                <w:color w:val="000000"/>
              </w:rPr>
            </w:pPr>
            <w:r w:rsidRPr="00D07928">
              <w:rPr>
                <w:color w:val="000000"/>
              </w:rPr>
              <w:t xml:space="preserve">* Postage and postal services </w:t>
            </w:r>
            <w:r w:rsidR="00F032C9" w:rsidRPr="00D07928">
              <w:rPr>
                <w:color w:val="000000"/>
              </w:rPr>
              <w:t>for 13 mailings per firm.</w:t>
            </w:r>
          </w:p>
        </w:tc>
      </w:tr>
      <w:tr w:rsidR="00F032C9" w:rsidRPr="00F032C9" w14:paraId="3A7613A3" w14:textId="77777777" w:rsidTr="00AD30AB">
        <w:trPr>
          <w:gridAfter w:val="1"/>
          <w:wAfter w:w="58" w:type="dxa"/>
          <w:trHeight w:val="630"/>
        </w:trPr>
        <w:tc>
          <w:tcPr>
            <w:tcW w:w="9730" w:type="dxa"/>
            <w:gridSpan w:val="8"/>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5A1C7AD" w14:textId="77777777" w:rsidR="00F032C9" w:rsidRPr="00D07928" w:rsidRDefault="00F032C9" w:rsidP="00F032C9">
            <w:pPr>
              <w:autoSpaceDE/>
              <w:autoSpaceDN/>
              <w:adjustRightInd/>
              <w:rPr>
                <w:b/>
                <w:bCs/>
                <w:color w:val="000000"/>
              </w:rPr>
            </w:pPr>
            <w:r w:rsidRPr="00D07928">
              <w:rPr>
                <w:b/>
                <w:bCs/>
                <w:color w:val="000000"/>
              </w:rPr>
              <w:t>TABLE 5: ANNUAL AGGREGATE RESPONDENT COST</w:t>
            </w:r>
          </w:p>
        </w:tc>
      </w:tr>
      <w:tr w:rsidR="00F032C9" w:rsidRPr="00F032C9" w14:paraId="621D394F" w14:textId="77777777" w:rsidTr="00AD30AB">
        <w:trPr>
          <w:gridAfter w:val="1"/>
          <w:wAfter w:w="58" w:type="dxa"/>
          <w:trHeight w:val="315"/>
        </w:trPr>
        <w:tc>
          <w:tcPr>
            <w:tcW w:w="2940" w:type="dxa"/>
            <w:vMerge w:val="restart"/>
            <w:tcBorders>
              <w:top w:val="nil"/>
              <w:left w:val="single" w:sz="8" w:space="0" w:color="000000"/>
              <w:bottom w:val="nil"/>
              <w:right w:val="single" w:sz="8" w:space="0" w:color="000000"/>
            </w:tcBorders>
            <w:shd w:val="clear" w:color="auto" w:fill="auto"/>
            <w:vAlign w:val="center"/>
            <w:hideMark/>
          </w:tcPr>
          <w:p w14:paraId="5EDC1B3F" w14:textId="77777777" w:rsidR="00F032C9" w:rsidRPr="00D07928" w:rsidRDefault="00F032C9" w:rsidP="00F032C9">
            <w:pPr>
              <w:autoSpaceDE/>
              <w:autoSpaceDN/>
              <w:adjustRightInd/>
              <w:rPr>
                <w:color w:val="000000"/>
              </w:rPr>
            </w:pPr>
            <w:r w:rsidRPr="00D07928">
              <w:rPr>
                <w:color w:val="000000"/>
              </w:rPr>
              <w:t>ACTIVITY</w:t>
            </w:r>
          </w:p>
        </w:tc>
        <w:tc>
          <w:tcPr>
            <w:tcW w:w="6790" w:type="dxa"/>
            <w:gridSpan w:val="7"/>
            <w:tcBorders>
              <w:top w:val="single" w:sz="8" w:space="0" w:color="000000"/>
              <w:left w:val="nil"/>
              <w:bottom w:val="single" w:sz="8" w:space="0" w:color="000000"/>
              <w:right w:val="single" w:sz="8" w:space="0" w:color="000000"/>
            </w:tcBorders>
            <w:shd w:val="clear" w:color="auto" w:fill="auto"/>
            <w:vAlign w:val="center"/>
            <w:hideMark/>
          </w:tcPr>
          <w:p w14:paraId="3D0E2138" w14:textId="77777777" w:rsidR="00F032C9" w:rsidRPr="00D07928" w:rsidRDefault="00F032C9" w:rsidP="00F032C9">
            <w:pPr>
              <w:autoSpaceDE/>
              <w:autoSpaceDN/>
              <w:adjustRightInd/>
              <w:jc w:val="center"/>
              <w:rPr>
                <w:color w:val="000000"/>
              </w:rPr>
            </w:pPr>
            <w:r w:rsidRPr="00D07928">
              <w:rPr>
                <w:color w:val="000000"/>
              </w:rPr>
              <w:t>ANNUAL COST</w:t>
            </w:r>
          </w:p>
        </w:tc>
      </w:tr>
      <w:tr w:rsidR="00F032C9" w:rsidRPr="00F032C9" w14:paraId="40D7BADB" w14:textId="77777777" w:rsidTr="00AD30AB">
        <w:trPr>
          <w:gridAfter w:val="1"/>
          <w:wAfter w:w="58" w:type="dxa"/>
          <w:trHeight w:val="600"/>
        </w:trPr>
        <w:tc>
          <w:tcPr>
            <w:tcW w:w="2940" w:type="dxa"/>
            <w:vMerge/>
            <w:tcBorders>
              <w:top w:val="nil"/>
              <w:left w:val="single" w:sz="8" w:space="0" w:color="000000"/>
              <w:bottom w:val="nil"/>
              <w:right w:val="single" w:sz="8" w:space="0" w:color="000000"/>
            </w:tcBorders>
            <w:vAlign w:val="center"/>
            <w:hideMark/>
          </w:tcPr>
          <w:p w14:paraId="162C6EFB" w14:textId="77777777" w:rsidR="00F032C9" w:rsidRPr="00D07928" w:rsidRDefault="00F032C9" w:rsidP="00F032C9">
            <w:pPr>
              <w:autoSpaceDE/>
              <w:autoSpaceDN/>
              <w:adjustRightInd/>
              <w:rPr>
                <w:color w:val="000000"/>
              </w:rPr>
            </w:pPr>
          </w:p>
        </w:tc>
        <w:tc>
          <w:tcPr>
            <w:tcW w:w="2200" w:type="dxa"/>
            <w:gridSpan w:val="3"/>
            <w:tcBorders>
              <w:top w:val="nil"/>
              <w:left w:val="nil"/>
              <w:bottom w:val="nil"/>
              <w:right w:val="nil"/>
            </w:tcBorders>
            <w:shd w:val="clear" w:color="auto" w:fill="auto"/>
            <w:vAlign w:val="center"/>
            <w:hideMark/>
          </w:tcPr>
          <w:p w14:paraId="41AA6083" w14:textId="77777777" w:rsidR="00F032C9" w:rsidRPr="00D07928" w:rsidRDefault="00F032C9" w:rsidP="00F032C9">
            <w:pPr>
              <w:autoSpaceDE/>
              <w:autoSpaceDN/>
              <w:adjustRightInd/>
              <w:jc w:val="center"/>
              <w:rPr>
                <w:color w:val="000000"/>
              </w:rPr>
            </w:pPr>
            <w:r w:rsidRPr="00D07928">
              <w:rPr>
                <w:color w:val="000000"/>
              </w:rPr>
              <w:t>TECHNICAL                Wage Rate (per hour)</w:t>
            </w:r>
          </w:p>
        </w:tc>
        <w:tc>
          <w:tcPr>
            <w:tcW w:w="2320" w:type="dxa"/>
            <w:gridSpan w:val="2"/>
            <w:tcBorders>
              <w:top w:val="nil"/>
              <w:left w:val="single" w:sz="8" w:space="0" w:color="000000"/>
              <w:bottom w:val="nil"/>
              <w:right w:val="nil"/>
            </w:tcBorders>
            <w:shd w:val="clear" w:color="auto" w:fill="auto"/>
            <w:vAlign w:val="center"/>
            <w:hideMark/>
          </w:tcPr>
          <w:p w14:paraId="40454673" w14:textId="77777777" w:rsidR="00F032C9" w:rsidRPr="00D07928" w:rsidRDefault="00F032C9" w:rsidP="00F032C9">
            <w:pPr>
              <w:autoSpaceDE/>
              <w:autoSpaceDN/>
              <w:adjustRightInd/>
              <w:jc w:val="center"/>
              <w:rPr>
                <w:color w:val="000000"/>
              </w:rPr>
            </w:pPr>
            <w:r w:rsidRPr="00D07928">
              <w:rPr>
                <w:color w:val="000000"/>
              </w:rPr>
              <w:t>CLERICAL                Wage Rate (per hour)</w:t>
            </w:r>
          </w:p>
        </w:tc>
        <w:tc>
          <w:tcPr>
            <w:tcW w:w="2270" w:type="dxa"/>
            <w:gridSpan w:val="2"/>
            <w:tcBorders>
              <w:top w:val="nil"/>
              <w:left w:val="single" w:sz="8" w:space="0" w:color="000000"/>
              <w:bottom w:val="nil"/>
              <w:right w:val="single" w:sz="8" w:space="0" w:color="000000"/>
            </w:tcBorders>
            <w:shd w:val="clear" w:color="auto" w:fill="auto"/>
            <w:vAlign w:val="center"/>
            <w:hideMark/>
          </w:tcPr>
          <w:p w14:paraId="3CAC80D8" w14:textId="77777777" w:rsidR="00F032C9" w:rsidRPr="00D07928" w:rsidRDefault="00F032C9" w:rsidP="00F032C9">
            <w:pPr>
              <w:autoSpaceDE/>
              <w:autoSpaceDN/>
              <w:adjustRightInd/>
              <w:jc w:val="center"/>
              <w:rPr>
                <w:color w:val="000000"/>
              </w:rPr>
            </w:pPr>
            <w:r w:rsidRPr="00D07928">
              <w:rPr>
                <w:color w:val="000000"/>
              </w:rPr>
              <w:t>TOTAL</w:t>
            </w:r>
          </w:p>
        </w:tc>
      </w:tr>
      <w:tr w:rsidR="00F032C9" w:rsidRPr="00F032C9" w14:paraId="42B27CF6" w14:textId="77777777" w:rsidTr="00AD30AB">
        <w:trPr>
          <w:gridAfter w:val="1"/>
          <w:wAfter w:w="58" w:type="dxa"/>
          <w:trHeight w:val="315"/>
        </w:trPr>
        <w:tc>
          <w:tcPr>
            <w:tcW w:w="2940" w:type="dxa"/>
            <w:tcBorders>
              <w:top w:val="nil"/>
              <w:left w:val="single" w:sz="8" w:space="0" w:color="000000"/>
              <w:bottom w:val="single" w:sz="8" w:space="0" w:color="000000"/>
              <w:right w:val="single" w:sz="8" w:space="0" w:color="000000"/>
            </w:tcBorders>
            <w:shd w:val="clear" w:color="auto" w:fill="auto"/>
            <w:vAlign w:val="center"/>
            <w:hideMark/>
          </w:tcPr>
          <w:p w14:paraId="2F283BFA" w14:textId="77777777" w:rsidR="00F032C9" w:rsidRPr="00D07928" w:rsidRDefault="00F032C9" w:rsidP="00F032C9">
            <w:pPr>
              <w:autoSpaceDE/>
              <w:autoSpaceDN/>
              <w:adjustRightInd/>
              <w:rPr>
                <w:color w:val="000000"/>
              </w:rPr>
            </w:pPr>
            <w:r w:rsidRPr="00D07928">
              <w:rPr>
                <w:color w:val="000000"/>
              </w:rPr>
              <w:t> </w:t>
            </w:r>
          </w:p>
        </w:tc>
        <w:tc>
          <w:tcPr>
            <w:tcW w:w="2200" w:type="dxa"/>
            <w:gridSpan w:val="3"/>
            <w:tcBorders>
              <w:top w:val="nil"/>
              <w:left w:val="nil"/>
              <w:bottom w:val="single" w:sz="8" w:space="0" w:color="000000"/>
              <w:right w:val="nil"/>
            </w:tcBorders>
            <w:shd w:val="clear" w:color="auto" w:fill="auto"/>
            <w:vAlign w:val="center"/>
            <w:hideMark/>
          </w:tcPr>
          <w:p w14:paraId="3591A62F" w14:textId="77777777" w:rsidR="00F032C9" w:rsidRPr="00D07928" w:rsidRDefault="00F032C9" w:rsidP="00F032C9">
            <w:pPr>
              <w:autoSpaceDE/>
              <w:autoSpaceDN/>
              <w:adjustRightInd/>
              <w:jc w:val="center"/>
              <w:rPr>
                <w:color w:val="000000"/>
              </w:rPr>
            </w:pPr>
            <w:r w:rsidRPr="00D07928">
              <w:rPr>
                <w:color w:val="000000"/>
              </w:rPr>
              <w:t xml:space="preserve">$72.22 </w:t>
            </w:r>
          </w:p>
        </w:tc>
        <w:tc>
          <w:tcPr>
            <w:tcW w:w="2320" w:type="dxa"/>
            <w:gridSpan w:val="2"/>
            <w:tcBorders>
              <w:top w:val="nil"/>
              <w:left w:val="single" w:sz="8" w:space="0" w:color="000000"/>
              <w:bottom w:val="single" w:sz="8" w:space="0" w:color="000000"/>
              <w:right w:val="nil"/>
            </w:tcBorders>
            <w:shd w:val="clear" w:color="auto" w:fill="auto"/>
            <w:vAlign w:val="center"/>
            <w:hideMark/>
          </w:tcPr>
          <w:p w14:paraId="2FA1340A" w14:textId="77777777" w:rsidR="00F032C9" w:rsidRPr="00D07928" w:rsidRDefault="00F032C9" w:rsidP="00F032C9">
            <w:pPr>
              <w:autoSpaceDE/>
              <w:autoSpaceDN/>
              <w:adjustRightInd/>
              <w:jc w:val="center"/>
              <w:rPr>
                <w:color w:val="000000"/>
              </w:rPr>
            </w:pPr>
            <w:r w:rsidRPr="00D07928">
              <w:rPr>
                <w:color w:val="000000"/>
              </w:rPr>
              <w:t xml:space="preserve">$31.26 </w:t>
            </w:r>
          </w:p>
        </w:tc>
        <w:tc>
          <w:tcPr>
            <w:tcW w:w="2270" w:type="dxa"/>
            <w:gridSpan w:val="2"/>
            <w:tcBorders>
              <w:top w:val="nil"/>
              <w:left w:val="single" w:sz="8" w:space="0" w:color="000000"/>
              <w:bottom w:val="single" w:sz="8" w:space="0" w:color="000000"/>
              <w:right w:val="single" w:sz="8" w:space="0" w:color="000000"/>
            </w:tcBorders>
            <w:shd w:val="clear" w:color="auto" w:fill="auto"/>
            <w:vAlign w:val="center"/>
            <w:hideMark/>
          </w:tcPr>
          <w:p w14:paraId="56562ABD" w14:textId="77777777" w:rsidR="00F032C9" w:rsidRPr="00D07928" w:rsidRDefault="00F032C9" w:rsidP="00F032C9">
            <w:pPr>
              <w:autoSpaceDE/>
              <w:autoSpaceDN/>
              <w:adjustRightInd/>
              <w:jc w:val="center"/>
              <w:rPr>
                <w:color w:val="000000"/>
              </w:rPr>
            </w:pPr>
            <w:r w:rsidRPr="00D07928">
              <w:rPr>
                <w:color w:val="000000"/>
              </w:rPr>
              <w:t> </w:t>
            </w:r>
          </w:p>
        </w:tc>
      </w:tr>
      <w:tr w:rsidR="00F032C9" w:rsidRPr="00F032C9" w14:paraId="55CAB272" w14:textId="77777777" w:rsidTr="00AD30AB">
        <w:trPr>
          <w:gridAfter w:val="1"/>
          <w:wAfter w:w="58" w:type="dxa"/>
          <w:trHeight w:val="315"/>
        </w:trPr>
        <w:tc>
          <w:tcPr>
            <w:tcW w:w="2940" w:type="dxa"/>
            <w:tcBorders>
              <w:top w:val="nil"/>
              <w:left w:val="single" w:sz="8" w:space="0" w:color="000000"/>
              <w:bottom w:val="nil"/>
              <w:right w:val="nil"/>
            </w:tcBorders>
            <w:shd w:val="clear" w:color="auto" w:fill="auto"/>
            <w:vAlign w:val="center"/>
            <w:hideMark/>
          </w:tcPr>
          <w:p w14:paraId="5470BD36" w14:textId="77777777" w:rsidR="00F032C9" w:rsidRPr="00D07928" w:rsidRDefault="00F032C9" w:rsidP="00F032C9">
            <w:pPr>
              <w:autoSpaceDE/>
              <w:autoSpaceDN/>
              <w:adjustRightInd/>
              <w:rPr>
                <w:color w:val="000000"/>
              </w:rPr>
            </w:pPr>
            <w:r w:rsidRPr="00D07928">
              <w:rPr>
                <w:color w:val="000000"/>
              </w:rPr>
              <w:t>Compile list</w:t>
            </w:r>
          </w:p>
        </w:tc>
        <w:tc>
          <w:tcPr>
            <w:tcW w:w="2200" w:type="dxa"/>
            <w:gridSpan w:val="3"/>
            <w:tcBorders>
              <w:top w:val="nil"/>
              <w:left w:val="single" w:sz="8" w:space="0" w:color="000000"/>
              <w:bottom w:val="nil"/>
              <w:right w:val="nil"/>
            </w:tcBorders>
            <w:shd w:val="clear" w:color="auto" w:fill="auto"/>
            <w:vAlign w:val="center"/>
            <w:hideMark/>
          </w:tcPr>
          <w:p w14:paraId="0417A447" w14:textId="77777777" w:rsidR="00F032C9" w:rsidRPr="00D07928" w:rsidRDefault="00F032C9" w:rsidP="00F032C9">
            <w:pPr>
              <w:autoSpaceDE/>
              <w:autoSpaceDN/>
              <w:adjustRightInd/>
              <w:jc w:val="right"/>
              <w:rPr>
                <w:color w:val="000000"/>
              </w:rPr>
            </w:pPr>
            <w:r w:rsidRPr="00D07928">
              <w:rPr>
                <w:color w:val="000000"/>
              </w:rPr>
              <w:t xml:space="preserve">$161,195 </w:t>
            </w:r>
          </w:p>
        </w:tc>
        <w:tc>
          <w:tcPr>
            <w:tcW w:w="2320" w:type="dxa"/>
            <w:gridSpan w:val="2"/>
            <w:tcBorders>
              <w:top w:val="nil"/>
              <w:left w:val="single" w:sz="8" w:space="0" w:color="000000"/>
              <w:bottom w:val="nil"/>
              <w:right w:val="nil"/>
            </w:tcBorders>
            <w:shd w:val="clear" w:color="auto" w:fill="auto"/>
            <w:vAlign w:val="center"/>
            <w:hideMark/>
          </w:tcPr>
          <w:p w14:paraId="1A05DB3D" w14:textId="77777777" w:rsidR="00F032C9" w:rsidRPr="00D07928" w:rsidRDefault="00F032C9" w:rsidP="00F032C9">
            <w:pPr>
              <w:autoSpaceDE/>
              <w:autoSpaceDN/>
              <w:adjustRightInd/>
              <w:jc w:val="right"/>
              <w:rPr>
                <w:color w:val="000000"/>
              </w:rPr>
            </w:pPr>
            <w:r w:rsidRPr="00D07928">
              <w:rPr>
                <w:color w:val="000000"/>
              </w:rPr>
              <w:t xml:space="preserve">$0.00 </w:t>
            </w:r>
          </w:p>
        </w:tc>
        <w:tc>
          <w:tcPr>
            <w:tcW w:w="2270" w:type="dxa"/>
            <w:gridSpan w:val="2"/>
            <w:tcBorders>
              <w:top w:val="nil"/>
              <w:left w:val="single" w:sz="8" w:space="0" w:color="000000"/>
              <w:bottom w:val="single" w:sz="8" w:space="0" w:color="000000"/>
              <w:right w:val="single" w:sz="8" w:space="0" w:color="000000"/>
            </w:tcBorders>
            <w:shd w:val="clear" w:color="auto" w:fill="auto"/>
            <w:vAlign w:val="center"/>
            <w:hideMark/>
          </w:tcPr>
          <w:p w14:paraId="6DB86369" w14:textId="77777777" w:rsidR="00F032C9" w:rsidRPr="00D07928" w:rsidRDefault="00F032C9" w:rsidP="00F032C9">
            <w:pPr>
              <w:autoSpaceDE/>
              <w:autoSpaceDN/>
              <w:adjustRightInd/>
              <w:jc w:val="right"/>
              <w:rPr>
                <w:color w:val="000000"/>
              </w:rPr>
            </w:pPr>
            <w:r w:rsidRPr="00D07928">
              <w:rPr>
                <w:color w:val="000000"/>
              </w:rPr>
              <w:t xml:space="preserve">$161,195 </w:t>
            </w:r>
          </w:p>
        </w:tc>
      </w:tr>
      <w:tr w:rsidR="00F032C9" w:rsidRPr="00F032C9" w14:paraId="470D0EE4" w14:textId="77777777" w:rsidTr="00AD30AB">
        <w:trPr>
          <w:gridAfter w:val="1"/>
          <w:wAfter w:w="58" w:type="dxa"/>
          <w:trHeight w:val="315"/>
        </w:trPr>
        <w:tc>
          <w:tcPr>
            <w:tcW w:w="2940" w:type="dxa"/>
            <w:tcBorders>
              <w:top w:val="single" w:sz="8" w:space="0" w:color="000000"/>
              <w:left w:val="single" w:sz="8" w:space="0" w:color="000000"/>
              <w:bottom w:val="nil"/>
              <w:right w:val="nil"/>
            </w:tcBorders>
            <w:shd w:val="clear" w:color="auto" w:fill="auto"/>
            <w:vAlign w:val="center"/>
            <w:hideMark/>
          </w:tcPr>
          <w:p w14:paraId="5C2CB0A1" w14:textId="77777777" w:rsidR="00F032C9" w:rsidRPr="00D07928" w:rsidRDefault="00F032C9" w:rsidP="00F032C9">
            <w:pPr>
              <w:autoSpaceDE/>
              <w:autoSpaceDN/>
              <w:adjustRightInd/>
              <w:rPr>
                <w:color w:val="000000"/>
              </w:rPr>
            </w:pPr>
            <w:r w:rsidRPr="00D07928">
              <w:rPr>
                <w:color w:val="000000"/>
              </w:rPr>
              <w:t>Write letter</w:t>
            </w:r>
          </w:p>
        </w:tc>
        <w:tc>
          <w:tcPr>
            <w:tcW w:w="2200" w:type="dxa"/>
            <w:gridSpan w:val="3"/>
            <w:tcBorders>
              <w:top w:val="single" w:sz="8" w:space="0" w:color="000000"/>
              <w:left w:val="single" w:sz="8" w:space="0" w:color="000000"/>
              <w:bottom w:val="nil"/>
              <w:right w:val="nil"/>
            </w:tcBorders>
            <w:shd w:val="clear" w:color="auto" w:fill="auto"/>
            <w:vAlign w:val="center"/>
            <w:hideMark/>
          </w:tcPr>
          <w:p w14:paraId="3980FBF0" w14:textId="77777777" w:rsidR="00F032C9" w:rsidRPr="00D07928" w:rsidRDefault="00F032C9" w:rsidP="00F032C9">
            <w:pPr>
              <w:autoSpaceDE/>
              <w:autoSpaceDN/>
              <w:adjustRightInd/>
              <w:jc w:val="right"/>
              <w:rPr>
                <w:color w:val="000000"/>
              </w:rPr>
            </w:pPr>
            <w:r w:rsidRPr="00D07928">
              <w:rPr>
                <w:color w:val="000000"/>
              </w:rPr>
              <w:t xml:space="preserve">$17,333 </w:t>
            </w:r>
          </w:p>
        </w:tc>
        <w:tc>
          <w:tcPr>
            <w:tcW w:w="2320" w:type="dxa"/>
            <w:gridSpan w:val="2"/>
            <w:tcBorders>
              <w:top w:val="single" w:sz="8" w:space="0" w:color="000000"/>
              <w:left w:val="single" w:sz="8" w:space="0" w:color="000000"/>
              <w:bottom w:val="nil"/>
              <w:right w:val="nil"/>
            </w:tcBorders>
            <w:shd w:val="clear" w:color="auto" w:fill="auto"/>
            <w:vAlign w:val="center"/>
            <w:hideMark/>
          </w:tcPr>
          <w:p w14:paraId="244DEBCC" w14:textId="77777777" w:rsidR="00F032C9" w:rsidRPr="00D07928" w:rsidRDefault="00F032C9" w:rsidP="00F032C9">
            <w:pPr>
              <w:autoSpaceDE/>
              <w:autoSpaceDN/>
              <w:adjustRightInd/>
              <w:jc w:val="right"/>
              <w:rPr>
                <w:color w:val="000000"/>
              </w:rPr>
            </w:pPr>
            <w:r w:rsidRPr="00D07928">
              <w:rPr>
                <w:color w:val="000000"/>
              </w:rPr>
              <w:t xml:space="preserve">$0.00 </w:t>
            </w:r>
          </w:p>
        </w:tc>
        <w:tc>
          <w:tcPr>
            <w:tcW w:w="2270" w:type="dxa"/>
            <w:gridSpan w:val="2"/>
            <w:tcBorders>
              <w:top w:val="nil"/>
              <w:left w:val="single" w:sz="8" w:space="0" w:color="000000"/>
              <w:bottom w:val="single" w:sz="8" w:space="0" w:color="000000"/>
              <w:right w:val="single" w:sz="8" w:space="0" w:color="000000"/>
            </w:tcBorders>
            <w:shd w:val="clear" w:color="auto" w:fill="auto"/>
            <w:vAlign w:val="center"/>
            <w:hideMark/>
          </w:tcPr>
          <w:p w14:paraId="5C5BC122" w14:textId="77777777" w:rsidR="00F032C9" w:rsidRPr="00D07928" w:rsidRDefault="00F032C9" w:rsidP="00F032C9">
            <w:pPr>
              <w:autoSpaceDE/>
              <w:autoSpaceDN/>
              <w:adjustRightInd/>
              <w:jc w:val="right"/>
              <w:rPr>
                <w:color w:val="000000"/>
              </w:rPr>
            </w:pPr>
            <w:r w:rsidRPr="00D07928">
              <w:rPr>
                <w:color w:val="000000"/>
              </w:rPr>
              <w:t xml:space="preserve">$17,333 </w:t>
            </w:r>
          </w:p>
        </w:tc>
      </w:tr>
      <w:tr w:rsidR="00F032C9" w:rsidRPr="00F032C9" w14:paraId="5E4FF5BE" w14:textId="77777777" w:rsidTr="00AD30AB">
        <w:trPr>
          <w:gridAfter w:val="1"/>
          <w:wAfter w:w="58" w:type="dxa"/>
          <w:trHeight w:val="315"/>
        </w:trPr>
        <w:tc>
          <w:tcPr>
            <w:tcW w:w="2940" w:type="dxa"/>
            <w:tcBorders>
              <w:top w:val="single" w:sz="8" w:space="0" w:color="000000"/>
              <w:left w:val="single" w:sz="8" w:space="0" w:color="000000"/>
              <w:bottom w:val="nil"/>
              <w:right w:val="nil"/>
            </w:tcBorders>
            <w:shd w:val="clear" w:color="auto" w:fill="auto"/>
            <w:vAlign w:val="center"/>
            <w:hideMark/>
          </w:tcPr>
          <w:p w14:paraId="5B011CFD" w14:textId="77777777" w:rsidR="00F032C9" w:rsidRPr="00D07928" w:rsidRDefault="00F032C9" w:rsidP="00F032C9">
            <w:pPr>
              <w:autoSpaceDE/>
              <w:autoSpaceDN/>
              <w:adjustRightInd/>
              <w:rPr>
                <w:color w:val="000000"/>
              </w:rPr>
            </w:pPr>
            <w:r w:rsidRPr="00D07928">
              <w:rPr>
                <w:color w:val="000000"/>
              </w:rPr>
              <w:t>Check order and send notice</w:t>
            </w:r>
          </w:p>
        </w:tc>
        <w:tc>
          <w:tcPr>
            <w:tcW w:w="2200" w:type="dxa"/>
            <w:gridSpan w:val="3"/>
            <w:tcBorders>
              <w:top w:val="single" w:sz="8" w:space="0" w:color="000000"/>
              <w:left w:val="single" w:sz="8" w:space="0" w:color="000000"/>
              <w:bottom w:val="nil"/>
              <w:right w:val="nil"/>
            </w:tcBorders>
            <w:shd w:val="clear" w:color="auto" w:fill="auto"/>
            <w:vAlign w:val="center"/>
            <w:hideMark/>
          </w:tcPr>
          <w:p w14:paraId="54C1FFC8" w14:textId="77777777" w:rsidR="00F032C9" w:rsidRPr="00D07928" w:rsidRDefault="00F032C9" w:rsidP="00F032C9">
            <w:pPr>
              <w:autoSpaceDE/>
              <w:autoSpaceDN/>
              <w:adjustRightInd/>
              <w:jc w:val="right"/>
              <w:rPr>
                <w:color w:val="000000"/>
              </w:rPr>
            </w:pPr>
            <w:r w:rsidRPr="00D07928">
              <w:rPr>
                <w:color w:val="000000"/>
              </w:rPr>
              <w:t xml:space="preserve">$0.00 </w:t>
            </w:r>
          </w:p>
        </w:tc>
        <w:tc>
          <w:tcPr>
            <w:tcW w:w="2320" w:type="dxa"/>
            <w:gridSpan w:val="2"/>
            <w:tcBorders>
              <w:top w:val="single" w:sz="8" w:space="0" w:color="000000"/>
              <w:left w:val="single" w:sz="8" w:space="0" w:color="000000"/>
              <w:bottom w:val="nil"/>
              <w:right w:val="nil"/>
            </w:tcBorders>
            <w:shd w:val="clear" w:color="auto" w:fill="auto"/>
            <w:vAlign w:val="center"/>
            <w:hideMark/>
          </w:tcPr>
          <w:p w14:paraId="317E8EBF" w14:textId="77777777" w:rsidR="00F032C9" w:rsidRPr="00D07928" w:rsidRDefault="00F032C9" w:rsidP="00F032C9">
            <w:pPr>
              <w:autoSpaceDE/>
              <w:autoSpaceDN/>
              <w:adjustRightInd/>
              <w:jc w:val="right"/>
              <w:rPr>
                <w:color w:val="000000"/>
              </w:rPr>
            </w:pPr>
            <w:r w:rsidRPr="00D07928">
              <w:rPr>
                <w:color w:val="000000"/>
              </w:rPr>
              <w:t xml:space="preserve">$48,766 </w:t>
            </w:r>
          </w:p>
        </w:tc>
        <w:tc>
          <w:tcPr>
            <w:tcW w:w="2270" w:type="dxa"/>
            <w:gridSpan w:val="2"/>
            <w:tcBorders>
              <w:top w:val="nil"/>
              <w:left w:val="single" w:sz="8" w:space="0" w:color="000000"/>
              <w:bottom w:val="single" w:sz="8" w:space="0" w:color="000000"/>
              <w:right w:val="single" w:sz="8" w:space="0" w:color="000000"/>
            </w:tcBorders>
            <w:shd w:val="clear" w:color="auto" w:fill="auto"/>
            <w:vAlign w:val="center"/>
            <w:hideMark/>
          </w:tcPr>
          <w:p w14:paraId="5F370F39" w14:textId="77777777" w:rsidR="00F032C9" w:rsidRPr="00D07928" w:rsidRDefault="00F032C9" w:rsidP="00F032C9">
            <w:pPr>
              <w:autoSpaceDE/>
              <w:autoSpaceDN/>
              <w:adjustRightInd/>
              <w:jc w:val="right"/>
              <w:rPr>
                <w:color w:val="000000"/>
              </w:rPr>
            </w:pPr>
            <w:r w:rsidRPr="00D07928">
              <w:rPr>
                <w:color w:val="000000"/>
              </w:rPr>
              <w:t xml:space="preserve">$48,766 </w:t>
            </w:r>
          </w:p>
        </w:tc>
      </w:tr>
      <w:tr w:rsidR="00F032C9" w:rsidRPr="00F032C9" w14:paraId="55B784DB" w14:textId="77777777" w:rsidTr="00AD30AB">
        <w:trPr>
          <w:gridAfter w:val="1"/>
          <w:wAfter w:w="58" w:type="dxa"/>
          <w:trHeight w:val="315"/>
        </w:trPr>
        <w:tc>
          <w:tcPr>
            <w:tcW w:w="2940" w:type="dxa"/>
            <w:tcBorders>
              <w:top w:val="single" w:sz="8" w:space="0" w:color="000000"/>
              <w:left w:val="single" w:sz="8" w:space="0" w:color="000000"/>
              <w:bottom w:val="single" w:sz="8" w:space="0" w:color="000000"/>
              <w:right w:val="nil"/>
            </w:tcBorders>
            <w:shd w:val="clear" w:color="auto" w:fill="auto"/>
            <w:vAlign w:val="center"/>
            <w:hideMark/>
          </w:tcPr>
          <w:p w14:paraId="3C93536A" w14:textId="77777777" w:rsidR="00F032C9" w:rsidRPr="00D07928" w:rsidRDefault="00F032C9" w:rsidP="00F032C9">
            <w:pPr>
              <w:autoSpaceDE/>
              <w:autoSpaceDN/>
              <w:adjustRightInd/>
              <w:rPr>
                <w:color w:val="000000"/>
              </w:rPr>
            </w:pPr>
            <w:r w:rsidRPr="00D07928">
              <w:rPr>
                <w:color w:val="000000"/>
              </w:rPr>
              <w:t>Mailing cost</w:t>
            </w:r>
          </w:p>
        </w:tc>
        <w:tc>
          <w:tcPr>
            <w:tcW w:w="2200" w:type="dxa"/>
            <w:gridSpan w:val="3"/>
            <w:tcBorders>
              <w:top w:val="single" w:sz="8" w:space="0" w:color="000000"/>
              <w:left w:val="single" w:sz="8" w:space="0" w:color="000000"/>
              <w:bottom w:val="single" w:sz="8" w:space="0" w:color="000000"/>
              <w:right w:val="nil"/>
            </w:tcBorders>
            <w:shd w:val="clear" w:color="auto" w:fill="auto"/>
            <w:vAlign w:val="center"/>
            <w:hideMark/>
          </w:tcPr>
          <w:p w14:paraId="7AF3D7BB" w14:textId="77777777" w:rsidR="00F032C9" w:rsidRPr="00D07928" w:rsidRDefault="00F032C9" w:rsidP="00F032C9">
            <w:pPr>
              <w:autoSpaceDE/>
              <w:autoSpaceDN/>
              <w:adjustRightInd/>
              <w:jc w:val="right"/>
              <w:rPr>
                <w:color w:val="000000"/>
              </w:rPr>
            </w:pPr>
            <w:r w:rsidRPr="00D07928">
              <w:rPr>
                <w:color w:val="000000"/>
              </w:rPr>
              <w:t>-</w:t>
            </w:r>
          </w:p>
        </w:tc>
        <w:tc>
          <w:tcPr>
            <w:tcW w:w="2320" w:type="dxa"/>
            <w:gridSpan w:val="2"/>
            <w:tcBorders>
              <w:top w:val="single" w:sz="8" w:space="0" w:color="000000"/>
              <w:left w:val="single" w:sz="8" w:space="0" w:color="000000"/>
              <w:bottom w:val="single" w:sz="8" w:space="0" w:color="000000"/>
              <w:right w:val="nil"/>
            </w:tcBorders>
            <w:shd w:val="clear" w:color="auto" w:fill="auto"/>
            <w:vAlign w:val="center"/>
            <w:hideMark/>
          </w:tcPr>
          <w:p w14:paraId="77A8130C" w14:textId="77777777" w:rsidR="00F032C9" w:rsidRPr="00D07928" w:rsidRDefault="00F032C9" w:rsidP="00F032C9">
            <w:pPr>
              <w:autoSpaceDE/>
              <w:autoSpaceDN/>
              <w:adjustRightInd/>
              <w:jc w:val="right"/>
              <w:rPr>
                <w:color w:val="000000"/>
              </w:rPr>
            </w:pPr>
            <w:r w:rsidRPr="00D07928">
              <w:rPr>
                <w:color w:val="000000"/>
              </w:rPr>
              <w:t>-</w:t>
            </w:r>
          </w:p>
        </w:tc>
        <w:tc>
          <w:tcPr>
            <w:tcW w:w="2270" w:type="dxa"/>
            <w:gridSpan w:val="2"/>
            <w:tcBorders>
              <w:top w:val="nil"/>
              <w:left w:val="single" w:sz="8" w:space="0" w:color="000000"/>
              <w:bottom w:val="single" w:sz="8" w:space="0" w:color="000000"/>
              <w:right w:val="single" w:sz="8" w:space="0" w:color="000000"/>
            </w:tcBorders>
            <w:shd w:val="clear" w:color="auto" w:fill="auto"/>
            <w:vAlign w:val="center"/>
            <w:hideMark/>
          </w:tcPr>
          <w:p w14:paraId="05EFA5C7" w14:textId="77777777" w:rsidR="00F032C9" w:rsidRPr="00D07928" w:rsidRDefault="00F032C9" w:rsidP="00F032C9">
            <w:pPr>
              <w:autoSpaceDE/>
              <w:autoSpaceDN/>
              <w:adjustRightInd/>
              <w:jc w:val="right"/>
              <w:rPr>
                <w:color w:val="000000"/>
              </w:rPr>
            </w:pPr>
            <w:r w:rsidRPr="00D07928">
              <w:rPr>
                <w:color w:val="000000"/>
              </w:rPr>
              <w:t xml:space="preserve">$50,825 </w:t>
            </w:r>
          </w:p>
        </w:tc>
      </w:tr>
      <w:tr w:rsidR="00F032C9" w:rsidRPr="00F032C9" w14:paraId="4BB321AF" w14:textId="77777777" w:rsidTr="00AD30AB">
        <w:trPr>
          <w:gridAfter w:val="1"/>
          <w:wAfter w:w="58" w:type="dxa"/>
          <w:trHeight w:val="315"/>
        </w:trPr>
        <w:tc>
          <w:tcPr>
            <w:tcW w:w="2940" w:type="dxa"/>
            <w:tcBorders>
              <w:top w:val="nil"/>
              <w:left w:val="single" w:sz="8" w:space="0" w:color="000000"/>
              <w:bottom w:val="single" w:sz="8" w:space="0" w:color="000000"/>
              <w:right w:val="nil"/>
            </w:tcBorders>
            <w:shd w:val="clear" w:color="auto" w:fill="auto"/>
            <w:vAlign w:val="center"/>
            <w:hideMark/>
          </w:tcPr>
          <w:p w14:paraId="7C709CEC" w14:textId="77777777" w:rsidR="00F032C9" w:rsidRPr="00D07928" w:rsidRDefault="00F032C9" w:rsidP="00F032C9">
            <w:pPr>
              <w:autoSpaceDE/>
              <w:autoSpaceDN/>
              <w:adjustRightInd/>
              <w:rPr>
                <w:b/>
                <w:bCs/>
                <w:color w:val="000000"/>
              </w:rPr>
            </w:pPr>
            <w:r w:rsidRPr="00D07928">
              <w:rPr>
                <w:b/>
                <w:bCs/>
                <w:color w:val="000000"/>
              </w:rPr>
              <w:t>Total</w:t>
            </w:r>
          </w:p>
        </w:tc>
        <w:tc>
          <w:tcPr>
            <w:tcW w:w="2200" w:type="dxa"/>
            <w:gridSpan w:val="3"/>
            <w:tcBorders>
              <w:top w:val="nil"/>
              <w:left w:val="single" w:sz="8" w:space="0" w:color="000000"/>
              <w:bottom w:val="single" w:sz="8" w:space="0" w:color="000000"/>
              <w:right w:val="nil"/>
            </w:tcBorders>
            <w:shd w:val="clear" w:color="auto" w:fill="auto"/>
            <w:vAlign w:val="center"/>
            <w:hideMark/>
          </w:tcPr>
          <w:p w14:paraId="07410200" w14:textId="77777777" w:rsidR="00F032C9" w:rsidRPr="00D07928" w:rsidRDefault="00F032C9" w:rsidP="00F032C9">
            <w:pPr>
              <w:autoSpaceDE/>
              <w:autoSpaceDN/>
              <w:adjustRightInd/>
              <w:jc w:val="right"/>
              <w:rPr>
                <w:b/>
                <w:bCs/>
                <w:color w:val="000000"/>
              </w:rPr>
            </w:pPr>
            <w:r w:rsidRPr="00D07928">
              <w:rPr>
                <w:b/>
                <w:bCs/>
                <w:color w:val="000000"/>
              </w:rPr>
              <w:t xml:space="preserve">$178,528 </w:t>
            </w:r>
          </w:p>
        </w:tc>
        <w:tc>
          <w:tcPr>
            <w:tcW w:w="2320" w:type="dxa"/>
            <w:gridSpan w:val="2"/>
            <w:tcBorders>
              <w:top w:val="nil"/>
              <w:left w:val="single" w:sz="8" w:space="0" w:color="000000"/>
              <w:bottom w:val="single" w:sz="8" w:space="0" w:color="000000"/>
              <w:right w:val="nil"/>
            </w:tcBorders>
            <w:shd w:val="clear" w:color="auto" w:fill="auto"/>
            <w:vAlign w:val="center"/>
            <w:hideMark/>
          </w:tcPr>
          <w:p w14:paraId="63F65BA4" w14:textId="77777777" w:rsidR="00F032C9" w:rsidRPr="00D07928" w:rsidRDefault="00F032C9" w:rsidP="00F032C9">
            <w:pPr>
              <w:autoSpaceDE/>
              <w:autoSpaceDN/>
              <w:adjustRightInd/>
              <w:jc w:val="right"/>
              <w:rPr>
                <w:b/>
                <w:bCs/>
                <w:color w:val="000000"/>
              </w:rPr>
            </w:pPr>
            <w:r w:rsidRPr="00D07928">
              <w:rPr>
                <w:b/>
                <w:bCs/>
                <w:color w:val="000000"/>
              </w:rPr>
              <w:t xml:space="preserve">$48,766 </w:t>
            </w:r>
          </w:p>
        </w:tc>
        <w:tc>
          <w:tcPr>
            <w:tcW w:w="2270" w:type="dxa"/>
            <w:gridSpan w:val="2"/>
            <w:tcBorders>
              <w:top w:val="nil"/>
              <w:left w:val="single" w:sz="8" w:space="0" w:color="000000"/>
              <w:bottom w:val="single" w:sz="8" w:space="0" w:color="000000"/>
              <w:right w:val="single" w:sz="8" w:space="0" w:color="000000"/>
            </w:tcBorders>
            <w:shd w:val="clear" w:color="auto" w:fill="auto"/>
            <w:vAlign w:val="center"/>
            <w:hideMark/>
          </w:tcPr>
          <w:p w14:paraId="7D2691C5" w14:textId="77777777" w:rsidR="00F032C9" w:rsidRPr="00D07928" w:rsidRDefault="00F032C9" w:rsidP="00F032C9">
            <w:pPr>
              <w:autoSpaceDE/>
              <w:autoSpaceDN/>
              <w:adjustRightInd/>
              <w:jc w:val="right"/>
              <w:rPr>
                <w:b/>
                <w:bCs/>
                <w:color w:val="000000"/>
              </w:rPr>
            </w:pPr>
            <w:r w:rsidRPr="00D07928">
              <w:rPr>
                <w:b/>
                <w:bCs/>
                <w:color w:val="000000"/>
              </w:rPr>
              <w:t xml:space="preserve">$278,118 </w:t>
            </w:r>
          </w:p>
        </w:tc>
      </w:tr>
    </w:tbl>
    <w:p w14:paraId="6BDB94AC" w14:textId="0C49699A" w:rsidR="00375BC7" w:rsidRPr="000B4D89" w:rsidRDefault="00375BC7" w:rsidP="000B4D89">
      <w:pPr>
        <w:pStyle w:val="NoSpacing"/>
        <w:rPr>
          <w:rFonts w:ascii="Times New Roman" w:hAnsi="Times New Roman"/>
          <w:sz w:val="24"/>
          <w:szCs w:val="24"/>
        </w:rPr>
      </w:pPr>
    </w:p>
    <w:p w14:paraId="61E3716F" w14:textId="77777777" w:rsidR="00164BC5" w:rsidRPr="000B4D89" w:rsidRDefault="00164BC5" w:rsidP="000B4D89">
      <w:pPr>
        <w:pStyle w:val="NoSpacing"/>
        <w:rPr>
          <w:rFonts w:ascii="Times New Roman" w:hAnsi="Times New Roman"/>
          <w:sz w:val="24"/>
          <w:szCs w:val="24"/>
        </w:rPr>
      </w:pPr>
      <w:r w:rsidRPr="000B4D89">
        <w:rPr>
          <w:rFonts w:ascii="Times New Roman" w:hAnsi="Times New Roman"/>
          <w:sz w:val="24"/>
          <w:szCs w:val="24"/>
        </w:rPr>
        <w:tab/>
      </w:r>
      <w:r w:rsidRPr="000B4D89">
        <w:rPr>
          <w:rFonts w:ascii="Times New Roman" w:hAnsi="Times New Roman"/>
          <w:b/>
          <w:sz w:val="24"/>
          <w:szCs w:val="24"/>
        </w:rPr>
        <w:t>6(c)</w:t>
      </w:r>
      <w:r w:rsidRPr="000B4D89">
        <w:rPr>
          <w:rFonts w:ascii="Times New Roman" w:hAnsi="Times New Roman"/>
          <w:b/>
          <w:sz w:val="24"/>
          <w:szCs w:val="24"/>
        </w:rPr>
        <w:tab/>
        <w:t>Estimating Agency Burden and Cost</w:t>
      </w:r>
    </w:p>
    <w:p w14:paraId="6D839F57" w14:textId="77777777" w:rsidR="00164BC5" w:rsidRPr="000B4D89" w:rsidRDefault="00164BC5" w:rsidP="000B4D89">
      <w:pPr>
        <w:pStyle w:val="NoSpacing"/>
        <w:rPr>
          <w:rFonts w:ascii="Times New Roman" w:hAnsi="Times New Roman"/>
          <w:sz w:val="24"/>
          <w:szCs w:val="24"/>
        </w:rPr>
      </w:pPr>
    </w:p>
    <w:p w14:paraId="69A40544" w14:textId="33AD3999" w:rsidR="00232B77" w:rsidRPr="000B4D89" w:rsidRDefault="00164BC5" w:rsidP="000B4D89">
      <w:pPr>
        <w:pStyle w:val="NoSpacing"/>
        <w:rPr>
          <w:rFonts w:ascii="Times New Roman" w:hAnsi="Times New Roman"/>
          <w:sz w:val="24"/>
          <w:szCs w:val="24"/>
        </w:rPr>
      </w:pPr>
      <w:r w:rsidRPr="000B4D89">
        <w:rPr>
          <w:rFonts w:ascii="Times New Roman" w:hAnsi="Times New Roman"/>
          <w:sz w:val="24"/>
          <w:szCs w:val="24"/>
        </w:rPr>
        <w:tab/>
        <w:t>Agency unit costs are based on past TSCA section 12(b) analyses, including the previous ICR, and on contacts with the Environmental Assistance Division (EAD), which administered the 12</w:t>
      </w:r>
      <w:r w:rsidR="00BF7F7B" w:rsidRPr="000B4D89">
        <w:rPr>
          <w:rFonts w:ascii="Times New Roman" w:hAnsi="Times New Roman"/>
          <w:sz w:val="24"/>
          <w:szCs w:val="24"/>
        </w:rPr>
        <w:t>(</w:t>
      </w:r>
      <w:r w:rsidRPr="000B4D89">
        <w:rPr>
          <w:rFonts w:ascii="Times New Roman" w:hAnsi="Times New Roman"/>
          <w:sz w:val="24"/>
          <w:szCs w:val="24"/>
        </w:rPr>
        <w:t>b</w:t>
      </w:r>
      <w:r w:rsidR="00BF7F7B" w:rsidRPr="000B4D89">
        <w:rPr>
          <w:rFonts w:ascii="Times New Roman" w:hAnsi="Times New Roman"/>
          <w:sz w:val="24"/>
          <w:szCs w:val="24"/>
        </w:rPr>
        <w:t>)</w:t>
      </w:r>
      <w:r w:rsidRPr="000B4D89">
        <w:rPr>
          <w:rFonts w:ascii="Times New Roman" w:hAnsi="Times New Roman"/>
          <w:sz w:val="24"/>
          <w:szCs w:val="24"/>
        </w:rPr>
        <w:t xml:space="preserve"> notification process before IMD.  EPA’s cost estimates are based on past experience with these activities.  The Agency cost can be divided into three parts: </w:t>
      </w:r>
      <w:r w:rsidR="00FF7A6C" w:rsidRPr="000B4D89">
        <w:rPr>
          <w:rFonts w:ascii="Times New Roman" w:hAnsi="Times New Roman"/>
          <w:sz w:val="24"/>
          <w:szCs w:val="24"/>
        </w:rPr>
        <w:t xml:space="preserve">(1) </w:t>
      </w:r>
      <w:r w:rsidRPr="000B4D89">
        <w:rPr>
          <w:rFonts w:ascii="Times New Roman" w:hAnsi="Times New Roman"/>
          <w:sz w:val="24"/>
          <w:szCs w:val="24"/>
        </w:rPr>
        <w:t xml:space="preserve">receiving and processing incoming notices, </w:t>
      </w:r>
      <w:r w:rsidR="00FF7A6C" w:rsidRPr="000B4D89">
        <w:rPr>
          <w:rFonts w:ascii="Times New Roman" w:hAnsi="Times New Roman"/>
          <w:sz w:val="24"/>
          <w:szCs w:val="24"/>
        </w:rPr>
        <w:t xml:space="preserve">(2) </w:t>
      </w:r>
      <w:r w:rsidRPr="000B4D89">
        <w:rPr>
          <w:rFonts w:ascii="Times New Roman" w:hAnsi="Times New Roman"/>
          <w:sz w:val="24"/>
          <w:szCs w:val="24"/>
        </w:rPr>
        <w:t xml:space="preserve">preparing and mailing notifications to importing countries, and </w:t>
      </w:r>
      <w:r w:rsidR="00FF7A6C" w:rsidRPr="000B4D89">
        <w:rPr>
          <w:rFonts w:ascii="Times New Roman" w:hAnsi="Times New Roman"/>
          <w:sz w:val="24"/>
          <w:szCs w:val="24"/>
        </w:rPr>
        <w:t xml:space="preserve">(3) </w:t>
      </w:r>
      <w:r w:rsidRPr="000B4D89">
        <w:rPr>
          <w:rFonts w:ascii="Times New Roman" w:hAnsi="Times New Roman"/>
          <w:sz w:val="24"/>
          <w:szCs w:val="24"/>
        </w:rPr>
        <w:t>responding to requests for information and clarification from companies and importing countries.  The allocation of burden hours and costs among these three parts is not exact, but the analysis below is reasonably accurate in terms of the overall burden estimate and the approximate allocation of that burden among these tasks</w:t>
      </w:r>
      <w:r w:rsidR="00E71881" w:rsidRPr="000B4D89">
        <w:rPr>
          <w:rFonts w:ascii="Times New Roman" w:hAnsi="Times New Roman"/>
          <w:sz w:val="24"/>
          <w:szCs w:val="24"/>
        </w:rPr>
        <w:t xml:space="preserve">. </w:t>
      </w:r>
      <w:r w:rsidR="00232B77" w:rsidRPr="000B4D89">
        <w:rPr>
          <w:rFonts w:ascii="Times New Roman" w:hAnsi="Times New Roman"/>
          <w:sz w:val="24"/>
          <w:szCs w:val="24"/>
        </w:rPr>
        <w:t>EPA presents Agency costs Tables 6 with the total annual cost at estimated at $59,659.</w:t>
      </w:r>
    </w:p>
    <w:p w14:paraId="3743B79B" w14:textId="77777777" w:rsidR="00E71881" w:rsidRPr="000B4D89" w:rsidRDefault="00E71881" w:rsidP="000B4D89">
      <w:pPr>
        <w:pStyle w:val="NoSpacing"/>
        <w:rPr>
          <w:rFonts w:ascii="Times New Roman" w:hAnsi="Times New Roman"/>
          <w:sz w:val="24"/>
          <w:szCs w:val="24"/>
        </w:rPr>
      </w:pPr>
    </w:p>
    <w:p w14:paraId="30512169" w14:textId="3316DCD5" w:rsidR="00462E37" w:rsidRDefault="00E71881" w:rsidP="000B4D89">
      <w:pPr>
        <w:pStyle w:val="NoSpacing"/>
        <w:ind w:firstLine="720"/>
      </w:pPr>
      <w:r w:rsidRPr="000B4D89">
        <w:rPr>
          <w:rFonts w:ascii="Times New Roman" w:hAnsi="Times New Roman"/>
          <w:sz w:val="24"/>
          <w:szCs w:val="24"/>
        </w:rPr>
        <w:t>Agency costs include labor and non-labor cost. Labor costs are computed from the burden estimates, using wages from the GS schedule for GS 13 step 5 and a multiplier of 1.6 (per EPA 2009) to reflect federal fringe benefits and overhead</w:t>
      </w:r>
      <w:r w:rsidR="00462E37" w:rsidRPr="000B4D89">
        <w:rPr>
          <w:rFonts w:ascii="Times New Roman" w:hAnsi="Times New Roman"/>
          <w:sz w:val="24"/>
          <w:szCs w:val="24"/>
        </w:rPr>
        <w:t xml:space="preserve">, yielding </w:t>
      </w:r>
      <w:r w:rsidR="00100945" w:rsidRPr="000B4D89">
        <w:rPr>
          <w:rFonts w:ascii="Times New Roman" w:hAnsi="Times New Roman"/>
          <w:sz w:val="24"/>
          <w:szCs w:val="24"/>
        </w:rPr>
        <w:t xml:space="preserve">a wage rate of $78.91 (OPM 2015). </w:t>
      </w:r>
      <w:r w:rsidR="00F76E33" w:rsidRPr="000B4D89">
        <w:rPr>
          <w:rFonts w:ascii="Times New Roman" w:hAnsi="Times New Roman"/>
          <w:sz w:val="24"/>
          <w:szCs w:val="24"/>
        </w:rPr>
        <w:t>Agency non-labor costs entail mailing costs</w:t>
      </w:r>
      <w:r w:rsidR="00BF7F7B" w:rsidRPr="000B4D89">
        <w:rPr>
          <w:rFonts w:ascii="Times New Roman" w:hAnsi="Times New Roman"/>
          <w:sz w:val="24"/>
          <w:szCs w:val="24"/>
        </w:rPr>
        <w:t xml:space="preserve"> (</w:t>
      </w:r>
      <w:r w:rsidRPr="000B4D89">
        <w:rPr>
          <w:rFonts w:ascii="Times New Roman" w:hAnsi="Times New Roman"/>
          <w:sz w:val="24"/>
          <w:szCs w:val="24"/>
        </w:rPr>
        <w:t xml:space="preserve">discussed </w:t>
      </w:r>
      <w:r w:rsidR="00BF7F7B" w:rsidRPr="000B4D89">
        <w:rPr>
          <w:rFonts w:ascii="Times New Roman" w:hAnsi="Times New Roman"/>
          <w:sz w:val="24"/>
          <w:szCs w:val="24"/>
        </w:rPr>
        <w:t>below)</w:t>
      </w:r>
      <w:r w:rsidR="00F76E33" w:rsidRPr="000B4D89">
        <w:rPr>
          <w:rFonts w:ascii="Times New Roman" w:hAnsi="Times New Roman"/>
          <w:sz w:val="24"/>
          <w:szCs w:val="24"/>
        </w:rPr>
        <w:t>.</w:t>
      </w:r>
      <w:r w:rsidR="00100945" w:rsidRPr="000B4D89">
        <w:rPr>
          <w:rFonts w:ascii="Times New Roman" w:hAnsi="Times New Roman"/>
          <w:sz w:val="24"/>
          <w:szCs w:val="24"/>
        </w:rPr>
        <w:t xml:space="preserve"> </w:t>
      </w:r>
      <w:r w:rsidRPr="000B4D89">
        <w:rPr>
          <w:rFonts w:ascii="Times New Roman" w:hAnsi="Times New Roman"/>
          <w:sz w:val="24"/>
          <w:szCs w:val="24"/>
        </w:rPr>
        <w:t>In addition to U.S. domestic rates (presented in the respondent cost section 6(b)), international rates are employed to</w:t>
      </w:r>
      <w:r w:rsidR="00462E37" w:rsidRPr="000B4D89">
        <w:rPr>
          <w:rFonts w:ascii="Times New Roman" w:hAnsi="Times New Roman"/>
          <w:sz w:val="24"/>
          <w:szCs w:val="24"/>
        </w:rPr>
        <w:t>taling</w:t>
      </w:r>
      <w:r w:rsidRPr="000B4D89">
        <w:rPr>
          <w:rFonts w:ascii="Times New Roman" w:hAnsi="Times New Roman"/>
          <w:sz w:val="24"/>
          <w:szCs w:val="24"/>
        </w:rPr>
        <w:t xml:space="preserve"> $19.00 </w:t>
      </w:r>
      <w:r w:rsidR="00462E37" w:rsidRPr="000B4D89">
        <w:rPr>
          <w:rFonts w:ascii="Times New Roman" w:hAnsi="Times New Roman"/>
          <w:sz w:val="24"/>
          <w:szCs w:val="24"/>
        </w:rPr>
        <w:t>per notification sent from EPA (U.S. international mail rates - USPS 2015):</w:t>
      </w:r>
    </w:p>
    <w:p w14:paraId="2B4DE936" w14:textId="77777777" w:rsidR="00A511CE" w:rsidRDefault="00A511CE">
      <w:pPr>
        <w:autoSpaceDE/>
        <w:autoSpaceDN/>
        <w:adjustRightInd/>
        <w:spacing w:after="200" w:line="276" w:lineRule="auto"/>
        <w:rPr>
          <w:sz w:val="24"/>
          <w:szCs w:val="24"/>
        </w:rPr>
      </w:pPr>
      <w:r>
        <w:rPr>
          <w:sz w:val="24"/>
          <w:szCs w:val="24"/>
        </w:rPr>
        <w:br w:type="page"/>
      </w:r>
    </w:p>
    <w:p w14:paraId="337B77C9" w14:textId="75ADE598" w:rsidR="00462E37" w:rsidRDefault="00462E37" w:rsidP="00462E37">
      <w:pPr>
        <w:pStyle w:val="ListParagraph"/>
        <w:numPr>
          <w:ilvl w:val="0"/>
          <w:numId w:val="5"/>
        </w:numPr>
        <w:rPr>
          <w:sz w:val="24"/>
          <w:szCs w:val="24"/>
        </w:rPr>
      </w:pPr>
      <w:r w:rsidRPr="00682C40">
        <w:rPr>
          <w:sz w:val="24"/>
          <w:szCs w:val="24"/>
        </w:rPr>
        <w:t>$13</w:t>
      </w:r>
      <w:r>
        <w:rPr>
          <w:sz w:val="24"/>
          <w:szCs w:val="24"/>
        </w:rPr>
        <w:t xml:space="preserve">.95 </w:t>
      </w:r>
      <w:r w:rsidRPr="00682C40">
        <w:rPr>
          <w:sz w:val="24"/>
          <w:szCs w:val="24"/>
        </w:rPr>
        <w:t>for registered mail</w:t>
      </w:r>
    </w:p>
    <w:p w14:paraId="22AF2E2B" w14:textId="1993CB66" w:rsidR="00462E37" w:rsidRDefault="00462E37" w:rsidP="00462E37">
      <w:pPr>
        <w:pStyle w:val="ListParagraph"/>
        <w:numPr>
          <w:ilvl w:val="0"/>
          <w:numId w:val="5"/>
        </w:numPr>
        <w:rPr>
          <w:sz w:val="24"/>
          <w:szCs w:val="24"/>
        </w:rPr>
      </w:pPr>
      <w:r w:rsidRPr="00682C40">
        <w:rPr>
          <w:sz w:val="24"/>
          <w:szCs w:val="24"/>
        </w:rPr>
        <w:t>$</w:t>
      </w:r>
      <w:r>
        <w:rPr>
          <w:sz w:val="24"/>
          <w:szCs w:val="24"/>
        </w:rPr>
        <w:t>3</w:t>
      </w:r>
      <w:r w:rsidRPr="00682C40">
        <w:rPr>
          <w:sz w:val="24"/>
          <w:szCs w:val="24"/>
        </w:rPr>
        <w:t>.</w:t>
      </w:r>
      <w:r>
        <w:rPr>
          <w:sz w:val="24"/>
          <w:szCs w:val="24"/>
        </w:rPr>
        <w:t>85</w:t>
      </w:r>
      <w:r w:rsidRPr="00682C40">
        <w:rPr>
          <w:sz w:val="24"/>
          <w:szCs w:val="24"/>
        </w:rPr>
        <w:t xml:space="preserve"> for a return receipt</w:t>
      </w:r>
    </w:p>
    <w:p w14:paraId="358ADA6C" w14:textId="6054D471" w:rsidR="00462E37" w:rsidRDefault="00462E37" w:rsidP="00462E37">
      <w:pPr>
        <w:pStyle w:val="ListParagraph"/>
        <w:numPr>
          <w:ilvl w:val="0"/>
          <w:numId w:val="5"/>
        </w:numPr>
        <w:rPr>
          <w:sz w:val="24"/>
          <w:szCs w:val="24"/>
        </w:rPr>
      </w:pPr>
      <w:r w:rsidRPr="00682C40">
        <w:rPr>
          <w:sz w:val="24"/>
          <w:szCs w:val="24"/>
        </w:rPr>
        <w:t>$</w:t>
      </w:r>
      <w:r>
        <w:rPr>
          <w:sz w:val="24"/>
          <w:szCs w:val="24"/>
        </w:rPr>
        <w:t>1</w:t>
      </w:r>
      <w:r w:rsidRPr="00682C40">
        <w:rPr>
          <w:sz w:val="24"/>
          <w:szCs w:val="24"/>
        </w:rPr>
        <w:t>.</w:t>
      </w:r>
      <w:r>
        <w:rPr>
          <w:sz w:val="24"/>
          <w:szCs w:val="24"/>
        </w:rPr>
        <w:t>20</w:t>
      </w:r>
      <w:r w:rsidRPr="00682C40">
        <w:rPr>
          <w:sz w:val="24"/>
          <w:szCs w:val="24"/>
        </w:rPr>
        <w:t xml:space="preserve"> postage</w:t>
      </w:r>
    </w:p>
    <w:p w14:paraId="181FB0A4" w14:textId="77777777" w:rsidR="00164BC5" w:rsidRPr="00A77684" w:rsidRDefault="00164BC5" w:rsidP="00164BC5">
      <w:pPr>
        <w:numPr>
          <w:ilvl w:val="12"/>
          <w:numId w:val="0"/>
        </w:numPr>
        <w:rPr>
          <w:sz w:val="24"/>
          <w:szCs w:val="24"/>
        </w:rPr>
      </w:pPr>
    </w:p>
    <w:p w14:paraId="55484A67" w14:textId="7EE50217" w:rsidR="00892469" w:rsidRPr="000B4D89" w:rsidRDefault="00FF7A6C" w:rsidP="000B4D89">
      <w:pPr>
        <w:pStyle w:val="NoSpacing"/>
        <w:ind w:firstLine="720"/>
        <w:rPr>
          <w:rFonts w:ascii="Times New Roman" w:hAnsi="Times New Roman"/>
          <w:sz w:val="24"/>
          <w:szCs w:val="24"/>
        </w:rPr>
      </w:pPr>
      <w:r w:rsidRPr="000B4D89">
        <w:rPr>
          <w:rFonts w:ascii="Times New Roman" w:hAnsi="Times New Roman"/>
          <w:b/>
          <w:sz w:val="24"/>
          <w:szCs w:val="24"/>
        </w:rPr>
        <w:t>Task 1</w:t>
      </w:r>
      <w:r w:rsidR="00F76E33" w:rsidRPr="000B4D89">
        <w:rPr>
          <w:rFonts w:ascii="Times New Roman" w:hAnsi="Times New Roman"/>
          <w:b/>
          <w:sz w:val="24"/>
          <w:szCs w:val="24"/>
        </w:rPr>
        <w:t>: R</w:t>
      </w:r>
      <w:r w:rsidRPr="000B4D89">
        <w:rPr>
          <w:rFonts w:ascii="Times New Roman" w:hAnsi="Times New Roman"/>
          <w:b/>
          <w:sz w:val="24"/>
          <w:szCs w:val="24"/>
        </w:rPr>
        <w:t>eceiving and processing incoming notices.</w:t>
      </w:r>
      <w:r w:rsidRPr="000B4D89">
        <w:rPr>
          <w:rFonts w:ascii="Times New Roman" w:hAnsi="Times New Roman"/>
          <w:sz w:val="24"/>
          <w:szCs w:val="24"/>
        </w:rPr>
        <w:t xml:space="preserve"> </w:t>
      </w:r>
      <w:r w:rsidR="00164BC5" w:rsidRPr="000B4D89">
        <w:rPr>
          <w:rFonts w:ascii="Times New Roman" w:hAnsi="Times New Roman"/>
          <w:sz w:val="24"/>
          <w:szCs w:val="24"/>
        </w:rPr>
        <w:t>In the first task, notices are received from firms that intend to export a product covered by this rule, the forms are checked for completeness, and the submissions are logged into a document control system.  Based on conversations with the workers responsible for this task, about ten noti</w:t>
      </w:r>
      <w:r w:rsidR="003F7AC5" w:rsidRPr="000B4D89">
        <w:rPr>
          <w:rFonts w:ascii="Times New Roman" w:hAnsi="Times New Roman"/>
          <w:sz w:val="24"/>
          <w:szCs w:val="24"/>
        </w:rPr>
        <w:t>ces</w:t>
      </w:r>
      <w:r w:rsidR="00164BC5" w:rsidRPr="000B4D89">
        <w:rPr>
          <w:rFonts w:ascii="Times New Roman" w:hAnsi="Times New Roman"/>
          <w:sz w:val="24"/>
          <w:szCs w:val="24"/>
        </w:rPr>
        <w:t xml:space="preserve"> can be processed per hour.  EPA projects that an average of 3,090 noti</w:t>
      </w:r>
      <w:r w:rsidR="003F7AC5" w:rsidRPr="000B4D89">
        <w:rPr>
          <w:rFonts w:ascii="Times New Roman" w:hAnsi="Times New Roman"/>
          <w:sz w:val="24"/>
          <w:szCs w:val="24"/>
        </w:rPr>
        <w:t>ces</w:t>
      </w:r>
      <w:r w:rsidR="00164BC5" w:rsidRPr="000B4D89">
        <w:rPr>
          <w:rFonts w:ascii="Times New Roman" w:hAnsi="Times New Roman"/>
          <w:sz w:val="24"/>
          <w:szCs w:val="24"/>
        </w:rPr>
        <w:t xml:space="preserve"> </w:t>
      </w:r>
      <w:r w:rsidR="008E27E7" w:rsidRPr="000B4D89">
        <w:rPr>
          <w:rFonts w:ascii="Times New Roman" w:hAnsi="Times New Roman"/>
          <w:sz w:val="24"/>
          <w:szCs w:val="24"/>
        </w:rPr>
        <w:t xml:space="preserve">(as estimated in section 6(a)) </w:t>
      </w:r>
      <w:r w:rsidR="00164BC5" w:rsidRPr="000B4D89">
        <w:rPr>
          <w:rFonts w:ascii="Times New Roman" w:hAnsi="Times New Roman"/>
          <w:sz w:val="24"/>
          <w:szCs w:val="24"/>
        </w:rPr>
        <w:t xml:space="preserve">will be received per year over the period covered by this ICR, requiring approximately 309 hours of support.  </w:t>
      </w:r>
      <w:r w:rsidR="00892469" w:rsidRPr="000B4D89">
        <w:rPr>
          <w:rFonts w:ascii="Times New Roman" w:hAnsi="Times New Roman"/>
          <w:sz w:val="24"/>
          <w:szCs w:val="24"/>
        </w:rPr>
        <w:t xml:space="preserve">Applying the wage rate yields </w:t>
      </w:r>
      <w:r w:rsidR="006C2CFC" w:rsidRPr="000B4D89">
        <w:rPr>
          <w:rFonts w:ascii="Times New Roman" w:hAnsi="Times New Roman"/>
          <w:sz w:val="24"/>
          <w:szCs w:val="24"/>
        </w:rPr>
        <w:t>the result presented in Table 6.</w:t>
      </w:r>
      <w:r w:rsidR="00892469" w:rsidRPr="000B4D89">
        <w:rPr>
          <w:rFonts w:ascii="Times New Roman" w:hAnsi="Times New Roman"/>
          <w:sz w:val="24"/>
          <w:szCs w:val="24"/>
        </w:rPr>
        <w:t xml:space="preserve">   </w:t>
      </w:r>
    </w:p>
    <w:p w14:paraId="12C83542" w14:textId="13BCE369" w:rsidR="00164BC5" w:rsidRPr="000B4D89" w:rsidRDefault="00164BC5" w:rsidP="000B4D89">
      <w:pPr>
        <w:pStyle w:val="NoSpacing"/>
        <w:rPr>
          <w:rFonts w:ascii="Times New Roman" w:hAnsi="Times New Roman"/>
          <w:sz w:val="24"/>
          <w:szCs w:val="24"/>
        </w:rPr>
      </w:pPr>
    </w:p>
    <w:p w14:paraId="4C46E873" w14:textId="5204A1F1" w:rsidR="006C2CFC" w:rsidRPr="000B4D89" w:rsidRDefault="00F76E33" w:rsidP="000B4D89">
      <w:pPr>
        <w:pStyle w:val="NoSpacing"/>
        <w:ind w:firstLine="720"/>
        <w:rPr>
          <w:rFonts w:ascii="Times New Roman" w:hAnsi="Times New Roman"/>
          <w:sz w:val="24"/>
          <w:szCs w:val="24"/>
        </w:rPr>
      </w:pPr>
      <w:r w:rsidRPr="000B4D89">
        <w:rPr>
          <w:rFonts w:ascii="Times New Roman" w:hAnsi="Times New Roman"/>
          <w:sz w:val="24"/>
          <w:szCs w:val="24"/>
        </w:rPr>
        <w:t>T</w:t>
      </w:r>
      <w:r w:rsidRPr="000B4D89">
        <w:rPr>
          <w:rFonts w:ascii="Times New Roman" w:hAnsi="Times New Roman"/>
          <w:b/>
          <w:sz w:val="24"/>
          <w:szCs w:val="24"/>
        </w:rPr>
        <w:t>ask 2: Preparing and mailing notifications to importing countries</w:t>
      </w:r>
      <w:r w:rsidRPr="000B4D89">
        <w:rPr>
          <w:rFonts w:ascii="Times New Roman" w:hAnsi="Times New Roman"/>
          <w:sz w:val="24"/>
          <w:szCs w:val="24"/>
        </w:rPr>
        <w:t xml:space="preserve">. </w:t>
      </w:r>
      <w:r w:rsidR="00164BC5" w:rsidRPr="000B4D89">
        <w:rPr>
          <w:rFonts w:ascii="Times New Roman" w:hAnsi="Times New Roman"/>
          <w:sz w:val="24"/>
          <w:szCs w:val="24"/>
        </w:rPr>
        <w:t>In the second task, workers prepare letters of noti</w:t>
      </w:r>
      <w:r w:rsidR="003F7AC5" w:rsidRPr="000B4D89">
        <w:rPr>
          <w:rFonts w:ascii="Times New Roman" w:hAnsi="Times New Roman"/>
          <w:sz w:val="24"/>
          <w:szCs w:val="24"/>
        </w:rPr>
        <w:t>fication</w:t>
      </w:r>
      <w:r w:rsidR="00164BC5" w:rsidRPr="000B4D89">
        <w:rPr>
          <w:rFonts w:ascii="Times New Roman" w:hAnsi="Times New Roman"/>
          <w:sz w:val="24"/>
          <w:szCs w:val="24"/>
        </w:rPr>
        <w:t xml:space="preserve"> which are subsequently reviewed and sent out to importing countries.  Not all notifications submitted require that a notice be sent out.  This work averages approximately 30 minutes per notice.  </w:t>
      </w:r>
      <w:r w:rsidRPr="000B4D89">
        <w:rPr>
          <w:rFonts w:ascii="Times New Roman" w:hAnsi="Times New Roman"/>
          <w:sz w:val="24"/>
          <w:szCs w:val="24"/>
        </w:rPr>
        <w:t xml:space="preserve">Based on current experience, </w:t>
      </w:r>
      <w:r w:rsidR="00164BC5" w:rsidRPr="000B4D89">
        <w:rPr>
          <w:rFonts w:ascii="Times New Roman" w:hAnsi="Times New Roman"/>
          <w:sz w:val="24"/>
          <w:szCs w:val="24"/>
        </w:rPr>
        <w:t xml:space="preserve">EPA </w:t>
      </w:r>
      <w:r w:rsidRPr="000B4D89">
        <w:rPr>
          <w:rFonts w:ascii="Times New Roman" w:hAnsi="Times New Roman"/>
          <w:sz w:val="24"/>
          <w:szCs w:val="24"/>
        </w:rPr>
        <w:t xml:space="preserve">estimates </w:t>
      </w:r>
      <w:r w:rsidR="00164BC5" w:rsidRPr="000B4D89">
        <w:rPr>
          <w:rFonts w:ascii="Times New Roman" w:hAnsi="Times New Roman"/>
          <w:sz w:val="24"/>
          <w:szCs w:val="24"/>
        </w:rPr>
        <w:t xml:space="preserve">an average of </w:t>
      </w:r>
      <w:r w:rsidRPr="000B4D89">
        <w:rPr>
          <w:rFonts w:ascii="Times New Roman" w:hAnsi="Times New Roman"/>
          <w:sz w:val="24"/>
          <w:szCs w:val="24"/>
        </w:rPr>
        <w:t>65</w:t>
      </w:r>
      <w:r w:rsidR="00066686" w:rsidRPr="000B4D89">
        <w:rPr>
          <w:rFonts w:ascii="Times New Roman" w:hAnsi="Times New Roman"/>
          <w:sz w:val="24"/>
          <w:szCs w:val="24"/>
        </w:rPr>
        <w:t xml:space="preserve"> </w:t>
      </w:r>
      <w:r w:rsidR="00164BC5" w:rsidRPr="000B4D89">
        <w:rPr>
          <w:rFonts w:ascii="Times New Roman" w:hAnsi="Times New Roman"/>
          <w:sz w:val="24"/>
          <w:szCs w:val="24"/>
        </w:rPr>
        <w:t>notification letters mailed each year</w:t>
      </w:r>
      <w:r w:rsidRPr="000B4D89">
        <w:rPr>
          <w:rFonts w:ascii="Times New Roman" w:hAnsi="Times New Roman"/>
          <w:sz w:val="24"/>
          <w:szCs w:val="24"/>
        </w:rPr>
        <w:t>.</w:t>
      </w:r>
      <w:r w:rsidR="00164BC5" w:rsidRPr="000B4D89">
        <w:rPr>
          <w:rFonts w:ascii="Times New Roman" w:hAnsi="Times New Roman"/>
          <w:sz w:val="24"/>
          <w:szCs w:val="24"/>
        </w:rPr>
        <w:t xml:space="preserve"> This yields a burden of </w:t>
      </w:r>
      <w:r w:rsidRPr="000B4D89">
        <w:rPr>
          <w:rFonts w:ascii="Times New Roman" w:hAnsi="Times New Roman"/>
          <w:sz w:val="24"/>
          <w:szCs w:val="24"/>
        </w:rPr>
        <w:t>32.5</w:t>
      </w:r>
      <w:r w:rsidR="00066686" w:rsidRPr="000B4D89">
        <w:rPr>
          <w:rFonts w:ascii="Times New Roman" w:hAnsi="Times New Roman"/>
          <w:sz w:val="24"/>
          <w:szCs w:val="24"/>
        </w:rPr>
        <w:t xml:space="preserve"> </w:t>
      </w:r>
      <w:r w:rsidR="00164BC5" w:rsidRPr="000B4D89">
        <w:rPr>
          <w:rFonts w:ascii="Times New Roman" w:hAnsi="Times New Roman"/>
          <w:sz w:val="24"/>
          <w:szCs w:val="24"/>
        </w:rPr>
        <w:t>hours annually.</w:t>
      </w:r>
      <w:r w:rsidR="00892469" w:rsidRPr="000B4D89">
        <w:rPr>
          <w:rFonts w:ascii="Times New Roman" w:hAnsi="Times New Roman"/>
          <w:sz w:val="24"/>
          <w:szCs w:val="24"/>
        </w:rPr>
        <w:t xml:space="preserve"> Applying the wage rate yields </w:t>
      </w:r>
      <w:r w:rsidR="006C2CFC" w:rsidRPr="000B4D89">
        <w:rPr>
          <w:rFonts w:ascii="Times New Roman" w:hAnsi="Times New Roman"/>
          <w:sz w:val="24"/>
          <w:szCs w:val="24"/>
        </w:rPr>
        <w:t xml:space="preserve">the result presented in Table 6.   </w:t>
      </w:r>
    </w:p>
    <w:p w14:paraId="587BBA02" w14:textId="77777777" w:rsidR="00164BC5" w:rsidRPr="000B4D89" w:rsidRDefault="00164BC5" w:rsidP="000B4D89">
      <w:pPr>
        <w:pStyle w:val="NoSpacing"/>
        <w:rPr>
          <w:rFonts w:ascii="Times New Roman" w:hAnsi="Times New Roman"/>
          <w:sz w:val="24"/>
          <w:szCs w:val="24"/>
        </w:rPr>
      </w:pPr>
    </w:p>
    <w:p w14:paraId="1D9BB246" w14:textId="3308CA71" w:rsidR="00164BC5" w:rsidRPr="000B4D89" w:rsidRDefault="00164BC5" w:rsidP="000B4D89">
      <w:pPr>
        <w:pStyle w:val="NoSpacing"/>
        <w:rPr>
          <w:rFonts w:ascii="Times New Roman" w:hAnsi="Times New Roman"/>
          <w:sz w:val="24"/>
          <w:szCs w:val="24"/>
        </w:rPr>
      </w:pPr>
      <w:r w:rsidRPr="000B4D89">
        <w:rPr>
          <w:rFonts w:ascii="Times New Roman" w:hAnsi="Times New Roman"/>
          <w:sz w:val="24"/>
          <w:szCs w:val="24"/>
        </w:rPr>
        <w:tab/>
        <w:t>The cost of mailing a notification can vary depending on whether it is sent to an embassy in the U</w:t>
      </w:r>
      <w:r w:rsidR="00D13CA1" w:rsidRPr="000B4D89">
        <w:rPr>
          <w:rFonts w:ascii="Times New Roman" w:hAnsi="Times New Roman"/>
          <w:sz w:val="24"/>
          <w:szCs w:val="24"/>
        </w:rPr>
        <w:t>.</w:t>
      </w:r>
      <w:r w:rsidRPr="000B4D89">
        <w:rPr>
          <w:rFonts w:ascii="Times New Roman" w:hAnsi="Times New Roman"/>
          <w:sz w:val="24"/>
          <w:szCs w:val="24"/>
        </w:rPr>
        <w:t>S</w:t>
      </w:r>
      <w:r w:rsidR="00D13CA1" w:rsidRPr="000B4D89">
        <w:rPr>
          <w:rFonts w:ascii="Times New Roman" w:hAnsi="Times New Roman"/>
          <w:sz w:val="24"/>
          <w:szCs w:val="24"/>
        </w:rPr>
        <w:t>.</w:t>
      </w:r>
      <w:r w:rsidRPr="000B4D89">
        <w:rPr>
          <w:rFonts w:ascii="Times New Roman" w:hAnsi="Times New Roman"/>
          <w:sz w:val="24"/>
          <w:szCs w:val="24"/>
        </w:rPr>
        <w:t xml:space="preserve"> or to an overseas destination</w:t>
      </w:r>
      <w:r w:rsidR="00BF7F7B" w:rsidRPr="000B4D89">
        <w:rPr>
          <w:rFonts w:ascii="Times New Roman" w:hAnsi="Times New Roman"/>
          <w:sz w:val="24"/>
          <w:szCs w:val="24"/>
        </w:rPr>
        <w:t>. A</w:t>
      </w:r>
      <w:r w:rsidRPr="000B4D89">
        <w:rPr>
          <w:rFonts w:ascii="Times New Roman" w:hAnsi="Times New Roman"/>
          <w:sz w:val="24"/>
          <w:szCs w:val="24"/>
        </w:rPr>
        <w:t xml:space="preserve">ssuming </w:t>
      </w:r>
      <w:r w:rsidR="00BF7F7B" w:rsidRPr="000B4D89">
        <w:rPr>
          <w:rFonts w:ascii="Times New Roman" w:hAnsi="Times New Roman"/>
          <w:sz w:val="24"/>
          <w:szCs w:val="24"/>
        </w:rPr>
        <w:t>delivery via</w:t>
      </w:r>
      <w:r w:rsidR="003A3AF6" w:rsidRPr="000B4D89">
        <w:rPr>
          <w:rFonts w:ascii="Times New Roman" w:hAnsi="Times New Roman"/>
          <w:sz w:val="24"/>
          <w:szCs w:val="24"/>
        </w:rPr>
        <w:t xml:space="preserve"> </w:t>
      </w:r>
      <w:r w:rsidRPr="000B4D89">
        <w:rPr>
          <w:rFonts w:ascii="Times New Roman" w:hAnsi="Times New Roman"/>
          <w:sz w:val="24"/>
          <w:szCs w:val="24"/>
        </w:rPr>
        <w:t xml:space="preserve">registered </w:t>
      </w:r>
      <w:r w:rsidR="003A3AF6" w:rsidRPr="000B4D89">
        <w:rPr>
          <w:rFonts w:ascii="Times New Roman" w:hAnsi="Times New Roman"/>
          <w:sz w:val="24"/>
          <w:szCs w:val="24"/>
        </w:rPr>
        <w:t xml:space="preserve">mail </w:t>
      </w:r>
      <w:r w:rsidRPr="000B4D89">
        <w:rPr>
          <w:rFonts w:ascii="Times New Roman" w:hAnsi="Times New Roman"/>
          <w:sz w:val="24"/>
          <w:szCs w:val="24"/>
        </w:rPr>
        <w:t>with a return receipt</w:t>
      </w:r>
      <w:r w:rsidR="00BF7F7B" w:rsidRPr="000B4D89">
        <w:rPr>
          <w:rFonts w:ascii="Times New Roman" w:hAnsi="Times New Roman"/>
          <w:sz w:val="24"/>
          <w:szCs w:val="24"/>
        </w:rPr>
        <w:t>,</w:t>
      </w:r>
      <w:r w:rsidR="00100945" w:rsidRPr="000B4D89">
        <w:rPr>
          <w:rFonts w:ascii="Times New Roman" w:hAnsi="Times New Roman"/>
          <w:sz w:val="24"/>
          <w:szCs w:val="24"/>
        </w:rPr>
        <w:t xml:space="preserve"> </w:t>
      </w:r>
      <w:r w:rsidR="006C2CFC" w:rsidRPr="000B4D89">
        <w:rPr>
          <w:rFonts w:ascii="Times New Roman" w:hAnsi="Times New Roman"/>
          <w:sz w:val="24"/>
          <w:szCs w:val="24"/>
        </w:rPr>
        <w:t>c</w:t>
      </w:r>
      <w:r w:rsidR="00100945" w:rsidRPr="000B4D89">
        <w:rPr>
          <w:rFonts w:ascii="Times New Roman" w:hAnsi="Times New Roman"/>
          <w:sz w:val="24"/>
          <w:szCs w:val="24"/>
        </w:rPr>
        <w:t>osts for domestic</w:t>
      </w:r>
      <w:r w:rsidR="003A3AF6" w:rsidRPr="000B4D89">
        <w:rPr>
          <w:rFonts w:ascii="Times New Roman" w:hAnsi="Times New Roman"/>
          <w:sz w:val="24"/>
          <w:szCs w:val="24"/>
        </w:rPr>
        <w:t xml:space="preserve"> mail</w:t>
      </w:r>
      <w:r w:rsidR="00100945" w:rsidRPr="000B4D89">
        <w:rPr>
          <w:rFonts w:ascii="Times New Roman" w:hAnsi="Times New Roman"/>
          <w:sz w:val="24"/>
          <w:szCs w:val="24"/>
        </w:rPr>
        <w:t xml:space="preserve"> total $16.29</w:t>
      </w:r>
      <w:r w:rsidR="006C2CFC" w:rsidRPr="000B4D89">
        <w:rPr>
          <w:rFonts w:ascii="Times New Roman" w:hAnsi="Times New Roman"/>
          <w:sz w:val="24"/>
          <w:szCs w:val="24"/>
        </w:rPr>
        <w:t xml:space="preserve"> per mailing, and costs for international mail total $19.00 per mailing. The average mailing cost of $17.65 is used and applied across the total number of notifications</w:t>
      </w:r>
      <w:r w:rsidR="008E27E7" w:rsidRPr="000B4D89">
        <w:rPr>
          <w:rFonts w:ascii="Times New Roman" w:hAnsi="Times New Roman"/>
          <w:sz w:val="24"/>
          <w:szCs w:val="24"/>
        </w:rPr>
        <w:t xml:space="preserve"> (3,090 as estimated </w:t>
      </w:r>
      <w:r w:rsidR="00D13CA1" w:rsidRPr="000B4D89">
        <w:rPr>
          <w:rFonts w:ascii="Times New Roman" w:hAnsi="Times New Roman"/>
          <w:sz w:val="24"/>
          <w:szCs w:val="24"/>
        </w:rPr>
        <w:t xml:space="preserve">as number of notices </w:t>
      </w:r>
      <w:r w:rsidR="008E27E7" w:rsidRPr="000B4D89">
        <w:rPr>
          <w:rFonts w:ascii="Times New Roman" w:hAnsi="Times New Roman"/>
          <w:sz w:val="24"/>
          <w:szCs w:val="24"/>
        </w:rPr>
        <w:t>in section 6(a))</w:t>
      </w:r>
      <w:r w:rsidR="006C2CFC" w:rsidRPr="000B4D89">
        <w:rPr>
          <w:rFonts w:ascii="Times New Roman" w:hAnsi="Times New Roman"/>
          <w:sz w:val="24"/>
          <w:szCs w:val="24"/>
        </w:rPr>
        <w:t xml:space="preserve"> to yield th</w:t>
      </w:r>
      <w:r w:rsidR="008E27E7" w:rsidRPr="000B4D89">
        <w:rPr>
          <w:rFonts w:ascii="Times New Roman" w:hAnsi="Times New Roman"/>
          <w:sz w:val="24"/>
          <w:szCs w:val="24"/>
        </w:rPr>
        <w:t>e</w:t>
      </w:r>
      <w:r w:rsidR="006C2CFC" w:rsidRPr="000B4D89">
        <w:rPr>
          <w:rFonts w:ascii="Times New Roman" w:hAnsi="Times New Roman"/>
          <w:sz w:val="24"/>
          <w:szCs w:val="24"/>
        </w:rPr>
        <w:t xml:space="preserve"> result presented in Table 6</w:t>
      </w:r>
      <w:r w:rsidR="008E27E7" w:rsidRPr="000B4D89">
        <w:rPr>
          <w:rFonts w:ascii="Times New Roman" w:hAnsi="Times New Roman"/>
          <w:sz w:val="24"/>
          <w:szCs w:val="24"/>
        </w:rPr>
        <w:t>.</w:t>
      </w:r>
    </w:p>
    <w:p w14:paraId="7912EF35" w14:textId="77777777" w:rsidR="00164BC5" w:rsidRPr="000B4D89" w:rsidRDefault="00164BC5" w:rsidP="000B4D89">
      <w:pPr>
        <w:pStyle w:val="NoSpacing"/>
        <w:rPr>
          <w:rFonts w:ascii="Times New Roman" w:hAnsi="Times New Roman"/>
          <w:sz w:val="24"/>
          <w:szCs w:val="24"/>
        </w:rPr>
      </w:pPr>
    </w:p>
    <w:p w14:paraId="666FC4E7" w14:textId="25A0AE81" w:rsidR="00164BC5" w:rsidRPr="000B4D89" w:rsidRDefault="00164BC5" w:rsidP="000B4D89">
      <w:pPr>
        <w:pStyle w:val="NoSpacing"/>
        <w:rPr>
          <w:rFonts w:ascii="Times New Roman" w:hAnsi="Times New Roman"/>
          <w:sz w:val="24"/>
          <w:szCs w:val="24"/>
        </w:rPr>
      </w:pPr>
      <w:r w:rsidRPr="000B4D89">
        <w:rPr>
          <w:rFonts w:ascii="Times New Roman" w:hAnsi="Times New Roman"/>
          <w:sz w:val="24"/>
          <w:szCs w:val="24"/>
        </w:rPr>
        <w:tab/>
      </w:r>
      <w:r w:rsidR="00F76E33" w:rsidRPr="00D07928">
        <w:rPr>
          <w:rFonts w:ascii="Times New Roman" w:hAnsi="Times New Roman"/>
          <w:b/>
          <w:sz w:val="24"/>
          <w:szCs w:val="24"/>
        </w:rPr>
        <w:t xml:space="preserve">Task </w:t>
      </w:r>
      <w:r w:rsidR="00D07928">
        <w:rPr>
          <w:rFonts w:ascii="Times New Roman" w:hAnsi="Times New Roman"/>
          <w:b/>
          <w:sz w:val="24"/>
          <w:szCs w:val="24"/>
        </w:rPr>
        <w:t>3</w:t>
      </w:r>
      <w:r w:rsidR="00F76E33" w:rsidRPr="000B4D89">
        <w:rPr>
          <w:rFonts w:ascii="Times New Roman" w:hAnsi="Times New Roman"/>
          <w:b/>
          <w:sz w:val="24"/>
          <w:szCs w:val="24"/>
        </w:rPr>
        <w:t>: Responding to requests for information and clarification from companies and importing countries</w:t>
      </w:r>
      <w:r w:rsidR="00D64D56" w:rsidRPr="000B4D89">
        <w:rPr>
          <w:rFonts w:ascii="Times New Roman" w:hAnsi="Times New Roman"/>
          <w:b/>
          <w:sz w:val="24"/>
          <w:szCs w:val="24"/>
        </w:rPr>
        <w:t>.</w:t>
      </w:r>
      <w:r w:rsidR="00F76E33" w:rsidRPr="000B4D89">
        <w:rPr>
          <w:rFonts w:ascii="Times New Roman" w:hAnsi="Times New Roman"/>
          <w:sz w:val="24"/>
          <w:szCs w:val="24"/>
        </w:rPr>
        <w:t xml:space="preserve"> </w:t>
      </w:r>
      <w:r w:rsidRPr="000B4D89">
        <w:rPr>
          <w:rFonts w:ascii="Times New Roman" w:hAnsi="Times New Roman"/>
          <w:sz w:val="24"/>
          <w:szCs w:val="24"/>
        </w:rPr>
        <w:t xml:space="preserve">The burden described above covers the routine tasks of handing both incoming notices and outgoing notifications.  The totals above also include a certain amount of time spent responding to routine requests for information, since data are not available to separate this out from the other tasks.  Based on </w:t>
      </w:r>
      <w:r w:rsidR="00BF7F7B" w:rsidRPr="000B4D89">
        <w:rPr>
          <w:rFonts w:ascii="Times New Roman" w:hAnsi="Times New Roman"/>
          <w:sz w:val="24"/>
          <w:szCs w:val="24"/>
        </w:rPr>
        <w:t>EPA experience</w:t>
      </w:r>
      <w:r w:rsidRPr="000B4D89">
        <w:rPr>
          <w:rFonts w:ascii="Times New Roman" w:hAnsi="Times New Roman"/>
          <w:sz w:val="24"/>
          <w:szCs w:val="24"/>
        </w:rPr>
        <w:t xml:space="preserve">, the work of responding to non-routine requests for information and clarification from industry and importing countries, and handling other </w:t>
      </w:r>
      <w:r w:rsidR="008E7EC6" w:rsidRPr="000B4D89">
        <w:rPr>
          <w:rFonts w:ascii="Times New Roman" w:hAnsi="Times New Roman"/>
          <w:sz w:val="24"/>
          <w:szCs w:val="24"/>
        </w:rPr>
        <w:t>tasks associated with the TSCA s</w:t>
      </w:r>
      <w:r w:rsidRPr="000B4D89">
        <w:rPr>
          <w:rFonts w:ascii="Times New Roman" w:hAnsi="Times New Roman"/>
          <w:sz w:val="24"/>
          <w:szCs w:val="24"/>
        </w:rPr>
        <w:t xml:space="preserve">ection 12(b) program can be expected to require about 20% </w:t>
      </w:r>
      <w:r w:rsidR="00BF7F7B" w:rsidRPr="000B4D89">
        <w:rPr>
          <w:rFonts w:ascii="Times New Roman" w:hAnsi="Times New Roman"/>
          <w:sz w:val="24"/>
          <w:szCs w:val="24"/>
        </w:rPr>
        <w:t>an</w:t>
      </w:r>
      <w:r w:rsidRPr="000B4D89">
        <w:rPr>
          <w:rFonts w:ascii="Times New Roman" w:hAnsi="Times New Roman"/>
          <w:sz w:val="24"/>
          <w:szCs w:val="24"/>
        </w:rPr>
        <w:t xml:space="preserve"> EPA employee</w:t>
      </w:r>
      <w:r w:rsidR="00BF7F7B" w:rsidRPr="000B4D89">
        <w:rPr>
          <w:rFonts w:ascii="Times New Roman" w:hAnsi="Times New Roman"/>
          <w:sz w:val="24"/>
          <w:szCs w:val="24"/>
        </w:rPr>
        <w:t>’s time</w:t>
      </w:r>
      <w:r w:rsidRPr="000B4D89">
        <w:rPr>
          <w:rFonts w:ascii="Times New Roman" w:hAnsi="Times New Roman"/>
          <w:sz w:val="24"/>
          <w:szCs w:val="24"/>
        </w:rPr>
        <w:t xml:space="preserve">, or roughly 400 hours per year.  </w:t>
      </w:r>
      <w:r w:rsidR="00892469" w:rsidRPr="000B4D89">
        <w:rPr>
          <w:rFonts w:ascii="Times New Roman" w:hAnsi="Times New Roman"/>
          <w:sz w:val="24"/>
          <w:szCs w:val="24"/>
        </w:rPr>
        <w:t xml:space="preserve">Applying the wage rate yields </w:t>
      </w:r>
      <w:r w:rsidR="00D67ECD" w:rsidRPr="000B4D89">
        <w:rPr>
          <w:rFonts w:ascii="Times New Roman" w:hAnsi="Times New Roman"/>
          <w:sz w:val="24"/>
          <w:szCs w:val="24"/>
        </w:rPr>
        <w:t>the result in Table 6.</w:t>
      </w:r>
      <w:r w:rsidR="00892469" w:rsidRPr="000B4D89">
        <w:rPr>
          <w:rFonts w:ascii="Times New Roman" w:hAnsi="Times New Roman"/>
          <w:sz w:val="24"/>
          <w:szCs w:val="24"/>
        </w:rPr>
        <w:t xml:space="preserve"> </w:t>
      </w:r>
    </w:p>
    <w:p w14:paraId="5EDAA6CF" w14:textId="77777777" w:rsidR="00892469" w:rsidRDefault="00892469" w:rsidP="00164BC5">
      <w:pPr>
        <w:numPr>
          <w:ilvl w:val="12"/>
          <w:numId w:val="0"/>
        </w:numPr>
        <w:tabs>
          <w:tab w:val="left" w:pos="720"/>
          <w:tab w:val="left" w:pos="1440"/>
        </w:tabs>
        <w:ind w:left="1440" w:hanging="1440"/>
        <w:rPr>
          <w:sz w:val="24"/>
          <w:szCs w:val="24"/>
        </w:rPr>
      </w:pPr>
    </w:p>
    <w:tbl>
      <w:tblPr>
        <w:tblW w:w="9730" w:type="dxa"/>
        <w:tblInd w:w="98" w:type="dxa"/>
        <w:tblLook w:val="04A0" w:firstRow="1" w:lastRow="0" w:firstColumn="1" w:lastColumn="0" w:noHBand="0" w:noVBand="1"/>
      </w:tblPr>
      <w:tblGrid>
        <w:gridCol w:w="5860"/>
        <w:gridCol w:w="2070"/>
        <w:gridCol w:w="1800"/>
      </w:tblGrid>
      <w:tr w:rsidR="00892469" w:rsidRPr="00892469" w14:paraId="3BED26E7" w14:textId="77777777" w:rsidTr="00892469">
        <w:trPr>
          <w:trHeight w:val="735"/>
        </w:trPr>
        <w:tc>
          <w:tcPr>
            <w:tcW w:w="9730"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15B7039" w14:textId="77777777" w:rsidR="00892469" w:rsidRPr="00892469" w:rsidRDefault="00892469" w:rsidP="00892469">
            <w:pPr>
              <w:autoSpaceDE/>
              <w:autoSpaceDN/>
              <w:adjustRightInd/>
              <w:rPr>
                <w:b/>
                <w:bCs/>
                <w:color w:val="000000"/>
                <w:sz w:val="24"/>
                <w:szCs w:val="24"/>
              </w:rPr>
            </w:pPr>
            <w:r w:rsidRPr="00892469">
              <w:rPr>
                <w:b/>
                <w:bCs/>
                <w:color w:val="000000"/>
                <w:sz w:val="24"/>
                <w:szCs w:val="24"/>
              </w:rPr>
              <w:t>TABLE 6: ESTIMATED BURDEN AND COSTS FOR THE FEDERAL GOVERNMENT</w:t>
            </w:r>
          </w:p>
        </w:tc>
      </w:tr>
      <w:tr w:rsidR="00892469" w:rsidRPr="00892469" w14:paraId="3F948666" w14:textId="77777777" w:rsidTr="00892469">
        <w:trPr>
          <w:trHeight w:val="315"/>
        </w:trPr>
        <w:tc>
          <w:tcPr>
            <w:tcW w:w="5860" w:type="dxa"/>
            <w:tcBorders>
              <w:top w:val="nil"/>
              <w:left w:val="single" w:sz="8" w:space="0" w:color="000000"/>
              <w:bottom w:val="nil"/>
              <w:right w:val="nil"/>
            </w:tcBorders>
            <w:shd w:val="clear" w:color="auto" w:fill="auto"/>
            <w:vAlign w:val="center"/>
            <w:hideMark/>
          </w:tcPr>
          <w:p w14:paraId="13FA50D9" w14:textId="77777777" w:rsidR="00892469" w:rsidRPr="00892469" w:rsidRDefault="00892469" w:rsidP="00892469">
            <w:pPr>
              <w:autoSpaceDE/>
              <w:autoSpaceDN/>
              <w:adjustRightInd/>
              <w:rPr>
                <w:color w:val="000000"/>
                <w:sz w:val="22"/>
                <w:szCs w:val="22"/>
              </w:rPr>
            </w:pPr>
            <w:r w:rsidRPr="00892469">
              <w:rPr>
                <w:color w:val="000000"/>
                <w:sz w:val="22"/>
                <w:szCs w:val="22"/>
              </w:rPr>
              <w:t>ACTIVITY</w:t>
            </w:r>
          </w:p>
        </w:tc>
        <w:tc>
          <w:tcPr>
            <w:tcW w:w="2070" w:type="dxa"/>
            <w:tcBorders>
              <w:top w:val="nil"/>
              <w:left w:val="single" w:sz="8" w:space="0" w:color="000000"/>
              <w:bottom w:val="single" w:sz="8" w:space="0" w:color="000000"/>
              <w:right w:val="single" w:sz="8" w:space="0" w:color="000000"/>
            </w:tcBorders>
            <w:shd w:val="clear" w:color="auto" w:fill="auto"/>
            <w:vAlign w:val="center"/>
            <w:hideMark/>
          </w:tcPr>
          <w:p w14:paraId="04FC6203" w14:textId="77777777" w:rsidR="00892469" w:rsidRPr="00892469" w:rsidRDefault="00892469" w:rsidP="00892469">
            <w:pPr>
              <w:autoSpaceDE/>
              <w:autoSpaceDN/>
              <w:adjustRightInd/>
              <w:jc w:val="center"/>
              <w:rPr>
                <w:color w:val="000000"/>
                <w:sz w:val="22"/>
                <w:szCs w:val="22"/>
              </w:rPr>
            </w:pPr>
            <w:r w:rsidRPr="00892469">
              <w:rPr>
                <w:color w:val="000000"/>
                <w:sz w:val="22"/>
                <w:szCs w:val="22"/>
              </w:rPr>
              <w:t>BURDEN (hours)</w:t>
            </w:r>
          </w:p>
        </w:tc>
        <w:tc>
          <w:tcPr>
            <w:tcW w:w="1800" w:type="dxa"/>
            <w:tcBorders>
              <w:top w:val="nil"/>
              <w:left w:val="nil"/>
              <w:bottom w:val="single" w:sz="8" w:space="0" w:color="000000"/>
              <w:right w:val="single" w:sz="8" w:space="0" w:color="000000"/>
            </w:tcBorders>
            <w:shd w:val="clear" w:color="auto" w:fill="auto"/>
            <w:vAlign w:val="center"/>
            <w:hideMark/>
          </w:tcPr>
          <w:p w14:paraId="6148C403" w14:textId="77777777" w:rsidR="00892469" w:rsidRPr="00892469" w:rsidRDefault="00892469" w:rsidP="00892469">
            <w:pPr>
              <w:autoSpaceDE/>
              <w:autoSpaceDN/>
              <w:adjustRightInd/>
              <w:jc w:val="center"/>
              <w:rPr>
                <w:color w:val="000000"/>
                <w:sz w:val="22"/>
                <w:szCs w:val="22"/>
              </w:rPr>
            </w:pPr>
            <w:r w:rsidRPr="00892469">
              <w:rPr>
                <w:color w:val="000000"/>
                <w:sz w:val="22"/>
                <w:szCs w:val="22"/>
              </w:rPr>
              <w:t>COST</w:t>
            </w:r>
          </w:p>
        </w:tc>
      </w:tr>
      <w:tr w:rsidR="00892469" w:rsidRPr="00892469" w14:paraId="110EBCF1" w14:textId="77777777" w:rsidTr="00D13CA1">
        <w:trPr>
          <w:trHeight w:val="322"/>
        </w:trPr>
        <w:tc>
          <w:tcPr>
            <w:tcW w:w="5860" w:type="dxa"/>
            <w:tcBorders>
              <w:top w:val="single" w:sz="8" w:space="0" w:color="000000"/>
              <w:left w:val="single" w:sz="8" w:space="0" w:color="000000"/>
              <w:bottom w:val="nil"/>
              <w:right w:val="nil"/>
            </w:tcBorders>
            <w:shd w:val="clear" w:color="auto" w:fill="auto"/>
            <w:vAlign w:val="center"/>
            <w:hideMark/>
          </w:tcPr>
          <w:p w14:paraId="3FF4D2B1" w14:textId="77777777" w:rsidR="00892469" w:rsidRPr="00892469" w:rsidRDefault="00892469" w:rsidP="00892469">
            <w:pPr>
              <w:autoSpaceDE/>
              <w:autoSpaceDN/>
              <w:adjustRightInd/>
              <w:rPr>
                <w:color w:val="000000"/>
                <w:sz w:val="22"/>
                <w:szCs w:val="22"/>
              </w:rPr>
            </w:pPr>
            <w:r w:rsidRPr="00892469">
              <w:rPr>
                <w:color w:val="000000"/>
                <w:sz w:val="22"/>
                <w:szCs w:val="22"/>
              </w:rPr>
              <w:t>Task 1. Processing of notices from companies</w:t>
            </w:r>
          </w:p>
        </w:tc>
        <w:tc>
          <w:tcPr>
            <w:tcW w:w="2070" w:type="dxa"/>
            <w:tcBorders>
              <w:top w:val="nil"/>
              <w:left w:val="single" w:sz="8" w:space="0" w:color="000000"/>
              <w:bottom w:val="single" w:sz="8" w:space="0" w:color="000000"/>
              <w:right w:val="single" w:sz="8" w:space="0" w:color="000000"/>
            </w:tcBorders>
            <w:shd w:val="clear" w:color="auto" w:fill="auto"/>
            <w:vAlign w:val="center"/>
            <w:hideMark/>
          </w:tcPr>
          <w:p w14:paraId="2E43AFC3" w14:textId="77777777" w:rsidR="00892469" w:rsidRPr="00892469" w:rsidRDefault="00892469" w:rsidP="00892469">
            <w:pPr>
              <w:autoSpaceDE/>
              <w:autoSpaceDN/>
              <w:adjustRightInd/>
              <w:jc w:val="right"/>
              <w:rPr>
                <w:color w:val="000000"/>
                <w:sz w:val="22"/>
                <w:szCs w:val="22"/>
              </w:rPr>
            </w:pPr>
            <w:r w:rsidRPr="00892469">
              <w:rPr>
                <w:color w:val="000000"/>
                <w:sz w:val="22"/>
                <w:szCs w:val="22"/>
              </w:rPr>
              <w:t>309.0</w:t>
            </w:r>
          </w:p>
        </w:tc>
        <w:tc>
          <w:tcPr>
            <w:tcW w:w="1800" w:type="dxa"/>
            <w:tcBorders>
              <w:top w:val="nil"/>
              <w:left w:val="nil"/>
              <w:bottom w:val="single" w:sz="8" w:space="0" w:color="000000"/>
              <w:right w:val="single" w:sz="8" w:space="0" w:color="000000"/>
            </w:tcBorders>
            <w:shd w:val="clear" w:color="auto" w:fill="auto"/>
            <w:vAlign w:val="center"/>
            <w:hideMark/>
          </w:tcPr>
          <w:p w14:paraId="75BA8F0C" w14:textId="77777777" w:rsidR="00892469" w:rsidRPr="00892469" w:rsidRDefault="00892469" w:rsidP="00892469">
            <w:pPr>
              <w:autoSpaceDE/>
              <w:autoSpaceDN/>
              <w:adjustRightInd/>
              <w:jc w:val="right"/>
              <w:rPr>
                <w:color w:val="000000"/>
                <w:sz w:val="22"/>
                <w:szCs w:val="22"/>
              </w:rPr>
            </w:pPr>
            <w:r w:rsidRPr="00892469">
              <w:rPr>
                <w:color w:val="000000"/>
                <w:sz w:val="22"/>
                <w:szCs w:val="22"/>
              </w:rPr>
              <w:t>$24,383</w:t>
            </w:r>
          </w:p>
        </w:tc>
      </w:tr>
      <w:tr w:rsidR="00892469" w:rsidRPr="00892469" w14:paraId="4E743158" w14:textId="77777777" w:rsidTr="00D13CA1">
        <w:trPr>
          <w:trHeight w:val="340"/>
        </w:trPr>
        <w:tc>
          <w:tcPr>
            <w:tcW w:w="5860" w:type="dxa"/>
            <w:tcBorders>
              <w:top w:val="single" w:sz="8" w:space="0" w:color="000000"/>
              <w:left w:val="single" w:sz="8" w:space="0" w:color="000000"/>
              <w:bottom w:val="nil"/>
              <w:right w:val="nil"/>
            </w:tcBorders>
            <w:shd w:val="clear" w:color="auto" w:fill="auto"/>
            <w:vAlign w:val="center"/>
            <w:hideMark/>
          </w:tcPr>
          <w:p w14:paraId="7D732D82" w14:textId="77777777" w:rsidR="00892469" w:rsidRPr="00892469" w:rsidRDefault="00892469" w:rsidP="00892469">
            <w:pPr>
              <w:autoSpaceDE/>
              <w:autoSpaceDN/>
              <w:adjustRightInd/>
              <w:rPr>
                <w:color w:val="000000"/>
                <w:sz w:val="22"/>
                <w:szCs w:val="22"/>
              </w:rPr>
            </w:pPr>
            <w:r w:rsidRPr="00892469">
              <w:rPr>
                <w:color w:val="000000"/>
                <w:sz w:val="22"/>
                <w:szCs w:val="22"/>
              </w:rPr>
              <w:t>Task 2. Processing of notifications to importing countries</w:t>
            </w:r>
          </w:p>
        </w:tc>
        <w:tc>
          <w:tcPr>
            <w:tcW w:w="2070" w:type="dxa"/>
            <w:tcBorders>
              <w:top w:val="nil"/>
              <w:left w:val="single" w:sz="8" w:space="0" w:color="000000"/>
              <w:bottom w:val="single" w:sz="8" w:space="0" w:color="000000"/>
              <w:right w:val="single" w:sz="8" w:space="0" w:color="000000"/>
            </w:tcBorders>
            <w:shd w:val="clear" w:color="auto" w:fill="auto"/>
            <w:vAlign w:val="center"/>
            <w:hideMark/>
          </w:tcPr>
          <w:p w14:paraId="46A5CAC3" w14:textId="77777777" w:rsidR="00892469" w:rsidRPr="00892469" w:rsidRDefault="00892469" w:rsidP="00892469">
            <w:pPr>
              <w:autoSpaceDE/>
              <w:autoSpaceDN/>
              <w:adjustRightInd/>
              <w:jc w:val="right"/>
              <w:rPr>
                <w:color w:val="000000"/>
                <w:sz w:val="22"/>
                <w:szCs w:val="22"/>
              </w:rPr>
            </w:pPr>
            <w:r w:rsidRPr="00892469">
              <w:rPr>
                <w:color w:val="000000"/>
                <w:sz w:val="22"/>
                <w:szCs w:val="22"/>
              </w:rPr>
              <w:t>32.5</w:t>
            </w:r>
          </w:p>
        </w:tc>
        <w:tc>
          <w:tcPr>
            <w:tcW w:w="1800" w:type="dxa"/>
            <w:tcBorders>
              <w:top w:val="nil"/>
              <w:left w:val="nil"/>
              <w:bottom w:val="single" w:sz="8" w:space="0" w:color="000000"/>
              <w:right w:val="single" w:sz="8" w:space="0" w:color="000000"/>
            </w:tcBorders>
            <w:shd w:val="clear" w:color="auto" w:fill="auto"/>
            <w:vAlign w:val="center"/>
            <w:hideMark/>
          </w:tcPr>
          <w:p w14:paraId="61608250" w14:textId="77777777" w:rsidR="00892469" w:rsidRPr="00892469" w:rsidRDefault="00892469" w:rsidP="00892469">
            <w:pPr>
              <w:autoSpaceDE/>
              <w:autoSpaceDN/>
              <w:adjustRightInd/>
              <w:jc w:val="right"/>
              <w:rPr>
                <w:color w:val="000000"/>
                <w:sz w:val="22"/>
                <w:szCs w:val="22"/>
              </w:rPr>
            </w:pPr>
            <w:r w:rsidRPr="00892469">
              <w:rPr>
                <w:color w:val="000000"/>
                <w:sz w:val="22"/>
                <w:szCs w:val="22"/>
              </w:rPr>
              <w:t>$2,565</w:t>
            </w:r>
          </w:p>
        </w:tc>
      </w:tr>
      <w:tr w:rsidR="00892469" w:rsidRPr="00892469" w14:paraId="4E4F5310" w14:textId="77777777" w:rsidTr="00D13CA1">
        <w:trPr>
          <w:trHeight w:val="340"/>
        </w:trPr>
        <w:tc>
          <w:tcPr>
            <w:tcW w:w="5860" w:type="dxa"/>
            <w:tcBorders>
              <w:top w:val="single" w:sz="8" w:space="0" w:color="000000"/>
              <w:left w:val="single" w:sz="8" w:space="0" w:color="000000"/>
              <w:bottom w:val="nil"/>
              <w:right w:val="nil"/>
            </w:tcBorders>
            <w:shd w:val="clear" w:color="auto" w:fill="auto"/>
            <w:vAlign w:val="center"/>
            <w:hideMark/>
          </w:tcPr>
          <w:p w14:paraId="5A95E797" w14:textId="77777777" w:rsidR="00892469" w:rsidRPr="00892469" w:rsidRDefault="00892469" w:rsidP="00892469">
            <w:pPr>
              <w:autoSpaceDE/>
              <w:autoSpaceDN/>
              <w:adjustRightInd/>
              <w:rPr>
                <w:color w:val="000000"/>
                <w:sz w:val="22"/>
                <w:szCs w:val="22"/>
              </w:rPr>
            </w:pPr>
            <w:r w:rsidRPr="00892469">
              <w:rPr>
                <w:color w:val="000000"/>
                <w:sz w:val="22"/>
                <w:szCs w:val="22"/>
              </w:rPr>
              <w:t>Task 3. EPA staff time, responding to information requests, etc.</w:t>
            </w:r>
          </w:p>
        </w:tc>
        <w:tc>
          <w:tcPr>
            <w:tcW w:w="2070" w:type="dxa"/>
            <w:tcBorders>
              <w:top w:val="nil"/>
              <w:left w:val="single" w:sz="8" w:space="0" w:color="000000"/>
              <w:bottom w:val="single" w:sz="8" w:space="0" w:color="000000"/>
              <w:right w:val="single" w:sz="8" w:space="0" w:color="000000"/>
            </w:tcBorders>
            <w:shd w:val="clear" w:color="auto" w:fill="auto"/>
            <w:vAlign w:val="center"/>
            <w:hideMark/>
          </w:tcPr>
          <w:p w14:paraId="43E277E7" w14:textId="77777777" w:rsidR="00892469" w:rsidRPr="00892469" w:rsidRDefault="00892469" w:rsidP="00892469">
            <w:pPr>
              <w:autoSpaceDE/>
              <w:autoSpaceDN/>
              <w:adjustRightInd/>
              <w:jc w:val="right"/>
              <w:rPr>
                <w:color w:val="000000"/>
                <w:sz w:val="22"/>
                <w:szCs w:val="22"/>
              </w:rPr>
            </w:pPr>
            <w:r w:rsidRPr="00892469">
              <w:rPr>
                <w:color w:val="000000"/>
                <w:sz w:val="22"/>
                <w:szCs w:val="22"/>
              </w:rPr>
              <w:t>400.0</w:t>
            </w:r>
          </w:p>
        </w:tc>
        <w:tc>
          <w:tcPr>
            <w:tcW w:w="1800" w:type="dxa"/>
            <w:tcBorders>
              <w:top w:val="nil"/>
              <w:left w:val="nil"/>
              <w:bottom w:val="single" w:sz="8" w:space="0" w:color="000000"/>
              <w:right w:val="single" w:sz="8" w:space="0" w:color="000000"/>
            </w:tcBorders>
            <w:shd w:val="clear" w:color="auto" w:fill="auto"/>
            <w:vAlign w:val="center"/>
            <w:hideMark/>
          </w:tcPr>
          <w:p w14:paraId="621EAFE8" w14:textId="77777777" w:rsidR="00892469" w:rsidRPr="00892469" w:rsidRDefault="00892469" w:rsidP="00892469">
            <w:pPr>
              <w:autoSpaceDE/>
              <w:autoSpaceDN/>
              <w:adjustRightInd/>
              <w:jc w:val="right"/>
              <w:rPr>
                <w:color w:val="000000"/>
                <w:sz w:val="22"/>
                <w:szCs w:val="22"/>
              </w:rPr>
            </w:pPr>
            <w:r w:rsidRPr="00892469">
              <w:rPr>
                <w:color w:val="000000"/>
                <w:sz w:val="22"/>
                <w:szCs w:val="22"/>
              </w:rPr>
              <w:t>$31,564</w:t>
            </w:r>
          </w:p>
        </w:tc>
      </w:tr>
      <w:tr w:rsidR="00892469" w:rsidRPr="00892469" w14:paraId="41BBFC29" w14:textId="77777777" w:rsidTr="00D13CA1">
        <w:trPr>
          <w:trHeight w:val="340"/>
        </w:trPr>
        <w:tc>
          <w:tcPr>
            <w:tcW w:w="5860" w:type="dxa"/>
            <w:tcBorders>
              <w:top w:val="single" w:sz="8" w:space="0" w:color="000000"/>
              <w:left w:val="single" w:sz="8" w:space="0" w:color="000000"/>
              <w:bottom w:val="single" w:sz="8" w:space="0" w:color="000000"/>
              <w:right w:val="nil"/>
            </w:tcBorders>
            <w:shd w:val="clear" w:color="auto" w:fill="auto"/>
            <w:vAlign w:val="center"/>
            <w:hideMark/>
          </w:tcPr>
          <w:p w14:paraId="54326959" w14:textId="77777777" w:rsidR="00892469" w:rsidRPr="00892469" w:rsidRDefault="00892469" w:rsidP="00892469">
            <w:pPr>
              <w:autoSpaceDE/>
              <w:autoSpaceDN/>
              <w:adjustRightInd/>
              <w:rPr>
                <w:color w:val="000000"/>
                <w:sz w:val="22"/>
                <w:szCs w:val="22"/>
              </w:rPr>
            </w:pPr>
            <w:r w:rsidRPr="00892469">
              <w:rPr>
                <w:color w:val="000000"/>
                <w:sz w:val="22"/>
                <w:szCs w:val="22"/>
              </w:rPr>
              <w:t>Mailing cost of notifications from EPA</w:t>
            </w:r>
          </w:p>
        </w:tc>
        <w:tc>
          <w:tcPr>
            <w:tcW w:w="2070" w:type="dxa"/>
            <w:tcBorders>
              <w:top w:val="nil"/>
              <w:left w:val="single" w:sz="8" w:space="0" w:color="000000"/>
              <w:bottom w:val="single" w:sz="8" w:space="0" w:color="000000"/>
              <w:right w:val="single" w:sz="8" w:space="0" w:color="000000"/>
            </w:tcBorders>
            <w:shd w:val="clear" w:color="auto" w:fill="auto"/>
            <w:vAlign w:val="center"/>
            <w:hideMark/>
          </w:tcPr>
          <w:p w14:paraId="2D0061B0" w14:textId="77777777" w:rsidR="00892469" w:rsidRPr="00892469" w:rsidRDefault="00892469" w:rsidP="00892469">
            <w:pPr>
              <w:autoSpaceDE/>
              <w:autoSpaceDN/>
              <w:adjustRightInd/>
              <w:jc w:val="right"/>
              <w:rPr>
                <w:color w:val="000000"/>
                <w:sz w:val="22"/>
                <w:szCs w:val="22"/>
              </w:rPr>
            </w:pPr>
            <w:r w:rsidRPr="00892469">
              <w:rPr>
                <w:color w:val="000000"/>
                <w:sz w:val="22"/>
                <w:szCs w:val="22"/>
              </w:rPr>
              <w:t> </w:t>
            </w:r>
          </w:p>
        </w:tc>
        <w:tc>
          <w:tcPr>
            <w:tcW w:w="1800" w:type="dxa"/>
            <w:tcBorders>
              <w:top w:val="nil"/>
              <w:left w:val="nil"/>
              <w:bottom w:val="single" w:sz="8" w:space="0" w:color="000000"/>
              <w:right w:val="single" w:sz="8" w:space="0" w:color="000000"/>
            </w:tcBorders>
            <w:shd w:val="clear" w:color="auto" w:fill="auto"/>
            <w:vAlign w:val="center"/>
            <w:hideMark/>
          </w:tcPr>
          <w:p w14:paraId="02B05510" w14:textId="77777777" w:rsidR="00892469" w:rsidRPr="00892469" w:rsidRDefault="00892469" w:rsidP="00892469">
            <w:pPr>
              <w:autoSpaceDE/>
              <w:autoSpaceDN/>
              <w:adjustRightInd/>
              <w:jc w:val="right"/>
              <w:rPr>
                <w:color w:val="000000"/>
                <w:sz w:val="22"/>
                <w:szCs w:val="22"/>
              </w:rPr>
            </w:pPr>
            <w:r w:rsidRPr="00892469">
              <w:rPr>
                <w:color w:val="000000"/>
                <w:sz w:val="22"/>
                <w:szCs w:val="22"/>
              </w:rPr>
              <w:t>$1,147</w:t>
            </w:r>
          </w:p>
        </w:tc>
      </w:tr>
      <w:tr w:rsidR="00892469" w:rsidRPr="00892469" w14:paraId="2EE56FC6" w14:textId="77777777" w:rsidTr="00892469">
        <w:trPr>
          <w:trHeight w:val="465"/>
        </w:trPr>
        <w:tc>
          <w:tcPr>
            <w:tcW w:w="5860" w:type="dxa"/>
            <w:tcBorders>
              <w:top w:val="nil"/>
              <w:left w:val="single" w:sz="8" w:space="0" w:color="000000"/>
              <w:bottom w:val="single" w:sz="8" w:space="0" w:color="000000"/>
              <w:right w:val="nil"/>
            </w:tcBorders>
            <w:shd w:val="clear" w:color="auto" w:fill="auto"/>
            <w:vAlign w:val="center"/>
            <w:hideMark/>
          </w:tcPr>
          <w:p w14:paraId="63C59752" w14:textId="77777777" w:rsidR="00892469" w:rsidRPr="00892469" w:rsidRDefault="00892469" w:rsidP="00892469">
            <w:pPr>
              <w:autoSpaceDE/>
              <w:autoSpaceDN/>
              <w:adjustRightInd/>
              <w:rPr>
                <w:b/>
                <w:bCs/>
                <w:color w:val="000000"/>
                <w:sz w:val="22"/>
                <w:szCs w:val="22"/>
              </w:rPr>
            </w:pPr>
            <w:r w:rsidRPr="00892469">
              <w:rPr>
                <w:b/>
                <w:bCs/>
                <w:color w:val="000000"/>
                <w:sz w:val="22"/>
                <w:szCs w:val="22"/>
              </w:rPr>
              <w:t>Total</w:t>
            </w:r>
          </w:p>
        </w:tc>
        <w:tc>
          <w:tcPr>
            <w:tcW w:w="2070" w:type="dxa"/>
            <w:tcBorders>
              <w:top w:val="nil"/>
              <w:left w:val="single" w:sz="8" w:space="0" w:color="000000"/>
              <w:bottom w:val="single" w:sz="8" w:space="0" w:color="000000"/>
              <w:right w:val="single" w:sz="8" w:space="0" w:color="000000"/>
            </w:tcBorders>
            <w:shd w:val="clear" w:color="auto" w:fill="auto"/>
            <w:vAlign w:val="center"/>
            <w:hideMark/>
          </w:tcPr>
          <w:p w14:paraId="2E4B213F" w14:textId="77777777" w:rsidR="00892469" w:rsidRPr="00892469" w:rsidRDefault="00892469" w:rsidP="00892469">
            <w:pPr>
              <w:autoSpaceDE/>
              <w:autoSpaceDN/>
              <w:adjustRightInd/>
              <w:jc w:val="right"/>
              <w:rPr>
                <w:b/>
                <w:bCs/>
                <w:color w:val="000000"/>
                <w:sz w:val="22"/>
                <w:szCs w:val="22"/>
              </w:rPr>
            </w:pPr>
            <w:r w:rsidRPr="00892469">
              <w:rPr>
                <w:b/>
                <w:bCs/>
                <w:color w:val="000000"/>
                <w:sz w:val="22"/>
                <w:szCs w:val="22"/>
              </w:rPr>
              <w:t>741.5</w:t>
            </w:r>
          </w:p>
        </w:tc>
        <w:tc>
          <w:tcPr>
            <w:tcW w:w="1800" w:type="dxa"/>
            <w:tcBorders>
              <w:top w:val="nil"/>
              <w:left w:val="nil"/>
              <w:bottom w:val="single" w:sz="8" w:space="0" w:color="000000"/>
              <w:right w:val="single" w:sz="8" w:space="0" w:color="000000"/>
            </w:tcBorders>
            <w:shd w:val="clear" w:color="auto" w:fill="auto"/>
            <w:vAlign w:val="center"/>
            <w:hideMark/>
          </w:tcPr>
          <w:p w14:paraId="13473C6A" w14:textId="77777777" w:rsidR="00892469" w:rsidRPr="00892469" w:rsidRDefault="00892469" w:rsidP="00892469">
            <w:pPr>
              <w:autoSpaceDE/>
              <w:autoSpaceDN/>
              <w:adjustRightInd/>
              <w:jc w:val="right"/>
              <w:rPr>
                <w:b/>
                <w:bCs/>
                <w:color w:val="000000"/>
                <w:sz w:val="22"/>
                <w:szCs w:val="22"/>
              </w:rPr>
            </w:pPr>
            <w:r w:rsidRPr="00892469">
              <w:rPr>
                <w:b/>
                <w:bCs/>
                <w:color w:val="000000"/>
                <w:sz w:val="22"/>
                <w:szCs w:val="22"/>
              </w:rPr>
              <w:t>$59,659</w:t>
            </w:r>
          </w:p>
        </w:tc>
      </w:tr>
    </w:tbl>
    <w:p w14:paraId="7DC2BC44" w14:textId="77777777" w:rsidR="003D45EC" w:rsidRDefault="00164BC5" w:rsidP="00164BC5">
      <w:pPr>
        <w:numPr>
          <w:ilvl w:val="12"/>
          <w:numId w:val="0"/>
        </w:numPr>
        <w:tabs>
          <w:tab w:val="left" w:pos="720"/>
          <w:tab w:val="left" w:pos="1440"/>
        </w:tabs>
        <w:ind w:left="1440" w:hanging="1440"/>
        <w:rPr>
          <w:sz w:val="24"/>
          <w:szCs w:val="24"/>
        </w:rPr>
      </w:pPr>
      <w:r w:rsidRPr="00A77684">
        <w:rPr>
          <w:sz w:val="24"/>
          <w:szCs w:val="24"/>
        </w:rPr>
        <w:tab/>
      </w:r>
    </w:p>
    <w:p w14:paraId="69325DDD" w14:textId="77777777" w:rsidR="00A511CE" w:rsidRDefault="00BF7F7B" w:rsidP="000B4D89">
      <w:pPr>
        <w:pStyle w:val="NoSpacing"/>
        <w:rPr>
          <w:rFonts w:ascii="Times New Roman" w:hAnsi="Times New Roman"/>
          <w:sz w:val="24"/>
          <w:szCs w:val="24"/>
        </w:rPr>
      </w:pPr>
      <w:r w:rsidRPr="000B4D89">
        <w:rPr>
          <w:rFonts w:ascii="Times New Roman" w:hAnsi="Times New Roman"/>
          <w:sz w:val="24"/>
          <w:szCs w:val="24"/>
        </w:rPr>
        <w:tab/>
      </w:r>
    </w:p>
    <w:p w14:paraId="7BE4CAF6" w14:textId="77777777" w:rsidR="00A511CE" w:rsidRDefault="00A511CE">
      <w:pPr>
        <w:autoSpaceDE/>
        <w:autoSpaceDN/>
        <w:adjustRightInd/>
        <w:spacing w:after="200" w:line="276" w:lineRule="auto"/>
        <w:rPr>
          <w:rFonts w:eastAsia="Calibri"/>
          <w:sz w:val="24"/>
          <w:szCs w:val="24"/>
        </w:rPr>
      </w:pPr>
      <w:r>
        <w:rPr>
          <w:sz w:val="24"/>
          <w:szCs w:val="24"/>
        </w:rPr>
        <w:br w:type="page"/>
      </w:r>
    </w:p>
    <w:p w14:paraId="6A8DC8E9" w14:textId="4C47DC8C" w:rsidR="00164BC5" w:rsidRPr="000B4D89" w:rsidRDefault="00164BC5" w:rsidP="00A511CE">
      <w:pPr>
        <w:pStyle w:val="NoSpacing"/>
        <w:ind w:firstLine="720"/>
        <w:rPr>
          <w:rFonts w:ascii="Times New Roman" w:hAnsi="Times New Roman"/>
          <w:b/>
          <w:sz w:val="24"/>
          <w:szCs w:val="24"/>
        </w:rPr>
      </w:pPr>
      <w:r w:rsidRPr="000B4D89">
        <w:rPr>
          <w:rFonts w:ascii="Times New Roman" w:hAnsi="Times New Roman"/>
          <w:b/>
          <w:sz w:val="24"/>
          <w:szCs w:val="24"/>
        </w:rPr>
        <w:t>6(d)</w:t>
      </w:r>
      <w:r w:rsidRPr="000B4D89">
        <w:rPr>
          <w:rFonts w:ascii="Times New Roman" w:hAnsi="Times New Roman"/>
          <w:b/>
          <w:sz w:val="24"/>
          <w:szCs w:val="24"/>
        </w:rPr>
        <w:tab/>
        <w:t>Bottom Line Burden Hours and Cost Tables</w:t>
      </w:r>
    </w:p>
    <w:p w14:paraId="5C617759" w14:textId="77777777" w:rsidR="00164BC5" w:rsidRPr="000B4D89" w:rsidRDefault="00164BC5" w:rsidP="000B4D89">
      <w:pPr>
        <w:pStyle w:val="NoSpacing"/>
        <w:rPr>
          <w:rFonts w:ascii="Times New Roman" w:hAnsi="Times New Roman"/>
          <w:sz w:val="24"/>
          <w:szCs w:val="24"/>
        </w:rPr>
      </w:pPr>
    </w:p>
    <w:p w14:paraId="222C6FF8" w14:textId="77777777" w:rsidR="00164BC5" w:rsidRPr="000B4D89" w:rsidRDefault="00164BC5" w:rsidP="000B4D89">
      <w:pPr>
        <w:pStyle w:val="NoSpacing"/>
        <w:ind w:left="720" w:firstLine="720"/>
        <w:rPr>
          <w:rFonts w:ascii="Times New Roman" w:hAnsi="Times New Roman"/>
          <w:sz w:val="24"/>
          <w:szCs w:val="24"/>
          <w:u w:val="single"/>
        </w:rPr>
      </w:pPr>
      <w:r w:rsidRPr="000B4D89">
        <w:rPr>
          <w:rFonts w:ascii="Times New Roman" w:hAnsi="Times New Roman"/>
          <w:sz w:val="24"/>
          <w:szCs w:val="24"/>
          <w:u w:val="single"/>
        </w:rPr>
        <w:t>Respondent Burden and Costs</w:t>
      </w:r>
    </w:p>
    <w:p w14:paraId="1DD04062" w14:textId="77777777" w:rsidR="00164BC5" w:rsidRPr="000B4D89" w:rsidRDefault="00164BC5" w:rsidP="000B4D89">
      <w:pPr>
        <w:pStyle w:val="NoSpacing"/>
        <w:rPr>
          <w:rFonts w:ascii="Times New Roman" w:hAnsi="Times New Roman"/>
          <w:sz w:val="24"/>
          <w:szCs w:val="24"/>
        </w:rPr>
      </w:pPr>
    </w:p>
    <w:p w14:paraId="737F7881" w14:textId="13254D6E" w:rsidR="00AF6D25" w:rsidRPr="000B4D89" w:rsidRDefault="00AF6D25" w:rsidP="000B4D89">
      <w:pPr>
        <w:pStyle w:val="NoSpacing"/>
        <w:ind w:left="720" w:firstLine="720"/>
        <w:rPr>
          <w:rFonts w:ascii="Times New Roman" w:hAnsi="Times New Roman"/>
          <w:sz w:val="24"/>
          <w:szCs w:val="24"/>
        </w:rPr>
      </w:pPr>
      <w:r w:rsidRPr="000B4D89">
        <w:rPr>
          <w:rFonts w:ascii="Times New Roman" w:hAnsi="Times New Roman"/>
          <w:sz w:val="24"/>
          <w:szCs w:val="24"/>
        </w:rPr>
        <w:t>Total number of respondents = 240</w:t>
      </w:r>
    </w:p>
    <w:p w14:paraId="7C3EE006" w14:textId="47370A06" w:rsidR="00AF6D25" w:rsidRPr="000B4D89" w:rsidRDefault="00AF6D25" w:rsidP="000B4D89">
      <w:pPr>
        <w:pStyle w:val="NoSpacing"/>
        <w:ind w:left="720" w:firstLine="720"/>
        <w:rPr>
          <w:rFonts w:ascii="Times New Roman" w:hAnsi="Times New Roman"/>
          <w:sz w:val="24"/>
          <w:szCs w:val="24"/>
        </w:rPr>
      </w:pPr>
      <w:r w:rsidRPr="000B4D89">
        <w:rPr>
          <w:rFonts w:ascii="Times New Roman" w:hAnsi="Times New Roman"/>
          <w:sz w:val="24"/>
          <w:szCs w:val="24"/>
        </w:rPr>
        <w:t>Total number of responses = 3,</w:t>
      </w:r>
      <w:r w:rsidR="00B461F5">
        <w:rPr>
          <w:rFonts w:ascii="Times New Roman" w:hAnsi="Times New Roman"/>
          <w:sz w:val="24"/>
          <w:szCs w:val="24"/>
        </w:rPr>
        <w:t>570</w:t>
      </w:r>
    </w:p>
    <w:p w14:paraId="5942A76C" w14:textId="734B2B90" w:rsidR="00164BC5" w:rsidRPr="000B4D89" w:rsidRDefault="00164BC5" w:rsidP="000B4D89">
      <w:pPr>
        <w:pStyle w:val="NoSpacing"/>
        <w:ind w:left="720" w:firstLine="720"/>
        <w:rPr>
          <w:rFonts w:ascii="Times New Roman" w:hAnsi="Times New Roman"/>
          <w:sz w:val="24"/>
          <w:szCs w:val="24"/>
        </w:rPr>
      </w:pPr>
      <w:r w:rsidRPr="000B4D89">
        <w:rPr>
          <w:rFonts w:ascii="Times New Roman" w:hAnsi="Times New Roman"/>
          <w:sz w:val="24"/>
          <w:szCs w:val="24"/>
        </w:rPr>
        <w:t xml:space="preserve">Total respondent annual burden = </w:t>
      </w:r>
      <w:r w:rsidR="00E350C0" w:rsidRPr="000B4D89">
        <w:rPr>
          <w:rFonts w:ascii="Times New Roman" w:hAnsi="Times New Roman"/>
          <w:sz w:val="24"/>
          <w:szCs w:val="24"/>
        </w:rPr>
        <w:t xml:space="preserve">4,032 </w:t>
      </w:r>
      <w:r w:rsidRPr="000B4D89">
        <w:rPr>
          <w:rFonts w:ascii="Times New Roman" w:hAnsi="Times New Roman"/>
          <w:sz w:val="24"/>
          <w:szCs w:val="24"/>
        </w:rPr>
        <w:t>hours</w:t>
      </w:r>
    </w:p>
    <w:p w14:paraId="6D1DC06F" w14:textId="58F244A2" w:rsidR="00164BC5" w:rsidRPr="000B4D89" w:rsidRDefault="00164BC5" w:rsidP="000B4D89">
      <w:pPr>
        <w:pStyle w:val="NoSpacing"/>
        <w:ind w:left="720" w:firstLine="720"/>
        <w:rPr>
          <w:rFonts w:ascii="Times New Roman" w:hAnsi="Times New Roman"/>
          <w:sz w:val="24"/>
          <w:szCs w:val="24"/>
        </w:rPr>
      </w:pPr>
      <w:r w:rsidRPr="000B4D89">
        <w:rPr>
          <w:rFonts w:ascii="Times New Roman" w:hAnsi="Times New Roman"/>
          <w:sz w:val="24"/>
          <w:szCs w:val="24"/>
        </w:rPr>
        <w:t xml:space="preserve">Total respondent annual costs = </w:t>
      </w:r>
      <w:r w:rsidR="00E350C0" w:rsidRPr="000B4D89">
        <w:rPr>
          <w:rFonts w:ascii="Times New Roman" w:hAnsi="Times New Roman"/>
          <w:sz w:val="24"/>
          <w:szCs w:val="24"/>
        </w:rPr>
        <w:t>$278,118</w:t>
      </w:r>
    </w:p>
    <w:p w14:paraId="296C593D" w14:textId="77777777" w:rsidR="00164BC5" w:rsidRPr="000B4D89" w:rsidRDefault="00164BC5" w:rsidP="000B4D89">
      <w:pPr>
        <w:pStyle w:val="NoSpacing"/>
        <w:rPr>
          <w:rFonts w:ascii="Times New Roman" w:hAnsi="Times New Roman"/>
          <w:sz w:val="24"/>
          <w:szCs w:val="24"/>
        </w:rPr>
      </w:pPr>
    </w:p>
    <w:p w14:paraId="3CA836D4" w14:textId="77777777" w:rsidR="00164BC5" w:rsidRPr="000B4D89" w:rsidRDefault="00164BC5" w:rsidP="000B4D89">
      <w:pPr>
        <w:pStyle w:val="NoSpacing"/>
        <w:rPr>
          <w:rFonts w:ascii="Times New Roman" w:hAnsi="Times New Roman"/>
          <w:sz w:val="24"/>
          <w:szCs w:val="24"/>
          <w:u w:val="single"/>
        </w:rPr>
      </w:pPr>
      <w:r w:rsidRPr="000B4D89">
        <w:rPr>
          <w:rFonts w:ascii="Times New Roman" w:hAnsi="Times New Roman"/>
          <w:sz w:val="24"/>
          <w:szCs w:val="24"/>
        </w:rPr>
        <w:tab/>
      </w:r>
      <w:r w:rsidRPr="000B4D89">
        <w:rPr>
          <w:rFonts w:ascii="Times New Roman" w:hAnsi="Times New Roman"/>
          <w:sz w:val="24"/>
          <w:szCs w:val="24"/>
        </w:rPr>
        <w:tab/>
      </w:r>
      <w:r w:rsidRPr="000B4D89">
        <w:rPr>
          <w:rFonts w:ascii="Times New Roman" w:hAnsi="Times New Roman"/>
          <w:sz w:val="24"/>
          <w:szCs w:val="24"/>
          <w:u w:val="single"/>
        </w:rPr>
        <w:t>Agency Burden and Costs</w:t>
      </w:r>
    </w:p>
    <w:p w14:paraId="1C4C294D" w14:textId="77777777" w:rsidR="00164BC5" w:rsidRPr="000B4D89" w:rsidRDefault="00164BC5" w:rsidP="000B4D89">
      <w:pPr>
        <w:pStyle w:val="NoSpacing"/>
        <w:rPr>
          <w:rFonts w:ascii="Times New Roman" w:hAnsi="Times New Roman"/>
          <w:sz w:val="24"/>
          <w:szCs w:val="24"/>
        </w:rPr>
      </w:pPr>
    </w:p>
    <w:p w14:paraId="30D930FC" w14:textId="25D31D57" w:rsidR="00164BC5" w:rsidRPr="000B4D89" w:rsidRDefault="00164BC5" w:rsidP="000B4D89">
      <w:pPr>
        <w:pStyle w:val="NoSpacing"/>
        <w:rPr>
          <w:rFonts w:ascii="Times New Roman" w:hAnsi="Times New Roman"/>
          <w:sz w:val="24"/>
          <w:szCs w:val="24"/>
        </w:rPr>
      </w:pPr>
      <w:r w:rsidRPr="000B4D89">
        <w:rPr>
          <w:rFonts w:ascii="Times New Roman" w:hAnsi="Times New Roman"/>
          <w:sz w:val="24"/>
          <w:szCs w:val="24"/>
        </w:rPr>
        <w:tab/>
      </w:r>
      <w:r w:rsidRPr="000B4D89">
        <w:rPr>
          <w:rFonts w:ascii="Times New Roman" w:hAnsi="Times New Roman"/>
          <w:sz w:val="24"/>
          <w:szCs w:val="24"/>
        </w:rPr>
        <w:tab/>
        <w:t xml:space="preserve">Agency burden: </w:t>
      </w:r>
      <w:r w:rsidR="00100945" w:rsidRPr="000B4D89">
        <w:rPr>
          <w:rFonts w:ascii="Times New Roman" w:hAnsi="Times New Roman"/>
          <w:sz w:val="24"/>
          <w:szCs w:val="24"/>
        </w:rPr>
        <w:t xml:space="preserve"> 741.5 </w:t>
      </w:r>
      <w:r w:rsidRPr="000B4D89">
        <w:rPr>
          <w:rFonts w:ascii="Times New Roman" w:hAnsi="Times New Roman"/>
          <w:sz w:val="24"/>
          <w:szCs w:val="24"/>
        </w:rPr>
        <w:t>hours</w:t>
      </w:r>
    </w:p>
    <w:p w14:paraId="17390E5D" w14:textId="07E0EC11" w:rsidR="00164BC5" w:rsidRPr="000B4D89" w:rsidRDefault="00164BC5" w:rsidP="000B4D89">
      <w:pPr>
        <w:pStyle w:val="NoSpacing"/>
        <w:rPr>
          <w:rFonts w:ascii="Times New Roman" w:hAnsi="Times New Roman"/>
          <w:sz w:val="24"/>
          <w:szCs w:val="24"/>
        </w:rPr>
      </w:pPr>
      <w:r w:rsidRPr="000B4D89">
        <w:rPr>
          <w:rFonts w:ascii="Times New Roman" w:hAnsi="Times New Roman"/>
          <w:sz w:val="24"/>
          <w:szCs w:val="24"/>
        </w:rPr>
        <w:tab/>
      </w:r>
      <w:r w:rsidRPr="000B4D89">
        <w:rPr>
          <w:rFonts w:ascii="Times New Roman" w:hAnsi="Times New Roman"/>
          <w:sz w:val="24"/>
          <w:szCs w:val="24"/>
        </w:rPr>
        <w:tab/>
        <w:t>Agency annual costs = $5</w:t>
      </w:r>
      <w:r w:rsidR="00100945" w:rsidRPr="000B4D89">
        <w:rPr>
          <w:rFonts w:ascii="Times New Roman" w:hAnsi="Times New Roman"/>
          <w:sz w:val="24"/>
          <w:szCs w:val="24"/>
        </w:rPr>
        <w:t>9</w:t>
      </w:r>
      <w:r w:rsidRPr="000B4D89">
        <w:rPr>
          <w:rFonts w:ascii="Times New Roman" w:hAnsi="Times New Roman"/>
          <w:sz w:val="24"/>
          <w:szCs w:val="24"/>
        </w:rPr>
        <w:t>,</w:t>
      </w:r>
      <w:r w:rsidR="003D45EC" w:rsidRPr="000B4D89">
        <w:rPr>
          <w:rFonts w:ascii="Times New Roman" w:hAnsi="Times New Roman"/>
          <w:sz w:val="24"/>
          <w:szCs w:val="24"/>
        </w:rPr>
        <w:t>659</w:t>
      </w:r>
    </w:p>
    <w:p w14:paraId="02E8BEF6" w14:textId="77777777" w:rsidR="00164BC5" w:rsidRPr="00A77684" w:rsidRDefault="00164BC5" w:rsidP="00164BC5">
      <w:pPr>
        <w:numPr>
          <w:ilvl w:val="12"/>
          <w:numId w:val="0"/>
        </w:numPr>
        <w:rPr>
          <w:sz w:val="24"/>
          <w:szCs w:val="24"/>
        </w:rPr>
      </w:pPr>
    </w:p>
    <w:p w14:paraId="35F2872F" w14:textId="69A73256" w:rsidR="00164BC5" w:rsidRPr="000B4D89" w:rsidRDefault="00164BC5" w:rsidP="000B4D89">
      <w:pPr>
        <w:pStyle w:val="NoSpacing"/>
        <w:rPr>
          <w:rFonts w:ascii="Times New Roman" w:hAnsi="Times New Roman"/>
          <w:b/>
          <w:sz w:val="24"/>
          <w:szCs w:val="24"/>
        </w:rPr>
      </w:pPr>
      <w:r w:rsidRPr="00A77684">
        <w:tab/>
      </w:r>
      <w:r w:rsidRPr="000B4D89">
        <w:rPr>
          <w:rFonts w:ascii="Times New Roman" w:hAnsi="Times New Roman"/>
          <w:b/>
          <w:sz w:val="24"/>
          <w:szCs w:val="24"/>
        </w:rPr>
        <w:t>6(e)</w:t>
      </w:r>
      <w:r w:rsidRPr="000B4D89">
        <w:rPr>
          <w:rFonts w:ascii="Times New Roman" w:hAnsi="Times New Roman"/>
          <w:b/>
          <w:sz w:val="24"/>
          <w:szCs w:val="24"/>
        </w:rPr>
        <w:tab/>
        <w:t xml:space="preserve">Reasons for Change in Burden </w:t>
      </w:r>
    </w:p>
    <w:p w14:paraId="3438E92C" w14:textId="77777777" w:rsidR="00164BC5" w:rsidRPr="000B4D89" w:rsidRDefault="00164BC5" w:rsidP="000B4D89">
      <w:pPr>
        <w:pStyle w:val="NoSpacing"/>
        <w:rPr>
          <w:rFonts w:ascii="Times New Roman" w:hAnsi="Times New Roman"/>
          <w:sz w:val="24"/>
          <w:szCs w:val="24"/>
        </w:rPr>
      </w:pPr>
    </w:p>
    <w:p w14:paraId="06561853" w14:textId="68F56F20" w:rsidR="00164BC5" w:rsidRPr="000B4D89" w:rsidRDefault="00164BC5" w:rsidP="000B4D89">
      <w:pPr>
        <w:pStyle w:val="NoSpacing"/>
        <w:rPr>
          <w:rFonts w:ascii="Times New Roman" w:hAnsi="Times New Roman"/>
          <w:sz w:val="24"/>
          <w:szCs w:val="24"/>
        </w:rPr>
      </w:pPr>
      <w:r w:rsidRPr="000B4D89">
        <w:rPr>
          <w:rFonts w:ascii="Times New Roman" w:hAnsi="Times New Roman"/>
          <w:sz w:val="24"/>
          <w:szCs w:val="24"/>
        </w:rPr>
        <w:tab/>
        <w:t xml:space="preserve">There is </w:t>
      </w:r>
      <w:r w:rsidR="00E668E2">
        <w:rPr>
          <w:rFonts w:ascii="Times New Roman" w:hAnsi="Times New Roman"/>
          <w:sz w:val="24"/>
          <w:szCs w:val="24"/>
        </w:rPr>
        <w:t>an increase of 7 hours</w:t>
      </w:r>
      <w:r w:rsidR="00CA180D" w:rsidRPr="000B4D89">
        <w:rPr>
          <w:rFonts w:ascii="Times New Roman" w:hAnsi="Times New Roman"/>
          <w:sz w:val="24"/>
          <w:szCs w:val="24"/>
        </w:rPr>
        <w:t xml:space="preserve"> </w:t>
      </w:r>
      <w:r w:rsidR="00E668E2">
        <w:rPr>
          <w:rFonts w:ascii="Times New Roman" w:hAnsi="Times New Roman"/>
          <w:sz w:val="24"/>
          <w:szCs w:val="24"/>
        </w:rPr>
        <w:t>in</w:t>
      </w:r>
      <w:r w:rsidR="00CA180D" w:rsidRPr="000B4D89">
        <w:rPr>
          <w:rFonts w:ascii="Times New Roman" w:hAnsi="Times New Roman"/>
          <w:sz w:val="24"/>
          <w:szCs w:val="24"/>
        </w:rPr>
        <w:t xml:space="preserve"> the estimate of respondent burden hours</w:t>
      </w:r>
      <w:r w:rsidRPr="000B4D89">
        <w:rPr>
          <w:rFonts w:ascii="Times New Roman" w:hAnsi="Times New Roman"/>
          <w:sz w:val="24"/>
          <w:szCs w:val="24"/>
        </w:rPr>
        <w:t xml:space="preserve"> compared with that identified in the information collection most recently approved by OMB</w:t>
      </w:r>
      <w:r w:rsidR="00E668E2">
        <w:rPr>
          <w:rFonts w:ascii="Times New Roman" w:hAnsi="Times New Roman"/>
          <w:sz w:val="24"/>
          <w:szCs w:val="24"/>
        </w:rPr>
        <w:t xml:space="preserve"> (from 4,025 hours to 4,032 hours)</w:t>
      </w:r>
      <w:r w:rsidR="00CA180D" w:rsidRPr="000B4D89">
        <w:rPr>
          <w:rFonts w:ascii="Times New Roman" w:hAnsi="Times New Roman"/>
          <w:sz w:val="24"/>
          <w:szCs w:val="24"/>
        </w:rPr>
        <w:t xml:space="preserve">.  </w:t>
      </w:r>
      <w:r w:rsidR="00E668E2">
        <w:rPr>
          <w:rFonts w:ascii="Times New Roman" w:hAnsi="Times New Roman"/>
          <w:sz w:val="24"/>
          <w:szCs w:val="24"/>
        </w:rPr>
        <w:t xml:space="preserve">This increase reflects the correction of </w:t>
      </w:r>
      <w:r w:rsidR="00534D33">
        <w:rPr>
          <w:rFonts w:ascii="Times New Roman" w:hAnsi="Times New Roman"/>
          <w:sz w:val="24"/>
          <w:szCs w:val="24"/>
        </w:rPr>
        <w:t xml:space="preserve">minor </w:t>
      </w:r>
      <w:r w:rsidR="00E668E2">
        <w:rPr>
          <w:rFonts w:ascii="Times New Roman" w:hAnsi="Times New Roman"/>
          <w:sz w:val="24"/>
          <w:szCs w:val="24"/>
        </w:rPr>
        <w:t xml:space="preserve">arithmetic errors in the previous submission. </w:t>
      </w:r>
      <w:r w:rsidR="00CA180D" w:rsidRPr="000B4D89">
        <w:rPr>
          <w:rFonts w:ascii="Times New Roman" w:hAnsi="Times New Roman"/>
          <w:sz w:val="24"/>
          <w:szCs w:val="24"/>
        </w:rPr>
        <w:t>Given the absence of factors driving change, EPA believes this to be the appropriate estimate, which is based on best available information</w:t>
      </w:r>
      <w:r w:rsidR="00BF7F7B" w:rsidRPr="000B4D89">
        <w:rPr>
          <w:rFonts w:ascii="Times New Roman" w:hAnsi="Times New Roman"/>
          <w:sz w:val="24"/>
          <w:szCs w:val="24"/>
        </w:rPr>
        <w:t>,</w:t>
      </w:r>
      <w:r w:rsidR="00CA180D" w:rsidRPr="000B4D89">
        <w:rPr>
          <w:rFonts w:ascii="Times New Roman" w:hAnsi="Times New Roman"/>
          <w:sz w:val="24"/>
          <w:szCs w:val="24"/>
        </w:rPr>
        <w:t xml:space="preserve"> and on</w:t>
      </w:r>
      <w:r w:rsidRPr="000B4D89">
        <w:rPr>
          <w:rFonts w:ascii="Times New Roman" w:hAnsi="Times New Roman"/>
          <w:sz w:val="24"/>
          <w:szCs w:val="24"/>
        </w:rPr>
        <w:t xml:space="preserve"> EPA</w:t>
      </w:r>
      <w:r w:rsidR="00E42670" w:rsidRPr="000B4D89">
        <w:rPr>
          <w:rFonts w:ascii="Times New Roman" w:hAnsi="Times New Roman"/>
          <w:sz w:val="24"/>
          <w:szCs w:val="24"/>
        </w:rPr>
        <w:t xml:space="preserve">’s </w:t>
      </w:r>
      <w:r w:rsidR="00CB359F" w:rsidRPr="000B4D89">
        <w:rPr>
          <w:rFonts w:ascii="Times New Roman" w:hAnsi="Times New Roman"/>
          <w:sz w:val="24"/>
          <w:szCs w:val="24"/>
        </w:rPr>
        <w:t xml:space="preserve">most </w:t>
      </w:r>
      <w:r w:rsidR="00E42670" w:rsidRPr="000B4D89">
        <w:rPr>
          <w:rFonts w:ascii="Times New Roman" w:hAnsi="Times New Roman"/>
          <w:sz w:val="24"/>
          <w:szCs w:val="24"/>
        </w:rPr>
        <w:t>recent experience with TSCA s</w:t>
      </w:r>
      <w:r w:rsidRPr="000B4D89">
        <w:rPr>
          <w:rFonts w:ascii="Times New Roman" w:hAnsi="Times New Roman"/>
          <w:sz w:val="24"/>
          <w:szCs w:val="24"/>
        </w:rPr>
        <w:t xml:space="preserve">ection 12(b) notices.  </w:t>
      </w:r>
    </w:p>
    <w:p w14:paraId="102D704C" w14:textId="77777777" w:rsidR="00CA180D" w:rsidRPr="000B4D89" w:rsidRDefault="00CA180D" w:rsidP="000B4D89">
      <w:pPr>
        <w:pStyle w:val="NoSpacing"/>
        <w:rPr>
          <w:rFonts w:ascii="Times New Roman" w:hAnsi="Times New Roman"/>
          <w:sz w:val="24"/>
          <w:szCs w:val="24"/>
        </w:rPr>
      </w:pPr>
    </w:p>
    <w:p w14:paraId="7336023F" w14:textId="77777777" w:rsidR="00164BC5" w:rsidRPr="000B4D89" w:rsidRDefault="00164BC5" w:rsidP="000B4D89">
      <w:pPr>
        <w:pStyle w:val="NoSpacing"/>
        <w:rPr>
          <w:rFonts w:ascii="Times New Roman" w:hAnsi="Times New Roman"/>
          <w:b/>
          <w:sz w:val="24"/>
          <w:szCs w:val="24"/>
        </w:rPr>
      </w:pPr>
      <w:r w:rsidRPr="000B4D89">
        <w:rPr>
          <w:rFonts w:ascii="Times New Roman" w:hAnsi="Times New Roman"/>
          <w:sz w:val="24"/>
          <w:szCs w:val="24"/>
        </w:rPr>
        <w:tab/>
      </w:r>
      <w:r w:rsidRPr="000B4D89">
        <w:rPr>
          <w:rFonts w:ascii="Times New Roman" w:hAnsi="Times New Roman"/>
          <w:b/>
          <w:sz w:val="24"/>
          <w:szCs w:val="24"/>
        </w:rPr>
        <w:t>6(f)</w:t>
      </w:r>
      <w:r w:rsidRPr="000B4D89">
        <w:rPr>
          <w:rFonts w:ascii="Times New Roman" w:hAnsi="Times New Roman"/>
          <w:b/>
          <w:sz w:val="24"/>
          <w:szCs w:val="24"/>
        </w:rPr>
        <w:tab/>
        <w:t>Burden Statement</w:t>
      </w:r>
    </w:p>
    <w:p w14:paraId="7A012638" w14:textId="77777777" w:rsidR="00164BC5" w:rsidRPr="000B4D89" w:rsidRDefault="00164BC5" w:rsidP="000B4D89">
      <w:pPr>
        <w:pStyle w:val="NoSpacing"/>
        <w:rPr>
          <w:rFonts w:ascii="Times New Roman" w:hAnsi="Times New Roman"/>
          <w:sz w:val="24"/>
          <w:szCs w:val="24"/>
        </w:rPr>
      </w:pPr>
    </w:p>
    <w:p w14:paraId="19242284" w14:textId="3E692F70" w:rsidR="00164BC5" w:rsidRPr="000B4D89" w:rsidRDefault="00164BC5" w:rsidP="000B4D89">
      <w:pPr>
        <w:pStyle w:val="NoSpacing"/>
        <w:rPr>
          <w:rFonts w:ascii="Times New Roman" w:hAnsi="Times New Roman"/>
          <w:sz w:val="24"/>
          <w:szCs w:val="24"/>
        </w:rPr>
      </w:pPr>
      <w:r w:rsidRPr="000B4D89">
        <w:rPr>
          <w:rFonts w:ascii="Times New Roman" w:hAnsi="Times New Roman"/>
          <w:sz w:val="24"/>
          <w:szCs w:val="24"/>
        </w:rPr>
        <w:tab/>
        <w:t xml:space="preserve">The annual public burden for this collection of information, which is approved under OMB Control No. 2070-0030, is estimated to </w:t>
      </w:r>
      <w:r w:rsidR="00D91D0E" w:rsidRPr="000B4D89">
        <w:rPr>
          <w:rFonts w:ascii="Times New Roman" w:hAnsi="Times New Roman"/>
          <w:sz w:val="24"/>
          <w:szCs w:val="24"/>
        </w:rPr>
        <w:t xml:space="preserve">have a per-response burden of </w:t>
      </w:r>
      <w:r w:rsidRPr="000B4D89">
        <w:rPr>
          <w:rFonts w:ascii="Times New Roman" w:hAnsi="Times New Roman"/>
          <w:sz w:val="24"/>
          <w:szCs w:val="24"/>
        </w:rPr>
        <w:t xml:space="preserve">1.3 hours per </w:t>
      </w:r>
      <w:r w:rsidR="00D91D0E" w:rsidRPr="000B4D89">
        <w:rPr>
          <w:rFonts w:ascii="Times New Roman" w:hAnsi="Times New Roman"/>
          <w:sz w:val="24"/>
          <w:szCs w:val="24"/>
        </w:rPr>
        <w:t>noti</w:t>
      </w:r>
      <w:r w:rsidR="003F7AC5" w:rsidRPr="000B4D89">
        <w:rPr>
          <w:rFonts w:ascii="Times New Roman" w:hAnsi="Times New Roman"/>
          <w:sz w:val="24"/>
          <w:szCs w:val="24"/>
        </w:rPr>
        <w:t>ce</w:t>
      </w:r>
      <w:r w:rsidR="00D91D0E" w:rsidRPr="000B4D89">
        <w:rPr>
          <w:rFonts w:ascii="Times New Roman" w:hAnsi="Times New Roman"/>
          <w:sz w:val="24"/>
          <w:szCs w:val="24"/>
        </w:rPr>
        <w:t xml:space="preserve">, </w:t>
      </w:r>
      <w:r w:rsidR="008C30D3" w:rsidRPr="000B4D89">
        <w:rPr>
          <w:rFonts w:ascii="Times New Roman" w:hAnsi="Times New Roman"/>
          <w:sz w:val="24"/>
          <w:szCs w:val="24"/>
        </w:rPr>
        <w:t xml:space="preserve">and </w:t>
      </w:r>
      <w:r w:rsidR="00D91D0E" w:rsidRPr="000B4D89">
        <w:rPr>
          <w:rFonts w:ascii="Times New Roman" w:hAnsi="Times New Roman"/>
          <w:sz w:val="24"/>
          <w:szCs w:val="24"/>
        </w:rPr>
        <w:t>a per-respondent burden of 1</w:t>
      </w:r>
      <w:r w:rsidR="00F86742" w:rsidRPr="000B4D89">
        <w:rPr>
          <w:rFonts w:ascii="Times New Roman" w:hAnsi="Times New Roman"/>
          <w:sz w:val="24"/>
          <w:szCs w:val="24"/>
        </w:rPr>
        <w:t>6</w:t>
      </w:r>
      <w:r w:rsidR="00D91D0E" w:rsidRPr="000B4D89">
        <w:rPr>
          <w:rFonts w:ascii="Times New Roman" w:hAnsi="Times New Roman"/>
          <w:sz w:val="24"/>
          <w:szCs w:val="24"/>
        </w:rPr>
        <w:t>.</w:t>
      </w:r>
      <w:r w:rsidR="00F86742" w:rsidRPr="000B4D89">
        <w:rPr>
          <w:rFonts w:ascii="Times New Roman" w:hAnsi="Times New Roman"/>
          <w:sz w:val="24"/>
          <w:szCs w:val="24"/>
        </w:rPr>
        <w:t>8</w:t>
      </w:r>
      <w:r w:rsidR="00D91D0E" w:rsidRPr="000B4D89">
        <w:rPr>
          <w:rFonts w:ascii="Times New Roman" w:hAnsi="Times New Roman"/>
          <w:sz w:val="24"/>
          <w:szCs w:val="24"/>
        </w:rPr>
        <w:t xml:space="preserve"> hours per f</w:t>
      </w:r>
      <w:r w:rsidR="00F86742" w:rsidRPr="000B4D89">
        <w:rPr>
          <w:rFonts w:ascii="Times New Roman" w:hAnsi="Times New Roman"/>
          <w:sz w:val="24"/>
          <w:szCs w:val="24"/>
        </w:rPr>
        <w:t>i</w:t>
      </w:r>
      <w:r w:rsidR="00D91D0E" w:rsidRPr="000B4D89">
        <w:rPr>
          <w:rFonts w:ascii="Times New Roman" w:hAnsi="Times New Roman"/>
          <w:sz w:val="24"/>
          <w:szCs w:val="24"/>
        </w:rPr>
        <w:t>rm</w:t>
      </w:r>
      <w:r w:rsidR="008C30D3" w:rsidRPr="000B4D89">
        <w:rPr>
          <w:rFonts w:ascii="Times New Roman" w:hAnsi="Times New Roman"/>
          <w:sz w:val="24"/>
          <w:szCs w:val="24"/>
        </w:rPr>
        <w:t xml:space="preserve"> (at 13 noti</w:t>
      </w:r>
      <w:r w:rsidR="003F7AC5" w:rsidRPr="000B4D89">
        <w:rPr>
          <w:rFonts w:ascii="Times New Roman" w:hAnsi="Times New Roman"/>
          <w:sz w:val="24"/>
          <w:szCs w:val="24"/>
        </w:rPr>
        <w:t>ces</w:t>
      </w:r>
      <w:r w:rsidR="008C30D3" w:rsidRPr="000B4D89">
        <w:rPr>
          <w:rFonts w:ascii="Times New Roman" w:hAnsi="Times New Roman"/>
          <w:sz w:val="24"/>
          <w:szCs w:val="24"/>
        </w:rPr>
        <w:t xml:space="preserve"> per firm)</w:t>
      </w:r>
      <w:r w:rsidRPr="000B4D89">
        <w:rPr>
          <w:rFonts w:ascii="Times New Roman" w:hAnsi="Times New Roman"/>
          <w:sz w:val="24"/>
          <w:szCs w:val="24"/>
        </w:rPr>
        <w:t>.</w:t>
      </w:r>
      <w:r w:rsidR="008C30D3" w:rsidRPr="000B4D89">
        <w:rPr>
          <w:rFonts w:ascii="Times New Roman" w:hAnsi="Times New Roman"/>
          <w:sz w:val="24"/>
          <w:szCs w:val="24"/>
        </w:rPr>
        <w:t xml:space="preserve"> </w:t>
      </w:r>
      <w:r w:rsidRPr="000B4D89">
        <w:rPr>
          <w:rFonts w:ascii="Times New Roman" w:hAnsi="Times New Roman"/>
          <w:sz w:val="24"/>
          <w:szCs w:val="24"/>
        </w:rPr>
        <w:t>Burden is defined in 5 CFR 1320.3(b).  An agency may not conduct or sponsor, and a person is not required to respond to, a collection of information unless it displays a currently valid OMB control number.  The OMB control number for this information collection appears above.  In addition, the OMB control numbers for EPA’s regulation, after initial display in the final rule, are listed in 40 CFR part 9.</w:t>
      </w:r>
    </w:p>
    <w:p w14:paraId="1A4CD249" w14:textId="77777777" w:rsidR="00164BC5" w:rsidRPr="000B4D89" w:rsidRDefault="00164BC5" w:rsidP="000B4D89">
      <w:pPr>
        <w:pStyle w:val="NoSpacing"/>
        <w:rPr>
          <w:rFonts w:ascii="Times New Roman" w:hAnsi="Times New Roman"/>
          <w:sz w:val="24"/>
          <w:szCs w:val="24"/>
        </w:rPr>
      </w:pPr>
    </w:p>
    <w:p w14:paraId="102BF411" w14:textId="033F233E" w:rsidR="00164BC5" w:rsidRPr="000B4D89" w:rsidRDefault="00164BC5" w:rsidP="000B4D89">
      <w:pPr>
        <w:pStyle w:val="NoSpacing"/>
        <w:rPr>
          <w:rFonts w:ascii="Times New Roman" w:hAnsi="Times New Roman"/>
          <w:sz w:val="24"/>
          <w:szCs w:val="24"/>
        </w:rPr>
      </w:pPr>
      <w:r w:rsidRPr="000B4D89">
        <w:rPr>
          <w:rFonts w:ascii="Times New Roman" w:hAnsi="Times New Roman"/>
          <w:sz w:val="24"/>
          <w:szCs w:val="24"/>
        </w:rPr>
        <w:tab/>
        <w:t>The Agency has established a public docket for this ICR under Docket ID No. EPA-HQ-OPPT-201</w:t>
      </w:r>
      <w:r w:rsidR="00F944C8" w:rsidRPr="000B4D89">
        <w:rPr>
          <w:rFonts w:ascii="Times New Roman" w:hAnsi="Times New Roman"/>
          <w:sz w:val="24"/>
          <w:szCs w:val="24"/>
        </w:rPr>
        <w:t>5</w:t>
      </w:r>
      <w:r w:rsidRPr="000B4D89">
        <w:rPr>
          <w:rFonts w:ascii="Times New Roman" w:hAnsi="Times New Roman"/>
          <w:sz w:val="24"/>
          <w:szCs w:val="24"/>
        </w:rPr>
        <w:t>-0</w:t>
      </w:r>
      <w:r w:rsidR="00F944C8" w:rsidRPr="000B4D89">
        <w:rPr>
          <w:rFonts w:ascii="Times New Roman" w:hAnsi="Times New Roman"/>
          <w:sz w:val="24"/>
          <w:szCs w:val="24"/>
        </w:rPr>
        <w:t>435</w:t>
      </w:r>
      <w:r w:rsidRPr="000B4D89">
        <w:rPr>
          <w:rFonts w:ascii="Times New Roman" w:hAnsi="Times New Roman"/>
          <w:sz w:val="24"/>
          <w:szCs w:val="24"/>
        </w:rPr>
        <w:t xml:space="preserve">, which is available for online viewing at www.regulations.gov, or in person viewing at the EPA Docket Center (EPA/DC), EPA West, Room 3334, 1301 Constitution Ave., NW., Washington, DC.  The EPA Docket Center Public Reading Room is open from 8:30 a.m. to 4:30 p.m., Monday through Friday, excluding legal holidays.  The telephone number for the Reading Room is (202) 566-1744, and the telephone number for the Pollution Prevention and Toxics Docket is (202) 566-0280.  You may submit comments regarding the Agency's need for this information, the accuracy of the provided burden estimates and any suggested methods for minimizing respondent burden, including the use of automated collection techniques. </w:t>
      </w:r>
    </w:p>
    <w:p w14:paraId="013EF6D6" w14:textId="77777777" w:rsidR="00164BC5" w:rsidRPr="000B4D89" w:rsidRDefault="00164BC5" w:rsidP="000B4D89">
      <w:pPr>
        <w:pStyle w:val="NoSpacing"/>
        <w:rPr>
          <w:rFonts w:ascii="Times New Roman" w:hAnsi="Times New Roman"/>
          <w:sz w:val="24"/>
          <w:szCs w:val="24"/>
        </w:rPr>
      </w:pPr>
    </w:p>
    <w:p w14:paraId="67902E3B" w14:textId="3D8BCE20" w:rsidR="00FF09DF" w:rsidRDefault="00164BC5" w:rsidP="000B4D89">
      <w:pPr>
        <w:pStyle w:val="NoSpacing"/>
        <w:ind w:firstLine="720"/>
        <w:rPr>
          <w:rFonts w:ascii="Times New Roman" w:hAnsi="Times New Roman"/>
          <w:sz w:val="24"/>
          <w:szCs w:val="24"/>
        </w:rPr>
      </w:pPr>
      <w:r w:rsidRPr="000B4D89">
        <w:rPr>
          <w:rFonts w:ascii="Times New Roman" w:hAnsi="Times New Roman"/>
          <w:sz w:val="24"/>
          <w:szCs w:val="24"/>
        </w:rPr>
        <w:t>Submit your comments referencing Docket ID No. EPA-HQ-OPPT-</w:t>
      </w:r>
      <w:r w:rsidR="00F944C8" w:rsidRPr="000B4D89">
        <w:rPr>
          <w:rFonts w:ascii="Times New Roman" w:hAnsi="Times New Roman"/>
          <w:sz w:val="24"/>
          <w:szCs w:val="24"/>
        </w:rPr>
        <w:t xml:space="preserve">2015-0435 </w:t>
      </w:r>
      <w:r w:rsidRPr="000B4D89">
        <w:rPr>
          <w:rFonts w:ascii="Times New Roman" w:hAnsi="Times New Roman"/>
          <w:sz w:val="24"/>
          <w:szCs w:val="24"/>
        </w:rPr>
        <w:t>and OMB Control No. 2070-0030, to (1) EPA online using www.regulations.gov (our preferred method), or by mail to: Document Control Office (DCO), Office of Pollution Prevention and Toxics (OPPT), Environmental Protection Agency, Mail Code: 7407T, 1200 Pennsylvania Ave., NW,  Washington, D.C. 20460, and (2) OMB by mail to: Office of Information and Regulatory Affairs, Office of Management and Budget (OMB), Attention: Desk Officer for EPA, 725 17th Street, NW, Washington, DC 20503.</w:t>
      </w:r>
    </w:p>
    <w:p w14:paraId="47DB2428" w14:textId="77777777" w:rsidR="00FF09DF" w:rsidRPr="00375BC7" w:rsidRDefault="00FF09DF" w:rsidP="00FF09DF">
      <w:pPr>
        <w:ind w:left="720" w:hanging="720"/>
        <w:jc w:val="center"/>
        <w:rPr>
          <w:b/>
          <w:sz w:val="24"/>
          <w:szCs w:val="24"/>
        </w:rPr>
      </w:pPr>
      <w:r w:rsidRPr="00375BC7">
        <w:rPr>
          <w:b/>
          <w:sz w:val="24"/>
          <w:szCs w:val="24"/>
        </w:rPr>
        <w:t>ATTACHMENTS TO THE SUPPORTING STATEMENT</w:t>
      </w:r>
    </w:p>
    <w:p w14:paraId="3D06DFEF" w14:textId="77777777" w:rsidR="00FF09DF" w:rsidRPr="00375BC7" w:rsidRDefault="00FF09DF" w:rsidP="00FF09DF">
      <w:pPr>
        <w:ind w:left="720" w:hanging="720"/>
        <w:rPr>
          <w:b/>
          <w:sz w:val="24"/>
          <w:szCs w:val="24"/>
        </w:rPr>
      </w:pPr>
    </w:p>
    <w:p w14:paraId="4BC99FA7" w14:textId="77777777" w:rsidR="00FF09DF" w:rsidRPr="00375BC7" w:rsidRDefault="00FF09DF" w:rsidP="00FF09DF">
      <w:pPr>
        <w:ind w:firstLine="720"/>
        <w:rPr>
          <w:sz w:val="24"/>
          <w:szCs w:val="24"/>
        </w:rPr>
      </w:pPr>
      <w:r w:rsidRPr="00375BC7">
        <w:rPr>
          <w:sz w:val="24"/>
          <w:szCs w:val="24"/>
        </w:rPr>
        <w:t xml:space="preserve">Attachments to the supporting statement are available in the public docket established for this ICR under docket identification number </w:t>
      </w:r>
      <w:r w:rsidRPr="00375BC7">
        <w:rPr>
          <w:b/>
          <w:sz w:val="24"/>
          <w:szCs w:val="24"/>
        </w:rPr>
        <w:t>EPA-HQ-OPP</w:t>
      </w:r>
      <w:r>
        <w:rPr>
          <w:b/>
          <w:sz w:val="24"/>
          <w:szCs w:val="24"/>
        </w:rPr>
        <w:t>T</w:t>
      </w:r>
      <w:r w:rsidRPr="00375BC7">
        <w:rPr>
          <w:b/>
          <w:sz w:val="24"/>
          <w:szCs w:val="24"/>
        </w:rPr>
        <w:t>-</w:t>
      </w:r>
      <w:r w:rsidRPr="00A942D2">
        <w:rPr>
          <w:b/>
          <w:bCs/>
          <w:sz w:val="24"/>
          <w:szCs w:val="24"/>
        </w:rPr>
        <w:t>201</w:t>
      </w:r>
      <w:r>
        <w:rPr>
          <w:b/>
          <w:bCs/>
          <w:sz w:val="24"/>
          <w:szCs w:val="24"/>
        </w:rPr>
        <w:t>5</w:t>
      </w:r>
      <w:r w:rsidRPr="00A942D2">
        <w:rPr>
          <w:b/>
          <w:bCs/>
          <w:sz w:val="24"/>
          <w:szCs w:val="24"/>
        </w:rPr>
        <w:t>-0</w:t>
      </w:r>
      <w:r>
        <w:rPr>
          <w:b/>
          <w:bCs/>
          <w:sz w:val="24"/>
          <w:szCs w:val="24"/>
        </w:rPr>
        <w:t>435</w:t>
      </w:r>
      <w:r w:rsidRPr="00375BC7">
        <w:rPr>
          <w:sz w:val="24"/>
          <w:szCs w:val="24"/>
        </w:rPr>
        <w:t xml:space="preserve">.  These attachments are available for online viewing at </w:t>
      </w:r>
      <w:hyperlink r:id="rId11" w:history="1">
        <w:r w:rsidRPr="00375BC7">
          <w:rPr>
            <w:rStyle w:val="Hyperlink"/>
            <w:sz w:val="24"/>
            <w:szCs w:val="24"/>
          </w:rPr>
          <w:t>www.regulations.gov</w:t>
        </w:r>
      </w:hyperlink>
      <w:r w:rsidRPr="00375BC7">
        <w:rPr>
          <w:sz w:val="24"/>
          <w:szCs w:val="24"/>
        </w:rPr>
        <w:t>.</w:t>
      </w:r>
    </w:p>
    <w:p w14:paraId="10FE9C9E" w14:textId="77777777" w:rsidR="00FF09DF" w:rsidRPr="00375BC7" w:rsidRDefault="00FF09DF" w:rsidP="00FF09DF">
      <w:pPr>
        <w:ind w:left="720" w:hanging="720"/>
        <w:rPr>
          <w:b/>
          <w:sz w:val="24"/>
          <w:szCs w:val="24"/>
        </w:rPr>
      </w:pPr>
    </w:p>
    <w:p w14:paraId="68E92EF0" w14:textId="77777777" w:rsidR="003D415C" w:rsidRDefault="003D415C" w:rsidP="003D415C">
      <w:pPr>
        <w:numPr>
          <w:ilvl w:val="12"/>
          <w:numId w:val="0"/>
        </w:numPr>
        <w:rPr>
          <w:sz w:val="24"/>
          <w:szCs w:val="24"/>
        </w:rPr>
      </w:pPr>
      <w:r w:rsidRPr="003D415C">
        <w:rPr>
          <w:b/>
          <w:sz w:val="24"/>
          <w:szCs w:val="24"/>
        </w:rPr>
        <w:t>Attachment 1:</w:t>
      </w:r>
      <w:r w:rsidRPr="003D415C">
        <w:rPr>
          <w:b/>
          <w:sz w:val="24"/>
          <w:szCs w:val="24"/>
        </w:rPr>
        <w:tab/>
        <w:t>Toxic Substances Control Act, Section 12(b) (15 U.S.C. 2611(b)).</w:t>
      </w:r>
      <w:r w:rsidRPr="003D415C">
        <w:rPr>
          <w:sz w:val="24"/>
          <w:szCs w:val="24"/>
        </w:rPr>
        <w:t xml:space="preserve"> Also </w:t>
      </w:r>
    </w:p>
    <w:p w14:paraId="478D8BD1" w14:textId="4C359D4C" w:rsidR="003D415C" w:rsidRDefault="003D415C" w:rsidP="003D415C">
      <w:pPr>
        <w:numPr>
          <w:ilvl w:val="12"/>
          <w:numId w:val="0"/>
        </w:numPr>
        <w:rPr>
          <w:sz w:val="24"/>
          <w:szCs w:val="24"/>
        </w:rPr>
      </w:pPr>
      <w:r>
        <w:rPr>
          <w:sz w:val="24"/>
          <w:szCs w:val="24"/>
        </w:rPr>
        <w:tab/>
      </w:r>
      <w:r>
        <w:rPr>
          <w:sz w:val="24"/>
          <w:szCs w:val="24"/>
        </w:rPr>
        <w:tab/>
      </w:r>
      <w:r>
        <w:rPr>
          <w:sz w:val="24"/>
          <w:szCs w:val="24"/>
        </w:rPr>
        <w:tab/>
      </w:r>
      <w:r w:rsidRPr="003D415C">
        <w:rPr>
          <w:sz w:val="24"/>
          <w:szCs w:val="24"/>
        </w:rPr>
        <w:t xml:space="preserve">available online at </w:t>
      </w:r>
      <w:hyperlink r:id="rId12" w:history="1">
        <w:r w:rsidRPr="00EF7EA6">
          <w:rPr>
            <w:rStyle w:val="Hyperlink"/>
            <w:sz w:val="24"/>
            <w:szCs w:val="24"/>
          </w:rPr>
          <w:t>http://www.epa.gov/tsca-import-export-requirements</w:t>
        </w:r>
      </w:hyperlink>
      <w:r>
        <w:rPr>
          <w:sz w:val="24"/>
          <w:szCs w:val="24"/>
        </w:rPr>
        <w:t>.</w:t>
      </w:r>
    </w:p>
    <w:p w14:paraId="4480FE49" w14:textId="77777777" w:rsidR="003D415C" w:rsidRPr="003D415C" w:rsidRDefault="003D415C" w:rsidP="003D415C">
      <w:pPr>
        <w:numPr>
          <w:ilvl w:val="12"/>
          <w:numId w:val="0"/>
        </w:numPr>
        <w:rPr>
          <w:b/>
          <w:sz w:val="24"/>
          <w:szCs w:val="24"/>
        </w:rPr>
      </w:pPr>
    </w:p>
    <w:p w14:paraId="4E442355" w14:textId="77777777" w:rsidR="003D415C" w:rsidRDefault="003D415C" w:rsidP="003D415C">
      <w:pPr>
        <w:numPr>
          <w:ilvl w:val="12"/>
          <w:numId w:val="0"/>
        </w:numPr>
        <w:rPr>
          <w:sz w:val="24"/>
          <w:szCs w:val="24"/>
        </w:rPr>
      </w:pPr>
      <w:r w:rsidRPr="003D415C">
        <w:rPr>
          <w:b/>
          <w:sz w:val="24"/>
          <w:szCs w:val="24"/>
        </w:rPr>
        <w:t>Attachment 2:</w:t>
      </w:r>
      <w:r w:rsidRPr="003D415C">
        <w:rPr>
          <w:b/>
          <w:sz w:val="24"/>
          <w:szCs w:val="24"/>
        </w:rPr>
        <w:tab/>
        <w:t xml:space="preserve">Chemical Imports and Exports (40 CFR 707, Subpart D).  </w:t>
      </w:r>
      <w:r w:rsidRPr="003D415C">
        <w:rPr>
          <w:sz w:val="24"/>
          <w:szCs w:val="24"/>
        </w:rPr>
        <w:t xml:space="preserve">Also available </w:t>
      </w:r>
    </w:p>
    <w:p w14:paraId="54CAF4DB" w14:textId="525EC694" w:rsidR="003D415C" w:rsidRDefault="003D415C" w:rsidP="003D415C">
      <w:pPr>
        <w:numPr>
          <w:ilvl w:val="12"/>
          <w:numId w:val="0"/>
        </w:numPr>
        <w:rPr>
          <w:sz w:val="24"/>
          <w:szCs w:val="24"/>
        </w:rPr>
      </w:pPr>
      <w:r>
        <w:rPr>
          <w:sz w:val="24"/>
          <w:szCs w:val="24"/>
        </w:rPr>
        <w:tab/>
      </w:r>
      <w:r>
        <w:rPr>
          <w:sz w:val="24"/>
          <w:szCs w:val="24"/>
        </w:rPr>
        <w:tab/>
      </w:r>
      <w:r>
        <w:rPr>
          <w:sz w:val="24"/>
          <w:szCs w:val="24"/>
        </w:rPr>
        <w:tab/>
        <w:t>online</w:t>
      </w:r>
      <w:r w:rsidRPr="003D415C">
        <w:rPr>
          <w:sz w:val="24"/>
          <w:szCs w:val="24"/>
        </w:rPr>
        <w:t xml:space="preserve"> at</w:t>
      </w:r>
      <w:r w:rsidRPr="003D415C">
        <w:rPr>
          <w:b/>
          <w:sz w:val="24"/>
          <w:szCs w:val="24"/>
        </w:rPr>
        <w:t xml:space="preserve"> </w:t>
      </w:r>
      <w:hyperlink r:id="rId13" w:history="1">
        <w:r w:rsidRPr="00EF7EA6">
          <w:rPr>
            <w:rStyle w:val="Hyperlink"/>
            <w:sz w:val="24"/>
            <w:szCs w:val="24"/>
          </w:rPr>
          <w:t>http://www.epa.gov/tsca-import-export-requirements</w:t>
        </w:r>
      </w:hyperlink>
      <w:r>
        <w:rPr>
          <w:sz w:val="24"/>
          <w:szCs w:val="24"/>
        </w:rPr>
        <w:t xml:space="preserve">. </w:t>
      </w:r>
    </w:p>
    <w:p w14:paraId="18F50A70" w14:textId="77777777" w:rsidR="003D415C" w:rsidRDefault="003D415C" w:rsidP="003D415C">
      <w:pPr>
        <w:numPr>
          <w:ilvl w:val="12"/>
          <w:numId w:val="0"/>
        </w:numPr>
        <w:rPr>
          <w:sz w:val="24"/>
          <w:szCs w:val="24"/>
        </w:rPr>
      </w:pPr>
    </w:p>
    <w:p w14:paraId="2F90362B" w14:textId="02D72545" w:rsidR="0096252F" w:rsidRDefault="003D415C" w:rsidP="003D415C">
      <w:pPr>
        <w:numPr>
          <w:ilvl w:val="12"/>
          <w:numId w:val="0"/>
        </w:numPr>
        <w:rPr>
          <w:b/>
          <w:sz w:val="24"/>
          <w:szCs w:val="24"/>
        </w:rPr>
      </w:pPr>
      <w:r w:rsidRPr="0096252F">
        <w:rPr>
          <w:b/>
          <w:sz w:val="24"/>
          <w:szCs w:val="24"/>
        </w:rPr>
        <w:t>Attachment 3:</w:t>
      </w:r>
      <w:r w:rsidRPr="0096252F">
        <w:rPr>
          <w:b/>
          <w:sz w:val="24"/>
          <w:szCs w:val="24"/>
        </w:rPr>
        <w:tab/>
        <w:t xml:space="preserve">Copy of Public Comment Received by EPA from the American </w:t>
      </w:r>
    </w:p>
    <w:p w14:paraId="0B9E2908" w14:textId="0481F733" w:rsidR="003D415C" w:rsidRPr="0096252F" w:rsidRDefault="0096252F" w:rsidP="003D415C">
      <w:pPr>
        <w:numPr>
          <w:ilvl w:val="12"/>
          <w:numId w:val="0"/>
        </w:numPr>
        <w:rPr>
          <w:b/>
          <w:sz w:val="24"/>
          <w:szCs w:val="24"/>
        </w:rPr>
      </w:pPr>
      <w:r>
        <w:rPr>
          <w:b/>
          <w:sz w:val="24"/>
          <w:szCs w:val="24"/>
        </w:rPr>
        <w:tab/>
      </w:r>
      <w:r>
        <w:rPr>
          <w:b/>
          <w:sz w:val="24"/>
          <w:szCs w:val="24"/>
        </w:rPr>
        <w:tab/>
      </w:r>
      <w:r>
        <w:rPr>
          <w:b/>
          <w:sz w:val="24"/>
          <w:szCs w:val="24"/>
        </w:rPr>
        <w:tab/>
      </w:r>
      <w:r w:rsidR="003D415C" w:rsidRPr="0096252F">
        <w:rPr>
          <w:b/>
          <w:sz w:val="24"/>
          <w:szCs w:val="24"/>
        </w:rPr>
        <w:t>Petroleum Institute (API)</w:t>
      </w:r>
    </w:p>
    <w:p w14:paraId="4D98D02D" w14:textId="77777777" w:rsidR="003D415C" w:rsidRPr="0096252F" w:rsidRDefault="003D415C" w:rsidP="003D415C">
      <w:pPr>
        <w:numPr>
          <w:ilvl w:val="12"/>
          <w:numId w:val="0"/>
        </w:numPr>
        <w:rPr>
          <w:b/>
          <w:sz w:val="24"/>
          <w:szCs w:val="24"/>
        </w:rPr>
      </w:pPr>
    </w:p>
    <w:p w14:paraId="4AAC0FD2" w14:textId="1407D1EB" w:rsidR="003D415C" w:rsidRPr="0096252F" w:rsidRDefault="003D415C" w:rsidP="003D415C">
      <w:pPr>
        <w:numPr>
          <w:ilvl w:val="12"/>
          <w:numId w:val="0"/>
        </w:numPr>
        <w:rPr>
          <w:b/>
          <w:sz w:val="24"/>
          <w:szCs w:val="24"/>
        </w:rPr>
      </w:pPr>
      <w:r w:rsidRPr="0096252F">
        <w:rPr>
          <w:b/>
          <w:sz w:val="24"/>
          <w:szCs w:val="24"/>
        </w:rPr>
        <w:t>Attachment 4:</w:t>
      </w:r>
      <w:r w:rsidRPr="0096252F">
        <w:rPr>
          <w:b/>
          <w:sz w:val="24"/>
          <w:szCs w:val="24"/>
        </w:rPr>
        <w:tab/>
        <w:t>Copy of EPA’s Response to Public Comment from API</w:t>
      </w:r>
    </w:p>
    <w:p w14:paraId="45E7D191" w14:textId="77777777" w:rsidR="003D415C" w:rsidRPr="0096252F" w:rsidRDefault="003D415C" w:rsidP="003D415C">
      <w:pPr>
        <w:numPr>
          <w:ilvl w:val="12"/>
          <w:numId w:val="0"/>
        </w:numPr>
        <w:rPr>
          <w:b/>
          <w:sz w:val="24"/>
          <w:szCs w:val="24"/>
        </w:rPr>
      </w:pPr>
    </w:p>
    <w:p w14:paraId="0F9F5AA3" w14:textId="095973A2" w:rsidR="003D415C" w:rsidRDefault="003D415C" w:rsidP="003D415C">
      <w:pPr>
        <w:numPr>
          <w:ilvl w:val="12"/>
          <w:numId w:val="0"/>
        </w:numPr>
        <w:rPr>
          <w:b/>
          <w:sz w:val="24"/>
          <w:szCs w:val="24"/>
        </w:rPr>
      </w:pPr>
      <w:r w:rsidRPr="0096252F">
        <w:rPr>
          <w:b/>
          <w:sz w:val="24"/>
          <w:szCs w:val="24"/>
        </w:rPr>
        <w:t>Attachment 5:</w:t>
      </w:r>
      <w:r w:rsidR="0096252F">
        <w:rPr>
          <w:b/>
          <w:sz w:val="24"/>
          <w:szCs w:val="24"/>
        </w:rPr>
        <w:tab/>
      </w:r>
      <w:r w:rsidR="0096252F" w:rsidRPr="0096252F">
        <w:rPr>
          <w:b/>
          <w:sz w:val="24"/>
          <w:szCs w:val="24"/>
        </w:rPr>
        <w:t>Copy of Consultations Message Sent by EPA to Potential Respondents</w:t>
      </w:r>
    </w:p>
    <w:p w14:paraId="09204583" w14:textId="77777777" w:rsidR="003D415C" w:rsidRDefault="003D415C" w:rsidP="00FF09DF">
      <w:pPr>
        <w:numPr>
          <w:ilvl w:val="12"/>
          <w:numId w:val="0"/>
        </w:numPr>
        <w:jc w:val="center"/>
        <w:rPr>
          <w:b/>
          <w:sz w:val="24"/>
          <w:szCs w:val="24"/>
        </w:rPr>
      </w:pPr>
    </w:p>
    <w:p w14:paraId="23C659AE" w14:textId="77777777" w:rsidR="0096252F" w:rsidRDefault="0096252F">
      <w:pPr>
        <w:autoSpaceDE/>
        <w:autoSpaceDN/>
        <w:adjustRightInd/>
        <w:spacing w:after="200" w:line="276" w:lineRule="auto"/>
        <w:rPr>
          <w:b/>
          <w:sz w:val="24"/>
          <w:szCs w:val="24"/>
        </w:rPr>
      </w:pPr>
      <w:r>
        <w:rPr>
          <w:b/>
          <w:sz w:val="24"/>
          <w:szCs w:val="24"/>
        </w:rPr>
        <w:br w:type="page"/>
      </w:r>
    </w:p>
    <w:p w14:paraId="4137653C" w14:textId="47B5C7FF" w:rsidR="00164BC5" w:rsidRPr="00A77684" w:rsidRDefault="00375BC7" w:rsidP="00FF09DF">
      <w:pPr>
        <w:numPr>
          <w:ilvl w:val="12"/>
          <w:numId w:val="0"/>
        </w:numPr>
        <w:jc w:val="center"/>
        <w:rPr>
          <w:b/>
          <w:sz w:val="24"/>
          <w:szCs w:val="24"/>
        </w:rPr>
      </w:pPr>
      <w:r w:rsidRPr="00A77684">
        <w:rPr>
          <w:b/>
          <w:sz w:val="24"/>
          <w:szCs w:val="24"/>
        </w:rPr>
        <w:t>SOURCES</w:t>
      </w:r>
    </w:p>
    <w:p w14:paraId="053385B8" w14:textId="77777777" w:rsidR="00164BC5" w:rsidRPr="00A77684" w:rsidRDefault="00164BC5" w:rsidP="00164BC5">
      <w:pPr>
        <w:numPr>
          <w:ilvl w:val="12"/>
          <w:numId w:val="0"/>
        </w:numPr>
        <w:ind w:left="720" w:hanging="720"/>
        <w:rPr>
          <w:sz w:val="24"/>
          <w:szCs w:val="24"/>
        </w:rPr>
      </w:pPr>
    </w:p>
    <w:p w14:paraId="249D8BEF" w14:textId="77777777" w:rsidR="00164BC5" w:rsidRDefault="00164BC5" w:rsidP="00164BC5">
      <w:pPr>
        <w:numPr>
          <w:ilvl w:val="12"/>
          <w:numId w:val="0"/>
        </w:numPr>
        <w:ind w:left="720" w:hanging="720"/>
        <w:rPr>
          <w:sz w:val="24"/>
          <w:szCs w:val="24"/>
        </w:rPr>
      </w:pPr>
      <w:r w:rsidRPr="00A77684">
        <w:rPr>
          <w:sz w:val="24"/>
          <w:szCs w:val="24"/>
        </w:rPr>
        <w:t>40 CFR Parts 707 and 799. Federal Register: November 14, 2006. Volume 71, Number 219 Rules and Regulations 66234-66245. January 2009 &lt;wais.access.gpo.gov&gt;.</w:t>
      </w:r>
    </w:p>
    <w:p w14:paraId="765EA5A8" w14:textId="77777777" w:rsidR="00DC688A" w:rsidRDefault="00DC688A" w:rsidP="00164BC5">
      <w:pPr>
        <w:numPr>
          <w:ilvl w:val="12"/>
          <w:numId w:val="0"/>
        </w:numPr>
        <w:ind w:left="720" w:hanging="720"/>
        <w:rPr>
          <w:sz w:val="24"/>
          <w:szCs w:val="24"/>
        </w:rPr>
      </w:pPr>
    </w:p>
    <w:p w14:paraId="1A00B099" w14:textId="77777777" w:rsidR="00FA69C9" w:rsidRPr="00AD30AB" w:rsidRDefault="00FA69C9" w:rsidP="00FA69C9">
      <w:pPr>
        <w:autoSpaceDE/>
        <w:autoSpaceDN/>
        <w:adjustRightInd/>
        <w:spacing w:after="180" w:line="264" w:lineRule="auto"/>
        <w:ind w:left="720" w:hanging="720"/>
        <w:rPr>
          <w:noProof/>
          <w:sz w:val="24"/>
          <w:szCs w:val="24"/>
        </w:rPr>
      </w:pPr>
      <w:r w:rsidRPr="00AD30AB">
        <w:rPr>
          <w:noProof/>
          <w:sz w:val="24"/>
          <w:szCs w:val="24"/>
        </w:rPr>
        <w:t xml:space="preserve">Rice, C. (2002). </w:t>
      </w:r>
      <w:r w:rsidRPr="00AD30AB">
        <w:rPr>
          <w:i/>
          <w:iCs/>
          <w:noProof/>
          <w:sz w:val="24"/>
          <w:szCs w:val="24"/>
        </w:rPr>
        <w:t>Wage Rates for Economic Analysis of the Toxic Release Inventory Program.</w:t>
      </w:r>
      <w:r w:rsidRPr="00AD30AB">
        <w:rPr>
          <w:noProof/>
          <w:sz w:val="24"/>
          <w:szCs w:val="24"/>
        </w:rPr>
        <w:t xml:space="preserve"> Washington, D.C.: U.S. EPA, Office of Pollution Prevention and Toxics, Economics and Policy Analysis Branch.</w:t>
      </w:r>
    </w:p>
    <w:p w14:paraId="07D0268A" w14:textId="77777777" w:rsidR="00AF309E" w:rsidRPr="00AD30AB" w:rsidRDefault="00AF309E" w:rsidP="00AF309E">
      <w:pPr>
        <w:autoSpaceDE/>
        <w:autoSpaceDN/>
        <w:adjustRightInd/>
        <w:spacing w:after="180" w:line="264" w:lineRule="auto"/>
        <w:ind w:left="720" w:hanging="720"/>
        <w:rPr>
          <w:noProof/>
          <w:sz w:val="24"/>
          <w:szCs w:val="24"/>
        </w:rPr>
      </w:pPr>
      <w:r w:rsidRPr="00AD30AB">
        <w:rPr>
          <w:noProof/>
          <w:sz w:val="24"/>
          <w:szCs w:val="24"/>
        </w:rPr>
        <w:t xml:space="preserve">U.S. Bureau of Labor Statistics. (2014). </w:t>
      </w:r>
      <w:r w:rsidRPr="00AD30AB">
        <w:rPr>
          <w:i/>
          <w:iCs/>
          <w:noProof/>
          <w:sz w:val="24"/>
          <w:szCs w:val="24"/>
        </w:rPr>
        <w:t>Employer Costs for Employee Compensation Supplementary Tables: December 2006 - June 2014.</w:t>
      </w:r>
      <w:r w:rsidRPr="00AD30AB">
        <w:rPr>
          <w:noProof/>
          <w:sz w:val="24"/>
          <w:szCs w:val="24"/>
        </w:rPr>
        <w:t xml:space="preserve"> Retrieved October 2014, from http://www.bls.gov/ncs/ect/sp/ecsuphst.pdf</w:t>
      </w:r>
    </w:p>
    <w:p w14:paraId="2CFCBDDB" w14:textId="7C6B36BD" w:rsidR="00A251E7" w:rsidRPr="00AD30AB" w:rsidRDefault="00A251E7" w:rsidP="00AD30AB">
      <w:pPr>
        <w:autoSpaceDE/>
        <w:autoSpaceDN/>
        <w:adjustRightInd/>
        <w:ind w:left="720" w:hanging="720"/>
        <w:rPr>
          <w:noProof/>
          <w:sz w:val="24"/>
          <w:szCs w:val="24"/>
        </w:rPr>
      </w:pPr>
      <w:r w:rsidRPr="00AD30AB">
        <w:rPr>
          <w:noProof/>
          <w:sz w:val="24"/>
          <w:szCs w:val="24"/>
        </w:rPr>
        <w:t xml:space="preserve">U.S. EPA. (2002). </w:t>
      </w:r>
      <w:r w:rsidRPr="00AD30AB">
        <w:rPr>
          <w:i/>
          <w:noProof/>
          <w:sz w:val="24"/>
          <w:szCs w:val="24"/>
        </w:rPr>
        <w:t xml:space="preserve">Revised </w:t>
      </w:r>
      <w:r w:rsidRPr="00AD30AB">
        <w:rPr>
          <w:i/>
          <w:iCs/>
          <w:noProof/>
          <w:sz w:val="24"/>
          <w:szCs w:val="24"/>
        </w:rPr>
        <w:t>Economic Analysis for the Amended Inventory Update Rule: Final Report (EPA-HQ-OPPT-2002-0054-0279).</w:t>
      </w:r>
      <w:r w:rsidRPr="00AD30AB">
        <w:rPr>
          <w:noProof/>
          <w:sz w:val="24"/>
          <w:szCs w:val="24"/>
        </w:rPr>
        <w:t xml:space="preserve"> Washington, D.C.: Office of Pollution Prevention and Toxics, Economics and Policy Analysis Branch.</w:t>
      </w:r>
    </w:p>
    <w:p w14:paraId="2752B9BF" w14:textId="77777777" w:rsidR="00A251E7" w:rsidRDefault="00A251E7" w:rsidP="00164BC5">
      <w:pPr>
        <w:ind w:left="720" w:hanging="720"/>
        <w:rPr>
          <w:sz w:val="24"/>
          <w:szCs w:val="24"/>
        </w:rPr>
      </w:pPr>
    </w:p>
    <w:p w14:paraId="2BAC9474" w14:textId="178350E1" w:rsidR="00A251E7" w:rsidRPr="00A77684" w:rsidRDefault="00AF309E" w:rsidP="00164BC5">
      <w:pPr>
        <w:ind w:left="720" w:hanging="720"/>
        <w:rPr>
          <w:sz w:val="24"/>
          <w:szCs w:val="24"/>
        </w:rPr>
      </w:pPr>
      <w:r>
        <w:rPr>
          <w:color w:val="222222"/>
          <w:sz w:val="24"/>
          <w:szCs w:val="24"/>
          <w:shd w:val="clear" w:color="auto" w:fill="FFFFFF"/>
        </w:rPr>
        <w:t xml:space="preserve">U.S. </w:t>
      </w:r>
      <w:r w:rsidR="00A251E7" w:rsidRPr="00AD30AB">
        <w:rPr>
          <w:color w:val="222222"/>
          <w:sz w:val="24"/>
          <w:szCs w:val="24"/>
          <w:shd w:val="clear" w:color="auto" w:fill="FFFFFF"/>
        </w:rPr>
        <w:t>EPA,</w:t>
      </w:r>
      <w:r>
        <w:rPr>
          <w:color w:val="222222"/>
          <w:sz w:val="24"/>
          <w:szCs w:val="24"/>
          <w:shd w:val="clear" w:color="auto" w:fill="FFFFFF"/>
        </w:rPr>
        <w:t xml:space="preserve"> (</w:t>
      </w:r>
      <w:r w:rsidR="00A251E7" w:rsidRPr="00AD30AB">
        <w:rPr>
          <w:color w:val="222222"/>
          <w:sz w:val="24"/>
          <w:szCs w:val="24"/>
          <w:shd w:val="clear" w:color="auto" w:fill="FFFFFF"/>
        </w:rPr>
        <w:t>2009</w:t>
      </w:r>
      <w:r>
        <w:rPr>
          <w:color w:val="222222"/>
          <w:sz w:val="24"/>
          <w:szCs w:val="24"/>
          <w:shd w:val="clear" w:color="auto" w:fill="FFFFFF"/>
        </w:rPr>
        <w:t>)</w:t>
      </w:r>
      <w:r w:rsidR="00A251E7" w:rsidRPr="00AD30AB">
        <w:rPr>
          <w:color w:val="222222"/>
          <w:sz w:val="24"/>
          <w:szCs w:val="24"/>
          <w:shd w:val="clear" w:color="auto" w:fill="FFFFFF"/>
        </w:rPr>
        <w:t>.</w:t>
      </w:r>
      <w:r>
        <w:rPr>
          <w:color w:val="222222"/>
          <w:sz w:val="24"/>
          <w:szCs w:val="24"/>
          <w:shd w:val="clear" w:color="auto" w:fill="FFFFFF"/>
        </w:rPr>
        <w:t xml:space="preserve"> </w:t>
      </w:r>
      <w:r w:rsidR="00A251E7" w:rsidRPr="00AD30AB">
        <w:rPr>
          <w:i/>
          <w:iCs/>
          <w:color w:val="222222"/>
          <w:sz w:val="24"/>
          <w:szCs w:val="24"/>
          <w:shd w:val="clear" w:color="auto" w:fill="FFFFFF"/>
        </w:rPr>
        <w:t>ICR Handbook EPA’s Guide to Writing Information Collection Requests under the Paperwork Reduction Act of 1995.</w:t>
      </w:r>
      <w:r w:rsidR="00A251E7" w:rsidRPr="00AD30AB">
        <w:rPr>
          <w:rStyle w:val="apple-converted-space"/>
          <w:i/>
          <w:iCs/>
          <w:color w:val="222222"/>
          <w:sz w:val="24"/>
          <w:szCs w:val="24"/>
          <w:shd w:val="clear" w:color="auto" w:fill="FFFFFF"/>
        </w:rPr>
        <w:t> </w:t>
      </w:r>
      <w:r w:rsidR="00A251E7" w:rsidRPr="00AD30AB">
        <w:rPr>
          <w:color w:val="222222"/>
          <w:sz w:val="24"/>
          <w:szCs w:val="24"/>
          <w:shd w:val="clear" w:color="auto" w:fill="FFFFFF"/>
        </w:rPr>
        <w:t>Revised 10/2009</w:t>
      </w:r>
      <w:r w:rsidRPr="00AF309E">
        <w:rPr>
          <w:color w:val="222222"/>
          <w:sz w:val="24"/>
          <w:szCs w:val="24"/>
          <w:shd w:val="clear" w:color="auto" w:fill="FFFFFF"/>
        </w:rPr>
        <w:t xml:space="preserve"> </w:t>
      </w:r>
      <w:r>
        <w:rPr>
          <w:color w:val="222222"/>
          <w:sz w:val="24"/>
          <w:szCs w:val="24"/>
          <w:shd w:val="clear" w:color="auto" w:fill="FFFFFF"/>
        </w:rPr>
        <w:t xml:space="preserve">Washington, D.C.: </w:t>
      </w:r>
      <w:r w:rsidRPr="009A61BE">
        <w:rPr>
          <w:color w:val="222222"/>
          <w:sz w:val="24"/>
          <w:szCs w:val="24"/>
          <w:shd w:val="clear" w:color="auto" w:fill="FFFFFF"/>
        </w:rPr>
        <w:t>U.S. EPA, Office of Environmental Information</w:t>
      </w:r>
      <w:r>
        <w:rPr>
          <w:color w:val="222222"/>
          <w:sz w:val="24"/>
          <w:szCs w:val="24"/>
          <w:shd w:val="clear" w:color="auto" w:fill="FFFFFF"/>
        </w:rPr>
        <w:t>.</w:t>
      </w:r>
    </w:p>
    <w:p w14:paraId="114578DE" w14:textId="77777777" w:rsidR="00DC688A" w:rsidRPr="00A77684" w:rsidRDefault="00DC688A" w:rsidP="00164BC5">
      <w:pPr>
        <w:ind w:left="720" w:hanging="720"/>
        <w:rPr>
          <w:sz w:val="24"/>
          <w:szCs w:val="24"/>
        </w:rPr>
      </w:pPr>
    </w:p>
    <w:p w14:paraId="5EDAC954" w14:textId="6A709B45" w:rsidR="00AF309E" w:rsidRDefault="00AF309E" w:rsidP="00AF309E">
      <w:pPr>
        <w:autoSpaceDE/>
        <w:autoSpaceDN/>
        <w:adjustRightInd/>
        <w:ind w:left="720" w:hanging="720"/>
        <w:rPr>
          <w:noProof/>
          <w:sz w:val="24"/>
          <w:szCs w:val="24"/>
        </w:rPr>
      </w:pPr>
      <w:r w:rsidRPr="009A61BE">
        <w:rPr>
          <w:noProof/>
          <w:sz w:val="24"/>
          <w:szCs w:val="24"/>
        </w:rPr>
        <w:t>U.S. EPA. (200</w:t>
      </w:r>
      <w:r>
        <w:rPr>
          <w:noProof/>
          <w:sz w:val="24"/>
          <w:szCs w:val="24"/>
        </w:rPr>
        <w:t>6</w:t>
      </w:r>
      <w:r w:rsidRPr="009A61BE">
        <w:rPr>
          <w:noProof/>
          <w:sz w:val="24"/>
          <w:szCs w:val="24"/>
        </w:rPr>
        <w:t xml:space="preserve">). </w:t>
      </w:r>
      <w:r w:rsidRPr="00AD30AB">
        <w:rPr>
          <w:i/>
          <w:sz w:val="24"/>
          <w:szCs w:val="24"/>
        </w:rPr>
        <w:t>Final Economic Analysis of the Amendments to TSCA Section 12(b) Export Notification Requirements</w:t>
      </w:r>
      <w:r w:rsidRPr="00A77684">
        <w:rPr>
          <w:sz w:val="24"/>
          <w:szCs w:val="24"/>
        </w:rPr>
        <w:t xml:space="preserve">. </w:t>
      </w:r>
      <w:r w:rsidRPr="009A61BE">
        <w:rPr>
          <w:noProof/>
          <w:sz w:val="24"/>
          <w:szCs w:val="24"/>
        </w:rPr>
        <w:t>Washington, D.C.: Office of Pollution Prevention and Toxics, Economics and Policy Analysis Branch.</w:t>
      </w:r>
    </w:p>
    <w:p w14:paraId="15BF20A7" w14:textId="77777777" w:rsidR="00AF309E" w:rsidRPr="00AF309E" w:rsidRDefault="00AF309E" w:rsidP="00AF309E">
      <w:pPr>
        <w:autoSpaceDE/>
        <w:autoSpaceDN/>
        <w:adjustRightInd/>
        <w:ind w:left="720" w:hanging="720"/>
        <w:rPr>
          <w:noProof/>
          <w:sz w:val="24"/>
          <w:szCs w:val="24"/>
        </w:rPr>
      </w:pPr>
    </w:p>
    <w:p w14:paraId="2199D204" w14:textId="77C4E3BF" w:rsidR="00AF309E" w:rsidRDefault="00AF309E" w:rsidP="00AF309E">
      <w:pPr>
        <w:autoSpaceDE/>
        <w:autoSpaceDN/>
        <w:adjustRightInd/>
        <w:spacing w:after="180" w:line="264" w:lineRule="auto"/>
        <w:ind w:left="720" w:hanging="720"/>
        <w:rPr>
          <w:noProof/>
          <w:sz w:val="24"/>
          <w:szCs w:val="24"/>
        </w:rPr>
      </w:pPr>
      <w:r w:rsidRPr="00AD30AB">
        <w:rPr>
          <w:noProof/>
          <w:sz w:val="24"/>
          <w:szCs w:val="24"/>
        </w:rPr>
        <w:t>U.S. Office of Personnel Management. (201</w:t>
      </w:r>
      <w:r>
        <w:rPr>
          <w:noProof/>
          <w:sz w:val="24"/>
          <w:szCs w:val="24"/>
        </w:rPr>
        <w:t>5</w:t>
      </w:r>
      <w:r w:rsidRPr="00AD30AB">
        <w:rPr>
          <w:noProof/>
          <w:sz w:val="24"/>
          <w:szCs w:val="24"/>
        </w:rPr>
        <w:t xml:space="preserve">). </w:t>
      </w:r>
      <w:r w:rsidRPr="00AD30AB">
        <w:rPr>
          <w:i/>
          <w:iCs/>
          <w:noProof/>
          <w:sz w:val="24"/>
          <w:szCs w:val="24"/>
        </w:rPr>
        <w:t>Salary Table 201</w:t>
      </w:r>
      <w:r>
        <w:rPr>
          <w:i/>
          <w:iCs/>
          <w:noProof/>
          <w:sz w:val="24"/>
          <w:szCs w:val="24"/>
        </w:rPr>
        <w:t>5</w:t>
      </w:r>
      <w:r w:rsidRPr="00AD30AB">
        <w:rPr>
          <w:i/>
          <w:iCs/>
          <w:noProof/>
          <w:sz w:val="24"/>
          <w:szCs w:val="24"/>
        </w:rPr>
        <w:t>-</w:t>
      </w:r>
      <w:r w:rsidRPr="00AF309E">
        <w:rPr>
          <w:sz w:val="24"/>
          <w:szCs w:val="24"/>
        </w:rPr>
        <w:t xml:space="preserve"> </w:t>
      </w:r>
      <w:r w:rsidRPr="00AD30AB">
        <w:rPr>
          <w:i/>
          <w:sz w:val="24"/>
          <w:szCs w:val="24"/>
        </w:rPr>
        <w:t>DCB, Washington-Baltimore-Northern Virginia, DC-MD-PA-VA-WV</w:t>
      </w:r>
      <w:r w:rsidR="00D13CA1">
        <w:rPr>
          <w:sz w:val="24"/>
          <w:szCs w:val="24"/>
        </w:rPr>
        <w:t xml:space="preserve">. </w:t>
      </w:r>
      <w:r w:rsidRPr="00AD30AB">
        <w:rPr>
          <w:noProof/>
          <w:sz w:val="24"/>
          <w:szCs w:val="24"/>
        </w:rPr>
        <w:t xml:space="preserve">Retrieved February 27, 2015 from Pay &amp; Leave: Salaries &amp; Wages: </w:t>
      </w:r>
      <w:hyperlink r:id="rId14" w:history="1">
        <w:r w:rsidR="00A816D1" w:rsidRPr="00AD30AB">
          <w:rPr>
            <w:rStyle w:val="Hyperlink"/>
            <w:sz w:val="24"/>
            <w:szCs w:val="24"/>
          </w:rPr>
          <w:t>www.opm.gov/policy-data-oversight/pay-leave/salaries-wages/salary-tables/14Tables/html/DCB_h.aspx</w:t>
        </w:r>
      </w:hyperlink>
      <w:r w:rsidR="00A816D1">
        <w:rPr>
          <w:noProof/>
          <w:sz w:val="24"/>
          <w:szCs w:val="24"/>
        </w:rPr>
        <w:t>.</w:t>
      </w:r>
    </w:p>
    <w:p w14:paraId="73F1F11C" w14:textId="36DE4167" w:rsidR="00A816D1" w:rsidRPr="00AD30AB" w:rsidRDefault="00A816D1" w:rsidP="00AF309E">
      <w:pPr>
        <w:autoSpaceDE/>
        <w:autoSpaceDN/>
        <w:adjustRightInd/>
        <w:spacing w:after="180" w:line="264" w:lineRule="auto"/>
        <w:ind w:left="720" w:hanging="720"/>
        <w:rPr>
          <w:sz w:val="24"/>
          <w:szCs w:val="24"/>
        </w:rPr>
      </w:pPr>
      <w:r>
        <w:rPr>
          <w:noProof/>
          <w:sz w:val="24"/>
          <w:szCs w:val="24"/>
        </w:rPr>
        <w:t xml:space="preserve">U.S. Postal Service (2015). </w:t>
      </w:r>
      <w:r w:rsidRPr="00AD30AB">
        <w:rPr>
          <w:i/>
          <w:noProof/>
          <w:sz w:val="24"/>
          <w:szCs w:val="24"/>
        </w:rPr>
        <w:t>Postage Price Calcu</w:t>
      </w:r>
      <w:r>
        <w:rPr>
          <w:i/>
          <w:noProof/>
          <w:sz w:val="24"/>
          <w:szCs w:val="24"/>
        </w:rPr>
        <w:t>l</w:t>
      </w:r>
      <w:r w:rsidRPr="00AD30AB">
        <w:rPr>
          <w:i/>
          <w:noProof/>
          <w:sz w:val="24"/>
          <w:szCs w:val="24"/>
        </w:rPr>
        <w:t>a</w:t>
      </w:r>
      <w:r>
        <w:rPr>
          <w:i/>
          <w:noProof/>
          <w:sz w:val="24"/>
          <w:szCs w:val="24"/>
        </w:rPr>
        <w:t>t</w:t>
      </w:r>
      <w:r w:rsidRPr="00AD30AB">
        <w:rPr>
          <w:i/>
          <w:noProof/>
          <w:sz w:val="24"/>
          <w:szCs w:val="24"/>
        </w:rPr>
        <w:t>or</w:t>
      </w:r>
      <w:r>
        <w:rPr>
          <w:noProof/>
          <w:sz w:val="24"/>
          <w:szCs w:val="24"/>
        </w:rPr>
        <w:t xml:space="preserve"> (web-based). Domestic and International Rates. Retrieved </w:t>
      </w:r>
      <w:r w:rsidR="00802D57">
        <w:rPr>
          <w:noProof/>
          <w:sz w:val="24"/>
          <w:szCs w:val="24"/>
        </w:rPr>
        <w:t xml:space="preserve">September 10-11, 2015 from </w:t>
      </w:r>
      <w:r w:rsidRPr="00A816D1">
        <w:rPr>
          <w:noProof/>
          <w:sz w:val="24"/>
          <w:szCs w:val="24"/>
        </w:rPr>
        <w:t>http://postcalc.usps.com</w:t>
      </w:r>
      <w:r w:rsidR="00802D57">
        <w:rPr>
          <w:noProof/>
          <w:sz w:val="24"/>
          <w:szCs w:val="24"/>
        </w:rPr>
        <w:t>.</w:t>
      </w:r>
    </w:p>
    <w:p w14:paraId="26C2FC1C" w14:textId="329785AC" w:rsidR="001E11FE" w:rsidRPr="00FF09DF" w:rsidRDefault="001E11FE" w:rsidP="00FF09DF">
      <w:pPr>
        <w:autoSpaceDE/>
        <w:autoSpaceDN/>
        <w:adjustRightInd/>
        <w:spacing w:after="200" w:line="276" w:lineRule="auto"/>
        <w:rPr>
          <w:b/>
          <w:sz w:val="24"/>
          <w:szCs w:val="24"/>
        </w:rPr>
      </w:pPr>
    </w:p>
    <w:sectPr w:rsidR="001E11FE" w:rsidRPr="00FF09DF" w:rsidSect="00375BC7">
      <w:headerReference w:type="default" r:id="rId15"/>
      <w:footerReference w:type="default" r:id="rId16"/>
      <w:pgSz w:w="12240" w:h="15840"/>
      <w:pgMar w:top="1080" w:right="1080" w:bottom="1080" w:left="1080" w:header="720" w:footer="58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6012FA" w14:textId="77777777" w:rsidR="00354743" w:rsidRDefault="00354743" w:rsidP="00164BC5">
      <w:r>
        <w:separator/>
      </w:r>
    </w:p>
  </w:endnote>
  <w:endnote w:type="continuationSeparator" w:id="0">
    <w:p w14:paraId="6B1A2433" w14:textId="77777777" w:rsidR="00354743" w:rsidRDefault="00354743" w:rsidP="00164BC5">
      <w:r>
        <w:continuationSeparator/>
      </w:r>
    </w:p>
  </w:endnote>
  <w:endnote w:type="continuationNotice" w:id="1">
    <w:p w14:paraId="56B30E9E" w14:textId="77777777" w:rsidR="00354743" w:rsidRDefault="003547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3194582"/>
      <w:docPartObj>
        <w:docPartGallery w:val="Page Numbers (Bottom of Page)"/>
        <w:docPartUnique/>
      </w:docPartObj>
    </w:sdtPr>
    <w:sdtEndPr/>
    <w:sdtContent>
      <w:sdt>
        <w:sdtPr>
          <w:id w:val="565050477"/>
          <w:docPartObj>
            <w:docPartGallery w:val="Page Numbers (Top of Page)"/>
            <w:docPartUnique/>
          </w:docPartObj>
        </w:sdtPr>
        <w:sdtEndPr/>
        <w:sdtContent>
          <w:p w14:paraId="31B95CA7" w14:textId="4AFD368E" w:rsidR="00354743" w:rsidRPr="00375BC7" w:rsidRDefault="00354743" w:rsidP="00375BC7">
            <w:pPr>
              <w:pStyle w:val="Footer"/>
              <w:spacing w:before="120"/>
              <w:jc w:val="center"/>
            </w:pPr>
            <w:r w:rsidRPr="00375BC7">
              <w:t xml:space="preserve">Page </w:t>
            </w:r>
            <w:r>
              <w:fldChar w:fldCharType="begin"/>
            </w:r>
            <w:r>
              <w:instrText xml:space="preserve"> PAGE </w:instrText>
            </w:r>
            <w:r>
              <w:fldChar w:fldCharType="separate"/>
            </w:r>
            <w:r w:rsidR="00F7202D">
              <w:rPr>
                <w:noProof/>
              </w:rPr>
              <w:t>1</w:t>
            </w:r>
            <w:r>
              <w:rPr>
                <w:noProof/>
              </w:rPr>
              <w:fldChar w:fldCharType="end"/>
            </w:r>
            <w:r w:rsidRPr="00375BC7">
              <w:t xml:space="preserve"> of </w:t>
            </w:r>
            <w:r w:rsidR="00F7202D">
              <w:fldChar w:fldCharType="begin"/>
            </w:r>
            <w:r w:rsidR="00F7202D">
              <w:instrText xml:space="preserve"> NUMPAGES  </w:instrText>
            </w:r>
            <w:r w:rsidR="00F7202D">
              <w:fldChar w:fldCharType="separate"/>
            </w:r>
            <w:r w:rsidR="00F7202D">
              <w:rPr>
                <w:noProof/>
              </w:rPr>
              <w:t>3</w:t>
            </w:r>
            <w:r w:rsidR="00F7202D">
              <w:rPr>
                <w:noProof/>
              </w:rPr>
              <w:fldChar w:fldCharType="end"/>
            </w:r>
          </w:p>
        </w:sdtContent>
      </w:sdt>
    </w:sdtContent>
  </w:sdt>
  <w:p w14:paraId="2F2443AB" w14:textId="77777777" w:rsidR="00354743" w:rsidRDefault="003547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DCF896" w14:textId="77777777" w:rsidR="00354743" w:rsidRDefault="00354743" w:rsidP="00164BC5">
      <w:r>
        <w:separator/>
      </w:r>
    </w:p>
  </w:footnote>
  <w:footnote w:type="continuationSeparator" w:id="0">
    <w:p w14:paraId="28C526B0" w14:textId="77777777" w:rsidR="00354743" w:rsidRDefault="00354743" w:rsidP="00164BC5">
      <w:r>
        <w:continuationSeparator/>
      </w:r>
    </w:p>
  </w:footnote>
  <w:footnote w:type="continuationNotice" w:id="1">
    <w:p w14:paraId="14C9CC8F" w14:textId="77777777" w:rsidR="00354743" w:rsidRDefault="0035474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23D56C" w14:textId="77777777" w:rsidR="00354743" w:rsidRDefault="0035474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D0CB8"/>
    <w:multiLevelType w:val="hybridMultilevel"/>
    <w:tmpl w:val="21761A7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63E772C"/>
    <w:multiLevelType w:val="singleLevel"/>
    <w:tmpl w:val="616E2C00"/>
    <w:lvl w:ilvl="0">
      <w:start w:val="1"/>
      <w:numFmt w:val="lowerLetter"/>
      <w:lvlText w:val="(%1)"/>
      <w:legacy w:legacy="1" w:legacySpace="0" w:legacyIndent="1"/>
      <w:lvlJc w:val="left"/>
      <w:pPr>
        <w:ind w:left="1" w:hanging="1"/>
      </w:pPr>
      <w:rPr>
        <w:rFonts w:ascii="Times New Roman" w:hAnsi="Times New Roman" w:cs="Times New Roman" w:hint="default"/>
      </w:rPr>
    </w:lvl>
  </w:abstractNum>
  <w:abstractNum w:abstractNumId="2">
    <w:nsid w:val="311F2AB5"/>
    <w:multiLevelType w:val="singleLevel"/>
    <w:tmpl w:val="5FCEE0BE"/>
    <w:lvl w:ilvl="0">
      <w:start w:val="1"/>
      <w:numFmt w:val="decimal"/>
      <w:lvlText w:val="%1)"/>
      <w:legacy w:legacy="1" w:legacySpace="0" w:legacyIndent="1"/>
      <w:lvlJc w:val="left"/>
      <w:pPr>
        <w:ind w:left="1" w:hanging="1"/>
      </w:pPr>
      <w:rPr>
        <w:rFonts w:ascii="Times New Roman" w:hAnsi="Times New Roman" w:cs="Times New Roman" w:hint="default"/>
      </w:rPr>
    </w:lvl>
  </w:abstractNum>
  <w:abstractNum w:abstractNumId="3">
    <w:nsid w:val="553A4E30"/>
    <w:multiLevelType w:val="hybridMultilevel"/>
    <w:tmpl w:val="80E0AE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72F7C8C"/>
    <w:multiLevelType w:val="hybridMultilevel"/>
    <w:tmpl w:val="A2CE6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5EB3781"/>
    <w:multiLevelType w:val="hybridMultilevel"/>
    <w:tmpl w:val="208020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CF70F5A"/>
    <w:multiLevelType w:val="hybridMultilevel"/>
    <w:tmpl w:val="79DA1870"/>
    <w:lvl w:ilvl="0" w:tplc="111A57B6">
      <w:start w:val="3"/>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3"/>
  </w:num>
  <w:num w:numId="4">
    <w:abstractNumId w:val="5"/>
  </w:num>
  <w:num w:numId="5">
    <w:abstractNumId w:val="0"/>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0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BC5"/>
    <w:rsid w:val="0000313B"/>
    <w:rsid w:val="00023F2C"/>
    <w:rsid w:val="00066686"/>
    <w:rsid w:val="00074C79"/>
    <w:rsid w:val="00086BA3"/>
    <w:rsid w:val="0009582F"/>
    <w:rsid w:val="000B07C1"/>
    <w:rsid w:val="000B4D89"/>
    <w:rsid w:val="000C25BC"/>
    <w:rsid w:val="000E7294"/>
    <w:rsid w:val="000F1077"/>
    <w:rsid w:val="00100945"/>
    <w:rsid w:val="00113B8F"/>
    <w:rsid w:val="00117843"/>
    <w:rsid w:val="00136449"/>
    <w:rsid w:val="00150932"/>
    <w:rsid w:val="00164426"/>
    <w:rsid w:val="00164BC5"/>
    <w:rsid w:val="00166BFF"/>
    <w:rsid w:val="001D7F44"/>
    <w:rsid w:val="001E11FE"/>
    <w:rsid w:val="00200419"/>
    <w:rsid w:val="002152FF"/>
    <w:rsid w:val="0022587D"/>
    <w:rsid w:val="00230725"/>
    <w:rsid w:val="00232B77"/>
    <w:rsid w:val="002348D1"/>
    <w:rsid w:val="0027028E"/>
    <w:rsid w:val="00272635"/>
    <w:rsid w:val="0029280F"/>
    <w:rsid w:val="002C423D"/>
    <w:rsid w:val="002E6820"/>
    <w:rsid w:val="002F6BAC"/>
    <w:rsid w:val="0032335C"/>
    <w:rsid w:val="00331CF3"/>
    <w:rsid w:val="0034142D"/>
    <w:rsid w:val="00354743"/>
    <w:rsid w:val="00375BC7"/>
    <w:rsid w:val="00376EB0"/>
    <w:rsid w:val="00382624"/>
    <w:rsid w:val="00393698"/>
    <w:rsid w:val="00393F06"/>
    <w:rsid w:val="003A3AF6"/>
    <w:rsid w:val="003D415C"/>
    <w:rsid w:val="003D45EC"/>
    <w:rsid w:val="003F7AC5"/>
    <w:rsid w:val="00414DC7"/>
    <w:rsid w:val="00434D1E"/>
    <w:rsid w:val="00462E37"/>
    <w:rsid w:val="00477976"/>
    <w:rsid w:val="004903AC"/>
    <w:rsid w:val="00491B83"/>
    <w:rsid w:val="004A78D7"/>
    <w:rsid w:val="004B08FA"/>
    <w:rsid w:val="004C1A3B"/>
    <w:rsid w:val="004C6B8E"/>
    <w:rsid w:val="004E15EA"/>
    <w:rsid w:val="00520CDD"/>
    <w:rsid w:val="00532DD6"/>
    <w:rsid w:val="00534D33"/>
    <w:rsid w:val="005836C2"/>
    <w:rsid w:val="00585E17"/>
    <w:rsid w:val="005B490E"/>
    <w:rsid w:val="005C725D"/>
    <w:rsid w:val="005D27A5"/>
    <w:rsid w:val="005E6835"/>
    <w:rsid w:val="006406D7"/>
    <w:rsid w:val="00647CBA"/>
    <w:rsid w:val="006531CF"/>
    <w:rsid w:val="00656057"/>
    <w:rsid w:val="00682C40"/>
    <w:rsid w:val="0069767F"/>
    <w:rsid w:val="006A21B0"/>
    <w:rsid w:val="006A416D"/>
    <w:rsid w:val="006B3B3D"/>
    <w:rsid w:val="006B7ABE"/>
    <w:rsid w:val="006C2CFC"/>
    <w:rsid w:val="006D7C6D"/>
    <w:rsid w:val="007470EF"/>
    <w:rsid w:val="00750328"/>
    <w:rsid w:val="00753D6A"/>
    <w:rsid w:val="0078008B"/>
    <w:rsid w:val="007A1D4A"/>
    <w:rsid w:val="007C4586"/>
    <w:rsid w:val="00802D57"/>
    <w:rsid w:val="00824F1E"/>
    <w:rsid w:val="0085319E"/>
    <w:rsid w:val="00892469"/>
    <w:rsid w:val="008C08B8"/>
    <w:rsid w:val="008C26EB"/>
    <w:rsid w:val="008C30D3"/>
    <w:rsid w:val="008D2ADD"/>
    <w:rsid w:val="008E27E7"/>
    <w:rsid w:val="008E7EC6"/>
    <w:rsid w:val="00900BE3"/>
    <w:rsid w:val="00907C3C"/>
    <w:rsid w:val="0096252F"/>
    <w:rsid w:val="0099352D"/>
    <w:rsid w:val="0099752C"/>
    <w:rsid w:val="009A6806"/>
    <w:rsid w:val="009D5C57"/>
    <w:rsid w:val="00A12367"/>
    <w:rsid w:val="00A251E7"/>
    <w:rsid w:val="00A326B5"/>
    <w:rsid w:val="00A45270"/>
    <w:rsid w:val="00A511CE"/>
    <w:rsid w:val="00A601EF"/>
    <w:rsid w:val="00A816D1"/>
    <w:rsid w:val="00AA4ABF"/>
    <w:rsid w:val="00AB7D89"/>
    <w:rsid w:val="00AD30AB"/>
    <w:rsid w:val="00AD436B"/>
    <w:rsid w:val="00AD5F99"/>
    <w:rsid w:val="00AE44D9"/>
    <w:rsid w:val="00AF309E"/>
    <w:rsid w:val="00AF4C97"/>
    <w:rsid w:val="00AF6D25"/>
    <w:rsid w:val="00AF7533"/>
    <w:rsid w:val="00B26D01"/>
    <w:rsid w:val="00B461F5"/>
    <w:rsid w:val="00B71EB6"/>
    <w:rsid w:val="00B90F92"/>
    <w:rsid w:val="00B97C9D"/>
    <w:rsid w:val="00BB6D54"/>
    <w:rsid w:val="00BC0D37"/>
    <w:rsid w:val="00BE2EB5"/>
    <w:rsid w:val="00BF7F7B"/>
    <w:rsid w:val="00C105ED"/>
    <w:rsid w:val="00C15C83"/>
    <w:rsid w:val="00C26826"/>
    <w:rsid w:val="00C4173B"/>
    <w:rsid w:val="00C57E86"/>
    <w:rsid w:val="00C63C09"/>
    <w:rsid w:val="00C771DC"/>
    <w:rsid w:val="00C87304"/>
    <w:rsid w:val="00C94459"/>
    <w:rsid w:val="00CA180D"/>
    <w:rsid w:val="00CB182A"/>
    <w:rsid w:val="00CB359F"/>
    <w:rsid w:val="00CE0B00"/>
    <w:rsid w:val="00D0079A"/>
    <w:rsid w:val="00D0162E"/>
    <w:rsid w:val="00D07928"/>
    <w:rsid w:val="00D13CA1"/>
    <w:rsid w:val="00D27CD9"/>
    <w:rsid w:val="00D344D2"/>
    <w:rsid w:val="00D41D08"/>
    <w:rsid w:val="00D449E0"/>
    <w:rsid w:val="00D61E67"/>
    <w:rsid w:val="00D64D56"/>
    <w:rsid w:val="00D67ECD"/>
    <w:rsid w:val="00D91D0E"/>
    <w:rsid w:val="00D926F2"/>
    <w:rsid w:val="00D950EF"/>
    <w:rsid w:val="00DC688A"/>
    <w:rsid w:val="00DC7655"/>
    <w:rsid w:val="00E07846"/>
    <w:rsid w:val="00E168DA"/>
    <w:rsid w:val="00E350C0"/>
    <w:rsid w:val="00E42670"/>
    <w:rsid w:val="00E668E2"/>
    <w:rsid w:val="00E71881"/>
    <w:rsid w:val="00E94A09"/>
    <w:rsid w:val="00EA213E"/>
    <w:rsid w:val="00EE1FE7"/>
    <w:rsid w:val="00EE221F"/>
    <w:rsid w:val="00F032C9"/>
    <w:rsid w:val="00F069A5"/>
    <w:rsid w:val="00F11B23"/>
    <w:rsid w:val="00F7202D"/>
    <w:rsid w:val="00F76E33"/>
    <w:rsid w:val="00F86742"/>
    <w:rsid w:val="00F944C8"/>
    <w:rsid w:val="00FA69C9"/>
    <w:rsid w:val="00FC154B"/>
    <w:rsid w:val="00FD039D"/>
    <w:rsid w:val="00FE3CF4"/>
    <w:rsid w:val="00FF09DF"/>
    <w:rsid w:val="00FF7A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D0E6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4BC5"/>
    <w:pPr>
      <w:autoSpaceDE w:val="0"/>
      <w:autoSpaceDN w:val="0"/>
      <w:adjustRightInd w:val="0"/>
      <w:spacing w:after="0" w:line="240" w:lineRule="auto"/>
    </w:pPr>
    <w:rPr>
      <w:rFonts w:eastAsia="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rsid w:val="00164BC5"/>
    <w:pPr>
      <w:autoSpaceDE w:val="0"/>
      <w:autoSpaceDN w:val="0"/>
      <w:adjustRightInd w:val="0"/>
      <w:spacing w:after="0" w:line="240" w:lineRule="auto"/>
      <w:ind w:left="720"/>
    </w:pPr>
    <w:rPr>
      <w:rFonts w:eastAsia="Times New Roman" w:cs="Times New Roman"/>
      <w:szCs w:val="24"/>
    </w:rPr>
  </w:style>
  <w:style w:type="character" w:styleId="Hyperlink">
    <w:name w:val="Hyperlink"/>
    <w:basedOn w:val="DefaultParagraphFont"/>
    <w:rsid w:val="00164BC5"/>
    <w:rPr>
      <w:color w:val="0000FF"/>
      <w:u w:val="single"/>
    </w:rPr>
  </w:style>
  <w:style w:type="paragraph" w:styleId="NoSpacing">
    <w:name w:val="No Spacing"/>
    <w:uiPriority w:val="1"/>
    <w:qFormat/>
    <w:rsid w:val="00164BC5"/>
    <w:pPr>
      <w:spacing w:after="0" w:line="240" w:lineRule="auto"/>
    </w:pPr>
    <w:rPr>
      <w:rFonts w:ascii="Calibri" w:eastAsia="Calibri" w:hAnsi="Calibri" w:cs="Times New Roman"/>
      <w:sz w:val="22"/>
    </w:rPr>
  </w:style>
  <w:style w:type="character" w:styleId="FollowedHyperlink">
    <w:name w:val="FollowedHyperlink"/>
    <w:basedOn w:val="DefaultParagraphFont"/>
    <w:uiPriority w:val="99"/>
    <w:semiHidden/>
    <w:unhideWhenUsed/>
    <w:rsid w:val="00164BC5"/>
    <w:rPr>
      <w:color w:val="800080" w:themeColor="followedHyperlink"/>
      <w:u w:val="single"/>
    </w:rPr>
  </w:style>
  <w:style w:type="paragraph" w:styleId="BalloonText">
    <w:name w:val="Balloon Text"/>
    <w:basedOn w:val="Normal"/>
    <w:link w:val="BalloonTextChar"/>
    <w:uiPriority w:val="99"/>
    <w:semiHidden/>
    <w:unhideWhenUsed/>
    <w:rsid w:val="00164BC5"/>
    <w:rPr>
      <w:rFonts w:ascii="Tahoma" w:hAnsi="Tahoma" w:cs="Tahoma"/>
      <w:sz w:val="16"/>
      <w:szCs w:val="16"/>
    </w:rPr>
  </w:style>
  <w:style w:type="character" w:customStyle="1" w:styleId="BalloonTextChar">
    <w:name w:val="Balloon Text Char"/>
    <w:basedOn w:val="DefaultParagraphFont"/>
    <w:link w:val="BalloonText"/>
    <w:uiPriority w:val="99"/>
    <w:semiHidden/>
    <w:rsid w:val="00164BC5"/>
    <w:rPr>
      <w:rFonts w:ascii="Tahoma" w:eastAsia="Times New Roman" w:hAnsi="Tahoma" w:cs="Tahoma"/>
      <w:sz w:val="16"/>
      <w:szCs w:val="16"/>
    </w:rPr>
  </w:style>
  <w:style w:type="paragraph" w:styleId="Header">
    <w:name w:val="header"/>
    <w:basedOn w:val="Normal"/>
    <w:link w:val="HeaderChar"/>
    <w:uiPriority w:val="99"/>
    <w:unhideWhenUsed/>
    <w:rsid w:val="00C63C09"/>
    <w:pPr>
      <w:tabs>
        <w:tab w:val="center" w:pos="4680"/>
        <w:tab w:val="right" w:pos="9360"/>
      </w:tabs>
    </w:pPr>
  </w:style>
  <w:style w:type="character" w:customStyle="1" w:styleId="HeaderChar">
    <w:name w:val="Header Char"/>
    <w:basedOn w:val="DefaultParagraphFont"/>
    <w:link w:val="Header"/>
    <w:uiPriority w:val="99"/>
    <w:rsid w:val="00C63C09"/>
    <w:rPr>
      <w:rFonts w:eastAsia="Times New Roman" w:cs="Times New Roman"/>
      <w:sz w:val="20"/>
      <w:szCs w:val="20"/>
    </w:rPr>
  </w:style>
  <w:style w:type="paragraph" w:styleId="Footer">
    <w:name w:val="footer"/>
    <w:basedOn w:val="Normal"/>
    <w:link w:val="FooterChar"/>
    <w:uiPriority w:val="99"/>
    <w:unhideWhenUsed/>
    <w:rsid w:val="00C63C09"/>
    <w:pPr>
      <w:tabs>
        <w:tab w:val="center" w:pos="4680"/>
        <w:tab w:val="right" w:pos="9360"/>
      </w:tabs>
    </w:pPr>
  </w:style>
  <w:style w:type="character" w:customStyle="1" w:styleId="FooterChar">
    <w:name w:val="Footer Char"/>
    <w:basedOn w:val="DefaultParagraphFont"/>
    <w:link w:val="Footer"/>
    <w:uiPriority w:val="99"/>
    <w:rsid w:val="00C63C09"/>
    <w:rPr>
      <w:rFonts w:eastAsia="Times New Roman" w:cs="Times New Roman"/>
      <w:sz w:val="20"/>
      <w:szCs w:val="20"/>
    </w:rPr>
  </w:style>
  <w:style w:type="character" w:styleId="CommentReference">
    <w:name w:val="annotation reference"/>
    <w:basedOn w:val="DefaultParagraphFont"/>
    <w:uiPriority w:val="99"/>
    <w:semiHidden/>
    <w:unhideWhenUsed/>
    <w:rsid w:val="005E6835"/>
    <w:rPr>
      <w:sz w:val="16"/>
      <w:szCs w:val="16"/>
    </w:rPr>
  </w:style>
  <w:style w:type="paragraph" w:styleId="CommentText">
    <w:name w:val="annotation text"/>
    <w:basedOn w:val="Normal"/>
    <w:link w:val="CommentTextChar"/>
    <w:uiPriority w:val="99"/>
    <w:unhideWhenUsed/>
    <w:rsid w:val="005E6835"/>
  </w:style>
  <w:style w:type="character" w:customStyle="1" w:styleId="CommentTextChar">
    <w:name w:val="Comment Text Char"/>
    <w:basedOn w:val="DefaultParagraphFont"/>
    <w:link w:val="CommentText"/>
    <w:uiPriority w:val="99"/>
    <w:rsid w:val="005E6835"/>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E6835"/>
    <w:rPr>
      <w:b/>
      <w:bCs/>
    </w:rPr>
  </w:style>
  <w:style w:type="character" w:customStyle="1" w:styleId="CommentSubjectChar">
    <w:name w:val="Comment Subject Char"/>
    <w:basedOn w:val="CommentTextChar"/>
    <w:link w:val="CommentSubject"/>
    <w:uiPriority w:val="99"/>
    <w:semiHidden/>
    <w:rsid w:val="005E6835"/>
    <w:rPr>
      <w:rFonts w:eastAsia="Times New Roman" w:cs="Times New Roman"/>
      <w:b/>
      <w:bCs/>
      <w:sz w:val="20"/>
      <w:szCs w:val="20"/>
    </w:rPr>
  </w:style>
  <w:style w:type="paragraph" w:styleId="ListParagraph">
    <w:name w:val="List Paragraph"/>
    <w:basedOn w:val="Normal"/>
    <w:uiPriority w:val="34"/>
    <w:qFormat/>
    <w:rsid w:val="00D0079A"/>
    <w:pPr>
      <w:ind w:left="720"/>
      <w:contextualSpacing/>
    </w:pPr>
  </w:style>
  <w:style w:type="character" w:customStyle="1" w:styleId="apple-converted-space">
    <w:name w:val="apple-converted-space"/>
    <w:basedOn w:val="DefaultParagraphFont"/>
    <w:rsid w:val="00A251E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4BC5"/>
    <w:pPr>
      <w:autoSpaceDE w:val="0"/>
      <w:autoSpaceDN w:val="0"/>
      <w:adjustRightInd w:val="0"/>
      <w:spacing w:after="0" w:line="240" w:lineRule="auto"/>
    </w:pPr>
    <w:rPr>
      <w:rFonts w:eastAsia="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rsid w:val="00164BC5"/>
    <w:pPr>
      <w:autoSpaceDE w:val="0"/>
      <w:autoSpaceDN w:val="0"/>
      <w:adjustRightInd w:val="0"/>
      <w:spacing w:after="0" w:line="240" w:lineRule="auto"/>
      <w:ind w:left="720"/>
    </w:pPr>
    <w:rPr>
      <w:rFonts w:eastAsia="Times New Roman" w:cs="Times New Roman"/>
      <w:szCs w:val="24"/>
    </w:rPr>
  </w:style>
  <w:style w:type="character" w:styleId="Hyperlink">
    <w:name w:val="Hyperlink"/>
    <w:basedOn w:val="DefaultParagraphFont"/>
    <w:rsid w:val="00164BC5"/>
    <w:rPr>
      <w:color w:val="0000FF"/>
      <w:u w:val="single"/>
    </w:rPr>
  </w:style>
  <w:style w:type="paragraph" w:styleId="NoSpacing">
    <w:name w:val="No Spacing"/>
    <w:uiPriority w:val="1"/>
    <w:qFormat/>
    <w:rsid w:val="00164BC5"/>
    <w:pPr>
      <w:spacing w:after="0" w:line="240" w:lineRule="auto"/>
    </w:pPr>
    <w:rPr>
      <w:rFonts w:ascii="Calibri" w:eastAsia="Calibri" w:hAnsi="Calibri" w:cs="Times New Roman"/>
      <w:sz w:val="22"/>
    </w:rPr>
  </w:style>
  <w:style w:type="character" w:styleId="FollowedHyperlink">
    <w:name w:val="FollowedHyperlink"/>
    <w:basedOn w:val="DefaultParagraphFont"/>
    <w:uiPriority w:val="99"/>
    <w:semiHidden/>
    <w:unhideWhenUsed/>
    <w:rsid w:val="00164BC5"/>
    <w:rPr>
      <w:color w:val="800080" w:themeColor="followedHyperlink"/>
      <w:u w:val="single"/>
    </w:rPr>
  </w:style>
  <w:style w:type="paragraph" w:styleId="BalloonText">
    <w:name w:val="Balloon Text"/>
    <w:basedOn w:val="Normal"/>
    <w:link w:val="BalloonTextChar"/>
    <w:uiPriority w:val="99"/>
    <w:semiHidden/>
    <w:unhideWhenUsed/>
    <w:rsid w:val="00164BC5"/>
    <w:rPr>
      <w:rFonts w:ascii="Tahoma" w:hAnsi="Tahoma" w:cs="Tahoma"/>
      <w:sz w:val="16"/>
      <w:szCs w:val="16"/>
    </w:rPr>
  </w:style>
  <w:style w:type="character" w:customStyle="1" w:styleId="BalloonTextChar">
    <w:name w:val="Balloon Text Char"/>
    <w:basedOn w:val="DefaultParagraphFont"/>
    <w:link w:val="BalloonText"/>
    <w:uiPriority w:val="99"/>
    <w:semiHidden/>
    <w:rsid w:val="00164BC5"/>
    <w:rPr>
      <w:rFonts w:ascii="Tahoma" w:eastAsia="Times New Roman" w:hAnsi="Tahoma" w:cs="Tahoma"/>
      <w:sz w:val="16"/>
      <w:szCs w:val="16"/>
    </w:rPr>
  </w:style>
  <w:style w:type="paragraph" w:styleId="Header">
    <w:name w:val="header"/>
    <w:basedOn w:val="Normal"/>
    <w:link w:val="HeaderChar"/>
    <w:uiPriority w:val="99"/>
    <w:unhideWhenUsed/>
    <w:rsid w:val="00C63C09"/>
    <w:pPr>
      <w:tabs>
        <w:tab w:val="center" w:pos="4680"/>
        <w:tab w:val="right" w:pos="9360"/>
      </w:tabs>
    </w:pPr>
  </w:style>
  <w:style w:type="character" w:customStyle="1" w:styleId="HeaderChar">
    <w:name w:val="Header Char"/>
    <w:basedOn w:val="DefaultParagraphFont"/>
    <w:link w:val="Header"/>
    <w:uiPriority w:val="99"/>
    <w:rsid w:val="00C63C09"/>
    <w:rPr>
      <w:rFonts w:eastAsia="Times New Roman" w:cs="Times New Roman"/>
      <w:sz w:val="20"/>
      <w:szCs w:val="20"/>
    </w:rPr>
  </w:style>
  <w:style w:type="paragraph" w:styleId="Footer">
    <w:name w:val="footer"/>
    <w:basedOn w:val="Normal"/>
    <w:link w:val="FooterChar"/>
    <w:uiPriority w:val="99"/>
    <w:unhideWhenUsed/>
    <w:rsid w:val="00C63C09"/>
    <w:pPr>
      <w:tabs>
        <w:tab w:val="center" w:pos="4680"/>
        <w:tab w:val="right" w:pos="9360"/>
      </w:tabs>
    </w:pPr>
  </w:style>
  <w:style w:type="character" w:customStyle="1" w:styleId="FooterChar">
    <w:name w:val="Footer Char"/>
    <w:basedOn w:val="DefaultParagraphFont"/>
    <w:link w:val="Footer"/>
    <w:uiPriority w:val="99"/>
    <w:rsid w:val="00C63C09"/>
    <w:rPr>
      <w:rFonts w:eastAsia="Times New Roman" w:cs="Times New Roman"/>
      <w:sz w:val="20"/>
      <w:szCs w:val="20"/>
    </w:rPr>
  </w:style>
  <w:style w:type="character" w:styleId="CommentReference">
    <w:name w:val="annotation reference"/>
    <w:basedOn w:val="DefaultParagraphFont"/>
    <w:uiPriority w:val="99"/>
    <w:semiHidden/>
    <w:unhideWhenUsed/>
    <w:rsid w:val="005E6835"/>
    <w:rPr>
      <w:sz w:val="16"/>
      <w:szCs w:val="16"/>
    </w:rPr>
  </w:style>
  <w:style w:type="paragraph" w:styleId="CommentText">
    <w:name w:val="annotation text"/>
    <w:basedOn w:val="Normal"/>
    <w:link w:val="CommentTextChar"/>
    <w:uiPriority w:val="99"/>
    <w:unhideWhenUsed/>
    <w:rsid w:val="005E6835"/>
  </w:style>
  <w:style w:type="character" w:customStyle="1" w:styleId="CommentTextChar">
    <w:name w:val="Comment Text Char"/>
    <w:basedOn w:val="DefaultParagraphFont"/>
    <w:link w:val="CommentText"/>
    <w:uiPriority w:val="99"/>
    <w:rsid w:val="005E6835"/>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E6835"/>
    <w:rPr>
      <w:b/>
      <w:bCs/>
    </w:rPr>
  </w:style>
  <w:style w:type="character" w:customStyle="1" w:styleId="CommentSubjectChar">
    <w:name w:val="Comment Subject Char"/>
    <w:basedOn w:val="CommentTextChar"/>
    <w:link w:val="CommentSubject"/>
    <w:uiPriority w:val="99"/>
    <w:semiHidden/>
    <w:rsid w:val="005E6835"/>
    <w:rPr>
      <w:rFonts w:eastAsia="Times New Roman" w:cs="Times New Roman"/>
      <w:b/>
      <w:bCs/>
      <w:sz w:val="20"/>
      <w:szCs w:val="20"/>
    </w:rPr>
  </w:style>
  <w:style w:type="paragraph" w:styleId="ListParagraph">
    <w:name w:val="List Paragraph"/>
    <w:basedOn w:val="Normal"/>
    <w:uiPriority w:val="34"/>
    <w:qFormat/>
    <w:rsid w:val="00D0079A"/>
    <w:pPr>
      <w:ind w:left="720"/>
      <w:contextualSpacing/>
    </w:pPr>
  </w:style>
  <w:style w:type="character" w:customStyle="1" w:styleId="apple-converted-space">
    <w:name w:val="apple-converted-space"/>
    <w:basedOn w:val="DefaultParagraphFont"/>
    <w:rsid w:val="00A251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636136">
      <w:bodyDiv w:val="1"/>
      <w:marLeft w:val="0"/>
      <w:marRight w:val="0"/>
      <w:marTop w:val="0"/>
      <w:marBottom w:val="0"/>
      <w:divBdr>
        <w:top w:val="none" w:sz="0" w:space="0" w:color="auto"/>
        <w:left w:val="none" w:sz="0" w:space="0" w:color="auto"/>
        <w:bottom w:val="none" w:sz="0" w:space="0" w:color="auto"/>
        <w:right w:val="none" w:sz="0" w:space="0" w:color="auto"/>
      </w:divBdr>
    </w:div>
    <w:div w:id="325279190">
      <w:bodyDiv w:val="1"/>
      <w:marLeft w:val="0"/>
      <w:marRight w:val="0"/>
      <w:marTop w:val="0"/>
      <w:marBottom w:val="0"/>
      <w:divBdr>
        <w:top w:val="none" w:sz="0" w:space="0" w:color="auto"/>
        <w:left w:val="none" w:sz="0" w:space="0" w:color="auto"/>
        <w:bottom w:val="none" w:sz="0" w:space="0" w:color="auto"/>
        <w:right w:val="none" w:sz="0" w:space="0" w:color="auto"/>
      </w:divBdr>
    </w:div>
    <w:div w:id="438529821">
      <w:bodyDiv w:val="1"/>
      <w:marLeft w:val="0"/>
      <w:marRight w:val="0"/>
      <w:marTop w:val="0"/>
      <w:marBottom w:val="0"/>
      <w:divBdr>
        <w:top w:val="none" w:sz="0" w:space="0" w:color="auto"/>
        <w:left w:val="none" w:sz="0" w:space="0" w:color="auto"/>
        <w:bottom w:val="none" w:sz="0" w:space="0" w:color="auto"/>
        <w:right w:val="none" w:sz="0" w:space="0" w:color="auto"/>
      </w:divBdr>
    </w:div>
    <w:div w:id="594560918">
      <w:bodyDiv w:val="1"/>
      <w:marLeft w:val="0"/>
      <w:marRight w:val="0"/>
      <w:marTop w:val="0"/>
      <w:marBottom w:val="0"/>
      <w:divBdr>
        <w:top w:val="none" w:sz="0" w:space="0" w:color="auto"/>
        <w:left w:val="none" w:sz="0" w:space="0" w:color="auto"/>
        <w:bottom w:val="none" w:sz="0" w:space="0" w:color="auto"/>
        <w:right w:val="none" w:sz="0" w:space="0" w:color="auto"/>
      </w:divBdr>
    </w:div>
    <w:div w:id="751585314">
      <w:bodyDiv w:val="1"/>
      <w:marLeft w:val="0"/>
      <w:marRight w:val="0"/>
      <w:marTop w:val="0"/>
      <w:marBottom w:val="0"/>
      <w:divBdr>
        <w:top w:val="none" w:sz="0" w:space="0" w:color="auto"/>
        <w:left w:val="none" w:sz="0" w:space="0" w:color="auto"/>
        <w:bottom w:val="none" w:sz="0" w:space="0" w:color="auto"/>
        <w:right w:val="none" w:sz="0" w:space="0" w:color="auto"/>
      </w:divBdr>
    </w:div>
    <w:div w:id="1188249996">
      <w:bodyDiv w:val="1"/>
      <w:marLeft w:val="0"/>
      <w:marRight w:val="0"/>
      <w:marTop w:val="0"/>
      <w:marBottom w:val="0"/>
      <w:divBdr>
        <w:top w:val="none" w:sz="0" w:space="0" w:color="auto"/>
        <w:left w:val="none" w:sz="0" w:space="0" w:color="auto"/>
        <w:bottom w:val="none" w:sz="0" w:space="0" w:color="auto"/>
        <w:right w:val="none" w:sz="0" w:space="0" w:color="auto"/>
      </w:divBdr>
    </w:div>
    <w:div w:id="1196118635">
      <w:bodyDiv w:val="1"/>
      <w:marLeft w:val="0"/>
      <w:marRight w:val="0"/>
      <w:marTop w:val="0"/>
      <w:marBottom w:val="0"/>
      <w:divBdr>
        <w:top w:val="none" w:sz="0" w:space="0" w:color="auto"/>
        <w:left w:val="none" w:sz="0" w:space="0" w:color="auto"/>
        <w:bottom w:val="none" w:sz="0" w:space="0" w:color="auto"/>
        <w:right w:val="none" w:sz="0" w:space="0" w:color="auto"/>
      </w:divBdr>
    </w:div>
    <w:div w:id="1294751386">
      <w:bodyDiv w:val="1"/>
      <w:marLeft w:val="0"/>
      <w:marRight w:val="0"/>
      <w:marTop w:val="0"/>
      <w:marBottom w:val="0"/>
      <w:divBdr>
        <w:top w:val="none" w:sz="0" w:space="0" w:color="auto"/>
        <w:left w:val="none" w:sz="0" w:space="0" w:color="auto"/>
        <w:bottom w:val="none" w:sz="0" w:space="0" w:color="auto"/>
        <w:right w:val="none" w:sz="0" w:space="0" w:color="auto"/>
      </w:divBdr>
    </w:div>
    <w:div w:id="1431311188">
      <w:bodyDiv w:val="1"/>
      <w:marLeft w:val="0"/>
      <w:marRight w:val="0"/>
      <w:marTop w:val="0"/>
      <w:marBottom w:val="0"/>
      <w:divBdr>
        <w:top w:val="none" w:sz="0" w:space="0" w:color="auto"/>
        <w:left w:val="none" w:sz="0" w:space="0" w:color="auto"/>
        <w:bottom w:val="none" w:sz="0" w:space="0" w:color="auto"/>
        <w:right w:val="none" w:sz="0" w:space="0" w:color="auto"/>
      </w:divBdr>
    </w:div>
    <w:div w:id="1687440250">
      <w:bodyDiv w:val="1"/>
      <w:marLeft w:val="0"/>
      <w:marRight w:val="0"/>
      <w:marTop w:val="0"/>
      <w:marBottom w:val="0"/>
      <w:divBdr>
        <w:top w:val="none" w:sz="0" w:space="0" w:color="auto"/>
        <w:left w:val="none" w:sz="0" w:space="0" w:color="auto"/>
        <w:bottom w:val="none" w:sz="0" w:space="0" w:color="auto"/>
        <w:right w:val="none" w:sz="0" w:space="0" w:color="auto"/>
      </w:divBdr>
    </w:div>
    <w:div w:id="1757628937">
      <w:bodyDiv w:val="1"/>
      <w:marLeft w:val="0"/>
      <w:marRight w:val="0"/>
      <w:marTop w:val="0"/>
      <w:marBottom w:val="0"/>
      <w:divBdr>
        <w:top w:val="none" w:sz="0" w:space="0" w:color="auto"/>
        <w:left w:val="none" w:sz="0" w:space="0" w:color="auto"/>
        <w:bottom w:val="none" w:sz="0" w:space="0" w:color="auto"/>
        <w:right w:val="none" w:sz="0" w:space="0" w:color="auto"/>
      </w:divBdr>
    </w:div>
    <w:div w:id="1935242212">
      <w:bodyDiv w:val="1"/>
      <w:marLeft w:val="0"/>
      <w:marRight w:val="0"/>
      <w:marTop w:val="0"/>
      <w:marBottom w:val="0"/>
      <w:divBdr>
        <w:top w:val="none" w:sz="0" w:space="0" w:color="auto"/>
        <w:left w:val="none" w:sz="0" w:space="0" w:color="auto"/>
        <w:bottom w:val="none" w:sz="0" w:space="0" w:color="auto"/>
        <w:right w:val="none" w:sz="0" w:space="0" w:color="auto"/>
      </w:divBdr>
    </w:div>
    <w:div w:id="1956787130">
      <w:bodyDiv w:val="1"/>
      <w:marLeft w:val="0"/>
      <w:marRight w:val="0"/>
      <w:marTop w:val="0"/>
      <w:marBottom w:val="0"/>
      <w:divBdr>
        <w:top w:val="none" w:sz="0" w:space="0" w:color="auto"/>
        <w:left w:val="none" w:sz="0" w:space="0" w:color="auto"/>
        <w:bottom w:val="none" w:sz="0" w:space="0" w:color="auto"/>
        <w:right w:val="none" w:sz="0" w:space="0" w:color="auto"/>
      </w:divBdr>
    </w:div>
    <w:div w:id="1962878926">
      <w:bodyDiv w:val="1"/>
      <w:marLeft w:val="0"/>
      <w:marRight w:val="0"/>
      <w:marTop w:val="0"/>
      <w:marBottom w:val="0"/>
      <w:divBdr>
        <w:top w:val="none" w:sz="0" w:space="0" w:color="auto"/>
        <w:left w:val="none" w:sz="0" w:space="0" w:color="auto"/>
        <w:bottom w:val="none" w:sz="0" w:space="0" w:color="auto"/>
        <w:right w:val="none" w:sz="0" w:space="0" w:color="auto"/>
      </w:divBdr>
    </w:div>
    <w:div w:id="2076051116">
      <w:bodyDiv w:val="1"/>
      <w:marLeft w:val="0"/>
      <w:marRight w:val="0"/>
      <w:marTop w:val="0"/>
      <w:marBottom w:val="0"/>
      <w:divBdr>
        <w:top w:val="none" w:sz="0" w:space="0" w:color="auto"/>
        <w:left w:val="none" w:sz="0" w:space="0" w:color="auto"/>
        <w:bottom w:val="none" w:sz="0" w:space="0" w:color="auto"/>
        <w:right w:val="none" w:sz="0" w:space="0" w:color="auto"/>
      </w:divBdr>
    </w:div>
    <w:div w:id="2140881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pa.gov/tsca-import-export-requirement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pa.gov/tsca-import-export-requirement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egulations.gov/"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epa.gov/opptintr/chemtest/pubs/sunsettable.html" TargetMode="External"/><Relationship Id="rId4" Type="http://schemas.microsoft.com/office/2007/relationships/stylesWithEffects" Target="stylesWithEffects.xml"/><Relationship Id="rId9" Type="http://schemas.openxmlformats.org/officeDocument/2006/relationships/hyperlink" Target="http://www.epa.gov/oppt/import-export/pubs/12_b_listFinal_08-21-2012.pdf" TargetMode="External"/><Relationship Id="rId14" Type="http://schemas.openxmlformats.org/officeDocument/2006/relationships/hyperlink" Target="http://www.opm.gov/policy-data-oversight/pay-leave/salaries-wages/salary-tables/14Tables/html/DCB_h.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F66255-574D-4CDC-8C37-60B39F3BD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5736</Words>
  <Characters>32700</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US-EPA</Company>
  <LinksUpToDate>false</LinksUpToDate>
  <CharactersWithSpaces>38360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RCarlson</dc:creator>
  <cp:keywords/>
  <dc:description/>
  <cp:lastModifiedBy>SYSTEM</cp:lastModifiedBy>
  <cp:revision>2</cp:revision>
  <cp:lastPrinted>2015-09-11T23:05:00Z</cp:lastPrinted>
  <dcterms:created xsi:type="dcterms:W3CDTF">2017-11-03T16:17:00Z</dcterms:created>
  <dcterms:modified xsi:type="dcterms:W3CDTF">2017-11-03T16:17:00Z</dcterms:modified>
</cp:coreProperties>
</file>