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3B0" w:rsidRPr="00A77684" w:rsidRDefault="00C17CE2" w:rsidP="00C17CE2">
      <w:pPr>
        <w:jc w:val="center"/>
        <w:rPr>
          <w:sz w:val="24"/>
          <w:szCs w:val="24"/>
        </w:rPr>
      </w:pPr>
      <w:r w:rsidRPr="00A90C0D">
        <w:rPr>
          <w:b/>
          <w:bCs/>
          <w:sz w:val="24"/>
          <w:szCs w:val="24"/>
        </w:rPr>
        <w:t xml:space="preserve">EPA ICR No. </w:t>
      </w:r>
      <w:r>
        <w:rPr>
          <w:b/>
          <w:bCs/>
          <w:sz w:val="24"/>
          <w:szCs w:val="24"/>
        </w:rPr>
        <w:t>0795</w:t>
      </w:r>
      <w:r w:rsidRPr="00A90C0D">
        <w:rPr>
          <w:b/>
          <w:bCs/>
          <w:sz w:val="24"/>
          <w:szCs w:val="24"/>
        </w:rPr>
        <w:t>.1</w:t>
      </w:r>
      <w:r w:rsidR="00B71C22">
        <w:rPr>
          <w:b/>
          <w:bCs/>
          <w:sz w:val="24"/>
          <w:szCs w:val="24"/>
        </w:rPr>
        <w:t>5</w:t>
      </w:r>
      <w:bookmarkStart w:id="0" w:name="_GoBack"/>
      <w:bookmarkEnd w:id="0"/>
      <w:r w:rsidRPr="00A90C0D">
        <w:rPr>
          <w:b/>
          <w:bCs/>
          <w:sz w:val="24"/>
          <w:szCs w:val="24"/>
        </w:rPr>
        <w:t>; OMB Control No. 2070-001</w:t>
      </w:r>
      <w:r>
        <w:rPr>
          <w:b/>
          <w:bCs/>
          <w:sz w:val="24"/>
          <w:szCs w:val="24"/>
        </w:rPr>
        <w:t>30</w:t>
      </w:r>
    </w:p>
    <w:p w:rsidR="00C763B0" w:rsidRPr="00A77684" w:rsidRDefault="00C763B0" w:rsidP="00C763B0">
      <w:pPr>
        <w:rPr>
          <w:sz w:val="24"/>
          <w:szCs w:val="24"/>
        </w:rPr>
      </w:pPr>
    </w:p>
    <w:p w:rsidR="00C763B0" w:rsidRPr="00A77684" w:rsidRDefault="00C763B0" w:rsidP="00C763B0">
      <w:pPr>
        <w:rPr>
          <w:sz w:val="24"/>
          <w:szCs w:val="24"/>
        </w:rPr>
      </w:pPr>
    </w:p>
    <w:p w:rsidR="00C763B0" w:rsidRPr="00A77684" w:rsidRDefault="00C763B0" w:rsidP="00C763B0">
      <w:pPr>
        <w:rPr>
          <w:sz w:val="24"/>
          <w:szCs w:val="24"/>
        </w:rPr>
      </w:pPr>
    </w:p>
    <w:p w:rsidR="00C763B0" w:rsidRPr="00A77684" w:rsidRDefault="00C763B0" w:rsidP="00C763B0">
      <w:pPr>
        <w:rPr>
          <w:sz w:val="24"/>
          <w:szCs w:val="24"/>
        </w:rPr>
      </w:pPr>
    </w:p>
    <w:p w:rsidR="00C763B0" w:rsidRPr="00A77684" w:rsidRDefault="00C763B0" w:rsidP="00C763B0">
      <w:pPr>
        <w:rPr>
          <w:sz w:val="24"/>
          <w:szCs w:val="24"/>
        </w:rPr>
      </w:pPr>
    </w:p>
    <w:p w:rsidR="00C763B0" w:rsidRPr="00A77684" w:rsidRDefault="00C763B0" w:rsidP="00C763B0">
      <w:pPr>
        <w:rPr>
          <w:sz w:val="24"/>
          <w:szCs w:val="24"/>
        </w:rPr>
      </w:pPr>
    </w:p>
    <w:p w:rsidR="00C763B0" w:rsidRPr="00A77684" w:rsidRDefault="00C763B0" w:rsidP="00C763B0">
      <w:pPr>
        <w:rPr>
          <w:sz w:val="24"/>
          <w:szCs w:val="24"/>
        </w:rPr>
      </w:pPr>
    </w:p>
    <w:p w:rsidR="00C763B0" w:rsidRPr="00A77684" w:rsidRDefault="00C763B0" w:rsidP="00C763B0">
      <w:pPr>
        <w:rPr>
          <w:sz w:val="24"/>
          <w:szCs w:val="24"/>
        </w:rPr>
      </w:pPr>
    </w:p>
    <w:p w:rsidR="00C763B0" w:rsidRPr="00A77684" w:rsidRDefault="00C763B0" w:rsidP="00C763B0">
      <w:pPr>
        <w:rPr>
          <w:sz w:val="24"/>
          <w:szCs w:val="24"/>
        </w:rPr>
      </w:pPr>
    </w:p>
    <w:p w:rsidR="00C763B0" w:rsidRPr="00A77684" w:rsidRDefault="00C763B0" w:rsidP="00C763B0">
      <w:pPr>
        <w:rPr>
          <w:sz w:val="24"/>
          <w:szCs w:val="24"/>
        </w:rPr>
      </w:pPr>
    </w:p>
    <w:p w:rsidR="00C763B0" w:rsidRPr="00A77684" w:rsidRDefault="00C763B0" w:rsidP="00C763B0">
      <w:pPr>
        <w:rPr>
          <w:sz w:val="24"/>
          <w:szCs w:val="24"/>
        </w:rPr>
      </w:pPr>
    </w:p>
    <w:p w:rsidR="00C763B0" w:rsidRPr="00A77684" w:rsidRDefault="00C763B0" w:rsidP="00C763B0">
      <w:pPr>
        <w:rPr>
          <w:sz w:val="24"/>
          <w:szCs w:val="24"/>
        </w:rPr>
      </w:pPr>
    </w:p>
    <w:p w:rsidR="00C763B0" w:rsidRPr="00A77684" w:rsidRDefault="00C763B0" w:rsidP="00C763B0">
      <w:pPr>
        <w:jc w:val="center"/>
        <w:rPr>
          <w:b/>
          <w:bCs/>
          <w:sz w:val="24"/>
          <w:szCs w:val="24"/>
        </w:rPr>
      </w:pPr>
      <w:r w:rsidRPr="00A77684">
        <w:rPr>
          <w:b/>
          <w:bCs/>
          <w:sz w:val="24"/>
          <w:szCs w:val="24"/>
        </w:rPr>
        <w:t>ATTACHMENT 1</w:t>
      </w:r>
    </w:p>
    <w:p w:rsidR="00C763B0" w:rsidRPr="00A77684" w:rsidRDefault="00C763B0" w:rsidP="00C763B0">
      <w:pPr>
        <w:jc w:val="center"/>
        <w:rPr>
          <w:b/>
          <w:bCs/>
          <w:sz w:val="24"/>
          <w:szCs w:val="24"/>
        </w:rPr>
      </w:pPr>
    </w:p>
    <w:p w:rsidR="00C763B0" w:rsidRPr="00A77684" w:rsidRDefault="00C763B0" w:rsidP="00C763B0">
      <w:pPr>
        <w:jc w:val="center"/>
        <w:rPr>
          <w:b/>
          <w:bCs/>
          <w:sz w:val="24"/>
          <w:szCs w:val="24"/>
        </w:rPr>
      </w:pPr>
      <w:r w:rsidRPr="00A77684">
        <w:rPr>
          <w:b/>
          <w:bCs/>
          <w:sz w:val="24"/>
          <w:szCs w:val="24"/>
        </w:rPr>
        <w:t>Toxic Substances Control Act, Section 12(b)</w:t>
      </w:r>
    </w:p>
    <w:p w:rsidR="00C763B0" w:rsidRPr="00A77684" w:rsidRDefault="00C763B0" w:rsidP="00C763B0">
      <w:pPr>
        <w:jc w:val="center"/>
        <w:rPr>
          <w:sz w:val="24"/>
          <w:szCs w:val="24"/>
        </w:rPr>
      </w:pPr>
      <w:r w:rsidRPr="00A77684">
        <w:rPr>
          <w:b/>
          <w:bCs/>
          <w:sz w:val="24"/>
          <w:szCs w:val="24"/>
        </w:rPr>
        <w:t>15 U.S.C. 2611(b)</w:t>
      </w:r>
    </w:p>
    <w:p w:rsidR="00C763B0" w:rsidRPr="00A77684" w:rsidRDefault="00C763B0" w:rsidP="00C763B0">
      <w:pPr>
        <w:jc w:val="center"/>
        <w:rPr>
          <w:sz w:val="24"/>
          <w:szCs w:val="24"/>
        </w:rPr>
      </w:pPr>
    </w:p>
    <w:p w:rsidR="00C763B0" w:rsidRPr="00A77684" w:rsidRDefault="00C763B0" w:rsidP="00C763B0">
      <w:pPr>
        <w:rPr>
          <w:sz w:val="24"/>
          <w:szCs w:val="24"/>
        </w:rPr>
      </w:pPr>
      <w:r w:rsidRPr="00A77684">
        <w:rPr>
          <w:sz w:val="24"/>
          <w:szCs w:val="24"/>
        </w:rPr>
        <w:br w:type="page"/>
      </w:r>
      <w:r w:rsidRPr="00A77684">
        <w:rPr>
          <w:sz w:val="24"/>
          <w:szCs w:val="24"/>
        </w:rPr>
        <w:lastRenderedPageBreak/>
        <w:t>Sec. 2611. - Exports</w:t>
      </w:r>
    </w:p>
    <w:p w:rsidR="00C763B0" w:rsidRPr="00A77684" w:rsidRDefault="00C763B0" w:rsidP="00C763B0">
      <w:pPr>
        <w:rPr>
          <w:sz w:val="24"/>
          <w:szCs w:val="24"/>
        </w:rPr>
      </w:pPr>
    </w:p>
    <w:p w:rsidR="00C763B0" w:rsidRPr="00A77684" w:rsidRDefault="00C763B0" w:rsidP="00C763B0">
      <w:pPr>
        <w:rPr>
          <w:sz w:val="24"/>
          <w:szCs w:val="24"/>
        </w:rPr>
      </w:pPr>
      <w:r w:rsidRPr="00A77684">
        <w:rPr>
          <w:sz w:val="24"/>
          <w:szCs w:val="24"/>
        </w:rPr>
        <w:t xml:space="preserve">   *   *   *</w:t>
      </w:r>
    </w:p>
    <w:p w:rsidR="00C763B0" w:rsidRPr="00A77684" w:rsidRDefault="00C763B0" w:rsidP="00C763B0">
      <w:pPr>
        <w:rPr>
          <w:sz w:val="24"/>
          <w:szCs w:val="24"/>
        </w:rPr>
      </w:pPr>
    </w:p>
    <w:p w:rsidR="00C763B0" w:rsidRPr="00A77684" w:rsidRDefault="00C763B0" w:rsidP="00C763B0">
      <w:pPr>
        <w:rPr>
          <w:sz w:val="24"/>
          <w:szCs w:val="24"/>
        </w:rPr>
      </w:pPr>
      <w:r w:rsidRPr="00A77684">
        <w:rPr>
          <w:sz w:val="24"/>
          <w:szCs w:val="24"/>
        </w:rPr>
        <w:t xml:space="preserve">(b) Notice </w:t>
      </w:r>
    </w:p>
    <w:p w:rsidR="00C763B0" w:rsidRPr="00A77684" w:rsidRDefault="00C763B0" w:rsidP="00C763B0">
      <w:pPr>
        <w:rPr>
          <w:sz w:val="24"/>
          <w:szCs w:val="24"/>
        </w:rPr>
      </w:pPr>
    </w:p>
    <w:p w:rsidR="00C763B0" w:rsidRPr="00A77684" w:rsidRDefault="00C763B0" w:rsidP="00C763B0">
      <w:pPr>
        <w:rPr>
          <w:sz w:val="24"/>
          <w:szCs w:val="24"/>
        </w:rPr>
      </w:pPr>
    </w:p>
    <w:p w:rsidR="00C763B0" w:rsidRPr="00A77684" w:rsidRDefault="00C763B0" w:rsidP="00C763B0">
      <w:pPr>
        <w:pStyle w:val="Level1"/>
        <w:numPr>
          <w:ilvl w:val="0"/>
          <w:numId w:val="1"/>
        </w:numPr>
        <w:tabs>
          <w:tab w:val="left" w:pos="720"/>
        </w:tabs>
        <w:ind w:left="720" w:hanging="720"/>
      </w:pPr>
      <w:r w:rsidRPr="00A77684">
        <w:t xml:space="preserve">If any person exports or intends to export to a foreign country a chemical substance or mixture for which the submission of data is required under section 2603 or 2604(b) of this title, such person shall notify the Administrator of such exportation or intent to export and the Administrator shall furnish to the government of such country notice of the availability of the data submitted to the Administrator under such section for such substance or mixture. </w:t>
      </w:r>
    </w:p>
    <w:p w:rsidR="00C763B0" w:rsidRPr="00A77684" w:rsidRDefault="00C763B0" w:rsidP="00C763B0">
      <w:pPr>
        <w:numPr>
          <w:ilvl w:val="12"/>
          <w:numId w:val="0"/>
        </w:numPr>
        <w:rPr>
          <w:sz w:val="24"/>
          <w:szCs w:val="24"/>
        </w:rPr>
      </w:pPr>
    </w:p>
    <w:p w:rsidR="00C763B0" w:rsidRPr="00A77684" w:rsidRDefault="00C763B0" w:rsidP="00C763B0">
      <w:pPr>
        <w:pStyle w:val="Level1"/>
        <w:numPr>
          <w:ilvl w:val="0"/>
          <w:numId w:val="1"/>
        </w:numPr>
        <w:tabs>
          <w:tab w:val="left" w:pos="720"/>
        </w:tabs>
        <w:ind w:left="720" w:hanging="720"/>
      </w:pPr>
      <w:r w:rsidRPr="00A77684">
        <w:t>If any person exports or intends to export to a foreign country a chemical substance or mixture for which an order has been issued under section 2604 of this title or a rule has been proposed or promulgated under section 2604 or 2605 of this title, or with respect to which an action is pending, or relief has been granted under section 2604 or 2606 of this title, such person shall notify the Administrator of such exportation or intent to export and the Administrator shall furnish to the government of such country notice of such rule, order, action, or relief</w:t>
      </w:r>
    </w:p>
    <w:p w:rsidR="00C763B0" w:rsidRPr="00A77684" w:rsidRDefault="00C763B0" w:rsidP="00C763B0">
      <w:pPr>
        <w:numPr>
          <w:ilvl w:val="12"/>
          <w:numId w:val="0"/>
        </w:numPr>
        <w:rPr>
          <w:sz w:val="24"/>
          <w:szCs w:val="24"/>
        </w:rPr>
      </w:pPr>
    </w:p>
    <w:p w:rsidR="001E11FE" w:rsidRDefault="001E11FE" w:rsidP="00C763B0"/>
    <w:sectPr w:rsidR="001E11FE" w:rsidSect="001E1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73F57"/>
    <w:multiLevelType w:val="singleLevel"/>
    <w:tmpl w:val="975651F4"/>
    <w:lvl w:ilvl="0">
      <w:start w:val="1"/>
      <w:numFmt w:val="decimal"/>
      <w:lvlText w:val="(%1)"/>
      <w:legacy w:legacy="1" w:legacySpace="0" w:legacyIndent="1"/>
      <w:lvlJc w:val="left"/>
      <w:pPr>
        <w:ind w:left="1" w:hanging="1"/>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763B0"/>
    <w:rsid w:val="001E11FE"/>
    <w:rsid w:val="002E6820"/>
    <w:rsid w:val="005B234E"/>
    <w:rsid w:val="00A601EF"/>
    <w:rsid w:val="00B71C22"/>
    <w:rsid w:val="00C17CE2"/>
    <w:rsid w:val="00C763B0"/>
    <w:rsid w:val="00F94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6BC681-EBCB-4F75-B94F-5E6788B2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3B0"/>
    <w:pPr>
      <w:autoSpaceDE w:val="0"/>
      <w:autoSpaceDN w:val="0"/>
      <w:adjustRightInd w:val="0"/>
      <w:spacing w:after="0" w:line="240" w:lineRule="auto"/>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763B0"/>
    <w:pPr>
      <w:autoSpaceDE w:val="0"/>
      <w:autoSpaceDN w:val="0"/>
      <w:adjustRightInd w:val="0"/>
      <w:spacing w:after="0" w:line="240" w:lineRule="auto"/>
      <w:ind w:left="72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1034</Characters>
  <Application>Microsoft Office Word</Application>
  <DocSecurity>0</DocSecurity>
  <Lines>8</Lines>
  <Paragraphs>2</Paragraphs>
  <ScaleCrop>false</ScaleCrop>
  <Company>US-EPA</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RCarlson</dc:creator>
  <cp:keywords/>
  <dc:description/>
  <cp:lastModifiedBy>Carlson, Ron</cp:lastModifiedBy>
  <cp:revision>3</cp:revision>
  <dcterms:created xsi:type="dcterms:W3CDTF">2012-03-27T13:51:00Z</dcterms:created>
  <dcterms:modified xsi:type="dcterms:W3CDTF">2016-01-28T20:37:00Z</dcterms:modified>
</cp:coreProperties>
</file>