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64C16">
        <w:rPr>
          <w:sz w:val="28"/>
        </w:rPr>
        <w:t>0503-0021</w:t>
      </w:r>
      <w:r>
        <w:rPr>
          <w:sz w:val="28"/>
        </w:rPr>
        <w:t>)</w:t>
      </w:r>
    </w:p>
    <w:p w:rsidR="00E50293" w:rsidRDefault="001F3028"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BA204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F6E15" w:rsidRDefault="00EF6E15" w:rsidP="00434E33"/>
    <w:p w:rsidR="00EF6E15" w:rsidRPr="009239AA" w:rsidRDefault="00EF6E15" w:rsidP="00434E33">
      <w:pPr>
        <w:rPr>
          <w:b/>
        </w:rPr>
      </w:pPr>
      <w:r>
        <w:t xml:space="preserve">Focus Groups for 2017 Census of Agriculture Promotion Material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A1218A" w:rsidRDefault="00A1218A">
      <w:r>
        <w:t>The National Agricultural Statistics Service (NASS) conducts the Census of Agriculture once every five years by mailing a census questionnaire to all known and potential farm operation</w:t>
      </w:r>
      <w:r w:rsidR="005B5465">
        <w:t>s</w:t>
      </w:r>
      <w:r>
        <w:t xml:space="preserve"> in the United States. Although response to the census is mandatory, NASS relies largely on the willingness of recipients to respond. Unfortunately, data indicate response rates are trending downward.  Also, data show persons i</w:t>
      </w:r>
      <w:r w:rsidR="00817AE5">
        <w:t>nvolved with U.S. agriculture are</w:t>
      </w:r>
      <w:r>
        <w:t xml:space="preserve"> increasingly diverse, with significant numbers of </w:t>
      </w:r>
      <w:r w:rsidR="00817AE5">
        <w:t xml:space="preserve">African American, </w:t>
      </w:r>
      <w:r>
        <w:t xml:space="preserve">Hispanic, Asian, women, and Millennial Generation farmers.  </w:t>
      </w:r>
    </w:p>
    <w:p w:rsidR="00A1218A" w:rsidRDefault="00A1218A"/>
    <w:p w:rsidR="00F15956" w:rsidRDefault="00A1218A">
      <w:r>
        <w:t xml:space="preserve">Consequently, NASS needs </w:t>
      </w:r>
      <w:r w:rsidR="00633057">
        <w:t>promotional messages for the 2017 Census of Agriculture that resonate across diverse agricultural audi</w:t>
      </w:r>
      <w:r w:rsidR="00817AE5">
        <w:t>ences.  This</w:t>
      </w:r>
      <w:r w:rsidR="00DF5DC0">
        <w:t xml:space="preserve"> project will involve conducting </w:t>
      </w:r>
      <w:r w:rsidR="00817AE5">
        <w:t>20 focus groups across the U.S. to obtain input from farmers and ranchers on current and alternative messages that promote the Census of Agriculture.  The intent is to identify messages and promotional material that best encourage responding to the census.</w:t>
      </w:r>
    </w:p>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A1218A" w:rsidRDefault="00A1218A">
      <w:r>
        <w:t xml:space="preserve">The focus groups participants (i.e., respondents) are farmers and ranchers who will receive the 2017 Census of Agriculture questionnaire. </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EF6E15">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rsidR="00EF6E15" w:rsidRPr="00EF6E15">
        <w:rPr>
          <w:u w:val="single"/>
        </w:rPr>
        <w:t>David</w:t>
      </w:r>
      <w:proofErr w:type="spellEnd"/>
      <w:r w:rsidR="00EF6E15" w:rsidRPr="00EF6E15">
        <w:rPr>
          <w:u w:val="single"/>
        </w:rPr>
        <w:t xml:space="preserve"> Hancock, NASS OMB Clearance Officer</w:t>
      </w:r>
      <w:r>
        <w:t>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F6E15">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r w:rsidR="00EF6E15">
        <w:t xml:space="preserve">   [X] N/A</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F6E15">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945"/>
        <w:gridCol w:w="1530"/>
        <w:gridCol w:w="1890"/>
        <w:gridCol w:w="1296"/>
      </w:tblGrid>
      <w:tr w:rsidR="00EF2095" w:rsidTr="00365A8B">
        <w:trPr>
          <w:trHeight w:val="274"/>
        </w:trPr>
        <w:tc>
          <w:tcPr>
            <w:tcW w:w="4945"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890" w:type="dxa"/>
          </w:tcPr>
          <w:p w:rsidR="006832D9" w:rsidRPr="00F6240A" w:rsidRDefault="006832D9" w:rsidP="00843796">
            <w:pPr>
              <w:rPr>
                <w:b/>
              </w:rPr>
            </w:pPr>
            <w:r w:rsidRPr="00F6240A">
              <w:rPr>
                <w:b/>
              </w:rPr>
              <w:t>Participation Time</w:t>
            </w:r>
          </w:p>
        </w:tc>
        <w:tc>
          <w:tcPr>
            <w:tcW w:w="1296" w:type="dxa"/>
          </w:tcPr>
          <w:p w:rsidR="006832D9" w:rsidRPr="00F6240A" w:rsidRDefault="006832D9" w:rsidP="00843796">
            <w:pPr>
              <w:rPr>
                <w:b/>
              </w:rPr>
            </w:pPr>
            <w:r w:rsidRPr="00F6240A">
              <w:rPr>
                <w:b/>
              </w:rPr>
              <w:t>Burden</w:t>
            </w:r>
          </w:p>
        </w:tc>
      </w:tr>
      <w:tr w:rsidR="00EF2095" w:rsidTr="00365A8B">
        <w:trPr>
          <w:trHeight w:val="274"/>
        </w:trPr>
        <w:tc>
          <w:tcPr>
            <w:tcW w:w="4945" w:type="dxa"/>
          </w:tcPr>
          <w:p w:rsidR="006832D9" w:rsidRDefault="00365A8B" w:rsidP="00843796">
            <w:r>
              <w:t>Farmers and Ranc</w:t>
            </w:r>
            <w:r w:rsidR="005B3F67">
              <w:t>h</w:t>
            </w:r>
            <w:r>
              <w:t>ers</w:t>
            </w:r>
          </w:p>
        </w:tc>
        <w:tc>
          <w:tcPr>
            <w:tcW w:w="1530" w:type="dxa"/>
          </w:tcPr>
          <w:p w:rsidR="006832D9" w:rsidRDefault="00365A8B" w:rsidP="00365A8B">
            <w:pPr>
              <w:jc w:val="center"/>
            </w:pPr>
            <w:r>
              <w:t>200</w:t>
            </w:r>
          </w:p>
        </w:tc>
        <w:tc>
          <w:tcPr>
            <w:tcW w:w="1890" w:type="dxa"/>
          </w:tcPr>
          <w:p w:rsidR="006832D9" w:rsidRDefault="00365A8B" w:rsidP="00365A8B">
            <w:pPr>
              <w:jc w:val="center"/>
            </w:pPr>
            <w:r>
              <w:t>1.5 hours</w:t>
            </w:r>
          </w:p>
        </w:tc>
        <w:tc>
          <w:tcPr>
            <w:tcW w:w="1296" w:type="dxa"/>
          </w:tcPr>
          <w:p w:rsidR="006832D9" w:rsidRDefault="00365A8B" w:rsidP="00365A8B">
            <w:pPr>
              <w:jc w:val="center"/>
            </w:pPr>
            <w:r>
              <w:t>300 hours</w:t>
            </w:r>
          </w:p>
        </w:tc>
      </w:tr>
      <w:tr w:rsidR="00EF2095" w:rsidTr="00365A8B">
        <w:trPr>
          <w:trHeight w:val="274"/>
        </w:trPr>
        <w:tc>
          <w:tcPr>
            <w:tcW w:w="4945" w:type="dxa"/>
          </w:tcPr>
          <w:p w:rsidR="006832D9" w:rsidRDefault="006832D9" w:rsidP="00843796"/>
        </w:tc>
        <w:tc>
          <w:tcPr>
            <w:tcW w:w="1530" w:type="dxa"/>
          </w:tcPr>
          <w:p w:rsidR="006832D9" w:rsidRDefault="006832D9" w:rsidP="00843796"/>
        </w:tc>
        <w:tc>
          <w:tcPr>
            <w:tcW w:w="1890" w:type="dxa"/>
          </w:tcPr>
          <w:p w:rsidR="006832D9" w:rsidRDefault="006832D9" w:rsidP="00843796"/>
        </w:tc>
        <w:tc>
          <w:tcPr>
            <w:tcW w:w="1296" w:type="dxa"/>
          </w:tcPr>
          <w:p w:rsidR="006832D9" w:rsidRDefault="006832D9" w:rsidP="00843796"/>
        </w:tc>
      </w:tr>
      <w:tr w:rsidR="00EF2095" w:rsidTr="00365A8B">
        <w:trPr>
          <w:trHeight w:val="289"/>
        </w:trPr>
        <w:tc>
          <w:tcPr>
            <w:tcW w:w="4945"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890" w:type="dxa"/>
          </w:tcPr>
          <w:p w:rsidR="006832D9" w:rsidRDefault="006832D9" w:rsidP="00843796"/>
        </w:tc>
        <w:tc>
          <w:tcPr>
            <w:tcW w:w="1296" w:type="dxa"/>
          </w:tcPr>
          <w:p w:rsidR="006832D9" w:rsidRPr="00365A8B" w:rsidRDefault="00365A8B" w:rsidP="00365A8B">
            <w:pPr>
              <w:jc w:val="center"/>
              <w:rPr>
                <w:b/>
              </w:rPr>
            </w:pPr>
            <w:r w:rsidRPr="00365A8B">
              <w:rPr>
                <w:b/>
              </w:rPr>
              <w:t>300 hours</w:t>
            </w:r>
          </w:p>
        </w:tc>
      </w:tr>
    </w:tbl>
    <w:p w:rsidR="00F3170F" w:rsidRDefault="00F3170F" w:rsidP="00F3170F"/>
    <w:p w:rsidR="005B3F67" w:rsidRDefault="005B3F67" w:rsidP="00F3170F">
      <w:r>
        <w:t>The number of respondents is based on: 20 focus groups, each with 10 individuals.</w:t>
      </w:r>
    </w:p>
    <w:p w:rsidR="00441434" w:rsidRDefault="00441434" w:rsidP="00F3170F"/>
    <w:p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C86E91" w:rsidRPr="004E3AFA">
        <w:rPr>
          <w:u w:val="single"/>
        </w:rPr>
        <w:t>_</w:t>
      </w:r>
      <w:proofErr w:type="gramEnd"/>
      <w:r w:rsidR="004E3AFA" w:rsidRPr="004E3AFA">
        <w:rPr>
          <w:u w:val="single"/>
        </w:rPr>
        <w:t>$50,000</w:t>
      </w:r>
      <w:r w:rsidR="00C86E91" w:rsidRPr="004E3AFA">
        <w:rPr>
          <w:u w:val="single"/>
        </w:rPr>
        <w:t>___</w:t>
      </w:r>
    </w:p>
    <w:p w:rsidR="004E3AFA" w:rsidRDefault="004E3AFA">
      <w:pPr>
        <w:rPr>
          <w:u w:val="single"/>
        </w:rPr>
      </w:pPr>
    </w:p>
    <w:p w:rsidR="004E3AFA" w:rsidRPr="004E3AFA" w:rsidRDefault="004E3AFA">
      <w:pPr>
        <w:rPr>
          <w:b/>
        </w:rPr>
      </w:pPr>
      <w:r w:rsidRPr="004E3AFA">
        <w:t xml:space="preserve">The $50,000 includes the cost of the contract to fund the </w:t>
      </w:r>
      <w:r>
        <w:t>public relations firm that will conduct the focus groups, the cost of NASS staff involved with the project, and travel expenses.</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8794D">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07791" w:rsidRDefault="00AB775B" w:rsidP="001B0AAA">
      <w:r>
        <w:lastRenderedPageBreak/>
        <w:t xml:space="preserve">Focus Group participants will be selected from a variety of sources including: </w:t>
      </w:r>
      <w:r w:rsidRPr="00AB775B">
        <w:t>NASS’</w:t>
      </w:r>
      <w:r>
        <w:t>s lists of farm operators</w:t>
      </w:r>
      <w:r w:rsidRPr="00AB775B">
        <w:t>, national and state associations</w:t>
      </w:r>
      <w:r>
        <w:t xml:space="preserve"> membership lists, community based organization membership lists</w:t>
      </w:r>
      <w:r w:rsidRPr="00AB775B">
        <w:t xml:space="preserve">, </w:t>
      </w:r>
      <w:r>
        <w:t xml:space="preserve">NASS </w:t>
      </w:r>
      <w:r w:rsidRPr="00AB775B">
        <w:t>data users, and engaged digital community members (Twitter followers)</w:t>
      </w:r>
      <w:r>
        <w:t xml:space="preserve">. </w:t>
      </w:r>
      <w:r w:rsidR="009F760B">
        <w:t xml:space="preserve">Participants will be chosen at random </w:t>
      </w:r>
      <w:r w:rsidR="00E07791">
        <w:t>based on three selection criteria:</w:t>
      </w:r>
      <w:r>
        <w:t xml:space="preserve"> </w:t>
      </w:r>
    </w:p>
    <w:p w:rsidR="00E07791" w:rsidRDefault="00E07791" w:rsidP="00E07791">
      <w:pPr>
        <w:pStyle w:val="ListParagraph"/>
        <w:numPr>
          <w:ilvl w:val="0"/>
          <w:numId w:val="19"/>
        </w:numPr>
        <w:spacing w:after="80"/>
        <w:ind w:left="720"/>
        <w:contextualSpacing w:val="0"/>
      </w:pPr>
      <w:r>
        <w:t>Geographic Areas (</w:t>
      </w:r>
      <w:r w:rsidR="00AB775B">
        <w:t>low respon</w:t>
      </w:r>
      <w:r>
        <w:t xml:space="preserve">se-rate areas in past Censuses of Agriculture) </w:t>
      </w:r>
    </w:p>
    <w:p w:rsidR="00E07791" w:rsidRDefault="00E07791" w:rsidP="00E07791">
      <w:pPr>
        <w:pStyle w:val="ListParagraph"/>
        <w:numPr>
          <w:ilvl w:val="0"/>
          <w:numId w:val="19"/>
        </w:numPr>
        <w:spacing w:after="80"/>
        <w:ind w:left="720"/>
        <w:contextualSpacing w:val="0"/>
      </w:pPr>
      <w:r>
        <w:t>Demographic Characteristics (women farmers, ethnic minority groups, traditional/general farming population)</w:t>
      </w:r>
    </w:p>
    <w:p w:rsidR="00E07791" w:rsidRDefault="00E07791" w:rsidP="00E07791">
      <w:pPr>
        <w:pStyle w:val="ListParagraph"/>
        <w:numPr>
          <w:ilvl w:val="0"/>
          <w:numId w:val="19"/>
        </w:numPr>
        <w:spacing w:after="80"/>
        <w:ind w:left="720"/>
        <w:contextualSpacing w:val="0"/>
      </w:pPr>
      <w:r>
        <w:t>Special Populations (beginning farmers, urban farmers)</w:t>
      </w:r>
      <w:r w:rsidR="00AB775B">
        <w:t xml:space="preserve">. </w:t>
      </w:r>
    </w:p>
    <w:p w:rsidR="00AB775B" w:rsidRDefault="00AB775B" w:rsidP="001B0AAA">
      <w:r>
        <w:t>The number of focus groups (20) was chosen</w:t>
      </w:r>
      <w:r w:rsidR="00E07791">
        <w:t xml:space="preserve"> as it was sufficient to </w:t>
      </w:r>
      <w:r w:rsidR="009F760B">
        <w:t xml:space="preserve">ensure participants representing the </w:t>
      </w:r>
      <w:r w:rsidR="00575786">
        <w:t xml:space="preserve">above </w:t>
      </w:r>
      <w:r w:rsidR="009F760B">
        <w:t xml:space="preserve">criteria were included in at least one focus group. </w:t>
      </w:r>
      <w:r w:rsidR="00E07791">
        <w:t>The number of participants per focus group (10) was chosen as it is regarded as the</w:t>
      </w:r>
      <w:r w:rsidR="009F760B">
        <w:t xml:space="preserve"> optimal size for a focus group. </w:t>
      </w:r>
      <w:r w:rsidR="00E07791">
        <w:t xml:space="preserve"> </w:t>
      </w:r>
      <w:r w:rsidR="001E161E">
        <w:t xml:space="preserve"> The location and target population for each focus group is included in a separate document.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27057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270575">
        <w:t>X</w:t>
      </w:r>
      <w:r>
        <w:t>] Other, Explain</w:t>
      </w:r>
      <w:r w:rsidR="00270575">
        <w:t>: Via Video Teleconference (VTC).</w:t>
      </w:r>
    </w:p>
    <w:p w:rsidR="006E1BA8" w:rsidRDefault="00F24CFC" w:rsidP="006E1BA8">
      <w:pPr>
        <w:pStyle w:val="ListParagraph"/>
        <w:numPr>
          <w:ilvl w:val="0"/>
          <w:numId w:val="17"/>
        </w:numPr>
      </w:pPr>
      <w:r>
        <w:t>Will interview</w:t>
      </w:r>
      <w:r w:rsidR="00270575">
        <w:t>ers or facilitators be used?  [X</w:t>
      </w:r>
      <w:r w:rsidR="006E1BA8">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F3028"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67CCAC"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lastRenderedPageBreak/>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791" w:rsidRDefault="00E07791">
      <w:r>
        <w:separator/>
      </w:r>
    </w:p>
  </w:endnote>
  <w:endnote w:type="continuationSeparator" w:id="0">
    <w:p w:rsidR="00E07791" w:rsidRDefault="00E0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91" w:rsidRDefault="00E0779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8148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791" w:rsidRDefault="00E07791">
      <w:r>
        <w:separator/>
      </w:r>
    </w:p>
  </w:footnote>
  <w:footnote w:type="continuationSeparator" w:id="0">
    <w:p w:rsidR="00E07791" w:rsidRDefault="00E07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91" w:rsidRDefault="00E077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1457B9"/>
    <w:multiLevelType w:val="hybridMultilevel"/>
    <w:tmpl w:val="9C40B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9C40B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64C16"/>
    <w:rsid w:val="001927A4"/>
    <w:rsid w:val="00194AC6"/>
    <w:rsid w:val="001A23B0"/>
    <w:rsid w:val="001A25CC"/>
    <w:rsid w:val="001B0AAA"/>
    <w:rsid w:val="001C39F7"/>
    <w:rsid w:val="001E161E"/>
    <w:rsid w:val="001F3028"/>
    <w:rsid w:val="00237B48"/>
    <w:rsid w:val="0024521E"/>
    <w:rsid w:val="00263C3D"/>
    <w:rsid w:val="00270575"/>
    <w:rsid w:val="00274D0B"/>
    <w:rsid w:val="0028148C"/>
    <w:rsid w:val="002B0739"/>
    <w:rsid w:val="002B3C95"/>
    <w:rsid w:val="002B42C3"/>
    <w:rsid w:val="002D0B92"/>
    <w:rsid w:val="00365A8B"/>
    <w:rsid w:val="003D5BBE"/>
    <w:rsid w:val="003E3C61"/>
    <w:rsid w:val="003F1C5B"/>
    <w:rsid w:val="00434E33"/>
    <w:rsid w:val="00441434"/>
    <w:rsid w:val="0045264C"/>
    <w:rsid w:val="004876EC"/>
    <w:rsid w:val="004D6E14"/>
    <w:rsid w:val="004E3AFA"/>
    <w:rsid w:val="005009B0"/>
    <w:rsid w:val="005142E6"/>
    <w:rsid w:val="00575786"/>
    <w:rsid w:val="005A1006"/>
    <w:rsid w:val="005B3F67"/>
    <w:rsid w:val="005B5465"/>
    <w:rsid w:val="005E714A"/>
    <w:rsid w:val="006140A0"/>
    <w:rsid w:val="0063168C"/>
    <w:rsid w:val="00633057"/>
    <w:rsid w:val="00636621"/>
    <w:rsid w:val="00642B49"/>
    <w:rsid w:val="006832D9"/>
    <w:rsid w:val="0069403B"/>
    <w:rsid w:val="006E1BA8"/>
    <w:rsid w:val="006F3DDE"/>
    <w:rsid w:val="00704678"/>
    <w:rsid w:val="007425E7"/>
    <w:rsid w:val="00783F77"/>
    <w:rsid w:val="00802607"/>
    <w:rsid w:val="008101A5"/>
    <w:rsid w:val="00817AE5"/>
    <w:rsid w:val="00822664"/>
    <w:rsid w:val="00843796"/>
    <w:rsid w:val="00895229"/>
    <w:rsid w:val="008F0203"/>
    <w:rsid w:val="008F50D4"/>
    <w:rsid w:val="009239AA"/>
    <w:rsid w:val="00935ADA"/>
    <w:rsid w:val="00946B6C"/>
    <w:rsid w:val="00955A71"/>
    <w:rsid w:val="0096108F"/>
    <w:rsid w:val="009C13B9"/>
    <w:rsid w:val="009D01A2"/>
    <w:rsid w:val="009F5923"/>
    <w:rsid w:val="009F760B"/>
    <w:rsid w:val="00A1218A"/>
    <w:rsid w:val="00A403BB"/>
    <w:rsid w:val="00A674DF"/>
    <w:rsid w:val="00A83AA6"/>
    <w:rsid w:val="00AB775B"/>
    <w:rsid w:val="00AE1809"/>
    <w:rsid w:val="00B80D76"/>
    <w:rsid w:val="00BA2105"/>
    <w:rsid w:val="00BA7E06"/>
    <w:rsid w:val="00BB43B5"/>
    <w:rsid w:val="00BB6219"/>
    <w:rsid w:val="00BD290F"/>
    <w:rsid w:val="00C14CC4"/>
    <w:rsid w:val="00C208B3"/>
    <w:rsid w:val="00C33C52"/>
    <w:rsid w:val="00C40D8B"/>
    <w:rsid w:val="00C8407A"/>
    <w:rsid w:val="00C8488C"/>
    <w:rsid w:val="00C86E91"/>
    <w:rsid w:val="00CA2650"/>
    <w:rsid w:val="00CB1078"/>
    <w:rsid w:val="00CC6FAF"/>
    <w:rsid w:val="00D24698"/>
    <w:rsid w:val="00D6383F"/>
    <w:rsid w:val="00DB59D0"/>
    <w:rsid w:val="00DC33D3"/>
    <w:rsid w:val="00DF5DC0"/>
    <w:rsid w:val="00E07791"/>
    <w:rsid w:val="00E26329"/>
    <w:rsid w:val="00E40B50"/>
    <w:rsid w:val="00E50293"/>
    <w:rsid w:val="00E65FFC"/>
    <w:rsid w:val="00E80951"/>
    <w:rsid w:val="00E86CC6"/>
    <w:rsid w:val="00EB56B3"/>
    <w:rsid w:val="00ED6492"/>
    <w:rsid w:val="00EF2095"/>
    <w:rsid w:val="00EF6E15"/>
    <w:rsid w:val="00F01A02"/>
    <w:rsid w:val="00F06866"/>
    <w:rsid w:val="00F15956"/>
    <w:rsid w:val="00F15ACB"/>
    <w:rsid w:val="00F24CFC"/>
    <w:rsid w:val="00F3170F"/>
    <w:rsid w:val="00F8794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79065-58CD-4FD0-8804-BF4CE8BB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Parker, Charlene - OCIO</cp:lastModifiedBy>
  <cp:revision>2</cp:revision>
  <cp:lastPrinted>2015-12-03T15:32:00Z</cp:lastPrinted>
  <dcterms:created xsi:type="dcterms:W3CDTF">2015-12-03T15:33:00Z</dcterms:created>
  <dcterms:modified xsi:type="dcterms:W3CDTF">2015-12-03T15:33:00Z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