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10043" w14:textId="77777777" w:rsidR="00602C6D" w:rsidRPr="00E01F29" w:rsidRDefault="00C80F07" w:rsidP="002C6CEF">
      <w:pPr>
        <w:pStyle w:val="DocTitle-IPR"/>
        <w:spacing w:before="1320" w:after="480"/>
        <w:rPr>
          <w:rFonts w:ascii="Candara" w:hAnsi="Candara"/>
        </w:rPr>
      </w:pPr>
      <w:bookmarkStart w:id="0" w:name="OLE_LINK1"/>
      <w:bookmarkStart w:id="1" w:name="_GoBack"/>
      <w:bookmarkEnd w:id="1"/>
      <w:r w:rsidRPr="00E01F29">
        <w:rPr>
          <w:rFonts w:ascii="Candara" w:hAnsi="Candara"/>
        </w:rPr>
        <w:t>Supporting Statement Part A</w:t>
      </w:r>
    </w:p>
    <w:p w14:paraId="4243F171" w14:textId="77777777" w:rsidR="00C70867" w:rsidRPr="00E01F29" w:rsidRDefault="00371B9B" w:rsidP="00752810">
      <w:pPr>
        <w:pStyle w:val="DocSubtitle-IPR"/>
        <w:rPr>
          <w:rFonts w:ascii="Candara" w:hAnsi="Candara"/>
          <w:b w:val="0"/>
        </w:rPr>
      </w:pPr>
      <w:r w:rsidRPr="00E01F29">
        <w:rPr>
          <w:rFonts w:ascii="Candara" w:hAnsi="Candara"/>
          <w:b w:val="0"/>
        </w:rPr>
        <w:t>OMB No. 0584-NEW</w:t>
      </w:r>
    </w:p>
    <w:p w14:paraId="4392537E" w14:textId="77777777" w:rsidR="00A8097D" w:rsidRPr="00E01F29" w:rsidRDefault="00A8097D" w:rsidP="00CB0E59">
      <w:pPr>
        <w:pStyle w:val="DocSubtitle-IPR"/>
        <w:spacing w:after="2760"/>
        <w:rPr>
          <w:rFonts w:ascii="Candara" w:hAnsi="Candara"/>
          <w:b w:val="0"/>
        </w:rPr>
      </w:pPr>
      <w:r w:rsidRPr="00E01F29">
        <w:rPr>
          <w:rFonts w:ascii="Candara" w:hAnsi="Candara"/>
          <w:i/>
        </w:rPr>
        <w:t xml:space="preserve">WIC </w:t>
      </w:r>
      <w:r w:rsidR="006E167B" w:rsidRPr="00E01F29">
        <w:rPr>
          <w:rFonts w:ascii="Candara" w:hAnsi="Candara"/>
          <w:i/>
        </w:rPr>
        <w:t>Food Package Costs and Cost Containment</w:t>
      </w:r>
      <w:r w:rsidRPr="00E01F29">
        <w:rPr>
          <w:rFonts w:ascii="Candara" w:hAnsi="Candara"/>
          <w:i/>
        </w:rPr>
        <w:t xml:space="preserve"> Study</w:t>
      </w:r>
    </w:p>
    <w:p w14:paraId="5F99E1A3" w14:textId="43973AAC" w:rsidR="00C70867" w:rsidRPr="008D5210" w:rsidRDefault="008B4F82" w:rsidP="00CB0E59">
      <w:pPr>
        <w:pStyle w:val="DocDate-IPR"/>
        <w:spacing w:after="2760"/>
      </w:pPr>
      <w:r>
        <w:t xml:space="preserve"> </w:t>
      </w:r>
      <w:r w:rsidR="002A2E31">
        <w:t xml:space="preserve">September </w:t>
      </w:r>
      <w:r w:rsidR="00E21AE3">
        <w:t>2017</w:t>
      </w:r>
    </w:p>
    <w:p w14:paraId="2D721464" w14:textId="6F616F53" w:rsidR="00C70867" w:rsidRPr="008D5210" w:rsidRDefault="006E167B" w:rsidP="00FD5B50">
      <w:pPr>
        <w:pStyle w:val="TableText-IPR"/>
        <w:spacing w:after="120"/>
        <w:jc w:val="center"/>
        <w:rPr>
          <w:b/>
          <w:sz w:val="24"/>
          <w:szCs w:val="24"/>
        </w:rPr>
      </w:pPr>
      <w:r w:rsidRPr="008D5210">
        <w:rPr>
          <w:b/>
          <w:sz w:val="24"/>
          <w:szCs w:val="24"/>
        </w:rPr>
        <w:t xml:space="preserve">Project Officer: </w:t>
      </w:r>
      <w:r w:rsidR="00DA4CCB">
        <w:rPr>
          <w:b/>
          <w:sz w:val="24"/>
          <w:szCs w:val="24"/>
        </w:rPr>
        <w:t>Ruth Morgan</w:t>
      </w:r>
    </w:p>
    <w:p w14:paraId="0C850291" w14:textId="77777777" w:rsidR="00C70867" w:rsidRPr="00E01F29" w:rsidRDefault="00C70867" w:rsidP="00CB0E59">
      <w:pPr>
        <w:pStyle w:val="TableText-IPR"/>
        <w:jc w:val="center"/>
        <w:rPr>
          <w:sz w:val="22"/>
          <w:szCs w:val="24"/>
        </w:rPr>
      </w:pPr>
      <w:r w:rsidRPr="00E01F29">
        <w:rPr>
          <w:sz w:val="22"/>
          <w:szCs w:val="24"/>
        </w:rPr>
        <w:t>Office of Policy Support</w:t>
      </w:r>
    </w:p>
    <w:p w14:paraId="65C03E07" w14:textId="77777777" w:rsidR="00C70867" w:rsidRPr="00E01F29" w:rsidRDefault="00C70867" w:rsidP="00CB0E59">
      <w:pPr>
        <w:pStyle w:val="TableText-IPR"/>
        <w:jc w:val="center"/>
        <w:rPr>
          <w:sz w:val="22"/>
          <w:szCs w:val="24"/>
        </w:rPr>
      </w:pPr>
      <w:r w:rsidRPr="00E01F29">
        <w:rPr>
          <w:sz w:val="22"/>
          <w:szCs w:val="24"/>
        </w:rPr>
        <w:t>Food and Nutrition Service</w:t>
      </w:r>
    </w:p>
    <w:p w14:paraId="1B188C14" w14:textId="77777777" w:rsidR="00C70867" w:rsidRPr="00E01F29" w:rsidRDefault="00C70867" w:rsidP="00CB0E59">
      <w:pPr>
        <w:pStyle w:val="TableText-IPR"/>
        <w:jc w:val="center"/>
        <w:rPr>
          <w:sz w:val="22"/>
          <w:szCs w:val="24"/>
        </w:rPr>
      </w:pPr>
      <w:r w:rsidRPr="00E01F29">
        <w:rPr>
          <w:sz w:val="22"/>
          <w:szCs w:val="24"/>
        </w:rPr>
        <w:t>U.S. Department of Agriculture</w:t>
      </w:r>
    </w:p>
    <w:p w14:paraId="17C2A692" w14:textId="77777777" w:rsidR="00C70867" w:rsidRPr="00E01F29" w:rsidRDefault="00C70867" w:rsidP="00CB0E59">
      <w:pPr>
        <w:pStyle w:val="TableText-IPR"/>
        <w:jc w:val="center"/>
        <w:rPr>
          <w:sz w:val="22"/>
          <w:szCs w:val="24"/>
        </w:rPr>
      </w:pPr>
      <w:r w:rsidRPr="00E01F29">
        <w:rPr>
          <w:sz w:val="22"/>
          <w:szCs w:val="24"/>
        </w:rPr>
        <w:t>3101 Park Center Drive</w:t>
      </w:r>
    </w:p>
    <w:p w14:paraId="217CF792" w14:textId="77777777" w:rsidR="00C70867" w:rsidRPr="00E01F29" w:rsidRDefault="00C70867" w:rsidP="00CB0E59">
      <w:pPr>
        <w:pStyle w:val="TableText-IPR"/>
        <w:jc w:val="center"/>
        <w:rPr>
          <w:sz w:val="22"/>
          <w:szCs w:val="24"/>
        </w:rPr>
      </w:pPr>
      <w:r w:rsidRPr="00E01F29">
        <w:rPr>
          <w:sz w:val="22"/>
          <w:szCs w:val="24"/>
        </w:rPr>
        <w:t>Alexandria, VA 22303</w:t>
      </w:r>
    </w:p>
    <w:p w14:paraId="52326F49" w14:textId="1A20CF15" w:rsidR="00C70867" w:rsidRPr="00E01F29" w:rsidRDefault="00C70867" w:rsidP="00CB0E59">
      <w:pPr>
        <w:pStyle w:val="TableText-IPR"/>
        <w:jc w:val="center"/>
        <w:rPr>
          <w:sz w:val="22"/>
          <w:szCs w:val="24"/>
        </w:rPr>
      </w:pPr>
      <w:r w:rsidRPr="00E01F29">
        <w:rPr>
          <w:sz w:val="22"/>
          <w:szCs w:val="24"/>
        </w:rPr>
        <w:t>703</w:t>
      </w:r>
      <w:r w:rsidR="003D20AD">
        <w:rPr>
          <w:sz w:val="22"/>
          <w:szCs w:val="24"/>
        </w:rPr>
        <w:t>-</w:t>
      </w:r>
      <w:r w:rsidR="00DA4CCB">
        <w:rPr>
          <w:sz w:val="22"/>
          <w:szCs w:val="24"/>
        </w:rPr>
        <w:t>457-7759</w:t>
      </w:r>
    </w:p>
    <w:p w14:paraId="73E415CA" w14:textId="793392BE" w:rsidR="00C70867" w:rsidRPr="00E01F29" w:rsidRDefault="00DA4CCB" w:rsidP="00CB0E59">
      <w:pPr>
        <w:pStyle w:val="TableText-IPR"/>
        <w:jc w:val="center"/>
        <w:rPr>
          <w:sz w:val="22"/>
          <w:szCs w:val="24"/>
        </w:rPr>
      </w:pPr>
      <w:r>
        <w:rPr>
          <w:sz w:val="22"/>
          <w:szCs w:val="24"/>
        </w:rPr>
        <w:t>ruth.morgan</w:t>
      </w:r>
      <w:r w:rsidR="00C70867" w:rsidRPr="00E01F29">
        <w:rPr>
          <w:sz w:val="22"/>
          <w:szCs w:val="24"/>
        </w:rPr>
        <w:t>@fns.usda.gov</w:t>
      </w:r>
    </w:p>
    <w:p w14:paraId="1024D129" w14:textId="77777777" w:rsidR="00D6378E" w:rsidRPr="00E01F29" w:rsidRDefault="00D6378E" w:rsidP="00984A9C">
      <w:pPr>
        <w:pStyle w:val="TableText-IPR"/>
        <w:rPr>
          <w:sz w:val="18"/>
        </w:rPr>
      </w:pPr>
    </w:p>
    <w:p w14:paraId="58B9BAAE" w14:textId="103702ED" w:rsidR="00DA4CCB" w:rsidRPr="00D672F3" w:rsidRDefault="00DA4CCB" w:rsidP="00DA4CCB">
      <w:pPr>
        <w:pStyle w:val="TableText-IPR"/>
        <w:rPr>
          <w:sz w:val="22"/>
          <w:szCs w:val="24"/>
        </w:rPr>
      </w:pPr>
    </w:p>
    <w:p w14:paraId="6F78BF39" w14:textId="77777777" w:rsidR="00D6378E" w:rsidRPr="00E01F29" w:rsidRDefault="00D6378E" w:rsidP="00C34E7B">
      <w:pPr>
        <w:pStyle w:val="Body11ptCalibrDBi-IPR"/>
        <w:rPr>
          <w:sz w:val="20"/>
        </w:rPr>
        <w:sectPr w:rsidR="00D6378E" w:rsidRPr="00E01F29" w:rsidSect="00CB01E8">
          <w:headerReference w:type="default" r:id="rId9"/>
          <w:footerReference w:type="default" r:id="rId10"/>
          <w:pgSz w:w="12240" w:h="15840" w:code="1"/>
          <w:pgMar w:top="1440" w:right="1440" w:bottom="1440" w:left="1440" w:header="720" w:footer="720" w:gutter="0"/>
          <w:cols w:space="720"/>
          <w:docGrid w:linePitch="326"/>
        </w:sectPr>
      </w:pPr>
    </w:p>
    <w:bookmarkEnd w:id="0"/>
    <w:p w14:paraId="064CE9CB" w14:textId="77777777" w:rsidR="000245BD" w:rsidRPr="00E01F29" w:rsidRDefault="000245BD" w:rsidP="000245BD">
      <w:pPr>
        <w:pStyle w:val="NewHeading1"/>
      </w:pPr>
      <w:r w:rsidRPr="00E01F29">
        <w:lastRenderedPageBreak/>
        <w:t>Contents</w:t>
      </w:r>
    </w:p>
    <w:p w14:paraId="4FB1BC6E" w14:textId="2E4DC696" w:rsidR="00C34E7B" w:rsidRPr="00E01F29" w:rsidRDefault="00CC4A58">
      <w:pPr>
        <w:pStyle w:val="TOC1"/>
        <w:tabs>
          <w:tab w:val="right" w:leader="dot" w:pos="9350"/>
        </w:tabs>
        <w:rPr>
          <w:rFonts w:asciiTheme="minorHAnsi" w:eastAsiaTheme="minorEastAsia" w:hAnsiTheme="minorHAnsi" w:cstheme="minorBidi"/>
          <w:b w:val="0"/>
          <w:bCs w:val="0"/>
          <w:caps w:val="0"/>
          <w:noProof/>
          <w:color w:val="auto"/>
          <w:sz w:val="20"/>
          <w:szCs w:val="22"/>
        </w:rPr>
      </w:pPr>
      <w:r w:rsidRPr="00E01F29">
        <w:rPr>
          <w:rFonts w:asciiTheme="minorHAnsi" w:hAnsiTheme="minorHAnsi"/>
          <w:b w:val="0"/>
          <w:bCs w:val="0"/>
          <w:color w:val="auto"/>
          <w:sz w:val="22"/>
        </w:rPr>
        <w:fldChar w:fldCharType="begin"/>
      </w:r>
      <w:r w:rsidRPr="00E01F29">
        <w:rPr>
          <w:rFonts w:asciiTheme="minorHAnsi" w:hAnsiTheme="minorHAnsi"/>
          <w:b w:val="0"/>
          <w:bCs w:val="0"/>
          <w:color w:val="auto"/>
          <w:sz w:val="22"/>
        </w:rPr>
        <w:instrText xml:space="preserve"> TOC \t "Hdng3-IPR,2,Hdng2-IPR,1" </w:instrText>
      </w:r>
      <w:r w:rsidRPr="00E01F29">
        <w:rPr>
          <w:rFonts w:asciiTheme="minorHAnsi" w:hAnsiTheme="minorHAnsi"/>
          <w:b w:val="0"/>
          <w:bCs w:val="0"/>
          <w:color w:val="auto"/>
          <w:szCs w:val="24"/>
        </w:rPr>
        <w:fldChar w:fldCharType="separate"/>
      </w:r>
      <w:r w:rsidR="00C34E7B" w:rsidRPr="00E01F29">
        <w:rPr>
          <w:rFonts w:asciiTheme="minorHAnsi" w:hAnsiTheme="minorHAnsi"/>
          <w:caps w:val="0"/>
          <w:noProof/>
          <w:color w:val="auto"/>
          <w:sz w:val="22"/>
        </w:rPr>
        <w:t>Part A. Justification</w:t>
      </w:r>
      <w:r w:rsidR="00C34E7B" w:rsidRPr="00E01F29">
        <w:rPr>
          <w:rFonts w:asciiTheme="minorHAnsi" w:hAnsiTheme="minorHAnsi"/>
          <w:noProof/>
          <w:color w:val="auto"/>
          <w:sz w:val="22"/>
        </w:rPr>
        <w:tab/>
      </w:r>
      <w:r w:rsidR="00C34E7B" w:rsidRPr="00E01F29">
        <w:rPr>
          <w:rFonts w:asciiTheme="minorHAnsi" w:hAnsiTheme="minorHAnsi"/>
          <w:noProof/>
          <w:color w:val="auto"/>
          <w:sz w:val="22"/>
        </w:rPr>
        <w:fldChar w:fldCharType="begin"/>
      </w:r>
      <w:r w:rsidR="00C34E7B" w:rsidRPr="00E01F29">
        <w:rPr>
          <w:rFonts w:asciiTheme="minorHAnsi" w:hAnsiTheme="minorHAnsi"/>
          <w:noProof/>
          <w:color w:val="auto"/>
          <w:sz w:val="22"/>
        </w:rPr>
        <w:instrText xml:space="preserve"> PAGEREF _Toc442280139 \h </w:instrText>
      </w:r>
      <w:r w:rsidR="00C34E7B" w:rsidRPr="00E01F29">
        <w:rPr>
          <w:rFonts w:asciiTheme="minorHAnsi" w:hAnsiTheme="minorHAnsi"/>
          <w:noProof/>
          <w:color w:val="auto"/>
          <w:sz w:val="22"/>
        </w:rPr>
      </w:r>
      <w:r w:rsidR="00C34E7B" w:rsidRPr="00E01F29">
        <w:rPr>
          <w:rFonts w:asciiTheme="minorHAnsi" w:hAnsiTheme="minorHAnsi"/>
          <w:noProof/>
          <w:color w:val="auto"/>
          <w:sz w:val="22"/>
        </w:rPr>
        <w:fldChar w:fldCharType="separate"/>
      </w:r>
      <w:r w:rsidR="00367215">
        <w:rPr>
          <w:rFonts w:asciiTheme="minorHAnsi" w:hAnsiTheme="minorHAnsi"/>
          <w:noProof/>
          <w:color w:val="auto"/>
          <w:sz w:val="22"/>
        </w:rPr>
        <w:t>1</w:t>
      </w:r>
      <w:r w:rsidR="00C34E7B" w:rsidRPr="00E01F29">
        <w:rPr>
          <w:rFonts w:asciiTheme="minorHAnsi" w:hAnsiTheme="minorHAnsi"/>
          <w:noProof/>
          <w:color w:val="auto"/>
          <w:sz w:val="22"/>
        </w:rPr>
        <w:fldChar w:fldCharType="end"/>
      </w:r>
    </w:p>
    <w:p w14:paraId="70969DD3" w14:textId="78C83571"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w:t>
      </w:r>
      <w:r w:rsidRPr="00E01F29">
        <w:rPr>
          <w:rFonts w:asciiTheme="minorHAnsi" w:eastAsiaTheme="minorEastAsia" w:hAnsiTheme="minorHAnsi" w:cstheme="minorBidi"/>
          <w:noProof/>
          <w:sz w:val="20"/>
          <w:szCs w:val="22"/>
        </w:rPr>
        <w:tab/>
      </w:r>
      <w:r w:rsidRPr="00E01F29">
        <w:rPr>
          <w:rFonts w:asciiTheme="minorHAnsi" w:hAnsiTheme="minorHAnsi"/>
          <w:noProof/>
          <w:sz w:val="22"/>
        </w:rPr>
        <w:t>Circumstances That Make Data Collection Necessary</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_Toc442280140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1</w:t>
      </w:r>
      <w:r w:rsidRPr="00E01F29">
        <w:rPr>
          <w:rFonts w:asciiTheme="minorHAnsi" w:hAnsiTheme="minorHAnsi"/>
          <w:noProof/>
          <w:sz w:val="22"/>
        </w:rPr>
        <w:fldChar w:fldCharType="end"/>
      </w:r>
    </w:p>
    <w:p w14:paraId="5D31ADFF" w14:textId="016BD916"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A.2</w:t>
      </w:r>
      <w:r w:rsidRPr="00E01F29">
        <w:rPr>
          <w:rFonts w:asciiTheme="minorHAnsi" w:eastAsiaTheme="minorEastAsia" w:hAnsiTheme="minorHAnsi" w:cstheme="minorBidi"/>
          <w:noProof/>
          <w:sz w:val="20"/>
          <w:szCs w:val="22"/>
        </w:rPr>
        <w:tab/>
      </w:r>
      <w:r w:rsidRPr="00E01F29">
        <w:rPr>
          <w:rFonts w:asciiTheme="minorHAnsi" w:hAnsiTheme="minorHAnsi"/>
          <w:noProof/>
          <w:sz w:val="22"/>
        </w:rPr>
        <w:t>Purpose and Use of the Information</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_Toc442280141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3</w:t>
      </w:r>
      <w:r w:rsidRPr="00E01F29">
        <w:rPr>
          <w:rFonts w:asciiTheme="minorHAnsi" w:hAnsiTheme="minorHAnsi"/>
          <w:noProof/>
          <w:sz w:val="22"/>
        </w:rPr>
        <w:fldChar w:fldCharType="end"/>
      </w:r>
    </w:p>
    <w:p w14:paraId="55ED03B3" w14:textId="084BF7A6"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A.3</w:t>
      </w:r>
      <w:r w:rsidRPr="00E01F29">
        <w:rPr>
          <w:rFonts w:asciiTheme="minorHAnsi" w:eastAsiaTheme="minorEastAsia" w:hAnsiTheme="minorHAnsi" w:cstheme="minorBidi"/>
          <w:noProof/>
          <w:sz w:val="20"/>
          <w:szCs w:val="22"/>
        </w:rPr>
        <w:tab/>
      </w:r>
      <w:r w:rsidRPr="00E01F29">
        <w:rPr>
          <w:rFonts w:asciiTheme="minorHAnsi" w:hAnsiTheme="minorHAnsi"/>
          <w:noProof/>
          <w:sz w:val="22"/>
        </w:rPr>
        <w:t>Use of Information Technology and Burden Reduction</w:t>
      </w:r>
      <w:r w:rsidRPr="00E01F29">
        <w:rPr>
          <w:rFonts w:asciiTheme="minorHAnsi" w:hAnsiTheme="minorHAnsi"/>
          <w:noProof/>
          <w:sz w:val="22"/>
        </w:rPr>
        <w:tab/>
      </w:r>
      <w:r w:rsidR="001133AE">
        <w:rPr>
          <w:rFonts w:asciiTheme="minorHAnsi" w:hAnsiTheme="minorHAnsi"/>
          <w:noProof/>
          <w:sz w:val="22"/>
        </w:rPr>
        <w:t>1</w:t>
      </w:r>
      <w:r w:rsidR="00367215">
        <w:rPr>
          <w:rFonts w:asciiTheme="minorHAnsi" w:hAnsiTheme="minorHAnsi"/>
          <w:noProof/>
          <w:sz w:val="22"/>
        </w:rPr>
        <w:t>3</w:t>
      </w:r>
    </w:p>
    <w:p w14:paraId="00B3D1BB" w14:textId="2173E3D5"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A.4</w:t>
      </w:r>
      <w:r w:rsidRPr="00E01F29">
        <w:rPr>
          <w:rFonts w:asciiTheme="minorHAnsi" w:eastAsiaTheme="minorEastAsia" w:hAnsiTheme="minorHAnsi" w:cstheme="minorBidi"/>
          <w:noProof/>
          <w:sz w:val="20"/>
          <w:szCs w:val="22"/>
        </w:rPr>
        <w:tab/>
      </w:r>
      <w:r w:rsidRPr="00E01F29">
        <w:rPr>
          <w:rFonts w:asciiTheme="minorHAnsi" w:hAnsiTheme="minorHAnsi"/>
          <w:noProof/>
          <w:sz w:val="22"/>
        </w:rPr>
        <w:t>Efforts To Identify Duplication and Use of Similar Information</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_Toc442280143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15</w:t>
      </w:r>
      <w:r w:rsidRPr="00E01F29">
        <w:rPr>
          <w:rFonts w:asciiTheme="minorHAnsi" w:hAnsiTheme="minorHAnsi"/>
          <w:noProof/>
          <w:sz w:val="22"/>
        </w:rPr>
        <w:fldChar w:fldCharType="end"/>
      </w:r>
    </w:p>
    <w:p w14:paraId="0D81B566" w14:textId="75F816C1"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A.5</w:t>
      </w:r>
      <w:r w:rsidRPr="00E01F29">
        <w:rPr>
          <w:rFonts w:asciiTheme="minorHAnsi" w:eastAsiaTheme="minorEastAsia" w:hAnsiTheme="minorHAnsi" w:cstheme="minorBidi"/>
          <w:noProof/>
          <w:sz w:val="20"/>
          <w:szCs w:val="22"/>
        </w:rPr>
        <w:tab/>
      </w:r>
      <w:r w:rsidRPr="00E01F29">
        <w:rPr>
          <w:rFonts w:asciiTheme="minorHAnsi" w:hAnsiTheme="minorHAnsi"/>
          <w:noProof/>
          <w:sz w:val="22"/>
        </w:rPr>
        <w:t>Impacts on Small Businesses or Other Small Entities</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_Toc442280144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15</w:t>
      </w:r>
      <w:r w:rsidRPr="00E01F29">
        <w:rPr>
          <w:rFonts w:asciiTheme="minorHAnsi" w:hAnsiTheme="minorHAnsi"/>
          <w:noProof/>
          <w:sz w:val="22"/>
        </w:rPr>
        <w:fldChar w:fldCharType="end"/>
      </w:r>
    </w:p>
    <w:p w14:paraId="4418C1F4" w14:textId="498DCE2E"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A.6</w:t>
      </w:r>
      <w:r w:rsidRPr="00E01F29">
        <w:rPr>
          <w:rFonts w:asciiTheme="minorHAnsi" w:eastAsiaTheme="minorEastAsia" w:hAnsiTheme="minorHAnsi" w:cstheme="minorBidi"/>
          <w:noProof/>
          <w:sz w:val="20"/>
          <w:szCs w:val="22"/>
        </w:rPr>
        <w:tab/>
      </w:r>
      <w:r w:rsidRPr="00E01F29">
        <w:rPr>
          <w:rFonts w:asciiTheme="minorHAnsi" w:hAnsiTheme="minorHAnsi"/>
          <w:noProof/>
          <w:sz w:val="22"/>
        </w:rPr>
        <w:t>Consequences of Collecting the Information Less Frequently</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_Toc442280145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16</w:t>
      </w:r>
      <w:r w:rsidRPr="00E01F29">
        <w:rPr>
          <w:rFonts w:asciiTheme="minorHAnsi" w:hAnsiTheme="minorHAnsi"/>
          <w:noProof/>
          <w:sz w:val="22"/>
        </w:rPr>
        <w:fldChar w:fldCharType="end"/>
      </w:r>
    </w:p>
    <w:p w14:paraId="04D57FF4" w14:textId="602B97B2"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A.7</w:t>
      </w:r>
      <w:r w:rsidRPr="00E01F29">
        <w:rPr>
          <w:rFonts w:asciiTheme="minorHAnsi" w:eastAsiaTheme="minorEastAsia" w:hAnsiTheme="minorHAnsi" w:cstheme="minorBidi"/>
          <w:noProof/>
          <w:sz w:val="20"/>
          <w:szCs w:val="22"/>
        </w:rPr>
        <w:tab/>
      </w:r>
      <w:r w:rsidRPr="00E01F29">
        <w:rPr>
          <w:rFonts w:asciiTheme="minorHAnsi" w:hAnsiTheme="minorHAnsi"/>
          <w:noProof/>
          <w:sz w:val="22"/>
        </w:rPr>
        <w:t>Special Circumstances Relating to the Guideline of 5 CFR § 1320.5</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_Toc442280146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17</w:t>
      </w:r>
      <w:r w:rsidRPr="00E01F29">
        <w:rPr>
          <w:rFonts w:asciiTheme="minorHAnsi" w:hAnsiTheme="minorHAnsi"/>
          <w:noProof/>
          <w:sz w:val="22"/>
        </w:rPr>
        <w:fldChar w:fldCharType="end"/>
      </w:r>
    </w:p>
    <w:p w14:paraId="0D9A6865" w14:textId="03677178"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A.8</w:t>
      </w:r>
      <w:r w:rsidRPr="00E01F29">
        <w:rPr>
          <w:rFonts w:asciiTheme="minorHAnsi" w:eastAsiaTheme="minorEastAsia" w:hAnsiTheme="minorHAnsi" w:cstheme="minorBidi"/>
          <w:noProof/>
          <w:sz w:val="20"/>
          <w:szCs w:val="22"/>
        </w:rPr>
        <w:tab/>
      </w:r>
      <w:r w:rsidRPr="00E01F29">
        <w:rPr>
          <w:rFonts w:asciiTheme="minorHAnsi" w:hAnsiTheme="minorHAnsi"/>
          <w:noProof/>
          <w:sz w:val="22"/>
        </w:rPr>
        <w:t>Comments in Response to the Federal Register Notice and Efforts To Consult Outside</w:t>
      </w:r>
      <w:r w:rsidR="00FA3329">
        <w:rPr>
          <w:rFonts w:asciiTheme="minorHAnsi" w:hAnsiTheme="minorHAnsi"/>
          <w:noProof/>
          <w:sz w:val="22"/>
        </w:rPr>
        <w:t xml:space="preserve"> </w:t>
      </w:r>
      <w:r w:rsidRPr="00E01F29">
        <w:rPr>
          <w:rFonts w:asciiTheme="minorHAnsi" w:hAnsiTheme="minorHAnsi"/>
          <w:noProof/>
          <w:sz w:val="22"/>
        </w:rPr>
        <w:t>Agency</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_Toc442280147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19</w:t>
      </w:r>
      <w:r w:rsidRPr="00E01F29">
        <w:rPr>
          <w:rFonts w:asciiTheme="minorHAnsi" w:hAnsiTheme="minorHAnsi"/>
          <w:noProof/>
          <w:sz w:val="22"/>
        </w:rPr>
        <w:fldChar w:fldCharType="end"/>
      </w:r>
    </w:p>
    <w:p w14:paraId="77A3995E" w14:textId="3278A7FD"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A.9</w:t>
      </w:r>
      <w:r w:rsidRPr="00E01F29">
        <w:rPr>
          <w:rFonts w:asciiTheme="minorHAnsi" w:eastAsiaTheme="minorEastAsia" w:hAnsiTheme="minorHAnsi" w:cstheme="minorBidi"/>
          <w:noProof/>
          <w:sz w:val="20"/>
          <w:szCs w:val="22"/>
        </w:rPr>
        <w:tab/>
      </w:r>
      <w:r w:rsidRPr="00E01F29">
        <w:rPr>
          <w:rFonts w:asciiTheme="minorHAnsi" w:hAnsiTheme="minorHAnsi"/>
          <w:noProof/>
          <w:sz w:val="22"/>
        </w:rPr>
        <w:t>Explanation of Any Payment or Gift to Respondents</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_Toc442280148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21</w:t>
      </w:r>
      <w:r w:rsidRPr="00E01F29">
        <w:rPr>
          <w:rFonts w:asciiTheme="minorHAnsi" w:hAnsiTheme="minorHAnsi"/>
          <w:noProof/>
          <w:sz w:val="22"/>
        </w:rPr>
        <w:fldChar w:fldCharType="end"/>
      </w:r>
    </w:p>
    <w:p w14:paraId="5A3FB192" w14:textId="59D172DE"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A.10</w:t>
      </w:r>
      <w:r w:rsidRPr="00E01F29">
        <w:rPr>
          <w:rFonts w:asciiTheme="minorHAnsi" w:eastAsiaTheme="minorEastAsia" w:hAnsiTheme="minorHAnsi" w:cstheme="minorBidi"/>
          <w:noProof/>
          <w:sz w:val="20"/>
          <w:szCs w:val="22"/>
        </w:rPr>
        <w:tab/>
      </w:r>
      <w:r w:rsidRPr="00E01F29">
        <w:rPr>
          <w:rFonts w:asciiTheme="minorHAnsi" w:hAnsiTheme="minorHAnsi"/>
          <w:noProof/>
          <w:sz w:val="22"/>
        </w:rPr>
        <w:t>Assurance of Confidentiality Provided to Respondents</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_Toc442280149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25</w:t>
      </w:r>
      <w:r w:rsidRPr="00E01F29">
        <w:rPr>
          <w:rFonts w:asciiTheme="minorHAnsi" w:hAnsiTheme="minorHAnsi"/>
          <w:noProof/>
          <w:sz w:val="22"/>
        </w:rPr>
        <w:fldChar w:fldCharType="end"/>
      </w:r>
    </w:p>
    <w:p w14:paraId="588C02C8" w14:textId="5330A64F"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A.11</w:t>
      </w:r>
      <w:r w:rsidRPr="00E01F29">
        <w:rPr>
          <w:rFonts w:asciiTheme="minorHAnsi" w:eastAsiaTheme="minorEastAsia" w:hAnsiTheme="minorHAnsi" w:cstheme="minorBidi"/>
          <w:noProof/>
          <w:sz w:val="20"/>
          <w:szCs w:val="22"/>
        </w:rPr>
        <w:tab/>
      </w:r>
      <w:r w:rsidRPr="00E01F29">
        <w:rPr>
          <w:rFonts w:asciiTheme="minorHAnsi" w:hAnsiTheme="minorHAnsi"/>
          <w:noProof/>
          <w:sz w:val="22"/>
        </w:rPr>
        <w:t>Justification for Sensitive Questions</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_Toc442280150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27</w:t>
      </w:r>
      <w:r w:rsidRPr="00E01F29">
        <w:rPr>
          <w:rFonts w:asciiTheme="minorHAnsi" w:hAnsiTheme="minorHAnsi"/>
          <w:noProof/>
          <w:sz w:val="22"/>
        </w:rPr>
        <w:fldChar w:fldCharType="end"/>
      </w:r>
    </w:p>
    <w:p w14:paraId="0E539D35" w14:textId="0C69019D"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A.12</w:t>
      </w:r>
      <w:r w:rsidRPr="00E01F29">
        <w:rPr>
          <w:rFonts w:asciiTheme="minorHAnsi" w:eastAsiaTheme="minorEastAsia" w:hAnsiTheme="minorHAnsi" w:cstheme="minorBidi"/>
          <w:noProof/>
          <w:sz w:val="20"/>
          <w:szCs w:val="22"/>
        </w:rPr>
        <w:tab/>
      </w:r>
      <w:r w:rsidRPr="00E01F29">
        <w:rPr>
          <w:rFonts w:asciiTheme="minorHAnsi" w:hAnsiTheme="minorHAnsi"/>
          <w:noProof/>
          <w:sz w:val="22"/>
        </w:rPr>
        <w:t>Estimates of Hour Burden Including Annualized Hourly Costs</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_Toc442280151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28</w:t>
      </w:r>
      <w:r w:rsidRPr="00E01F29">
        <w:rPr>
          <w:rFonts w:asciiTheme="minorHAnsi" w:hAnsiTheme="minorHAnsi"/>
          <w:noProof/>
          <w:sz w:val="22"/>
        </w:rPr>
        <w:fldChar w:fldCharType="end"/>
      </w:r>
    </w:p>
    <w:p w14:paraId="38C2B8F8" w14:textId="336FA081"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A.13</w:t>
      </w:r>
      <w:r w:rsidRPr="00E01F29">
        <w:rPr>
          <w:rFonts w:asciiTheme="minorHAnsi" w:eastAsiaTheme="minorEastAsia" w:hAnsiTheme="minorHAnsi" w:cstheme="minorBidi"/>
          <w:noProof/>
          <w:sz w:val="20"/>
          <w:szCs w:val="22"/>
        </w:rPr>
        <w:tab/>
      </w:r>
      <w:r w:rsidRPr="00E01F29">
        <w:rPr>
          <w:rFonts w:asciiTheme="minorHAnsi" w:hAnsiTheme="minorHAnsi"/>
          <w:noProof/>
          <w:sz w:val="22"/>
        </w:rPr>
        <w:t>Estimates of Other Total Annual Cost Burden to Respondents or Record Keepers</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_Toc442280152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35</w:t>
      </w:r>
      <w:r w:rsidRPr="00E01F29">
        <w:rPr>
          <w:rFonts w:asciiTheme="minorHAnsi" w:hAnsiTheme="minorHAnsi"/>
          <w:noProof/>
          <w:sz w:val="22"/>
        </w:rPr>
        <w:fldChar w:fldCharType="end"/>
      </w:r>
    </w:p>
    <w:p w14:paraId="213EDD35" w14:textId="5C6D3EBE"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A.14</w:t>
      </w:r>
      <w:r w:rsidRPr="00E01F29">
        <w:rPr>
          <w:rFonts w:asciiTheme="minorHAnsi" w:eastAsiaTheme="minorEastAsia" w:hAnsiTheme="minorHAnsi" w:cstheme="minorBidi"/>
          <w:noProof/>
          <w:sz w:val="20"/>
          <w:szCs w:val="22"/>
        </w:rPr>
        <w:tab/>
      </w:r>
      <w:r w:rsidRPr="00E01F29">
        <w:rPr>
          <w:rFonts w:asciiTheme="minorHAnsi" w:hAnsiTheme="minorHAnsi"/>
          <w:noProof/>
          <w:sz w:val="22"/>
        </w:rPr>
        <w:t>Annualized Cost to Federal Government</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_Toc442280153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35</w:t>
      </w:r>
      <w:r w:rsidRPr="00E01F29">
        <w:rPr>
          <w:rFonts w:asciiTheme="minorHAnsi" w:hAnsiTheme="minorHAnsi"/>
          <w:noProof/>
          <w:sz w:val="22"/>
        </w:rPr>
        <w:fldChar w:fldCharType="end"/>
      </w:r>
    </w:p>
    <w:p w14:paraId="03B90F4D" w14:textId="660CDC9B"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A.15</w:t>
      </w:r>
      <w:r w:rsidRPr="00E01F29">
        <w:rPr>
          <w:rFonts w:asciiTheme="minorHAnsi" w:eastAsiaTheme="minorEastAsia" w:hAnsiTheme="minorHAnsi" w:cstheme="minorBidi"/>
          <w:noProof/>
          <w:sz w:val="20"/>
          <w:szCs w:val="22"/>
        </w:rPr>
        <w:tab/>
      </w:r>
      <w:r w:rsidRPr="00E01F29">
        <w:rPr>
          <w:rFonts w:asciiTheme="minorHAnsi" w:hAnsiTheme="minorHAnsi"/>
          <w:noProof/>
          <w:sz w:val="22"/>
        </w:rPr>
        <w:t>Explanation for Program Changes or Adjustments</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_Toc442280154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36</w:t>
      </w:r>
      <w:r w:rsidRPr="00E01F29">
        <w:rPr>
          <w:rFonts w:asciiTheme="minorHAnsi" w:hAnsiTheme="minorHAnsi"/>
          <w:noProof/>
          <w:sz w:val="22"/>
        </w:rPr>
        <w:fldChar w:fldCharType="end"/>
      </w:r>
    </w:p>
    <w:p w14:paraId="6D8CB6AA" w14:textId="1678217E"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A.16</w:t>
      </w:r>
      <w:r w:rsidRPr="00E01F29">
        <w:rPr>
          <w:rFonts w:asciiTheme="minorHAnsi" w:eastAsiaTheme="minorEastAsia" w:hAnsiTheme="minorHAnsi" w:cstheme="minorBidi"/>
          <w:noProof/>
          <w:sz w:val="20"/>
          <w:szCs w:val="22"/>
        </w:rPr>
        <w:tab/>
      </w:r>
      <w:r w:rsidRPr="00E01F29">
        <w:rPr>
          <w:rFonts w:asciiTheme="minorHAnsi" w:hAnsiTheme="minorHAnsi"/>
          <w:noProof/>
          <w:sz w:val="22"/>
        </w:rPr>
        <w:t>Plans for Tabulation and Publication and Project Time Schedule</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_Toc442280155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36</w:t>
      </w:r>
      <w:r w:rsidRPr="00E01F29">
        <w:rPr>
          <w:rFonts w:asciiTheme="minorHAnsi" w:hAnsiTheme="minorHAnsi"/>
          <w:noProof/>
          <w:sz w:val="22"/>
        </w:rPr>
        <w:fldChar w:fldCharType="end"/>
      </w:r>
    </w:p>
    <w:p w14:paraId="4A4892B7" w14:textId="19A9A9EE"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A.17</w:t>
      </w:r>
      <w:r w:rsidRPr="00E01F29">
        <w:rPr>
          <w:rFonts w:asciiTheme="minorHAnsi" w:eastAsiaTheme="minorEastAsia" w:hAnsiTheme="minorHAnsi" w:cstheme="minorBidi"/>
          <w:noProof/>
          <w:sz w:val="20"/>
          <w:szCs w:val="22"/>
        </w:rPr>
        <w:tab/>
      </w:r>
      <w:r w:rsidRPr="00E01F29">
        <w:rPr>
          <w:rFonts w:asciiTheme="minorHAnsi" w:hAnsiTheme="minorHAnsi"/>
          <w:noProof/>
          <w:sz w:val="22"/>
        </w:rPr>
        <w:t>Reason(s) Display of OMB Expiration Date Is Inappropriate</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_Toc442280156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40</w:t>
      </w:r>
      <w:r w:rsidRPr="00E01F29">
        <w:rPr>
          <w:rFonts w:asciiTheme="minorHAnsi" w:hAnsiTheme="minorHAnsi"/>
          <w:noProof/>
          <w:sz w:val="22"/>
        </w:rPr>
        <w:fldChar w:fldCharType="end"/>
      </w:r>
    </w:p>
    <w:p w14:paraId="5D31532A" w14:textId="1CE8CA0F" w:rsidR="00C34E7B" w:rsidRPr="00E01F29" w:rsidRDefault="00C34E7B" w:rsidP="00FA3329">
      <w:pPr>
        <w:pStyle w:val="TOC2"/>
        <w:tabs>
          <w:tab w:val="left" w:pos="1080"/>
          <w:tab w:val="right" w:leader="dot" w:pos="9350"/>
        </w:tabs>
        <w:ind w:left="540" w:hanging="540"/>
        <w:rPr>
          <w:rFonts w:asciiTheme="minorHAnsi" w:eastAsiaTheme="minorEastAsia" w:hAnsiTheme="minorHAnsi" w:cstheme="minorBidi"/>
          <w:noProof/>
          <w:sz w:val="20"/>
          <w:szCs w:val="22"/>
        </w:rPr>
      </w:pPr>
      <w:r w:rsidRPr="00E01F29">
        <w:rPr>
          <w:rFonts w:asciiTheme="minorHAnsi" w:hAnsiTheme="minorHAnsi"/>
          <w:noProof/>
          <w:sz w:val="22"/>
        </w:rPr>
        <w:t>A.18</w:t>
      </w:r>
      <w:r w:rsidRPr="00E01F29">
        <w:rPr>
          <w:rFonts w:asciiTheme="minorHAnsi" w:eastAsiaTheme="minorEastAsia" w:hAnsiTheme="minorHAnsi" w:cstheme="minorBidi"/>
          <w:noProof/>
          <w:sz w:val="20"/>
          <w:szCs w:val="22"/>
        </w:rPr>
        <w:tab/>
      </w:r>
      <w:r w:rsidRPr="00E01F29">
        <w:rPr>
          <w:rFonts w:asciiTheme="minorHAnsi" w:hAnsiTheme="minorHAnsi"/>
          <w:noProof/>
          <w:sz w:val="22"/>
        </w:rPr>
        <w:t>Exceptions to Certification for Paperwork Reduction Act Submissions</w:t>
      </w:r>
      <w:r w:rsidRPr="00E01F29">
        <w:rPr>
          <w:rFonts w:asciiTheme="minorHAnsi" w:hAnsiTheme="minorHAnsi"/>
          <w:noProof/>
          <w:sz w:val="22"/>
        </w:rPr>
        <w:tab/>
      </w:r>
      <w:r w:rsidRPr="00E01F29">
        <w:rPr>
          <w:rFonts w:asciiTheme="minorHAnsi" w:hAnsiTheme="minorHAnsi"/>
          <w:noProof/>
          <w:sz w:val="22"/>
        </w:rPr>
        <w:fldChar w:fldCharType="begin"/>
      </w:r>
      <w:r w:rsidRPr="00E01F29">
        <w:rPr>
          <w:rFonts w:asciiTheme="minorHAnsi" w:hAnsiTheme="minorHAnsi"/>
          <w:noProof/>
          <w:sz w:val="22"/>
        </w:rPr>
        <w:instrText xml:space="preserve"> PAGEREF _Toc442280157 \h </w:instrText>
      </w:r>
      <w:r w:rsidRPr="00E01F29">
        <w:rPr>
          <w:rFonts w:asciiTheme="minorHAnsi" w:hAnsiTheme="minorHAnsi"/>
          <w:noProof/>
          <w:sz w:val="22"/>
        </w:rPr>
      </w:r>
      <w:r w:rsidRPr="00E01F29">
        <w:rPr>
          <w:rFonts w:asciiTheme="minorHAnsi" w:hAnsiTheme="minorHAnsi"/>
          <w:noProof/>
          <w:sz w:val="22"/>
        </w:rPr>
        <w:fldChar w:fldCharType="separate"/>
      </w:r>
      <w:r w:rsidR="00367215">
        <w:rPr>
          <w:rFonts w:asciiTheme="minorHAnsi" w:hAnsiTheme="minorHAnsi"/>
          <w:noProof/>
          <w:sz w:val="22"/>
        </w:rPr>
        <w:t>40</w:t>
      </w:r>
      <w:r w:rsidRPr="00E01F29">
        <w:rPr>
          <w:rFonts w:asciiTheme="minorHAnsi" w:hAnsiTheme="minorHAnsi"/>
          <w:noProof/>
          <w:sz w:val="22"/>
        </w:rPr>
        <w:fldChar w:fldCharType="end"/>
      </w:r>
    </w:p>
    <w:p w14:paraId="4850668C" w14:textId="77777777" w:rsidR="00A8097D" w:rsidRPr="00E01F29" w:rsidRDefault="00CC4A58" w:rsidP="003E3231">
      <w:pPr>
        <w:pStyle w:val="TOCListText-IPR"/>
        <w:rPr>
          <w:rFonts w:asciiTheme="minorHAnsi" w:hAnsiTheme="minorHAnsi"/>
          <w:sz w:val="28"/>
        </w:rPr>
      </w:pPr>
      <w:r w:rsidRPr="00E01F29">
        <w:rPr>
          <w:rFonts w:asciiTheme="minorHAnsi" w:hAnsiTheme="minorHAnsi"/>
          <w:b/>
          <w:bCs w:val="0"/>
          <w:sz w:val="22"/>
          <w:szCs w:val="20"/>
        </w:rPr>
        <w:fldChar w:fldCharType="end"/>
      </w:r>
    </w:p>
    <w:p w14:paraId="4F7ADF1A" w14:textId="77777777" w:rsidR="00B13C20" w:rsidRPr="0057209C" w:rsidRDefault="00815D51" w:rsidP="00925855">
      <w:pPr>
        <w:pStyle w:val="TOCChapterPage-IPR"/>
        <w:spacing w:after="120"/>
        <w:rPr>
          <w:rFonts w:ascii="Candara" w:hAnsi="Candara"/>
          <w:caps w:val="0"/>
          <w:color w:val="B12732"/>
          <w:sz w:val="22"/>
          <w:szCs w:val="22"/>
        </w:rPr>
      </w:pPr>
      <w:r w:rsidRPr="0057209C">
        <w:rPr>
          <w:rFonts w:ascii="Candara" w:hAnsi="Candara"/>
          <w:caps w:val="0"/>
          <w:color w:val="B12732"/>
          <w:sz w:val="22"/>
          <w:szCs w:val="22"/>
        </w:rPr>
        <w:t>Appendices</w:t>
      </w:r>
    </w:p>
    <w:p w14:paraId="2FC9415B" w14:textId="77777777" w:rsidR="00E719F3" w:rsidRDefault="00E719F3" w:rsidP="00F15303">
      <w:pPr>
        <w:pStyle w:val="TOCListText-IPR"/>
        <w:rPr>
          <w:rFonts w:asciiTheme="minorHAnsi" w:hAnsiTheme="minorHAnsi"/>
          <w:sz w:val="22"/>
          <w:szCs w:val="22"/>
        </w:rPr>
      </w:pPr>
    </w:p>
    <w:p w14:paraId="369DDF88" w14:textId="548825B9" w:rsidR="00DC79A9" w:rsidRDefault="006C1B14" w:rsidP="00F15303">
      <w:pPr>
        <w:pStyle w:val="TOCListText-IPR"/>
        <w:rPr>
          <w:rFonts w:asciiTheme="minorHAnsi" w:hAnsiTheme="minorHAnsi"/>
          <w:sz w:val="22"/>
          <w:szCs w:val="22"/>
        </w:rPr>
      </w:pPr>
      <w:r>
        <w:rPr>
          <w:rFonts w:asciiTheme="minorHAnsi" w:hAnsiTheme="minorHAnsi"/>
          <w:sz w:val="22"/>
          <w:szCs w:val="22"/>
        </w:rPr>
        <w:t>AA</w:t>
      </w:r>
      <w:r w:rsidR="00D72B75">
        <w:rPr>
          <w:rFonts w:asciiTheme="minorHAnsi" w:hAnsiTheme="minorHAnsi"/>
          <w:sz w:val="22"/>
          <w:szCs w:val="22"/>
        </w:rPr>
        <w:t>.1</w:t>
      </w:r>
      <w:r w:rsidR="00DC79A9">
        <w:rPr>
          <w:rFonts w:asciiTheme="minorHAnsi" w:hAnsiTheme="minorHAnsi"/>
          <w:sz w:val="22"/>
          <w:szCs w:val="22"/>
        </w:rPr>
        <w:t xml:space="preserve">. </w:t>
      </w:r>
      <w:r w:rsidR="00D72B75">
        <w:rPr>
          <w:rFonts w:asciiTheme="minorHAnsi" w:hAnsiTheme="minorHAnsi"/>
          <w:sz w:val="22"/>
          <w:szCs w:val="22"/>
        </w:rPr>
        <w:t xml:space="preserve">Code of </w:t>
      </w:r>
      <w:r w:rsidR="00DC79A9">
        <w:rPr>
          <w:rFonts w:asciiTheme="minorHAnsi" w:hAnsiTheme="minorHAnsi"/>
          <w:sz w:val="22"/>
          <w:szCs w:val="22"/>
        </w:rPr>
        <w:t xml:space="preserve">Federal Regulations 7 CFR </w:t>
      </w:r>
      <w:r w:rsidR="00DC79A9" w:rsidRPr="00DC79A9">
        <w:rPr>
          <w:rFonts w:asciiTheme="minorHAnsi" w:hAnsiTheme="minorHAnsi"/>
          <w:sz w:val="22"/>
          <w:szCs w:val="22"/>
        </w:rPr>
        <w:t>§ 246.10</w:t>
      </w:r>
    </w:p>
    <w:p w14:paraId="71EA1E54" w14:textId="7C60EBB1" w:rsidR="00DC79A9" w:rsidRDefault="006C1B14" w:rsidP="00BB5AAC">
      <w:pPr>
        <w:pStyle w:val="TOCListText-IPR"/>
        <w:ind w:left="576" w:hanging="576"/>
        <w:rPr>
          <w:rFonts w:asciiTheme="minorHAnsi" w:hAnsiTheme="minorHAnsi"/>
          <w:sz w:val="22"/>
          <w:szCs w:val="22"/>
        </w:rPr>
      </w:pPr>
      <w:r>
        <w:rPr>
          <w:rFonts w:asciiTheme="minorHAnsi" w:hAnsiTheme="minorHAnsi"/>
          <w:sz w:val="22"/>
          <w:szCs w:val="22"/>
        </w:rPr>
        <w:t>AA</w:t>
      </w:r>
      <w:r w:rsidR="00DC79A9">
        <w:rPr>
          <w:rFonts w:asciiTheme="minorHAnsi" w:hAnsiTheme="minorHAnsi"/>
          <w:sz w:val="22"/>
          <w:szCs w:val="22"/>
        </w:rPr>
        <w:t>.</w:t>
      </w:r>
      <w:r w:rsidR="00DA4CCB">
        <w:rPr>
          <w:rFonts w:asciiTheme="minorHAnsi" w:hAnsiTheme="minorHAnsi"/>
          <w:sz w:val="22"/>
          <w:szCs w:val="22"/>
        </w:rPr>
        <w:t>2</w:t>
      </w:r>
      <w:r w:rsidR="00DC79A9">
        <w:rPr>
          <w:rFonts w:asciiTheme="minorHAnsi" w:hAnsiTheme="minorHAnsi"/>
          <w:sz w:val="22"/>
          <w:szCs w:val="22"/>
        </w:rPr>
        <w:t xml:space="preserve"> OIG Audit report: State Agencies’ Food Costs for Food and Nutrition Service’s WIC Audit Report</w:t>
      </w:r>
      <w:r w:rsidR="00BB5AAC">
        <w:rPr>
          <w:rFonts w:asciiTheme="minorHAnsi" w:hAnsiTheme="minorHAnsi"/>
          <w:sz w:val="22"/>
          <w:szCs w:val="22"/>
        </w:rPr>
        <w:t xml:space="preserve"> </w:t>
      </w:r>
      <w:r w:rsidR="00DC79A9">
        <w:rPr>
          <w:rFonts w:asciiTheme="minorHAnsi" w:hAnsiTheme="minorHAnsi"/>
          <w:sz w:val="22"/>
          <w:szCs w:val="22"/>
        </w:rPr>
        <w:t>27004-0001-22</w:t>
      </w:r>
    </w:p>
    <w:p w14:paraId="279CF03E" w14:textId="0292317A" w:rsidR="00C013EA" w:rsidRDefault="00C013EA" w:rsidP="00BB5AAC">
      <w:pPr>
        <w:pStyle w:val="TOCListText-IPR"/>
        <w:ind w:left="576" w:hanging="576"/>
        <w:rPr>
          <w:rFonts w:asciiTheme="minorHAnsi" w:hAnsiTheme="minorHAnsi"/>
          <w:sz w:val="22"/>
          <w:szCs w:val="22"/>
        </w:rPr>
      </w:pPr>
      <w:r>
        <w:rPr>
          <w:rFonts w:asciiTheme="minorHAnsi" w:hAnsiTheme="minorHAnsi"/>
          <w:sz w:val="22"/>
          <w:szCs w:val="22"/>
        </w:rPr>
        <w:t xml:space="preserve">AA.3 </w:t>
      </w:r>
      <w:r w:rsidR="00C36C49">
        <w:rPr>
          <w:rFonts w:asciiTheme="minorHAnsi" w:hAnsiTheme="minorHAnsi"/>
          <w:sz w:val="22"/>
          <w:szCs w:val="22"/>
        </w:rPr>
        <w:t xml:space="preserve">Additional Authorizing Statutes </w:t>
      </w:r>
    </w:p>
    <w:p w14:paraId="37CDC4E8" w14:textId="15C639F5"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A.1. WIC State Agency (</w:t>
      </w:r>
      <w:r w:rsidR="00AB3E8C">
        <w:rPr>
          <w:rFonts w:asciiTheme="minorHAnsi" w:hAnsiTheme="minorHAnsi"/>
          <w:sz w:val="22"/>
          <w:szCs w:val="22"/>
        </w:rPr>
        <w:t>5</w:t>
      </w:r>
      <w:r w:rsidRPr="007E1DBD">
        <w:rPr>
          <w:rFonts w:asciiTheme="minorHAnsi" w:hAnsiTheme="minorHAnsi"/>
          <w:sz w:val="22"/>
          <w:szCs w:val="22"/>
        </w:rPr>
        <w:t>8) Advance Letter</w:t>
      </w:r>
      <w:r w:rsidR="002B4C7F" w:rsidRPr="007E1DBD">
        <w:rPr>
          <w:rFonts w:asciiTheme="minorHAnsi" w:hAnsiTheme="minorHAnsi"/>
          <w:sz w:val="22"/>
          <w:szCs w:val="22"/>
        </w:rPr>
        <w:t xml:space="preserve"> </w:t>
      </w:r>
    </w:p>
    <w:p w14:paraId="6C07D7AA" w14:textId="5EF14604"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 xml:space="preserve">A.2. Study of WIC Food Package Costs and Cost Containment Study </w:t>
      </w:r>
      <w:r w:rsidR="008B4F82">
        <w:rPr>
          <w:rFonts w:asciiTheme="minorHAnsi" w:hAnsiTheme="minorHAnsi"/>
          <w:sz w:val="22"/>
          <w:szCs w:val="22"/>
        </w:rPr>
        <w:t>Information Sheet</w:t>
      </w:r>
    </w:p>
    <w:p w14:paraId="03E9775E" w14:textId="6917EF9A"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 xml:space="preserve">A.3. Summary of </w:t>
      </w:r>
      <w:r w:rsidR="001C1F84" w:rsidRPr="007E1DBD">
        <w:rPr>
          <w:rFonts w:asciiTheme="minorHAnsi" w:hAnsiTheme="minorHAnsi"/>
          <w:sz w:val="22"/>
          <w:szCs w:val="22"/>
        </w:rPr>
        <w:t>Cost</w:t>
      </w:r>
      <w:r w:rsidR="008B4F82">
        <w:rPr>
          <w:rFonts w:asciiTheme="minorHAnsi" w:hAnsiTheme="minorHAnsi"/>
          <w:sz w:val="22"/>
          <w:szCs w:val="22"/>
        </w:rPr>
        <w:t>-</w:t>
      </w:r>
      <w:r w:rsidR="001C1F84" w:rsidRPr="007E1DBD">
        <w:rPr>
          <w:rFonts w:asciiTheme="minorHAnsi" w:hAnsiTheme="minorHAnsi"/>
          <w:sz w:val="22"/>
          <w:szCs w:val="22"/>
        </w:rPr>
        <w:t>Containment</w:t>
      </w:r>
      <w:r w:rsidRPr="007E1DBD">
        <w:rPr>
          <w:rFonts w:asciiTheme="minorHAnsi" w:hAnsiTheme="minorHAnsi"/>
          <w:sz w:val="22"/>
          <w:szCs w:val="22"/>
        </w:rPr>
        <w:t xml:space="preserve"> Practices</w:t>
      </w:r>
    </w:p>
    <w:p w14:paraId="2E950620" w14:textId="77777777" w:rsidR="00F15303" w:rsidRDefault="00F15303" w:rsidP="00F15303">
      <w:pPr>
        <w:pStyle w:val="TOCListText-IPR"/>
        <w:rPr>
          <w:rFonts w:asciiTheme="minorHAnsi" w:hAnsiTheme="minorHAnsi"/>
          <w:sz w:val="22"/>
          <w:szCs w:val="22"/>
        </w:rPr>
      </w:pPr>
      <w:r w:rsidRPr="007E1DBD">
        <w:rPr>
          <w:rFonts w:asciiTheme="minorHAnsi" w:hAnsiTheme="minorHAnsi"/>
          <w:sz w:val="22"/>
          <w:szCs w:val="22"/>
        </w:rPr>
        <w:t>A.4 WIC State Agency Semi-Structured Interview Instrument</w:t>
      </w:r>
    </w:p>
    <w:p w14:paraId="3D1406CE" w14:textId="4455D751" w:rsidR="002A2E31" w:rsidRPr="007E1DBD" w:rsidRDefault="002A2E31" w:rsidP="00F15303">
      <w:pPr>
        <w:pStyle w:val="TOCListText-IPR"/>
        <w:rPr>
          <w:rFonts w:asciiTheme="minorHAnsi" w:hAnsiTheme="minorHAnsi"/>
          <w:sz w:val="22"/>
          <w:szCs w:val="22"/>
        </w:rPr>
      </w:pPr>
      <w:r>
        <w:rPr>
          <w:rFonts w:asciiTheme="minorHAnsi" w:hAnsiTheme="minorHAnsi"/>
          <w:sz w:val="22"/>
          <w:szCs w:val="22"/>
        </w:rPr>
        <w:t xml:space="preserve">A.5 Spreadsheet of WIC State Agency Cost Containment Practices </w:t>
      </w:r>
    </w:p>
    <w:p w14:paraId="2618BD36"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 xml:space="preserve">B.1. WIC State Agency EBT (12) Advance Letter </w:t>
      </w:r>
    </w:p>
    <w:p w14:paraId="1E1F9451" w14:textId="759A6ED1"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 xml:space="preserve">B.2. Agenda for Conference Call </w:t>
      </w:r>
      <w:r w:rsidR="00F25450">
        <w:rPr>
          <w:rFonts w:asciiTheme="minorHAnsi" w:hAnsiTheme="minorHAnsi"/>
          <w:sz w:val="22"/>
          <w:szCs w:val="22"/>
        </w:rPr>
        <w:t>w</w:t>
      </w:r>
      <w:r w:rsidRPr="007E1DBD">
        <w:rPr>
          <w:rFonts w:asciiTheme="minorHAnsi" w:hAnsiTheme="minorHAnsi"/>
          <w:sz w:val="22"/>
          <w:szCs w:val="22"/>
        </w:rPr>
        <w:t xml:space="preserve">ith WIC </w:t>
      </w:r>
      <w:r w:rsidR="008B4F82">
        <w:rPr>
          <w:rFonts w:asciiTheme="minorHAnsi" w:hAnsiTheme="minorHAnsi"/>
          <w:sz w:val="22"/>
          <w:szCs w:val="22"/>
        </w:rPr>
        <w:t xml:space="preserve">State </w:t>
      </w:r>
      <w:r w:rsidRPr="007E1DBD">
        <w:rPr>
          <w:rFonts w:asciiTheme="minorHAnsi" w:hAnsiTheme="minorHAnsi"/>
          <w:sz w:val="22"/>
          <w:szCs w:val="22"/>
        </w:rPr>
        <w:t>Agencies</w:t>
      </w:r>
    </w:p>
    <w:p w14:paraId="3C8996C8" w14:textId="409A3CBD"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 xml:space="preserve">C.1. Administrative Costs of </w:t>
      </w:r>
      <w:r w:rsidR="001C1F84" w:rsidRPr="007E1DBD">
        <w:rPr>
          <w:rFonts w:asciiTheme="minorHAnsi" w:hAnsiTheme="minorHAnsi"/>
          <w:sz w:val="22"/>
          <w:szCs w:val="22"/>
        </w:rPr>
        <w:t>Cost</w:t>
      </w:r>
      <w:r w:rsidR="00D24824">
        <w:rPr>
          <w:rFonts w:asciiTheme="minorHAnsi" w:hAnsiTheme="minorHAnsi"/>
          <w:sz w:val="22"/>
          <w:szCs w:val="22"/>
        </w:rPr>
        <w:t xml:space="preserve"> </w:t>
      </w:r>
      <w:r w:rsidR="001C1F84" w:rsidRPr="007E1DBD">
        <w:rPr>
          <w:rFonts w:asciiTheme="minorHAnsi" w:hAnsiTheme="minorHAnsi"/>
          <w:sz w:val="22"/>
          <w:szCs w:val="22"/>
        </w:rPr>
        <w:t>Containment</w:t>
      </w:r>
      <w:r w:rsidRPr="007E1DBD">
        <w:rPr>
          <w:rFonts w:asciiTheme="minorHAnsi" w:hAnsiTheme="minorHAnsi"/>
          <w:sz w:val="22"/>
          <w:szCs w:val="22"/>
        </w:rPr>
        <w:t xml:space="preserve"> Practices </w:t>
      </w:r>
    </w:p>
    <w:p w14:paraId="056A48B5"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D.1. Instruction Sheet for Submitting WIC Participant Certification Data Files</w:t>
      </w:r>
    </w:p>
    <w:p w14:paraId="5973F742"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D.2. Sample Reminder Email for WIC Participant Certification Data</w:t>
      </w:r>
    </w:p>
    <w:p w14:paraId="50E17EF6" w14:textId="77777777" w:rsidR="00F15303" w:rsidRDefault="00F15303" w:rsidP="00F15303">
      <w:pPr>
        <w:pStyle w:val="TOCListText-IPR"/>
        <w:rPr>
          <w:rFonts w:asciiTheme="minorHAnsi" w:hAnsiTheme="minorHAnsi"/>
          <w:sz w:val="22"/>
          <w:szCs w:val="22"/>
        </w:rPr>
      </w:pPr>
      <w:r w:rsidRPr="007E1DBD">
        <w:rPr>
          <w:rFonts w:asciiTheme="minorHAnsi" w:hAnsiTheme="minorHAnsi"/>
          <w:sz w:val="22"/>
          <w:szCs w:val="22"/>
        </w:rPr>
        <w:t>D.3. Sample Follow-Up Email for WIC Participant Certification Data</w:t>
      </w:r>
    </w:p>
    <w:p w14:paraId="4DBD120F" w14:textId="320C913D" w:rsidR="00037333" w:rsidRPr="007E1DBD" w:rsidRDefault="00037333" w:rsidP="00037333">
      <w:pPr>
        <w:pStyle w:val="TOCListText-IPR"/>
        <w:ind w:left="0" w:firstLine="0"/>
        <w:rPr>
          <w:rFonts w:asciiTheme="minorHAnsi" w:hAnsiTheme="minorHAnsi"/>
          <w:sz w:val="22"/>
          <w:szCs w:val="22"/>
        </w:rPr>
      </w:pPr>
      <w:r>
        <w:rPr>
          <w:rFonts w:asciiTheme="minorHAnsi" w:hAnsiTheme="minorHAnsi"/>
          <w:sz w:val="22"/>
          <w:szCs w:val="22"/>
        </w:rPr>
        <w:t xml:space="preserve">D.4. </w:t>
      </w:r>
      <w:r w:rsidRPr="00037333">
        <w:rPr>
          <w:rFonts w:asciiTheme="minorHAnsi" w:hAnsiTheme="minorHAnsi"/>
          <w:sz w:val="22"/>
          <w:szCs w:val="22"/>
        </w:rPr>
        <w:t>FTP Site Instructions for State Agencies Submitting Data Files</w:t>
      </w:r>
    </w:p>
    <w:p w14:paraId="75D070FD"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E.1. Instruction Sheet for Submitting Former WIC Participants Certification Data File</w:t>
      </w:r>
    </w:p>
    <w:p w14:paraId="588BA101"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E.2. Sample Reminder Email for Former WIC Certification Data</w:t>
      </w:r>
    </w:p>
    <w:p w14:paraId="7FAC9061"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E.3. Sample Follow-Up Email for Former WIC Participant Certification Data</w:t>
      </w:r>
    </w:p>
    <w:p w14:paraId="1A2BE475"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F.1. Instruction Sheet for Submitting EBT Transaction Data Files</w:t>
      </w:r>
    </w:p>
    <w:p w14:paraId="20E822DD"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F.2. Sample Reminder Email for WIC EBT Data Request</w:t>
      </w:r>
    </w:p>
    <w:p w14:paraId="048E4145"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F.3. Sample Follow-Up Email for WIC EBT Data Submission</w:t>
      </w:r>
    </w:p>
    <w:p w14:paraId="606AA465" w14:textId="7818FF64" w:rsidR="00F15303" w:rsidRDefault="00DB7EA1" w:rsidP="00F15303">
      <w:pPr>
        <w:pStyle w:val="TOCListText-IPR"/>
        <w:rPr>
          <w:rFonts w:asciiTheme="minorHAnsi" w:hAnsiTheme="minorHAnsi"/>
          <w:sz w:val="22"/>
          <w:szCs w:val="22"/>
        </w:rPr>
      </w:pPr>
      <w:r w:rsidRPr="007E1DBD">
        <w:rPr>
          <w:rFonts w:asciiTheme="minorHAnsi" w:hAnsiTheme="minorHAnsi"/>
          <w:sz w:val="22"/>
          <w:szCs w:val="22"/>
        </w:rPr>
        <w:t>G.1</w:t>
      </w:r>
      <w:r w:rsidR="008C1674" w:rsidRPr="007E1DBD">
        <w:rPr>
          <w:rFonts w:asciiTheme="minorHAnsi" w:hAnsiTheme="minorHAnsi"/>
          <w:sz w:val="22"/>
          <w:szCs w:val="22"/>
        </w:rPr>
        <w:t>.</w:t>
      </w:r>
      <w:r w:rsidR="008B4F82">
        <w:rPr>
          <w:rFonts w:asciiTheme="minorHAnsi" w:hAnsiTheme="minorHAnsi"/>
          <w:sz w:val="22"/>
          <w:szCs w:val="22"/>
        </w:rPr>
        <w:t xml:space="preserve">WIC </w:t>
      </w:r>
      <w:r w:rsidR="00F15303" w:rsidRPr="007E1DBD">
        <w:rPr>
          <w:rFonts w:asciiTheme="minorHAnsi" w:hAnsiTheme="minorHAnsi"/>
          <w:sz w:val="22"/>
          <w:szCs w:val="22"/>
        </w:rPr>
        <w:t>Participant Advance Letter (English</w:t>
      </w:r>
      <w:r w:rsidR="00886336">
        <w:rPr>
          <w:rFonts w:asciiTheme="minorHAnsi" w:hAnsiTheme="minorHAnsi"/>
          <w:sz w:val="22"/>
          <w:szCs w:val="22"/>
        </w:rPr>
        <w:t>)</w:t>
      </w:r>
    </w:p>
    <w:p w14:paraId="67BF3FE7" w14:textId="4C78F922" w:rsidR="00A605F6" w:rsidRPr="007E1DBD" w:rsidRDefault="00A605F6" w:rsidP="00F15303">
      <w:pPr>
        <w:pStyle w:val="TOCListText-IPR"/>
        <w:rPr>
          <w:rFonts w:asciiTheme="minorHAnsi" w:hAnsiTheme="minorHAnsi"/>
          <w:sz w:val="22"/>
          <w:szCs w:val="22"/>
        </w:rPr>
      </w:pPr>
      <w:r>
        <w:rPr>
          <w:rFonts w:asciiTheme="minorHAnsi" w:hAnsiTheme="minorHAnsi"/>
          <w:sz w:val="22"/>
          <w:szCs w:val="22"/>
        </w:rPr>
        <w:t>G.1a. WIC Participant Advance Letter (Spanish)</w:t>
      </w:r>
    </w:p>
    <w:p w14:paraId="76319699" w14:textId="2DB42E97" w:rsidR="00F15303" w:rsidRDefault="00DB7EA1" w:rsidP="00DB7EA1">
      <w:pPr>
        <w:pStyle w:val="TOCListText-IPR"/>
        <w:rPr>
          <w:rFonts w:asciiTheme="minorHAnsi" w:hAnsiTheme="minorHAnsi"/>
          <w:sz w:val="22"/>
          <w:szCs w:val="22"/>
        </w:rPr>
      </w:pPr>
      <w:r w:rsidRPr="007E1DBD">
        <w:rPr>
          <w:rFonts w:asciiTheme="minorHAnsi" w:hAnsiTheme="minorHAnsi"/>
          <w:sz w:val="22"/>
          <w:szCs w:val="22"/>
        </w:rPr>
        <w:t>G.2.</w:t>
      </w:r>
      <w:r w:rsidR="00F15303" w:rsidRPr="007E1DBD">
        <w:rPr>
          <w:rFonts w:asciiTheme="minorHAnsi" w:hAnsiTheme="minorHAnsi"/>
          <w:sz w:val="22"/>
          <w:szCs w:val="22"/>
        </w:rPr>
        <w:t>Survey of WIC Participants (English)</w:t>
      </w:r>
    </w:p>
    <w:p w14:paraId="57FA5967" w14:textId="3A44AC45" w:rsidR="00A605F6" w:rsidRPr="007E1DBD" w:rsidRDefault="00A605F6" w:rsidP="00DB7EA1">
      <w:pPr>
        <w:pStyle w:val="TOCListText-IPR"/>
        <w:rPr>
          <w:rFonts w:asciiTheme="minorHAnsi" w:hAnsiTheme="minorHAnsi"/>
          <w:sz w:val="22"/>
          <w:szCs w:val="22"/>
        </w:rPr>
      </w:pPr>
      <w:r>
        <w:rPr>
          <w:rFonts w:asciiTheme="minorHAnsi" w:hAnsiTheme="minorHAnsi"/>
          <w:sz w:val="22"/>
          <w:szCs w:val="22"/>
        </w:rPr>
        <w:t>G.2a. Survey of WIC Participants (Spanish)</w:t>
      </w:r>
    </w:p>
    <w:p w14:paraId="676B589A" w14:textId="746C21DB" w:rsidR="00225933" w:rsidRDefault="00225933" w:rsidP="00DB7EA1">
      <w:pPr>
        <w:pStyle w:val="TOCListText-IPR"/>
        <w:rPr>
          <w:rFonts w:asciiTheme="minorHAnsi" w:hAnsiTheme="minorHAnsi"/>
          <w:sz w:val="22"/>
          <w:szCs w:val="22"/>
        </w:rPr>
      </w:pPr>
      <w:r w:rsidRPr="007E1DBD">
        <w:rPr>
          <w:rFonts w:asciiTheme="minorHAnsi" w:hAnsiTheme="minorHAnsi"/>
          <w:sz w:val="22"/>
          <w:szCs w:val="22"/>
        </w:rPr>
        <w:t>G.3.</w:t>
      </w:r>
      <w:r w:rsidR="008B4F82">
        <w:rPr>
          <w:rFonts w:asciiTheme="minorHAnsi" w:hAnsiTheme="minorHAnsi"/>
          <w:sz w:val="22"/>
          <w:szCs w:val="22"/>
        </w:rPr>
        <w:t xml:space="preserve">WIC </w:t>
      </w:r>
      <w:r w:rsidR="004379A9" w:rsidRPr="007E1DBD">
        <w:rPr>
          <w:rFonts w:asciiTheme="minorHAnsi" w:hAnsiTheme="minorHAnsi"/>
          <w:sz w:val="22"/>
          <w:szCs w:val="22"/>
        </w:rPr>
        <w:t xml:space="preserve">Participant/Former Participant </w:t>
      </w:r>
      <w:r w:rsidRPr="007E1DBD">
        <w:rPr>
          <w:rFonts w:asciiTheme="minorHAnsi" w:hAnsiTheme="minorHAnsi"/>
          <w:sz w:val="22"/>
          <w:szCs w:val="22"/>
        </w:rPr>
        <w:t xml:space="preserve">Reminder Postcard (English) </w:t>
      </w:r>
    </w:p>
    <w:p w14:paraId="7791A376" w14:textId="2B606614" w:rsidR="00A605F6" w:rsidRPr="007E1DBD" w:rsidRDefault="00C71881" w:rsidP="00DB7EA1">
      <w:pPr>
        <w:pStyle w:val="TOCListText-IPR"/>
        <w:rPr>
          <w:rFonts w:asciiTheme="minorHAnsi" w:hAnsiTheme="minorHAnsi"/>
          <w:sz w:val="22"/>
          <w:szCs w:val="22"/>
        </w:rPr>
      </w:pPr>
      <w:r>
        <w:rPr>
          <w:rFonts w:asciiTheme="minorHAnsi" w:hAnsiTheme="minorHAnsi"/>
          <w:sz w:val="22"/>
          <w:szCs w:val="22"/>
        </w:rPr>
        <w:t>G.3a. WIC Parti</w:t>
      </w:r>
      <w:r w:rsidR="00A605F6">
        <w:rPr>
          <w:rFonts w:asciiTheme="minorHAnsi" w:hAnsiTheme="minorHAnsi"/>
          <w:sz w:val="22"/>
          <w:szCs w:val="22"/>
        </w:rPr>
        <w:t>c</w:t>
      </w:r>
      <w:r>
        <w:rPr>
          <w:rFonts w:asciiTheme="minorHAnsi" w:hAnsiTheme="minorHAnsi"/>
          <w:sz w:val="22"/>
          <w:szCs w:val="22"/>
        </w:rPr>
        <w:t>i</w:t>
      </w:r>
      <w:r w:rsidR="00A605F6">
        <w:rPr>
          <w:rFonts w:asciiTheme="minorHAnsi" w:hAnsiTheme="minorHAnsi"/>
          <w:sz w:val="22"/>
          <w:szCs w:val="22"/>
        </w:rPr>
        <w:t>pant/Former Participant Reminder Postcard (Spanish)</w:t>
      </w:r>
    </w:p>
    <w:p w14:paraId="1C32F0E0" w14:textId="735BC7F1" w:rsidR="00225933" w:rsidRDefault="00225933" w:rsidP="00DB7EA1">
      <w:pPr>
        <w:pStyle w:val="TOCListText-IPR"/>
        <w:rPr>
          <w:rFonts w:asciiTheme="minorHAnsi" w:hAnsiTheme="minorHAnsi"/>
          <w:sz w:val="22"/>
          <w:szCs w:val="22"/>
        </w:rPr>
      </w:pPr>
      <w:r w:rsidRPr="007E1DBD">
        <w:rPr>
          <w:rFonts w:asciiTheme="minorHAnsi" w:hAnsiTheme="minorHAnsi"/>
          <w:sz w:val="22"/>
          <w:szCs w:val="22"/>
        </w:rPr>
        <w:t xml:space="preserve">G.4 </w:t>
      </w:r>
      <w:r w:rsidR="008B4F82">
        <w:rPr>
          <w:rFonts w:asciiTheme="minorHAnsi" w:hAnsiTheme="minorHAnsi"/>
          <w:sz w:val="22"/>
          <w:szCs w:val="22"/>
        </w:rPr>
        <w:t xml:space="preserve">WIC </w:t>
      </w:r>
      <w:r w:rsidR="004379A9" w:rsidRPr="007E1DBD">
        <w:rPr>
          <w:rFonts w:asciiTheme="minorHAnsi" w:hAnsiTheme="minorHAnsi"/>
          <w:sz w:val="22"/>
          <w:szCs w:val="22"/>
        </w:rPr>
        <w:t xml:space="preserve">Participant/Former Participant </w:t>
      </w:r>
      <w:r w:rsidRPr="007E1DBD">
        <w:rPr>
          <w:rFonts w:asciiTheme="minorHAnsi" w:hAnsiTheme="minorHAnsi"/>
          <w:sz w:val="22"/>
          <w:szCs w:val="22"/>
        </w:rPr>
        <w:t>Reminder Letter (English)</w:t>
      </w:r>
    </w:p>
    <w:p w14:paraId="064C78CF" w14:textId="3EC36295" w:rsidR="00A605F6" w:rsidRPr="007E1DBD" w:rsidRDefault="00A605F6" w:rsidP="00DB7EA1">
      <w:pPr>
        <w:pStyle w:val="TOCListText-IPR"/>
        <w:rPr>
          <w:rFonts w:asciiTheme="minorHAnsi" w:hAnsiTheme="minorHAnsi"/>
          <w:sz w:val="22"/>
          <w:szCs w:val="22"/>
        </w:rPr>
      </w:pPr>
      <w:r>
        <w:rPr>
          <w:rFonts w:asciiTheme="minorHAnsi" w:hAnsiTheme="minorHAnsi"/>
          <w:sz w:val="22"/>
          <w:szCs w:val="22"/>
        </w:rPr>
        <w:t>G.4a. WIC Participant/Former Participant Reminder Letter (Spanish)</w:t>
      </w:r>
    </w:p>
    <w:p w14:paraId="2C1C9483" w14:textId="55DAD770" w:rsidR="008C1674" w:rsidRDefault="00225933" w:rsidP="007C5170">
      <w:pPr>
        <w:pStyle w:val="TOCListText-IPR"/>
        <w:rPr>
          <w:rFonts w:asciiTheme="minorHAnsi" w:hAnsiTheme="minorHAnsi"/>
          <w:sz w:val="22"/>
          <w:szCs w:val="22"/>
        </w:rPr>
      </w:pPr>
      <w:r w:rsidRPr="007E1DBD">
        <w:rPr>
          <w:rFonts w:asciiTheme="minorHAnsi" w:hAnsiTheme="minorHAnsi"/>
          <w:sz w:val="22"/>
          <w:szCs w:val="22"/>
        </w:rPr>
        <w:t>G.5</w:t>
      </w:r>
      <w:r w:rsidR="00A605F6">
        <w:rPr>
          <w:rFonts w:asciiTheme="minorHAnsi" w:hAnsiTheme="minorHAnsi"/>
          <w:sz w:val="22"/>
          <w:szCs w:val="22"/>
        </w:rPr>
        <w:t>.</w:t>
      </w:r>
      <w:r w:rsidRPr="007E1DBD">
        <w:rPr>
          <w:rFonts w:asciiTheme="minorHAnsi" w:hAnsiTheme="minorHAnsi"/>
          <w:sz w:val="22"/>
          <w:szCs w:val="22"/>
        </w:rPr>
        <w:t xml:space="preserve"> </w:t>
      </w:r>
      <w:r w:rsidR="008B4F82">
        <w:rPr>
          <w:rFonts w:asciiTheme="minorHAnsi" w:hAnsiTheme="minorHAnsi"/>
          <w:sz w:val="22"/>
          <w:szCs w:val="22"/>
        </w:rPr>
        <w:t xml:space="preserve">WIC </w:t>
      </w:r>
      <w:r w:rsidR="004379A9" w:rsidRPr="007E1DBD">
        <w:rPr>
          <w:rFonts w:asciiTheme="minorHAnsi" w:hAnsiTheme="minorHAnsi"/>
          <w:sz w:val="22"/>
          <w:szCs w:val="22"/>
        </w:rPr>
        <w:t xml:space="preserve">Participant/Former Participant </w:t>
      </w:r>
      <w:r w:rsidRPr="007E1DBD">
        <w:rPr>
          <w:rFonts w:asciiTheme="minorHAnsi" w:hAnsiTheme="minorHAnsi"/>
          <w:sz w:val="22"/>
          <w:szCs w:val="22"/>
        </w:rPr>
        <w:t>Refusal Letter (English)</w:t>
      </w:r>
    </w:p>
    <w:p w14:paraId="68A9CF9C" w14:textId="417B27CE" w:rsidR="00A605F6" w:rsidRPr="007E1DBD" w:rsidRDefault="00A605F6" w:rsidP="007C5170">
      <w:pPr>
        <w:pStyle w:val="TOCListText-IPR"/>
        <w:rPr>
          <w:rFonts w:asciiTheme="minorHAnsi" w:hAnsiTheme="minorHAnsi"/>
          <w:sz w:val="22"/>
          <w:szCs w:val="22"/>
        </w:rPr>
      </w:pPr>
      <w:r>
        <w:rPr>
          <w:rFonts w:asciiTheme="minorHAnsi" w:hAnsiTheme="minorHAnsi"/>
          <w:sz w:val="22"/>
          <w:szCs w:val="22"/>
        </w:rPr>
        <w:t>G.5a. WIC Participant/Former Participant Refusal Letter (Spanish)</w:t>
      </w:r>
    </w:p>
    <w:p w14:paraId="0A0030E0" w14:textId="10053702" w:rsidR="007C5170" w:rsidRDefault="007C5170" w:rsidP="007C5170">
      <w:pPr>
        <w:pStyle w:val="TOCListText-IPR"/>
        <w:rPr>
          <w:rFonts w:asciiTheme="minorHAnsi" w:hAnsiTheme="minorHAnsi"/>
          <w:sz w:val="22"/>
          <w:szCs w:val="22"/>
        </w:rPr>
      </w:pPr>
      <w:r w:rsidRPr="007E1DBD">
        <w:rPr>
          <w:rFonts w:asciiTheme="minorHAnsi" w:hAnsiTheme="minorHAnsi"/>
          <w:sz w:val="22"/>
          <w:szCs w:val="22"/>
        </w:rPr>
        <w:t xml:space="preserve">H.1. Former </w:t>
      </w:r>
      <w:r w:rsidR="008B4F82">
        <w:rPr>
          <w:rFonts w:asciiTheme="minorHAnsi" w:hAnsiTheme="minorHAnsi"/>
          <w:sz w:val="22"/>
          <w:szCs w:val="22"/>
        </w:rPr>
        <w:t xml:space="preserve">WIC </w:t>
      </w:r>
      <w:r w:rsidRPr="007E1DBD">
        <w:rPr>
          <w:rFonts w:asciiTheme="minorHAnsi" w:hAnsiTheme="minorHAnsi"/>
          <w:sz w:val="22"/>
          <w:szCs w:val="22"/>
        </w:rPr>
        <w:t>Participant Advance Letter (English)</w:t>
      </w:r>
    </w:p>
    <w:p w14:paraId="2CB2DE0F" w14:textId="64FD9F38" w:rsidR="00A605F6" w:rsidRPr="007E1DBD" w:rsidRDefault="00A605F6" w:rsidP="007C5170">
      <w:pPr>
        <w:pStyle w:val="TOCListText-IPR"/>
        <w:rPr>
          <w:rFonts w:asciiTheme="minorHAnsi" w:hAnsiTheme="minorHAnsi"/>
          <w:sz w:val="22"/>
          <w:szCs w:val="22"/>
        </w:rPr>
      </w:pPr>
      <w:r>
        <w:rPr>
          <w:rFonts w:asciiTheme="minorHAnsi" w:hAnsiTheme="minorHAnsi"/>
          <w:sz w:val="22"/>
          <w:szCs w:val="22"/>
        </w:rPr>
        <w:t>H.1a. Former WIC Participant Advance Letter (Spanish)</w:t>
      </w:r>
    </w:p>
    <w:p w14:paraId="5B1B6814" w14:textId="703B6B77" w:rsidR="007C5170" w:rsidRDefault="007C5170" w:rsidP="007C5170">
      <w:pPr>
        <w:pStyle w:val="TOCListText-IPR"/>
        <w:rPr>
          <w:rFonts w:asciiTheme="minorHAnsi" w:hAnsiTheme="minorHAnsi"/>
          <w:sz w:val="22"/>
          <w:szCs w:val="22"/>
        </w:rPr>
      </w:pPr>
      <w:r w:rsidRPr="007E1DBD">
        <w:rPr>
          <w:rFonts w:asciiTheme="minorHAnsi" w:hAnsiTheme="minorHAnsi"/>
          <w:sz w:val="22"/>
          <w:szCs w:val="22"/>
        </w:rPr>
        <w:t>H.2. Survey of Former WIC Participants (English)</w:t>
      </w:r>
    </w:p>
    <w:p w14:paraId="70D202E7" w14:textId="665AF272" w:rsidR="00A605F6" w:rsidRPr="007E1DBD" w:rsidRDefault="00A605F6" w:rsidP="007C5170">
      <w:pPr>
        <w:pStyle w:val="TOCListText-IPR"/>
        <w:rPr>
          <w:rFonts w:asciiTheme="minorHAnsi" w:hAnsiTheme="minorHAnsi"/>
          <w:sz w:val="22"/>
          <w:szCs w:val="22"/>
        </w:rPr>
      </w:pPr>
      <w:r>
        <w:rPr>
          <w:rFonts w:asciiTheme="minorHAnsi" w:hAnsiTheme="minorHAnsi"/>
          <w:sz w:val="22"/>
          <w:szCs w:val="22"/>
        </w:rPr>
        <w:t>H.2a. Survey of Former WIC Participants (Spanish)</w:t>
      </w:r>
    </w:p>
    <w:p w14:paraId="5F7A1E89" w14:textId="77777777" w:rsidR="00F15303" w:rsidRPr="007E1DBD" w:rsidRDefault="00F15303" w:rsidP="00F15303">
      <w:pPr>
        <w:pStyle w:val="TOCListText-IPR"/>
        <w:rPr>
          <w:rFonts w:asciiTheme="minorHAnsi" w:hAnsiTheme="minorHAnsi"/>
          <w:sz w:val="22"/>
          <w:szCs w:val="22"/>
        </w:rPr>
      </w:pPr>
      <w:r w:rsidRPr="007E1DBD">
        <w:rPr>
          <w:rFonts w:asciiTheme="minorHAnsi" w:hAnsiTheme="minorHAnsi"/>
          <w:sz w:val="22"/>
          <w:szCs w:val="22"/>
        </w:rPr>
        <w:t>I.1. Insight Policy Research Confidentiality Pledge</w:t>
      </w:r>
    </w:p>
    <w:p w14:paraId="2A05702A" w14:textId="19B43751" w:rsidR="002977D0" w:rsidRDefault="00A77B9B" w:rsidP="00F15303">
      <w:pPr>
        <w:pStyle w:val="TOCListText-IPR"/>
        <w:rPr>
          <w:rFonts w:asciiTheme="minorHAnsi" w:hAnsiTheme="minorHAnsi"/>
          <w:sz w:val="22"/>
          <w:szCs w:val="22"/>
        </w:rPr>
      </w:pPr>
      <w:r>
        <w:rPr>
          <w:rFonts w:asciiTheme="minorHAnsi" w:hAnsiTheme="minorHAnsi"/>
          <w:sz w:val="22"/>
          <w:szCs w:val="22"/>
        </w:rPr>
        <w:t>J.</w:t>
      </w:r>
      <w:r w:rsidR="00FE5F12">
        <w:rPr>
          <w:rFonts w:asciiTheme="minorHAnsi" w:hAnsiTheme="minorHAnsi"/>
          <w:sz w:val="22"/>
          <w:szCs w:val="22"/>
        </w:rPr>
        <w:t>1</w:t>
      </w:r>
      <w:r>
        <w:rPr>
          <w:rFonts w:asciiTheme="minorHAnsi" w:hAnsiTheme="minorHAnsi"/>
          <w:sz w:val="22"/>
          <w:szCs w:val="22"/>
        </w:rPr>
        <w:t xml:space="preserve">. </w:t>
      </w:r>
      <w:r w:rsidR="00FE5F12">
        <w:rPr>
          <w:rFonts w:asciiTheme="minorHAnsi" w:hAnsiTheme="minorHAnsi"/>
          <w:sz w:val="22"/>
          <w:szCs w:val="22"/>
        </w:rPr>
        <w:t xml:space="preserve">Comment to Federal Register Notice </w:t>
      </w:r>
    </w:p>
    <w:p w14:paraId="2F2C99D3" w14:textId="31BAE8D5" w:rsidR="00A77B9B" w:rsidRPr="007E1DBD" w:rsidRDefault="002977D0" w:rsidP="00F15303">
      <w:pPr>
        <w:pStyle w:val="TOCListText-IPR"/>
        <w:rPr>
          <w:rFonts w:asciiTheme="minorHAnsi" w:hAnsiTheme="minorHAnsi"/>
          <w:sz w:val="22"/>
          <w:szCs w:val="22"/>
        </w:rPr>
      </w:pPr>
      <w:r>
        <w:rPr>
          <w:rFonts w:asciiTheme="minorHAnsi" w:hAnsiTheme="minorHAnsi"/>
          <w:sz w:val="22"/>
          <w:szCs w:val="22"/>
        </w:rPr>
        <w:t>J.2</w:t>
      </w:r>
      <w:r w:rsidR="00886336">
        <w:rPr>
          <w:rFonts w:asciiTheme="minorHAnsi" w:hAnsiTheme="minorHAnsi"/>
          <w:sz w:val="22"/>
          <w:szCs w:val="22"/>
        </w:rPr>
        <w:t xml:space="preserve">. </w:t>
      </w:r>
      <w:r w:rsidR="00FE5F12">
        <w:rPr>
          <w:rFonts w:asciiTheme="minorHAnsi" w:hAnsiTheme="minorHAnsi"/>
          <w:sz w:val="22"/>
          <w:szCs w:val="22"/>
        </w:rPr>
        <w:t xml:space="preserve">FNS </w:t>
      </w:r>
      <w:r w:rsidR="00A77B9B">
        <w:rPr>
          <w:rFonts w:asciiTheme="minorHAnsi" w:hAnsiTheme="minorHAnsi"/>
          <w:sz w:val="22"/>
          <w:szCs w:val="22"/>
        </w:rPr>
        <w:t>Response to Comment</w:t>
      </w:r>
    </w:p>
    <w:p w14:paraId="0DF91CBC" w14:textId="77777777" w:rsidR="00A77B9B" w:rsidRDefault="00F15303" w:rsidP="00A77B9B">
      <w:pPr>
        <w:pStyle w:val="TOCListText-IPR"/>
        <w:rPr>
          <w:rFonts w:asciiTheme="minorHAnsi" w:hAnsiTheme="minorHAnsi"/>
          <w:sz w:val="22"/>
          <w:szCs w:val="22"/>
        </w:rPr>
      </w:pPr>
      <w:r w:rsidRPr="007E1DBD">
        <w:rPr>
          <w:rFonts w:asciiTheme="minorHAnsi" w:hAnsiTheme="minorHAnsi"/>
          <w:sz w:val="22"/>
          <w:szCs w:val="22"/>
        </w:rPr>
        <w:t>K.1. National Agricultural Statistics Service Comments and Responses to Comments</w:t>
      </w:r>
      <w:r w:rsidR="007C5170" w:rsidRPr="007E1DBD">
        <w:rPr>
          <w:rFonts w:asciiTheme="minorHAnsi" w:hAnsiTheme="minorHAnsi"/>
          <w:sz w:val="22"/>
          <w:szCs w:val="22"/>
        </w:rPr>
        <w:t xml:space="preserve"> (Cover only)</w:t>
      </w:r>
    </w:p>
    <w:p w14:paraId="19A9F4C4" w14:textId="6A82F504" w:rsidR="007E1DBD" w:rsidRDefault="00F15303" w:rsidP="00A77B9B">
      <w:pPr>
        <w:pStyle w:val="TOCListText-IPR"/>
        <w:rPr>
          <w:rFonts w:asciiTheme="minorHAnsi" w:hAnsiTheme="minorHAnsi"/>
          <w:sz w:val="22"/>
          <w:szCs w:val="22"/>
        </w:rPr>
      </w:pPr>
      <w:r w:rsidRPr="00A77B9B">
        <w:rPr>
          <w:rFonts w:asciiTheme="minorHAnsi" w:hAnsiTheme="minorHAnsi"/>
          <w:sz w:val="22"/>
          <w:szCs w:val="22"/>
        </w:rPr>
        <w:t>L.1. Pretest Methods and Summary of Findings</w:t>
      </w:r>
      <w:r w:rsidR="00F106A8" w:rsidRPr="00A77B9B">
        <w:rPr>
          <w:rFonts w:asciiTheme="minorHAnsi" w:hAnsiTheme="minorHAnsi"/>
          <w:sz w:val="22"/>
          <w:szCs w:val="22"/>
        </w:rPr>
        <w:t xml:space="preserve"> </w:t>
      </w:r>
      <w:r w:rsidR="002B4C7F" w:rsidRPr="00A77B9B">
        <w:rPr>
          <w:rFonts w:asciiTheme="minorHAnsi" w:hAnsiTheme="minorHAnsi"/>
          <w:sz w:val="22"/>
          <w:szCs w:val="22"/>
        </w:rPr>
        <w:t xml:space="preserve"> </w:t>
      </w:r>
    </w:p>
    <w:p w14:paraId="49A2ABB5" w14:textId="407409AF" w:rsidR="00FE5F12" w:rsidRPr="00A77B9B" w:rsidRDefault="00FE5F12" w:rsidP="00A77B9B">
      <w:pPr>
        <w:pStyle w:val="TOCListText-IPR"/>
        <w:rPr>
          <w:rFonts w:asciiTheme="minorHAnsi" w:hAnsiTheme="minorHAnsi"/>
          <w:sz w:val="22"/>
          <w:szCs w:val="22"/>
        </w:rPr>
      </w:pPr>
      <w:r>
        <w:rPr>
          <w:rFonts w:asciiTheme="minorHAnsi" w:hAnsiTheme="minorHAnsi"/>
          <w:sz w:val="22"/>
          <w:szCs w:val="22"/>
        </w:rPr>
        <w:t>M.1. OMB Burden Table-EXCEL</w:t>
      </w:r>
    </w:p>
    <w:p w14:paraId="5277248C" w14:textId="77777777" w:rsidR="00A77B9B" w:rsidRPr="00A77B9B" w:rsidRDefault="00A77B9B" w:rsidP="00A77B9B">
      <w:pPr>
        <w:pStyle w:val="TOCListText-IPR"/>
        <w:rPr>
          <w:rFonts w:asciiTheme="minorHAnsi" w:hAnsiTheme="minorHAnsi"/>
          <w:sz w:val="22"/>
          <w:szCs w:val="22"/>
        </w:rPr>
      </w:pPr>
    </w:p>
    <w:p w14:paraId="48146DA4" w14:textId="281FBEFF" w:rsidR="0099062E" w:rsidRPr="0057209C" w:rsidRDefault="00815D51" w:rsidP="0057209C">
      <w:pPr>
        <w:pStyle w:val="TOCChapterPage-IPR"/>
        <w:spacing w:after="120"/>
        <w:rPr>
          <w:rFonts w:ascii="Candara" w:hAnsi="Candara"/>
          <w:caps w:val="0"/>
          <w:color w:val="B12732"/>
          <w:sz w:val="22"/>
          <w:szCs w:val="22"/>
        </w:rPr>
      </w:pPr>
      <w:r w:rsidRPr="0057209C">
        <w:rPr>
          <w:rFonts w:ascii="Candara" w:hAnsi="Candara"/>
          <w:caps w:val="0"/>
          <w:color w:val="B12732"/>
          <w:sz w:val="22"/>
          <w:szCs w:val="22"/>
        </w:rPr>
        <w:t>Tables</w:t>
      </w:r>
    </w:p>
    <w:p w14:paraId="52BF0059" w14:textId="6DB216EC" w:rsidR="00604714" w:rsidRPr="007E1DBD" w:rsidRDefault="0099062E" w:rsidP="00604714">
      <w:pPr>
        <w:pStyle w:val="TableofFigures"/>
        <w:ind w:left="1260" w:hanging="1260"/>
        <w:rPr>
          <w:rFonts w:asciiTheme="minorHAnsi" w:eastAsiaTheme="minorEastAsia" w:hAnsiTheme="minorHAnsi" w:cstheme="minorBidi"/>
          <w:noProof/>
          <w:sz w:val="22"/>
          <w:szCs w:val="22"/>
        </w:rPr>
      </w:pPr>
      <w:r w:rsidRPr="007E1DBD">
        <w:rPr>
          <w:rFonts w:asciiTheme="minorHAnsi" w:hAnsiTheme="minorHAnsi" w:cs="Arial"/>
          <w:b/>
          <w:bCs/>
          <w:sz w:val="22"/>
          <w:szCs w:val="22"/>
        </w:rPr>
        <w:fldChar w:fldCharType="begin"/>
      </w:r>
      <w:r w:rsidRPr="007E1DBD">
        <w:rPr>
          <w:rFonts w:asciiTheme="minorHAnsi" w:hAnsiTheme="minorHAnsi" w:cs="Arial"/>
          <w:b/>
          <w:bCs/>
          <w:sz w:val="22"/>
          <w:szCs w:val="22"/>
        </w:rPr>
        <w:instrText xml:space="preserve"> TOC \f F \h \z \t "TableTitle-IPR" \c </w:instrText>
      </w:r>
      <w:r w:rsidRPr="007E1DBD">
        <w:rPr>
          <w:rFonts w:asciiTheme="minorHAnsi" w:hAnsiTheme="minorHAnsi" w:cs="Arial"/>
          <w:b/>
          <w:bCs/>
          <w:sz w:val="22"/>
          <w:szCs w:val="22"/>
        </w:rPr>
        <w:fldChar w:fldCharType="separate"/>
      </w:r>
      <w:hyperlink w:anchor="_Toc442341223" w:history="1">
        <w:r w:rsidR="00604714" w:rsidRPr="007E1DBD">
          <w:rPr>
            <w:rStyle w:val="Hyperlink"/>
            <w:rFonts w:eastAsia="Calibri"/>
            <w:noProof/>
            <w:sz w:val="22"/>
            <w:szCs w:val="22"/>
          </w:rPr>
          <w:t>Table A.2.1.</w:t>
        </w:r>
        <w:r w:rsidR="00604714" w:rsidRPr="007E1DBD">
          <w:rPr>
            <w:rStyle w:val="Hyperlink"/>
            <w:rFonts w:eastAsia="Calibri"/>
            <w:noProof/>
            <w:sz w:val="22"/>
            <w:szCs w:val="22"/>
          </w:rPr>
          <w:tab/>
          <w:t>Data Collection Overview and Timeline</w:t>
        </w:r>
        <w:r w:rsidR="00604714" w:rsidRPr="007E1DBD">
          <w:rPr>
            <w:noProof/>
            <w:webHidden/>
            <w:sz w:val="22"/>
            <w:szCs w:val="22"/>
          </w:rPr>
          <w:tab/>
        </w:r>
        <w:r w:rsidR="00604714" w:rsidRPr="007E1DBD">
          <w:rPr>
            <w:noProof/>
            <w:webHidden/>
            <w:sz w:val="22"/>
            <w:szCs w:val="22"/>
          </w:rPr>
          <w:fldChar w:fldCharType="begin"/>
        </w:r>
        <w:r w:rsidR="00604714" w:rsidRPr="007E1DBD">
          <w:rPr>
            <w:noProof/>
            <w:webHidden/>
            <w:sz w:val="22"/>
            <w:szCs w:val="22"/>
          </w:rPr>
          <w:instrText xml:space="preserve"> PAGEREF _Toc442341223 \h </w:instrText>
        </w:r>
        <w:r w:rsidR="00604714" w:rsidRPr="007E1DBD">
          <w:rPr>
            <w:noProof/>
            <w:webHidden/>
            <w:sz w:val="22"/>
            <w:szCs w:val="22"/>
          </w:rPr>
        </w:r>
        <w:r w:rsidR="00604714" w:rsidRPr="007E1DBD">
          <w:rPr>
            <w:noProof/>
            <w:webHidden/>
            <w:sz w:val="22"/>
            <w:szCs w:val="22"/>
          </w:rPr>
          <w:fldChar w:fldCharType="separate"/>
        </w:r>
        <w:r w:rsidR="00367215">
          <w:rPr>
            <w:noProof/>
            <w:webHidden/>
            <w:sz w:val="22"/>
            <w:szCs w:val="22"/>
          </w:rPr>
          <w:t>7</w:t>
        </w:r>
        <w:r w:rsidR="00604714" w:rsidRPr="007E1DBD">
          <w:rPr>
            <w:noProof/>
            <w:webHidden/>
            <w:sz w:val="22"/>
            <w:szCs w:val="22"/>
          </w:rPr>
          <w:fldChar w:fldCharType="end"/>
        </w:r>
      </w:hyperlink>
    </w:p>
    <w:p w14:paraId="047D3306" w14:textId="64264D8C" w:rsidR="00604714" w:rsidRPr="007E1DBD" w:rsidRDefault="007B359B" w:rsidP="00604714">
      <w:pPr>
        <w:pStyle w:val="TableofFigures"/>
        <w:ind w:left="1260" w:hanging="1260"/>
        <w:rPr>
          <w:rFonts w:asciiTheme="minorHAnsi" w:eastAsiaTheme="minorEastAsia" w:hAnsiTheme="minorHAnsi" w:cstheme="minorBidi"/>
          <w:noProof/>
          <w:sz w:val="22"/>
          <w:szCs w:val="22"/>
        </w:rPr>
      </w:pPr>
      <w:hyperlink w:anchor="_Toc442341224" w:history="1">
        <w:r w:rsidR="00604714" w:rsidRPr="007E1DBD">
          <w:rPr>
            <w:rStyle w:val="Hyperlink"/>
            <w:rFonts w:eastAsia="Calibri"/>
            <w:noProof/>
            <w:sz w:val="22"/>
            <w:szCs w:val="22"/>
          </w:rPr>
          <w:t xml:space="preserve">Table A.12.1. </w:t>
        </w:r>
        <w:r w:rsidR="00604714" w:rsidRPr="007E1DBD">
          <w:rPr>
            <w:rFonts w:asciiTheme="minorHAnsi" w:eastAsiaTheme="minorEastAsia" w:hAnsiTheme="minorHAnsi" w:cstheme="minorBidi"/>
            <w:noProof/>
            <w:sz w:val="22"/>
            <w:szCs w:val="22"/>
          </w:rPr>
          <w:tab/>
        </w:r>
        <w:r w:rsidR="00604714" w:rsidRPr="007E1DBD">
          <w:rPr>
            <w:rStyle w:val="Hyperlink"/>
            <w:rFonts w:eastAsia="Calibri"/>
            <w:noProof/>
            <w:sz w:val="22"/>
            <w:szCs w:val="22"/>
          </w:rPr>
          <w:t>Total Public Burden Hours and Respondent Costs</w:t>
        </w:r>
        <w:r w:rsidR="00604714" w:rsidRPr="007E1DBD">
          <w:rPr>
            <w:noProof/>
            <w:webHidden/>
            <w:sz w:val="22"/>
            <w:szCs w:val="22"/>
          </w:rPr>
          <w:tab/>
        </w:r>
        <w:r w:rsidR="00604714" w:rsidRPr="007E1DBD">
          <w:rPr>
            <w:noProof/>
            <w:webHidden/>
            <w:sz w:val="22"/>
            <w:szCs w:val="22"/>
          </w:rPr>
          <w:fldChar w:fldCharType="begin"/>
        </w:r>
        <w:r w:rsidR="00604714" w:rsidRPr="007E1DBD">
          <w:rPr>
            <w:noProof/>
            <w:webHidden/>
            <w:sz w:val="22"/>
            <w:szCs w:val="22"/>
          </w:rPr>
          <w:instrText xml:space="preserve"> PAGEREF _Toc442341224 \h </w:instrText>
        </w:r>
        <w:r w:rsidR="00604714" w:rsidRPr="007E1DBD">
          <w:rPr>
            <w:noProof/>
            <w:webHidden/>
            <w:sz w:val="22"/>
            <w:szCs w:val="22"/>
          </w:rPr>
        </w:r>
        <w:r w:rsidR="00604714" w:rsidRPr="007E1DBD">
          <w:rPr>
            <w:noProof/>
            <w:webHidden/>
            <w:sz w:val="22"/>
            <w:szCs w:val="22"/>
          </w:rPr>
          <w:fldChar w:fldCharType="separate"/>
        </w:r>
        <w:r w:rsidR="00367215">
          <w:rPr>
            <w:noProof/>
            <w:webHidden/>
            <w:sz w:val="22"/>
            <w:szCs w:val="22"/>
          </w:rPr>
          <w:t>31</w:t>
        </w:r>
        <w:r w:rsidR="00604714" w:rsidRPr="007E1DBD">
          <w:rPr>
            <w:noProof/>
            <w:webHidden/>
            <w:sz w:val="22"/>
            <w:szCs w:val="22"/>
          </w:rPr>
          <w:fldChar w:fldCharType="end"/>
        </w:r>
      </w:hyperlink>
    </w:p>
    <w:p w14:paraId="521B14BE" w14:textId="2C79F0C4" w:rsidR="00604714" w:rsidRPr="007E1DBD" w:rsidRDefault="007B359B" w:rsidP="00604714">
      <w:pPr>
        <w:pStyle w:val="TableofFigures"/>
        <w:ind w:left="1260" w:hanging="1260"/>
        <w:rPr>
          <w:rFonts w:asciiTheme="minorHAnsi" w:eastAsiaTheme="minorEastAsia" w:hAnsiTheme="minorHAnsi" w:cstheme="minorBidi"/>
          <w:noProof/>
          <w:sz w:val="22"/>
          <w:szCs w:val="22"/>
        </w:rPr>
      </w:pPr>
      <w:hyperlink w:anchor="_Toc442341225" w:history="1">
        <w:r w:rsidR="00604714" w:rsidRPr="007E1DBD">
          <w:rPr>
            <w:rStyle w:val="Hyperlink"/>
            <w:rFonts w:eastAsia="Calibri"/>
            <w:noProof/>
            <w:sz w:val="22"/>
            <w:szCs w:val="22"/>
          </w:rPr>
          <w:t xml:space="preserve">Table A.16.1 </w:t>
        </w:r>
        <w:r w:rsidR="00604714" w:rsidRPr="007E1DBD">
          <w:rPr>
            <w:rStyle w:val="Hyperlink"/>
            <w:rFonts w:eastAsia="Calibri"/>
            <w:noProof/>
            <w:sz w:val="22"/>
            <w:szCs w:val="22"/>
          </w:rPr>
          <w:tab/>
          <w:t>Project Time Schedule</w:t>
        </w:r>
        <w:r w:rsidR="00604714" w:rsidRPr="007E1DBD">
          <w:rPr>
            <w:noProof/>
            <w:webHidden/>
            <w:sz w:val="22"/>
            <w:szCs w:val="22"/>
          </w:rPr>
          <w:tab/>
        </w:r>
        <w:r w:rsidR="00604714" w:rsidRPr="007E1DBD">
          <w:rPr>
            <w:noProof/>
            <w:webHidden/>
            <w:sz w:val="22"/>
            <w:szCs w:val="22"/>
          </w:rPr>
          <w:fldChar w:fldCharType="begin"/>
        </w:r>
        <w:r w:rsidR="00604714" w:rsidRPr="007E1DBD">
          <w:rPr>
            <w:noProof/>
            <w:webHidden/>
            <w:sz w:val="22"/>
            <w:szCs w:val="22"/>
          </w:rPr>
          <w:instrText xml:space="preserve"> PAGEREF _Toc442341225 \h </w:instrText>
        </w:r>
        <w:r w:rsidR="00604714" w:rsidRPr="007E1DBD">
          <w:rPr>
            <w:noProof/>
            <w:webHidden/>
            <w:sz w:val="22"/>
            <w:szCs w:val="22"/>
          </w:rPr>
        </w:r>
        <w:r w:rsidR="00604714" w:rsidRPr="007E1DBD">
          <w:rPr>
            <w:noProof/>
            <w:webHidden/>
            <w:sz w:val="22"/>
            <w:szCs w:val="22"/>
          </w:rPr>
          <w:fldChar w:fldCharType="separate"/>
        </w:r>
        <w:r w:rsidR="00367215">
          <w:rPr>
            <w:noProof/>
            <w:webHidden/>
            <w:sz w:val="22"/>
            <w:szCs w:val="22"/>
          </w:rPr>
          <w:t>36</w:t>
        </w:r>
        <w:r w:rsidR="00604714" w:rsidRPr="007E1DBD">
          <w:rPr>
            <w:noProof/>
            <w:webHidden/>
            <w:sz w:val="22"/>
            <w:szCs w:val="22"/>
          </w:rPr>
          <w:fldChar w:fldCharType="end"/>
        </w:r>
      </w:hyperlink>
    </w:p>
    <w:p w14:paraId="73F79343" w14:textId="77777777" w:rsidR="00B13C20" w:rsidRPr="007C5170" w:rsidRDefault="0099062E" w:rsidP="00604714">
      <w:pPr>
        <w:pStyle w:val="TOCListText-IPR"/>
        <w:rPr>
          <w:rFonts w:ascii="Arial" w:hAnsi="Arial" w:cs="Arial"/>
          <w:b/>
          <w:bCs w:val="0"/>
          <w:caps/>
        </w:rPr>
      </w:pPr>
      <w:r w:rsidRPr="007E1DBD">
        <w:rPr>
          <w:rFonts w:asciiTheme="minorHAnsi" w:hAnsiTheme="minorHAnsi" w:cs="Arial"/>
          <w:b/>
          <w:bCs w:val="0"/>
          <w:sz w:val="22"/>
          <w:szCs w:val="22"/>
        </w:rPr>
        <w:fldChar w:fldCharType="end"/>
      </w:r>
    </w:p>
    <w:p w14:paraId="43AFE3D4" w14:textId="77777777" w:rsidR="007E1DBD" w:rsidRDefault="007E1DBD" w:rsidP="00DC7E8F">
      <w:pPr>
        <w:pStyle w:val="Hdng2-IPR"/>
        <w:numPr>
          <w:ilvl w:val="0"/>
          <w:numId w:val="0"/>
        </w:numPr>
        <w:spacing w:line="480" w:lineRule="auto"/>
        <w:ind w:left="720" w:hanging="720"/>
        <w:rPr>
          <w:rFonts w:ascii="Candara" w:hAnsi="Candara"/>
          <w:caps w:val="0"/>
          <w:color w:val="B32732"/>
          <w:sz w:val="32"/>
          <w:szCs w:val="32"/>
        </w:rPr>
        <w:sectPr w:rsidR="007E1DBD" w:rsidSect="00801F7B">
          <w:headerReference w:type="default" r:id="rId11"/>
          <w:footerReference w:type="default" r:id="rId12"/>
          <w:pgSz w:w="12240" w:h="15840" w:code="1"/>
          <w:pgMar w:top="1440" w:right="1440" w:bottom="864" w:left="1440" w:header="720" w:footer="720" w:gutter="0"/>
          <w:pgNumType w:start="1"/>
          <w:cols w:space="720"/>
          <w:docGrid w:linePitch="360"/>
        </w:sectPr>
      </w:pPr>
      <w:bookmarkStart w:id="2" w:name="_Toc405791584"/>
      <w:bookmarkStart w:id="3" w:name="_Toc442280139"/>
    </w:p>
    <w:p w14:paraId="604A4ECA" w14:textId="7D3A6133" w:rsidR="00F54A01" w:rsidRPr="00E01F29" w:rsidRDefault="00A06DA9" w:rsidP="00DC7E8F">
      <w:pPr>
        <w:pStyle w:val="Hdng2-IPR"/>
        <w:numPr>
          <w:ilvl w:val="0"/>
          <w:numId w:val="0"/>
        </w:numPr>
        <w:spacing w:line="480" w:lineRule="auto"/>
        <w:ind w:left="720" w:hanging="720"/>
        <w:rPr>
          <w:rFonts w:ascii="Candara" w:hAnsi="Candara"/>
          <w:caps w:val="0"/>
          <w:color w:val="B32732"/>
          <w:sz w:val="32"/>
          <w:szCs w:val="32"/>
        </w:rPr>
      </w:pPr>
      <w:r w:rsidRPr="00E01F29">
        <w:rPr>
          <w:rFonts w:ascii="Candara" w:hAnsi="Candara"/>
          <w:caps w:val="0"/>
          <w:color w:val="B32732"/>
          <w:sz w:val="32"/>
          <w:szCs w:val="32"/>
        </w:rPr>
        <w:t>P</w:t>
      </w:r>
      <w:r w:rsidR="00582610" w:rsidRPr="00E01F29">
        <w:rPr>
          <w:rFonts w:ascii="Candara" w:hAnsi="Candara"/>
          <w:caps w:val="0"/>
          <w:color w:val="B32732"/>
          <w:sz w:val="32"/>
          <w:szCs w:val="32"/>
        </w:rPr>
        <w:t xml:space="preserve">art </w:t>
      </w:r>
      <w:r w:rsidRPr="00E01F29">
        <w:rPr>
          <w:rFonts w:ascii="Candara" w:hAnsi="Candara"/>
          <w:caps w:val="0"/>
          <w:color w:val="B32732"/>
          <w:sz w:val="32"/>
          <w:szCs w:val="32"/>
        </w:rPr>
        <w:t>A</w:t>
      </w:r>
      <w:r w:rsidR="00763048" w:rsidRPr="00E01F29">
        <w:rPr>
          <w:rFonts w:ascii="Candara" w:hAnsi="Candara"/>
          <w:caps w:val="0"/>
          <w:color w:val="B32732"/>
          <w:sz w:val="32"/>
          <w:szCs w:val="32"/>
        </w:rPr>
        <w:t>.</w:t>
      </w:r>
      <w:r w:rsidR="005316C3" w:rsidRPr="00E01F29">
        <w:rPr>
          <w:rFonts w:ascii="Candara" w:hAnsi="Candara"/>
          <w:caps w:val="0"/>
          <w:color w:val="B32732"/>
          <w:sz w:val="32"/>
          <w:szCs w:val="32"/>
        </w:rPr>
        <w:t xml:space="preserve"> </w:t>
      </w:r>
      <w:bookmarkEnd w:id="2"/>
      <w:r w:rsidR="00582610" w:rsidRPr="00E01F29">
        <w:rPr>
          <w:rFonts w:ascii="Candara" w:hAnsi="Candara"/>
          <w:caps w:val="0"/>
          <w:color w:val="B32732"/>
          <w:sz w:val="32"/>
          <w:szCs w:val="32"/>
        </w:rPr>
        <w:t>Justification</w:t>
      </w:r>
      <w:bookmarkEnd w:id="3"/>
    </w:p>
    <w:p w14:paraId="1DBD8C01" w14:textId="77777777" w:rsidR="001776C5" w:rsidRPr="00E01F29" w:rsidRDefault="001776C5" w:rsidP="00E01F29">
      <w:pPr>
        <w:pStyle w:val="Hdng3-IPR"/>
      </w:pPr>
      <w:bookmarkStart w:id="4" w:name="_Toc442280140"/>
      <w:r w:rsidRPr="00E01F29">
        <w:t xml:space="preserve">Circumstances </w:t>
      </w:r>
      <w:r w:rsidR="00F6428F" w:rsidRPr="00E01F29">
        <w:t>T</w:t>
      </w:r>
      <w:r w:rsidRPr="00E01F29">
        <w:t>hat Make Data Collection Necessary</w:t>
      </w:r>
      <w:bookmarkEnd w:id="4"/>
    </w:p>
    <w:p w14:paraId="0BB0B611" w14:textId="77777777" w:rsidR="00026E4E" w:rsidRPr="007C5170" w:rsidRDefault="001776C5" w:rsidP="00C34E7B">
      <w:pPr>
        <w:pStyle w:val="Instructions"/>
        <w:rPr>
          <w:sz w:val="24"/>
        </w:rPr>
      </w:pPr>
      <w:r w:rsidRPr="007C5170">
        <w:rPr>
          <w:sz w:val="24"/>
        </w:rPr>
        <w:t xml:space="preserve">Explain the circumstances that make the collection of information necessary. Identify any legal or administrative requirements that necessitate the collection. </w:t>
      </w:r>
      <w:r w:rsidR="00371B9B" w:rsidRPr="007C5170">
        <w:rPr>
          <w:sz w:val="24"/>
        </w:rPr>
        <w:t>Reference the appropriate section of each statute and regulation mandating or authorizing the collection of information.</w:t>
      </w:r>
    </w:p>
    <w:p w14:paraId="15456A64" w14:textId="6B5F0A08" w:rsidR="003B60DE" w:rsidRPr="007C5170" w:rsidRDefault="00DC7E8F" w:rsidP="00C34E7B">
      <w:pPr>
        <w:pStyle w:val="Body11ptCalibrDBi-IPR"/>
        <w:rPr>
          <w:sz w:val="24"/>
        </w:rPr>
      </w:pPr>
      <w:r w:rsidRPr="007C5170">
        <w:rPr>
          <w:sz w:val="24"/>
        </w:rPr>
        <w:t xml:space="preserve">The Special Supplemental Nutrition Program for Women, Infants, and Children (WIC) </w:t>
      </w:r>
      <w:r w:rsidR="003B60DE" w:rsidRPr="007C5170">
        <w:rPr>
          <w:sz w:val="24"/>
        </w:rPr>
        <w:t xml:space="preserve">provides supplemental foods to safeguard the health of low-income women, infants, and children up to </w:t>
      </w:r>
      <w:r w:rsidR="008A7EA3" w:rsidRPr="007C5170">
        <w:rPr>
          <w:sz w:val="24"/>
        </w:rPr>
        <w:t xml:space="preserve">age </w:t>
      </w:r>
      <w:r w:rsidR="003B60DE" w:rsidRPr="007C5170">
        <w:rPr>
          <w:sz w:val="24"/>
        </w:rPr>
        <w:t xml:space="preserve">5 who are at nutritional risk. </w:t>
      </w:r>
      <w:r w:rsidR="00546ED9" w:rsidRPr="007C5170">
        <w:rPr>
          <w:sz w:val="24"/>
        </w:rPr>
        <w:t xml:space="preserve">The U.S. Department of Agriculture’s Food and Nutrition Service (USDA </w:t>
      </w:r>
      <w:r w:rsidR="003B60DE" w:rsidRPr="007C5170">
        <w:rPr>
          <w:sz w:val="24"/>
        </w:rPr>
        <w:t>FNS</w:t>
      </w:r>
      <w:r w:rsidR="00546ED9" w:rsidRPr="007C5170">
        <w:rPr>
          <w:sz w:val="24"/>
        </w:rPr>
        <w:t>)</w:t>
      </w:r>
      <w:r w:rsidR="003B60DE" w:rsidRPr="007C5170">
        <w:rPr>
          <w:sz w:val="24"/>
        </w:rPr>
        <w:t xml:space="preserve"> administers WIC at the Federal level with regulations that specify the composition of food packages—specific sets of foods prescribed for each participant by WIC local agency staff. Food packages for women and children may include milk, cheese, eggs, legumes, whole-grain products, cereal, juice, and a cash value voucher to be used to purchase fruits and vegetables. Food packages for infants may include formula and</w:t>
      </w:r>
      <w:r w:rsidR="00782267" w:rsidRPr="007C5170">
        <w:rPr>
          <w:sz w:val="24"/>
        </w:rPr>
        <w:t xml:space="preserve"> </w:t>
      </w:r>
      <w:r w:rsidR="003B60DE" w:rsidRPr="007C5170">
        <w:rPr>
          <w:sz w:val="24"/>
        </w:rPr>
        <w:t xml:space="preserve">infant fruits and vegetables, </w:t>
      </w:r>
      <w:r w:rsidR="00EE7852" w:rsidRPr="007C5170">
        <w:rPr>
          <w:sz w:val="24"/>
        </w:rPr>
        <w:t xml:space="preserve">infant </w:t>
      </w:r>
      <w:r w:rsidR="003B60DE" w:rsidRPr="007C5170">
        <w:rPr>
          <w:sz w:val="24"/>
        </w:rPr>
        <w:t xml:space="preserve">cereal, and </w:t>
      </w:r>
      <w:r w:rsidR="00EE7852" w:rsidRPr="007C5170">
        <w:rPr>
          <w:sz w:val="24"/>
        </w:rPr>
        <w:t xml:space="preserve">infant </w:t>
      </w:r>
      <w:r w:rsidR="003B60DE" w:rsidRPr="007C5170">
        <w:rPr>
          <w:sz w:val="24"/>
        </w:rPr>
        <w:t xml:space="preserve">meat. </w:t>
      </w:r>
    </w:p>
    <w:p w14:paraId="230F4B5B" w14:textId="38565BAA" w:rsidR="003E335A" w:rsidRPr="007C5170" w:rsidRDefault="003B60DE" w:rsidP="00C34E7B">
      <w:pPr>
        <w:pStyle w:val="Body11ptCalibrDBi-IPR"/>
        <w:rPr>
          <w:sz w:val="24"/>
        </w:rPr>
      </w:pPr>
      <w:r w:rsidRPr="007C5170">
        <w:rPr>
          <w:sz w:val="24"/>
        </w:rPr>
        <w:t xml:space="preserve">Each WIC State agency </w:t>
      </w:r>
      <w:r w:rsidR="00782267" w:rsidRPr="007C5170">
        <w:rPr>
          <w:sz w:val="24"/>
        </w:rPr>
        <w:t xml:space="preserve">(SA) </w:t>
      </w:r>
      <w:r w:rsidRPr="007C5170">
        <w:rPr>
          <w:sz w:val="24"/>
        </w:rPr>
        <w:t xml:space="preserve">must evaluate food items that meet WIC eligibility requirements set forth in </w:t>
      </w:r>
      <w:r w:rsidR="007C5170">
        <w:rPr>
          <w:sz w:val="24"/>
        </w:rPr>
        <w:t xml:space="preserve">Federal regulations </w:t>
      </w:r>
      <w:r w:rsidR="004F45CD" w:rsidRPr="007C5170">
        <w:rPr>
          <w:sz w:val="24"/>
        </w:rPr>
        <w:t xml:space="preserve">7 CFR </w:t>
      </w:r>
      <w:r w:rsidR="002B4C7F" w:rsidRPr="007C5170">
        <w:rPr>
          <w:sz w:val="24"/>
        </w:rPr>
        <w:t>§</w:t>
      </w:r>
      <w:r w:rsidR="004F45CD" w:rsidRPr="007C5170">
        <w:rPr>
          <w:sz w:val="24"/>
        </w:rPr>
        <w:t xml:space="preserve"> 246.10</w:t>
      </w:r>
      <w:r w:rsidR="004F45CD" w:rsidRPr="007C5170">
        <w:rPr>
          <w:rStyle w:val="FootnoteReference"/>
          <w:sz w:val="24"/>
        </w:rPr>
        <w:footnoteReference w:id="2"/>
      </w:r>
      <w:r w:rsidR="004F45CD" w:rsidRPr="007C5170">
        <w:rPr>
          <w:sz w:val="24"/>
        </w:rPr>
        <w:t xml:space="preserve"> </w:t>
      </w:r>
      <w:r w:rsidR="00750AB1">
        <w:rPr>
          <w:sz w:val="24"/>
        </w:rPr>
        <w:t>(Append</w:t>
      </w:r>
      <w:r w:rsidR="006C1B14">
        <w:rPr>
          <w:sz w:val="24"/>
        </w:rPr>
        <w:t>i</w:t>
      </w:r>
      <w:r w:rsidR="00750AB1">
        <w:rPr>
          <w:sz w:val="24"/>
        </w:rPr>
        <w:t xml:space="preserve">x </w:t>
      </w:r>
      <w:r w:rsidR="00FF4A5C">
        <w:rPr>
          <w:sz w:val="24"/>
        </w:rPr>
        <w:t>AA</w:t>
      </w:r>
      <w:r w:rsidR="00750AB1">
        <w:rPr>
          <w:sz w:val="24"/>
        </w:rPr>
        <w:t xml:space="preserve">.1) </w:t>
      </w:r>
      <w:r w:rsidRPr="007C5170">
        <w:rPr>
          <w:sz w:val="24"/>
        </w:rPr>
        <w:t>and authorize supplemental foods that may be purchased by its participants. In selecting supplemental foods,</w:t>
      </w:r>
      <w:r w:rsidR="00782267" w:rsidRPr="007C5170">
        <w:rPr>
          <w:sz w:val="24"/>
        </w:rPr>
        <w:t xml:space="preserve"> SAs</w:t>
      </w:r>
      <w:r w:rsidRPr="007C5170">
        <w:rPr>
          <w:sz w:val="24"/>
        </w:rPr>
        <w:t xml:space="preserve"> balance cost, availability, and participant preferences. </w:t>
      </w:r>
      <w:r w:rsidR="00AC113A">
        <w:rPr>
          <w:sz w:val="24"/>
        </w:rPr>
        <w:t xml:space="preserve"> </w:t>
      </w:r>
      <w:r w:rsidRPr="007C5170">
        <w:rPr>
          <w:sz w:val="24"/>
        </w:rPr>
        <w:t>Each of these considerations plays an important role as the S</w:t>
      </w:r>
      <w:r w:rsidR="00782267" w:rsidRPr="007C5170">
        <w:rPr>
          <w:sz w:val="24"/>
        </w:rPr>
        <w:t>A</w:t>
      </w:r>
      <w:r w:rsidRPr="007C5170">
        <w:rPr>
          <w:sz w:val="24"/>
        </w:rPr>
        <w:t xml:space="preserve"> has a responsibility to authorize supplemental foods </w:t>
      </w:r>
      <w:r w:rsidR="001B58DB" w:rsidRPr="007C5170">
        <w:rPr>
          <w:sz w:val="24"/>
        </w:rPr>
        <w:t xml:space="preserve">for WIC participants </w:t>
      </w:r>
      <w:r w:rsidRPr="007C5170">
        <w:rPr>
          <w:sz w:val="24"/>
        </w:rPr>
        <w:t xml:space="preserve">that are acceptable for use in their </w:t>
      </w:r>
      <w:r w:rsidR="001C1F84">
        <w:rPr>
          <w:sz w:val="24"/>
        </w:rPr>
        <w:t xml:space="preserve">respective </w:t>
      </w:r>
      <w:r w:rsidRPr="007C5170">
        <w:rPr>
          <w:sz w:val="24"/>
        </w:rPr>
        <w:t>State</w:t>
      </w:r>
      <w:r w:rsidR="002B4C7F" w:rsidRPr="007C5170">
        <w:rPr>
          <w:sz w:val="24"/>
        </w:rPr>
        <w:t>s</w:t>
      </w:r>
      <w:r w:rsidR="00546ED9" w:rsidRPr="007C5170">
        <w:rPr>
          <w:sz w:val="24"/>
        </w:rPr>
        <w:t>,</w:t>
      </w:r>
      <w:r w:rsidRPr="007C5170">
        <w:rPr>
          <w:sz w:val="24"/>
        </w:rPr>
        <w:t xml:space="preserve"> will be available for purchase at WIC</w:t>
      </w:r>
      <w:r w:rsidR="00546ED9" w:rsidRPr="007C5170">
        <w:rPr>
          <w:sz w:val="24"/>
        </w:rPr>
        <w:t>-</w:t>
      </w:r>
      <w:r w:rsidRPr="007C5170">
        <w:rPr>
          <w:sz w:val="24"/>
        </w:rPr>
        <w:t>authorized vendors</w:t>
      </w:r>
      <w:r w:rsidR="00546ED9" w:rsidRPr="007C5170">
        <w:rPr>
          <w:sz w:val="24"/>
        </w:rPr>
        <w:t>,</w:t>
      </w:r>
      <w:r w:rsidRPr="007C5170">
        <w:rPr>
          <w:sz w:val="24"/>
        </w:rPr>
        <w:t xml:space="preserve"> and achieve cost savings whenever possible.</w:t>
      </w:r>
      <w:r w:rsidR="007E4344" w:rsidRPr="007C5170">
        <w:rPr>
          <w:sz w:val="24"/>
        </w:rPr>
        <w:t xml:space="preserve"> </w:t>
      </w:r>
      <w:r w:rsidRPr="007C5170">
        <w:rPr>
          <w:sz w:val="24"/>
        </w:rPr>
        <w:t xml:space="preserve">In an effort to ensure the best use of available funds, WIC SAs are responsible for implementing food package </w:t>
      </w:r>
      <w:r w:rsidR="001C1F84">
        <w:rPr>
          <w:sz w:val="24"/>
        </w:rPr>
        <w:t>cost containment</w:t>
      </w:r>
      <w:r w:rsidRPr="007C5170">
        <w:rPr>
          <w:sz w:val="24"/>
        </w:rPr>
        <w:t xml:space="preserve"> measures to achieve cost savings. </w:t>
      </w:r>
    </w:p>
    <w:p w14:paraId="56DA46EE" w14:textId="79873DF1" w:rsidR="00E46F5C" w:rsidRPr="00982CC6" w:rsidRDefault="00F42BAB" w:rsidP="00982CC6">
      <w:pPr>
        <w:pStyle w:val="Body11ptCalibrDBi-IPR"/>
        <w:rPr>
          <w:sz w:val="24"/>
        </w:rPr>
      </w:pPr>
      <w:r w:rsidRPr="007C5170">
        <w:rPr>
          <w:sz w:val="24"/>
        </w:rPr>
        <w:t>In a recent audit</w:t>
      </w:r>
      <w:r w:rsidR="003E335A" w:rsidRPr="007C5170">
        <w:rPr>
          <w:sz w:val="24"/>
        </w:rPr>
        <w:t xml:space="preserve"> by USDA’s Office of Inspector General (OIG), State Agencies’ Food Costs for the Food and Nutrition Service’s Special Supplemental Nutrition Program for Women, Infants, and Children </w:t>
      </w:r>
      <w:r w:rsidRPr="007C5170">
        <w:rPr>
          <w:sz w:val="24"/>
        </w:rPr>
        <w:t>(</w:t>
      </w:r>
      <w:r w:rsidR="00D6383A" w:rsidRPr="007C5170">
        <w:rPr>
          <w:sz w:val="24"/>
        </w:rPr>
        <w:t xml:space="preserve">USDA OIG, </w:t>
      </w:r>
      <w:r w:rsidR="000E03BB" w:rsidRPr="007C5170">
        <w:rPr>
          <w:sz w:val="24"/>
        </w:rPr>
        <w:t>2014)</w:t>
      </w:r>
      <w:r w:rsidRPr="007C5170">
        <w:rPr>
          <w:sz w:val="24"/>
        </w:rPr>
        <w:t>,</w:t>
      </w:r>
      <w:r w:rsidR="000E03BB" w:rsidRPr="007C5170" w:rsidDel="000E03BB">
        <w:rPr>
          <w:rStyle w:val="FootnoteReference"/>
          <w:sz w:val="24"/>
        </w:rPr>
        <w:t xml:space="preserve"> </w:t>
      </w:r>
      <w:r w:rsidR="003E335A" w:rsidRPr="007C5170">
        <w:rPr>
          <w:sz w:val="24"/>
        </w:rPr>
        <w:t>OIG recommended that FNS share with WIC S</w:t>
      </w:r>
      <w:r w:rsidR="00782267" w:rsidRPr="007C5170">
        <w:rPr>
          <w:sz w:val="24"/>
        </w:rPr>
        <w:t>As</w:t>
      </w:r>
      <w:r w:rsidR="003E335A" w:rsidRPr="007C5170">
        <w:rPr>
          <w:sz w:val="24"/>
        </w:rPr>
        <w:t xml:space="preserve"> some of the food </w:t>
      </w:r>
      <w:r w:rsidR="001C1F84">
        <w:rPr>
          <w:sz w:val="24"/>
        </w:rPr>
        <w:t>cost containment</w:t>
      </w:r>
      <w:r w:rsidR="003E335A" w:rsidRPr="007C5170">
        <w:rPr>
          <w:sz w:val="24"/>
        </w:rPr>
        <w:t xml:space="preserve"> practices that show promise for reducing WIC food costs</w:t>
      </w:r>
      <w:r w:rsidR="00107375">
        <w:rPr>
          <w:sz w:val="24"/>
        </w:rPr>
        <w:t xml:space="preserve"> (The OIG audit is </w:t>
      </w:r>
      <w:r w:rsidR="001A4008">
        <w:rPr>
          <w:sz w:val="24"/>
        </w:rPr>
        <w:t xml:space="preserve">included </w:t>
      </w:r>
      <w:r w:rsidR="003644BB">
        <w:rPr>
          <w:sz w:val="24"/>
        </w:rPr>
        <w:t>in a</w:t>
      </w:r>
      <w:r w:rsidR="001C1328">
        <w:rPr>
          <w:sz w:val="24"/>
        </w:rPr>
        <w:t xml:space="preserve">ppendix </w:t>
      </w:r>
      <w:r w:rsidR="00FF4A5C">
        <w:rPr>
          <w:sz w:val="24"/>
        </w:rPr>
        <w:t>AA</w:t>
      </w:r>
      <w:r w:rsidR="00107375">
        <w:rPr>
          <w:sz w:val="24"/>
        </w:rPr>
        <w:t>.2)</w:t>
      </w:r>
      <w:r w:rsidRPr="007C5170">
        <w:rPr>
          <w:sz w:val="24"/>
        </w:rPr>
        <w:t>.</w:t>
      </w:r>
      <w:r w:rsidR="003E335A" w:rsidRPr="007C5170">
        <w:rPr>
          <w:sz w:val="24"/>
        </w:rPr>
        <w:t xml:space="preserve"> </w:t>
      </w:r>
      <w:r w:rsidR="00E46F5C" w:rsidRPr="00982CC6">
        <w:rPr>
          <w:sz w:val="24"/>
        </w:rPr>
        <w:t>In response to the audit, FNS issued Policy Memorandum #2015-6, Promising Practices in WIC Food Cost Containment,</w:t>
      </w:r>
      <w:r w:rsidR="00E46F5C" w:rsidRPr="00982CC6">
        <w:rPr>
          <w:rStyle w:val="FootnoteReference"/>
          <w:sz w:val="24"/>
        </w:rPr>
        <w:footnoteReference w:id="3"/>
      </w:r>
      <w:r w:rsidR="00E46F5C" w:rsidRPr="00982CC6">
        <w:rPr>
          <w:sz w:val="24"/>
        </w:rPr>
        <w:t xml:space="preserve"> which requested WIC State agencies’ most recent analyses of vendor and food package cost containment policies</w:t>
      </w:r>
      <w:r w:rsidR="00A835DE" w:rsidRPr="00350735">
        <w:rPr>
          <w:sz w:val="24"/>
        </w:rPr>
        <w:t>. However, this request did not allow FNS to understand the imp</w:t>
      </w:r>
      <w:r w:rsidR="00982CC6" w:rsidRPr="00982CC6">
        <w:rPr>
          <w:sz w:val="24"/>
        </w:rPr>
        <w:t xml:space="preserve">act these policies may have on </w:t>
      </w:r>
      <w:r w:rsidR="00982CC6">
        <w:rPr>
          <w:sz w:val="24"/>
        </w:rPr>
        <w:t>p</w:t>
      </w:r>
      <w:r w:rsidR="00A835DE" w:rsidRPr="00350735">
        <w:rPr>
          <w:sz w:val="24"/>
        </w:rPr>
        <w:t xml:space="preserve">rogram participation, </w:t>
      </w:r>
      <w:r w:rsidR="00350735">
        <w:rPr>
          <w:sz w:val="24"/>
        </w:rPr>
        <w:t>participant satisfaction, or retention</w:t>
      </w:r>
      <w:r w:rsidR="00A835DE" w:rsidRPr="00350735">
        <w:rPr>
          <w:sz w:val="24"/>
        </w:rPr>
        <w:t>.</w:t>
      </w:r>
      <w:r w:rsidR="00982CC6" w:rsidRPr="00982CC6">
        <w:t xml:space="preserve"> </w:t>
      </w:r>
      <w:r w:rsidR="00982CC6">
        <w:t xml:space="preserve">While </w:t>
      </w:r>
      <w:r w:rsidR="00982CC6" w:rsidRPr="00982CC6">
        <w:rPr>
          <w:sz w:val="24"/>
        </w:rPr>
        <w:t xml:space="preserve">FNS encourages all WIC State agencies to </w:t>
      </w:r>
      <w:r w:rsidR="00350735">
        <w:rPr>
          <w:sz w:val="24"/>
        </w:rPr>
        <w:t xml:space="preserve">implement policies </w:t>
      </w:r>
      <w:r w:rsidR="00982CC6" w:rsidRPr="00982CC6">
        <w:rPr>
          <w:sz w:val="24"/>
        </w:rPr>
        <w:t>that would reduce food costs</w:t>
      </w:r>
      <w:r w:rsidR="00350735">
        <w:rPr>
          <w:sz w:val="24"/>
        </w:rPr>
        <w:t xml:space="preserve">, these policies must not adversely impact the goal of the WIC program: to provide supplemental foods and nutrition education in order to safeguard and improve nutritional intake, birth outcomes, child development, and health outcome measures. </w:t>
      </w:r>
    </w:p>
    <w:p w14:paraId="1CCAB169" w14:textId="74A46E09" w:rsidR="004B50B4" w:rsidRPr="007C5170" w:rsidRDefault="00982CC6" w:rsidP="00E46F5C">
      <w:pPr>
        <w:pStyle w:val="Body11ptCalibrDBi-IPR"/>
        <w:rPr>
          <w:sz w:val="24"/>
        </w:rPr>
      </w:pPr>
      <w:r>
        <w:rPr>
          <w:sz w:val="24"/>
        </w:rPr>
        <w:t xml:space="preserve">In </w:t>
      </w:r>
      <w:r w:rsidR="00A9200E">
        <w:rPr>
          <w:sz w:val="24"/>
        </w:rPr>
        <w:t xml:space="preserve">September </w:t>
      </w:r>
      <w:r>
        <w:rPr>
          <w:sz w:val="24"/>
        </w:rPr>
        <w:t>2015</w:t>
      </w:r>
      <w:r w:rsidR="00425AD5" w:rsidRPr="007C5170">
        <w:rPr>
          <w:sz w:val="24"/>
        </w:rPr>
        <w:t xml:space="preserve">, </w:t>
      </w:r>
      <w:r w:rsidR="00390620" w:rsidRPr="007C5170">
        <w:rPr>
          <w:sz w:val="24"/>
        </w:rPr>
        <w:t xml:space="preserve">FNS funded this study </w:t>
      </w:r>
      <w:r w:rsidR="00F42BAB" w:rsidRPr="007C5170">
        <w:rPr>
          <w:sz w:val="24"/>
        </w:rPr>
        <w:t xml:space="preserve">to examine </w:t>
      </w:r>
      <w:r w:rsidR="00856985" w:rsidRPr="007C5170">
        <w:rPr>
          <w:sz w:val="24"/>
        </w:rPr>
        <w:t xml:space="preserve">the </w:t>
      </w:r>
      <w:r w:rsidR="00F42BAB" w:rsidRPr="007C5170">
        <w:rPr>
          <w:sz w:val="24"/>
        </w:rPr>
        <w:t xml:space="preserve">WIC food package </w:t>
      </w:r>
      <w:r w:rsidR="001C1F84">
        <w:rPr>
          <w:sz w:val="24"/>
        </w:rPr>
        <w:t>cost containment</w:t>
      </w:r>
      <w:r w:rsidR="00F42BAB" w:rsidRPr="007C5170">
        <w:rPr>
          <w:sz w:val="24"/>
        </w:rPr>
        <w:t xml:space="preserve"> practices used by WIC SAs, assess the </w:t>
      </w:r>
      <w:r w:rsidR="00A9200E">
        <w:rPr>
          <w:sz w:val="24"/>
        </w:rPr>
        <w:t>impact of</w:t>
      </w:r>
      <w:r w:rsidR="00F42BAB" w:rsidRPr="007C5170">
        <w:rPr>
          <w:sz w:val="24"/>
        </w:rPr>
        <w:t xml:space="preserve"> at least six of these </w:t>
      </w:r>
      <w:r w:rsidR="001C1F84">
        <w:rPr>
          <w:sz w:val="24"/>
        </w:rPr>
        <w:t>cost containment</w:t>
      </w:r>
      <w:r w:rsidR="00F42BAB" w:rsidRPr="007C5170">
        <w:rPr>
          <w:sz w:val="24"/>
        </w:rPr>
        <w:t xml:space="preserve"> practices</w:t>
      </w:r>
      <w:r w:rsidR="00A9200E">
        <w:rPr>
          <w:sz w:val="24"/>
        </w:rPr>
        <w:t xml:space="preserve"> on their ability to contain costs and on key program outcomes</w:t>
      </w:r>
      <w:r w:rsidR="00F42BAB" w:rsidRPr="007C5170">
        <w:rPr>
          <w:sz w:val="24"/>
        </w:rPr>
        <w:t>, and identify best practices to share with WIC SAs.</w:t>
      </w:r>
      <w:r w:rsidR="009C2CF0">
        <w:rPr>
          <w:sz w:val="24"/>
        </w:rPr>
        <w:t xml:space="preserve"> </w:t>
      </w:r>
      <w:r w:rsidR="009C2CF0" w:rsidRPr="009C2CF0">
        <w:rPr>
          <w:sz w:val="24"/>
        </w:rPr>
        <w:t>While WIC SAs may use a variety of cost-containment practices, this study is focused on food item restrictions, manufacturer rebates for foods other than infant formula, and restrictions on the authorization of WIC vendors.</w:t>
      </w:r>
    </w:p>
    <w:p w14:paraId="79A9BC42" w14:textId="77777777" w:rsidR="00E86911" w:rsidRDefault="004B50B4" w:rsidP="00C34E7B">
      <w:pPr>
        <w:pStyle w:val="Body11ptCalibrDBi-IPR"/>
        <w:rPr>
          <w:sz w:val="24"/>
        </w:rPr>
      </w:pPr>
      <w:r w:rsidRPr="007C5170">
        <w:rPr>
          <w:sz w:val="24"/>
        </w:rPr>
        <w:t>Primary and administrative data collected from WIC SA directors, WIC SA staff, WIC participants, and former WIC participants will be analyzed to examine</w:t>
      </w:r>
      <w:r w:rsidR="004D5D0D" w:rsidRPr="007C5170">
        <w:rPr>
          <w:sz w:val="24"/>
        </w:rPr>
        <w:t xml:space="preserve"> WIC </w:t>
      </w:r>
      <w:r w:rsidR="001C1F84">
        <w:rPr>
          <w:sz w:val="24"/>
        </w:rPr>
        <w:t>cost containment</w:t>
      </w:r>
      <w:r w:rsidR="004D5D0D" w:rsidRPr="007C5170">
        <w:rPr>
          <w:sz w:val="24"/>
        </w:rPr>
        <w:t xml:space="preserve"> practices</w:t>
      </w:r>
      <w:r w:rsidR="00E77EAD" w:rsidRPr="007C5170">
        <w:rPr>
          <w:sz w:val="24"/>
        </w:rPr>
        <w:t xml:space="preserve"> and</w:t>
      </w:r>
      <w:r w:rsidRPr="007C5170">
        <w:rPr>
          <w:sz w:val="24"/>
        </w:rPr>
        <w:t xml:space="preserve"> </w:t>
      </w:r>
      <w:r w:rsidR="004D5D0D" w:rsidRPr="007C5170">
        <w:rPr>
          <w:sz w:val="24"/>
        </w:rPr>
        <w:t xml:space="preserve">assess </w:t>
      </w:r>
      <w:r w:rsidRPr="007C5170">
        <w:rPr>
          <w:sz w:val="24"/>
        </w:rPr>
        <w:t>their effects on food cost savings and program outcomes</w:t>
      </w:r>
      <w:r w:rsidR="00E77EAD" w:rsidRPr="007C5170">
        <w:rPr>
          <w:sz w:val="24"/>
        </w:rPr>
        <w:t>,</w:t>
      </w:r>
      <w:r w:rsidRPr="007C5170">
        <w:rPr>
          <w:sz w:val="24"/>
        </w:rPr>
        <w:t xml:space="preserve"> such as participant satisfaction, participation, and consumption of WIC foods</w:t>
      </w:r>
      <w:r w:rsidR="00E77EAD" w:rsidRPr="007C5170">
        <w:rPr>
          <w:sz w:val="24"/>
        </w:rPr>
        <w:t>. The analysis will also</w:t>
      </w:r>
      <w:r w:rsidRPr="007C5170">
        <w:rPr>
          <w:sz w:val="24"/>
        </w:rPr>
        <w:t xml:space="preserve"> recommend best practices.</w:t>
      </w:r>
      <w:r w:rsidR="00E86911">
        <w:rPr>
          <w:sz w:val="24"/>
        </w:rPr>
        <w:t xml:space="preserve"> </w:t>
      </w:r>
    </w:p>
    <w:p w14:paraId="2704CA56" w14:textId="4945DAC8" w:rsidR="00E512C9" w:rsidRPr="007B142A" w:rsidRDefault="00DC73C9" w:rsidP="00C34E7B">
      <w:pPr>
        <w:pStyle w:val="Body11ptCalibrDBi-IPR"/>
        <w:rPr>
          <w:rFonts w:asciiTheme="minorHAnsi" w:hAnsiTheme="minorHAnsi"/>
          <w:sz w:val="24"/>
        </w:rPr>
      </w:pPr>
      <w:r w:rsidRPr="00DC73C9">
        <w:rPr>
          <w:rFonts w:asciiTheme="minorHAnsi" w:hAnsiTheme="minorHAnsi"/>
          <w:sz w:val="24"/>
        </w:rPr>
        <w:t xml:space="preserve">Section 28 of the Richard B Russel National School Lunch Act (NSLA) as amended by </w:t>
      </w:r>
      <w:r>
        <w:rPr>
          <w:rFonts w:asciiTheme="minorHAnsi" w:hAnsiTheme="minorHAnsi"/>
          <w:sz w:val="24"/>
        </w:rPr>
        <w:t xml:space="preserve">the </w:t>
      </w:r>
      <w:r w:rsidRPr="00DC73C9">
        <w:rPr>
          <w:rFonts w:asciiTheme="minorHAnsi" w:hAnsiTheme="minorHAnsi"/>
          <w:sz w:val="24"/>
        </w:rPr>
        <w:t>Healthy, Hunger-Free Kids Act (HHFKA) of 2010 (Public Law 111-296, Sec. 305)</w:t>
      </w:r>
      <w:r>
        <w:rPr>
          <w:rFonts w:asciiTheme="minorHAnsi" w:hAnsiTheme="minorHAnsi"/>
          <w:sz w:val="24"/>
        </w:rPr>
        <w:t xml:space="preserve"> </w:t>
      </w:r>
      <w:r w:rsidRPr="00DC73C9">
        <w:rPr>
          <w:rFonts w:asciiTheme="minorHAnsi" w:hAnsiTheme="minorHAnsi"/>
          <w:sz w:val="24"/>
        </w:rPr>
        <w:t xml:space="preserve">provides general </w:t>
      </w:r>
      <w:r>
        <w:rPr>
          <w:rFonts w:asciiTheme="minorHAnsi" w:hAnsiTheme="minorHAnsi"/>
          <w:sz w:val="24"/>
        </w:rPr>
        <w:t>statutory</w:t>
      </w:r>
      <w:r w:rsidRPr="00DC73C9">
        <w:rPr>
          <w:rFonts w:asciiTheme="minorHAnsi" w:hAnsiTheme="minorHAnsi"/>
          <w:sz w:val="24"/>
        </w:rPr>
        <w:t xml:space="preserve"> authority for this planned data collection. Th</w:t>
      </w:r>
      <w:r>
        <w:rPr>
          <w:rFonts w:asciiTheme="minorHAnsi" w:hAnsiTheme="minorHAnsi"/>
          <w:sz w:val="24"/>
        </w:rPr>
        <w:t>e HHFKA</w:t>
      </w:r>
      <w:r w:rsidR="00A7098E" w:rsidRPr="00DC73C9">
        <w:rPr>
          <w:rFonts w:asciiTheme="minorHAnsi" w:hAnsiTheme="minorHAnsi"/>
          <w:sz w:val="24"/>
        </w:rPr>
        <w:t xml:space="preserve"> amendment </w:t>
      </w:r>
      <w:r w:rsidR="00A7098E">
        <w:rPr>
          <w:rFonts w:asciiTheme="minorHAnsi" w:hAnsiTheme="minorHAnsi"/>
          <w:sz w:val="24"/>
        </w:rPr>
        <w:t xml:space="preserve">mandated </w:t>
      </w:r>
      <w:r w:rsidR="00E86911" w:rsidRPr="007B142A">
        <w:rPr>
          <w:rFonts w:asciiTheme="minorHAnsi" w:hAnsiTheme="minorHAnsi"/>
          <w:sz w:val="24"/>
        </w:rPr>
        <w:t xml:space="preserve">programs under its authorization, including WIC, </w:t>
      </w:r>
      <w:r w:rsidR="00A7098E" w:rsidRPr="007B142A">
        <w:rPr>
          <w:rFonts w:asciiTheme="minorHAnsi" w:hAnsiTheme="minorHAnsi"/>
          <w:sz w:val="24"/>
        </w:rPr>
        <w:t xml:space="preserve">to </w:t>
      </w:r>
      <w:r w:rsidR="00E86911" w:rsidRPr="007B142A">
        <w:rPr>
          <w:rFonts w:asciiTheme="minorHAnsi" w:hAnsiTheme="minorHAnsi"/>
          <w:sz w:val="24"/>
        </w:rPr>
        <w:t xml:space="preserve">cooperate with USDA program research and evaluation activities. </w:t>
      </w:r>
      <w:r w:rsidR="00A7098E" w:rsidRPr="00DC73C9">
        <w:rPr>
          <w:rFonts w:asciiTheme="minorHAnsi" w:hAnsiTheme="minorHAnsi"/>
          <w:sz w:val="24"/>
        </w:rPr>
        <w:t xml:space="preserve">FNS interprets this mandate </w:t>
      </w:r>
      <w:r w:rsidR="002A2E31">
        <w:rPr>
          <w:rFonts w:asciiTheme="minorHAnsi" w:hAnsiTheme="minorHAnsi"/>
          <w:sz w:val="24"/>
        </w:rPr>
        <w:t xml:space="preserve">to mean that </w:t>
      </w:r>
      <w:r w:rsidR="00A7098E">
        <w:rPr>
          <w:rFonts w:asciiTheme="minorHAnsi" w:hAnsiTheme="minorHAnsi"/>
          <w:sz w:val="24"/>
        </w:rPr>
        <w:t xml:space="preserve">information collections from </w:t>
      </w:r>
      <w:r>
        <w:rPr>
          <w:rFonts w:asciiTheme="minorHAnsi" w:hAnsiTheme="minorHAnsi"/>
          <w:sz w:val="24"/>
        </w:rPr>
        <w:t>WIC SAs</w:t>
      </w:r>
      <w:r w:rsidR="002A2E31">
        <w:rPr>
          <w:rFonts w:asciiTheme="minorHAnsi" w:hAnsiTheme="minorHAnsi"/>
          <w:sz w:val="24"/>
        </w:rPr>
        <w:t>,</w:t>
      </w:r>
      <w:r w:rsidR="00F609E5">
        <w:rPr>
          <w:rFonts w:asciiTheme="minorHAnsi" w:hAnsiTheme="minorHAnsi"/>
          <w:sz w:val="24"/>
        </w:rPr>
        <w:t xml:space="preserve"> who receive </w:t>
      </w:r>
      <w:r w:rsidR="002A2E31">
        <w:rPr>
          <w:rFonts w:asciiTheme="minorHAnsi" w:hAnsiTheme="minorHAnsi"/>
          <w:sz w:val="24"/>
        </w:rPr>
        <w:t xml:space="preserve">Federal </w:t>
      </w:r>
      <w:r w:rsidR="00F609E5">
        <w:rPr>
          <w:rFonts w:asciiTheme="minorHAnsi" w:hAnsiTheme="minorHAnsi"/>
          <w:sz w:val="24"/>
        </w:rPr>
        <w:t>program funding</w:t>
      </w:r>
      <w:r w:rsidR="002A2E31">
        <w:rPr>
          <w:rFonts w:asciiTheme="minorHAnsi" w:hAnsiTheme="minorHAnsi"/>
          <w:sz w:val="24"/>
        </w:rPr>
        <w:t>,</w:t>
      </w:r>
      <w:r w:rsidR="00F609E5">
        <w:rPr>
          <w:rFonts w:asciiTheme="minorHAnsi" w:hAnsiTheme="minorHAnsi"/>
          <w:sz w:val="24"/>
        </w:rPr>
        <w:t xml:space="preserve"> </w:t>
      </w:r>
      <w:r w:rsidR="002A2E31">
        <w:rPr>
          <w:rFonts w:asciiTheme="minorHAnsi" w:hAnsiTheme="minorHAnsi"/>
          <w:sz w:val="24"/>
        </w:rPr>
        <w:t xml:space="preserve">are </w:t>
      </w:r>
      <w:r>
        <w:rPr>
          <w:rFonts w:asciiTheme="minorHAnsi" w:hAnsiTheme="minorHAnsi"/>
          <w:sz w:val="24"/>
        </w:rPr>
        <w:t xml:space="preserve">mandatory. </w:t>
      </w:r>
      <w:r w:rsidR="00E2512A" w:rsidRPr="00DC73C9">
        <w:rPr>
          <w:sz w:val="24"/>
        </w:rPr>
        <w:t xml:space="preserve">In addition, </w:t>
      </w:r>
      <w:r w:rsidR="00E66C8E" w:rsidRPr="00DC73C9">
        <w:rPr>
          <w:sz w:val="24"/>
        </w:rPr>
        <w:t xml:space="preserve">WIC </w:t>
      </w:r>
      <w:r w:rsidR="00E2512A" w:rsidRPr="00DC73C9">
        <w:rPr>
          <w:sz w:val="24"/>
        </w:rPr>
        <w:t>SA</w:t>
      </w:r>
      <w:r w:rsidR="008B065A" w:rsidRPr="00DC73C9">
        <w:rPr>
          <w:sz w:val="24"/>
        </w:rPr>
        <w:t>s are expected per 7 CFR 246.25 to maintain full and complete records concerning Program operations, including, but not limited to, food delivery systems and food instrument issuance and redemption</w:t>
      </w:r>
      <w:r w:rsidR="00E86911" w:rsidRPr="00DC73C9">
        <w:rPr>
          <w:sz w:val="24"/>
        </w:rPr>
        <w:t xml:space="preserve"> (Appendix AA.3).</w:t>
      </w:r>
    </w:p>
    <w:p w14:paraId="7DD2F9C3" w14:textId="77777777" w:rsidR="001776C5" w:rsidRPr="00E01F29" w:rsidRDefault="001776C5" w:rsidP="00E01F29">
      <w:pPr>
        <w:pStyle w:val="Hdng3-IPR"/>
      </w:pPr>
      <w:bookmarkStart w:id="5" w:name="_Toc442280141"/>
      <w:r w:rsidRPr="00E01F29">
        <w:t>Purpose and Use of the Information</w:t>
      </w:r>
      <w:bookmarkEnd w:id="5"/>
    </w:p>
    <w:p w14:paraId="21C4BAB5" w14:textId="77777777" w:rsidR="001776C5" w:rsidRPr="007C5170" w:rsidRDefault="001776C5" w:rsidP="00C34E7B">
      <w:pPr>
        <w:pStyle w:val="Instructions"/>
        <w:rPr>
          <w:sz w:val="24"/>
        </w:rPr>
      </w:pPr>
      <w:r w:rsidRPr="007C5170">
        <w:rPr>
          <w:sz w:val="24"/>
        </w:rPr>
        <w:t>Indicate how, by whom, how frequently, and for what purpose the information is to be used. Except for a new collection, indicate the actual use the agency has made of the information received from the current collection.</w:t>
      </w:r>
    </w:p>
    <w:p w14:paraId="58CB553A" w14:textId="171917BC" w:rsidR="001A4008" w:rsidRPr="00E06480" w:rsidRDefault="001A4008" w:rsidP="00C34E7B">
      <w:pPr>
        <w:pStyle w:val="Body11ptCalibrDBi-IPR"/>
        <w:rPr>
          <w:b/>
          <w:i/>
          <w:sz w:val="24"/>
        </w:rPr>
      </w:pPr>
      <w:r w:rsidRPr="00E06480">
        <w:rPr>
          <w:b/>
          <w:i/>
          <w:sz w:val="24"/>
        </w:rPr>
        <w:t>For What Purpose the Information Is to Be Used</w:t>
      </w:r>
    </w:p>
    <w:p w14:paraId="133B77D1" w14:textId="2A39E693" w:rsidR="00390620" w:rsidRPr="007C5170" w:rsidRDefault="001A4008" w:rsidP="00C34E7B">
      <w:pPr>
        <w:pStyle w:val="Body11ptCalibrDBi-IPR"/>
        <w:rPr>
          <w:sz w:val="24"/>
        </w:rPr>
      </w:pPr>
      <w:r>
        <w:rPr>
          <w:sz w:val="24"/>
        </w:rPr>
        <w:t xml:space="preserve">The study is a new information collection. </w:t>
      </w:r>
      <w:r w:rsidR="00EA1ACC" w:rsidRPr="007C5170">
        <w:rPr>
          <w:sz w:val="24"/>
        </w:rPr>
        <w:t xml:space="preserve">The purpose of the study is to gather information on the </w:t>
      </w:r>
      <w:r w:rsidR="000E5D3E" w:rsidRPr="007C5170">
        <w:rPr>
          <w:sz w:val="24"/>
        </w:rPr>
        <w:t xml:space="preserve">major </w:t>
      </w:r>
      <w:r w:rsidR="00EA1ACC" w:rsidRPr="007C5170">
        <w:rPr>
          <w:sz w:val="24"/>
        </w:rPr>
        <w:t xml:space="preserve">types of </w:t>
      </w:r>
      <w:r w:rsidR="001C1F84">
        <w:rPr>
          <w:sz w:val="24"/>
        </w:rPr>
        <w:t>cost containment</w:t>
      </w:r>
      <w:r w:rsidR="00EA1ACC" w:rsidRPr="007C5170">
        <w:rPr>
          <w:sz w:val="24"/>
        </w:rPr>
        <w:t xml:space="preserve"> practices used by the 90 WIC SAs, assess the effectiveness of various practices, and identify t</w:t>
      </w:r>
      <w:r w:rsidR="00D71D60" w:rsidRPr="007C5170">
        <w:rPr>
          <w:sz w:val="24"/>
        </w:rPr>
        <w:t>hose practices that</w:t>
      </w:r>
      <w:r w:rsidR="000E5D3E" w:rsidRPr="007C5170">
        <w:rPr>
          <w:sz w:val="24"/>
        </w:rPr>
        <w:t xml:space="preserve"> effectively</w:t>
      </w:r>
      <w:r w:rsidR="00D71D60" w:rsidRPr="007C5170">
        <w:rPr>
          <w:sz w:val="24"/>
        </w:rPr>
        <w:t xml:space="preserve"> </w:t>
      </w:r>
      <w:r w:rsidR="00EA1ACC" w:rsidRPr="007C5170">
        <w:rPr>
          <w:sz w:val="24"/>
        </w:rPr>
        <w:t xml:space="preserve">constrain the cost of WIC foods with </w:t>
      </w:r>
      <w:r w:rsidR="000E5D3E" w:rsidRPr="007C5170">
        <w:rPr>
          <w:sz w:val="24"/>
        </w:rPr>
        <w:t xml:space="preserve">few or no adverse effects on program outcomes. </w:t>
      </w:r>
      <w:r w:rsidR="00CC5454" w:rsidRPr="007C5170">
        <w:rPr>
          <w:sz w:val="24"/>
        </w:rPr>
        <w:t>FNS will use t</w:t>
      </w:r>
      <w:r w:rsidR="00EA1ACC" w:rsidRPr="007C5170">
        <w:rPr>
          <w:sz w:val="24"/>
        </w:rPr>
        <w:t xml:space="preserve">he findings </w:t>
      </w:r>
      <w:r w:rsidR="00390620" w:rsidRPr="007C5170">
        <w:rPr>
          <w:sz w:val="24"/>
        </w:rPr>
        <w:t xml:space="preserve">to share with WIC SAs food item </w:t>
      </w:r>
      <w:r w:rsidR="001C1F84">
        <w:rPr>
          <w:sz w:val="24"/>
        </w:rPr>
        <w:t>cost containment</w:t>
      </w:r>
      <w:r w:rsidR="00390620" w:rsidRPr="007C5170">
        <w:rPr>
          <w:sz w:val="24"/>
        </w:rPr>
        <w:t xml:space="preserve"> practices that are effective at reducing WIC food costs, as recommended by OIG. </w:t>
      </w:r>
    </w:p>
    <w:p w14:paraId="13C19011" w14:textId="6BB2CCC7" w:rsidR="00FE5F12" w:rsidRPr="00E06480" w:rsidRDefault="00FE5F12" w:rsidP="00C34E7B">
      <w:pPr>
        <w:pStyle w:val="Body11ptCalibrDBi-IPR"/>
        <w:rPr>
          <w:b/>
          <w:i/>
          <w:sz w:val="24"/>
        </w:rPr>
      </w:pPr>
      <w:r>
        <w:rPr>
          <w:b/>
          <w:i/>
          <w:sz w:val="24"/>
        </w:rPr>
        <w:t>Study Objectives</w:t>
      </w:r>
    </w:p>
    <w:p w14:paraId="4B6F2C15" w14:textId="77777777" w:rsidR="00AC6099" w:rsidRPr="007C5170" w:rsidRDefault="00AC6099" w:rsidP="00C34E7B">
      <w:pPr>
        <w:pStyle w:val="Body11ptCalibrDBi-IPR"/>
        <w:rPr>
          <w:b/>
          <w:i/>
          <w:sz w:val="24"/>
        </w:rPr>
      </w:pPr>
      <w:r w:rsidRPr="007C5170">
        <w:rPr>
          <w:sz w:val="24"/>
        </w:rPr>
        <w:t xml:space="preserve">The specific research objectives of this study </w:t>
      </w:r>
      <w:r w:rsidR="00B9492D" w:rsidRPr="007C5170">
        <w:rPr>
          <w:sz w:val="24"/>
        </w:rPr>
        <w:t xml:space="preserve">as defined by FNS </w:t>
      </w:r>
      <w:r w:rsidR="00406E4D" w:rsidRPr="007C5170">
        <w:rPr>
          <w:sz w:val="24"/>
        </w:rPr>
        <w:t>follow</w:t>
      </w:r>
      <w:r w:rsidRPr="007C5170">
        <w:rPr>
          <w:sz w:val="24"/>
        </w:rPr>
        <w:t>:</w:t>
      </w:r>
    </w:p>
    <w:tbl>
      <w:tblPr>
        <w:tblW w:w="0" w:type="auto"/>
        <w:tblInd w:w="58" w:type="dxa"/>
        <w:tblBorders>
          <w:top w:val="single" w:sz="8" w:space="0" w:color="B12732"/>
          <w:bottom w:val="single" w:sz="18" w:space="0" w:color="66706C"/>
        </w:tblBorders>
        <w:tblCellMar>
          <w:left w:w="58" w:type="dxa"/>
          <w:right w:w="58" w:type="dxa"/>
        </w:tblCellMar>
        <w:tblLook w:val="04A0" w:firstRow="1" w:lastRow="0" w:firstColumn="1" w:lastColumn="0" w:noHBand="0" w:noVBand="1"/>
      </w:tblPr>
      <w:tblGrid>
        <w:gridCol w:w="9418"/>
      </w:tblGrid>
      <w:tr w:rsidR="00AC6099" w:rsidRPr="008D5210" w14:paraId="13CF84D8" w14:textId="77777777" w:rsidTr="001F3CB0">
        <w:trPr>
          <w:trHeight w:val="890"/>
        </w:trPr>
        <w:tc>
          <w:tcPr>
            <w:tcW w:w="9418" w:type="dxa"/>
            <w:shd w:val="clear" w:color="auto" w:fill="auto"/>
          </w:tcPr>
          <w:p w14:paraId="02FB001E" w14:textId="7A8E022E" w:rsidR="00AC6099" w:rsidRPr="00EE6B4C" w:rsidRDefault="00AC6099" w:rsidP="007A44E1">
            <w:pPr>
              <w:pStyle w:val="Body11ptCalibrDBi-IPR"/>
              <w:numPr>
                <w:ilvl w:val="0"/>
                <w:numId w:val="25"/>
              </w:numPr>
              <w:spacing w:before="120" w:after="0"/>
              <w:ind w:left="288" w:hanging="288"/>
              <w:rPr>
                <w:sz w:val="24"/>
              </w:rPr>
            </w:pPr>
            <w:r w:rsidRPr="00EE6B4C">
              <w:rPr>
                <w:b/>
                <w:sz w:val="24"/>
              </w:rPr>
              <w:t xml:space="preserve">Objective 1: </w:t>
            </w:r>
            <w:r w:rsidRPr="00EE6B4C">
              <w:rPr>
                <w:sz w:val="24"/>
              </w:rPr>
              <w:t xml:space="preserve">Provide a national picture of food package </w:t>
            </w:r>
            <w:r w:rsidR="001C1F84" w:rsidRPr="00EE6B4C">
              <w:rPr>
                <w:sz w:val="24"/>
              </w:rPr>
              <w:t>cost containment</w:t>
            </w:r>
            <w:r w:rsidRPr="00EE6B4C">
              <w:rPr>
                <w:sz w:val="24"/>
              </w:rPr>
              <w:t xml:space="preserve"> practices across the 90 WIC SAs.</w:t>
            </w:r>
            <w:r w:rsidRPr="00EE6B4C">
              <w:rPr>
                <w:b/>
                <w:sz w:val="24"/>
              </w:rPr>
              <w:t xml:space="preserve"> </w:t>
            </w:r>
          </w:p>
          <w:p w14:paraId="7240343F" w14:textId="0FF363A6" w:rsidR="00AC6099" w:rsidRPr="00EE6B4C" w:rsidRDefault="00AC6099" w:rsidP="007A44E1">
            <w:pPr>
              <w:pStyle w:val="Body11ptCalibrDBi-IPR"/>
              <w:numPr>
                <w:ilvl w:val="0"/>
                <w:numId w:val="25"/>
              </w:numPr>
              <w:spacing w:after="0"/>
              <w:ind w:left="288" w:hanging="288"/>
              <w:rPr>
                <w:sz w:val="24"/>
              </w:rPr>
            </w:pPr>
            <w:r w:rsidRPr="00EE6B4C">
              <w:rPr>
                <w:b/>
                <w:sz w:val="24"/>
              </w:rPr>
              <w:t xml:space="preserve">Objective 2: </w:t>
            </w:r>
            <w:r w:rsidRPr="00EE6B4C">
              <w:rPr>
                <w:sz w:val="24"/>
              </w:rPr>
              <w:t xml:space="preserve">Examine the </w:t>
            </w:r>
            <w:r w:rsidR="005129F0" w:rsidRPr="00EE6B4C">
              <w:rPr>
                <w:sz w:val="24"/>
              </w:rPr>
              <w:t>potential association</w:t>
            </w:r>
            <w:r w:rsidRPr="00EE6B4C">
              <w:rPr>
                <w:sz w:val="24"/>
              </w:rPr>
              <w:t xml:space="preserve"> of at least six food packa</w:t>
            </w:r>
            <w:r w:rsidR="005129F0" w:rsidRPr="00EE6B4C">
              <w:rPr>
                <w:sz w:val="24"/>
              </w:rPr>
              <w:t xml:space="preserve">ge </w:t>
            </w:r>
            <w:r w:rsidR="001C1F84" w:rsidRPr="00EE6B4C">
              <w:rPr>
                <w:sz w:val="24"/>
              </w:rPr>
              <w:t>cost containment</w:t>
            </w:r>
            <w:r w:rsidR="005129F0" w:rsidRPr="00EE6B4C">
              <w:rPr>
                <w:sz w:val="24"/>
              </w:rPr>
              <w:t xml:space="preserve"> practices with</w:t>
            </w:r>
            <w:r w:rsidRPr="00EE6B4C">
              <w:rPr>
                <w:sz w:val="24"/>
              </w:rPr>
              <w:t xml:space="preserve"> program outcomes (</w:t>
            </w:r>
            <w:r w:rsidR="00390620" w:rsidRPr="00EE6B4C">
              <w:rPr>
                <w:sz w:val="24"/>
              </w:rPr>
              <w:t xml:space="preserve">including </w:t>
            </w:r>
            <w:r w:rsidRPr="00EE6B4C">
              <w:rPr>
                <w:sz w:val="24"/>
              </w:rPr>
              <w:t>program participation</w:t>
            </w:r>
            <w:r w:rsidR="006E18F3" w:rsidRPr="00EE6B4C">
              <w:rPr>
                <w:sz w:val="24"/>
              </w:rPr>
              <w:t>;</w:t>
            </w:r>
            <w:r w:rsidRPr="00EE6B4C">
              <w:rPr>
                <w:sz w:val="24"/>
              </w:rPr>
              <w:t xml:space="preserve"> availability of prescribed foods; benefit redemption rates; actual food selections; alternative food selections; participant satisfaction; health outcomes; and program costs)</w:t>
            </w:r>
          </w:p>
          <w:p w14:paraId="24213B51" w14:textId="77777777" w:rsidR="005F6D2B" w:rsidRPr="00EE6B4C" w:rsidRDefault="00AC6099" w:rsidP="007A44E1">
            <w:pPr>
              <w:pStyle w:val="Body11ptCalibrDBi-IPR"/>
              <w:numPr>
                <w:ilvl w:val="0"/>
                <w:numId w:val="25"/>
              </w:numPr>
              <w:spacing w:line="240" w:lineRule="auto"/>
              <w:ind w:left="288" w:hanging="288"/>
              <w:rPr>
                <w:sz w:val="24"/>
              </w:rPr>
            </w:pPr>
            <w:r w:rsidRPr="00EE6B4C">
              <w:rPr>
                <w:b/>
                <w:sz w:val="24"/>
              </w:rPr>
              <w:t xml:space="preserve">Objective 3: </w:t>
            </w:r>
            <w:r w:rsidRPr="00EE6B4C">
              <w:rPr>
                <w:sz w:val="24"/>
              </w:rPr>
              <w:t xml:space="preserve">Identify at least four best practices that are effective at food package cost </w:t>
            </w:r>
          </w:p>
          <w:p w14:paraId="29ED6885" w14:textId="77777777" w:rsidR="00AC6099" w:rsidRPr="007C5170" w:rsidRDefault="00AC6099" w:rsidP="00A75E4F">
            <w:pPr>
              <w:pStyle w:val="Body11ptCalibrDBi-IPR"/>
              <w:spacing w:after="120" w:line="240" w:lineRule="auto"/>
              <w:ind w:left="288"/>
              <w:rPr>
                <w:sz w:val="24"/>
              </w:rPr>
            </w:pPr>
            <w:r w:rsidRPr="00EE6B4C">
              <w:rPr>
                <w:sz w:val="24"/>
              </w:rPr>
              <w:t xml:space="preserve">containment that FNS could </w:t>
            </w:r>
            <w:r w:rsidR="00A02549" w:rsidRPr="00EE6B4C">
              <w:rPr>
                <w:sz w:val="24"/>
              </w:rPr>
              <w:t>share with WIC SAs</w:t>
            </w:r>
            <w:r w:rsidRPr="00EE6B4C">
              <w:rPr>
                <w:sz w:val="24"/>
              </w:rPr>
              <w:t>.</w:t>
            </w:r>
          </w:p>
        </w:tc>
      </w:tr>
    </w:tbl>
    <w:p w14:paraId="4681D87F" w14:textId="388FFF5F" w:rsidR="00953808" w:rsidRPr="000D3D62" w:rsidRDefault="00A84D6B" w:rsidP="005F6D2B">
      <w:pPr>
        <w:pStyle w:val="Body11ptCalibrDBi-IPR"/>
        <w:spacing w:before="480"/>
        <w:rPr>
          <w:b/>
          <w:i/>
          <w:sz w:val="24"/>
        </w:rPr>
      </w:pPr>
      <w:r w:rsidRPr="00E06480">
        <w:rPr>
          <w:b/>
          <w:i/>
          <w:sz w:val="24"/>
        </w:rPr>
        <w:t xml:space="preserve">Overview of </w:t>
      </w:r>
      <w:r w:rsidR="001B4643" w:rsidRPr="00E06480">
        <w:rPr>
          <w:b/>
          <w:i/>
          <w:sz w:val="24"/>
        </w:rPr>
        <w:t xml:space="preserve">What </w:t>
      </w:r>
      <w:r w:rsidRPr="00E06480">
        <w:rPr>
          <w:b/>
          <w:i/>
          <w:sz w:val="24"/>
        </w:rPr>
        <w:t xml:space="preserve">Information </w:t>
      </w:r>
      <w:r w:rsidR="001B4643" w:rsidRPr="00E06480">
        <w:rPr>
          <w:b/>
          <w:i/>
          <w:sz w:val="24"/>
        </w:rPr>
        <w:t xml:space="preserve">Will be </w:t>
      </w:r>
      <w:r w:rsidRPr="00E06480">
        <w:rPr>
          <w:b/>
          <w:i/>
          <w:sz w:val="24"/>
        </w:rPr>
        <w:t>Collect</w:t>
      </w:r>
      <w:r w:rsidR="001B4643" w:rsidRPr="00E06480">
        <w:rPr>
          <w:b/>
          <w:i/>
          <w:sz w:val="24"/>
        </w:rPr>
        <w:t>ed</w:t>
      </w:r>
    </w:p>
    <w:p w14:paraId="1B2813BC" w14:textId="17E70DB7" w:rsidR="004D5D0D" w:rsidRPr="006A3A6B" w:rsidRDefault="00976EF5" w:rsidP="005F6D2B">
      <w:pPr>
        <w:pStyle w:val="Body11ptCalibrDBi-IPR"/>
        <w:spacing w:before="480"/>
        <w:rPr>
          <w:sz w:val="24"/>
        </w:rPr>
      </w:pPr>
      <w:r w:rsidRPr="006A3A6B">
        <w:rPr>
          <w:b/>
          <w:sz w:val="24"/>
        </w:rPr>
        <w:t xml:space="preserve"> </w:t>
      </w:r>
      <w:r w:rsidR="00E421B6" w:rsidRPr="00E421B6">
        <w:rPr>
          <w:sz w:val="24"/>
        </w:rPr>
        <w:t xml:space="preserve">To meet these study objectives, FNS will include the following four complementary data collection components in this study : (1) in-depth, semi-structured interviews with WIC State agency directors in </w:t>
      </w:r>
      <w:r w:rsidR="00EE6B4C">
        <w:rPr>
          <w:sz w:val="24"/>
        </w:rPr>
        <w:t>7</w:t>
      </w:r>
      <w:r w:rsidR="00E421B6" w:rsidRPr="00E421B6">
        <w:rPr>
          <w:sz w:val="24"/>
        </w:rPr>
        <w:t>0 WIC SAs</w:t>
      </w:r>
      <w:r w:rsidR="00EE6B4C">
        <w:rPr>
          <w:sz w:val="24"/>
        </w:rPr>
        <w:t>;</w:t>
      </w:r>
      <w:r w:rsidR="00E421B6" w:rsidRPr="00E421B6">
        <w:rPr>
          <w:sz w:val="24"/>
        </w:rPr>
        <w:t xml:space="preserve"> (2) collection of WIC administrative data from all 12 States that have implemented electronic benefit transfer (EBT) for WIC statewide</w:t>
      </w:r>
      <w:r w:rsidRPr="006A3A6B">
        <w:rPr>
          <w:sz w:val="24"/>
        </w:rPr>
        <w:t>;</w:t>
      </w:r>
      <w:r w:rsidRPr="006A3A6B">
        <w:rPr>
          <w:b/>
          <w:sz w:val="24"/>
        </w:rPr>
        <w:t xml:space="preserve"> </w:t>
      </w:r>
      <w:r w:rsidRPr="006A3A6B">
        <w:rPr>
          <w:sz w:val="24"/>
        </w:rPr>
        <w:t xml:space="preserve">(3) a </w:t>
      </w:r>
      <w:r w:rsidR="00AC113A" w:rsidRPr="006A3A6B">
        <w:rPr>
          <w:sz w:val="24"/>
        </w:rPr>
        <w:t>s</w:t>
      </w:r>
      <w:r w:rsidRPr="006A3A6B">
        <w:rPr>
          <w:sz w:val="24"/>
        </w:rPr>
        <w:t xml:space="preserve">urvey of WIC Participants in the 12 EBT States, and (4) a </w:t>
      </w:r>
      <w:r w:rsidR="00AC113A" w:rsidRPr="006A3A6B">
        <w:rPr>
          <w:sz w:val="24"/>
        </w:rPr>
        <w:t>s</w:t>
      </w:r>
      <w:r w:rsidRPr="006A3A6B">
        <w:rPr>
          <w:sz w:val="24"/>
        </w:rPr>
        <w:t xml:space="preserve">urvey of Former WIC Participants in </w:t>
      </w:r>
      <w:r w:rsidR="002A311E" w:rsidRPr="006A3A6B">
        <w:rPr>
          <w:sz w:val="24"/>
        </w:rPr>
        <w:t>3</w:t>
      </w:r>
      <w:r w:rsidRPr="006A3A6B">
        <w:rPr>
          <w:sz w:val="24"/>
        </w:rPr>
        <w:t xml:space="preserve"> of the EBT States.</w:t>
      </w:r>
      <w:r w:rsidR="005E57A2" w:rsidRPr="006A3A6B">
        <w:rPr>
          <w:sz w:val="24"/>
        </w:rPr>
        <w:t xml:space="preserve"> </w:t>
      </w:r>
      <w:r w:rsidR="0066359B" w:rsidRPr="006A3A6B">
        <w:rPr>
          <w:sz w:val="24"/>
        </w:rPr>
        <w:t>A portion of the data collection eff</w:t>
      </w:r>
      <w:r w:rsidR="008152FF" w:rsidRPr="006A3A6B">
        <w:rPr>
          <w:sz w:val="24"/>
        </w:rPr>
        <w:t>ort focuses on EBT States because a</w:t>
      </w:r>
      <w:r w:rsidR="0066359B" w:rsidRPr="006A3A6B">
        <w:rPr>
          <w:sz w:val="24"/>
        </w:rPr>
        <w:t xml:space="preserve">ll </w:t>
      </w:r>
      <w:r w:rsidR="008152FF" w:rsidRPr="006A3A6B">
        <w:rPr>
          <w:sz w:val="24"/>
        </w:rPr>
        <w:t>WIC State agencies</w:t>
      </w:r>
      <w:r w:rsidR="0066359B" w:rsidRPr="006A3A6B">
        <w:rPr>
          <w:sz w:val="24"/>
        </w:rPr>
        <w:t xml:space="preserve"> </w:t>
      </w:r>
      <w:r w:rsidR="008152FF" w:rsidRPr="006A3A6B">
        <w:rPr>
          <w:sz w:val="24"/>
        </w:rPr>
        <w:t>must transition to</w:t>
      </w:r>
      <w:r w:rsidR="0066359B" w:rsidRPr="006A3A6B">
        <w:rPr>
          <w:sz w:val="24"/>
        </w:rPr>
        <w:t xml:space="preserve"> EBT by 2020</w:t>
      </w:r>
      <w:r w:rsidR="008152FF" w:rsidRPr="006A3A6B">
        <w:rPr>
          <w:sz w:val="24"/>
        </w:rPr>
        <w:t xml:space="preserve"> and it is important to understand how they implement</w:t>
      </w:r>
      <w:r w:rsidR="0066359B" w:rsidRPr="006A3A6B">
        <w:rPr>
          <w:sz w:val="24"/>
        </w:rPr>
        <w:t xml:space="preserve"> cost containment </w:t>
      </w:r>
      <w:r w:rsidR="008152FF" w:rsidRPr="006A3A6B">
        <w:rPr>
          <w:sz w:val="24"/>
        </w:rPr>
        <w:t>practices in the EBT environment</w:t>
      </w:r>
      <w:r w:rsidR="0066359B" w:rsidRPr="006A3A6B">
        <w:rPr>
          <w:sz w:val="24"/>
        </w:rPr>
        <w:t xml:space="preserve">. </w:t>
      </w:r>
      <w:r w:rsidR="008152FF" w:rsidRPr="006A3A6B">
        <w:rPr>
          <w:sz w:val="24"/>
        </w:rPr>
        <w:t xml:space="preserve">In addition, </w:t>
      </w:r>
      <w:r w:rsidR="0066359B" w:rsidRPr="006A3A6B">
        <w:rPr>
          <w:sz w:val="24"/>
        </w:rPr>
        <w:t xml:space="preserve">EBT redemption data </w:t>
      </w:r>
      <w:r w:rsidR="008152FF" w:rsidRPr="006A3A6B">
        <w:rPr>
          <w:sz w:val="24"/>
        </w:rPr>
        <w:t>is required</w:t>
      </w:r>
      <w:r w:rsidR="0066359B" w:rsidRPr="006A3A6B">
        <w:rPr>
          <w:sz w:val="24"/>
        </w:rPr>
        <w:t xml:space="preserve"> to measure the association between </w:t>
      </w:r>
      <w:r w:rsidR="00296E7C" w:rsidRPr="006A3A6B">
        <w:rPr>
          <w:sz w:val="24"/>
        </w:rPr>
        <w:t xml:space="preserve">food-item restrictions and </w:t>
      </w:r>
      <w:r w:rsidR="0066359B" w:rsidRPr="006A3A6B">
        <w:rPr>
          <w:sz w:val="24"/>
        </w:rPr>
        <w:t xml:space="preserve">participation satisfaction </w:t>
      </w:r>
      <w:r w:rsidR="00296E7C" w:rsidRPr="006A3A6B">
        <w:rPr>
          <w:sz w:val="24"/>
        </w:rPr>
        <w:t>and</w:t>
      </w:r>
      <w:r w:rsidR="0066359B" w:rsidRPr="006A3A6B">
        <w:rPr>
          <w:sz w:val="24"/>
        </w:rPr>
        <w:t xml:space="preserve"> benefit redemptions. </w:t>
      </w:r>
      <w:r w:rsidR="005E57A2" w:rsidRPr="006A3A6B">
        <w:rPr>
          <w:sz w:val="24"/>
        </w:rPr>
        <w:t xml:space="preserve">Below, we describe the purpose of each </w:t>
      </w:r>
      <w:r w:rsidR="008152FF" w:rsidRPr="006A3A6B">
        <w:rPr>
          <w:sz w:val="24"/>
        </w:rPr>
        <w:t xml:space="preserve">data collection </w:t>
      </w:r>
      <w:r w:rsidR="005E57A2" w:rsidRPr="006A3A6B">
        <w:rPr>
          <w:sz w:val="24"/>
        </w:rPr>
        <w:t>component, followed by a description of the data collection process.</w:t>
      </w:r>
    </w:p>
    <w:p w14:paraId="6B89CECA" w14:textId="7A1EB823" w:rsidR="00CE392C" w:rsidRPr="007C5170" w:rsidRDefault="00953808" w:rsidP="00A75E4F">
      <w:pPr>
        <w:pStyle w:val="NumbersRed-IPR"/>
        <w:spacing w:after="240" w:line="480" w:lineRule="auto"/>
        <w:ind w:left="720"/>
        <w:rPr>
          <w:sz w:val="24"/>
          <w:szCs w:val="24"/>
        </w:rPr>
      </w:pPr>
      <w:r>
        <w:rPr>
          <w:b/>
          <w:sz w:val="24"/>
          <w:szCs w:val="24"/>
        </w:rPr>
        <w:t>In-depth semi-structured</w:t>
      </w:r>
      <w:r w:rsidR="00AC113A">
        <w:rPr>
          <w:b/>
          <w:sz w:val="24"/>
          <w:szCs w:val="24"/>
        </w:rPr>
        <w:t xml:space="preserve"> </w:t>
      </w:r>
      <w:r w:rsidR="00F73FC8" w:rsidRPr="007C5170">
        <w:rPr>
          <w:b/>
          <w:sz w:val="24"/>
          <w:szCs w:val="24"/>
        </w:rPr>
        <w:t>Interviews</w:t>
      </w:r>
      <w:r>
        <w:rPr>
          <w:b/>
          <w:sz w:val="24"/>
          <w:szCs w:val="24"/>
        </w:rPr>
        <w:t xml:space="preserve"> with WIC State Agency Directors</w:t>
      </w:r>
      <w:r w:rsidR="005E58B6" w:rsidRPr="007C5170">
        <w:rPr>
          <w:b/>
          <w:sz w:val="24"/>
          <w:szCs w:val="24"/>
        </w:rPr>
        <w:t>.</w:t>
      </w:r>
      <w:r w:rsidR="00EA39EB" w:rsidRPr="007C5170">
        <w:rPr>
          <w:sz w:val="24"/>
          <w:szCs w:val="24"/>
        </w:rPr>
        <w:t xml:space="preserve"> </w:t>
      </w:r>
      <w:r w:rsidR="00EB0A99" w:rsidRPr="007C5170">
        <w:rPr>
          <w:sz w:val="24"/>
          <w:szCs w:val="24"/>
        </w:rPr>
        <w:t>T</w:t>
      </w:r>
      <w:r w:rsidR="00EA39EB" w:rsidRPr="007C5170">
        <w:rPr>
          <w:sz w:val="24"/>
          <w:szCs w:val="24"/>
        </w:rPr>
        <w:t xml:space="preserve">he study team will </w:t>
      </w:r>
      <w:r w:rsidR="00F73FC8" w:rsidRPr="007C5170">
        <w:rPr>
          <w:sz w:val="24"/>
          <w:szCs w:val="24"/>
        </w:rPr>
        <w:t xml:space="preserve">conduct semi-structured </w:t>
      </w:r>
      <w:r w:rsidR="001C1328">
        <w:rPr>
          <w:sz w:val="24"/>
          <w:szCs w:val="24"/>
        </w:rPr>
        <w:t xml:space="preserve">qualitative </w:t>
      </w:r>
      <w:r w:rsidR="00F73FC8" w:rsidRPr="007C5170">
        <w:rPr>
          <w:sz w:val="24"/>
          <w:szCs w:val="24"/>
        </w:rPr>
        <w:t xml:space="preserve">telephone interviews with </w:t>
      </w:r>
      <w:r>
        <w:rPr>
          <w:sz w:val="24"/>
          <w:szCs w:val="24"/>
        </w:rPr>
        <w:t xml:space="preserve">directors from </w:t>
      </w:r>
      <w:r w:rsidR="00EE6B4C">
        <w:rPr>
          <w:sz w:val="24"/>
          <w:szCs w:val="24"/>
        </w:rPr>
        <w:t>7</w:t>
      </w:r>
      <w:r w:rsidR="00F73FC8" w:rsidRPr="007C5170">
        <w:rPr>
          <w:sz w:val="24"/>
          <w:szCs w:val="24"/>
        </w:rPr>
        <w:t xml:space="preserve">0 WIC SAs to </w:t>
      </w:r>
      <w:r w:rsidR="00EA39EB" w:rsidRPr="007C5170">
        <w:rPr>
          <w:sz w:val="24"/>
          <w:szCs w:val="24"/>
        </w:rPr>
        <w:t xml:space="preserve">collect descriptive information about </w:t>
      </w:r>
      <w:r w:rsidR="00B4333D">
        <w:rPr>
          <w:sz w:val="24"/>
          <w:szCs w:val="24"/>
        </w:rPr>
        <w:t>the</w:t>
      </w:r>
      <w:r w:rsidR="00FE5F12">
        <w:rPr>
          <w:sz w:val="24"/>
          <w:szCs w:val="24"/>
        </w:rPr>
        <w:t>ir</w:t>
      </w:r>
      <w:r w:rsidR="00B4333D">
        <w:rPr>
          <w:sz w:val="24"/>
          <w:szCs w:val="24"/>
        </w:rPr>
        <w:t xml:space="preserve"> </w:t>
      </w:r>
      <w:r w:rsidR="001C1F84">
        <w:rPr>
          <w:sz w:val="24"/>
          <w:szCs w:val="24"/>
        </w:rPr>
        <w:t>cost containment</w:t>
      </w:r>
      <w:r w:rsidR="00EA39EB" w:rsidRPr="007C5170">
        <w:rPr>
          <w:sz w:val="24"/>
          <w:szCs w:val="24"/>
        </w:rPr>
        <w:t xml:space="preserve"> practices</w:t>
      </w:r>
      <w:r w:rsidR="000D3D62">
        <w:rPr>
          <w:sz w:val="24"/>
          <w:szCs w:val="24"/>
        </w:rPr>
        <w:t xml:space="preserve"> and to provide context on why certain practices were selected and not others, perceived effectiveness and challenges of those practices, feedback from participants and vendors on the practices, and administrative burdens associated with the practices</w:t>
      </w:r>
      <w:r w:rsidR="00EA39EB" w:rsidRPr="007C5170">
        <w:rPr>
          <w:sz w:val="24"/>
          <w:szCs w:val="24"/>
        </w:rPr>
        <w:t>.</w:t>
      </w:r>
    </w:p>
    <w:p w14:paraId="4080A980" w14:textId="34E46EE7" w:rsidR="00EA39EB" w:rsidRPr="00910F93" w:rsidRDefault="00AC272C" w:rsidP="009B393C">
      <w:pPr>
        <w:pStyle w:val="NumbersRed-IPR"/>
        <w:numPr>
          <w:ilvl w:val="0"/>
          <w:numId w:val="0"/>
        </w:numPr>
        <w:spacing w:line="480" w:lineRule="auto"/>
        <w:ind w:left="630" w:hanging="360"/>
        <w:rPr>
          <w:sz w:val="24"/>
          <w:szCs w:val="24"/>
        </w:rPr>
      </w:pPr>
      <w:r>
        <w:rPr>
          <w:b/>
          <w:sz w:val="24"/>
          <w:szCs w:val="24"/>
        </w:rPr>
        <w:t xml:space="preserve">2. </w:t>
      </w:r>
      <w:r w:rsidR="00EA39EB" w:rsidRPr="00910F93">
        <w:rPr>
          <w:b/>
          <w:sz w:val="24"/>
          <w:szCs w:val="24"/>
        </w:rPr>
        <w:t xml:space="preserve">WIC </w:t>
      </w:r>
      <w:r w:rsidR="00D4010B" w:rsidRPr="00910F93">
        <w:rPr>
          <w:b/>
          <w:sz w:val="24"/>
          <w:szCs w:val="24"/>
        </w:rPr>
        <w:t>A</w:t>
      </w:r>
      <w:r w:rsidR="00EA39EB" w:rsidRPr="00910F93">
        <w:rPr>
          <w:b/>
          <w:sz w:val="24"/>
          <w:szCs w:val="24"/>
        </w:rPr>
        <w:t xml:space="preserve">dministrative </w:t>
      </w:r>
      <w:r w:rsidR="00D4010B" w:rsidRPr="00910F93">
        <w:rPr>
          <w:b/>
          <w:sz w:val="24"/>
          <w:szCs w:val="24"/>
        </w:rPr>
        <w:t>D</w:t>
      </w:r>
      <w:r w:rsidR="00EA39EB" w:rsidRPr="00910F93">
        <w:rPr>
          <w:b/>
          <w:sz w:val="24"/>
          <w:szCs w:val="24"/>
        </w:rPr>
        <w:t>ata</w:t>
      </w:r>
      <w:r w:rsidR="00A84D6B" w:rsidRPr="00910F93">
        <w:rPr>
          <w:b/>
          <w:sz w:val="24"/>
          <w:szCs w:val="24"/>
        </w:rPr>
        <w:t xml:space="preserve"> from 12 EBT SAs</w:t>
      </w:r>
      <w:r w:rsidR="00AB6F24" w:rsidRPr="00910F93">
        <w:rPr>
          <w:b/>
          <w:sz w:val="24"/>
          <w:szCs w:val="24"/>
        </w:rPr>
        <w:t>.</w:t>
      </w:r>
      <w:r w:rsidR="008B19F3" w:rsidRPr="00910F93">
        <w:rPr>
          <w:sz w:val="24"/>
          <w:szCs w:val="24"/>
        </w:rPr>
        <w:t xml:space="preserve"> T</w:t>
      </w:r>
      <w:r w:rsidR="00AB6F24" w:rsidRPr="00910F93">
        <w:rPr>
          <w:sz w:val="24"/>
          <w:szCs w:val="24"/>
        </w:rPr>
        <w:t>he study team will collect e</w:t>
      </w:r>
      <w:r w:rsidR="00B54651" w:rsidRPr="00910F93">
        <w:rPr>
          <w:sz w:val="24"/>
          <w:szCs w:val="24"/>
        </w:rPr>
        <w:t xml:space="preserve">xisting WIC administrative data from </w:t>
      </w:r>
      <w:r w:rsidR="00897C82">
        <w:t>all 12 States that have implemented EBT for WIC statewide</w:t>
      </w:r>
      <w:r w:rsidR="00445C7A" w:rsidRPr="00910F93">
        <w:rPr>
          <w:sz w:val="24"/>
        </w:rPr>
        <w:t xml:space="preserve"> as of the beginning of FY 2016 (Florida, Kentucky, Massachusetts, Michigan, Nevada, New Mexico, Ohio, Texas, Virginia, West Virginia, Wisconsin, and Wyoming).</w:t>
      </w:r>
      <w:r w:rsidR="00897C82">
        <w:t xml:space="preserve"> </w:t>
      </w:r>
      <w:r w:rsidR="00445C7A" w:rsidRPr="00910F93">
        <w:rPr>
          <w:sz w:val="24"/>
        </w:rPr>
        <w:t>The</w:t>
      </w:r>
      <w:r w:rsidR="005E57A2" w:rsidRPr="00910F93">
        <w:rPr>
          <w:sz w:val="24"/>
        </w:rPr>
        <w:t xml:space="preserve"> </w:t>
      </w:r>
      <w:r w:rsidR="00445C7A" w:rsidRPr="00910F93">
        <w:rPr>
          <w:sz w:val="24"/>
        </w:rPr>
        <w:t>information from the 12 EBT SAs will be used to assess the relationships between certain WIC SA cost-containment practices and outcomes, such as participant satisfaction with WIC foods, the availability of appropriate foods for participants with special diets, and continued participation in WIC. Three types of administrative data will be collected:</w:t>
      </w:r>
      <w:r w:rsidR="00EA39EB" w:rsidRPr="00910F93">
        <w:rPr>
          <w:sz w:val="24"/>
          <w:szCs w:val="24"/>
        </w:rPr>
        <w:t xml:space="preserve"> </w:t>
      </w:r>
    </w:p>
    <w:p w14:paraId="22F3797B" w14:textId="1CEAC24B" w:rsidR="00A02D88" w:rsidRPr="007C5170" w:rsidRDefault="00A02D88" w:rsidP="00A75E4F">
      <w:pPr>
        <w:pStyle w:val="BulletLevel1Indent"/>
        <w:spacing w:after="0"/>
        <w:ind w:left="1080"/>
        <w:rPr>
          <w:sz w:val="24"/>
        </w:rPr>
      </w:pPr>
      <w:r w:rsidRPr="007C5170">
        <w:rPr>
          <w:b/>
          <w:sz w:val="24"/>
        </w:rPr>
        <w:t>Administrative cost data</w:t>
      </w:r>
      <w:r w:rsidR="002B4C7F" w:rsidRPr="007C5170">
        <w:rPr>
          <w:sz w:val="24"/>
        </w:rPr>
        <w:t>.</w:t>
      </w:r>
      <w:r w:rsidRPr="007C5170">
        <w:rPr>
          <w:sz w:val="24"/>
        </w:rPr>
        <w:t xml:space="preserve"> The study team will collect administrative cost estimates of implementing and maintaining </w:t>
      </w:r>
      <w:r w:rsidR="001C1F84">
        <w:rPr>
          <w:sz w:val="24"/>
        </w:rPr>
        <w:t>cost containment</w:t>
      </w:r>
      <w:r w:rsidRPr="007C5170">
        <w:rPr>
          <w:sz w:val="24"/>
        </w:rPr>
        <w:t xml:space="preserve"> practices in each of the 12 </w:t>
      </w:r>
      <w:r w:rsidR="00B54651" w:rsidRPr="007C5170">
        <w:rPr>
          <w:sz w:val="24"/>
        </w:rPr>
        <w:t xml:space="preserve">EBT </w:t>
      </w:r>
      <w:r w:rsidRPr="007C5170">
        <w:rPr>
          <w:sz w:val="24"/>
        </w:rPr>
        <w:t xml:space="preserve">SAs. </w:t>
      </w:r>
    </w:p>
    <w:p w14:paraId="71881F53" w14:textId="4CBF2D3D" w:rsidR="0016561E" w:rsidRPr="007C5170" w:rsidRDefault="00EA39EB" w:rsidP="00A75E4F">
      <w:pPr>
        <w:pStyle w:val="BulletLevel1Indent"/>
        <w:spacing w:after="0"/>
        <w:ind w:left="1080"/>
        <w:rPr>
          <w:sz w:val="24"/>
        </w:rPr>
      </w:pPr>
      <w:r w:rsidRPr="007C5170">
        <w:rPr>
          <w:b/>
          <w:sz w:val="24"/>
        </w:rPr>
        <w:t>Administrative certification records</w:t>
      </w:r>
      <w:r w:rsidR="004072AC" w:rsidRPr="007C5170">
        <w:rPr>
          <w:b/>
          <w:sz w:val="24"/>
        </w:rPr>
        <w:t xml:space="preserve">. </w:t>
      </w:r>
      <w:r w:rsidR="004072AC" w:rsidRPr="007C5170">
        <w:rPr>
          <w:sz w:val="24"/>
        </w:rPr>
        <w:t xml:space="preserve">The study team will </w:t>
      </w:r>
      <w:r w:rsidR="005E57A2">
        <w:rPr>
          <w:sz w:val="24"/>
        </w:rPr>
        <w:t>collect</w:t>
      </w:r>
      <w:r w:rsidR="004072AC" w:rsidRPr="007C5170">
        <w:rPr>
          <w:sz w:val="24"/>
        </w:rPr>
        <w:t xml:space="preserve"> </w:t>
      </w:r>
      <w:r w:rsidR="004053E0" w:rsidRPr="007C5170">
        <w:rPr>
          <w:sz w:val="24"/>
        </w:rPr>
        <w:t xml:space="preserve">administrative data </w:t>
      </w:r>
      <w:r w:rsidR="00FA28B0" w:rsidRPr="007C5170">
        <w:rPr>
          <w:sz w:val="24"/>
        </w:rPr>
        <w:t xml:space="preserve">from </w:t>
      </w:r>
      <w:r w:rsidR="000D3D62">
        <w:rPr>
          <w:sz w:val="24"/>
        </w:rPr>
        <w:t xml:space="preserve">the </w:t>
      </w:r>
      <w:r w:rsidR="004053E0" w:rsidRPr="007C5170">
        <w:rPr>
          <w:sz w:val="24"/>
        </w:rPr>
        <w:t xml:space="preserve">12 EBT </w:t>
      </w:r>
      <w:r w:rsidR="00FA28B0" w:rsidRPr="007C5170">
        <w:rPr>
          <w:sz w:val="24"/>
        </w:rPr>
        <w:t xml:space="preserve">SAs </w:t>
      </w:r>
      <w:r w:rsidR="00657E58">
        <w:rPr>
          <w:sz w:val="24"/>
        </w:rPr>
        <w:t>to identify the sampling frame for the survey of current and former WIC part</w:t>
      </w:r>
      <w:r w:rsidR="00B8230B">
        <w:rPr>
          <w:sz w:val="24"/>
        </w:rPr>
        <w:t>icipants</w:t>
      </w:r>
      <w:r w:rsidR="00657E58">
        <w:rPr>
          <w:sz w:val="24"/>
        </w:rPr>
        <w:t xml:space="preserve">, and </w:t>
      </w:r>
      <w:r w:rsidR="00953808">
        <w:rPr>
          <w:sz w:val="24"/>
        </w:rPr>
        <w:t>to</w:t>
      </w:r>
      <w:r w:rsidR="00657E58">
        <w:rPr>
          <w:sz w:val="24"/>
        </w:rPr>
        <w:t xml:space="preserve"> describe the characteristics, food package prescriptions, and health data of WIC participants.</w:t>
      </w:r>
    </w:p>
    <w:p w14:paraId="4A39BD5F" w14:textId="4D9E3716" w:rsidR="00E330A0" w:rsidRPr="007C5170" w:rsidRDefault="00EA39EB" w:rsidP="000245BD">
      <w:pPr>
        <w:pStyle w:val="BulletLevel1Indent"/>
        <w:spacing w:after="240"/>
        <w:ind w:left="1080"/>
        <w:rPr>
          <w:sz w:val="24"/>
        </w:rPr>
      </w:pPr>
      <w:r w:rsidRPr="007C5170">
        <w:rPr>
          <w:b/>
          <w:sz w:val="24"/>
        </w:rPr>
        <w:t>EBT data</w:t>
      </w:r>
      <w:r w:rsidR="00C5466E" w:rsidRPr="007C5170">
        <w:rPr>
          <w:b/>
          <w:sz w:val="24"/>
        </w:rPr>
        <w:t>.</w:t>
      </w:r>
      <w:r w:rsidRPr="007C5170">
        <w:rPr>
          <w:sz w:val="24"/>
        </w:rPr>
        <w:t xml:space="preserve"> </w:t>
      </w:r>
      <w:r w:rsidR="00C5466E" w:rsidRPr="007C5170">
        <w:rPr>
          <w:sz w:val="24"/>
        </w:rPr>
        <w:t xml:space="preserve">The study team will </w:t>
      </w:r>
      <w:r w:rsidR="005E57A2">
        <w:rPr>
          <w:sz w:val="24"/>
        </w:rPr>
        <w:t>collect</w:t>
      </w:r>
      <w:r w:rsidR="00C5466E" w:rsidRPr="007C5170">
        <w:rPr>
          <w:sz w:val="24"/>
        </w:rPr>
        <w:t xml:space="preserve"> EBT redemption data</w:t>
      </w:r>
      <w:r w:rsidR="009C1D72" w:rsidRPr="007C5170">
        <w:rPr>
          <w:sz w:val="24"/>
        </w:rPr>
        <w:t xml:space="preserve"> </w:t>
      </w:r>
      <w:r w:rsidR="00E330A0" w:rsidRPr="007C5170">
        <w:rPr>
          <w:sz w:val="24"/>
        </w:rPr>
        <w:t xml:space="preserve">from </w:t>
      </w:r>
      <w:r w:rsidR="000D3D62">
        <w:rPr>
          <w:sz w:val="24"/>
        </w:rPr>
        <w:t xml:space="preserve">the 12 EBT </w:t>
      </w:r>
      <w:r w:rsidR="00E330A0" w:rsidRPr="007C5170">
        <w:rPr>
          <w:sz w:val="24"/>
        </w:rPr>
        <w:t>SAs</w:t>
      </w:r>
      <w:r w:rsidR="00657E58">
        <w:rPr>
          <w:sz w:val="24"/>
        </w:rPr>
        <w:t xml:space="preserve"> to identify WIC food selections </w:t>
      </w:r>
      <w:r w:rsidR="003402A1">
        <w:rPr>
          <w:sz w:val="24"/>
        </w:rPr>
        <w:t xml:space="preserve">and </w:t>
      </w:r>
      <w:r w:rsidR="00F651A1">
        <w:rPr>
          <w:sz w:val="24"/>
        </w:rPr>
        <w:t xml:space="preserve">benefit </w:t>
      </w:r>
      <w:r w:rsidR="003402A1">
        <w:rPr>
          <w:sz w:val="24"/>
        </w:rPr>
        <w:t xml:space="preserve">redemptions. </w:t>
      </w:r>
    </w:p>
    <w:p w14:paraId="2422D36F" w14:textId="48C75262" w:rsidR="00093F3A" w:rsidRPr="00BB09A3" w:rsidRDefault="005B135F" w:rsidP="00BB09A3">
      <w:pPr>
        <w:pStyle w:val="NumbersRed-IPR"/>
        <w:spacing w:line="480" w:lineRule="auto"/>
        <w:ind w:left="720"/>
        <w:rPr>
          <w:sz w:val="24"/>
        </w:rPr>
      </w:pPr>
      <w:r w:rsidRPr="007B142A">
        <w:rPr>
          <w:b/>
          <w:sz w:val="24"/>
        </w:rPr>
        <w:t xml:space="preserve">Survey of </w:t>
      </w:r>
      <w:r w:rsidR="00093F3A" w:rsidRPr="007B142A">
        <w:rPr>
          <w:b/>
          <w:sz w:val="24"/>
        </w:rPr>
        <w:t>WIC Participant</w:t>
      </w:r>
      <w:r w:rsidRPr="007B142A">
        <w:rPr>
          <w:b/>
          <w:sz w:val="24"/>
        </w:rPr>
        <w:t>s</w:t>
      </w:r>
      <w:r w:rsidR="00093F3A" w:rsidRPr="00346FCE">
        <w:rPr>
          <w:b/>
          <w:sz w:val="24"/>
        </w:rPr>
        <w:t xml:space="preserve">. </w:t>
      </w:r>
      <w:r w:rsidR="00093F3A" w:rsidRPr="00BB09A3">
        <w:rPr>
          <w:sz w:val="24"/>
        </w:rPr>
        <w:t xml:space="preserve">The study team will conduct </w:t>
      </w:r>
      <w:r w:rsidR="00B319C1" w:rsidRPr="00BB09A3">
        <w:rPr>
          <w:sz w:val="24"/>
        </w:rPr>
        <w:t xml:space="preserve">telephone surveys </w:t>
      </w:r>
      <w:r w:rsidR="009C1D72" w:rsidRPr="00BB09A3">
        <w:rPr>
          <w:sz w:val="24"/>
        </w:rPr>
        <w:t xml:space="preserve">with </w:t>
      </w:r>
      <w:r w:rsidR="00BC5BB4" w:rsidRPr="00BB09A3">
        <w:rPr>
          <w:sz w:val="24"/>
        </w:rPr>
        <w:t>approximately 3,000</w:t>
      </w:r>
      <w:r w:rsidR="001C10A4" w:rsidRPr="00BB09A3">
        <w:rPr>
          <w:sz w:val="24"/>
        </w:rPr>
        <w:t xml:space="preserve"> </w:t>
      </w:r>
      <w:r w:rsidR="00093F3A" w:rsidRPr="00BB09A3">
        <w:rPr>
          <w:sz w:val="24"/>
        </w:rPr>
        <w:t>WIC participant</w:t>
      </w:r>
      <w:r w:rsidR="009C1D72" w:rsidRPr="00BB09A3">
        <w:rPr>
          <w:sz w:val="24"/>
        </w:rPr>
        <w:t xml:space="preserve">s </w:t>
      </w:r>
      <w:r w:rsidR="00B319C1" w:rsidRPr="00BB09A3">
        <w:rPr>
          <w:sz w:val="24"/>
        </w:rPr>
        <w:t xml:space="preserve">(see Estimated Number of Respondents in Appendix M.1 OMB Burden Table-EXCEL) </w:t>
      </w:r>
      <w:r w:rsidR="005241C8" w:rsidRPr="00BB09A3">
        <w:rPr>
          <w:sz w:val="24"/>
        </w:rPr>
        <w:t xml:space="preserve">in the 12 EBT SAs </w:t>
      </w:r>
      <w:r w:rsidR="00953808" w:rsidRPr="00BB09A3">
        <w:rPr>
          <w:sz w:val="24"/>
        </w:rPr>
        <w:t xml:space="preserve">to </w:t>
      </w:r>
      <w:r w:rsidR="001C1328" w:rsidRPr="00BB09A3">
        <w:rPr>
          <w:sz w:val="24"/>
        </w:rPr>
        <w:t>collect</w:t>
      </w:r>
      <w:r w:rsidR="00F651A1" w:rsidRPr="00BB09A3">
        <w:rPr>
          <w:sz w:val="24"/>
        </w:rPr>
        <w:t xml:space="preserve"> information about par</w:t>
      </w:r>
      <w:r w:rsidR="00CA0B10" w:rsidRPr="00BB09A3">
        <w:rPr>
          <w:sz w:val="24"/>
        </w:rPr>
        <w:t>ticipant satisfaction with WIC foods, consumption of WIC foods, preferences for WIC-approved foods disallowed under cost containment practices, access to WIC vendors, item availability, specific special diets or food allergies, and demographic characteristics</w:t>
      </w:r>
      <w:r w:rsidR="00B319C1" w:rsidRPr="00947DBD">
        <w:rPr>
          <w:sz w:val="24"/>
        </w:rPr>
        <w:t>.</w:t>
      </w:r>
      <w:r w:rsidR="00CA0B10" w:rsidRPr="00BB09A3">
        <w:rPr>
          <w:sz w:val="24"/>
        </w:rPr>
        <w:t xml:space="preserve"> </w:t>
      </w:r>
    </w:p>
    <w:p w14:paraId="136B3EB4" w14:textId="6E2218AA" w:rsidR="00093F3A" w:rsidRPr="009B393C" w:rsidRDefault="005B135F" w:rsidP="00B319C1">
      <w:pPr>
        <w:pStyle w:val="NumbersRed-IPR"/>
        <w:spacing w:after="240" w:line="480" w:lineRule="auto"/>
        <w:ind w:left="720"/>
        <w:rPr>
          <w:sz w:val="24"/>
        </w:rPr>
      </w:pPr>
      <w:r w:rsidRPr="009B393C">
        <w:rPr>
          <w:b/>
          <w:sz w:val="24"/>
          <w:szCs w:val="24"/>
        </w:rPr>
        <w:t xml:space="preserve">Survey of </w:t>
      </w:r>
      <w:r w:rsidR="00093F3A" w:rsidRPr="009B393C">
        <w:rPr>
          <w:b/>
          <w:sz w:val="24"/>
          <w:szCs w:val="24"/>
        </w:rPr>
        <w:t xml:space="preserve">Former </w:t>
      </w:r>
      <w:r w:rsidRPr="009B393C">
        <w:rPr>
          <w:b/>
          <w:sz w:val="24"/>
          <w:szCs w:val="24"/>
        </w:rPr>
        <w:t xml:space="preserve">WIC </w:t>
      </w:r>
      <w:r w:rsidR="00093F3A" w:rsidRPr="009B393C">
        <w:rPr>
          <w:b/>
          <w:sz w:val="24"/>
          <w:szCs w:val="24"/>
        </w:rPr>
        <w:t>Participant</w:t>
      </w:r>
      <w:r w:rsidRPr="009B393C">
        <w:rPr>
          <w:b/>
          <w:sz w:val="24"/>
          <w:szCs w:val="24"/>
        </w:rPr>
        <w:t>s</w:t>
      </w:r>
      <w:r w:rsidR="00093F3A" w:rsidRPr="009B393C">
        <w:rPr>
          <w:b/>
          <w:sz w:val="24"/>
          <w:szCs w:val="24"/>
        </w:rPr>
        <w:t xml:space="preserve">. </w:t>
      </w:r>
      <w:r w:rsidR="00093F3A" w:rsidRPr="009B393C">
        <w:rPr>
          <w:sz w:val="24"/>
          <w:szCs w:val="24"/>
        </w:rPr>
        <w:t xml:space="preserve">The study team will conduct </w:t>
      </w:r>
      <w:r w:rsidR="00B319C1">
        <w:rPr>
          <w:sz w:val="24"/>
          <w:szCs w:val="24"/>
        </w:rPr>
        <w:t>telephone surveys</w:t>
      </w:r>
      <w:r w:rsidR="00B319C1" w:rsidRPr="009B393C">
        <w:rPr>
          <w:sz w:val="24"/>
          <w:szCs w:val="24"/>
        </w:rPr>
        <w:t xml:space="preserve"> </w:t>
      </w:r>
      <w:r w:rsidR="00093F3A" w:rsidRPr="00F20244">
        <w:rPr>
          <w:sz w:val="24"/>
          <w:szCs w:val="24"/>
        </w:rPr>
        <w:t>with</w:t>
      </w:r>
      <w:r w:rsidR="009C1D72" w:rsidRPr="00CA5D64">
        <w:rPr>
          <w:sz w:val="24"/>
          <w:szCs w:val="24"/>
        </w:rPr>
        <w:t xml:space="preserve"> </w:t>
      </w:r>
      <w:r w:rsidR="00BC5BB4" w:rsidRPr="00F459A9">
        <w:rPr>
          <w:sz w:val="24"/>
          <w:szCs w:val="24"/>
        </w:rPr>
        <w:t>approximately 375</w:t>
      </w:r>
      <w:r w:rsidR="001C10A4" w:rsidRPr="009B393C">
        <w:rPr>
          <w:sz w:val="24"/>
          <w:szCs w:val="24"/>
        </w:rPr>
        <w:t xml:space="preserve"> </w:t>
      </w:r>
      <w:r w:rsidR="0078067F" w:rsidRPr="009B393C">
        <w:rPr>
          <w:sz w:val="24"/>
          <w:szCs w:val="24"/>
        </w:rPr>
        <w:t xml:space="preserve">former </w:t>
      </w:r>
      <w:r w:rsidR="009C1D72" w:rsidRPr="009B393C">
        <w:rPr>
          <w:sz w:val="24"/>
          <w:szCs w:val="24"/>
        </w:rPr>
        <w:t>WIC participants</w:t>
      </w:r>
      <w:r w:rsidR="005C2878" w:rsidRPr="009B393C">
        <w:rPr>
          <w:sz w:val="24"/>
          <w:szCs w:val="24"/>
        </w:rPr>
        <w:t xml:space="preserve"> </w:t>
      </w:r>
      <w:r w:rsidR="00B319C1" w:rsidRPr="00B319C1">
        <w:rPr>
          <w:sz w:val="24"/>
          <w:szCs w:val="24"/>
        </w:rPr>
        <w:t>(see Estimated Number of Respondents in Appendix M.1 OMB Burden Table-EXCEL)</w:t>
      </w:r>
      <w:r w:rsidR="00B319C1">
        <w:rPr>
          <w:sz w:val="24"/>
          <w:szCs w:val="24"/>
        </w:rPr>
        <w:t xml:space="preserve"> </w:t>
      </w:r>
      <w:r w:rsidR="005C2878" w:rsidRPr="009B393C">
        <w:rPr>
          <w:sz w:val="24"/>
          <w:szCs w:val="24"/>
        </w:rPr>
        <w:t xml:space="preserve">in </w:t>
      </w:r>
      <w:r w:rsidR="005C2878" w:rsidRPr="00B319C1">
        <w:rPr>
          <w:sz w:val="24"/>
          <w:szCs w:val="24"/>
        </w:rPr>
        <w:t xml:space="preserve">3 of the 12 States that have implemented EBT statewide </w:t>
      </w:r>
      <w:r w:rsidR="009B393C" w:rsidRPr="009B393C">
        <w:rPr>
          <w:sz w:val="24"/>
          <w:szCs w:val="24"/>
        </w:rPr>
        <w:t>(</w:t>
      </w:r>
      <w:r w:rsidR="005C2878" w:rsidRPr="00B319C1">
        <w:rPr>
          <w:sz w:val="24"/>
          <w:szCs w:val="24"/>
        </w:rPr>
        <w:t>Ohio, Texas, and Virginia were selected because of their relatively restrictive practices</w:t>
      </w:r>
      <w:r w:rsidR="009B393C" w:rsidRPr="009B393C">
        <w:rPr>
          <w:sz w:val="24"/>
          <w:szCs w:val="24"/>
        </w:rPr>
        <w:t>)</w:t>
      </w:r>
      <w:r w:rsidR="00093F3A" w:rsidRPr="009B393C">
        <w:rPr>
          <w:sz w:val="24"/>
          <w:szCs w:val="24"/>
        </w:rPr>
        <w:t>.</w:t>
      </w:r>
      <w:r w:rsidR="00093F3A" w:rsidRPr="007C5170">
        <w:rPr>
          <w:rStyle w:val="FootnoteReference"/>
          <w:sz w:val="24"/>
          <w:szCs w:val="24"/>
        </w:rPr>
        <w:footnoteReference w:id="4"/>
      </w:r>
      <w:r w:rsidR="00CA0B10" w:rsidRPr="009B393C">
        <w:rPr>
          <w:sz w:val="24"/>
          <w:szCs w:val="24"/>
        </w:rPr>
        <w:t xml:space="preserve"> This survey will collect information on reasons </w:t>
      </w:r>
      <w:r w:rsidR="001B4643" w:rsidRPr="009B393C">
        <w:rPr>
          <w:sz w:val="24"/>
          <w:szCs w:val="24"/>
        </w:rPr>
        <w:t>former participants stopped participating and whether cost containment practices contributed to their leaving</w:t>
      </w:r>
      <w:r w:rsidR="00B319C1">
        <w:rPr>
          <w:sz w:val="24"/>
          <w:szCs w:val="24"/>
        </w:rPr>
        <w:t>.</w:t>
      </w:r>
      <w:r w:rsidR="00093F3A" w:rsidRPr="009B393C">
        <w:rPr>
          <w:sz w:val="24"/>
          <w:szCs w:val="24"/>
        </w:rPr>
        <w:t xml:space="preserve"> </w:t>
      </w:r>
    </w:p>
    <w:p w14:paraId="14513411" w14:textId="32317957" w:rsidR="004639AB" w:rsidRPr="007C5170" w:rsidRDefault="00D60BD4" w:rsidP="005F6D2B">
      <w:pPr>
        <w:pStyle w:val="BodyText-IPR"/>
        <w:spacing w:line="480" w:lineRule="auto"/>
        <w:rPr>
          <w:sz w:val="24"/>
          <w:szCs w:val="24"/>
        </w:rPr>
      </w:pPr>
      <w:r w:rsidRPr="007C5170">
        <w:rPr>
          <w:sz w:val="24"/>
          <w:szCs w:val="24"/>
        </w:rPr>
        <w:t xml:space="preserve">The data collection activities for this study will be conducted between </w:t>
      </w:r>
      <w:r w:rsidR="00155C4E">
        <w:rPr>
          <w:sz w:val="24"/>
          <w:szCs w:val="24"/>
        </w:rPr>
        <w:t>September</w:t>
      </w:r>
      <w:r w:rsidR="00155C4E" w:rsidRPr="007C5170">
        <w:rPr>
          <w:sz w:val="24"/>
          <w:szCs w:val="24"/>
        </w:rPr>
        <w:t xml:space="preserve"> </w:t>
      </w:r>
      <w:r w:rsidRPr="007C5170">
        <w:rPr>
          <w:sz w:val="24"/>
          <w:szCs w:val="24"/>
        </w:rPr>
        <w:t>201</w:t>
      </w:r>
      <w:r w:rsidR="00A51D22" w:rsidRPr="007C5170">
        <w:rPr>
          <w:sz w:val="24"/>
          <w:szCs w:val="24"/>
        </w:rPr>
        <w:t xml:space="preserve">7 and </w:t>
      </w:r>
      <w:r w:rsidR="00A67386" w:rsidRPr="00704F6A">
        <w:rPr>
          <w:rStyle w:val="CommentReference"/>
          <w:rFonts w:asciiTheme="minorHAnsi" w:eastAsia="Times New Roman" w:hAnsiTheme="minorHAnsi" w:cs="Times New Roman"/>
          <w:sz w:val="24"/>
          <w:szCs w:val="24"/>
        </w:rPr>
        <w:t>May</w:t>
      </w:r>
      <w:r w:rsidR="00155C4E">
        <w:rPr>
          <w:sz w:val="24"/>
          <w:szCs w:val="24"/>
        </w:rPr>
        <w:t xml:space="preserve"> 2018</w:t>
      </w:r>
      <w:r w:rsidR="00927383" w:rsidRPr="007C5170">
        <w:rPr>
          <w:sz w:val="24"/>
          <w:szCs w:val="24"/>
        </w:rPr>
        <w:t>,</w:t>
      </w:r>
      <w:r w:rsidR="00A02D88" w:rsidRPr="007C5170">
        <w:rPr>
          <w:sz w:val="24"/>
          <w:szCs w:val="24"/>
        </w:rPr>
        <w:t xml:space="preserve"> as described in </w:t>
      </w:r>
      <w:r w:rsidR="00150E37" w:rsidRPr="007C5170">
        <w:rPr>
          <w:sz w:val="24"/>
          <w:szCs w:val="24"/>
        </w:rPr>
        <w:t>t</w:t>
      </w:r>
      <w:r w:rsidRPr="007C5170">
        <w:rPr>
          <w:sz w:val="24"/>
          <w:szCs w:val="24"/>
        </w:rPr>
        <w:t xml:space="preserve">able </w:t>
      </w:r>
      <w:r w:rsidR="005C2503" w:rsidRPr="007C5170">
        <w:rPr>
          <w:sz w:val="24"/>
          <w:szCs w:val="24"/>
        </w:rPr>
        <w:t>A.2.1</w:t>
      </w:r>
      <w:r w:rsidR="00927383" w:rsidRPr="007C5170">
        <w:rPr>
          <w:sz w:val="24"/>
          <w:szCs w:val="24"/>
        </w:rPr>
        <w:t>.</w:t>
      </w:r>
    </w:p>
    <w:p w14:paraId="0A473E41" w14:textId="77777777" w:rsidR="00456CDE" w:rsidRPr="007C5170" w:rsidRDefault="00D60BD4" w:rsidP="00801F7B">
      <w:pPr>
        <w:pStyle w:val="TableTitle-IPR"/>
        <w:rPr>
          <w:sz w:val="24"/>
        </w:rPr>
      </w:pPr>
      <w:bookmarkStart w:id="6" w:name="_Toc442341223"/>
      <w:r w:rsidRPr="007C5170">
        <w:rPr>
          <w:sz w:val="24"/>
        </w:rPr>
        <w:t xml:space="preserve">Table </w:t>
      </w:r>
      <w:r w:rsidR="005C2503" w:rsidRPr="007C5170">
        <w:rPr>
          <w:sz w:val="24"/>
        </w:rPr>
        <w:t>A.2.1</w:t>
      </w:r>
      <w:r w:rsidRPr="007C5170">
        <w:rPr>
          <w:sz w:val="24"/>
        </w:rPr>
        <w:t xml:space="preserve">. </w:t>
      </w:r>
      <w:r w:rsidR="00456CDE" w:rsidRPr="007C5170">
        <w:rPr>
          <w:sz w:val="24"/>
        </w:rPr>
        <w:t>Data Collection Overview and Timeline</w:t>
      </w:r>
      <w:bookmarkEnd w:id="6"/>
    </w:p>
    <w:tbl>
      <w:tblPr>
        <w:tblW w:w="4939" w:type="pct"/>
        <w:tblInd w:w="58" w:type="dxa"/>
        <w:tblBorders>
          <w:top w:val="single" w:sz="8" w:space="0" w:color="B12732"/>
          <w:bottom w:val="single" w:sz="18" w:space="0" w:color="66706C"/>
          <w:insideH w:val="single" w:sz="4" w:space="0" w:color="A6A6A6"/>
          <w:insideV w:val="single" w:sz="4" w:space="0" w:color="A6A6A6"/>
        </w:tblBorders>
        <w:tblCellMar>
          <w:left w:w="58" w:type="dxa"/>
          <w:right w:w="58" w:type="dxa"/>
        </w:tblCellMar>
        <w:tblLook w:val="04A0" w:firstRow="1" w:lastRow="0" w:firstColumn="1" w:lastColumn="0" w:noHBand="0" w:noVBand="1"/>
      </w:tblPr>
      <w:tblGrid>
        <w:gridCol w:w="1464"/>
        <w:gridCol w:w="7946"/>
      </w:tblGrid>
      <w:tr w:rsidR="00D129BA" w:rsidRPr="008D5210" w14:paraId="66E39DD8" w14:textId="77777777" w:rsidTr="00F905CB">
        <w:trPr>
          <w:trHeight w:val="360"/>
        </w:trPr>
        <w:tc>
          <w:tcPr>
            <w:tcW w:w="778" w:type="pct"/>
            <w:tcBorders>
              <w:top w:val="single" w:sz="8" w:space="0" w:color="B12732"/>
              <w:bottom w:val="single" w:sz="8" w:space="0" w:color="B12732"/>
            </w:tcBorders>
            <w:shd w:val="clear" w:color="auto" w:fill="auto"/>
            <w:tcMar>
              <w:top w:w="0" w:type="dxa"/>
              <w:left w:w="108" w:type="dxa"/>
              <w:bottom w:w="0" w:type="dxa"/>
              <w:right w:w="108" w:type="dxa"/>
            </w:tcMar>
            <w:vAlign w:val="center"/>
          </w:tcPr>
          <w:p w14:paraId="6A2C016D" w14:textId="77777777" w:rsidR="00D129BA" w:rsidRPr="007C5170" w:rsidRDefault="00D129BA" w:rsidP="00A92241">
            <w:pPr>
              <w:jc w:val="center"/>
              <w:rPr>
                <w:rFonts w:ascii="Lucida Sans" w:hAnsi="Lucida Sans"/>
                <w:b/>
                <w:bCs/>
                <w:sz w:val="20"/>
                <w:szCs w:val="20"/>
              </w:rPr>
            </w:pPr>
            <w:r w:rsidRPr="007C5170">
              <w:rPr>
                <w:rFonts w:ascii="Lucida Sans" w:hAnsi="Lucida Sans"/>
                <w:b/>
                <w:bCs/>
                <w:sz w:val="20"/>
                <w:szCs w:val="20"/>
              </w:rPr>
              <w:t>Date</w:t>
            </w:r>
          </w:p>
        </w:tc>
        <w:tc>
          <w:tcPr>
            <w:tcW w:w="4222" w:type="pct"/>
            <w:tcBorders>
              <w:top w:val="single" w:sz="8" w:space="0" w:color="B12732"/>
              <w:bottom w:val="single" w:sz="8" w:space="0" w:color="B12732"/>
            </w:tcBorders>
            <w:shd w:val="clear" w:color="auto" w:fill="auto"/>
            <w:vAlign w:val="center"/>
          </w:tcPr>
          <w:p w14:paraId="353FAD2E" w14:textId="77777777" w:rsidR="00D129BA" w:rsidRPr="007C5170" w:rsidRDefault="00D129BA" w:rsidP="00A92241">
            <w:pPr>
              <w:jc w:val="center"/>
              <w:rPr>
                <w:rFonts w:ascii="Lucida Sans" w:hAnsi="Lucida Sans"/>
                <w:b/>
                <w:bCs/>
                <w:sz w:val="20"/>
                <w:szCs w:val="20"/>
              </w:rPr>
            </w:pPr>
            <w:r w:rsidRPr="007C5170">
              <w:rPr>
                <w:rFonts w:ascii="Lucida Sans" w:hAnsi="Lucida Sans"/>
                <w:b/>
                <w:bCs/>
                <w:sz w:val="20"/>
                <w:szCs w:val="20"/>
              </w:rPr>
              <w:t>Data Collection Activity</w:t>
            </w:r>
          </w:p>
        </w:tc>
      </w:tr>
      <w:tr w:rsidR="00D129BA" w:rsidRPr="008D5210" w14:paraId="51BEC2AE" w14:textId="77777777" w:rsidTr="00F905CB">
        <w:trPr>
          <w:trHeight w:val="144"/>
        </w:trPr>
        <w:tc>
          <w:tcPr>
            <w:tcW w:w="778" w:type="pct"/>
            <w:tcBorders>
              <w:top w:val="single" w:sz="8" w:space="0" w:color="B12732"/>
            </w:tcBorders>
            <w:tcMar>
              <w:top w:w="0" w:type="dxa"/>
              <w:left w:w="108" w:type="dxa"/>
              <w:bottom w:w="0" w:type="dxa"/>
              <w:right w:w="108" w:type="dxa"/>
            </w:tcMar>
            <w:vAlign w:val="center"/>
          </w:tcPr>
          <w:p w14:paraId="452B4308" w14:textId="76D9F8AD" w:rsidR="00D129BA" w:rsidRPr="007C5170" w:rsidRDefault="00155C4E" w:rsidP="00467D31">
            <w:pPr>
              <w:numPr>
                <w:ilvl w:val="0"/>
                <w:numId w:val="35"/>
              </w:numPr>
              <w:ind w:left="0"/>
              <w:rPr>
                <w:rFonts w:asciiTheme="minorHAnsi" w:hAnsiTheme="minorHAnsi"/>
                <w:sz w:val="18"/>
                <w:szCs w:val="18"/>
              </w:rPr>
            </w:pPr>
            <w:r>
              <w:rPr>
                <w:rFonts w:asciiTheme="minorHAnsi" w:hAnsiTheme="minorHAnsi"/>
                <w:sz w:val="18"/>
                <w:szCs w:val="18"/>
              </w:rPr>
              <w:t xml:space="preserve">September 2017–February </w:t>
            </w:r>
            <w:r w:rsidR="00D129BA" w:rsidRPr="00520078">
              <w:rPr>
                <w:rFonts w:asciiTheme="minorHAnsi" w:hAnsiTheme="minorHAnsi"/>
                <w:sz w:val="18"/>
                <w:szCs w:val="18"/>
              </w:rPr>
              <w:t xml:space="preserve"> </w:t>
            </w:r>
            <w:r>
              <w:rPr>
                <w:rFonts w:asciiTheme="minorHAnsi" w:hAnsiTheme="minorHAnsi"/>
                <w:sz w:val="18"/>
                <w:szCs w:val="18"/>
              </w:rPr>
              <w:t>2018</w:t>
            </w:r>
          </w:p>
        </w:tc>
        <w:tc>
          <w:tcPr>
            <w:tcW w:w="4222" w:type="pct"/>
            <w:tcBorders>
              <w:top w:val="single" w:sz="8" w:space="0" w:color="B12732"/>
            </w:tcBorders>
            <w:tcMar>
              <w:top w:w="0" w:type="dxa"/>
              <w:left w:w="108" w:type="dxa"/>
              <w:bottom w:w="0" w:type="dxa"/>
              <w:right w:w="108" w:type="dxa"/>
            </w:tcMar>
          </w:tcPr>
          <w:p w14:paraId="27B76266" w14:textId="7D658DD7" w:rsidR="00D129BA" w:rsidRPr="007C5170" w:rsidRDefault="00D129BA" w:rsidP="007A44E1">
            <w:pPr>
              <w:pStyle w:val="TableRedBullets-IPR"/>
              <w:numPr>
                <w:ilvl w:val="0"/>
                <w:numId w:val="38"/>
              </w:numPr>
              <w:ind w:left="288" w:hanging="288"/>
              <w:rPr>
                <w:sz w:val="18"/>
                <w:szCs w:val="18"/>
              </w:rPr>
            </w:pPr>
            <w:r w:rsidRPr="007C5170">
              <w:rPr>
                <w:sz w:val="18"/>
                <w:szCs w:val="18"/>
              </w:rPr>
              <w:t xml:space="preserve">Conduct WIC SA telephone interviews with </w:t>
            </w:r>
            <w:r w:rsidR="00EE6B4C">
              <w:rPr>
                <w:sz w:val="18"/>
                <w:szCs w:val="18"/>
              </w:rPr>
              <w:t>7</w:t>
            </w:r>
            <w:r w:rsidRPr="007C5170">
              <w:rPr>
                <w:sz w:val="18"/>
                <w:szCs w:val="18"/>
              </w:rPr>
              <w:t>0 WIC SAs.</w:t>
            </w:r>
          </w:p>
          <w:p w14:paraId="4F036ECE" w14:textId="455E38E7" w:rsidR="00D129BA" w:rsidRPr="007C5170" w:rsidRDefault="001C1328" w:rsidP="0082703E">
            <w:pPr>
              <w:pStyle w:val="TableRedBullets-IPR"/>
              <w:numPr>
                <w:ilvl w:val="0"/>
                <w:numId w:val="38"/>
              </w:numPr>
              <w:ind w:left="288" w:hanging="288"/>
              <w:rPr>
                <w:rStyle w:val="CommentReference"/>
                <w:rFonts w:asciiTheme="minorHAnsi" w:hAnsiTheme="minorHAnsi"/>
                <w:sz w:val="18"/>
                <w:szCs w:val="18"/>
              </w:rPr>
            </w:pPr>
            <w:r>
              <w:rPr>
                <w:sz w:val="18"/>
                <w:szCs w:val="18"/>
              </w:rPr>
              <w:t xml:space="preserve">Obtain </w:t>
            </w:r>
            <w:r w:rsidR="00D129BA" w:rsidRPr="007C5170">
              <w:rPr>
                <w:sz w:val="18"/>
                <w:szCs w:val="18"/>
              </w:rPr>
              <w:t xml:space="preserve">information on the administrative costs of </w:t>
            </w:r>
            <w:r w:rsidR="001C1F84" w:rsidRPr="007C5170">
              <w:rPr>
                <w:sz w:val="18"/>
                <w:szCs w:val="18"/>
              </w:rPr>
              <w:t>cost containment</w:t>
            </w:r>
            <w:r w:rsidR="00D129BA" w:rsidRPr="007C5170">
              <w:rPr>
                <w:sz w:val="18"/>
                <w:szCs w:val="18"/>
              </w:rPr>
              <w:t xml:space="preserve"> practices for 12 </w:t>
            </w:r>
            <w:r w:rsidR="00D1727C" w:rsidRPr="007C5170">
              <w:rPr>
                <w:sz w:val="18"/>
                <w:szCs w:val="18"/>
              </w:rPr>
              <w:t>EBT</w:t>
            </w:r>
            <w:r w:rsidR="00D129BA" w:rsidRPr="007C5170">
              <w:rPr>
                <w:sz w:val="18"/>
                <w:szCs w:val="18"/>
              </w:rPr>
              <w:t xml:space="preserve"> SAs.  </w:t>
            </w:r>
          </w:p>
        </w:tc>
      </w:tr>
      <w:tr w:rsidR="00D129BA" w:rsidRPr="008D5210" w14:paraId="3C689643" w14:textId="77777777" w:rsidTr="00A75E4F">
        <w:trPr>
          <w:trHeight w:val="144"/>
        </w:trPr>
        <w:tc>
          <w:tcPr>
            <w:tcW w:w="778" w:type="pct"/>
            <w:shd w:val="clear" w:color="auto" w:fill="auto"/>
            <w:tcMar>
              <w:top w:w="0" w:type="dxa"/>
              <w:left w:w="108" w:type="dxa"/>
              <w:bottom w:w="0" w:type="dxa"/>
              <w:right w:w="108" w:type="dxa"/>
            </w:tcMar>
            <w:vAlign w:val="center"/>
          </w:tcPr>
          <w:p w14:paraId="1E3F71FE" w14:textId="2325F192" w:rsidR="00D129BA" w:rsidRPr="007C5170" w:rsidRDefault="00155C4E" w:rsidP="007A44E1">
            <w:pPr>
              <w:numPr>
                <w:ilvl w:val="0"/>
                <w:numId w:val="35"/>
              </w:numPr>
              <w:ind w:left="0"/>
              <w:rPr>
                <w:rFonts w:asciiTheme="minorHAnsi" w:hAnsiTheme="minorHAnsi"/>
                <w:sz w:val="18"/>
                <w:szCs w:val="18"/>
              </w:rPr>
            </w:pPr>
            <w:r>
              <w:rPr>
                <w:rFonts w:asciiTheme="minorHAnsi" w:hAnsiTheme="minorHAnsi"/>
                <w:sz w:val="18"/>
                <w:szCs w:val="18"/>
              </w:rPr>
              <w:t>October</w:t>
            </w:r>
            <w:r w:rsidRPr="00520078">
              <w:rPr>
                <w:rFonts w:asciiTheme="minorHAnsi" w:hAnsiTheme="minorHAnsi"/>
                <w:sz w:val="18"/>
                <w:szCs w:val="18"/>
              </w:rPr>
              <w:t xml:space="preserve"> </w:t>
            </w:r>
            <w:r w:rsidR="00D129BA" w:rsidRPr="00520078">
              <w:rPr>
                <w:rFonts w:asciiTheme="minorHAnsi" w:hAnsiTheme="minorHAnsi"/>
                <w:sz w:val="18"/>
                <w:szCs w:val="18"/>
              </w:rPr>
              <w:t>2017</w:t>
            </w:r>
          </w:p>
        </w:tc>
        <w:tc>
          <w:tcPr>
            <w:tcW w:w="4222" w:type="pct"/>
            <w:shd w:val="clear" w:color="auto" w:fill="auto"/>
            <w:tcMar>
              <w:top w:w="0" w:type="dxa"/>
              <w:left w:w="108" w:type="dxa"/>
              <w:bottom w:w="0" w:type="dxa"/>
              <w:right w:w="108" w:type="dxa"/>
            </w:tcMar>
          </w:tcPr>
          <w:p w14:paraId="0304DC84" w14:textId="01B142A3" w:rsidR="00D129BA" w:rsidRPr="007C5170" w:rsidRDefault="00D129BA" w:rsidP="007A44E1">
            <w:pPr>
              <w:pStyle w:val="TableRedBullets-IPR"/>
              <w:numPr>
                <w:ilvl w:val="0"/>
                <w:numId w:val="38"/>
              </w:numPr>
              <w:ind w:left="288" w:hanging="288"/>
              <w:rPr>
                <w:sz w:val="18"/>
                <w:szCs w:val="18"/>
              </w:rPr>
            </w:pPr>
            <w:r w:rsidRPr="007C5170">
              <w:rPr>
                <w:sz w:val="18"/>
                <w:szCs w:val="18"/>
              </w:rPr>
              <w:t>Obtain administrative certif</w:t>
            </w:r>
            <w:r w:rsidR="00A51D22" w:rsidRPr="007C5170">
              <w:rPr>
                <w:sz w:val="18"/>
                <w:szCs w:val="18"/>
              </w:rPr>
              <w:t xml:space="preserve">ication records from 12 </w:t>
            </w:r>
            <w:r w:rsidR="00D1727C" w:rsidRPr="007C5170">
              <w:rPr>
                <w:sz w:val="18"/>
                <w:szCs w:val="18"/>
              </w:rPr>
              <w:t>EBT</w:t>
            </w:r>
            <w:r w:rsidR="00A51D22" w:rsidRPr="007C5170">
              <w:rPr>
                <w:sz w:val="18"/>
                <w:szCs w:val="18"/>
              </w:rPr>
              <w:t xml:space="preserve"> </w:t>
            </w:r>
            <w:r w:rsidRPr="007C5170">
              <w:rPr>
                <w:sz w:val="18"/>
                <w:szCs w:val="18"/>
              </w:rPr>
              <w:t>SAs</w:t>
            </w:r>
            <w:r w:rsidR="00B54651" w:rsidRPr="007C5170">
              <w:rPr>
                <w:sz w:val="18"/>
                <w:szCs w:val="18"/>
              </w:rPr>
              <w:t xml:space="preserve"> </w:t>
            </w:r>
            <w:r w:rsidR="009C1D72" w:rsidRPr="007C5170">
              <w:rPr>
                <w:sz w:val="18"/>
                <w:szCs w:val="18"/>
              </w:rPr>
              <w:t>for</w:t>
            </w:r>
            <w:r w:rsidRPr="007C5170">
              <w:rPr>
                <w:sz w:val="18"/>
                <w:szCs w:val="18"/>
              </w:rPr>
              <w:t xml:space="preserve"> all WIC participants certified as of </w:t>
            </w:r>
            <w:r w:rsidR="00155C4E">
              <w:rPr>
                <w:sz w:val="18"/>
                <w:szCs w:val="18"/>
              </w:rPr>
              <w:t>September</w:t>
            </w:r>
            <w:r w:rsidR="00155C4E" w:rsidRPr="007C5170">
              <w:rPr>
                <w:sz w:val="18"/>
                <w:szCs w:val="18"/>
              </w:rPr>
              <w:t xml:space="preserve"> </w:t>
            </w:r>
            <w:r w:rsidRPr="007C5170">
              <w:rPr>
                <w:sz w:val="18"/>
                <w:szCs w:val="18"/>
              </w:rPr>
              <w:t xml:space="preserve">1, 2017. </w:t>
            </w:r>
          </w:p>
          <w:p w14:paraId="6C8C731E" w14:textId="08561D77" w:rsidR="00D129BA" w:rsidRPr="007C5170" w:rsidRDefault="00322DD2" w:rsidP="007A44E1">
            <w:pPr>
              <w:pStyle w:val="TableRedBullets-IPR"/>
              <w:numPr>
                <w:ilvl w:val="0"/>
                <w:numId w:val="38"/>
              </w:numPr>
              <w:ind w:left="288" w:hanging="288"/>
              <w:rPr>
                <w:sz w:val="18"/>
                <w:szCs w:val="18"/>
              </w:rPr>
            </w:pPr>
            <w:r w:rsidRPr="007C5170">
              <w:rPr>
                <w:sz w:val="18"/>
                <w:szCs w:val="18"/>
              </w:rPr>
              <w:t>O</w:t>
            </w:r>
            <w:r w:rsidR="00B54651" w:rsidRPr="007C5170">
              <w:rPr>
                <w:sz w:val="18"/>
                <w:szCs w:val="18"/>
              </w:rPr>
              <w:t xml:space="preserve">btain administrative certification records from </w:t>
            </w:r>
            <w:r w:rsidR="00150E37" w:rsidRPr="007C5170">
              <w:rPr>
                <w:sz w:val="18"/>
                <w:szCs w:val="18"/>
              </w:rPr>
              <w:t>three</w:t>
            </w:r>
            <w:r w:rsidR="00B54651" w:rsidRPr="007C5170">
              <w:rPr>
                <w:sz w:val="18"/>
                <w:szCs w:val="18"/>
              </w:rPr>
              <w:t xml:space="preserve"> WIC SAs on </w:t>
            </w:r>
            <w:r w:rsidR="00D129BA" w:rsidRPr="007C5170">
              <w:rPr>
                <w:sz w:val="18"/>
                <w:szCs w:val="18"/>
              </w:rPr>
              <w:t>former WIC partic</w:t>
            </w:r>
            <w:r w:rsidR="00915E7D" w:rsidRPr="007C5170">
              <w:rPr>
                <w:sz w:val="18"/>
                <w:szCs w:val="18"/>
              </w:rPr>
              <w:t>ipants who were scheduled to re</w:t>
            </w:r>
            <w:r w:rsidR="00D129BA" w:rsidRPr="007C5170">
              <w:rPr>
                <w:sz w:val="18"/>
                <w:szCs w:val="18"/>
              </w:rPr>
              <w:t xml:space="preserve">certify for WIC in any of the </w:t>
            </w:r>
            <w:r w:rsidR="00150E37" w:rsidRPr="007C5170">
              <w:rPr>
                <w:sz w:val="18"/>
                <w:szCs w:val="18"/>
              </w:rPr>
              <w:t>3</w:t>
            </w:r>
            <w:r w:rsidR="00D129BA" w:rsidRPr="007C5170">
              <w:rPr>
                <w:sz w:val="18"/>
                <w:szCs w:val="18"/>
              </w:rPr>
              <w:t xml:space="preserve"> months before </w:t>
            </w:r>
            <w:r w:rsidR="00155C4E">
              <w:rPr>
                <w:sz w:val="18"/>
                <w:szCs w:val="18"/>
              </w:rPr>
              <w:t>September</w:t>
            </w:r>
            <w:r w:rsidR="00155C4E" w:rsidRPr="007C5170">
              <w:rPr>
                <w:sz w:val="18"/>
                <w:szCs w:val="18"/>
              </w:rPr>
              <w:t xml:space="preserve"> </w:t>
            </w:r>
            <w:r w:rsidR="00D129BA" w:rsidRPr="007C5170">
              <w:rPr>
                <w:sz w:val="18"/>
                <w:szCs w:val="18"/>
              </w:rPr>
              <w:t>1, 2017, but did not recertify</w:t>
            </w:r>
            <w:r w:rsidR="00150E37" w:rsidRPr="007C5170">
              <w:rPr>
                <w:sz w:val="18"/>
                <w:szCs w:val="18"/>
              </w:rPr>
              <w:t>.</w:t>
            </w:r>
            <w:r w:rsidR="000A728B" w:rsidRPr="007C5170">
              <w:rPr>
                <w:sz w:val="18"/>
                <w:szCs w:val="18"/>
              </w:rPr>
              <w:t xml:space="preserve"> </w:t>
            </w:r>
          </w:p>
          <w:p w14:paraId="63292475" w14:textId="57828EEC" w:rsidR="00D129BA" w:rsidRPr="007C5170" w:rsidRDefault="00D129BA" w:rsidP="007A44E1">
            <w:pPr>
              <w:pStyle w:val="TableRedBullets-IPR"/>
              <w:numPr>
                <w:ilvl w:val="0"/>
                <w:numId w:val="38"/>
              </w:numPr>
              <w:ind w:left="288" w:hanging="288"/>
              <w:rPr>
                <w:sz w:val="18"/>
                <w:szCs w:val="18"/>
              </w:rPr>
            </w:pPr>
            <w:r w:rsidRPr="007C5170">
              <w:rPr>
                <w:sz w:val="18"/>
                <w:szCs w:val="18"/>
              </w:rPr>
              <w:t xml:space="preserve">Obtain EBT data from 12 WIC SAs for </w:t>
            </w:r>
            <w:r w:rsidR="00645144" w:rsidRPr="007C5170">
              <w:rPr>
                <w:sz w:val="18"/>
                <w:szCs w:val="18"/>
              </w:rPr>
              <w:t xml:space="preserve">all purchase transactions made between </w:t>
            </w:r>
            <w:r w:rsidR="00155C4E">
              <w:rPr>
                <w:sz w:val="18"/>
                <w:szCs w:val="18"/>
              </w:rPr>
              <w:t>May</w:t>
            </w:r>
            <w:r w:rsidRPr="007C5170">
              <w:rPr>
                <w:sz w:val="18"/>
                <w:szCs w:val="18"/>
              </w:rPr>
              <w:t xml:space="preserve"> 1, </w:t>
            </w:r>
            <w:r w:rsidR="00155C4E">
              <w:rPr>
                <w:sz w:val="18"/>
                <w:szCs w:val="18"/>
              </w:rPr>
              <w:t>2017</w:t>
            </w:r>
            <w:r w:rsidR="00150E37" w:rsidRPr="007C5170">
              <w:rPr>
                <w:sz w:val="18"/>
                <w:szCs w:val="18"/>
              </w:rPr>
              <w:t>,</w:t>
            </w:r>
            <w:r w:rsidR="00645144" w:rsidRPr="007C5170">
              <w:rPr>
                <w:sz w:val="18"/>
                <w:szCs w:val="18"/>
              </w:rPr>
              <w:t xml:space="preserve"> and </w:t>
            </w:r>
            <w:r w:rsidR="00155C4E">
              <w:rPr>
                <w:sz w:val="18"/>
                <w:szCs w:val="18"/>
              </w:rPr>
              <w:t xml:space="preserve">August </w:t>
            </w:r>
            <w:r w:rsidRPr="007C5170">
              <w:rPr>
                <w:sz w:val="18"/>
                <w:szCs w:val="18"/>
              </w:rPr>
              <w:t>31, 2017.</w:t>
            </w:r>
          </w:p>
        </w:tc>
      </w:tr>
      <w:tr w:rsidR="00D129BA" w:rsidRPr="008D5210" w14:paraId="37E0B7BC" w14:textId="77777777" w:rsidTr="00F905CB">
        <w:trPr>
          <w:trHeight w:val="144"/>
        </w:trPr>
        <w:tc>
          <w:tcPr>
            <w:tcW w:w="778" w:type="pct"/>
            <w:tcMar>
              <w:top w:w="0" w:type="dxa"/>
              <w:left w:w="108" w:type="dxa"/>
              <w:bottom w:w="0" w:type="dxa"/>
              <w:right w:w="108" w:type="dxa"/>
            </w:tcMar>
            <w:vAlign w:val="center"/>
          </w:tcPr>
          <w:p w14:paraId="1359688D" w14:textId="3A936E5A" w:rsidR="00D129BA" w:rsidRPr="007C5170" w:rsidRDefault="00155C4E" w:rsidP="009477B7">
            <w:pPr>
              <w:rPr>
                <w:rFonts w:asciiTheme="minorHAnsi" w:hAnsiTheme="minorHAnsi"/>
                <w:sz w:val="18"/>
                <w:szCs w:val="18"/>
              </w:rPr>
            </w:pPr>
            <w:r>
              <w:rPr>
                <w:rFonts w:asciiTheme="minorHAnsi" w:hAnsiTheme="minorHAnsi"/>
                <w:sz w:val="18"/>
                <w:szCs w:val="18"/>
              </w:rPr>
              <w:t>November 2017</w:t>
            </w:r>
            <w:r w:rsidR="00D129BA" w:rsidRPr="00520078">
              <w:rPr>
                <w:rFonts w:asciiTheme="minorHAnsi" w:hAnsiTheme="minorHAnsi"/>
                <w:sz w:val="18"/>
                <w:szCs w:val="18"/>
              </w:rPr>
              <w:t>–</w:t>
            </w:r>
            <w:r w:rsidR="00314170">
              <w:rPr>
                <w:rFonts w:asciiTheme="minorHAnsi" w:hAnsiTheme="minorHAnsi"/>
                <w:sz w:val="18"/>
                <w:szCs w:val="18"/>
              </w:rPr>
              <w:t>May</w:t>
            </w:r>
            <w:r w:rsidR="003C03C2">
              <w:rPr>
                <w:rFonts w:asciiTheme="minorHAnsi" w:hAnsiTheme="minorHAnsi"/>
                <w:sz w:val="18"/>
                <w:szCs w:val="18"/>
              </w:rPr>
              <w:t xml:space="preserve"> </w:t>
            </w:r>
            <w:r>
              <w:rPr>
                <w:rFonts w:asciiTheme="minorHAnsi" w:hAnsiTheme="minorHAnsi"/>
                <w:sz w:val="18"/>
                <w:szCs w:val="18"/>
              </w:rPr>
              <w:t>2018</w:t>
            </w:r>
          </w:p>
        </w:tc>
        <w:tc>
          <w:tcPr>
            <w:tcW w:w="4222" w:type="pct"/>
            <w:tcBorders>
              <w:bottom w:val="single" w:sz="4" w:space="0" w:color="A6A6A6"/>
            </w:tcBorders>
            <w:tcMar>
              <w:top w:w="0" w:type="dxa"/>
              <w:left w:w="108" w:type="dxa"/>
              <w:bottom w:w="0" w:type="dxa"/>
              <w:right w:w="108" w:type="dxa"/>
            </w:tcMar>
          </w:tcPr>
          <w:p w14:paraId="680CA563" w14:textId="77777777" w:rsidR="00D129BA" w:rsidRPr="007C5170" w:rsidRDefault="00D129BA" w:rsidP="007A44E1">
            <w:pPr>
              <w:pStyle w:val="TableRedBullets-IPR"/>
              <w:numPr>
                <w:ilvl w:val="0"/>
                <w:numId w:val="38"/>
              </w:numPr>
              <w:ind w:left="288" w:hanging="288"/>
              <w:rPr>
                <w:sz w:val="18"/>
                <w:szCs w:val="18"/>
              </w:rPr>
            </w:pPr>
            <w:r w:rsidRPr="007C5170">
              <w:rPr>
                <w:sz w:val="18"/>
                <w:szCs w:val="18"/>
              </w:rPr>
              <w:t xml:space="preserve">Conduct WIC Participant Survey with participants in 12 </w:t>
            </w:r>
            <w:r w:rsidR="009B2AFB" w:rsidRPr="007C5170">
              <w:rPr>
                <w:sz w:val="18"/>
                <w:szCs w:val="18"/>
              </w:rPr>
              <w:t>EBT</w:t>
            </w:r>
            <w:r w:rsidRPr="007C5170">
              <w:rPr>
                <w:sz w:val="18"/>
                <w:szCs w:val="18"/>
              </w:rPr>
              <w:t xml:space="preserve"> SAs.</w:t>
            </w:r>
          </w:p>
          <w:p w14:paraId="4831C1B2" w14:textId="77777777" w:rsidR="00D129BA" w:rsidRPr="007C5170" w:rsidRDefault="00D129BA" w:rsidP="007A44E1">
            <w:pPr>
              <w:pStyle w:val="TableRedBullets-IPR"/>
              <w:numPr>
                <w:ilvl w:val="0"/>
                <w:numId w:val="38"/>
              </w:numPr>
              <w:ind w:left="288" w:hanging="288"/>
              <w:rPr>
                <w:sz w:val="18"/>
                <w:szCs w:val="18"/>
              </w:rPr>
            </w:pPr>
            <w:r w:rsidRPr="007C5170">
              <w:rPr>
                <w:sz w:val="18"/>
                <w:szCs w:val="18"/>
              </w:rPr>
              <w:t xml:space="preserve">Conduct WIC Former Participant Survey with participants in </w:t>
            </w:r>
            <w:r w:rsidR="00150E37" w:rsidRPr="007C5170">
              <w:rPr>
                <w:sz w:val="18"/>
                <w:szCs w:val="18"/>
              </w:rPr>
              <w:t>three</w:t>
            </w:r>
            <w:r w:rsidRPr="007C5170">
              <w:rPr>
                <w:sz w:val="18"/>
                <w:szCs w:val="18"/>
              </w:rPr>
              <w:t xml:space="preserve"> WIC SAs.</w:t>
            </w:r>
          </w:p>
        </w:tc>
      </w:tr>
      <w:tr w:rsidR="00D129BA" w:rsidRPr="008D5210" w14:paraId="66C5D7A4" w14:textId="77777777" w:rsidTr="00F905CB">
        <w:trPr>
          <w:trHeight w:val="144"/>
        </w:trPr>
        <w:tc>
          <w:tcPr>
            <w:tcW w:w="778" w:type="pct"/>
            <w:tcMar>
              <w:top w:w="0" w:type="dxa"/>
              <w:left w:w="108" w:type="dxa"/>
              <w:bottom w:w="0" w:type="dxa"/>
              <w:right w:w="108" w:type="dxa"/>
            </w:tcMar>
            <w:vAlign w:val="center"/>
            <w:hideMark/>
          </w:tcPr>
          <w:p w14:paraId="42F57A9E" w14:textId="44FD44D1" w:rsidR="00D129BA" w:rsidRPr="007C5170" w:rsidRDefault="00155C4E" w:rsidP="000245BD">
            <w:pPr>
              <w:rPr>
                <w:rFonts w:asciiTheme="minorHAnsi" w:hAnsiTheme="minorHAnsi"/>
                <w:sz w:val="18"/>
                <w:szCs w:val="18"/>
              </w:rPr>
            </w:pPr>
            <w:r>
              <w:rPr>
                <w:rFonts w:asciiTheme="minorHAnsi" w:hAnsiTheme="minorHAnsi"/>
                <w:sz w:val="18"/>
                <w:szCs w:val="18"/>
              </w:rPr>
              <w:t>March 2018</w:t>
            </w:r>
          </w:p>
        </w:tc>
        <w:tc>
          <w:tcPr>
            <w:tcW w:w="4222" w:type="pct"/>
            <w:tcBorders>
              <w:top w:val="single" w:sz="4" w:space="0" w:color="A6A6A6"/>
              <w:bottom w:val="single" w:sz="18" w:space="0" w:color="66706C"/>
            </w:tcBorders>
            <w:tcMar>
              <w:top w:w="0" w:type="dxa"/>
              <w:left w:w="108" w:type="dxa"/>
              <w:bottom w:w="0" w:type="dxa"/>
              <w:right w:w="108" w:type="dxa"/>
            </w:tcMar>
            <w:hideMark/>
          </w:tcPr>
          <w:p w14:paraId="5E6DD8A3" w14:textId="6B192EB3" w:rsidR="00D129BA" w:rsidRPr="007C5170" w:rsidRDefault="00D129BA" w:rsidP="007A44E1">
            <w:pPr>
              <w:pStyle w:val="TableRedBullets-IPR"/>
              <w:numPr>
                <w:ilvl w:val="0"/>
                <w:numId w:val="38"/>
              </w:numPr>
              <w:ind w:left="288" w:hanging="288"/>
              <w:rPr>
                <w:sz w:val="18"/>
                <w:szCs w:val="18"/>
              </w:rPr>
            </w:pPr>
            <w:r w:rsidRPr="007C5170">
              <w:rPr>
                <w:sz w:val="18"/>
                <w:szCs w:val="18"/>
              </w:rPr>
              <w:t xml:space="preserve">Obtain administrative certification </w:t>
            </w:r>
            <w:r w:rsidR="009C1D72" w:rsidRPr="007C5170">
              <w:rPr>
                <w:sz w:val="18"/>
                <w:szCs w:val="18"/>
              </w:rPr>
              <w:t>records</w:t>
            </w:r>
            <w:r w:rsidRPr="007C5170">
              <w:rPr>
                <w:sz w:val="18"/>
                <w:szCs w:val="18"/>
              </w:rPr>
              <w:t xml:space="preserve"> from 12 </w:t>
            </w:r>
            <w:r w:rsidR="009B2AFB" w:rsidRPr="007C5170">
              <w:rPr>
                <w:sz w:val="18"/>
                <w:szCs w:val="18"/>
              </w:rPr>
              <w:t>EBT</w:t>
            </w:r>
            <w:r w:rsidRPr="007C5170">
              <w:rPr>
                <w:sz w:val="18"/>
                <w:szCs w:val="18"/>
              </w:rPr>
              <w:t xml:space="preserve"> SAs for all WIC participants </w:t>
            </w:r>
            <w:r w:rsidR="00645144" w:rsidRPr="007C5170">
              <w:rPr>
                <w:sz w:val="18"/>
                <w:szCs w:val="18"/>
              </w:rPr>
              <w:t xml:space="preserve">certified as of </w:t>
            </w:r>
            <w:r w:rsidR="00155C4E">
              <w:rPr>
                <w:sz w:val="18"/>
                <w:szCs w:val="18"/>
              </w:rPr>
              <w:t>February</w:t>
            </w:r>
            <w:r w:rsidR="00155C4E" w:rsidRPr="007C5170">
              <w:rPr>
                <w:sz w:val="18"/>
                <w:szCs w:val="18"/>
              </w:rPr>
              <w:t xml:space="preserve"> </w:t>
            </w:r>
            <w:r w:rsidR="00645144" w:rsidRPr="007C5170">
              <w:rPr>
                <w:sz w:val="18"/>
                <w:szCs w:val="18"/>
              </w:rPr>
              <w:t xml:space="preserve">1, </w:t>
            </w:r>
            <w:r w:rsidR="00155C4E">
              <w:rPr>
                <w:sz w:val="18"/>
                <w:szCs w:val="18"/>
              </w:rPr>
              <w:t>2018</w:t>
            </w:r>
            <w:r w:rsidRPr="007C5170">
              <w:rPr>
                <w:sz w:val="18"/>
                <w:szCs w:val="18"/>
              </w:rPr>
              <w:t xml:space="preserve">. </w:t>
            </w:r>
          </w:p>
          <w:p w14:paraId="371CCBDE" w14:textId="6D0C6057" w:rsidR="00D129BA" w:rsidRPr="007C5170" w:rsidRDefault="00D129BA" w:rsidP="007A44E1">
            <w:pPr>
              <w:pStyle w:val="TableRedBullets-IPR"/>
              <w:numPr>
                <w:ilvl w:val="0"/>
                <w:numId w:val="38"/>
              </w:numPr>
              <w:ind w:left="288" w:hanging="288"/>
              <w:rPr>
                <w:sz w:val="18"/>
                <w:szCs w:val="18"/>
              </w:rPr>
            </w:pPr>
            <w:r w:rsidRPr="007C5170">
              <w:rPr>
                <w:sz w:val="18"/>
                <w:szCs w:val="18"/>
              </w:rPr>
              <w:t xml:space="preserve">Obtain EBT data files from 12 WIC SAs for </w:t>
            </w:r>
            <w:r w:rsidR="00645144" w:rsidRPr="007C5170">
              <w:rPr>
                <w:sz w:val="18"/>
                <w:szCs w:val="18"/>
              </w:rPr>
              <w:t xml:space="preserve">all purchase transactions made between </w:t>
            </w:r>
            <w:r w:rsidR="00155C4E">
              <w:rPr>
                <w:sz w:val="18"/>
                <w:szCs w:val="18"/>
              </w:rPr>
              <w:t>September</w:t>
            </w:r>
            <w:r w:rsidR="00155C4E" w:rsidRPr="007C5170">
              <w:rPr>
                <w:sz w:val="18"/>
                <w:szCs w:val="18"/>
              </w:rPr>
              <w:t xml:space="preserve"> </w:t>
            </w:r>
            <w:r w:rsidR="00645144" w:rsidRPr="007C5170">
              <w:rPr>
                <w:sz w:val="18"/>
                <w:szCs w:val="18"/>
              </w:rPr>
              <w:t>1, 2017</w:t>
            </w:r>
            <w:r w:rsidR="00150E37" w:rsidRPr="007C5170">
              <w:rPr>
                <w:sz w:val="18"/>
                <w:szCs w:val="18"/>
              </w:rPr>
              <w:t>,</w:t>
            </w:r>
            <w:r w:rsidR="00645144" w:rsidRPr="007C5170">
              <w:rPr>
                <w:sz w:val="18"/>
                <w:szCs w:val="18"/>
              </w:rPr>
              <w:t xml:space="preserve"> and </w:t>
            </w:r>
            <w:r w:rsidR="00155C4E">
              <w:rPr>
                <w:sz w:val="18"/>
                <w:szCs w:val="18"/>
              </w:rPr>
              <w:t xml:space="preserve">January </w:t>
            </w:r>
            <w:r w:rsidR="00645144" w:rsidRPr="007C5170">
              <w:rPr>
                <w:sz w:val="18"/>
                <w:szCs w:val="18"/>
              </w:rPr>
              <w:t xml:space="preserve">31, </w:t>
            </w:r>
            <w:r w:rsidR="00155C4E">
              <w:rPr>
                <w:sz w:val="18"/>
                <w:szCs w:val="18"/>
              </w:rPr>
              <w:t>2018</w:t>
            </w:r>
            <w:r w:rsidRPr="007C5170">
              <w:rPr>
                <w:sz w:val="18"/>
                <w:szCs w:val="18"/>
              </w:rPr>
              <w:t>.</w:t>
            </w:r>
          </w:p>
        </w:tc>
      </w:tr>
    </w:tbl>
    <w:p w14:paraId="3CA2BCFB" w14:textId="51A49E67" w:rsidR="001B4643" w:rsidRPr="009B393C" w:rsidRDefault="001B4643" w:rsidP="001B4643">
      <w:pPr>
        <w:pStyle w:val="Body11ptCalibrDBi-IPR"/>
        <w:spacing w:before="480"/>
        <w:rPr>
          <w:b/>
          <w:i/>
          <w:sz w:val="24"/>
        </w:rPr>
      </w:pPr>
      <w:bookmarkStart w:id="7" w:name="_Toc442280142"/>
      <w:r w:rsidRPr="009B393C">
        <w:rPr>
          <w:b/>
          <w:i/>
          <w:sz w:val="24"/>
        </w:rPr>
        <w:t xml:space="preserve">Data Collection </w:t>
      </w:r>
      <w:r w:rsidR="005E57A2">
        <w:rPr>
          <w:b/>
          <w:i/>
          <w:sz w:val="24"/>
        </w:rPr>
        <w:t>Process</w:t>
      </w:r>
      <w:r w:rsidRPr="009B393C">
        <w:rPr>
          <w:b/>
          <w:i/>
          <w:sz w:val="24"/>
        </w:rPr>
        <w:t xml:space="preserve"> (From Whom </w:t>
      </w:r>
      <w:r w:rsidR="005876BA" w:rsidRPr="009B393C">
        <w:rPr>
          <w:b/>
          <w:i/>
          <w:sz w:val="24"/>
        </w:rPr>
        <w:t xml:space="preserve">and How </w:t>
      </w:r>
      <w:r w:rsidRPr="009B393C">
        <w:rPr>
          <w:b/>
          <w:i/>
          <w:sz w:val="24"/>
        </w:rPr>
        <w:t>the Information Will be Collected)</w:t>
      </w:r>
    </w:p>
    <w:p w14:paraId="5FC7C114" w14:textId="24D7BA0F" w:rsidR="00953808" w:rsidRDefault="00643E71" w:rsidP="001B4643">
      <w:pPr>
        <w:pStyle w:val="Body11ptCalibrDBi-IPR"/>
        <w:spacing w:before="480"/>
        <w:rPr>
          <w:b/>
          <w:i/>
          <w:sz w:val="24"/>
        </w:rPr>
      </w:pPr>
      <w:r w:rsidRPr="003D20AD">
        <w:rPr>
          <w:b/>
          <w:sz w:val="24"/>
        </w:rPr>
        <w:t>1.</w:t>
      </w:r>
      <w:r>
        <w:rPr>
          <w:i/>
          <w:sz w:val="24"/>
        </w:rPr>
        <w:t xml:space="preserve"> </w:t>
      </w:r>
      <w:r w:rsidR="005B135F" w:rsidRPr="003D20AD">
        <w:rPr>
          <w:b/>
          <w:sz w:val="24"/>
        </w:rPr>
        <w:t xml:space="preserve">In-depth Semi-Structured Interviews </w:t>
      </w:r>
      <w:r w:rsidR="00493C39" w:rsidRPr="003D20AD">
        <w:rPr>
          <w:b/>
          <w:sz w:val="24"/>
        </w:rPr>
        <w:t>with</w:t>
      </w:r>
      <w:r w:rsidR="00953808" w:rsidRPr="003D20AD">
        <w:rPr>
          <w:b/>
          <w:sz w:val="24"/>
        </w:rPr>
        <w:t xml:space="preserve"> WIC State Agency Directors</w:t>
      </w:r>
    </w:p>
    <w:p w14:paraId="24D26E0C" w14:textId="50436589" w:rsidR="003641CF" w:rsidRPr="005E7D5B" w:rsidRDefault="00EE6B4C" w:rsidP="008C0ADF">
      <w:pPr>
        <w:pStyle w:val="BulletsRed-IPR"/>
        <w:ind w:left="360"/>
        <w:rPr>
          <w:sz w:val="24"/>
        </w:rPr>
      </w:pPr>
      <w:r>
        <w:rPr>
          <w:b/>
          <w:sz w:val="24"/>
        </w:rPr>
        <w:t>Seventy</w:t>
      </w:r>
      <w:r w:rsidRPr="001A04CB">
        <w:rPr>
          <w:b/>
          <w:sz w:val="24"/>
        </w:rPr>
        <w:t xml:space="preserve"> </w:t>
      </w:r>
      <w:r w:rsidR="003641CF" w:rsidRPr="001A04CB">
        <w:rPr>
          <w:b/>
          <w:sz w:val="24"/>
        </w:rPr>
        <w:t xml:space="preserve">WIC State </w:t>
      </w:r>
      <w:r w:rsidR="003641CF">
        <w:rPr>
          <w:b/>
          <w:sz w:val="24"/>
        </w:rPr>
        <w:t>D</w:t>
      </w:r>
      <w:r w:rsidR="003641CF" w:rsidRPr="001A04CB">
        <w:rPr>
          <w:b/>
          <w:sz w:val="24"/>
        </w:rPr>
        <w:t>irectors</w:t>
      </w:r>
      <w:r w:rsidR="003641CF" w:rsidRPr="001A04CB">
        <w:rPr>
          <w:sz w:val="24"/>
        </w:rPr>
        <w:t xml:space="preserve"> will be asked to read an advance letter and study information sheet, review a prepopulated summary of State agency </w:t>
      </w:r>
      <w:r w:rsidR="003641CF">
        <w:rPr>
          <w:sz w:val="24"/>
        </w:rPr>
        <w:t>cost containment</w:t>
      </w:r>
      <w:r w:rsidR="003641CF" w:rsidRPr="001A04CB">
        <w:rPr>
          <w:sz w:val="24"/>
        </w:rPr>
        <w:t xml:space="preserve"> practices, and participate in a semi-structured telephone interview. </w:t>
      </w:r>
      <w:r w:rsidR="007E43D8">
        <w:rPr>
          <w:sz w:val="24"/>
        </w:rPr>
        <w:t xml:space="preserve">Participation in the semi-structured interviews is </w:t>
      </w:r>
      <w:r w:rsidR="005E7D5B">
        <w:rPr>
          <w:sz w:val="24"/>
        </w:rPr>
        <w:t>mandatory</w:t>
      </w:r>
      <w:r w:rsidR="007E43D8" w:rsidRPr="005E7D5B">
        <w:rPr>
          <w:sz w:val="24"/>
        </w:rPr>
        <w:t>. I</w:t>
      </w:r>
      <w:r w:rsidR="003641CF" w:rsidRPr="005E7D5B">
        <w:rPr>
          <w:sz w:val="24"/>
        </w:rPr>
        <w:t xml:space="preserve">n 12 EBT SAs selected for the in-depth study, </w:t>
      </w:r>
      <w:r w:rsidR="0003529C" w:rsidRPr="005E7D5B">
        <w:rPr>
          <w:sz w:val="24"/>
        </w:rPr>
        <w:t xml:space="preserve">the </w:t>
      </w:r>
      <w:r w:rsidR="003641CF" w:rsidRPr="005E7D5B">
        <w:rPr>
          <w:sz w:val="24"/>
        </w:rPr>
        <w:t xml:space="preserve">interview will include a small set of additional questions about the effects of cost containment practices on program outcomes. The data collection process in the </w:t>
      </w:r>
      <w:r>
        <w:rPr>
          <w:sz w:val="24"/>
        </w:rPr>
        <w:t>5</w:t>
      </w:r>
      <w:r w:rsidRPr="005E7D5B">
        <w:rPr>
          <w:sz w:val="24"/>
        </w:rPr>
        <w:t xml:space="preserve">8 </w:t>
      </w:r>
      <w:r w:rsidR="003641CF" w:rsidRPr="005E7D5B">
        <w:rPr>
          <w:sz w:val="24"/>
        </w:rPr>
        <w:t>SAs and 12 EBT SAs are described separately below:</w:t>
      </w:r>
    </w:p>
    <w:p w14:paraId="37D48A11" w14:textId="4CBE75A7" w:rsidR="003641CF" w:rsidRPr="001A04CB" w:rsidRDefault="003641CF" w:rsidP="003641CF">
      <w:pPr>
        <w:pStyle w:val="BulletLevel2Indent"/>
        <w:spacing w:after="0"/>
        <w:ind w:left="1080"/>
        <w:rPr>
          <w:sz w:val="24"/>
        </w:rPr>
      </w:pPr>
      <w:r w:rsidRPr="001A04CB">
        <w:rPr>
          <w:b/>
          <w:sz w:val="24"/>
        </w:rPr>
        <w:t xml:space="preserve">WIC directors in </w:t>
      </w:r>
      <w:r w:rsidR="00EE6B4C">
        <w:rPr>
          <w:b/>
          <w:sz w:val="24"/>
        </w:rPr>
        <w:t>5</w:t>
      </w:r>
      <w:r w:rsidR="00EE6B4C" w:rsidRPr="001A04CB">
        <w:rPr>
          <w:b/>
          <w:sz w:val="24"/>
        </w:rPr>
        <w:t xml:space="preserve">8 </w:t>
      </w:r>
      <w:r w:rsidRPr="001A04CB">
        <w:rPr>
          <w:b/>
          <w:sz w:val="24"/>
        </w:rPr>
        <w:t>SAs</w:t>
      </w:r>
      <w:r>
        <w:rPr>
          <w:sz w:val="24"/>
        </w:rPr>
        <w:t>.</w:t>
      </w:r>
      <w:r w:rsidRPr="001A04CB">
        <w:rPr>
          <w:sz w:val="24"/>
        </w:rPr>
        <w:t xml:space="preserve"> </w:t>
      </w:r>
      <w:r>
        <w:rPr>
          <w:sz w:val="24"/>
        </w:rPr>
        <w:t>A</w:t>
      </w:r>
      <w:r w:rsidRPr="001A04CB">
        <w:rPr>
          <w:sz w:val="24"/>
        </w:rPr>
        <w:t xml:space="preserve">ll </w:t>
      </w:r>
      <w:r w:rsidR="00177D81">
        <w:rPr>
          <w:sz w:val="24"/>
        </w:rPr>
        <w:t>5</w:t>
      </w:r>
      <w:r w:rsidRPr="001A04CB">
        <w:rPr>
          <w:sz w:val="24"/>
        </w:rPr>
        <w:t xml:space="preserve">8 WIC directors will read an advance letter and study information sheet (appendix A.1 and A.2). The </w:t>
      </w:r>
      <w:r w:rsidR="00EE6B4C">
        <w:rPr>
          <w:sz w:val="24"/>
        </w:rPr>
        <w:t>5</w:t>
      </w:r>
      <w:r w:rsidR="00EE6B4C" w:rsidRPr="001A04CB">
        <w:rPr>
          <w:sz w:val="24"/>
        </w:rPr>
        <w:t xml:space="preserve">8 </w:t>
      </w:r>
      <w:r w:rsidRPr="001A04CB">
        <w:rPr>
          <w:sz w:val="24"/>
        </w:rPr>
        <w:t xml:space="preserve">WIC directors will also review a prepopulated summary of the </w:t>
      </w:r>
      <w:r>
        <w:rPr>
          <w:sz w:val="24"/>
        </w:rPr>
        <w:t>cost containment</w:t>
      </w:r>
      <w:r w:rsidRPr="001A04CB">
        <w:rPr>
          <w:sz w:val="24"/>
        </w:rPr>
        <w:t xml:space="preserve"> practices used in their SA (appendix A.3</w:t>
      </w:r>
      <w:r w:rsidR="00260126">
        <w:rPr>
          <w:sz w:val="24"/>
        </w:rPr>
        <w:t xml:space="preserve"> and A.5</w:t>
      </w:r>
      <w:r w:rsidRPr="001A04CB">
        <w:rPr>
          <w:sz w:val="24"/>
        </w:rPr>
        <w:t xml:space="preserve">) based on information abstracted by FNS’s contractors from food lists and State plans available online. All </w:t>
      </w:r>
      <w:r w:rsidR="00EE6B4C">
        <w:rPr>
          <w:sz w:val="24"/>
        </w:rPr>
        <w:t>5</w:t>
      </w:r>
      <w:r w:rsidR="00EE6B4C" w:rsidRPr="001A04CB">
        <w:rPr>
          <w:sz w:val="24"/>
        </w:rPr>
        <w:t xml:space="preserve">8 </w:t>
      </w:r>
      <w:r w:rsidRPr="001A04CB">
        <w:rPr>
          <w:sz w:val="24"/>
        </w:rPr>
        <w:t xml:space="preserve">WIC directors will then participate in a 45-minute telephone interview (appendix A.4) to review and confirm the prepopulated information on the </w:t>
      </w:r>
      <w:r>
        <w:rPr>
          <w:sz w:val="24"/>
        </w:rPr>
        <w:t>cost containment</w:t>
      </w:r>
      <w:r w:rsidRPr="001A04CB">
        <w:rPr>
          <w:sz w:val="24"/>
        </w:rPr>
        <w:t xml:space="preserve"> practices and provide descriptive information about their practices.</w:t>
      </w:r>
    </w:p>
    <w:p w14:paraId="16FEEB1F" w14:textId="56882085" w:rsidR="005241C8" w:rsidRPr="001907B2" w:rsidRDefault="003641CF" w:rsidP="001907B2">
      <w:pPr>
        <w:pStyle w:val="BulletLevel2Indent"/>
        <w:spacing w:after="0"/>
        <w:ind w:left="1080"/>
        <w:rPr>
          <w:rFonts w:asciiTheme="minorHAnsi" w:eastAsia="Calibri" w:hAnsiTheme="minorHAnsi" w:cstheme="minorBidi"/>
          <w:sz w:val="24"/>
        </w:rPr>
      </w:pPr>
      <w:r w:rsidRPr="001A04CB">
        <w:rPr>
          <w:b/>
          <w:sz w:val="24"/>
        </w:rPr>
        <w:t>WIC directors in 12 EBT SAs</w:t>
      </w:r>
      <w:r>
        <w:rPr>
          <w:sz w:val="24"/>
        </w:rPr>
        <w:t>.</w:t>
      </w:r>
      <w:r w:rsidRPr="001A04CB">
        <w:rPr>
          <w:sz w:val="24"/>
        </w:rPr>
        <w:t xml:space="preserve"> </w:t>
      </w:r>
      <w:r w:rsidR="003D2CAC">
        <w:rPr>
          <w:sz w:val="24"/>
        </w:rPr>
        <w:t>A</w:t>
      </w:r>
      <w:r w:rsidRPr="001A04CB">
        <w:rPr>
          <w:sz w:val="24"/>
        </w:rPr>
        <w:t xml:space="preserve">ll 12 EBT SA directors will </w:t>
      </w:r>
      <w:r w:rsidR="003D2CAC">
        <w:rPr>
          <w:sz w:val="24"/>
        </w:rPr>
        <w:t>read an</w:t>
      </w:r>
      <w:r w:rsidRPr="001A04CB">
        <w:rPr>
          <w:sz w:val="24"/>
        </w:rPr>
        <w:t xml:space="preserve"> advance letter</w:t>
      </w:r>
      <w:r w:rsidR="003D2CAC">
        <w:rPr>
          <w:sz w:val="24"/>
        </w:rPr>
        <w:t xml:space="preserve"> (with</w:t>
      </w:r>
      <w:r w:rsidR="003D2CAC" w:rsidRPr="001D5AA4">
        <w:rPr>
          <w:sz w:val="24"/>
        </w:rPr>
        <w:t xml:space="preserve"> additional information on the administrative data to be collected</w:t>
      </w:r>
      <w:r w:rsidR="003D2CAC">
        <w:rPr>
          <w:sz w:val="24"/>
        </w:rPr>
        <w:t xml:space="preserve">) </w:t>
      </w:r>
      <w:r w:rsidRPr="001A04CB">
        <w:rPr>
          <w:sz w:val="24"/>
        </w:rPr>
        <w:t xml:space="preserve">and study information sheet (appendices B.1 and A.2). </w:t>
      </w:r>
      <w:r w:rsidR="00A76B9F" w:rsidRPr="001A04CB">
        <w:rPr>
          <w:sz w:val="24"/>
        </w:rPr>
        <w:t xml:space="preserve">The 12 EBT WIC SA directors will also review a prepopulated summary of the </w:t>
      </w:r>
      <w:r w:rsidR="00A76B9F">
        <w:rPr>
          <w:sz w:val="24"/>
        </w:rPr>
        <w:t>cost containment</w:t>
      </w:r>
      <w:r w:rsidR="00A76B9F" w:rsidRPr="001A04CB">
        <w:rPr>
          <w:sz w:val="24"/>
        </w:rPr>
        <w:t xml:space="preserve"> practices used in their SA (appendix A.3</w:t>
      </w:r>
      <w:r w:rsidR="00260126">
        <w:rPr>
          <w:sz w:val="24"/>
        </w:rPr>
        <w:t xml:space="preserve"> and A.5</w:t>
      </w:r>
      <w:r w:rsidR="00A76B9F" w:rsidRPr="001A04CB">
        <w:rPr>
          <w:sz w:val="24"/>
        </w:rPr>
        <w:t>)</w:t>
      </w:r>
      <w:r w:rsidR="00A76B9F">
        <w:rPr>
          <w:sz w:val="24"/>
        </w:rPr>
        <w:t xml:space="preserve">. </w:t>
      </w:r>
      <w:r w:rsidR="00A17533">
        <w:rPr>
          <w:sz w:val="24"/>
        </w:rPr>
        <w:t>After sending the advance letter and information sheet, the study team</w:t>
      </w:r>
      <w:r w:rsidR="00A17533" w:rsidRPr="001D5AA4">
        <w:rPr>
          <w:sz w:val="24"/>
        </w:rPr>
        <w:t xml:space="preserve"> will schedule a conference call with </w:t>
      </w:r>
      <w:r w:rsidR="00A76B9F">
        <w:rPr>
          <w:sz w:val="24"/>
        </w:rPr>
        <w:t xml:space="preserve">each of </w:t>
      </w:r>
      <w:r w:rsidR="00A17533" w:rsidRPr="001D5AA4">
        <w:rPr>
          <w:sz w:val="24"/>
        </w:rPr>
        <w:t>the 12 EBT SA directors to provide details on the administrative data collection plan</w:t>
      </w:r>
      <w:r w:rsidR="00A17533">
        <w:rPr>
          <w:sz w:val="24"/>
        </w:rPr>
        <w:t xml:space="preserve">, </w:t>
      </w:r>
      <w:r w:rsidR="00A17533" w:rsidRPr="001D5AA4">
        <w:rPr>
          <w:sz w:val="24"/>
        </w:rPr>
        <w:t>including the timing and contents of the data requests and forms for collecting the data</w:t>
      </w:r>
      <w:r w:rsidR="00A17533">
        <w:rPr>
          <w:sz w:val="24"/>
        </w:rPr>
        <w:t xml:space="preserve"> (see </w:t>
      </w:r>
      <w:r w:rsidR="004F7822">
        <w:rPr>
          <w:sz w:val="24"/>
        </w:rPr>
        <w:t>a</w:t>
      </w:r>
      <w:r w:rsidR="00A17533">
        <w:rPr>
          <w:sz w:val="24"/>
        </w:rPr>
        <w:t>ppendix B.2 for the agenda for the conference call)</w:t>
      </w:r>
      <w:r w:rsidR="00A17533" w:rsidRPr="001D5AA4">
        <w:rPr>
          <w:sz w:val="24"/>
        </w:rPr>
        <w:t>.</w:t>
      </w:r>
      <w:r w:rsidR="00A17533" w:rsidRPr="001D5AA4">
        <w:rPr>
          <w:rStyle w:val="BodyText-IPRChar"/>
          <w:rFonts w:asciiTheme="minorHAnsi" w:eastAsia="Calibri" w:hAnsiTheme="minorHAnsi"/>
          <w:sz w:val="24"/>
        </w:rPr>
        <w:t xml:space="preserve"> </w:t>
      </w:r>
      <w:r w:rsidR="00A17533">
        <w:rPr>
          <w:sz w:val="24"/>
        </w:rPr>
        <w:t>T</w:t>
      </w:r>
      <w:r w:rsidR="00A17533" w:rsidRPr="001D5AA4">
        <w:rPr>
          <w:sz w:val="24"/>
        </w:rPr>
        <w:t xml:space="preserve">he interview </w:t>
      </w:r>
      <w:r w:rsidR="00A17533">
        <w:rPr>
          <w:sz w:val="24"/>
        </w:rPr>
        <w:t xml:space="preserve">for the 12 SAs </w:t>
      </w:r>
      <w:r w:rsidR="00A17533" w:rsidRPr="001D5AA4">
        <w:rPr>
          <w:sz w:val="24"/>
        </w:rPr>
        <w:t>will include a small set of additional questions about the effects of cost containment practices on program outcomes</w:t>
      </w:r>
      <w:r w:rsidR="00A17533">
        <w:rPr>
          <w:sz w:val="24"/>
        </w:rPr>
        <w:t xml:space="preserve"> (see section F of the interview instrument in </w:t>
      </w:r>
      <w:r w:rsidR="004F7822">
        <w:rPr>
          <w:sz w:val="24"/>
        </w:rPr>
        <w:t>a</w:t>
      </w:r>
      <w:r w:rsidR="00A17533">
        <w:rPr>
          <w:sz w:val="24"/>
        </w:rPr>
        <w:t xml:space="preserve">ppendix A.4 for the additional questions for the 12 SAs only) </w:t>
      </w:r>
      <w:r w:rsidR="00A17533" w:rsidRPr="001D5AA4">
        <w:rPr>
          <w:sz w:val="24"/>
        </w:rPr>
        <w:t>resulting in a s</w:t>
      </w:r>
      <w:r w:rsidR="00A17533">
        <w:rPr>
          <w:sz w:val="24"/>
        </w:rPr>
        <w:t>lightly longer, 50 minute,</w:t>
      </w:r>
      <w:r w:rsidR="00A17533" w:rsidRPr="001D5AA4">
        <w:rPr>
          <w:sz w:val="24"/>
        </w:rPr>
        <w:t xml:space="preserve"> interview.</w:t>
      </w:r>
    </w:p>
    <w:p w14:paraId="32767849" w14:textId="6356BE66" w:rsidR="001B4643" w:rsidRPr="001A04CB" w:rsidRDefault="001B4643" w:rsidP="001B4643">
      <w:pPr>
        <w:pStyle w:val="BulletLevel2Indent"/>
        <w:numPr>
          <w:ilvl w:val="0"/>
          <w:numId w:val="0"/>
        </w:numPr>
        <w:spacing w:after="0"/>
        <w:ind w:left="1440"/>
        <w:rPr>
          <w:sz w:val="24"/>
        </w:rPr>
      </w:pPr>
      <w:r w:rsidRPr="001A04CB">
        <w:rPr>
          <w:sz w:val="24"/>
        </w:rPr>
        <w:t xml:space="preserve"> </w:t>
      </w:r>
    </w:p>
    <w:p w14:paraId="19234BEA" w14:textId="75CFC0A5" w:rsidR="001B4643" w:rsidRDefault="0073493E" w:rsidP="00F20244">
      <w:pPr>
        <w:pStyle w:val="BulletsRed-IPR"/>
        <w:numPr>
          <w:ilvl w:val="0"/>
          <w:numId w:val="0"/>
        </w:numPr>
        <w:spacing w:after="0"/>
        <w:ind w:left="360"/>
        <w:rPr>
          <w:sz w:val="24"/>
        </w:rPr>
      </w:pPr>
      <w:r>
        <w:rPr>
          <w:b/>
          <w:sz w:val="24"/>
        </w:rPr>
        <w:t xml:space="preserve">2. </w:t>
      </w:r>
      <w:r w:rsidR="00D93961" w:rsidRPr="007C5170">
        <w:rPr>
          <w:b/>
          <w:sz w:val="24"/>
        </w:rPr>
        <w:t>WIC Administrative Data</w:t>
      </w:r>
      <w:r w:rsidR="00D93961">
        <w:rPr>
          <w:b/>
          <w:sz w:val="24"/>
        </w:rPr>
        <w:t xml:space="preserve"> from 12 EBT SAs</w:t>
      </w:r>
      <w:r w:rsidR="001B4643" w:rsidRPr="001A04CB">
        <w:rPr>
          <w:sz w:val="24"/>
        </w:rPr>
        <w:t xml:space="preserve">. Data administrators in the subgroup of 12 EBT WIC SAs for the in-depth study will be asked to provide </w:t>
      </w:r>
      <w:r>
        <w:rPr>
          <w:sz w:val="24"/>
        </w:rPr>
        <w:t>three</w:t>
      </w:r>
      <w:r w:rsidR="005C2878">
        <w:rPr>
          <w:sz w:val="24"/>
        </w:rPr>
        <w:t xml:space="preserve"> types of </w:t>
      </w:r>
      <w:r w:rsidR="001B4643" w:rsidRPr="001A04CB">
        <w:rPr>
          <w:sz w:val="24"/>
        </w:rPr>
        <w:t>administrative data</w:t>
      </w:r>
      <w:r w:rsidR="007E43D8">
        <w:rPr>
          <w:sz w:val="24"/>
        </w:rPr>
        <w:t xml:space="preserve">. </w:t>
      </w:r>
      <w:r w:rsidR="002977D0">
        <w:rPr>
          <w:sz w:val="24"/>
        </w:rPr>
        <w:t xml:space="preserve">Participation in the data collection activities is </w:t>
      </w:r>
      <w:r w:rsidR="00FB00EF">
        <w:rPr>
          <w:sz w:val="24"/>
        </w:rPr>
        <w:t>mandatory</w:t>
      </w:r>
      <w:r w:rsidR="007E43D8">
        <w:rPr>
          <w:sz w:val="24"/>
        </w:rPr>
        <w:t>.</w:t>
      </w:r>
    </w:p>
    <w:p w14:paraId="24943861" w14:textId="12BC71D4" w:rsidR="00643E71" w:rsidRPr="00F20244" w:rsidRDefault="00643E71" w:rsidP="001B4643">
      <w:pPr>
        <w:pStyle w:val="BulletLevel2Indent"/>
        <w:spacing w:after="0"/>
        <w:ind w:left="1080"/>
        <w:rPr>
          <w:sz w:val="24"/>
        </w:rPr>
      </w:pPr>
      <w:r w:rsidRPr="00F20244">
        <w:rPr>
          <w:b/>
          <w:sz w:val="24"/>
        </w:rPr>
        <w:t xml:space="preserve">Administrative </w:t>
      </w:r>
      <w:r w:rsidR="000A6846">
        <w:rPr>
          <w:b/>
          <w:sz w:val="24"/>
        </w:rPr>
        <w:t>c</w:t>
      </w:r>
      <w:r w:rsidRPr="00F20244">
        <w:rPr>
          <w:b/>
          <w:sz w:val="24"/>
        </w:rPr>
        <w:t xml:space="preserve">ost </w:t>
      </w:r>
      <w:r w:rsidR="000A6846">
        <w:rPr>
          <w:b/>
          <w:sz w:val="24"/>
        </w:rPr>
        <w:t>d</w:t>
      </w:r>
      <w:r w:rsidRPr="00F20244">
        <w:rPr>
          <w:b/>
          <w:sz w:val="24"/>
        </w:rPr>
        <w:t>ata.</w:t>
      </w:r>
      <w:r>
        <w:rPr>
          <w:sz w:val="24"/>
        </w:rPr>
        <w:t xml:space="preserve"> </w:t>
      </w:r>
      <w:r w:rsidRPr="001A04CB">
        <w:rPr>
          <w:sz w:val="24"/>
        </w:rPr>
        <w:t xml:space="preserve">WIC </w:t>
      </w:r>
      <w:r>
        <w:rPr>
          <w:sz w:val="24"/>
        </w:rPr>
        <w:t xml:space="preserve">data administrators </w:t>
      </w:r>
      <w:r w:rsidRPr="001A04CB">
        <w:rPr>
          <w:sz w:val="24"/>
        </w:rPr>
        <w:t xml:space="preserve">in the 12 EBT SAs will be asked to provide </w:t>
      </w:r>
      <w:r w:rsidR="00293A3B">
        <w:rPr>
          <w:sz w:val="24"/>
        </w:rPr>
        <w:t xml:space="preserve">one-time </w:t>
      </w:r>
      <w:r w:rsidRPr="001A04CB">
        <w:rPr>
          <w:sz w:val="24"/>
        </w:rPr>
        <w:t xml:space="preserve">administrative cost estimates of implementing and maintaining their </w:t>
      </w:r>
      <w:r>
        <w:rPr>
          <w:sz w:val="24"/>
        </w:rPr>
        <w:t>cost containment</w:t>
      </w:r>
      <w:r w:rsidRPr="001A04CB">
        <w:rPr>
          <w:sz w:val="24"/>
        </w:rPr>
        <w:t xml:space="preserve"> practices in their SAs. The </w:t>
      </w:r>
      <w:r w:rsidR="0082703E">
        <w:rPr>
          <w:sz w:val="24"/>
        </w:rPr>
        <w:t xml:space="preserve">cost </w:t>
      </w:r>
      <w:r w:rsidRPr="001A04CB">
        <w:rPr>
          <w:sz w:val="24"/>
        </w:rPr>
        <w:t xml:space="preserve">information will be obtained through use of a </w:t>
      </w:r>
      <w:r w:rsidR="0082703E">
        <w:rPr>
          <w:sz w:val="24"/>
        </w:rPr>
        <w:t>workbook</w:t>
      </w:r>
      <w:r w:rsidRPr="001A04CB">
        <w:rPr>
          <w:sz w:val="24"/>
        </w:rPr>
        <w:t xml:space="preserve"> </w:t>
      </w:r>
      <w:r w:rsidR="00BE11FF">
        <w:rPr>
          <w:sz w:val="24"/>
        </w:rPr>
        <w:t xml:space="preserve">(in Microsoft Excel) </w:t>
      </w:r>
      <w:r w:rsidRPr="001A04CB">
        <w:rPr>
          <w:sz w:val="24"/>
        </w:rPr>
        <w:t xml:space="preserve">sent to </w:t>
      </w:r>
      <w:r>
        <w:rPr>
          <w:sz w:val="24"/>
        </w:rPr>
        <w:t xml:space="preserve">administrators in each of the 12 SAs </w:t>
      </w:r>
      <w:r w:rsidRPr="001A04CB">
        <w:rPr>
          <w:sz w:val="24"/>
        </w:rPr>
        <w:t>(appendix C.1</w:t>
      </w:r>
      <w:r>
        <w:rPr>
          <w:sz w:val="24"/>
        </w:rPr>
        <w:t>)</w:t>
      </w:r>
      <w:r w:rsidR="00E34C5A">
        <w:rPr>
          <w:sz w:val="24"/>
        </w:rPr>
        <w:t xml:space="preserve"> and submitted via encrypted email</w:t>
      </w:r>
      <w:r w:rsidRPr="001A04CB">
        <w:rPr>
          <w:sz w:val="24"/>
        </w:rPr>
        <w:t>. It is anticipated that completing the form will</w:t>
      </w:r>
      <w:r>
        <w:rPr>
          <w:sz w:val="24"/>
        </w:rPr>
        <w:t xml:space="preserve"> take 60 minutes </w:t>
      </w:r>
      <w:r w:rsidRPr="001A04CB">
        <w:rPr>
          <w:sz w:val="24"/>
        </w:rPr>
        <w:t>per response.</w:t>
      </w:r>
    </w:p>
    <w:p w14:paraId="3DAA4518" w14:textId="425B9C81" w:rsidR="00E94F32" w:rsidRPr="00F609E5" w:rsidRDefault="001B4643" w:rsidP="00F609E5">
      <w:pPr>
        <w:pStyle w:val="BulletLevel2Indent"/>
        <w:spacing w:after="0"/>
        <w:ind w:left="1080"/>
        <w:rPr>
          <w:sz w:val="24"/>
        </w:rPr>
      </w:pPr>
      <w:r w:rsidRPr="001A04CB">
        <w:rPr>
          <w:b/>
          <w:sz w:val="24"/>
        </w:rPr>
        <w:t>WIC administrative certification data</w:t>
      </w:r>
      <w:r>
        <w:rPr>
          <w:b/>
          <w:sz w:val="24"/>
        </w:rPr>
        <w:t>.</w:t>
      </w:r>
      <w:r w:rsidRPr="001A04CB">
        <w:rPr>
          <w:sz w:val="24"/>
        </w:rPr>
        <w:t xml:space="preserve"> </w:t>
      </w:r>
      <w:r w:rsidR="00D71831" w:rsidRPr="00D71831">
        <w:rPr>
          <w:sz w:val="24"/>
        </w:rPr>
        <w:t>The 12 EBT SAs will provide a limited number of certification variables on WIC participants at two points in time (October 2017 and March 2018) (appendix D.1), expected to take 60 minutes per response.</w:t>
      </w:r>
      <w:r w:rsidR="00D71831" w:rsidRPr="00D71831">
        <w:rPr>
          <w:sz w:val="24"/>
          <w:vertAlign w:val="superscript"/>
        </w:rPr>
        <w:footnoteReference w:id="5"/>
      </w:r>
      <w:r w:rsidR="00D71831" w:rsidRPr="00D71831">
        <w:rPr>
          <w:sz w:val="24"/>
        </w:rPr>
        <w:t xml:space="preserve"> Four of the 12 EBT SAs are expected to need a reminder email (appendix D.2). After the study team has reviewed the data submissions, a follow-up email (appendix D.3) will be sent and a phone call will be held with each of the 12 SAs to discuss data issues and answer questions. The certification data will be used to prepare a sampling frame for a survey of current WIC participants and to obtain information on the characteristics and food package prescriptions of the sampled participants. </w:t>
      </w:r>
    </w:p>
    <w:p w14:paraId="7A241158" w14:textId="183B82E7" w:rsidR="001B4643" w:rsidRPr="001A04CB" w:rsidRDefault="005876BA" w:rsidP="00F22FA6">
      <w:pPr>
        <w:pStyle w:val="BulletLevel2Indent"/>
        <w:numPr>
          <w:ilvl w:val="0"/>
          <w:numId w:val="0"/>
        </w:numPr>
        <w:spacing w:after="0"/>
        <w:ind w:left="720"/>
        <w:rPr>
          <w:sz w:val="24"/>
        </w:rPr>
      </w:pPr>
      <w:r>
        <w:rPr>
          <w:sz w:val="24"/>
        </w:rPr>
        <w:t xml:space="preserve">The </w:t>
      </w:r>
      <w:r w:rsidR="001B4643" w:rsidRPr="001A04CB">
        <w:rPr>
          <w:sz w:val="24"/>
        </w:rPr>
        <w:t>12 EBT SAs will provide a limited number of certification variables on WIC participants at two points in time (</w:t>
      </w:r>
      <w:r w:rsidR="009D2AA8">
        <w:rPr>
          <w:sz w:val="24"/>
        </w:rPr>
        <w:t>October</w:t>
      </w:r>
      <w:r w:rsidR="001B4643" w:rsidRPr="001A04CB">
        <w:rPr>
          <w:sz w:val="24"/>
        </w:rPr>
        <w:t xml:space="preserve"> 2017</w:t>
      </w:r>
      <w:r w:rsidR="009D2AA8" w:rsidRPr="001A04CB">
        <w:rPr>
          <w:sz w:val="24"/>
        </w:rPr>
        <w:t xml:space="preserve"> </w:t>
      </w:r>
      <w:r w:rsidR="001B4643" w:rsidRPr="001A04CB">
        <w:rPr>
          <w:sz w:val="24"/>
        </w:rPr>
        <w:t xml:space="preserve">and </w:t>
      </w:r>
      <w:r w:rsidR="009D2AA8">
        <w:rPr>
          <w:sz w:val="24"/>
        </w:rPr>
        <w:t>March 2018</w:t>
      </w:r>
      <w:r w:rsidR="001B4643" w:rsidRPr="001A04CB">
        <w:rPr>
          <w:sz w:val="24"/>
        </w:rPr>
        <w:t>) (appendix D.1)</w:t>
      </w:r>
      <w:r w:rsidR="00D93961">
        <w:rPr>
          <w:sz w:val="24"/>
        </w:rPr>
        <w:t xml:space="preserve">, </w:t>
      </w:r>
      <w:r w:rsidR="001B4643" w:rsidRPr="001A04CB">
        <w:rPr>
          <w:sz w:val="24"/>
        </w:rPr>
        <w:t>expected to take 60 minutes per response.</w:t>
      </w:r>
      <w:r w:rsidR="00D93961">
        <w:rPr>
          <w:rStyle w:val="FootnoteReference"/>
          <w:sz w:val="24"/>
        </w:rPr>
        <w:footnoteReference w:id="6"/>
      </w:r>
      <w:r w:rsidR="001B4643" w:rsidRPr="001A04CB">
        <w:rPr>
          <w:sz w:val="24"/>
        </w:rPr>
        <w:t xml:space="preserve"> </w:t>
      </w:r>
      <w:r>
        <w:rPr>
          <w:sz w:val="24"/>
        </w:rPr>
        <w:t>F</w:t>
      </w:r>
      <w:r w:rsidR="001B4643" w:rsidRPr="001A04CB">
        <w:rPr>
          <w:sz w:val="24"/>
        </w:rPr>
        <w:t xml:space="preserve">our </w:t>
      </w:r>
      <w:r>
        <w:rPr>
          <w:sz w:val="24"/>
        </w:rPr>
        <w:t xml:space="preserve">of the 12 </w:t>
      </w:r>
      <w:r w:rsidR="001B4643" w:rsidRPr="001A04CB">
        <w:rPr>
          <w:sz w:val="24"/>
        </w:rPr>
        <w:t xml:space="preserve">EBT SAs </w:t>
      </w:r>
      <w:r>
        <w:rPr>
          <w:sz w:val="24"/>
        </w:rPr>
        <w:t xml:space="preserve">are expected to need </w:t>
      </w:r>
      <w:r w:rsidR="001B4643" w:rsidRPr="001A04CB">
        <w:rPr>
          <w:sz w:val="24"/>
        </w:rPr>
        <w:t xml:space="preserve">a reminder email (appendix D.2). After the </w:t>
      </w:r>
      <w:r>
        <w:rPr>
          <w:sz w:val="24"/>
        </w:rPr>
        <w:t>study team has</w:t>
      </w:r>
      <w:r w:rsidR="001B4643" w:rsidRPr="001A04CB">
        <w:rPr>
          <w:sz w:val="24"/>
        </w:rPr>
        <w:t xml:space="preserve"> reviewed the data submissions, a follow-up email (appendix D.3) will be sent and a phone call will be held with each </w:t>
      </w:r>
      <w:r w:rsidR="00BE11FF">
        <w:rPr>
          <w:sz w:val="24"/>
        </w:rPr>
        <w:t xml:space="preserve">of the 12 </w:t>
      </w:r>
      <w:r w:rsidR="001B4643" w:rsidRPr="001A04CB">
        <w:rPr>
          <w:sz w:val="24"/>
        </w:rPr>
        <w:t>SA</w:t>
      </w:r>
      <w:r w:rsidR="00BE11FF">
        <w:rPr>
          <w:sz w:val="24"/>
        </w:rPr>
        <w:t>s</w:t>
      </w:r>
      <w:r w:rsidR="001B4643" w:rsidRPr="001A04CB">
        <w:rPr>
          <w:sz w:val="24"/>
        </w:rPr>
        <w:t xml:space="preserve"> to discuss data issues and answer questions. Th</w:t>
      </w:r>
      <w:r w:rsidR="00845ED1">
        <w:rPr>
          <w:sz w:val="24"/>
        </w:rPr>
        <w:t xml:space="preserve">e certification data </w:t>
      </w:r>
      <w:r w:rsidR="001B4643" w:rsidRPr="001A04CB">
        <w:rPr>
          <w:sz w:val="24"/>
        </w:rPr>
        <w:t xml:space="preserve">will be used to prepare a sampling frame for a survey of current WIC participants and to obtain information on the characteristics and food package prescriptions of the sampled participants. </w:t>
      </w:r>
    </w:p>
    <w:p w14:paraId="54BA45CB" w14:textId="3E19870C" w:rsidR="001B4643" w:rsidRPr="001A04CB" w:rsidRDefault="00845ED1" w:rsidP="00F20244">
      <w:pPr>
        <w:pStyle w:val="BulletLevel2Indent"/>
        <w:numPr>
          <w:ilvl w:val="0"/>
          <w:numId w:val="0"/>
        </w:numPr>
        <w:spacing w:after="0"/>
        <w:ind w:left="720" w:hanging="360"/>
        <w:rPr>
          <w:sz w:val="24"/>
        </w:rPr>
      </w:pPr>
      <w:r>
        <w:rPr>
          <w:sz w:val="24"/>
        </w:rPr>
        <w:t xml:space="preserve">Three </w:t>
      </w:r>
      <w:r w:rsidR="001B4643" w:rsidRPr="001A04CB">
        <w:rPr>
          <w:sz w:val="24"/>
        </w:rPr>
        <w:t>of the 12 EBT SAs will also provide a limited number of certification variables on former WIC participants (</w:t>
      </w:r>
      <w:r w:rsidR="001B4643">
        <w:rPr>
          <w:sz w:val="24"/>
        </w:rPr>
        <w:t xml:space="preserve">in </w:t>
      </w:r>
      <w:r w:rsidR="008C3E8D">
        <w:rPr>
          <w:sz w:val="24"/>
        </w:rPr>
        <w:t>October</w:t>
      </w:r>
      <w:r w:rsidR="008C3E8D" w:rsidRPr="001A04CB">
        <w:rPr>
          <w:sz w:val="24"/>
        </w:rPr>
        <w:t xml:space="preserve"> </w:t>
      </w:r>
      <w:r w:rsidR="001B4643" w:rsidRPr="001A04CB">
        <w:rPr>
          <w:sz w:val="24"/>
        </w:rPr>
        <w:t>2017) (appendix E.1), expected to take 60 minutes</w:t>
      </w:r>
      <w:r w:rsidR="00F20244">
        <w:rPr>
          <w:sz w:val="24"/>
        </w:rPr>
        <w:t xml:space="preserve"> </w:t>
      </w:r>
      <w:r w:rsidR="001B4643" w:rsidRPr="001A04CB">
        <w:rPr>
          <w:sz w:val="24"/>
        </w:rPr>
        <w:t>per response.</w:t>
      </w:r>
      <w:r w:rsidR="00643E71">
        <w:rPr>
          <w:rStyle w:val="FootnoteReference"/>
          <w:sz w:val="24"/>
        </w:rPr>
        <w:footnoteReference w:id="7"/>
      </w:r>
      <w:r w:rsidR="001B4643" w:rsidRPr="001A04CB">
        <w:rPr>
          <w:sz w:val="24"/>
        </w:rPr>
        <w:t xml:space="preserve"> </w:t>
      </w:r>
      <w:r w:rsidR="00BE11FF">
        <w:rPr>
          <w:sz w:val="24"/>
        </w:rPr>
        <w:t>O</w:t>
      </w:r>
      <w:r w:rsidR="001B4643" w:rsidRPr="001A04CB">
        <w:rPr>
          <w:sz w:val="24"/>
        </w:rPr>
        <w:t xml:space="preserve">ne of the three SAs </w:t>
      </w:r>
      <w:r w:rsidR="00BE11FF">
        <w:rPr>
          <w:sz w:val="24"/>
        </w:rPr>
        <w:t xml:space="preserve">is expected to need </w:t>
      </w:r>
      <w:r w:rsidR="001B4643" w:rsidRPr="001A04CB">
        <w:rPr>
          <w:sz w:val="24"/>
        </w:rPr>
        <w:t>a reminder email (appendix E.2)</w:t>
      </w:r>
      <w:r>
        <w:rPr>
          <w:sz w:val="24"/>
        </w:rPr>
        <w:t>.</w:t>
      </w:r>
      <w:r w:rsidR="001B4643" w:rsidRPr="001A04CB">
        <w:rPr>
          <w:sz w:val="24"/>
        </w:rPr>
        <w:t xml:space="preserve"> </w:t>
      </w:r>
      <w:r>
        <w:rPr>
          <w:sz w:val="24"/>
        </w:rPr>
        <w:t xml:space="preserve">After the study team has </w:t>
      </w:r>
      <w:r w:rsidR="001B4643" w:rsidRPr="001A04CB">
        <w:rPr>
          <w:sz w:val="24"/>
        </w:rPr>
        <w:t xml:space="preserve">reviewed the data submissions, a follow-up email (appendix E.3) will be sent and a phone call held with each </w:t>
      </w:r>
      <w:r w:rsidR="00BE11FF">
        <w:rPr>
          <w:sz w:val="24"/>
        </w:rPr>
        <w:t xml:space="preserve">of the 3 </w:t>
      </w:r>
      <w:r w:rsidR="001B4643" w:rsidRPr="001A04CB">
        <w:rPr>
          <w:sz w:val="24"/>
        </w:rPr>
        <w:t>SA</w:t>
      </w:r>
      <w:r w:rsidR="00BE11FF">
        <w:rPr>
          <w:sz w:val="24"/>
        </w:rPr>
        <w:t>s</w:t>
      </w:r>
      <w:r w:rsidR="001B4643" w:rsidRPr="001A04CB">
        <w:rPr>
          <w:sz w:val="24"/>
        </w:rPr>
        <w:t xml:space="preserve"> to discuss data issues and answer questions. This information will be used to prepare a sampling frame for a survey of former WIC participants and to obtain information on the characteristics and </w:t>
      </w:r>
      <w:r w:rsidR="003C43ED">
        <w:rPr>
          <w:sz w:val="24"/>
        </w:rPr>
        <w:t xml:space="preserve">prior </w:t>
      </w:r>
      <w:r w:rsidR="001B4643" w:rsidRPr="001A04CB">
        <w:rPr>
          <w:sz w:val="24"/>
        </w:rPr>
        <w:t xml:space="preserve">food package prescriptions of the sampled former participants. </w:t>
      </w:r>
    </w:p>
    <w:p w14:paraId="09145B16" w14:textId="71339283" w:rsidR="001B4643" w:rsidRPr="001A04CB" w:rsidRDefault="001B4643" w:rsidP="001B4643">
      <w:pPr>
        <w:pStyle w:val="BulletLevel2Indent"/>
        <w:rPr>
          <w:sz w:val="24"/>
        </w:rPr>
      </w:pPr>
      <w:r w:rsidRPr="001A04CB">
        <w:rPr>
          <w:b/>
          <w:sz w:val="24"/>
        </w:rPr>
        <w:t>EBT transaction data</w:t>
      </w:r>
      <w:r>
        <w:rPr>
          <w:b/>
          <w:sz w:val="24"/>
        </w:rPr>
        <w:t>.</w:t>
      </w:r>
      <w:r w:rsidRPr="001A04CB">
        <w:rPr>
          <w:sz w:val="24"/>
        </w:rPr>
        <w:t xml:space="preserve"> </w:t>
      </w:r>
      <w:r w:rsidR="00BE11FF">
        <w:rPr>
          <w:sz w:val="24"/>
        </w:rPr>
        <w:t>A</w:t>
      </w:r>
      <w:r w:rsidRPr="001A04CB">
        <w:rPr>
          <w:sz w:val="24"/>
        </w:rPr>
        <w:t>ll 12 EBT SAs will provide a limited number of variables from their EBT data at two points in time (</w:t>
      </w:r>
      <w:r w:rsidR="00B62154">
        <w:rPr>
          <w:sz w:val="24"/>
        </w:rPr>
        <w:t>October 2017</w:t>
      </w:r>
      <w:r w:rsidR="00B62154" w:rsidRPr="001A04CB">
        <w:rPr>
          <w:sz w:val="24"/>
        </w:rPr>
        <w:t xml:space="preserve"> </w:t>
      </w:r>
      <w:r w:rsidRPr="001A04CB">
        <w:rPr>
          <w:sz w:val="24"/>
        </w:rPr>
        <w:t xml:space="preserve">and </w:t>
      </w:r>
      <w:r w:rsidR="00B62154">
        <w:rPr>
          <w:sz w:val="24"/>
        </w:rPr>
        <w:t>March 2018</w:t>
      </w:r>
      <w:r w:rsidRPr="001A04CB">
        <w:rPr>
          <w:sz w:val="24"/>
        </w:rPr>
        <w:t xml:space="preserve">) (appendix F.1), expected to take 2 hours per response. </w:t>
      </w:r>
      <w:r w:rsidR="00BE11FF">
        <w:rPr>
          <w:sz w:val="24"/>
        </w:rPr>
        <w:t>F</w:t>
      </w:r>
      <w:r w:rsidRPr="001A04CB">
        <w:rPr>
          <w:sz w:val="24"/>
        </w:rPr>
        <w:t xml:space="preserve">our EBT SAs </w:t>
      </w:r>
      <w:r w:rsidR="00BE11FF">
        <w:rPr>
          <w:sz w:val="24"/>
        </w:rPr>
        <w:t xml:space="preserve">are expected to need </w:t>
      </w:r>
      <w:r w:rsidRPr="001A04CB">
        <w:rPr>
          <w:sz w:val="24"/>
        </w:rPr>
        <w:t>a reminder email (appendix F.2</w:t>
      </w:r>
      <w:r w:rsidR="00BE11FF">
        <w:rPr>
          <w:sz w:val="24"/>
        </w:rPr>
        <w:t>).</w:t>
      </w:r>
      <w:r w:rsidRPr="001A04CB">
        <w:rPr>
          <w:sz w:val="24"/>
        </w:rPr>
        <w:t xml:space="preserve">After the </w:t>
      </w:r>
      <w:r w:rsidR="00BE11FF">
        <w:rPr>
          <w:sz w:val="24"/>
        </w:rPr>
        <w:t>study team has</w:t>
      </w:r>
      <w:r w:rsidRPr="001A04CB">
        <w:rPr>
          <w:sz w:val="24"/>
        </w:rPr>
        <w:t xml:space="preserve"> reviewed the data submissions, a follow-up email (appendix F.3) will be sent and a phone call held with each </w:t>
      </w:r>
      <w:r w:rsidR="00BE11FF">
        <w:rPr>
          <w:sz w:val="24"/>
        </w:rPr>
        <w:t xml:space="preserve">of the 12 </w:t>
      </w:r>
      <w:r w:rsidRPr="001A04CB">
        <w:rPr>
          <w:sz w:val="24"/>
        </w:rPr>
        <w:t>SA</w:t>
      </w:r>
      <w:r w:rsidR="00BE11FF">
        <w:rPr>
          <w:sz w:val="24"/>
        </w:rPr>
        <w:t>s</w:t>
      </w:r>
      <w:r w:rsidRPr="001A04CB">
        <w:rPr>
          <w:sz w:val="24"/>
        </w:rPr>
        <w:t xml:space="preserve"> to discuss data issues and answer questions</w:t>
      </w:r>
      <w:r w:rsidR="00BE11FF">
        <w:rPr>
          <w:sz w:val="24"/>
        </w:rPr>
        <w:t>.</w:t>
      </w:r>
      <w:r w:rsidR="000A6846">
        <w:rPr>
          <w:sz w:val="24"/>
        </w:rPr>
        <w:t xml:space="preserve"> </w:t>
      </w:r>
      <w:r w:rsidRPr="001A04CB">
        <w:rPr>
          <w:sz w:val="24"/>
        </w:rPr>
        <w:t>EBT data will be used to examine WIC food selections, benefit redemption, and WIC food costs.</w:t>
      </w:r>
    </w:p>
    <w:p w14:paraId="6CF70267" w14:textId="0056AEC7" w:rsidR="001B4643" w:rsidRDefault="009711F4" w:rsidP="009711F4">
      <w:pPr>
        <w:pStyle w:val="BulletsRed-IPR"/>
        <w:numPr>
          <w:ilvl w:val="0"/>
          <w:numId w:val="0"/>
        </w:numPr>
        <w:spacing w:after="0"/>
        <w:ind w:left="360"/>
        <w:rPr>
          <w:sz w:val="24"/>
        </w:rPr>
      </w:pPr>
      <w:r>
        <w:rPr>
          <w:b/>
          <w:sz w:val="24"/>
        </w:rPr>
        <w:t xml:space="preserve">3. </w:t>
      </w:r>
      <w:r w:rsidR="00D93961">
        <w:rPr>
          <w:b/>
          <w:sz w:val="24"/>
        </w:rPr>
        <w:t xml:space="preserve">Survey of </w:t>
      </w:r>
      <w:r w:rsidR="00D93961" w:rsidRPr="007C5170">
        <w:rPr>
          <w:b/>
          <w:sz w:val="24"/>
        </w:rPr>
        <w:t>WIC Participant</w:t>
      </w:r>
      <w:r w:rsidR="00D93961">
        <w:rPr>
          <w:b/>
          <w:sz w:val="24"/>
        </w:rPr>
        <w:t>s</w:t>
      </w:r>
      <w:r w:rsidR="00D93961" w:rsidRPr="001A04CB">
        <w:rPr>
          <w:b/>
          <w:sz w:val="24"/>
        </w:rPr>
        <w:t xml:space="preserve"> </w:t>
      </w:r>
    </w:p>
    <w:p w14:paraId="5B241816" w14:textId="263B51B4" w:rsidR="001B4643" w:rsidRPr="001A04CB" w:rsidRDefault="007C77F7" w:rsidP="00F20244">
      <w:pPr>
        <w:pStyle w:val="BulletLevel2Indent"/>
        <w:numPr>
          <w:ilvl w:val="0"/>
          <w:numId w:val="0"/>
        </w:numPr>
        <w:spacing w:after="0"/>
        <w:ind w:left="720" w:hanging="360"/>
        <w:rPr>
          <w:sz w:val="24"/>
        </w:rPr>
      </w:pPr>
      <w:r>
        <w:rPr>
          <w:sz w:val="24"/>
        </w:rPr>
        <w:t>CATI interviews will be conducted with a</w:t>
      </w:r>
      <w:r w:rsidR="00BE11FF">
        <w:rPr>
          <w:sz w:val="24"/>
        </w:rPr>
        <w:t xml:space="preserve"> </w:t>
      </w:r>
      <w:r>
        <w:rPr>
          <w:sz w:val="24"/>
        </w:rPr>
        <w:t xml:space="preserve">randomly selected </w:t>
      </w:r>
      <w:r w:rsidR="00BE11FF">
        <w:rPr>
          <w:sz w:val="24"/>
        </w:rPr>
        <w:t>sample of</w:t>
      </w:r>
      <w:r w:rsidR="001B4643" w:rsidRPr="001A04CB">
        <w:rPr>
          <w:sz w:val="24"/>
        </w:rPr>
        <w:t xml:space="preserve"> WIC participants </w:t>
      </w:r>
      <w:r>
        <w:rPr>
          <w:sz w:val="24"/>
        </w:rPr>
        <w:t xml:space="preserve">(N= 4,284). WIC participants </w:t>
      </w:r>
      <w:r w:rsidR="001B4643" w:rsidRPr="001A04CB">
        <w:rPr>
          <w:sz w:val="24"/>
        </w:rPr>
        <w:t xml:space="preserve">will </w:t>
      </w:r>
      <w:r>
        <w:rPr>
          <w:sz w:val="24"/>
        </w:rPr>
        <w:t>be sent</w:t>
      </w:r>
      <w:r w:rsidR="001B4643" w:rsidRPr="001A04CB">
        <w:rPr>
          <w:sz w:val="24"/>
        </w:rPr>
        <w:t xml:space="preserve"> an advance letter informing them about the study, describing the types of questions that will be asked and indicating the incentive (appendix G.1). </w:t>
      </w:r>
      <w:r w:rsidR="00195C0E">
        <w:rPr>
          <w:sz w:val="24"/>
        </w:rPr>
        <w:t xml:space="preserve">Participation in the survey is completely voluntary. </w:t>
      </w:r>
      <w:r w:rsidR="001B4643" w:rsidRPr="001A04CB">
        <w:rPr>
          <w:sz w:val="24"/>
        </w:rPr>
        <w:t xml:space="preserve">Of the 4,284 participants in the initial sample, </w:t>
      </w:r>
      <w:r w:rsidR="00E94F32">
        <w:rPr>
          <w:sz w:val="24"/>
        </w:rPr>
        <w:t xml:space="preserve">we anticipate </w:t>
      </w:r>
      <w:r w:rsidR="001B4643" w:rsidRPr="001A04CB">
        <w:rPr>
          <w:sz w:val="24"/>
        </w:rPr>
        <w:t xml:space="preserve">3,000 will complete the </w:t>
      </w:r>
      <w:r>
        <w:rPr>
          <w:sz w:val="24"/>
        </w:rPr>
        <w:t xml:space="preserve">30-minute </w:t>
      </w:r>
      <w:r w:rsidR="001B4643" w:rsidRPr="001A04CB">
        <w:rPr>
          <w:sz w:val="24"/>
        </w:rPr>
        <w:t>telephone survey</w:t>
      </w:r>
      <w:r w:rsidR="00D93961">
        <w:rPr>
          <w:sz w:val="24"/>
        </w:rPr>
        <w:t xml:space="preserve"> (appendix G.2), for a 70 percent response rate.</w:t>
      </w:r>
      <w:r w:rsidR="001B4643" w:rsidRPr="001A04CB">
        <w:rPr>
          <w:sz w:val="24"/>
        </w:rPr>
        <w:t xml:space="preserve"> </w:t>
      </w:r>
      <w:r w:rsidR="00291C0B" w:rsidRPr="00171DC3">
        <w:rPr>
          <w:sz w:val="24"/>
        </w:rPr>
        <w:t>N</w:t>
      </w:r>
      <w:r w:rsidR="00E94F32" w:rsidRPr="00171DC3">
        <w:rPr>
          <w:sz w:val="24"/>
        </w:rPr>
        <w:t xml:space="preserve">on-respondents </w:t>
      </w:r>
      <w:r w:rsidR="00360A9D" w:rsidRPr="00171DC3">
        <w:rPr>
          <w:sz w:val="24"/>
        </w:rPr>
        <w:t xml:space="preserve">to multiple outbound call attempts </w:t>
      </w:r>
      <w:r w:rsidR="00E94F32" w:rsidRPr="00171DC3">
        <w:rPr>
          <w:sz w:val="24"/>
        </w:rPr>
        <w:t xml:space="preserve">will receive a reminder postcard, a reminder letter, and a refusal letter (appendices </w:t>
      </w:r>
      <w:r w:rsidR="00291C0B" w:rsidRPr="00171DC3">
        <w:rPr>
          <w:sz w:val="24"/>
        </w:rPr>
        <w:t xml:space="preserve">G.3, G.4, and </w:t>
      </w:r>
      <w:r w:rsidR="00E94F32" w:rsidRPr="00171DC3">
        <w:rPr>
          <w:sz w:val="24"/>
        </w:rPr>
        <w:t>G.5</w:t>
      </w:r>
      <w:r w:rsidR="00291C0B" w:rsidRPr="00171DC3">
        <w:rPr>
          <w:sz w:val="24"/>
        </w:rPr>
        <w:t>, respectively)</w:t>
      </w:r>
      <w:r w:rsidR="00E94F32" w:rsidRPr="00171DC3">
        <w:rPr>
          <w:sz w:val="24"/>
        </w:rPr>
        <w:t>, each of which will encourage survey participation</w:t>
      </w:r>
      <w:r w:rsidR="00291C0B" w:rsidRPr="00171DC3">
        <w:rPr>
          <w:sz w:val="24"/>
        </w:rPr>
        <w:t xml:space="preserve">. </w:t>
      </w:r>
      <w:r>
        <w:rPr>
          <w:sz w:val="24"/>
        </w:rPr>
        <w:t>F</w:t>
      </w:r>
      <w:r w:rsidR="001B4643" w:rsidRPr="001A04CB">
        <w:rPr>
          <w:sz w:val="24"/>
        </w:rPr>
        <w:t>ive WIC participants complete</w:t>
      </w:r>
      <w:r>
        <w:rPr>
          <w:sz w:val="24"/>
        </w:rPr>
        <w:t>d</w:t>
      </w:r>
      <w:r w:rsidR="001B4643" w:rsidRPr="001A04CB">
        <w:rPr>
          <w:sz w:val="24"/>
        </w:rPr>
        <w:t xml:space="preserve"> a pretest</w:t>
      </w:r>
      <w:r w:rsidR="00642993">
        <w:rPr>
          <w:sz w:val="24"/>
        </w:rPr>
        <w:t xml:space="preserve"> and were sent a check for $30 for participating in the pretest</w:t>
      </w:r>
      <w:r w:rsidR="005F43DF">
        <w:rPr>
          <w:sz w:val="24"/>
        </w:rPr>
        <w:t xml:space="preserve"> (results of the pretest are in appendix L.1).</w:t>
      </w:r>
    </w:p>
    <w:p w14:paraId="256BB8E0" w14:textId="1F08591B" w:rsidR="00B36ADD" w:rsidRDefault="009711F4" w:rsidP="00F20244">
      <w:pPr>
        <w:pStyle w:val="BulletLevel2Indent"/>
        <w:numPr>
          <w:ilvl w:val="0"/>
          <w:numId w:val="0"/>
        </w:numPr>
        <w:ind w:left="720" w:hanging="360"/>
        <w:rPr>
          <w:sz w:val="24"/>
        </w:rPr>
      </w:pPr>
      <w:r>
        <w:rPr>
          <w:b/>
          <w:sz w:val="24"/>
        </w:rPr>
        <w:t xml:space="preserve">4. </w:t>
      </w:r>
      <w:r w:rsidR="0078067F">
        <w:rPr>
          <w:b/>
          <w:sz w:val="24"/>
        </w:rPr>
        <w:t xml:space="preserve">Survey of </w:t>
      </w:r>
      <w:r w:rsidR="001B4643" w:rsidRPr="001A04CB">
        <w:rPr>
          <w:b/>
          <w:sz w:val="24"/>
        </w:rPr>
        <w:t xml:space="preserve">Former WIC </w:t>
      </w:r>
      <w:r w:rsidR="001B4643">
        <w:rPr>
          <w:b/>
          <w:sz w:val="24"/>
        </w:rPr>
        <w:t>p</w:t>
      </w:r>
      <w:r w:rsidR="001B4643" w:rsidRPr="001A04CB">
        <w:rPr>
          <w:b/>
          <w:sz w:val="24"/>
        </w:rPr>
        <w:t>articipants</w:t>
      </w:r>
      <w:r w:rsidR="001B4643">
        <w:rPr>
          <w:b/>
          <w:sz w:val="24"/>
        </w:rPr>
        <w:t>.</w:t>
      </w:r>
      <w:r w:rsidR="001B4643" w:rsidRPr="001A04CB">
        <w:rPr>
          <w:sz w:val="24"/>
        </w:rPr>
        <w:t xml:space="preserve"> </w:t>
      </w:r>
      <w:r w:rsidR="007C77F7">
        <w:rPr>
          <w:sz w:val="24"/>
        </w:rPr>
        <w:t xml:space="preserve">CATI interviews will also be conducted with </w:t>
      </w:r>
      <w:r w:rsidR="001B4643" w:rsidRPr="001A04CB">
        <w:rPr>
          <w:sz w:val="24"/>
        </w:rPr>
        <w:t xml:space="preserve">former WIC participants </w:t>
      </w:r>
      <w:r w:rsidR="005F43DF">
        <w:rPr>
          <w:sz w:val="24"/>
        </w:rPr>
        <w:t>(N= 625). Former WIC participants will be sent</w:t>
      </w:r>
      <w:r w:rsidR="001B4643" w:rsidRPr="001A04CB">
        <w:rPr>
          <w:sz w:val="24"/>
        </w:rPr>
        <w:t xml:space="preserve"> an advance letter informing them about the study, describing the types of questions that will be asked, and indicating the incentive (appendix H.1). </w:t>
      </w:r>
      <w:r w:rsidR="00C2502B">
        <w:rPr>
          <w:sz w:val="24"/>
        </w:rPr>
        <w:t xml:space="preserve">Participation in the survey is completely voluntary. </w:t>
      </w:r>
      <w:r w:rsidR="001B4643" w:rsidRPr="001A04CB">
        <w:rPr>
          <w:sz w:val="24"/>
        </w:rPr>
        <w:t xml:space="preserve">Of the 625 former participants in the initial sample, 375 will complete the </w:t>
      </w:r>
      <w:r w:rsidR="005F43DF">
        <w:rPr>
          <w:sz w:val="24"/>
        </w:rPr>
        <w:t xml:space="preserve">20-minute </w:t>
      </w:r>
      <w:r w:rsidR="001B4643" w:rsidRPr="001A04CB">
        <w:rPr>
          <w:sz w:val="24"/>
        </w:rPr>
        <w:t>telephone survey (appendix H.2)</w:t>
      </w:r>
      <w:r w:rsidR="000A20A6">
        <w:rPr>
          <w:sz w:val="24"/>
        </w:rPr>
        <w:t>, for a 60 percent response rate.</w:t>
      </w:r>
      <w:r w:rsidR="001B4643" w:rsidRPr="001A04CB">
        <w:rPr>
          <w:sz w:val="24"/>
        </w:rPr>
        <w:t xml:space="preserve"> </w:t>
      </w:r>
      <w:r w:rsidR="00291C0B" w:rsidRPr="00171DC3">
        <w:rPr>
          <w:sz w:val="24"/>
        </w:rPr>
        <w:t xml:space="preserve">Non-respondents </w:t>
      </w:r>
      <w:r w:rsidR="00360A9D" w:rsidRPr="00171DC3">
        <w:rPr>
          <w:sz w:val="24"/>
        </w:rPr>
        <w:t xml:space="preserve">to multiple outbound call attempts </w:t>
      </w:r>
      <w:r w:rsidR="00291C0B" w:rsidRPr="00171DC3">
        <w:rPr>
          <w:sz w:val="24"/>
        </w:rPr>
        <w:t xml:space="preserve">will receive a reminder postcard, a reminder letter, and a refusal letter (appendices G.3, G.4, and G.5, respectively), each of which will encourage survey participation. </w:t>
      </w:r>
      <w:r w:rsidR="00642993">
        <w:rPr>
          <w:sz w:val="24"/>
        </w:rPr>
        <w:t>Four</w:t>
      </w:r>
      <w:r w:rsidR="001B4643" w:rsidRPr="001A04CB">
        <w:rPr>
          <w:sz w:val="24"/>
        </w:rPr>
        <w:t xml:space="preserve"> former WIC participants complete</w:t>
      </w:r>
      <w:r w:rsidR="005F43DF">
        <w:rPr>
          <w:sz w:val="24"/>
        </w:rPr>
        <w:t>d</w:t>
      </w:r>
      <w:r w:rsidR="001B4643" w:rsidRPr="001A04CB">
        <w:rPr>
          <w:sz w:val="24"/>
        </w:rPr>
        <w:t xml:space="preserve"> a pretest</w:t>
      </w:r>
      <w:r w:rsidR="00642993">
        <w:rPr>
          <w:sz w:val="24"/>
        </w:rPr>
        <w:t xml:space="preserve"> and received a check for $30 for participating in the pretest</w:t>
      </w:r>
      <w:r w:rsidR="005F43DF">
        <w:rPr>
          <w:sz w:val="24"/>
        </w:rPr>
        <w:t xml:space="preserve"> (results of the pretest are in appendix L.1).</w:t>
      </w:r>
    </w:p>
    <w:p w14:paraId="12C3E82D" w14:textId="30A0288A" w:rsidR="0082703E" w:rsidRPr="000A6846" w:rsidRDefault="0082703E" w:rsidP="004670DB">
      <w:pPr>
        <w:pStyle w:val="BulletLevel2Indent"/>
        <w:numPr>
          <w:ilvl w:val="0"/>
          <w:numId w:val="0"/>
        </w:numPr>
        <w:ind w:left="360" w:hanging="360"/>
        <w:rPr>
          <w:i/>
          <w:sz w:val="24"/>
        </w:rPr>
      </w:pPr>
      <w:r w:rsidRPr="004670DB">
        <w:rPr>
          <w:b/>
          <w:i/>
          <w:sz w:val="24"/>
        </w:rPr>
        <w:t>Frequency of Information Collection</w:t>
      </w:r>
    </w:p>
    <w:p w14:paraId="0E1BB2EB" w14:textId="41B46A80" w:rsidR="00293548" w:rsidRDefault="0082703E" w:rsidP="00F20244">
      <w:pPr>
        <w:pStyle w:val="BulletLevel20"/>
        <w:numPr>
          <w:ilvl w:val="0"/>
          <w:numId w:val="0"/>
        </w:numPr>
      </w:pPr>
      <w:r>
        <w:t>Most of the information will be collected only once, but some of the administrative data will be collected at two points in time.  As shown in Table A.2.1, the study team will conduct a single semi-structure</w:t>
      </w:r>
      <w:r w:rsidR="004274EB">
        <w:t xml:space="preserve">d interview with WIC Directors in each of the </w:t>
      </w:r>
      <w:r w:rsidR="009B1FF2">
        <w:t>7</w:t>
      </w:r>
      <w:r w:rsidR="004274EB">
        <w:t>0 WIC SAs and will conduct a single CATI interview with WIC participants and former WIC participants in each of the 12 and 3 WIC SAs, respectively.</w:t>
      </w:r>
      <w:r>
        <w:t xml:space="preserve"> </w:t>
      </w:r>
      <w:r w:rsidR="004274EB">
        <w:t xml:space="preserve">The team will also collect </w:t>
      </w:r>
      <w:r w:rsidR="003C43ED">
        <w:t xml:space="preserve">one-time </w:t>
      </w:r>
      <w:r w:rsidR="004274EB">
        <w:t>administrative cost information from each of the 12 WIC SAs</w:t>
      </w:r>
      <w:r w:rsidR="00B36ADD">
        <w:t xml:space="preserve">, and </w:t>
      </w:r>
      <w:r w:rsidR="003C43ED">
        <w:t xml:space="preserve">one-time </w:t>
      </w:r>
      <w:r w:rsidR="004A0D4D">
        <w:t>certification records</w:t>
      </w:r>
      <w:r w:rsidR="00291C0B">
        <w:t xml:space="preserve"> on former WIC participant</w:t>
      </w:r>
      <w:r w:rsidR="004274EB">
        <w:t xml:space="preserve">. </w:t>
      </w:r>
    </w:p>
    <w:p w14:paraId="6C2DCC28" w14:textId="04D0B0F3" w:rsidR="0082703E" w:rsidRDefault="004274EB" w:rsidP="00F20244">
      <w:pPr>
        <w:pStyle w:val="BulletLevel20"/>
        <w:numPr>
          <w:ilvl w:val="0"/>
          <w:numId w:val="0"/>
        </w:numPr>
      </w:pPr>
      <w:r>
        <w:t xml:space="preserve">However, the team will </w:t>
      </w:r>
      <w:r w:rsidR="00B36ADD">
        <w:t xml:space="preserve">request </w:t>
      </w:r>
      <w:r>
        <w:t xml:space="preserve">certification records on current WIC participants and EBT redemption data from the 12 EBT SAs at two points in time: </w:t>
      </w:r>
      <w:r w:rsidR="001901C2">
        <w:t xml:space="preserve">October </w:t>
      </w:r>
      <w:r>
        <w:t xml:space="preserve">2017, and </w:t>
      </w:r>
      <w:r w:rsidR="001901C2">
        <w:t>March 2018</w:t>
      </w:r>
      <w:r>
        <w:t>.</w:t>
      </w:r>
      <w:r w:rsidR="003C43ED">
        <w:t xml:space="preserve"> The </w:t>
      </w:r>
      <w:r w:rsidR="003C43ED" w:rsidRPr="00BC03CE">
        <w:t>analysis of the effects of cost containment practices on participant health outcomes depends on having hea</w:t>
      </w:r>
      <w:r w:rsidR="001074F6">
        <w:t>l</w:t>
      </w:r>
      <w:r w:rsidR="003C43ED" w:rsidRPr="00BC03CE">
        <w:t xml:space="preserve">th measures at two points in time. Collecting administrative data with those health measures as of the most recent certification in </w:t>
      </w:r>
      <w:r w:rsidR="00867E79">
        <w:t>October 2017</w:t>
      </w:r>
      <w:r w:rsidR="00867E79" w:rsidRPr="00BC03CE">
        <w:t xml:space="preserve"> </w:t>
      </w:r>
      <w:r w:rsidR="003C43ED" w:rsidRPr="00BC03CE">
        <w:t xml:space="preserve">and </w:t>
      </w:r>
      <w:r w:rsidR="00867E79">
        <w:t xml:space="preserve">March 2018 </w:t>
      </w:r>
      <w:r w:rsidR="003C43ED" w:rsidRPr="00BC03CE">
        <w:t>will provide two sets of health data for participants who recertify during the intervening months (</w:t>
      </w:r>
      <w:r w:rsidR="001901C2">
        <w:t>November 2017–February 2018</w:t>
      </w:r>
      <w:r w:rsidR="003C43ED">
        <w:t>).</w:t>
      </w:r>
    </w:p>
    <w:p w14:paraId="1636D51C" w14:textId="0B0C6830" w:rsidR="00B36ADD" w:rsidRPr="004670DB" w:rsidRDefault="00B36ADD" w:rsidP="00B36ADD">
      <w:pPr>
        <w:spacing w:line="480" w:lineRule="auto"/>
        <w:rPr>
          <w:rFonts w:asciiTheme="minorHAnsi" w:hAnsiTheme="minorHAnsi"/>
          <w:b/>
          <w:i/>
        </w:rPr>
      </w:pPr>
      <w:r w:rsidRPr="004670DB">
        <w:rPr>
          <w:rFonts w:asciiTheme="minorHAnsi" w:hAnsiTheme="minorHAnsi"/>
          <w:b/>
          <w:i/>
        </w:rPr>
        <w:t xml:space="preserve">Whether Information Will Be Shared With Other Organizations </w:t>
      </w:r>
    </w:p>
    <w:p w14:paraId="7B7B2D91" w14:textId="19AE7D2E" w:rsidR="00B36ADD" w:rsidRDefault="00B36ADD" w:rsidP="00F20244">
      <w:pPr>
        <w:pStyle w:val="BulletLevel20"/>
        <w:numPr>
          <w:ilvl w:val="0"/>
          <w:numId w:val="0"/>
        </w:numPr>
      </w:pPr>
      <w:r w:rsidRPr="00917ECF">
        <w:t xml:space="preserve">The information collected in this study will be a </w:t>
      </w:r>
      <w:r>
        <w:t>valuable asset for FNS policymakers and WIC staff at the Federal, R</w:t>
      </w:r>
      <w:r w:rsidRPr="00917ECF">
        <w:t xml:space="preserve">egional, State, </w:t>
      </w:r>
      <w:r>
        <w:t xml:space="preserve">and </w:t>
      </w:r>
      <w:r w:rsidRPr="00917ECF">
        <w:t>local</w:t>
      </w:r>
      <w:r>
        <w:t xml:space="preserve"> level</w:t>
      </w:r>
      <w:r w:rsidRPr="00917ECF">
        <w:t>. Policymakers and</w:t>
      </w:r>
      <w:r>
        <w:t xml:space="preserve"> WIC</w:t>
      </w:r>
      <w:r w:rsidRPr="00917ECF">
        <w:t xml:space="preserve"> staff will use the findings to </w:t>
      </w:r>
      <w:r>
        <w:t>identify food item cost containment practices that are effective at reducing WIC food costs with minimal adverse effects on program outcomes</w:t>
      </w:r>
      <w:r w:rsidR="003644BB">
        <w:t>, as recommended in the OIG audit</w:t>
      </w:r>
      <w:r>
        <w:t xml:space="preserve">. </w:t>
      </w:r>
    </w:p>
    <w:p w14:paraId="481059F2" w14:textId="77777777" w:rsidR="001B4643" w:rsidRDefault="001B4643" w:rsidP="00346FCE">
      <w:pPr>
        <w:pStyle w:val="Hdng3-IPR"/>
        <w:numPr>
          <w:ilvl w:val="0"/>
          <w:numId w:val="0"/>
        </w:numPr>
        <w:spacing w:after="0" w:line="240" w:lineRule="auto"/>
        <w:ind w:left="720" w:hanging="720"/>
      </w:pPr>
    </w:p>
    <w:p w14:paraId="4EEEA02B" w14:textId="77777777" w:rsidR="001776C5" w:rsidRPr="00E01F29" w:rsidRDefault="001776C5" w:rsidP="007C5170">
      <w:pPr>
        <w:pStyle w:val="Hdng3-IPR"/>
      </w:pPr>
      <w:r w:rsidRPr="00E01F29">
        <w:t>Use of Information Technology and Burden Reduction</w:t>
      </w:r>
      <w:bookmarkEnd w:id="7"/>
      <w:r w:rsidRPr="00E01F29">
        <w:t xml:space="preserve"> </w:t>
      </w:r>
    </w:p>
    <w:p w14:paraId="3383798C" w14:textId="77777777" w:rsidR="001776C5" w:rsidRDefault="001776C5" w:rsidP="005F6D2B">
      <w:pPr>
        <w:pStyle w:val="Instructions"/>
        <w:rPr>
          <w:sz w:val="24"/>
        </w:rPr>
      </w:pPr>
      <w:r w:rsidRPr="007C5170">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5F897EB" w14:textId="06EE3FB0" w:rsidR="003110D6" w:rsidRDefault="001C0426" w:rsidP="005F6D2B">
      <w:pPr>
        <w:pStyle w:val="Instructions"/>
      </w:pPr>
      <w:r>
        <w:t>This study strives to comply with the E-Government Act of 2002 (Public Law 107-347, 44 U.S.C. Ch 36).</w:t>
      </w:r>
      <w:r w:rsidR="00610260">
        <w:t xml:space="preserve">   </w:t>
      </w:r>
      <w:r w:rsidR="005B135F">
        <w:t>We describe the extent to which the collection of information in this study involves electronic techniques and other considerations to reduce burden for each of the key data collection components.</w:t>
      </w:r>
    </w:p>
    <w:p w14:paraId="1B019FE0" w14:textId="77777777" w:rsidR="000A6846" w:rsidRDefault="003110D6" w:rsidP="00910F93">
      <w:pPr>
        <w:pStyle w:val="Instructions"/>
      </w:pPr>
      <w:r w:rsidRPr="001D6A83">
        <w:rPr>
          <w:rFonts w:asciiTheme="minorHAnsi" w:hAnsiTheme="minorHAnsi"/>
          <w:sz w:val="24"/>
        </w:rPr>
        <w:t>WIC Participant Survey and WIC Former Participant Survey.</w:t>
      </w:r>
      <w:r>
        <w:t xml:space="preserve"> </w:t>
      </w:r>
    </w:p>
    <w:p w14:paraId="55DAC73A" w14:textId="285F0BD3" w:rsidR="0058498B" w:rsidRDefault="00610260" w:rsidP="00910F93">
      <w:pPr>
        <w:pStyle w:val="Instructions"/>
        <w:rPr>
          <w:sz w:val="24"/>
        </w:rPr>
      </w:pPr>
      <w:r w:rsidRPr="00B9264F">
        <w:rPr>
          <w:rFonts w:ascii="Calibri" w:hAnsi="Calibri"/>
          <w:b w:val="0"/>
          <w:sz w:val="24"/>
        </w:rPr>
        <w:t xml:space="preserve">The </w:t>
      </w:r>
      <w:r w:rsidR="00265F75" w:rsidRPr="00B9264F">
        <w:rPr>
          <w:rFonts w:ascii="Calibri" w:hAnsi="Calibri"/>
          <w:b w:val="0"/>
          <w:sz w:val="24"/>
        </w:rPr>
        <w:t>study will collect 100 percent</w:t>
      </w:r>
      <w:r w:rsidR="003110D6" w:rsidRPr="00B9264F">
        <w:rPr>
          <w:rFonts w:ascii="Calibri" w:hAnsi="Calibri"/>
          <w:b w:val="0"/>
          <w:sz w:val="24"/>
        </w:rPr>
        <w:t xml:space="preserve"> of </w:t>
      </w:r>
      <w:r w:rsidR="00265F75" w:rsidRPr="00B9264F">
        <w:rPr>
          <w:rFonts w:ascii="Calibri" w:hAnsi="Calibri"/>
          <w:b w:val="0"/>
          <w:sz w:val="24"/>
        </w:rPr>
        <w:t xml:space="preserve">the </w:t>
      </w:r>
      <w:r w:rsidR="004D103C">
        <w:rPr>
          <w:rFonts w:ascii="Calibri" w:hAnsi="Calibri"/>
          <w:b w:val="0"/>
          <w:sz w:val="24"/>
        </w:rPr>
        <w:t xml:space="preserve">responses to </w:t>
      </w:r>
      <w:r w:rsidRPr="00B9264F">
        <w:rPr>
          <w:rFonts w:ascii="Calibri" w:hAnsi="Calibri"/>
          <w:b w:val="0"/>
          <w:sz w:val="24"/>
        </w:rPr>
        <w:t>surveys of WIC participants</w:t>
      </w:r>
      <w:r w:rsidR="004F47F9">
        <w:rPr>
          <w:rFonts w:ascii="Calibri" w:hAnsi="Calibri"/>
          <w:b w:val="0"/>
          <w:sz w:val="24"/>
        </w:rPr>
        <w:t xml:space="preserve"> and former WIC participant</w:t>
      </w:r>
      <w:r w:rsidR="006407C7">
        <w:rPr>
          <w:rFonts w:ascii="Calibri" w:hAnsi="Calibri"/>
          <w:b w:val="0"/>
          <w:sz w:val="24"/>
        </w:rPr>
        <w:t xml:space="preserve"> </w:t>
      </w:r>
      <w:r w:rsidR="003110D6" w:rsidRPr="00B9264F">
        <w:rPr>
          <w:rFonts w:ascii="Calibri" w:hAnsi="Calibri"/>
          <w:b w:val="0"/>
          <w:sz w:val="24"/>
        </w:rPr>
        <w:t xml:space="preserve">electronically </w:t>
      </w:r>
      <w:r w:rsidRPr="00B9264F">
        <w:rPr>
          <w:rFonts w:ascii="Calibri" w:hAnsi="Calibri"/>
          <w:b w:val="0"/>
          <w:sz w:val="24"/>
        </w:rPr>
        <w:t>using CATI, which provides the greatest possible efficiency and consistency among interviews</w:t>
      </w:r>
      <w:r w:rsidR="005B135F" w:rsidRPr="00B9264F">
        <w:rPr>
          <w:rFonts w:ascii="Calibri" w:hAnsi="Calibri"/>
          <w:b w:val="0"/>
          <w:sz w:val="24"/>
        </w:rPr>
        <w:t xml:space="preserve"> (see appendices G.2 and H.2)</w:t>
      </w:r>
      <w:r w:rsidRPr="00B9264F">
        <w:rPr>
          <w:rFonts w:ascii="Calibri" w:hAnsi="Calibri"/>
          <w:b w:val="0"/>
          <w:sz w:val="24"/>
        </w:rPr>
        <w:t>.</w:t>
      </w:r>
      <w:r w:rsidR="009849EF" w:rsidRPr="00B9264F">
        <w:rPr>
          <w:rFonts w:ascii="Calibri" w:hAnsi="Calibri"/>
          <w:b w:val="0"/>
          <w:sz w:val="24"/>
        </w:rPr>
        <w:t xml:space="preserve"> </w:t>
      </w:r>
    </w:p>
    <w:p w14:paraId="5D574BE2" w14:textId="1BC53207" w:rsidR="000A20A6" w:rsidRPr="001D6A83" w:rsidRDefault="000A20A6" w:rsidP="00C34E7B">
      <w:pPr>
        <w:pStyle w:val="Body11ptCalibrDBi-IPR"/>
        <w:rPr>
          <w:b/>
          <w:sz w:val="24"/>
        </w:rPr>
      </w:pPr>
      <w:r w:rsidRPr="000A20A6">
        <w:rPr>
          <w:b/>
          <w:sz w:val="24"/>
        </w:rPr>
        <w:t>WIC Administrative Data from 12 EBT SAs</w:t>
      </w:r>
      <w:r w:rsidR="000A6846">
        <w:rPr>
          <w:b/>
          <w:sz w:val="24"/>
        </w:rPr>
        <w:t>.</w:t>
      </w:r>
    </w:p>
    <w:p w14:paraId="1CFF2526" w14:textId="7A3588E6" w:rsidR="000A20A6" w:rsidRDefault="003110D6" w:rsidP="001D6A83">
      <w:pPr>
        <w:pStyle w:val="Body11ptCalibrDBi-IPR"/>
        <w:ind w:firstLine="720"/>
        <w:rPr>
          <w:sz w:val="24"/>
        </w:rPr>
      </w:pPr>
      <w:r w:rsidRPr="001D6A83">
        <w:rPr>
          <w:b/>
          <w:sz w:val="24"/>
        </w:rPr>
        <w:t>Administrative Certification Data and EBT Data</w:t>
      </w:r>
      <w:r>
        <w:rPr>
          <w:sz w:val="24"/>
        </w:rPr>
        <w:t xml:space="preserve">. </w:t>
      </w:r>
      <w:r w:rsidR="006F4DA2">
        <w:rPr>
          <w:sz w:val="24"/>
        </w:rPr>
        <w:t>T</w:t>
      </w:r>
      <w:r w:rsidR="006F4DA2" w:rsidRPr="007C5170">
        <w:rPr>
          <w:sz w:val="24"/>
        </w:rPr>
        <w:t xml:space="preserve">he study will </w:t>
      </w:r>
      <w:r w:rsidR="00265F75">
        <w:rPr>
          <w:sz w:val="24"/>
        </w:rPr>
        <w:t xml:space="preserve">also </w:t>
      </w:r>
      <w:r w:rsidR="006F4DA2" w:rsidRPr="007C5170">
        <w:rPr>
          <w:sz w:val="24"/>
        </w:rPr>
        <w:t xml:space="preserve">collect </w:t>
      </w:r>
      <w:r w:rsidR="00265F75">
        <w:rPr>
          <w:sz w:val="24"/>
        </w:rPr>
        <w:t>100 percent</w:t>
      </w:r>
      <w:r>
        <w:rPr>
          <w:sz w:val="24"/>
        </w:rPr>
        <w:t xml:space="preserve"> of</w:t>
      </w:r>
      <w:r w:rsidR="006F4DA2">
        <w:rPr>
          <w:sz w:val="24"/>
        </w:rPr>
        <w:t xml:space="preserve"> </w:t>
      </w:r>
      <w:r w:rsidR="00265F75">
        <w:rPr>
          <w:sz w:val="24"/>
        </w:rPr>
        <w:t xml:space="preserve">the </w:t>
      </w:r>
      <w:r w:rsidR="000E0EB0">
        <w:rPr>
          <w:sz w:val="24"/>
        </w:rPr>
        <w:t xml:space="preserve">submissions of </w:t>
      </w:r>
      <w:r w:rsidR="006F4DA2">
        <w:rPr>
          <w:sz w:val="24"/>
        </w:rPr>
        <w:t xml:space="preserve">WIC </w:t>
      </w:r>
      <w:r w:rsidR="006F4DA2" w:rsidRPr="007C5170">
        <w:rPr>
          <w:sz w:val="24"/>
        </w:rPr>
        <w:t xml:space="preserve">administrative certification data </w:t>
      </w:r>
      <w:r w:rsidR="00630EC3">
        <w:rPr>
          <w:sz w:val="24"/>
        </w:rPr>
        <w:t xml:space="preserve">(appendices D.1 and E.1) </w:t>
      </w:r>
      <w:r w:rsidR="006F4DA2">
        <w:rPr>
          <w:sz w:val="24"/>
        </w:rPr>
        <w:t>and EBT data</w:t>
      </w:r>
      <w:r w:rsidR="00630EC3">
        <w:rPr>
          <w:sz w:val="24"/>
        </w:rPr>
        <w:t xml:space="preserve"> (appendix F.1)</w:t>
      </w:r>
      <w:r w:rsidR="006F4DA2">
        <w:rPr>
          <w:sz w:val="24"/>
        </w:rPr>
        <w:t xml:space="preserve"> </w:t>
      </w:r>
      <w:r>
        <w:rPr>
          <w:sz w:val="24"/>
        </w:rPr>
        <w:t>electronically using Insight’s secure file transfer protocol (FTP) site exchange</w:t>
      </w:r>
      <w:r w:rsidR="00630EC3">
        <w:rPr>
          <w:sz w:val="24"/>
        </w:rPr>
        <w:t>.</w:t>
      </w:r>
    </w:p>
    <w:p w14:paraId="109AC404" w14:textId="328ECC28" w:rsidR="000A20A6" w:rsidRPr="007C5170" w:rsidRDefault="000A20A6" w:rsidP="001D6A83">
      <w:pPr>
        <w:pStyle w:val="Body11ptCalibrDBi-IPR"/>
        <w:ind w:firstLine="720"/>
        <w:rPr>
          <w:sz w:val="24"/>
        </w:rPr>
      </w:pPr>
      <w:r w:rsidRPr="00445A49">
        <w:rPr>
          <w:b/>
          <w:sz w:val="24"/>
        </w:rPr>
        <w:t>Administrative Cost Data</w:t>
      </w:r>
      <w:r>
        <w:rPr>
          <w:sz w:val="24"/>
        </w:rPr>
        <w:t xml:space="preserve">. </w:t>
      </w:r>
      <w:r w:rsidR="00517B4B">
        <w:rPr>
          <w:sz w:val="24"/>
        </w:rPr>
        <w:t>The</w:t>
      </w:r>
      <w:r w:rsidRPr="007C5170">
        <w:rPr>
          <w:sz w:val="24"/>
        </w:rPr>
        <w:t xml:space="preserve"> </w:t>
      </w:r>
      <w:r w:rsidR="00265F75">
        <w:rPr>
          <w:sz w:val="24"/>
        </w:rPr>
        <w:t xml:space="preserve">12 </w:t>
      </w:r>
      <w:r w:rsidR="005B1A43">
        <w:rPr>
          <w:sz w:val="24"/>
        </w:rPr>
        <w:t xml:space="preserve">one-time </w:t>
      </w:r>
      <w:r w:rsidRPr="007C5170">
        <w:rPr>
          <w:sz w:val="24"/>
        </w:rPr>
        <w:t xml:space="preserve">administrative cost data </w:t>
      </w:r>
      <w:r w:rsidR="00265F75">
        <w:rPr>
          <w:sz w:val="24"/>
        </w:rPr>
        <w:t xml:space="preserve">submissions </w:t>
      </w:r>
      <w:r w:rsidRPr="007C5170">
        <w:rPr>
          <w:sz w:val="24"/>
        </w:rPr>
        <w:t>will be collected using Excel workbooks</w:t>
      </w:r>
      <w:r>
        <w:rPr>
          <w:sz w:val="24"/>
        </w:rPr>
        <w:t xml:space="preserve"> (see appendix C.1)</w:t>
      </w:r>
      <w:r w:rsidRPr="007C5170">
        <w:rPr>
          <w:sz w:val="24"/>
        </w:rPr>
        <w:t>. This format will enable us to systematically collect data across SAs while limiting the burden associated with hardcopy completion. Administrative cost data (in Excel) will be submitted via password-protected email.</w:t>
      </w:r>
      <w:r>
        <w:rPr>
          <w:sz w:val="24"/>
        </w:rPr>
        <w:t xml:space="preserve"> While encrypted email is not considered an electronic submission, it is an efficient and secure method of transferring data.</w:t>
      </w:r>
      <w:r w:rsidR="006407C7">
        <w:rPr>
          <w:sz w:val="24"/>
        </w:rPr>
        <w:t xml:space="preserve">  </w:t>
      </w:r>
    </w:p>
    <w:p w14:paraId="40DB619F" w14:textId="4F979075" w:rsidR="000A6846" w:rsidRDefault="000A20A6" w:rsidP="00C34E7B">
      <w:pPr>
        <w:pStyle w:val="Body11ptCalibrDBi-IPR"/>
        <w:rPr>
          <w:sz w:val="24"/>
        </w:rPr>
      </w:pPr>
      <w:r>
        <w:rPr>
          <w:b/>
          <w:sz w:val="24"/>
        </w:rPr>
        <w:t xml:space="preserve">In-depth Semistructured Interviews with </w:t>
      </w:r>
      <w:r w:rsidR="00470C3B" w:rsidRPr="007C5170">
        <w:rPr>
          <w:b/>
          <w:sz w:val="24"/>
        </w:rPr>
        <w:t>WIC S</w:t>
      </w:r>
      <w:r>
        <w:rPr>
          <w:b/>
          <w:sz w:val="24"/>
        </w:rPr>
        <w:t>tate Agency Directors.</w:t>
      </w:r>
      <w:r w:rsidR="00470C3B" w:rsidRPr="007C5170">
        <w:rPr>
          <w:sz w:val="24"/>
        </w:rPr>
        <w:t xml:space="preserve"> </w:t>
      </w:r>
    </w:p>
    <w:p w14:paraId="62D350A3" w14:textId="6BABEF94" w:rsidR="009849EF" w:rsidRPr="007C5170" w:rsidRDefault="00606C08" w:rsidP="00C34E7B">
      <w:pPr>
        <w:pStyle w:val="Body11ptCalibrDBi-IPR"/>
        <w:rPr>
          <w:sz w:val="24"/>
        </w:rPr>
      </w:pPr>
      <w:r w:rsidRPr="00606C08">
        <w:rPr>
          <w:sz w:val="24"/>
        </w:rPr>
        <w:t>Semi-structured interviews will be conducted with 70 WIC SAs</w:t>
      </w:r>
      <w:r>
        <w:rPr>
          <w:sz w:val="24"/>
        </w:rPr>
        <w:t xml:space="preserve">. </w:t>
      </w:r>
      <w:r w:rsidR="004D103C" w:rsidRPr="00B9264F">
        <w:rPr>
          <w:sz w:val="24"/>
        </w:rPr>
        <w:t>T</w:t>
      </w:r>
      <w:r w:rsidR="003110D6" w:rsidRPr="00B9264F">
        <w:rPr>
          <w:sz w:val="24"/>
        </w:rPr>
        <w:t xml:space="preserve">he WIC SA interviews </w:t>
      </w:r>
      <w:r w:rsidR="00ED4E3C" w:rsidRPr="00B9264F">
        <w:rPr>
          <w:sz w:val="24"/>
        </w:rPr>
        <w:t xml:space="preserve">are designed to </w:t>
      </w:r>
      <w:r w:rsidR="004D103C" w:rsidRPr="00B9264F">
        <w:rPr>
          <w:sz w:val="24"/>
        </w:rPr>
        <w:t>be open-ended with questions meant to be a guide rather than fixed for each interview</w:t>
      </w:r>
      <w:r w:rsidR="003110D6" w:rsidRPr="00B9264F">
        <w:rPr>
          <w:b/>
          <w:sz w:val="24"/>
        </w:rPr>
        <w:t>.</w:t>
      </w:r>
      <w:r w:rsidR="003110D6" w:rsidRPr="004D103C">
        <w:rPr>
          <w:sz w:val="24"/>
        </w:rPr>
        <w:t xml:space="preserve"> </w:t>
      </w:r>
      <w:r w:rsidR="004D103C">
        <w:rPr>
          <w:sz w:val="24"/>
        </w:rPr>
        <w:t>To give the interviewer flexibility to ask follow-up questions and probe, t</w:t>
      </w:r>
      <w:r w:rsidR="00ED4E3C">
        <w:rPr>
          <w:sz w:val="24"/>
        </w:rPr>
        <w:t>he semi-structured interviews will be conducted by telephone</w:t>
      </w:r>
      <w:r w:rsidR="004D103C">
        <w:rPr>
          <w:sz w:val="24"/>
        </w:rPr>
        <w:t xml:space="preserve"> rather than by CATI</w:t>
      </w:r>
      <w:r w:rsidR="00ED4E3C">
        <w:rPr>
          <w:sz w:val="24"/>
        </w:rPr>
        <w:t xml:space="preserve">. </w:t>
      </w:r>
      <w:r w:rsidR="000A20A6">
        <w:rPr>
          <w:sz w:val="24"/>
        </w:rPr>
        <w:t xml:space="preserve">While </w:t>
      </w:r>
      <w:r w:rsidR="001C0426">
        <w:rPr>
          <w:sz w:val="24"/>
        </w:rPr>
        <w:t>the telephone is not considered an electronic submission, t</w:t>
      </w:r>
      <w:r w:rsidR="0058498B" w:rsidRPr="007C5170">
        <w:rPr>
          <w:sz w:val="24"/>
        </w:rPr>
        <w:t xml:space="preserve">o minimize the time and effort for the interview, we will first abstract information on each SA’s </w:t>
      </w:r>
      <w:r w:rsidR="001C1F84">
        <w:rPr>
          <w:sz w:val="24"/>
        </w:rPr>
        <w:t>cost containment</w:t>
      </w:r>
      <w:r w:rsidR="0058498B" w:rsidRPr="007C5170">
        <w:rPr>
          <w:sz w:val="24"/>
        </w:rPr>
        <w:t xml:space="preserve"> practices from their most recent food list, State plan, and other policy documents and will forward this information to them before the interview. We will review and confirm the information with </w:t>
      </w:r>
      <w:r w:rsidR="00D44749" w:rsidRPr="007C5170">
        <w:rPr>
          <w:sz w:val="24"/>
        </w:rPr>
        <w:t>respondents</w:t>
      </w:r>
      <w:r w:rsidR="0058498B" w:rsidRPr="007C5170">
        <w:rPr>
          <w:sz w:val="24"/>
        </w:rPr>
        <w:t xml:space="preserve"> at the start of the interview.</w:t>
      </w:r>
      <w:r w:rsidR="004A62C2">
        <w:rPr>
          <w:sz w:val="24"/>
        </w:rPr>
        <w:t xml:space="preserve"> </w:t>
      </w:r>
      <w:r w:rsidRPr="00606C08">
        <w:rPr>
          <w:sz w:val="24"/>
        </w:rPr>
        <w:t>To minimize SA burden</w:t>
      </w:r>
      <w:r>
        <w:rPr>
          <w:sz w:val="24"/>
        </w:rPr>
        <w:t xml:space="preserve"> further</w:t>
      </w:r>
      <w:r w:rsidRPr="00606C08">
        <w:rPr>
          <w:sz w:val="24"/>
        </w:rPr>
        <w:t>, the interview guide (see appendix A.4)</w:t>
      </w:r>
      <w:r>
        <w:rPr>
          <w:sz w:val="24"/>
        </w:rPr>
        <w:t xml:space="preserve"> will be tailored </w:t>
      </w:r>
      <w:r w:rsidRPr="00606C08">
        <w:rPr>
          <w:sz w:val="24"/>
        </w:rPr>
        <w:t xml:space="preserve">for each SA </w:t>
      </w:r>
      <w:r>
        <w:rPr>
          <w:sz w:val="24"/>
        </w:rPr>
        <w:t>so that they are only asked</w:t>
      </w:r>
      <w:r w:rsidRPr="00606C08">
        <w:rPr>
          <w:sz w:val="24"/>
        </w:rPr>
        <w:t xml:space="preserve"> about cost containment policies they have. More specifically, entire portions of sections C-F in the interview guide will be omitted for any SAs that do not have a specific rebate, vendor, or food item restriction policy.</w:t>
      </w:r>
    </w:p>
    <w:p w14:paraId="17A83FF9" w14:textId="3BF1A637" w:rsidR="0055164B" w:rsidRPr="00110B4D" w:rsidRDefault="00517B4B" w:rsidP="00CA3E09">
      <w:pPr>
        <w:pStyle w:val="Body11ptCalibrDBi-IPR"/>
        <w:rPr>
          <w:sz w:val="24"/>
        </w:rPr>
      </w:pPr>
      <w:r w:rsidRPr="00110B4D">
        <w:rPr>
          <w:sz w:val="24"/>
        </w:rPr>
        <w:t>The total number of responses</w:t>
      </w:r>
      <w:r w:rsidR="00226FD2" w:rsidRPr="00110B4D">
        <w:rPr>
          <w:sz w:val="24"/>
        </w:rPr>
        <w:t xml:space="preserve"> </w:t>
      </w:r>
      <w:r w:rsidRPr="00110B4D">
        <w:rPr>
          <w:sz w:val="24"/>
        </w:rPr>
        <w:t>from the</w:t>
      </w:r>
      <w:r w:rsidR="00630EC3" w:rsidRPr="00110B4D">
        <w:rPr>
          <w:sz w:val="24"/>
        </w:rPr>
        <w:t>se</w:t>
      </w:r>
      <w:r w:rsidRPr="00110B4D">
        <w:rPr>
          <w:sz w:val="24"/>
        </w:rPr>
        <w:t xml:space="preserve"> </w:t>
      </w:r>
      <w:r w:rsidR="00B847FA" w:rsidRPr="00110B4D">
        <w:rPr>
          <w:sz w:val="24"/>
        </w:rPr>
        <w:t>three</w:t>
      </w:r>
      <w:r w:rsidRPr="00110B4D">
        <w:rPr>
          <w:sz w:val="24"/>
        </w:rPr>
        <w:t xml:space="preserve"> data collection components is </w:t>
      </w:r>
      <w:r w:rsidR="00B847FA" w:rsidRPr="00110B4D">
        <w:rPr>
          <w:sz w:val="24"/>
        </w:rPr>
        <w:t>3,</w:t>
      </w:r>
      <w:r w:rsidR="00EB7A46" w:rsidRPr="00110B4D">
        <w:rPr>
          <w:sz w:val="24"/>
        </w:rPr>
        <w:t>5</w:t>
      </w:r>
      <w:r w:rsidR="00EB7A46">
        <w:rPr>
          <w:sz w:val="24"/>
        </w:rPr>
        <w:t>1</w:t>
      </w:r>
      <w:r w:rsidR="00EB7A46" w:rsidRPr="00110B4D">
        <w:rPr>
          <w:sz w:val="24"/>
        </w:rPr>
        <w:t xml:space="preserve">1 </w:t>
      </w:r>
      <w:r w:rsidRPr="00110B4D">
        <w:rPr>
          <w:sz w:val="24"/>
        </w:rPr>
        <w:t>and the total number</w:t>
      </w:r>
      <w:r w:rsidR="00E01F32" w:rsidRPr="00110B4D">
        <w:rPr>
          <w:sz w:val="24"/>
        </w:rPr>
        <w:t xml:space="preserve"> of electronic responses is </w:t>
      </w:r>
      <w:r w:rsidR="00630EC3" w:rsidRPr="00110B4D">
        <w:rPr>
          <w:sz w:val="24"/>
        </w:rPr>
        <w:t>3,429</w:t>
      </w:r>
      <w:r w:rsidRPr="00110B4D">
        <w:rPr>
          <w:sz w:val="24"/>
        </w:rPr>
        <w:t>. The percentage of responses that are electronic is 9</w:t>
      </w:r>
      <w:r w:rsidR="00630EC3" w:rsidRPr="00110B4D">
        <w:rPr>
          <w:sz w:val="24"/>
        </w:rPr>
        <w:t>7.</w:t>
      </w:r>
      <w:r w:rsidR="00EB7A46">
        <w:rPr>
          <w:sz w:val="24"/>
        </w:rPr>
        <w:t>6</w:t>
      </w:r>
      <w:r w:rsidR="00EB7A46" w:rsidRPr="00110B4D">
        <w:rPr>
          <w:sz w:val="24"/>
        </w:rPr>
        <w:t xml:space="preserve"> </w:t>
      </w:r>
      <w:r w:rsidRPr="00110B4D">
        <w:rPr>
          <w:sz w:val="24"/>
        </w:rPr>
        <w:t xml:space="preserve">percent. </w:t>
      </w:r>
    </w:p>
    <w:p w14:paraId="26B9AD68" w14:textId="729B55D4" w:rsidR="00147C18" w:rsidRPr="007258A1" w:rsidDel="004C3C18" w:rsidRDefault="007D4EFF" w:rsidP="00C34E7B">
      <w:pPr>
        <w:pStyle w:val="Body11ptCalibrDBi-IPR"/>
        <w:rPr>
          <w:sz w:val="24"/>
        </w:rPr>
      </w:pPr>
      <w:r w:rsidRPr="00110B4D">
        <w:rPr>
          <w:sz w:val="24"/>
        </w:rPr>
        <w:t>If the total number of responses across all aspects of the data collection activities is included in the denominator (e.g., every form of communication such as advance letters, conference calls, emails, reminder postcards, and refusal le</w:t>
      </w:r>
      <w:r w:rsidR="00E01F32" w:rsidRPr="00110B4D">
        <w:rPr>
          <w:sz w:val="24"/>
        </w:rPr>
        <w:t>tters), then of the total</w:t>
      </w:r>
      <w:r w:rsidR="009B3913" w:rsidRPr="00110B4D">
        <w:rPr>
          <w:sz w:val="24"/>
        </w:rPr>
        <w:t xml:space="preserve"> </w:t>
      </w:r>
      <w:r w:rsidR="001770D6">
        <w:rPr>
          <w:sz w:val="24"/>
        </w:rPr>
        <w:t xml:space="preserve">16,907 </w:t>
      </w:r>
      <w:r w:rsidRPr="00110B4D">
        <w:rPr>
          <w:sz w:val="24"/>
        </w:rPr>
        <w:t>responses,</w:t>
      </w:r>
      <w:r w:rsidR="00E01F32" w:rsidRPr="00110B4D">
        <w:rPr>
          <w:sz w:val="24"/>
        </w:rPr>
        <w:t xml:space="preserve"> the </w:t>
      </w:r>
      <w:r w:rsidR="00C31060" w:rsidRPr="00110B4D">
        <w:rPr>
          <w:sz w:val="24"/>
        </w:rPr>
        <w:t>3,429</w:t>
      </w:r>
      <w:r w:rsidRPr="00110B4D">
        <w:rPr>
          <w:sz w:val="24"/>
        </w:rPr>
        <w:t xml:space="preserve"> electro</w:t>
      </w:r>
      <w:r w:rsidR="00B160ED" w:rsidRPr="00110B4D">
        <w:rPr>
          <w:sz w:val="24"/>
        </w:rPr>
        <w:t xml:space="preserve">nic responses represent </w:t>
      </w:r>
      <w:r w:rsidR="00EB7A46" w:rsidRPr="00110B4D">
        <w:rPr>
          <w:sz w:val="24"/>
        </w:rPr>
        <w:t>2</w:t>
      </w:r>
      <w:r w:rsidR="001770D6">
        <w:rPr>
          <w:sz w:val="24"/>
        </w:rPr>
        <w:t>0</w:t>
      </w:r>
      <w:r w:rsidR="00EB7A46" w:rsidRPr="00110B4D">
        <w:rPr>
          <w:sz w:val="24"/>
        </w:rPr>
        <w:t xml:space="preserve"> </w:t>
      </w:r>
      <w:r w:rsidRPr="00110B4D">
        <w:rPr>
          <w:sz w:val="24"/>
        </w:rPr>
        <w:t>percent of all responses.</w:t>
      </w:r>
    </w:p>
    <w:p w14:paraId="3C3E3BA9" w14:textId="77777777" w:rsidR="001776C5" w:rsidRPr="008D5210" w:rsidRDefault="001776C5" w:rsidP="00D13952">
      <w:pPr>
        <w:pStyle w:val="Hdng3-IPR"/>
      </w:pPr>
      <w:bookmarkStart w:id="8" w:name="_Toc442280143"/>
      <w:r w:rsidRPr="00E01F29">
        <w:t xml:space="preserve">Efforts </w:t>
      </w:r>
      <w:r w:rsidR="000E2CDD" w:rsidRPr="00E01F29">
        <w:t>T</w:t>
      </w:r>
      <w:r w:rsidRPr="008D5210">
        <w:t>o Identify Duplication and Use of Similar Information</w:t>
      </w:r>
      <w:bookmarkEnd w:id="8"/>
    </w:p>
    <w:p w14:paraId="3A8383CF" w14:textId="77777777" w:rsidR="001776C5" w:rsidRPr="007C5170" w:rsidRDefault="001776C5" w:rsidP="003A0CC3">
      <w:pPr>
        <w:pStyle w:val="Instructions"/>
        <w:rPr>
          <w:sz w:val="24"/>
        </w:rPr>
      </w:pPr>
      <w:r w:rsidRPr="007C5170">
        <w:rPr>
          <w:sz w:val="24"/>
        </w:rPr>
        <w:t>Describe efforts to identify duplication. Show specifically why any similar information already available cannot be used or modified for use for the purpose described in item 2 above.</w:t>
      </w:r>
    </w:p>
    <w:p w14:paraId="626465A1" w14:textId="7FA04644" w:rsidR="00B50182" w:rsidRPr="0057209C" w:rsidRDefault="000C34D2" w:rsidP="00B50182">
      <w:pPr>
        <w:pStyle w:val="Body11ptCalibrDBi-IPR"/>
        <w:rPr>
          <w:sz w:val="24"/>
        </w:rPr>
      </w:pPr>
      <w:r>
        <w:rPr>
          <w:sz w:val="24"/>
        </w:rPr>
        <w:t xml:space="preserve">There is no similar information collection.  </w:t>
      </w:r>
      <w:r w:rsidR="00195752" w:rsidRPr="007C5170">
        <w:rPr>
          <w:sz w:val="24"/>
        </w:rPr>
        <w:t>Every effort has been made to avoid duplication.</w:t>
      </w:r>
      <w:r w:rsidR="00A943F8" w:rsidRPr="007C5170">
        <w:rPr>
          <w:sz w:val="24"/>
        </w:rPr>
        <w:t xml:space="preserve"> </w:t>
      </w:r>
      <w:r w:rsidR="00F40D5B">
        <w:rPr>
          <w:sz w:val="24"/>
        </w:rPr>
        <w:t>T</w:t>
      </w:r>
      <w:r w:rsidR="0057209C">
        <w:rPr>
          <w:sz w:val="24"/>
        </w:rPr>
        <w:t xml:space="preserve">o make use of data already provided by SAs, the contractor will abstract information on each SA’s cost containment practices from extant approved food lists and State plans. A large part of the study, however, depends on obtaining input from SAs on the reasons for implementing certain practices and not others; perceptions on the effectiveness of those practices; and WIC participant opinions on specific cost containment practices. </w:t>
      </w:r>
      <w:bookmarkStart w:id="9" w:name="_Toc442280144"/>
    </w:p>
    <w:p w14:paraId="409BABA1" w14:textId="77777777" w:rsidR="00B50182" w:rsidRPr="00E01F29" w:rsidRDefault="00B50182" w:rsidP="00E01F29">
      <w:pPr>
        <w:pStyle w:val="Hdng3-IPR"/>
      </w:pPr>
      <w:r w:rsidRPr="00E01F29">
        <w:t>Impacts on Small Businesses or Other Small Entities</w:t>
      </w:r>
    </w:p>
    <w:p w14:paraId="2F1406AC" w14:textId="77777777" w:rsidR="00B50182" w:rsidRPr="007C5170" w:rsidRDefault="00B50182" w:rsidP="00B50182">
      <w:pPr>
        <w:pStyle w:val="Instructions"/>
        <w:rPr>
          <w:sz w:val="24"/>
        </w:rPr>
      </w:pPr>
      <w:r w:rsidRPr="007C5170">
        <w:rPr>
          <w:sz w:val="24"/>
        </w:rPr>
        <w:t>If the collection of information impacts small businesses or other small entities, describe any methods used to minimize burden.</w:t>
      </w:r>
    </w:p>
    <w:p w14:paraId="2E50BD64" w14:textId="23857116" w:rsidR="00A71D82" w:rsidRPr="007C5170" w:rsidRDefault="000C34D2" w:rsidP="00C34E7B">
      <w:pPr>
        <w:pStyle w:val="Body11ptCalibrDBi-IPR"/>
        <w:rPr>
          <w:sz w:val="24"/>
        </w:rPr>
      </w:pPr>
      <w:r>
        <w:rPr>
          <w:sz w:val="24"/>
        </w:rPr>
        <w:t xml:space="preserve">Information being requested or required has been held to the minimum required for the intended use.  </w:t>
      </w:r>
      <w:r w:rsidR="00B50182" w:rsidRPr="007C5170">
        <w:rPr>
          <w:sz w:val="24"/>
        </w:rPr>
        <w:t>The data collection plan has no impact on small businesses or other small entities.</w:t>
      </w:r>
      <w:bookmarkEnd w:id="9"/>
    </w:p>
    <w:p w14:paraId="6A7E750D" w14:textId="77777777" w:rsidR="001776C5" w:rsidRPr="00E01F29" w:rsidRDefault="001776C5" w:rsidP="00E01F29">
      <w:pPr>
        <w:pStyle w:val="Hdng3-IPR"/>
      </w:pPr>
      <w:bookmarkStart w:id="10" w:name="_Toc442280145"/>
      <w:r w:rsidRPr="00E01F29">
        <w:t>Consequences of Collecting the Information Less Frequently</w:t>
      </w:r>
      <w:bookmarkEnd w:id="10"/>
    </w:p>
    <w:p w14:paraId="105D57C1" w14:textId="77777777" w:rsidR="001776C5" w:rsidRPr="007C5170" w:rsidRDefault="001776C5" w:rsidP="005F6D2B">
      <w:pPr>
        <w:pStyle w:val="Instructions"/>
        <w:rPr>
          <w:sz w:val="24"/>
        </w:rPr>
      </w:pPr>
      <w:r w:rsidRPr="007C5170">
        <w:rPr>
          <w:sz w:val="24"/>
        </w:rPr>
        <w:t>Describe the consequence to Federal program or policy activities if the collection is not conducted or is conducted less frequently, as well as any technical or legal obstacles to reducing burden.</w:t>
      </w:r>
    </w:p>
    <w:p w14:paraId="39F8D5AB" w14:textId="7BFB5063" w:rsidR="0084728A" w:rsidRDefault="00C33A00" w:rsidP="00910F93">
      <w:pPr>
        <w:pStyle w:val="Body11ptCalibrDBi-IPR"/>
      </w:pPr>
      <w:r w:rsidRPr="007C5170">
        <w:rPr>
          <w:sz w:val="24"/>
        </w:rPr>
        <w:t xml:space="preserve">If the study is not conducted at this time, USDA FNS will not have current information on effective WIC </w:t>
      </w:r>
      <w:r w:rsidR="001C1F84">
        <w:rPr>
          <w:sz w:val="24"/>
        </w:rPr>
        <w:t>cost containment</w:t>
      </w:r>
      <w:r w:rsidRPr="007C5170">
        <w:rPr>
          <w:sz w:val="24"/>
        </w:rPr>
        <w:t xml:space="preserve"> practices that can be </w:t>
      </w:r>
      <w:r w:rsidR="00A46978" w:rsidRPr="007C5170">
        <w:rPr>
          <w:sz w:val="24"/>
        </w:rPr>
        <w:t xml:space="preserve">shared with </w:t>
      </w:r>
      <w:r w:rsidRPr="007C5170">
        <w:rPr>
          <w:sz w:val="24"/>
        </w:rPr>
        <w:t>WIC SAs</w:t>
      </w:r>
      <w:r w:rsidR="0088431B" w:rsidRPr="007C5170">
        <w:rPr>
          <w:sz w:val="24"/>
        </w:rPr>
        <w:t xml:space="preserve"> to help make informed decisions about their practices</w:t>
      </w:r>
      <w:r w:rsidR="0084728A">
        <w:rPr>
          <w:sz w:val="24"/>
        </w:rPr>
        <w:t xml:space="preserve"> and would not be able to fulfill the OIG recommendations from their audit</w:t>
      </w:r>
      <w:r w:rsidR="00D71D60" w:rsidRPr="007C5170">
        <w:rPr>
          <w:sz w:val="24"/>
        </w:rPr>
        <w:t xml:space="preserve">. </w:t>
      </w:r>
      <w:r w:rsidR="00A46978" w:rsidRPr="007C5170">
        <w:rPr>
          <w:sz w:val="24"/>
        </w:rPr>
        <w:t xml:space="preserve">Specifically, FNS will not have information on current </w:t>
      </w:r>
      <w:r w:rsidR="001C1F84">
        <w:rPr>
          <w:sz w:val="24"/>
        </w:rPr>
        <w:t>cost containment</w:t>
      </w:r>
      <w:r w:rsidR="00A46978" w:rsidRPr="007C5170">
        <w:rPr>
          <w:sz w:val="24"/>
        </w:rPr>
        <w:t xml:space="preserve"> practices used by the </w:t>
      </w:r>
      <w:r w:rsidR="009B1FF2">
        <w:rPr>
          <w:sz w:val="24"/>
        </w:rPr>
        <w:t>7</w:t>
      </w:r>
      <w:r w:rsidR="00A46978" w:rsidRPr="007C5170">
        <w:rPr>
          <w:sz w:val="24"/>
        </w:rPr>
        <w:t xml:space="preserve">0 WIC SAs, </w:t>
      </w:r>
      <w:r w:rsidR="00762A62" w:rsidRPr="007C5170">
        <w:rPr>
          <w:sz w:val="24"/>
        </w:rPr>
        <w:t xml:space="preserve">or </w:t>
      </w:r>
      <w:r w:rsidR="00A46978" w:rsidRPr="007C5170">
        <w:rPr>
          <w:sz w:val="24"/>
        </w:rPr>
        <w:t>the effect</w:t>
      </w:r>
      <w:r w:rsidR="00762A62" w:rsidRPr="007C5170">
        <w:rPr>
          <w:sz w:val="24"/>
        </w:rPr>
        <w:t>iveness of various practices to</w:t>
      </w:r>
      <w:r w:rsidR="00A46978" w:rsidRPr="007C5170">
        <w:rPr>
          <w:sz w:val="24"/>
        </w:rPr>
        <w:t xml:space="preserve"> constrain the cost of WIC foods</w:t>
      </w:r>
      <w:r w:rsidR="00762A62" w:rsidRPr="007C5170">
        <w:rPr>
          <w:sz w:val="24"/>
        </w:rPr>
        <w:t>.</w:t>
      </w:r>
      <w:r w:rsidR="000A20A6">
        <w:rPr>
          <w:sz w:val="24"/>
        </w:rPr>
        <w:t xml:space="preserve"> </w:t>
      </w:r>
      <w:r w:rsidR="0084728A">
        <w:rPr>
          <w:sz w:val="24"/>
        </w:rPr>
        <w:t xml:space="preserve"> </w:t>
      </w:r>
      <w:r w:rsidR="0084728A" w:rsidRPr="001A04CB">
        <w:rPr>
          <w:sz w:val="24"/>
        </w:rPr>
        <w:t xml:space="preserve">FNS cannot obtain this information from existing sources because it is neither measured consistently across WIC SAs nor measured at the point of sample selection. Not having this information would prevent FNS from being able to examine the associations between </w:t>
      </w:r>
      <w:r w:rsidR="0084728A">
        <w:rPr>
          <w:sz w:val="24"/>
        </w:rPr>
        <w:t>cost containment</w:t>
      </w:r>
      <w:r w:rsidR="0084728A" w:rsidRPr="001A04CB">
        <w:rPr>
          <w:sz w:val="24"/>
        </w:rPr>
        <w:t xml:space="preserve"> practices and the outcome measures identified by FNS. </w:t>
      </w:r>
      <w:r w:rsidR="0084728A" w:rsidRPr="00B9264F">
        <w:rPr>
          <w:sz w:val="24"/>
        </w:rPr>
        <w:t>As discussed in section A.2, most of the data collection activities will only be conducted one time</w:t>
      </w:r>
      <w:r w:rsidR="006E3E80" w:rsidRPr="00B9264F">
        <w:rPr>
          <w:sz w:val="24"/>
        </w:rPr>
        <w:t xml:space="preserve"> (and respondents will only answer once during the study)</w:t>
      </w:r>
      <w:r w:rsidR="0084728A" w:rsidRPr="00B9264F">
        <w:rPr>
          <w:sz w:val="24"/>
        </w:rPr>
        <w:t>.  However, t</w:t>
      </w:r>
      <w:r w:rsidR="00AB65BE" w:rsidRPr="00B9264F">
        <w:rPr>
          <w:sz w:val="24"/>
        </w:rPr>
        <w:t xml:space="preserve">he study will </w:t>
      </w:r>
      <w:r w:rsidR="0084728A" w:rsidRPr="00B9264F">
        <w:rPr>
          <w:sz w:val="24"/>
        </w:rPr>
        <w:t xml:space="preserve">collect </w:t>
      </w:r>
      <w:r w:rsidR="00AB65BE" w:rsidRPr="00B9264F">
        <w:rPr>
          <w:sz w:val="24"/>
        </w:rPr>
        <w:t>administrative certification data files and EBT data files from the 12 WIC SAs at two points in time (</w:t>
      </w:r>
      <w:r w:rsidR="00233B75">
        <w:rPr>
          <w:sz w:val="24"/>
        </w:rPr>
        <w:t>October</w:t>
      </w:r>
      <w:r w:rsidR="00AB65BE" w:rsidRPr="00B9264F">
        <w:rPr>
          <w:sz w:val="24"/>
        </w:rPr>
        <w:t xml:space="preserve"> 2017</w:t>
      </w:r>
      <w:r w:rsidR="00233B75" w:rsidRPr="00B9264F">
        <w:rPr>
          <w:sz w:val="24"/>
        </w:rPr>
        <w:t xml:space="preserve"> </w:t>
      </w:r>
      <w:r w:rsidR="00AB65BE" w:rsidRPr="00B9264F">
        <w:rPr>
          <w:sz w:val="24"/>
        </w:rPr>
        <w:t xml:space="preserve">and </w:t>
      </w:r>
      <w:r w:rsidR="00233B75">
        <w:rPr>
          <w:sz w:val="24"/>
        </w:rPr>
        <w:t>March 2018</w:t>
      </w:r>
      <w:r w:rsidR="00AB65BE" w:rsidRPr="00B9264F">
        <w:rPr>
          <w:sz w:val="24"/>
        </w:rPr>
        <w:t xml:space="preserve">).  </w:t>
      </w:r>
      <w:r w:rsidR="007451C6" w:rsidRPr="00B9264F">
        <w:rPr>
          <w:rFonts w:eastAsiaTheme="minorHAnsi"/>
          <w:sz w:val="24"/>
        </w:rPr>
        <w:t>Multiple months of health and redemption information are needed to support analyses of health outcomes and to examine trends in redemption during a certification period.</w:t>
      </w:r>
      <w:r w:rsidR="007451C6" w:rsidRPr="00B9264F">
        <w:rPr>
          <w:sz w:val="24"/>
        </w:rPr>
        <w:t xml:space="preserve"> </w:t>
      </w:r>
      <w:r w:rsidR="0084728A" w:rsidRPr="00B9264F">
        <w:rPr>
          <w:sz w:val="24"/>
        </w:rPr>
        <w:t xml:space="preserve">If we do not collect these data at </w:t>
      </w:r>
      <w:r w:rsidR="00B9264F" w:rsidRPr="00B9264F">
        <w:rPr>
          <w:sz w:val="24"/>
        </w:rPr>
        <w:t xml:space="preserve">these </w:t>
      </w:r>
      <w:r w:rsidR="0084728A" w:rsidRPr="00B9264F">
        <w:rPr>
          <w:sz w:val="24"/>
        </w:rPr>
        <w:t xml:space="preserve">two points in time, FNS will not be able to </w:t>
      </w:r>
      <w:r w:rsidR="00973FF0" w:rsidRPr="00B9264F">
        <w:rPr>
          <w:sz w:val="24"/>
        </w:rPr>
        <w:t>assess the effects of cost containment practices on health outcomes</w:t>
      </w:r>
      <w:r w:rsidR="007451C6" w:rsidRPr="00B9264F">
        <w:rPr>
          <w:sz w:val="24"/>
        </w:rPr>
        <w:t xml:space="preserve"> and redemptions</w:t>
      </w:r>
      <w:r w:rsidR="00973FF0" w:rsidRPr="00B9264F">
        <w:rPr>
          <w:sz w:val="24"/>
        </w:rPr>
        <w:t>.</w:t>
      </w:r>
      <w:r w:rsidR="00B9264F">
        <w:t xml:space="preserve">  </w:t>
      </w:r>
      <w:r w:rsidR="00762A62" w:rsidRPr="007C5170">
        <w:rPr>
          <w:sz w:val="24"/>
        </w:rPr>
        <w:t xml:space="preserve">A 2003 study </w:t>
      </w:r>
      <w:r w:rsidR="00387BB0" w:rsidRPr="007C5170">
        <w:rPr>
          <w:sz w:val="24"/>
        </w:rPr>
        <w:t xml:space="preserve">by </w:t>
      </w:r>
      <w:r w:rsidR="00762A62" w:rsidRPr="007C5170">
        <w:rPr>
          <w:sz w:val="24"/>
        </w:rPr>
        <w:t xml:space="preserve">Kirlin, Cole, </w:t>
      </w:r>
      <w:r w:rsidR="00387BB0" w:rsidRPr="007C5170">
        <w:rPr>
          <w:sz w:val="24"/>
        </w:rPr>
        <w:t>and</w:t>
      </w:r>
      <w:r w:rsidR="00762A62" w:rsidRPr="007C5170">
        <w:rPr>
          <w:sz w:val="24"/>
        </w:rPr>
        <w:t xml:space="preserve"> Logan for the USDA Economic Research Service examined the effects of </w:t>
      </w:r>
      <w:r w:rsidR="001C1F84">
        <w:rPr>
          <w:sz w:val="24"/>
        </w:rPr>
        <w:t>cost containment</w:t>
      </w:r>
      <w:r w:rsidR="00762A62" w:rsidRPr="007C5170">
        <w:rPr>
          <w:sz w:val="24"/>
        </w:rPr>
        <w:t xml:space="preserve"> practices on WIC program costs and program outcomes</w:t>
      </w:r>
      <w:r w:rsidR="00366670" w:rsidRPr="007C5170">
        <w:rPr>
          <w:sz w:val="24"/>
        </w:rPr>
        <w:t xml:space="preserve"> in six SAs</w:t>
      </w:r>
      <w:r w:rsidR="00762A62" w:rsidRPr="007C5170">
        <w:rPr>
          <w:sz w:val="24"/>
        </w:rPr>
        <w:t>. However, the WIC program has undergone important changes since the 2003 study</w:t>
      </w:r>
      <w:r w:rsidR="0092081A" w:rsidRPr="007C5170">
        <w:rPr>
          <w:sz w:val="24"/>
        </w:rPr>
        <w:t>,</w:t>
      </w:r>
      <w:r w:rsidR="00762A62" w:rsidRPr="007C5170">
        <w:rPr>
          <w:sz w:val="24"/>
        </w:rPr>
        <w:t xml:space="preserve"> which affect the implementation and assessment of </w:t>
      </w:r>
      <w:r w:rsidR="001C1F84">
        <w:rPr>
          <w:sz w:val="24"/>
        </w:rPr>
        <w:t>cost containment</w:t>
      </w:r>
      <w:r w:rsidR="00762A62" w:rsidRPr="007C5170">
        <w:rPr>
          <w:sz w:val="24"/>
        </w:rPr>
        <w:t xml:space="preserve"> practices. For example</w:t>
      </w:r>
      <w:r w:rsidR="00470C3B" w:rsidRPr="007C5170">
        <w:rPr>
          <w:sz w:val="24"/>
        </w:rPr>
        <w:t>,</w:t>
      </w:r>
      <w:r w:rsidR="00762A62" w:rsidRPr="007C5170">
        <w:rPr>
          <w:sz w:val="24"/>
        </w:rPr>
        <w:t xml:space="preserve"> the contents of the WIC food packages have been revised via the WIC </w:t>
      </w:r>
      <w:r w:rsidR="00EE7852" w:rsidRPr="007C5170">
        <w:rPr>
          <w:sz w:val="24"/>
        </w:rPr>
        <w:t xml:space="preserve">Interim and </w:t>
      </w:r>
      <w:r w:rsidR="00762A62" w:rsidRPr="007C5170">
        <w:rPr>
          <w:sz w:val="24"/>
        </w:rPr>
        <w:t>Final Rule</w:t>
      </w:r>
      <w:r w:rsidR="00EE7852" w:rsidRPr="007C5170">
        <w:rPr>
          <w:sz w:val="24"/>
        </w:rPr>
        <w:t>s</w:t>
      </w:r>
      <w:r w:rsidR="00762A62" w:rsidRPr="007C5170">
        <w:rPr>
          <w:sz w:val="24"/>
        </w:rPr>
        <w:t xml:space="preserve"> issued in 2014, resulting in a much wider variety of WIC-approved foods. WIC SAs have also expanded the use of EBT, and </w:t>
      </w:r>
      <w:r w:rsidR="0006520F" w:rsidRPr="007C5170">
        <w:rPr>
          <w:sz w:val="24"/>
        </w:rPr>
        <w:t>many current practices rely on information from EBT data for implementation and administration that was not available in 2003. Because all WIC SAs are required to implement EBT by 2020, the findings from this study (</w:t>
      </w:r>
      <w:r w:rsidR="0088431B" w:rsidRPr="007C5170">
        <w:rPr>
          <w:sz w:val="24"/>
        </w:rPr>
        <w:t xml:space="preserve">expected </w:t>
      </w:r>
      <w:r w:rsidR="0006520F" w:rsidRPr="007C5170">
        <w:rPr>
          <w:sz w:val="24"/>
        </w:rPr>
        <w:t xml:space="preserve">in 2019) may </w:t>
      </w:r>
      <w:r w:rsidR="0088431B" w:rsidRPr="007C5170">
        <w:rPr>
          <w:sz w:val="24"/>
        </w:rPr>
        <w:t xml:space="preserve">also </w:t>
      </w:r>
      <w:r w:rsidR="0006520F" w:rsidRPr="007C5170">
        <w:rPr>
          <w:sz w:val="24"/>
        </w:rPr>
        <w:t xml:space="preserve">provide useful information to WIC SAs making the transition to EBT. </w:t>
      </w:r>
      <w:bookmarkStart w:id="11" w:name="_Toc442280146"/>
    </w:p>
    <w:p w14:paraId="7AD2DAFC" w14:textId="77777777" w:rsidR="001776C5" w:rsidRPr="008D5210" w:rsidRDefault="001776C5" w:rsidP="00E01F29">
      <w:pPr>
        <w:pStyle w:val="Hdng3-IPR"/>
      </w:pPr>
      <w:r w:rsidRPr="00E01F29">
        <w:t>Special Circumstances Relating to the Guideline of 5 CFR</w:t>
      </w:r>
      <w:r w:rsidR="003514E5" w:rsidRPr="00E01F29">
        <w:t xml:space="preserve"> §</w:t>
      </w:r>
      <w:r w:rsidRPr="008D5210">
        <w:t xml:space="preserve"> 1320.5</w:t>
      </w:r>
      <w:bookmarkEnd w:id="11"/>
    </w:p>
    <w:p w14:paraId="0627FB73" w14:textId="77777777" w:rsidR="001776C5" w:rsidRPr="007C5170" w:rsidRDefault="001776C5" w:rsidP="00A75E4F">
      <w:pPr>
        <w:pStyle w:val="Instructions"/>
        <w:spacing w:after="0"/>
        <w:rPr>
          <w:sz w:val="24"/>
        </w:rPr>
      </w:pPr>
      <w:r w:rsidRPr="007C5170">
        <w:rPr>
          <w:sz w:val="24"/>
        </w:rPr>
        <w:t>Explain any special circumstances that would cause an information collection to be conducted in a manner:</w:t>
      </w:r>
    </w:p>
    <w:p w14:paraId="46E60EAB" w14:textId="77777777" w:rsidR="001776C5" w:rsidRPr="007C5170" w:rsidRDefault="001776C5" w:rsidP="007A44E1">
      <w:pPr>
        <w:pStyle w:val="Bullets12ptCalibri-IPR"/>
        <w:keepNext/>
        <w:numPr>
          <w:ilvl w:val="0"/>
          <w:numId w:val="39"/>
        </w:numPr>
        <w:spacing w:after="0" w:line="480" w:lineRule="auto"/>
        <w:rPr>
          <w:rFonts w:ascii="Candara" w:hAnsi="Candara"/>
          <w:b/>
        </w:rPr>
      </w:pPr>
      <w:r w:rsidRPr="007C5170">
        <w:rPr>
          <w:rFonts w:ascii="Candara" w:hAnsi="Candara"/>
          <w:b/>
        </w:rPr>
        <w:t>Requiring respondents to report information to the agency more often than quarterly</w:t>
      </w:r>
    </w:p>
    <w:p w14:paraId="02CD9030" w14:textId="77777777" w:rsidR="001776C5" w:rsidRPr="007C5170" w:rsidRDefault="001776C5" w:rsidP="007A44E1">
      <w:pPr>
        <w:pStyle w:val="Bullets12ptCalibri-IPR"/>
        <w:keepNext/>
        <w:numPr>
          <w:ilvl w:val="0"/>
          <w:numId w:val="39"/>
        </w:numPr>
        <w:spacing w:after="0" w:line="480" w:lineRule="auto"/>
        <w:rPr>
          <w:rFonts w:ascii="Candara" w:hAnsi="Candara"/>
          <w:b/>
        </w:rPr>
      </w:pPr>
      <w:r w:rsidRPr="007C5170">
        <w:rPr>
          <w:rFonts w:ascii="Candara" w:hAnsi="Candara"/>
          <w:b/>
        </w:rPr>
        <w:t>Requiring respondents to prepare a written response to a collection of information in fewer than 30 days after receipt of it</w:t>
      </w:r>
    </w:p>
    <w:p w14:paraId="232141A7" w14:textId="77777777" w:rsidR="001776C5" w:rsidRPr="007C5170" w:rsidRDefault="001776C5" w:rsidP="007A44E1">
      <w:pPr>
        <w:pStyle w:val="Bullets12ptCalibri-IPR"/>
        <w:keepNext/>
        <w:numPr>
          <w:ilvl w:val="0"/>
          <w:numId w:val="39"/>
        </w:numPr>
        <w:spacing w:after="0" w:line="480" w:lineRule="auto"/>
        <w:rPr>
          <w:rFonts w:ascii="Candara" w:hAnsi="Candara"/>
          <w:b/>
        </w:rPr>
      </w:pPr>
      <w:r w:rsidRPr="007C5170">
        <w:rPr>
          <w:rFonts w:ascii="Candara" w:hAnsi="Candara"/>
          <w:b/>
        </w:rPr>
        <w:t>Requiring respondents to submit more than an original and two copies of any document</w:t>
      </w:r>
    </w:p>
    <w:p w14:paraId="4DE070B2" w14:textId="77777777" w:rsidR="001776C5" w:rsidRPr="007C5170" w:rsidRDefault="001776C5" w:rsidP="007A44E1">
      <w:pPr>
        <w:pStyle w:val="Bullets12ptCalibri-IPR"/>
        <w:numPr>
          <w:ilvl w:val="0"/>
          <w:numId w:val="39"/>
        </w:numPr>
        <w:spacing w:after="0" w:line="480" w:lineRule="auto"/>
        <w:rPr>
          <w:rFonts w:ascii="Candara" w:hAnsi="Candara"/>
          <w:b/>
        </w:rPr>
      </w:pPr>
      <w:r w:rsidRPr="007C5170">
        <w:rPr>
          <w:rFonts w:ascii="Candara" w:hAnsi="Candara"/>
          <w:b/>
        </w:rPr>
        <w:t>Requiring respondents to retain records other than health, medical, government contract, grant-in-aid, or tax records for more than 3 years</w:t>
      </w:r>
    </w:p>
    <w:p w14:paraId="36504304" w14:textId="77777777" w:rsidR="001776C5" w:rsidRPr="007C5170" w:rsidRDefault="001776C5" w:rsidP="007A44E1">
      <w:pPr>
        <w:pStyle w:val="Bullets12ptCalibri-IPR"/>
        <w:numPr>
          <w:ilvl w:val="0"/>
          <w:numId w:val="39"/>
        </w:numPr>
        <w:spacing w:after="0" w:line="480" w:lineRule="auto"/>
        <w:rPr>
          <w:rFonts w:ascii="Candara" w:hAnsi="Candara"/>
          <w:b/>
        </w:rPr>
      </w:pPr>
      <w:r w:rsidRPr="007C5170">
        <w:rPr>
          <w:rFonts w:ascii="Candara" w:hAnsi="Candara"/>
          <w:b/>
        </w:rPr>
        <w:t>In connection with a statistical survey that is not designed to produce valid and reliable results that can be generalized to the universe of study</w:t>
      </w:r>
    </w:p>
    <w:p w14:paraId="4027CEF0" w14:textId="77777777" w:rsidR="001776C5" w:rsidRPr="007C5170" w:rsidRDefault="001776C5" w:rsidP="007A44E1">
      <w:pPr>
        <w:pStyle w:val="Bullets12ptCalibri-IPR"/>
        <w:numPr>
          <w:ilvl w:val="0"/>
          <w:numId w:val="39"/>
        </w:numPr>
        <w:spacing w:after="0" w:line="480" w:lineRule="auto"/>
        <w:rPr>
          <w:rFonts w:ascii="Candara" w:hAnsi="Candara"/>
          <w:b/>
        </w:rPr>
      </w:pPr>
      <w:r w:rsidRPr="007C5170">
        <w:rPr>
          <w:rFonts w:ascii="Candara" w:hAnsi="Candara"/>
          <w:b/>
        </w:rPr>
        <w:t>Requiring the use of a statistical data classification that has not been reviewed and approved by OMB</w:t>
      </w:r>
    </w:p>
    <w:p w14:paraId="523AA8E6" w14:textId="77777777" w:rsidR="001776C5" w:rsidRPr="007C5170" w:rsidRDefault="001776C5" w:rsidP="007A44E1">
      <w:pPr>
        <w:pStyle w:val="Bullets12ptCalibri-IPR"/>
        <w:numPr>
          <w:ilvl w:val="0"/>
          <w:numId w:val="39"/>
        </w:numPr>
        <w:spacing w:after="0" w:line="480" w:lineRule="auto"/>
        <w:rPr>
          <w:rFonts w:ascii="Candara" w:hAnsi="Candara"/>
          <w:b/>
        </w:rPr>
      </w:pPr>
      <w:r w:rsidRPr="007C5170">
        <w:rPr>
          <w:rFonts w:ascii="Candara" w:hAnsi="Candara"/>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2F6E65FC" w14:textId="77777777" w:rsidR="001776C5" w:rsidRPr="007C5170" w:rsidRDefault="001776C5" w:rsidP="007A44E1">
      <w:pPr>
        <w:pStyle w:val="Bullets12ptCalibri-IPR"/>
        <w:numPr>
          <w:ilvl w:val="0"/>
          <w:numId w:val="40"/>
        </w:numPr>
        <w:spacing w:after="240" w:line="480" w:lineRule="auto"/>
        <w:rPr>
          <w:rFonts w:ascii="Candara" w:hAnsi="Candara"/>
          <w:b/>
        </w:rPr>
      </w:pPr>
      <w:r w:rsidRPr="007C5170">
        <w:rPr>
          <w:rFonts w:ascii="Candara" w:hAnsi="Candara"/>
          <w:b/>
        </w:rPr>
        <w:t>Requiring respondents to submit proprietary trade secret or other confidential information unless the agency can demonstrate that it has instituted procedures to protect the information's confidentiality to the extent permitted by law.</w:t>
      </w:r>
    </w:p>
    <w:p w14:paraId="394B33A3" w14:textId="77777777" w:rsidR="00515F58" w:rsidRPr="007C5170" w:rsidRDefault="00515F58" w:rsidP="00C34E7B">
      <w:pPr>
        <w:pStyle w:val="Body11ptCalibrDBi-IPR"/>
        <w:rPr>
          <w:sz w:val="24"/>
        </w:rPr>
      </w:pPr>
      <w:r w:rsidRPr="007C5170">
        <w:rPr>
          <w:sz w:val="24"/>
        </w:rPr>
        <w:t xml:space="preserve">There are no special circumstances that would cause </w:t>
      </w:r>
      <w:r w:rsidR="00BB4BD9" w:rsidRPr="007C5170">
        <w:rPr>
          <w:sz w:val="24"/>
        </w:rPr>
        <w:t xml:space="preserve">USDA </w:t>
      </w:r>
      <w:r w:rsidRPr="007C5170">
        <w:rPr>
          <w:sz w:val="24"/>
        </w:rPr>
        <w:t>FNS to conduct this information collection in a manner inconsistent with 5 CFR 1320.5.</w:t>
      </w:r>
      <w:r w:rsidR="001776C5" w:rsidRPr="007C5170">
        <w:rPr>
          <w:sz w:val="24"/>
        </w:rPr>
        <w:t xml:space="preserve"> </w:t>
      </w:r>
    </w:p>
    <w:p w14:paraId="1508CBCF" w14:textId="77777777" w:rsidR="001776C5" w:rsidRPr="008D5210" w:rsidRDefault="001776C5" w:rsidP="00E01F29">
      <w:pPr>
        <w:pStyle w:val="Hdng3-IPR"/>
      </w:pPr>
      <w:bookmarkStart w:id="12" w:name="_Toc442280147"/>
      <w:r w:rsidRPr="00E01F29">
        <w:t xml:space="preserve">Comments in Response to the Federal Register Notice and Efforts </w:t>
      </w:r>
      <w:r w:rsidR="00E20D64" w:rsidRPr="00E01F29">
        <w:t>T</w:t>
      </w:r>
      <w:r w:rsidRPr="00E01F29">
        <w:t>o Consult Outside Agency</w:t>
      </w:r>
      <w:bookmarkEnd w:id="12"/>
    </w:p>
    <w:p w14:paraId="0D7F84A4" w14:textId="77777777" w:rsidR="001776C5" w:rsidRPr="007C5170" w:rsidRDefault="001776C5" w:rsidP="005F6D2B">
      <w:pPr>
        <w:pStyle w:val="Instructions"/>
        <w:rPr>
          <w:sz w:val="24"/>
        </w:rPr>
      </w:pPr>
      <w:r w:rsidRPr="007C5170">
        <w:rPr>
          <w:sz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70104325" w14:textId="77777777" w:rsidR="001776C5" w:rsidRPr="007C5170" w:rsidRDefault="001776C5" w:rsidP="005F6D2B">
      <w:pPr>
        <w:pStyle w:val="Instructions"/>
        <w:rPr>
          <w:sz w:val="24"/>
        </w:rPr>
      </w:pPr>
      <w:r w:rsidRPr="007C5170">
        <w:rPr>
          <w:sz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3AECCBCB" w14:textId="77777777" w:rsidR="001776C5" w:rsidRPr="008D5210" w:rsidRDefault="001776C5" w:rsidP="00A45A86">
      <w:pPr>
        <w:pStyle w:val="Numbers12ptCalibri-IPR"/>
        <w:spacing w:after="240" w:line="480" w:lineRule="auto"/>
        <w:ind w:left="360"/>
        <w:rPr>
          <w:b/>
          <w:i/>
          <w:szCs w:val="24"/>
        </w:rPr>
      </w:pPr>
      <w:r w:rsidRPr="008D5210">
        <w:rPr>
          <w:b/>
          <w:i/>
          <w:szCs w:val="24"/>
        </w:rPr>
        <w:t>Federal Register Notice and Comments</w:t>
      </w:r>
    </w:p>
    <w:p w14:paraId="683EF6B3" w14:textId="5C44AA6B" w:rsidR="00AB65BE" w:rsidRDefault="00681F2B" w:rsidP="00AF1D47">
      <w:pPr>
        <w:pStyle w:val="Body11ptCalibrDBi-IPR"/>
        <w:rPr>
          <w:sz w:val="24"/>
        </w:rPr>
      </w:pPr>
      <w:r w:rsidRPr="007C5170">
        <w:rPr>
          <w:sz w:val="24"/>
        </w:rPr>
        <w:t xml:space="preserve">A notice of the proposed information collection and an invitation for public comment was published in the </w:t>
      </w:r>
      <w:r w:rsidRPr="007C5170">
        <w:rPr>
          <w:i/>
          <w:sz w:val="24"/>
        </w:rPr>
        <w:t>Federal Register</w:t>
      </w:r>
      <w:r w:rsidRPr="007C5170">
        <w:rPr>
          <w:sz w:val="24"/>
        </w:rPr>
        <w:t xml:space="preserve">, </w:t>
      </w:r>
      <w:r w:rsidR="00A77B9B">
        <w:rPr>
          <w:sz w:val="24"/>
        </w:rPr>
        <w:t>March 10,</w:t>
      </w:r>
      <w:r w:rsidRPr="007C5170">
        <w:rPr>
          <w:sz w:val="24"/>
        </w:rPr>
        <w:t xml:space="preserve"> 2016</w:t>
      </w:r>
      <w:r w:rsidRPr="00AF1D47">
        <w:rPr>
          <w:sz w:val="24"/>
        </w:rPr>
        <w:t xml:space="preserve">, </w:t>
      </w:r>
      <w:r w:rsidR="00A77B9B" w:rsidRPr="00A22560">
        <w:rPr>
          <w:sz w:val="24"/>
        </w:rPr>
        <w:t>volume 81</w:t>
      </w:r>
      <w:r w:rsidRPr="00A22560">
        <w:rPr>
          <w:sz w:val="24"/>
        </w:rPr>
        <w:t xml:space="preserve">, number </w:t>
      </w:r>
      <w:r w:rsidR="00A77B9B" w:rsidRPr="00A22560">
        <w:rPr>
          <w:sz w:val="24"/>
        </w:rPr>
        <w:t>47</w:t>
      </w:r>
      <w:r w:rsidRPr="00A22560">
        <w:rPr>
          <w:sz w:val="24"/>
        </w:rPr>
        <w:t xml:space="preserve">, pages </w:t>
      </w:r>
      <w:r w:rsidR="00AF1D47" w:rsidRPr="00A22560">
        <w:rPr>
          <w:sz w:val="24"/>
        </w:rPr>
        <w:t xml:space="preserve">12684 </w:t>
      </w:r>
      <w:r w:rsidR="008954CB">
        <w:rPr>
          <w:sz w:val="24"/>
        </w:rPr>
        <w:t>–</w:t>
      </w:r>
      <w:r w:rsidR="00AF1D47" w:rsidRPr="00A22560">
        <w:rPr>
          <w:sz w:val="24"/>
        </w:rPr>
        <w:t xml:space="preserve"> 12685</w:t>
      </w:r>
      <w:r w:rsidR="008954CB">
        <w:rPr>
          <w:sz w:val="24"/>
        </w:rPr>
        <w:t>.</w:t>
      </w:r>
      <w:r w:rsidRPr="007C5170">
        <w:rPr>
          <w:sz w:val="24"/>
        </w:rPr>
        <w:t xml:space="preserve"> </w:t>
      </w:r>
      <w:r w:rsidR="00AF1D47" w:rsidRPr="00AF1D47">
        <w:rPr>
          <w:sz w:val="24"/>
        </w:rPr>
        <w:t>The period for comments closed May 9</w:t>
      </w:r>
      <w:r w:rsidR="00AF1D47" w:rsidRPr="008954CB">
        <w:rPr>
          <w:sz w:val="24"/>
        </w:rPr>
        <w:t>, 2016</w:t>
      </w:r>
      <w:r w:rsidR="00AF1D47" w:rsidRPr="00AF1D47">
        <w:rPr>
          <w:sz w:val="24"/>
        </w:rPr>
        <w:t>.</w:t>
      </w:r>
      <w:r w:rsidR="00AF1D47">
        <w:rPr>
          <w:sz w:val="24"/>
        </w:rPr>
        <w:t xml:space="preserve"> </w:t>
      </w:r>
      <w:r w:rsidRPr="00AF1D47">
        <w:rPr>
          <w:sz w:val="24"/>
        </w:rPr>
        <w:t xml:space="preserve">FNS received </w:t>
      </w:r>
      <w:r w:rsidR="00AF1D47" w:rsidRPr="008954CB">
        <w:rPr>
          <w:sz w:val="24"/>
        </w:rPr>
        <w:t>one</w:t>
      </w:r>
      <w:r w:rsidR="00AF1D47" w:rsidRPr="00AF1D47">
        <w:rPr>
          <w:sz w:val="24"/>
        </w:rPr>
        <w:t xml:space="preserve"> comment</w:t>
      </w:r>
      <w:r w:rsidRPr="00AF1D47">
        <w:rPr>
          <w:sz w:val="24"/>
        </w:rPr>
        <w:t xml:space="preserve"> for this proposed information collection</w:t>
      </w:r>
      <w:r w:rsidR="00BB59F8">
        <w:rPr>
          <w:sz w:val="24"/>
        </w:rPr>
        <w:t>.</w:t>
      </w:r>
      <w:r w:rsidR="00AF1D47">
        <w:rPr>
          <w:sz w:val="24"/>
        </w:rPr>
        <w:t xml:space="preserve"> </w:t>
      </w:r>
      <w:r w:rsidR="00AB65BE">
        <w:rPr>
          <w:sz w:val="24"/>
        </w:rPr>
        <w:t xml:space="preserve"> The comment did not address the proposed information collection </w:t>
      </w:r>
      <w:r w:rsidR="00BB59F8">
        <w:rPr>
          <w:sz w:val="24"/>
        </w:rPr>
        <w:t xml:space="preserve">directly, </w:t>
      </w:r>
      <w:r w:rsidR="00AB65BE">
        <w:rPr>
          <w:sz w:val="24"/>
        </w:rPr>
        <w:t xml:space="preserve">but </w:t>
      </w:r>
      <w:r w:rsidR="00BB59F8">
        <w:rPr>
          <w:sz w:val="24"/>
        </w:rPr>
        <w:t xml:space="preserve">presented </w:t>
      </w:r>
      <w:r w:rsidR="00AB65BE">
        <w:rPr>
          <w:sz w:val="24"/>
        </w:rPr>
        <w:t xml:space="preserve">the commenter’s opinions about the types </w:t>
      </w:r>
      <w:r w:rsidR="00BB59F8">
        <w:rPr>
          <w:sz w:val="24"/>
        </w:rPr>
        <w:t xml:space="preserve">and qualities </w:t>
      </w:r>
      <w:r w:rsidR="00AB65BE">
        <w:rPr>
          <w:sz w:val="24"/>
        </w:rPr>
        <w:t xml:space="preserve">of WIC foods in general. </w:t>
      </w:r>
      <w:r w:rsidR="00BB59F8">
        <w:rPr>
          <w:sz w:val="24"/>
        </w:rPr>
        <w:t>FNS’ response to the comment indicated the nutritional requirements of the package of WIC foods, and described the general approach used by WIC State Agencies to select which WIC foods to offer, including balancing cost, availability, and participant preferences.</w:t>
      </w:r>
      <w:r w:rsidR="008C6E6E">
        <w:rPr>
          <w:sz w:val="24"/>
        </w:rPr>
        <w:t xml:space="preserve"> The </w:t>
      </w:r>
      <w:r w:rsidR="00BB59F8">
        <w:rPr>
          <w:sz w:val="24"/>
        </w:rPr>
        <w:t xml:space="preserve">comment </w:t>
      </w:r>
      <w:r w:rsidR="00D64922">
        <w:rPr>
          <w:sz w:val="24"/>
        </w:rPr>
        <w:t xml:space="preserve">can be seen in appendix J.1, </w:t>
      </w:r>
      <w:r w:rsidR="00BB59F8">
        <w:rPr>
          <w:sz w:val="24"/>
        </w:rPr>
        <w:t xml:space="preserve">and </w:t>
      </w:r>
      <w:r w:rsidR="00AF1D47" w:rsidRPr="00AF1D47">
        <w:rPr>
          <w:sz w:val="24"/>
        </w:rPr>
        <w:t>FNS</w:t>
      </w:r>
      <w:r w:rsidR="00AF1D47">
        <w:rPr>
          <w:sz w:val="24"/>
        </w:rPr>
        <w:t xml:space="preserve">’ </w:t>
      </w:r>
      <w:r w:rsidR="00AF1D47" w:rsidRPr="00AF1D47">
        <w:rPr>
          <w:sz w:val="24"/>
        </w:rPr>
        <w:t>respon</w:t>
      </w:r>
      <w:r w:rsidR="00AF1D47">
        <w:rPr>
          <w:sz w:val="24"/>
        </w:rPr>
        <w:t>se to th</w:t>
      </w:r>
      <w:r w:rsidR="00BB59F8">
        <w:rPr>
          <w:sz w:val="24"/>
        </w:rPr>
        <w:t>e</w:t>
      </w:r>
      <w:r w:rsidR="00AF1D47" w:rsidRPr="00AF1D47">
        <w:rPr>
          <w:sz w:val="24"/>
        </w:rPr>
        <w:t xml:space="preserve"> comment can be seen in appendix J.</w:t>
      </w:r>
      <w:r w:rsidR="00D64922">
        <w:rPr>
          <w:sz w:val="24"/>
        </w:rPr>
        <w:t>2</w:t>
      </w:r>
      <w:r w:rsidR="00AF1D47" w:rsidRPr="00AF1D47">
        <w:rPr>
          <w:sz w:val="24"/>
        </w:rPr>
        <w:t>.</w:t>
      </w:r>
      <w:r w:rsidR="00BB59F8">
        <w:rPr>
          <w:sz w:val="24"/>
        </w:rPr>
        <w:t xml:space="preserve"> </w:t>
      </w:r>
    </w:p>
    <w:p w14:paraId="6D62E883" w14:textId="4F16EAF4" w:rsidR="001776C5" w:rsidRPr="00AF1D47" w:rsidRDefault="00AF1D47" w:rsidP="00AF1D47">
      <w:pPr>
        <w:pStyle w:val="Numbers12ptCalibri-IPR"/>
        <w:numPr>
          <w:ilvl w:val="0"/>
          <w:numId w:val="0"/>
        </w:numPr>
      </w:pPr>
      <w:r>
        <w:rPr>
          <w:b/>
          <w:i/>
          <w:szCs w:val="24"/>
        </w:rPr>
        <w:t xml:space="preserve">2. </w:t>
      </w:r>
      <w:r w:rsidR="001776C5" w:rsidRPr="00AF1D47">
        <w:rPr>
          <w:b/>
          <w:i/>
          <w:szCs w:val="24"/>
        </w:rPr>
        <w:t>Consultations Outside the Agency</w:t>
      </w:r>
    </w:p>
    <w:p w14:paraId="067ED6C4" w14:textId="4139AA3D" w:rsidR="00372D40" w:rsidRDefault="00A73226" w:rsidP="00C34E7B">
      <w:pPr>
        <w:pStyle w:val="Body11ptCalibrDBi-IPR"/>
        <w:rPr>
          <w:sz w:val="24"/>
        </w:rPr>
      </w:pPr>
      <w:r w:rsidRPr="007C5170">
        <w:rPr>
          <w:sz w:val="24"/>
        </w:rPr>
        <w:t xml:space="preserve">FNS consulted with </w:t>
      </w:r>
      <w:r w:rsidR="00127AAD">
        <w:rPr>
          <w:sz w:val="24"/>
        </w:rPr>
        <w:t xml:space="preserve">Chunlin Dong </w:t>
      </w:r>
      <w:r w:rsidR="00372D40" w:rsidRPr="007C5170">
        <w:rPr>
          <w:sz w:val="24"/>
        </w:rPr>
        <w:t>from the National Agricultural Statistics Service (NASS) of USDA (</w:t>
      </w:r>
      <w:r w:rsidR="00127AAD">
        <w:rPr>
          <w:sz w:val="24"/>
        </w:rPr>
        <w:t>202-720-8951</w:t>
      </w:r>
      <w:r w:rsidR="00372D40" w:rsidRPr="007C5170">
        <w:rPr>
          <w:sz w:val="24"/>
        </w:rPr>
        <w:t xml:space="preserve">), who reviewed sampling and statistical methodologies. The review from NASS and our response to </w:t>
      </w:r>
      <w:r w:rsidR="00206778" w:rsidRPr="007C5170">
        <w:rPr>
          <w:sz w:val="24"/>
        </w:rPr>
        <w:t>NASS’s</w:t>
      </w:r>
      <w:r w:rsidR="00372D40" w:rsidRPr="007C5170">
        <w:rPr>
          <w:sz w:val="24"/>
        </w:rPr>
        <w:t xml:space="preserve"> comments </w:t>
      </w:r>
      <w:r w:rsidR="0092081A" w:rsidRPr="007C5170">
        <w:rPr>
          <w:sz w:val="24"/>
        </w:rPr>
        <w:t>appear</w:t>
      </w:r>
      <w:r w:rsidR="00372D40" w:rsidRPr="007C5170">
        <w:rPr>
          <w:sz w:val="24"/>
        </w:rPr>
        <w:t xml:space="preserve"> in </w:t>
      </w:r>
      <w:r w:rsidR="0092081A" w:rsidRPr="007C5170">
        <w:rPr>
          <w:sz w:val="24"/>
        </w:rPr>
        <w:t>a</w:t>
      </w:r>
      <w:r w:rsidR="00A02196" w:rsidRPr="007C5170">
        <w:rPr>
          <w:sz w:val="24"/>
        </w:rPr>
        <w:t>ppendix</w:t>
      </w:r>
      <w:r w:rsidR="00372D40" w:rsidRPr="007C5170">
        <w:rPr>
          <w:sz w:val="24"/>
        </w:rPr>
        <w:t xml:space="preserve"> </w:t>
      </w:r>
      <w:r w:rsidR="00922703" w:rsidRPr="007C5170">
        <w:rPr>
          <w:sz w:val="24"/>
        </w:rPr>
        <w:t>K.1</w:t>
      </w:r>
      <w:r w:rsidR="00372D40" w:rsidRPr="007C5170">
        <w:rPr>
          <w:sz w:val="24"/>
        </w:rPr>
        <w:t>. FNS also established a peer advisory panel to provide input on the study design, data collection</w:t>
      </w:r>
      <w:r w:rsidR="009849EF">
        <w:rPr>
          <w:sz w:val="24"/>
        </w:rPr>
        <w:t>,</w:t>
      </w:r>
      <w:r w:rsidR="00372D40" w:rsidRPr="007C5170">
        <w:rPr>
          <w:sz w:val="24"/>
        </w:rPr>
        <w:t xml:space="preserve"> preliminary findings, and the study report. Four panel members were chosen for their WIC programmatic experience and expertise. The panel</w:t>
      </w:r>
      <w:r w:rsidR="00D82307" w:rsidRPr="007C5170">
        <w:rPr>
          <w:sz w:val="24"/>
        </w:rPr>
        <w:t xml:space="preserve"> met </w:t>
      </w:r>
      <w:r w:rsidR="0058137C" w:rsidRPr="007C5170">
        <w:rPr>
          <w:sz w:val="24"/>
        </w:rPr>
        <w:t>with the contractor</w:t>
      </w:r>
      <w:r w:rsidR="00D1727C" w:rsidRPr="007C5170">
        <w:rPr>
          <w:sz w:val="24"/>
        </w:rPr>
        <w:t>s</w:t>
      </w:r>
      <w:r w:rsidR="0058137C" w:rsidRPr="007C5170">
        <w:rPr>
          <w:sz w:val="24"/>
        </w:rPr>
        <w:t xml:space="preserve"> and FNS </w:t>
      </w:r>
      <w:r w:rsidR="00D82307" w:rsidRPr="007C5170">
        <w:rPr>
          <w:sz w:val="24"/>
        </w:rPr>
        <w:t xml:space="preserve">in December 2015 to </w:t>
      </w:r>
      <w:r w:rsidR="0058137C" w:rsidRPr="007C5170">
        <w:rPr>
          <w:sz w:val="24"/>
        </w:rPr>
        <w:t xml:space="preserve">provide </w:t>
      </w:r>
      <w:r w:rsidR="00D82307" w:rsidRPr="007C5170">
        <w:rPr>
          <w:sz w:val="24"/>
        </w:rPr>
        <w:t>their views on</w:t>
      </w:r>
      <w:r w:rsidR="00372D40" w:rsidRPr="007C5170">
        <w:rPr>
          <w:sz w:val="24"/>
        </w:rPr>
        <w:t xml:space="preserve"> the study design and in January 2016 to </w:t>
      </w:r>
      <w:r w:rsidR="0058137C" w:rsidRPr="007C5170">
        <w:rPr>
          <w:sz w:val="24"/>
        </w:rPr>
        <w:t>provide</w:t>
      </w:r>
      <w:r w:rsidR="00D82307" w:rsidRPr="007C5170">
        <w:rPr>
          <w:sz w:val="24"/>
        </w:rPr>
        <w:t xml:space="preserve"> </w:t>
      </w:r>
      <w:r w:rsidR="004714C5" w:rsidRPr="007C5170">
        <w:rPr>
          <w:sz w:val="24"/>
        </w:rPr>
        <w:t xml:space="preserve">feedback </w:t>
      </w:r>
      <w:r w:rsidR="00D82307" w:rsidRPr="007C5170">
        <w:rPr>
          <w:sz w:val="24"/>
        </w:rPr>
        <w:t xml:space="preserve">on the </w:t>
      </w:r>
      <w:r w:rsidR="00372D40" w:rsidRPr="007C5170">
        <w:rPr>
          <w:sz w:val="24"/>
        </w:rPr>
        <w:t>data collection</w:t>
      </w:r>
      <w:r w:rsidR="009849EF">
        <w:rPr>
          <w:sz w:val="24"/>
        </w:rPr>
        <w:t xml:space="preserve"> design</w:t>
      </w:r>
      <w:r w:rsidR="00D82307" w:rsidRPr="007C5170">
        <w:rPr>
          <w:sz w:val="24"/>
        </w:rPr>
        <w:t>, including the availability of data, level of burden, clarity of instructions, and the data elements to be provided</w:t>
      </w:r>
      <w:r w:rsidR="00372D40" w:rsidRPr="007C5170">
        <w:rPr>
          <w:sz w:val="24"/>
        </w:rPr>
        <w:t xml:space="preserve">. The four panel members </w:t>
      </w:r>
      <w:r w:rsidR="0092081A" w:rsidRPr="007C5170">
        <w:rPr>
          <w:sz w:val="24"/>
        </w:rPr>
        <w:t>follow</w:t>
      </w:r>
      <w:r w:rsidR="00372D40" w:rsidRPr="007C5170">
        <w:rPr>
          <w:sz w:val="24"/>
        </w:rPr>
        <w:t>:</w:t>
      </w:r>
    </w:p>
    <w:tbl>
      <w:tblPr>
        <w:tblStyle w:val="TableGrid"/>
        <w:tblW w:w="4654" w:type="pct"/>
        <w:tblInd w:w="58" w:type="dxa"/>
        <w:tblBorders>
          <w:top w:val="single" w:sz="8" w:space="0" w:color="B32732"/>
          <w:left w:val="none" w:sz="0" w:space="0" w:color="auto"/>
          <w:bottom w:val="single" w:sz="18" w:space="0" w:color="66706C"/>
          <w:right w:val="none" w:sz="0" w:space="0" w:color="auto"/>
          <w:insideH w:val="single" w:sz="4" w:space="0" w:color="A6A6A6"/>
          <w:insideV w:val="single" w:sz="4" w:space="0" w:color="A6A6A6"/>
        </w:tblBorders>
        <w:tblCellMar>
          <w:left w:w="58" w:type="dxa"/>
          <w:right w:w="58" w:type="dxa"/>
        </w:tblCellMar>
        <w:tblLook w:val="04A0" w:firstRow="1" w:lastRow="0" w:firstColumn="1" w:lastColumn="0" w:noHBand="0" w:noVBand="1"/>
      </w:tblPr>
      <w:tblGrid>
        <w:gridCol w:w="1874"/>
        <w:gridCol w:w="1874"/>
        <w:gridCol w:w="2913"/>
        <w:gridCol w:w="2159"/>
      </w:tblGrid>
      <w:tr w:rsidR="009955E9" w:rsidRPr="008805F3" w14:paraId="292707D7" w14:textId="77777777" w:rsidTr="00127AAD">
        <w:trPr>
          <w:trHeight w:val="432"/>
          <w:tblHeader/>
        </w:trPr>
        <w:tc>
          <w:tcPr>
            <w:tcW w:w="1062" w:type="pct"/>
            <w:tcBorders>
              <w:top w:val="single" w:sz="8" w:space="0" w:color="B12732"/>
              <w:bottom w:val="single" w:sz="8" w:space="0" w:color="B12732"/>
              <w:right w:val="nil"/>
            </w:tcBorders>
            <w:shd w:val="clear" w:color="auto" w:fill="auto"/>
            <w:vAlign w:val="center"/>
            <w:hideMark/>
          </w:tcPr>
          <w:p w14:paraId="079FA038" w14:textId="77777777" w:rsidR="009955E9" w:rsidRPr="008805F3" w:rsidRDefault="009955E9" w:rsidP="00837EE5">
            <w:pPr>
              <w:pStyle w:val="TableText-IPR"/>
              <w:keepNext/>
              <w:keepLines/>
              <w:jc w:val="center"/>
              <w:rPr>
                <w:rFonts w:ascii="Lucida Sans" w:hAnsi="Lucida Sans" w:cs="Arial"/>
                <w:b/>
                <w:sz w:val="18"/>
                <w:szCs w:val="18"/>
              </w:rPr>
            </w:pPr>
            <w:r w:rsidRPr="008805F3">
              <w:rPr>
                <w:rFonts w:ascii="Lucida Sans" w:hAnsi="Lucida Sans" w:cs="Arial"/>
                <w:b/>
                <w:sz w:val="18"/>
                <w:szCs w:val="18"/>
              </w:rPr>
              <w:t>Name</w:t>
            </w:r>
          </w:p>
        </w:tc>
        <w:tc>
          <w:tcPr>
            <w:tcW w:w="1062" w:type="pct"/>
            <w:tcBorders>
              <w:top w:val="single" w:sz="8" w:space="0" w:color="B12732"/>
              <w:left w:val="nil"/>
              <w:bottom w:val="single" w:sz="8" w:space="0" w:color="B12732"/>
              <w:right w:val="nil"/>
            </w:tcBorders>
            <w:shd w:val="clear" w:color="auto" w:fill="auto"/>
            <w:vAlign w:val="center"/>
            <w:hideMark/>
          </w:tcPr>
          <w:p w14:paraId="11D23B32" w14:textId="77777777" w:rsidR="009955E9" w:rsidRPr="008805F3" w:rsidRDefault="009955E9" w:rsidP="00837EE5">
            <w:pPr>
              <w:pStyle w:val="TableText-IPR"/>
              <w:keepNext/>
              <w:keepLines/>
              <w:jc w:val="center"/>
              <w:rPr>
                <w:rFonts w:ascii="Lucida Sans" w:hAnsi="Lucida Sans" w:cs="Arial"/>
                <w:b/>
                <w:sz w:val="18"/>
                <w:szCs w:val="18"/>
              </w:rPr>
            </w:pPr>
            <w:r w:rsidRPr="008805F3">
              <w:rPr>
                <w:rFonts w:ascii="Lucida Sans" w:hAnsi="Lucida Sans" w:cs="Arial"/>
                <w:b/>
                <w:sz w:val="18"/>
                <w:szCs w:val="18"/>
              </w:rPr>
              <w:t>Title (Project Role)</w:t>
            </w:r>
          </w:p>
        </w:tc>
        <w:tc>
          <w:tcPr>
            <w:tcW w:w="1651" w:type="pct"/>
            <w:tcBorders>
              <w:top w:val="single" w:sz="8" w:space="0" w:color="B12732"/>
              <w:left w:val="nil"/>
              <w:bottom w:val="single" w:sz="8" w:space="0" w:color="B12732"/>
              <w:right w:val="nil"/>
            </w:tcBorders>
            <w:vAlign w:val="center"/>
          </w:tcPr>
          <w:p w14:paraId="1FACB2D8" w14:textId="47288648" w:rsidR="009955E9" w:rsidRPr="008805F3" w:rsidRDefault="009955E9" w:rsidP="00496BF2">
            <w:pPr>
              <w:pStyle w:val="TableText-IPR"/>
              <w:keepNext/>
              <w:keepLines/>
              <w:jc w:val="center"/>
              <w:rPr>
                <w:rFonts w:ascii="Lucida Sans" w:hAnsi="Lucida Sans" w:cs="Arial"/>
                <w:b/>
                <w:sz w:val="18"/>
                <w:szCs w:val="18"/>
              </w:rPr>
            </w:pPr>
            <w:r>
              <w:rPr>
                <w:rFonts w:ascii="Lucida Sans" w:hAnsi="Lucida Sans" w:cs="Arial"/>
                <w:b/>
                <w:sz w:val="18"/>
                <w:szCs w:val="18"/>
              </w:rPr>
              <w:t>Email Address</w:t>
            </w:r>
          </w:p>
        </w:tc>
        <w:tc>
          <w:tcPr>
            <w:tcW w:w="1224" w:type="pct"/>
            <w:tcBorders>
              <w:top w:val="single" w:sz="8" w:space="0" w:color="B12732"/>
              <w:left w:val="nil"/>
              <w:bottom w:val="single" w:sz="8" w:space="0" w:color="B12732"/>
            </w:tcBorders>
            <w:shd w:val="clear" w:color="auto" w:fill="auto"/>
            <w:vAlign w:val="center"/>
            <w:hideMark/>
          </w:tcPr>
          <w:p w14:paraId="49359F24" w14:textId="064BA95B" w:rsidR="009955E9" w:rsidRPr="008805F3" w:rsidRDefault="009955E9" w:rsidP="00837EE5">
            <w:pPr>
              <w:pStyle w:val="TableText-IPR"/>
              <w:keepNext/>
              <w:keepLines/>
              <w:jc w:val="center"/>
              <w:rPr>
                <w:rFonts w:ascii="Lucida Sans" w:hAnsi="Lucida Sans" w:cs="Arial"/>
                <w:b/>
                <w:sz w:val="18"/>
                <w:szCs w:val="18"/>
              </w:rPr>
            </w:pPr>
            <w:r w:rsidRPr="008805F3">
              <w:rPr>
                <w:rFonts w:ascii="Lucida Sans" w:hAnsi="Lucida Sans" w:cs="Arial"/>
                <w:b/>
                <w:sz w:val="18"/>
                <w:szCs w:val="18"/>
              </w:rPr>
              <w:t>Phone Number</w:t>
            </w:r>
          </w:p>
        </w:tc>
      </w:tr>
      <w:tr w:rsidR="009955E9" w:rsidRPr="003264EB" w14:paraId="3174E2C8" w14:textId="77777777" w:rsidTr="00127AAD">
        <w:trPr>
          <w:trHeight w:val="432"/>
        </w:trPr>
        <w:tc>
          <w:tcPr>
            <w:tcW w:w="1062" w:type="pct"/>
            <w:tcBorders>
              <w:top w:val="single" w:sz="8" w:space="0" w:color="B12732"/>
            </w:tcBorders>
            <w:vAlign w:val="center"/>
          </w:tcPr>
          <w:p w14:paraId="59647BD3" w14:textId="77777777"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Brad Christy, Jr.</w:t>
            </w:r>
          </w:p>
        </w:tc>
        <w:tc>
          <w:tcPr>
            <w:tcW w:w="1062" w:type="pct"/>
            <w:tcBorders>
              <w:top w:val="single" w:sz="8" w:space="0" w:color="B12732"/>
            </w:tcBorders>
            <w:vAlign w:val="center"/>
          </w:tcPr>
          <w:p w14:paraId="7EEF3ABF" w14:textId="77777777"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Florida WIC Operations Manager</w:t>
            </w:r>
          </w:p>
        </w:tc>
        <w:tc>
          <w:tcPr>
            <w:tcW w:w="1651" w:type="pct"/>
            <w:tcBorders>
              <w:top w:val="single" w:sz="8" w:space="0" w:color="B12732"/>
            </w:tcBorders>
            <w:vAlign w:val="center"/>
          </w:tcPr>
          <w:p w14:paraId="5B36F51F" w14:textId="364D913E" w:rsidR="009955E9" w:rsidRDefault="009955E9" w:rsidP="00496BF2">
            <w:pPr>
              <w:pStyle w:val="TableText-IPR"/>
              <w:keepNext/>
              <w:keepLines/>
              <w:spacing w:line="240" w:lineRule="exact"/>
              <w:jc w:val="center"/>
              <w:rPr>
                <w:rFonts w:asciiTheme="minorHAnsi" w:hAnsiTheme="minorHAnsi" w:cs="Arial"/>
                <w:sz w:val="18"/>
                <w:szCs w:val="18"/>
              </w:rPr>
            </w:pPr>
            <w:r w:rsidRPr="009955E9">
              <w:rPr>
                <w:rFonts w:asciiTheme="minorHAnsi" w:hAnsiTheme="minorHAnsi" w:cs="Arial"/>
                <w:sz w:val="18"/>
                <w:szCs w:val="18"/>
              </w:rPr>
              <w:t xml:space="preserve">Earl. </w:t>
            </w:r>
            <w:hyperlink r:id="rId13" w:history="1">
              <w:r w:rsidRPr="009955E9">
                <w:rPr>
                  <w:rFonts w:asciiTheme="minorHAnsi" w:hAnsiTheme="minorHAnsi" w:cs="Arial"/>
                  <w:sz w:val="18"/>
                  <w:szCs w:val="18"/>
                </w:rPr>
                <w:t>Christy@DOH.State.FL.US</w:t>
              </w:r>
            </w:hyperlink>
          </w:p>
        </w:tc>
        <w:tc>
          <w:tcPr>
            <w:tcW w:w="1224" w:type="pct"/>
            <w:tcBorders>
              <w:top w:val="single" w:sz="8" w:space="0" w:color="B12732"/>
            </w:tcBorders>
            <w:vAlign w:val="center"/>
          </w:tcPr>
          <w:p w14:paraId="3AAD9D36" w14:textId="3F55D772"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850.245.4202</w:t>
            </w:r>
          </w:p>
        </w:tc>
      </w:tr>
      <w:tr w:rsidR="009955E9" w:rsidRPr="003264EB" w14:paraId="6432E27C" w14:textId="77777777" w:rsidTr="00127AAD">
        <w:trPr>
          <w:trHeight w:val="432"/>
        </w:trPr>
        <w:tc>
          <w:tcPr>
            <w:tcW w:w="1062" w:type="pct"/>
            <w:vAlign w:val="center"/>
          </w:tcPr>
          <w:p w14:paraId="6C2CD50A" w14:textId="77777777"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Jill Lange</w:t>
            </w:r>
          </w:p>
        </w:tc>
        <w:tc>
          <w:tcPr>
            <w:tcW w:w="1062" w:type="pct"/>
            <w:vAlign w:val="center"/>
          </w:tcPr>
          <w:p w14:paraId="0EF5DE4A" w14:textId="77777777"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Iowa WIC Director</w:t>
            </w:r>
          </w:p>
        </w:tc>
        <w:tc>
          <w:tcPr>
            <w:tcW w:w="1651" w:type="pct"/>
            <w:vAlign w:val="center"/>
          </w:tcPr>
          <w:p w14:paraId="088BF1BF" w14:textId="6C0718C8" w:rsidR="009955E9" w:rsidRDefault="007B359B" w:rsidP="00496BF2">
            <w:pPr>
              <w:pStyle w:val="TableText-IPR"/>
              <w:keepNext/>
              <w:keepLines/>
              <w:spacing w:line="240" w:lineRule="exact"/>
              <w:jc w:val="center"/>
              <w:rPr>
                <w:rFonts w:asciiTheme="minorHAnsi" w:hAnsiTheme="minorHAnsi" w:cs="Arial"/>
                <w:sz w:val="18"/>
                <w:szCs w:val="18"/>
              </w:rPr>
            </w:pPr>
            <w:hyperlink r:id="rId14" w:history="1">
              <w:r w:rsidR="009955E9" w:rsidRPr="009955E9">
                <w:rPr>
                  <w:rFonts w:asciiTheme="minorHAnsi" w:hAnsiTheme="minorHAnsi" w:cs="Arial"/>
                  <w:sz w:val="18"/>
                  <w:szCs w:val="18"/>
                </w:rPr>
                <w:t>Jill.Lange@idph.iowa.gov</w:t>
              </w:r>
            </w:hyperlink>
          </w:p>
        </w:tc>
        <w:tc>
          <w:tcPr>
            <w:tcW w:w="1224" w:type="pct"/>
            <w:vAlign w:val="center"/>
          </w:tcPr>
          <w:p w14:paraId="095D87E4" w14:textId="666695C1"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515.281.7095</w:t>
            </w:r>
          </w:p>
        </w:tc>
      </w:tr>
      <w:tr w:rsidR="009955E9" w:rsidRPr="003264EB" w14:paraId="2F569AE0" w14:textId="77777777" w:rsidTr="00127AAD">
        <w:trPr>
          <w:trHeight w:val="432"/>
        </w:trPr>
        <w:tc>
          <w:tcPr>
            <w:tcW w:w="1062" w:type="pct"/>
            <w:vAlign w:val="center"/>
            <w:hideMark/>
          </w:tcPr>
          <w:p w14:paraId="0F2792C8" w14:textId="77777777"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Lindsey Rogers</w:t>
            </w:r>
          </w:p>
        </w:tc>
        <w:tc>
          <w:tcPr>
            <w:tcW w:w="1062" w:type="pct"/>
            <w:vAlign w:val="center"/>
            <w:hideMark/>
          </w:tcPr>
          <w:p w14:paraId="7C36AD10" w14:textId="77777777"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Texas WIC Director</w:t>
            </w:r>
          </w:p>
        </w:tc>
        <w:tc>
          <w:tcPr>
            <w:tcW w:w="1651" w:type="pct"/>
            <w:vAlign w:val="center"/>
          </w:tcPr>
          <w:p w14:paraId="70D696B4" w14:textId="5AC9353F" w:rsidR="009955E9" w:rsidRDefault="007B359B" w:rsidP="00496BF2">
            <w:pPr>
              <w:pStyle w:val="TableText-IPR"/>
              <w:keepNext/>
              <w:keepLines/>
              <w:spacing w:line="240" w:lineRule="exact"/>
              <w:jc w:val="center"/>
              <w:rPr>
                <w:rFonts w:asciiTheme="minorHAnsi" w:hAnsiTheme="minorHAnsi" w:cs="Arial"/>
                <w:sz w:val="18"/>
                <w:szCs w:val="18"/>
              </w:rPr>
            </w:pPr>
            <w:hyperlink r:id="rId15" w:history="1">
              <w:r w:rsidR="009955E9" w:rsidRPr="009955E9">
                <w:rPr>
                  <w:rFonts w:asciiTheme="minorHAnsi" w:hAnsiTheme="minorHAnsi" w:cs="Arial"/>
                  <w:sz w:val="18"/>
                  <w:szCs w:val="18"/>
                </w:rPr>
                <w:t>Lindsay.rodgers@dshs.STATE.TX.US</w:t>
              </w:r>
            </w:hyperlink>
          </w:p>
        </w:tc>
        <w:tc>
          <w:tcPr>
            <w:tcW w:w="1224" w:type="pct"/>
            <w:vAlign w:val="center"/>
            <w:hideMark/>
          </w:tcPr>
          <w:p w14:paraId="589A37AC" w14:textId="7BC5DDB0" w:rsidR="009955E9" w:rsidRPr="003264EB" w:rsidRDefault="009955E9" w:rsidP="00837EE5">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512.341.4400</w:t>
            </w:r>
          </w:p>
        </w:tc>
      </w:tr>
      <w:tr w:rsidR="009955E9" w:rsidRPr="003264EB" w14:paraId="52A2763F" w14:textId="77777777" w:rsidTr="00496BF2">
        <w:trPr>
          <w:trHeight w:val="432"/>
        </w:trPr>
        <w:tc>
          <w:tcPr>
            <w:tcW w:w="1062" w:type="pct"/>
            <w:vAlign w:val="center"/>
            <w:hideMark/>
          </w:tcPr>
          <w:p w14:paraId="2880519A" w14:textId="77777777" w:rsidR="009955E9" w:rsidRPr="003264EB" w:rsidRDefault="009955E9" w:rsidP="00837EE5">
            <w:pPr>
              <w:pStyle w:val="TableText-IPR"/>
              <w:keepLines/>
              <w:spacing w:line="240" w:lineRule="exact"/>
              <w:rPr>
                <w:rFonts w:asciiTheme="minorHAnsi" w:hAnsiTheme="minorHAnsi" w:cs="Arial"/>
                <w:sz w:val="18"/>
                <w:szCs w:val="18"/>
              </w:rPr>
            </w:pPr>
            <w:r>
              <w:rPr>
                <w:rFonts w:asciiTheme="minorHAnsi" w:hAnsiTheme="minorHAnsi" w:cs="Arial"/>
                <w:sz w:val="18"/>
                <w:szCs w:val="18"/>
              </w:rPr>
              <w:t>Sue Woodbury</w:t>
            </w:r>
          </w:p>
        </w:tc>
        <w:tc>
          <w:tcPr>
            <w:tcW w:w="1062" w:type="pct"/>
            <w:vAlign w:val="center"/>
            <w:hideMark/>
          </w:tcPr>
          <w:p w14:paraId="5DC74CB2" w14:textId="77777777" w:rsidR="009955E9" w:rsidRPr="003264EB" w:rsidRDefault="009955E9" w:rsidP="00837EE5">
            <w:pPr>
              <w:pStyle w:val="TableText-IPR"/>
              <w:keepLines/>
              <w:spacing w:line="240" w:lineRule="exact"/>
              <w:rPr>
                <w:rFonts w:asciiTheme="minorHAnsi" w:hAnsiTheme="minorHAnsi" w:cs="Arial"/>
                <w:sz w:val="18"/>
                <w:szCs w:val="18"/>
              </w:rPr>
            </w:pPr>
            <w:r>
              <w:rPr>
                <w:rFonts w:asciiTheme="minorHAnsi" w:hAnsiTheme="minorHAnsi" w:cs="Arial"/>
                <w:sz w:val="18"/>
                <w:szCs w:val="18"/>
              </w:rPr>
              <w:t>Oregon WIC Director</w:t>
            </w:r>
          </w:p>
        </w:tc>
        <w:tc>
          <w:tcPr>
            <w:tcW w:w="1651" w:type="pct"/>
            <w:vAlign w:val="center"/>
          </w:tcPr>
          <w:p w14:paraId="57740CFB" w14:textId="7315CED8" w:rsidR="009955E9" w:rsidRDefault="007B359B" w:rsidP="00496BF2">
            <w:pPr>
              <w:pStyle w:val="TableText-IPR"/>
              <w:keepNext/>
              <w:keepLines/>
              <w:spacing w:line="240" w:lineRule="exact"/>
              <w:jc w:val="center"/>
              <w:rPr>
                <w:rFonts w:asciiTheme="minorHAnsi" w:hAnsiTheme="minorHAnsi" w:cs="Arial"/>
                <w:sz w:val="18"/>
                <w:szCs w:val="18"/>
              </w:rPr>
            </w:pPr>
            <w:hyperlink r:id="rId16" w:history="1">
              <w:r w:rsidR="009955E9" w:rsidRPr="009955E9">
                <w:rPr>
                  <w:rFonts w:asciiTheme="minorHAnsi" w:hAnsiTheme="minorHAnsi" w:cs="Arial"/>
                  <w:sz w:val="18"/>
                  <w:szCs w:val="18"/>
                </w:rPr>
                <w:t>Susan.Woodbury@STATE.OR.US</w:t>
              </w:r>
            </w:hyperlink>
          </w:p>
        </w:tc>
        <w:tc>
          <w:tcPr>
            <w:tcW w:w="1224" w:type="pct"/>
            <w:vAlign w:val="center"/>
            <w:hideMark/>
          </w:tcPr>
          <w:p w14:paraId="41D63B01" w14:textId="73607BA3" w:rsidR="009955E9" w:rsidRPr="003264EB" w:rsidRDefault="009955E9" w:rsidP="009955E9">
            <w:pPr>
              <w:pStyle w:val="TableText-IPR"/>
              <w:keepNext/>
              <w:keepLines/>
              <w:spacing w:line="240" w:lineRule="exact"/>
              <w:rPr>
                <w:rFonts w:asciiTheme="minorHAnsi" w:hAnsiTheme="minorHAnsi" w:cs="Arial"/>
                <w:sz w:val="18"/>
                <w:szCs w:val="18"/>
              </w:rPr>
            </w:pPr>
            <w:r>
              <w:rPr>
                <w:rFonts w:asciiTheme="minorHAnsi" w:hAnsiTheme="minorHAnsi" w:cs="Arial"/>
                <w:sz w:val="18"/>
                <w:szCs w:val="18"/>
              </w:rPr>
              <w:t>971.673.0036</w:t>
            </w:r>
          </w:p>
        </w:tc>
      </w:tr>
    </w:tbl>
    <w:p w14:paraId="1BAE500C" w14:textId="77777777" w:rsidR="00127AAD" w:rsidRDefault="00127AAD" w:rsidP="009955E9">
      <w:pPr>
        <w:pStyle w:val="NumbersRed-IPR"/>
        <w:numPr>
          <w:ilvl w:val="0"/>
          <w:numId w:val="0"/>
        </w:numPr>
        <w:spacing w:after="240" w:line="480" w:lineRule="auto"/>
        <w:ind w:left="270"/>
        <w:rPr>
          <w:sz w:val="24"/>
        </w:rPr>
      </w:pPr>
    </w:p>
    <w:p w14:paraId="38AFEF39" w14:textId="3DD6BC58" w:rsidR="00A73226" w:rsidRPr="009955E9" w:rsidRDefault="00496BF2" w:rsidP="009955E9">
      <w:pPr>
        <w:pStyle w:val="NumbersRed-IPR"/>
        <w:numPr>
          <w:ilvl w:val="0"/>
          <w:numId w:val="0"/>
        </w:numPr>
        <w:spacing w:after="240" w:line="480" w:lineRule="auto"/>
        <w:ind w:left="270"/>
        <w:rPr>
          <w:sz w:val="24"/>
        </w:rPr>
      </w:pPr>
      <w:r>
        <w:rPr>
          <w:sz w:val="24"/>
        </w:rPr>
        <w:t>Additionally, t</w:t>
      </w:r>
      <w:r w:rsidR="00D82307" w:rsidRPr="009955E9">
        <w:rPr>
          <w:sz w:val="24"/>
        </w:rPr>
        <w:t xml:space="preserve">he data collection instruments for the WIC participant and former participant surveys </w:t>
      </w:r>
      <w:r w:rsidR="007356BD" w:rsidRPr="009955E9">
        <w:rPr>
          <w:sz w:val="24"/>
        </w:rPr>
        <w:t>were pre</w:t>
      </w:r>
      <w:r w:rsidR="00A73226" w:rsidRPr="009955E9">
        <w:rPr>
          <w:sz w:val="24"/>
        </w:rPr>
        <w:t>tested externally</w:t>
      </w:r>
      <w:r w:rsidR="00971B44">
        <w:rPr>
          <w:sz w:val="24"/>
        </w:rPr>
        <w:t xml:space="preserve"> by Mathematica Policy R</w:t>
      </w:r>
      <w:r w:rsidR="00146A1E">
        <w:rPr>
          <w:sz w:val="24"/>
        </w:rPr>
        <w:t>e</w:t>
      </w:r>
      <w:r w:rsidR="00971B44">
        <w:rPr>
          <w:sz w:val="24"/>
        </w:rPr>
        <w:t>search</w:t>
      </w:r>
      <w:r w:rsidR="00A73226" w:rsidRPr="009955E9">
        <w:rPr>
          <w:sz w:val="24"/>
        </w:rPr>
        <w:t xml:space="preserve"> to determine whether questions were written appropriately and whether they captured data most relevant to the research que</w:t>
      </w:r>
      <w:r w:rsidR="007356BD" w:rsidRPr="009955E9">
        <w:rPr>
          <w:sz w:val="24"/>
        </w:rPr>
        <w:t>stions and objectives. Each pre</w:t>
      </w:r>
      <w:r w:rsidR="00B319C1">
        <w:rPr>
          <w:sz w:val="24"/>
        </w:rPr>
        <w:t>-</w:t>
      </w:r>
      <w:r w:rsidR="00A73226" w:rsidRPr="009955E9">
        <w:rPr>
          <w:sz w:val="24"/>
        </w:rPr>
        <w:t xml:space="preserve">tester provided input to the research team about survey or interview content, including which questions, if any, were inappropriate and </w:t>
      </w:r>
      <w:r w:rsidR="0092081A" w:rsidRPr="009955E9">
        <w:rPr>
          <w:sz w:val="24"/>
        </w:rPr>
        <w:t>which</w:t>
      </w:r>
      <w:r w:rsidR="00A73226" w:rsidRPr="009955E9">
        <w:rPr>
          <w:sz w:val="24"/>
        </w:rPr>
        <w:t xml:space="preserve"> should be included. This feedback was then used to refine and finalize t</w:t>
      </w:r>
      <w:r w:rsidR="00304952" w:rsidRPr="009955E9">
        <w:rPr>
          <w:sz w:val="24"/>
        </w:rPr>
        <w:t xml:space="preserve">he data collection instruments (see pretest results memo in appendix </w:t>
      </w:r>
      <w:r w:rsidR="00407FBF" w:rsidRPr="009955E9">
        <w:rPr>
          <w:sz w:val="24"/>
        </w:rPr>
        <w:t>L.1</w:t>
      </w:r>
      <w:r w:rsidR="00304952" w:rsidRPr="009955E9">
        <w:rPr>
          <w:sz w:val="24"/>
        </w:rPr>
        <w:t>).</w:t>
      </w:r>
    </w:p>
    <w:p w14:paraId="5079287C" w14:textId="77777777" w:rsidR="001776C5" w:rsidRPr="00E01F29" w:rsidRDefault="001776C5" w:rsidP="00E01F29">
      <w:pPr>
        <w:pStyle w:val="Hdng3-IPR"/>
      </w:pPr>
      <w:bookmarkStart w:id="13" w:name="_Toc442280148"/>
      <w:r w:rsidRPr="00E01F29">
        <w:t>Explanation of Any Payment or Gift to Respondents</w:t>
      </w:r>
      <w:bookmarkEnd w:id="13"/>
    </w:p>
    <w:p w14:paraId="6DC8F78B" w14:textId="77777777" w:rsidR="00D64922" w:rsidRDefault="00D64922" w:rsidP="00546807">
      <w:pPr>
        <w:pStyle w:val="Instructions"/>
        <w:rPr>
          <w:sz w:val="24"/>
        </w:rPr>
      </w:pPr>
      <w:r w:rsidRPr="007C5170">
        <w:rPr>
          <w:sz w:val="24"/>
        </w:rPr>
        <w:t>Explain any decision to provide any payment or gift to respondents, other than remuneration of contractors or grantees.</w:t>
      </w:r>
    </w:p>
    <w:p w14:paraId="51CD8F9F" w14:textId="3131638E" w:rsidR="00D64922" w:rsidRDefault="00D64922" w:rsidP="00546807">
      <w:pPr>
        <w:tabs>
          <w:tab w:val="left" w:pos="720"/>
          <w:tab w:val="left" w:pos="1080"/>
          <w:tab w:val="left" w:pos="1440"/>
          <w:tab w:val="left" w:pos="1800"/>
        </w:tabs>
        <w:spacing w:line="480" w:lineRule="auto"/>
        <w:rPr>
          <w:rFonts w:asciiTheme="minorHAnsi" w:hAnsiTheme="minorHAnsi"/>
          <w:szCs w:val="20"/>
        </w:rPr>
      </w:pPr>
      <w:r>
        <w:rPr>
          <w:rFonts w:asciiTheme="minorHAnsi" w:hAnsiTheme="minorHAnsi"/>
          <w:szCs w:val="20"/>
        </w:rPr>
        <w:t>Incentives for this information collection are planned for the r</w:t>
      </w:r>
      <w:r w:rsidRPr="002920D9">
        <w:rPr>
          <w:rFonts w:asciiTheme="minorHAnsi" w:hAnsiTheme="minorHAnsi"/>
          <w:szCs w:val="20"/>
        </w:rPr>
        <w:t>espondents</w:t>
      </w:r>
      <w:r>
        <w:rPr>
          <w:rFonts w:asciiTheme="minorHAnsi" w:hAnsiTheme="minorHAnsi"/>
          <w:szCs w:val="20"/>
        </w:rPr>
        <w:t xml:space="preserve"> to the voluntary telephone </w:t>
      </w:r>
      <w:r w:rsidRPr="002920D9">
        <w:rPr>
          <w:rFonts w:asciiTheme="minorHAnsi" w:hAnsiTheme="minorHAnsi"/>
          <w:szCs w:val="20"/>
        </w:rPr>
        <w:t>Survey of WIC Participants and Survey of Former WIC Participants</w:t>
      </w:r>
      <w:r>
        <w:rPr>
          <w:rFonts w:asciiTheme="minorHAnsi" w:hAnsiTheme="minorHAnsi"/>
          <w:szCs w:val="20"/>
        </w:rPr>
        <w:t>.</w:t>
      </w:r>
      <w:r w:rsidRPr="002920D9">
        <w:rPr>
          <w:rFonts w:asciiTheme="minorHAnsi" w:hAnsiTheme="minorHAnsi"/>
        </w:rPr>
        <w:t xml:space="preserve"> </w:t>
      </w:r>
      <w:r>
        <w:rPr>
          <w:rFonts w:asciiTheme="minorHAnsi" w:hAnsiTheme="minorHAnsi"/>
        </w:rPr>
        <w:t xml:space="preserve">Respondents who do not meet the initial screening criteria will not receive an incentive.  </w:t>
      </w:r>
      <w:r w:rsidRPr="002920D9">
        <w:rPr>
          <w:rFonts w:asciiTheme="minorHAnsi" w:hAnsiTheme="minorHAnsi"/>
        </w:rPr>
        <w:t>No incentive payments are planned for State WIC directors or WIC administrators for their involvement in the study.</w:t>
      </w:r>
      <w:r w:rsidRPr="002920D9">
        <w:rPr>
          <w:rFonts w:asciiTheme="minorHAnsi" w:hAnsiTheme="minorHAnsi"/>
          <w:szCs w:val="20"/>
        </w:rPr>
        <w:t xml:space="preserve"> The incentives for the survey respondents are an essential component of the multiple methods that will be used to minimize non-response bias as described in Section B.3 of this information collection request. </w:t>
      </w:r>
    </w:p>
    <w:p w14:paraId="0214215E" w14:textId="77777777" w:rsidR="007B142A" w:rsidRPr="002920D9" w:rsidRDefault="007B142A" w:rsidP="00546807">
      <w:pPr>
        <w:tabs>
          <w:tab w:val="left" w:pos="720"/>
          <w:tab w:val="left" w:pos="1080"/>
          <w:tab w:val="left" w:pos="1440"/>
          <w:tab w:val="left" w:pos="1800"/>
        </w:tabs>
        <w:spacing w:line="480" w:lineRule="auto"/>
        <w:rPr>
          <w:rFonts w:asciiTheme="minorHAnsi" w:hAnsiTheme="minorHAnsi"/>
          <w:szCs w:val="20"/>
        </w:rPr>
      </w:pPr>
    </w:p>
    <w:p w14:paraId="560BB7D4" w14:textId="24396551" w:rsidR="00D64922" w:rsidRPr="002921EF" w:rsidRDefault="00D64922" w:rsidP="00546807">
      <w:pPr>
        <w:pStyle w:val="Body11ptCalibrDBi-IPR"/>
        <w:rPr>
          <w:sz w:val="24"/>
        </w:rPr>
      </w:pPr>
      <w:r w:rsidRPr="001A04CB">
        <w:rPr>
          <w:sz w:val="24"/>
        </w:rPr>
        <w:t xml:space="preserve">The incentives and amount proposed for the participant and former participant surveys </w:t>
      </w:r>
      <w:r>
        <w:rPr>
          <w:sz w:val="24"/>
        </w:rPr>
        <w:t xml:space="preserve">are </w:t>
      </w:r>
      <w:r w:rsidRPr="001A04CB">
        <w:rPr>
          <w:sz w:val="24"/>
        </w:rPr>
        <w:t xml:space="preserve">based on the </w:t>
      </w:r>
      <w:r>
        <w:rPr>
          <w:sz w:val="24"/>
        </w:rPr>
        <w:t xml:space="preserve">evidence that </w:t>
      </w:r>
      <w:r w:rsidR="00346FCE">
        <w:rPr>
          <w:sz w:val="24"/>
        </w:rPr>
        <w:t>providing</w:t>
      </w:r>
      <w:r w:rsidR="007B142A" w:rsidRPr="007B142A">
        <w:rPr>
          <w:sz w:val="24"/>
        </w:rPr>
        <w:t xml:space="preserve"> an extrinsic incentive increases cooperation rates, thereby minimizing non-response bias, especially in populations defined as low-income, and a monetary incentive even more so than other incentive types.</w:t>
      </w:r>
      <w:r w:rsidR="00346FCE" w:rsidRPr="00346FCE">
        <w:rPr>
          <w:rFonts w:asciiTheme="majorHAnsi" w:hAnsiTheme="majorHAnsi"/>
          <w:color w:val="FF0000"/>
          <w:vertAlign w:val="superscript"/>
        </w:rPr>
        <w:t xml:space="preserve"> </w:t>
      </w:r>
      <w:r w:rsidR="00346FCE" w:rsidRPr="00537E99">
        <w:rPr>
          <w:rFonts w:asciiTheme="majorHAnsi" w:hAnsiTheme="majorHAnsi"/>
          <w:color w:val="FF0000"/>
          <w:vertAlign w:val="superscript"/>
        </w:rPr>
        <w:footnoteReference w:id="8"/>
      </w:r>
      <w:r w:rsidR="00346FCE" w:rsidRPr="00537E99">
        <w:rPr>
          <w:rFonts w:asciiTheme="majorHAnsi" w:hAnsiTheme="majorHAnsi"/>
          <w:color w:val="FF0000"/>
          <w:vertAlign w:val="superscript"/>
        </w:rPr>
        <w:t>,</w:t>
      </w:r>
      <w:r w:rsidR="00346FCE" w:rsidRPr="00537E99">
        <w:rPr>
          <w:rFonts w:asciiTheme="majorHAnsi" w:hAnsiTheme="majorHAnsi"/>
          <w:color w:val="FF0000"/>
          <w:vertAlign w:val="superscript"/>
        </w:rPr>
        <w:footnoteReference w:id="9"/>
      </w:r>
      <w:r w:rsidR="00346FCE" w:rsidRPr="00537E99">
        <w:rPr>
          <w:rFonts w:asciiTheme="majorHAnsi" w:hAnsiTheme="majorHAnsi"/>
          <w:color w:val="FF0000"/>
          <w:vertAlign w:val="superscript"/>
        </w:rPr>
        <w:t>,</w:t>
      </w:r>
      <w:r w:rsidR="00346FCE" w:rsidRPr="00537E99">
        <w:rPr>
          <w:rFonts w:asciiTheme="majorHAnsi" w:hAnsiTheme="majorHAnsi"/>
          <w:color w:val="FF0000"/>
          <w:vertAlign w:val="superscript"/>
        </w:rPr>
        <w:footnoteReference w:id="10"/>
      </w:r>
      <w:r w:rsidR="00346FCE" w:rsidRPr="00537E99">
        <w:rPr>
          <w:rFonts w:asciiTheme="majorHAnsi" w:hAnsiTheme="majorHAnsi"/>
          <w:color w:val="FF0000"/>
        </w:rPr>
        <w:t xml:space="preserve"> </w:t>
      </w:r>
      <w:r w:rsidR="007B142A" w:rsidRPr="007B142A">
        <w:rPr>
          <w:sz w:val="24"/>
        </w:rPr>
        <w:t xml:space="preserve"> </w:t>
      </w:r>
      <w:r>
        <w:rPr>
          <w:sz w:val="24"/>
        </w:rPr>
        <w:t>T</w:t>
      </w:r>
      <w:r w:rsidRPr="001A04CB">
        <w:rPr>
          <w:sz w:val="24"/>
        </w:rPr>
        <w:t>he potential for response bias among subsets of participants must be avoided proactively to ensure high-quality data.</w:t>
      </w:r>
      <w:r w:rsidRPr="00330CD6">
        <w:rPr>
          <w:sz w:val="24"/>
        </w:rPr>
        <w:t xml:space="preserve"> </w:t>
      </w:r>
      <w:r>
        <w:rPr>
          <w:sz w:val="24"/>
        </w:rPr>
        <w:t xml:space="preserve">A primary objective of this study as noted in Section A.2 </w:t>
      </w:r>
      <w:r w:rsidRPr="00071495">
        <w:rPr>
          <w:sz w:val="24"/>
        </w:rPr>
        <w:t>is to assess the relationships between certain WIC State agency (SA) cost-containment practices and outcomes, such as participant satisfaction with WIC foods, the availability of appropriate foods for participants with special diets, and continued participation in WIC.</w:t>
      </w:r>
      <w:r>
        <w:rPr>
          <w:sz w:val="24"/>
        </w:rPr>
        <w:t xml:space="preserve"> Thus, a large enough sample of completed interviews is required to make statistically defensible inferences about the entire population of WIC participants or former WIC participants in the States from which the samples are drawn. </w:t>
      </w:r>
      <w:r w:rsidRPr="001A04CB">
        <w:rPr>
          <w:sz w:val="24"/>
        </w:rPr>
        <w:t xml:space="preserve"> </w:t>
      </w:r>
    </w:p>
    <w:p w14:paraId="1A981D87" w14:textId="2612692A" w:rsidR="00D64922" w:rsidRPr="002920D9" w:rsidRDefault="00D64922" w:rsidP="00546807">
      <w:pPr>
        <w:tabs>
          <w:tab w:val="left" w:pos="720"/>
          <w:tab w:val="left" w:pos="1080"/>
          <w:tab w:val="left" w:pos="1440"/>
          <w:tab w:val="left" w:pos="1800"/>
        </w:tabs>
        <w:spacing w:line="480" w:lineRule="auto"/>
        <w:rPr>
          <w:rFonts w:asciiTheme="minorHAnsi" w:hAnsiTheme="minorHAnsi"/>
        </w:rPr>
      </w:pPr>
      <w:r w:rsidRPr="002920D9">
        <w:rPr>
          <w:rFonts w:asciiTheme="minorHAnsi" w:hAnsiTheme="minorHAnsi"/>
        </w:rPr>
        <w:t xml:space="preserve">Below we provide </w:t>
      </w:r>
      <w:r>
        <w:rPr>
          <w:rFonts w:asciiTheme="minorHAnsi" w:hAnsiTheme="minorHAnsi"/>
        </w:rPr>
        <w:t xml:space="preserve">more specific details on the decision to provide incentives and the amount of the incentive. </w:t>
      </w:r>
    </w:p>
    <w:p w14:paraId="58B191E4" w14:textId="4756B205" w:rsidR="00D64922" w:rsidRDefault="00D64922" w:rsidP="00546807">
      <w:pPr>
        <w:spacing w:line="480" w:lineRule="auto"/>
        <w:rPr>
          <w:rFonts w:asciiTheme="minorHAnsi" w:hAnsiTheme="minorHAnsi"/>
        </w:rPr>
      </w:pPr>
      <w:r w:rsidRPr="00A75AB0">
        <w:rPr>
          <w:rFonts w:asciiTheme="minorHAnsi" w:hAnsiTheme="minorHAnsi"/>
          <w:b/>
          <w:szCs w:val="20"/>
        </w:rPr>
        <w:t>1</w:t>
      </w:r>
      <w:r w:rsidRPr="000A6846">
        <w:rPr>
          <w:rFonts w:asciiTheme="minorHAnsi" w:hAnsiTheme="minorHAnsi"/>
          <w:b/>
          <w:szCs w:val="20"/>
        </w:rPr>
        <w:t>. Improve data quality</w:t>
      </w:r>
      <w:r w:rsidRPr="00A75AB0">
        <w:rPr>
          <w:rFonts w:asciiTheme="minorHAnsi" w:hAnsiTheme="minorHAnsi"/>
          <w:b/>
          <w:szCs w:val="20"/>
        </w:rPr>
        <w:t>.</w:t>
      </w:r>
      <w:r w:rsidRPr="002920D9">
        <w:rPr>
          <w:rFonts w:asciiTheme="minorHAnsi" w:hAnsiTheme="minorHAnsi"/>
          <w:szCs w:val="20"/>
        </w:rPr>
        <w:t xml:space="preserve"> </w:t>
      </w:r>
      <w:r>
        <w:rPr>
          <w:rFonts w:asciiTheme="minorHAnsi" w:hAnsiTheme="minorHAnsi"/>
          <w:szCs w:val="20"/>
        </w:rPr>
        <w:t xml:space="preserve">An incentive is essential to obtain the sample sizes needed to assess the effects of cost containment policies as discussed in Part B. </w:t>
      </w:r>
      <w:r w:rsidRPr="002920D9">
        <w:rPr>
          <w:rFonts w:asciiTheme="minorHAnsi" w:hAnsiTheme="minorHAnsi"/>
          <w:szCs w:val="20"/>
        </w:rPr>
        <w:t>Telephone survey response rates have declined in recent years (</w:t>
      </w:r>
      <w:r>
        <w:rPr>
          <w:rFonts w:asciiTheme="minorHAnsi" w:hAnsiTheme="minorHAnsi"/>
          <w:szCs w:val="20"/>
        </w:rPr>
        <w:t xml:space="preserve">Brick and Williams 2013; </w:t>
      </w:r>
      <w:r w:rsidRPr="002920D9">
        <w:rPr>
          <w:rFonts w:asciiTheme="minorHAnsi" w:hAnsiTheme="minorHAnsi"/>
          <w:szCs w:val="20"/>
        </w:rPr>
        <w:t>Curtin, Presser, and Singer 2005). Low response rates are problematic because they can lead to increased nonresponse bias (Groves 2006). Offering incentives</w:t>
      </w:r>
      <w:r>
        <w:rPr>
          <w:rFonts w:asciiTheme="minorHAnsi" w:hAnsiTheme="minorHAnsi"/>
          <w:szCs w:val="20"/>
        </w:rPr>
        <w:t xml:space="preserve"> </w:t>
      </w:r>
      <w:r w:rsidRPr="002920D9">
        <w:rPr>
          <w:rFonts w:asciiTheme="minorHAnsi" w:hAnsiTheme="minorHAnsi"/>
          <w:szCs w:val="20"/>
        </w:rPr>
        <w:t xml:space="preserve">is an effective method for improving response rates without compromising the quality of the data (Singer and Ye 2013). The knowledge that respondents will be paid for completion of the survey is expected to increase their likelihood of spending the time to respond. In a recent study, Mercer et al. (2015) conducted a meta-analysis of the dose-response association between incentives and response and found a positive relationship between higher incentives and response rates for household telephone surveys offering incentives. </w:t>
      </w:r>
      <w:r>
        <w:rPr>
          <w:rFonts w:asciiTheme="minorHAnsi" w:hAnsiTheme="minorHAnsi"/>
        </w:rPr>
        <w:t>R</w:t>
      </w:r>
      <w:r w:rsidRPr="002920D9">
        <w:rPr>
          <w:rFonts w:asciiTheme="minorHAnsi" w:hAnsiTheme="minorHAnsi"/>
        </w:rPr>
        <w:t>espondent payments are particularly effective at increasing response rates for populations similar to participants in WIC programs—including people with low income and lower educational level.</w:t>
      </w:r>
    </w:p>
    <w:p w14:paraId="2F36CD78" w14:textId="6815BB1D" w:rsidR="00D64922" w:rsidRPr="00330CD6" w:rsidRDefault="00D64922" w:rsidP="00546807">
      <w:pPr>
        <w:spacing w:after="240" w:line="480" w:lineRule="auto"/>
        <w:rPr>
          <w:rFonts w:ascii="Calibri" w:hAnsi="Calibri"/>
          <w:sz w:val="22"/>
        </w:rPr>
      </w:pPr>
      <w:r w:rsidRPr="00A75AB0">
        <w:rPr>
          <w:rFonts w:ascii="Calibri" w:hAnsi="Calibri"/>
          <w:b/>
        </w:rPr>
        <w:t>2. Improved coverage of hard-to-reach or specialized respondents</w:t>
      </w:r>
      <w:r w:rsidRPr="00A75AB0">
        <w:rPr>
          <w:rFonts w:ascii="Calibri" w:hAnsi="Calibri"/>
        </w:rPr>
        <w:t>.</w:t>
      </w:r>
      <w:r w:rsidRPr="00330CD6">
        <w:rPr>
          <w:rFonts w:ascii="Calibri" w:hAnsi="Calibri"/>
          <w:sz w:val="22"/>
        </w:rPr>
        <w:t xml:space="preserve"> </w:t>
      </w:r>
      <w:r w:rsidRPr="00330CD6">
        <w:rPr>
          <w:rFonts w:ascii="Calibri" w:hAnsi="Calibri"/>
          <w:b/>
          <w:sz w:val="22"/>
        </w:rPr>
        <w:t xml:space="preserve"> </w:t>
      </w:r>
      <w:r w:rsidRPr="00330CD6">
        <w:rPr>
          <w:rFonts w:ascii="Calibri" w:hAnsi="Calibri"/>
          <w:sz w:val="22"/>
        </w:rPr>
        <w:t>The target populations are socially disadvantaged groups, namely low-income WIC participants and former WIC participants, which are considered hard-to-reach (Bonevski et al. 2014). In addition, households in the study are specialized respondents because they are limited in number and difficult to recruit, and their lack of participation jeopardizes the impact study. These groups may also have work and child care schedules that make it difficult to reach WIC part</w:t>
      </w:r>
      <w:r w:rsidR="000A6846">
        <w:rPr>
          <w:rFonts w:ascii="Calibri" w:hAnsi="Calibri"/>
          <w:sz w:val="22"/>
        </w:rPr>
        <w:t>i</w:t>
      </w:r>
      <w:r w:rsidRPr="00330CD6">
        <w:rPr>
          <w:rFonts w:ascii="Calibri" w:hAnsi="Calibri"/>
          <w:sz w:val="22"/>
        </w:rPr>
        <w:t xml:space="preserve">cipants by telephone; in addition, WIC agencies have stated that their populations may have nonworking telephones or limited cell-phone usage, making them hard to reach. Incentives may encourage greater participation among these groups. </w:t>
      </w:r>
    </w:p>
    <w:p w14:paraId="7E91C091" w14:textId="67079560" w:rsidR="00D64922" w:rsidRPr="00071495" w:rsidRDefault="00D64922" w:rsidP="00A75AB0">
      <w:pPr>
        <w:spacing w:after="240" w:line="480" w:lineRule="auto"/>
        <w:rPr>
          <w:rFonts w:asciiTheme="minorHAnsi" w:hAnsiTheme="minorHAnsi"/>
        </w:rPr>
      </w:pPr>
      <w:r w:rsidRPr="00A75AB0">
        <w:rPr>
          <w:rFonts w:ascii="Calibri" w:hAnsi="Calibri"/>
          <w:b/>
        </w:rPr>
        <w:t>3. Reduced respondent burden.</w:t>
      </w:r>
      <w:r w:rsidRPr="00330CD6">
        <w:rPr>
          <w:rFonts w:ascii="Calibri" w:hAnsi="Calibri"/>
          <w:sz w:val="22"/>
        </w:rPr>
        <w:t xml:space="preserve"> </w:t>
      </w:r>
      <w:r w:rsidRPr="00071495">
        <w:rPr>
          <w:rFonts w:ascii="Calibri" w:hAnsi="Calibri"/>
        </w:rPr>
        <w:t>The incentive amounts will reduce respondent burden because they can help offset the costs associated with participation, including telephone usage, possible loss of wages (assuming a minimum wage of $7.25 per hour), and other costs. WIC agencies have indicated that their low-income populations often use “pay-as-you-go” cell phones which incur costs at a standard rate of $0.10 per minute. Others face limits on data usage and may face possible fees for exceeding those limits. Finally, some low-income WIC participants without a phone may have to travel to a location with telephone service. Incentives will help cover these costs of participating.</w:t>
      </w:r>
    </w:p>
    <w:p w14:paraId="3895872B" w14:textId="0EE78BBD" w:rsidR="00D64922" w:rsidRPr="00330CD6" w:rsidRDefault="00D64922" w:rsidP="00546807">
      <w:pPr>
        <w:pStyle w:val="Body11ptCalibrDBi-IPR"/>
        <w:rPr>
          <w:sz w:val="24"/>
        </w:rPr>
      </w:pPr>
      <w:r w:rsidRPr="00A75AB0">
        <w:rPr>
          <w:b/>
          <w:sz w:val="24"/>
        </w:rPr>
        <w:t>4. Past experience using i</w:t>
      </w:r>
      <w:r w:rsidRPr="000A6846">
        <w:rPr>
          <w:b/>
          <w:sz w:val="24"/>
        </w:rPr>
        <w:t>ncentives in telephone surveys with similar low-income populations</w:t>
      </w:r>
      <w:r w:rsidRPr="00A75AB0">
        <w:rPr>
          <w:b/>
          <w:sz w:val="24"/>
        </w:rPr>
        <w:t>.</w:t>
      </w:r>
      <w:r w:rsidRPr="001A04CB">
        <w:rPr>
          <w:sz w:val="24"/>
        </w:rPr>
        <w:t xml:space="preserve"> </w:t>
      </w:r>
      <w:r>
        <w:rPr>
          <w:sz w:val="24"/>
        </w:rPr>
        <w:t>Below we describe the effective use of incentives for surveys fielded to similar low-income populations. F</w:t>
      </w:r>
      <w:r w:rsidRPr="001A04CB">
        <w:rPr>
          <w:sz w:val="24"/>
        </w:rPr>
        <w:t>or the Evaluation of the Pilot Project for Canned, Frozen, or Dried Fruits and Vegetables in the Fresh Fruit and Vegetable Program for FNS</w:t>
      </w:r>
      <w:r>
        <w:rPr>
          <w:sz w:val="24"/>
        </w:rPr>
        <w:t xml:space="preserve"> </w:t>
      </w:r>
      <w:r w:rsidRPr="00A75AB0">
        <w:rPr>
          <w:sz w:val="24"/>
        </w:rPr>
        <w:t>(OMB Control Number 0584-0598, Expiration Date September 30, 2017)</w:t>
      </w:r>
      <w:r>
        <w:rPr>
          <w:sz w:val="24"/>
        </w:rPr>
        <w:t xml:space="preserve"> $50 incentives are being offered to community members, including low-income parents, participating in 1-hour telephone interviews</w:t>
      </w:r>
      <w:r w:rsidRPr="0028252E">
        <w:rPr>
          <w:szCs w:val="20"/>
        </w:rPr>
        <w:t>.</w:t>
      </w:r>
      <w:r w:rsidRPr="0028252E">
        <w:t xml:space="preserve"> </w:t>
      </w:r>
      <w:r w:rsidRPr="00AF79A9">
        <w:rPr>
          <w:sz w:val="24"/>
        </w:rPr>
        <w:t>The Evaluation of the Summer Food Service Program Part</w:t>
      </w:r>
      <w:r>
        <w:rPr>
          <w:sz w:val="24"/>
        </w:rPr>
        <w:t>icipant Characteristics used $25</w:t>
      </w:r>
      <w:r w:rsidRPr="00AF79A9">
        <w:rPr>
          <w:sz w:val="24"/>
        </w:rPr>
        <w:t xml:space="preserve"> prepaid VISA cards to increase participation of parents/caregivers of participants and eligible nonparticipants </w:t>
      </w:r>
      <w:r>
        <w:rPr>
          <w:szCs w:val="20"/>
        </w:rPr>
        <w:t>(</w:t>
      </w:r>
      <w:r w:rsidRPr="00A75AB0">
        <w:rPr>
          <w:sz w:val="24"/>
        </w:rPr>
        <w:t>OMB Control Number 0584-0595</w:t>
      </w:r>
      <w:r w:rsidRPr="00CD0690">
        <w:rPr>
          <w:szCs w:val="20"/>
        </w:rPr>
        <w:t xml:space="preserve">, </w:t>
      </w:r>
      <w:r w:rsidRPr="002920D9">
        <w:rPr>
          <w:sz w:val="24"/>
        </w:rPr>
        <w:t xml:space="preserve">Expiration Date </w:t>
      </w:r>
      <w:r w:rsidR="00131A1D">
        <w:rPr>
          <w:sz w:val="24"/>
        </w:rPr>
        <w:t xml:space="preserve">April </w:t>
      </w:r>
      <w:r w:rsidRPr="002920D9">
        <w:rPr>
          <w:sz w:val="24"/>
        </w:rPr>
        <w:t>3</w:t>
      </w:r>
      <w:r w:rsidR="00131A1D">
        <w:rPr>
          <w:sz w:val="24"/>
        </w:rPr>
        <w:t>0</w:t>
      </w:r>
      <w:r w:rsidRPr="002920D9">
        <w:rPr>
          <w:sz w:val="24"/>
        </w:rPr>
        <w:t>, 2016).</w:t>
      </w:r>
      <w:r w:rsidRPr="00D85C19">
        <w:rPr>
          <w:sz w:val="24"/>
        </w:rPr>
        <w:t xml:space="preserve"> </w:t>
      </w:r>
      <w:r w:rsidRPr="002920D9">
        <w:rPr>
          <w:sz w:val="24"/>
        </w:rPr>
        <w:t>The USDA Healthy Incentives Pilot (HIP) surveyed SNAP participants in Massachusetts. HIP respondents were provided a $20 incentive for the baseline telephone interview, which achieved a 63% response rate; $30 for the Round 2 interview (3-6 months after baseline) which achieved an 83% response rate; and $40 for the Round 3 interview (11-13 months after baseline), which achieved an 81% response rate (OMB Control Number 0584-0584, Expiration Date August 31, 2014.)</w:t>
      </w:r>
      <w:r w:rsidRPr="00D85C19">
        <w:rPr>
          <w:sz w:val="24"/>
        </w:rPr>
        <w:t xml:space="preserve"> </w:t>
      </w:r>
      <w:r w:rsidRPr="002920D9">
        <w:rPr>
          <w:sz w:val="24"/>
        </w:rPr>
        <w:t xml:space="preserve">Site-specific baseline survey response rates in the USDA-sponsored 2012 SEBTC study (OMB Control Number 0584-0559, Discontinued March 31, 2014) ranged from 39 percent to 79 percent across 14 sites using a $25 incentive. The average unweighted response rate was </w:t>
      </w:r>
      <w:r>
        <w:rPr>
          <w:sz w:val="24"/>
        </w:rPr>
        <w:t>67 percent</w:t>
      </w:r>
      <w:r w:rsidRPr="002920D9">
        <w:rPr>
          <w:sz w:val="24"/>
        </w:rPr>
        <w:t xml:space="preserve">. </w:t>
      </w:r>
    </w:p>
    <w:p w14:paraId="56E7DA79" w14:textId="2B3826C7" w:rsidR="00D64922" w:rsidRPr="000A6846" w:rsidRDefault="00D64922" w:rsidP="00546807">
      <w:pPr>
        <w:spacing w:after="240" w:line="480" w:lineRule="auto"/>
        <w:rPr>
          <w:rFonts w:ascii="Calibri" w:hAnsi="Calibri"/>
        </w:rPr>
      </w:pPr>
      <w:r w:rsidRPr="00330CD6">
        <w:rPr>
          <w:rFonts w:ascii="Calibri" w:hAnsi="Calibri"/>
          <w:b/>
        </w:rPr>
        <w:t>5. Equity.</w:t>
      </w:r>
      <w:r w:rsidRPr="00330CD6">
        <w:rPr>
          <w:rFonts w:ascii="Calibri" w:hAnsi="Calibri"/>
        </w:rPr>
        <w:t xml:space="preserve"> </w:t>
      </w:r>
      <w:r w:rsidRPr="00A75AB0">
        <w:rPr>
          <w:rFonts w:ascii="Calibri" w:hAnsi="Calibri"/>
        </w:rPr>
        <w:t xml:space="preserve">The incentive amounts will be offered equally to all potential survey participants. The incentives will not be targeted to specific subgroups, nor will they be used to convert refusals. Moreover, if incentives were to be offered only to the most disadvantaged households or those incurring the highest participation costs, the differing motivations to participate used would limit </w:t>
      </w:r>
      <w:r w:rsidR="00DB4CDA">
        <w:rPr>
          <w:rFonts w:ascii="Calibri" w:hAnsi="Calibri"/>
        </w:rPr>
        <w:t xml:space="preserve">and bias the responses. </w:t>
      </w:r>
      <w:r w:rsidRPr="000A6846">
        <w:rPr>
          <w:rFonts w:ascii="Calibri" w:hAnsi="Calibri"/>
        </w:rPr>
        <w:t>Based on the evidence discussed above, the contractor plans to offer all respondents to the Survey of WIC Participants and Survey of Former WIC Participants a $30 incentive (Visa gift card), which will be mailed to the respondents after they complete the interview. The $30 incentive was set based on previous amounts used with similar low-income populations and evidence from research showing that incentives can minimize non-response bias, improve coverage of hard-to-reach respondents, and reduce respondent burden by covering participation costs. As discussed in the pretest memo (see Appendix L), pretest</w:t>
      </w:r>
      <w:r w:rsidRPr="00A75AB0">
        <w:rPr>
          <w:rFonts w:ascii="Calibri" w:hAnsi="Calibri"/>
        </w:rPr>
        <w:t xml:space="preserve"> respondents were sent a check for $30 for participating in the pretest. Further, pretest respondents are not part of the study and cannot receive the incentive again.</w:t>
      </w:r>
    </w:p>
    <w:p w14:paraId="17B53524" w14:textId="6DAD2DAE" w:rsidR="00D64922" w:rsidRDefault="00D64922" w:rsidP="00546807">
      <w:pPr>
        <w:pStyle w:val="Body11ptCalibrDBi-IPR"/>
        <w:rPr>
          <w:sz w:val="24"/>
        </w:rPr>
      </w:pPr>
      <w:r w:rsidRPr="002920D9">
        <w:rPr>
          <w:sz w:val="24"/>
        </w:rPr>
        <w:t>In summary, the planned incentives for the WIC participant and former participant surveys are designed to promote cooperation and improve data quality by minimizing non-response bias</w:t>
      </w:r>
      <w:r>
        <w:rPr>
          <w:sz w:val="24"/>
        </w:rPr>
        <w:t xml:space="preserve"> and to cover participant costs</w:t>
      </w:r>
      <w:r w:rsidRPr="002920D9">
        <w:rPr>
          <w:sz w:val="24"/>
        </w:rPr>
        <w:t>. If all of the other strategies to achieve high response rates are used without the planned incentives, the non-response bias will be higher, resulting in poor data quality. The likelihood of detecting effects of cost containment practices on program outcomes would be significantly compromised.</w:t>
      </w:r>
    </w:p>
    <w:p w14:paraId="29FB2691" w14:textId="77777777" w:rsidR="001776C5" w:rsidRPr="008D5210" w:rsidRDefault="001776C5" w:rsidP="00E01F29">
      <w:pPr>
        <w:pStyle w:val="Hdng3-IPR"/>
      </w:pPr>
      <w:bookmarkStart w:id="14" w:name="_Toc442280149"/>
      <w:r w:rsidRPr="00E01F29">
        <w:t>Assurance of Confidentiality Provided to Respondents</w:t>
      </w:r>
      <w:bookmarkEnd w:id="14"/>
    </w:p>
    <w:p w14:paraId="230360F2" w14:textId="77777777" w:rsidR="001776C5" w:rsidRPr="001A04CB" w:rsidRDefault="001776C5" w:rsidP="000245BD">
      <w:pPr>
        <w:pStyle w:val="Instructions"/>
        <w:rPr>
          <w:sz w:val="24"/>
        </w:rPr>
      </w:pPr>
      <w:r w:rsidRPr="001A04CB">
        <w:rPr>
          <w:sz w:val="24"/>
        </w:rPr>
        <w:t>Describe any assurance of confidentiality provided to respondents and the basis for the assurance in statute, regulation, or agency policy.</w:t>
      </w:r>
    </w:p>
    <w:p w14:paraId="53AAD657" w14:textId="525A8F65" w:rsidR="00F5411F" w:rsidRPr="001A04CB" w:rsidRDefault="00F5411F" w:rsidP="00C34E7B">
      <w:pPr>
        <w:pStyle w:val="Body11ptCalibrDBi-IPR"/>
        <w:rPr>
          <w:sz w:val="24"/>
        </w:rPr>
      </w:pPr>
      <w:r w:rsidRPr="001A04CB">
        <w:rPr>
          <w:sz w:val="24"/>
        </w:rPr>
        <w:t>In accordance with the Privacy Act of 1974, the study team will protect the privacy of all information collected for the study and will use it for research purposes only. No information that identifies any study participant will be released. Furthermore, personally identifiable data collected will not be entered into the analysis file, and data records will contain a numeric identifier only. The terms and protections that will be provided to respondents are discussed in two system of record notices</w:t>
      </w:r>
      <w:r w:rsidR="00AE2077" w:rsidRPr="001A04CB">
        <w:rPr>
          <w:sz w:val="24"/>
        </w:rPr>
        <w:t>:</w:t>
      </w:r>
      <w:r w:rsidRPr="001A04CB">
        <w:rPr>
          <w:sz w:val="24"/>
        </w:rPr>
        <w:t xml:space="preserve"> </w:t>
      </w:r>
      <w:r w:rsidR="00AE2077" w:rsidRPr="001A04CB">
        <w:rPr>
          <w:sz w:val="24"/>
        </w:rPr>
        <w:t>(</w:t>
      </w:r>
      <w:r w:rsidRPr="001A04CB">
        <w:rPr>
          <w:sz w:val="24"/>
        </w:rPr>
        <w:t xml:space="preserve">1) FNS-8 USDA FNS Studies and Reports published in the </w:t>
      </w:r>
      <w:r w:rsidRPr="001A04CB">
        <w:rPr>
          <w:i/>
          <w:sz w:val="24"/>
        </w:rPr>
        <w:t>Federal Register</w:t>
      </w:r>
      <w:r w:rsidRPr="001A04CB">
        <w:rPr>
          <w:sz w:val="24"/>
        </w:rPr>
        <w:t xml:space="preserve"> on April 25, 1991, Volume 56, page 19078; and </w:t>
      </w:r>
      <w:r w:rsidR="00AE2077" w:rsidRPr="001A04CB">
        <w:rPr>
          <w:sz w:val="24"/>
        </w:rPr>
        <w:t>(</w:t>
      </w:r>
      <w:r w:rsidRPr="001A04CB">
        <w:rPr>
          <w:sz w:val="24"/>
        </w:rPr>
        <w:t xml:space="preserve">2) USDA/FNS-10 Persons Doing Business with the Food and Nutrition Service, published in the </w:t>
      </w:r>
      <w:r w:rsidRPr="001A04CB">
        <w:rPr>
          <w:i/>
          <w:sz w:val="24"/>
        </w:rPr>
        <w:t>Federal Register</w:t>
      </w:r>
      <w:r w:rsidRPr="001A04CB">
        <w:rPr>
          <w:sz w:val="24"/>
        </w:rPr>
        <w:t xml:space="preserve"> </w:t>
      </w:r>
      <w:r w:rsidR="00B2605D">
        <w:rPr>
          <w:sz w:val="24"/>
        </w:rPr>
        <w:t xml:space="preserve">on </w:t>
      </w:r>
      <w:r w:rsidRPr="001A04CB">
        <w:rPr>
          <w:sz w:val="24"/>
        </w:rPr>
        <w:t>March 31, 2000, Volume 65, pages 17251</w:t>
      </w:r>
      <w:r w:rsidR="00AE2077" w:rsidRPr="001A04CB">
        <w:rPr>
          <w:sz w:val="24"/>
        </w:rPr>
        <w:t>–</w:t>
      </w:r>
      <w:r w:rsidRPr="001A04CB">
        <w:rPr>
          <w:sz w:val="24"/>
        </w:rPr>
        <w:t>17252. Individual program participants will be notified that the information they provide will not be released in a form that identifies them, except as otherwise required by law. No identifying information will be attached to any reports or data supplied to USDA or any other researchers. The identities of WIC directors or</w:t>
      </w:r>
      <w:r w:rsidR="00ED5D2B" w:rsidRPr="001A04CB">
        <w:rPr>
          <w:sz w:val="24"/>
        </w:rPr>
        <w:t xml:space="preserve"> findings by individual</w:t>
      </w:r>
      <w:r w:rsidRPr="001A04CB">
        <w:rPr>
          <w:sz w:val="24"/>
        </w:rPr>
        <w:t xml:space="preserve"> SAs will not be disclosed.</w:t>
      </w:r>
    </w:p>
    <w:p w14:paraId="5BEDAACF" w14:textId="77777777" w:rsidR="008B72E6" w:rsidRPr="001A04CB" w:rsidRDefault="008B72E6" w:rsidP="00C34E7B">
      <w:pPr>
        <w:pStyle w:val="Body11ptCalibrDBi-IPR"/>
        <w:rPr>
          <w:sz w:val="24"/>
        </w:rPr>
      </w:pPr>
      <w:r w:rsidRPr="001A04CB">
        <w:rPr>
          <w:sz w:val="24"/>
        </w:rPr>
        <w:t xml:space="preserve">WIC SAs submit data files using a secure FTP site, which prevents any unauthorized access to the information contained in the data submissions. </w:t>
      </w:r>
    </w:p>
    <w:p w14:paraId="47BEB3EC" w14:textId="77777777" w:rsidR="00F5411F" w:rsidRPr="001A04CB" w:rsidRDefault="00BB0281" w:rsidP="00C34E7B">
      <w:pPr>
        <w:pStyle w:val="Body11ptCalibrDBi-IPR"/>
        <w:rPr>
          <w:sz w:val="24"/>
        </w:rPr>
      </w:pPr>
      <w:r w:rsidRPr="001A04CB">
        <w:rPr>
          <w:sz w:val="24"/>
        </w:rPr>
        <w:t>F</w:t>
      </w:r>
      <w:r w:rsidR="00AE2077" w:rsidRPr="001A04CB">
        <w:rPr>
          <w:sz w:val="24"/>
        </w:rPr>
        <w:t>or</w:t>
      </w:r>
      <w:r w:rsidR="00F5411F" w:rsidRPr="001A04CB">
        <w:rPr>
          <w:sz w:val="24"/>
        </w:rPr>
        <w:t xml:space="preserve"> reporting </w:t>
      </w:r>
      <w:r w:rsidR="00AE2077" w:rsidRPr="001A04CB">
        <w:rPr>
          <w:sz w:val="24"/>
        </w:rPr>
        <w:t>of</w:t>
      </w:r>
      <w:r w:rsidR="00F5411F" w:rsidRPr="001A04CB">
        <w:rPr>
          <w:sz w:val="24"/>
        </w:rPr>
        <w:t xml:space="preserve"> results, data will be presented only in aggregate form so that individuals and institutions will not be identified. A statement to this effect will be included with all requests for data. All members of the study team having access to the data will be trained on the importance of privacy and data security. All data will be kept in secured locations. Identifiers will be destroyed as soon as they are no longer required.</w:t>
      </w:r>
    </w:p>
    <w:p w14:paraId="7A092DB6" w14:textId="77777777" w:rsidR="00F5411F" w:rsidRPr="001A04CB" w:rsidRDefault="00F5411F" w:rsidP="00C34E7B">
      <w:pPr>
        <w:pStyle w:val="Body11ptCalibrDBi-IPR"/>
        <w:rPr>
          <w:sz w:val="24"/>
        </w:rPr>
      </w:pPr>
      <w:r w:rsidRPr="001A04CB">
        <w:rPr>
          <w:sz w:val="24"/>
        </w:rPr>
        <w:t>FNS staff will never handle or see any of the personal data collected</w:t>
      </w:r>
      <w:r w:rsidR="00AE2077" w:rsidRPr="001A04CB">
        <w:rPr>
          <w:sz w:val="24"/>
        </w:rPr>
        <w:t xml:space="preserve">, </w:t>
      </w:r>
      <w:r w:rsidRPr="001A04CB">
        <w:rPr>
          <w:sz w:val="24"/>
        </w:rPr>
        <w:t xml:space="preserve">and </w:t>
      </w:r>
      <w:r w:rsidR="008B72E6" w:rsidRPr="001A04CB">
        <w:rPr>
          <w:sz w:val="24"/>
        </w:rPr>
        <w:t>the contractors</w:t>
      </w:r>
      <w:r w:rsidR="00AE2077" w:rsidRPr="001A04CB">
        <w:rPr>
          <w:sz w:val="24"/>
        </w:rPr>
        <w:t>’</w:t>
      </w:r>
      <w:r w:rsidR="008B72E6" w:rsidRPr="001A04CB">
        <w:rPr>
          <w:sz w:val="24"/>
        </w:rPr>
        <w:t xml:space="preserve"> </w:t>
      </w:r>
      <w:r w:rsidRPr="001A04CB">
        <w:rPr>
          <w:sz w:val="24"/>
        </w:rPr>
        <w:t>system</w:t>
      </w:r>
      <w:r w:rsidR="008B72E6" w:rsidRPr="001A04CB">
        <w:rPr>
          <w:sz w:val="24"/>
        </w:rPr>
        <w:t>s do</w:t>
      </w:r>
      <w:r w:rsidRPr="001A04CB">
        <w:rPr>
          <w:sz w:val="24"/>
        </w:rPr>
        <w:t xml:space="preserve"> not tie into any of FNS’</w:t>
      </w:r>
      <w:r w:rsidR="00AE2077" w:rsidRPr="001A04CB">
        <w:rPr>
          <w:sz w:val="24"/>
        </w:rPr>
        <w:t xml:space="preserve">s </w:t>
      </w:r>
      <w:r w:rsidRPr="001A04CB">
        <w:rPr>
          <w:sz w:val="24"/>
        </w:rPr>
        <w:t>data managem</w:t>
      </w:r>
      <w:r w:rsidR="008B72E6" w:rsidRPr="001A04CB">
        <w:rPr>
          <w:sz w:val="24"/>
        </w:rPr>
        <w:t>ent and analysis systems</w:t>
      </w:r>
      <w:r w:rsidR="00AE2077" w:rsidRPr="001A04CB">
        <w:rPr>
          <w:sz w:val="24"/>
        </w:rPr>
        <w:t>. T</w:t>
      </w:r>
      <w:r w:rsidRPr="001A04CB">
        <w:rPr>
          <w:sz w:val="24"/>
        </w:rPr>
        <w:t xml:space="preserve">he </w:t>
      </w:r>
      <w:r w:rsidR="008B72E6" w:rsidRPr="001A04CB">
        <w:rPr>
          <w:sz w:val="24"/>
        </w:rPr>
        <w:t xml:space="preserve">contractors’ </w:t>
      </w:r>
      <w:r w:rsidRPr="001A04CB">
        <w:rPr>
          <w:sz w:val="24"/>
        </w:rPr>
        <w:t>data creation and processing system</w:t>
      </w:r>
      <w:r w:rsidR="00AE2077" w:rsidRPr="001A04CB">
        <w:rPr>
          <w:sz w:val="24"/>
        </w:rPr>
        <w:t xml:space="preserve"> was not</w:t>
      </w:r>
      <w:r w:rsidRPr="001A04CB">
        <w:rPr>
          <w:sz w:val="24"/>
        </w:rPr>
        <w:t xml:space="preserve"> created for this contract agreement. FNS does not have any control</w:t>
      </w:r>
      <w:r w:rsidR="008B72E6" w:rsidRPr="001A04CB">
        <w:rPr>
          <w:sz w:val="24"/>
        </w:rPr>
        <w:t xml:space="preserve"> over the contractor</w:t>
      </w:r>
      <w:r w:rsidRPr="001A04CB">
        <w:rPr>
          <w:sz w:val="24"/>
        </w:rPr>
        <w:t>s</w:t>
      </w:r>
      <w:r w:rsidR="008B72E6" w:rsidRPr="001A04CB">
        <w:rPr>
          <w:sz w:val="24"/>
        </w:rPr>
        <w:t>’</w:t>
      </w:r>
      <w:r w:rsidRPr="001A04CB">
        <w:rPr>
          <w:sz w:val="24"/>
        </w:rPr>
        <w:t xml:space="preserve"> system</w:t>
      </w:r>
      <w:r w:rsidR="008B72E6" w:rsidRPr="001A04CB">
        <w:rPr>
          <w:sz w:val="24"/>
        </w:rPr>
        <w:t>s</w:t>
      </w:r>
      <w:r w:rsidRPr="001A04CB">
        <w:rPr>
          <w:sz w:val="24"/>
        </w:rPr>
        <w:t>.</w:t>
      </w:r>
    </w:p>
    <w:p w14:paraId="4D2B9C2C" w14:textId="77777777" w:rsidR="00F5411F" w:rsidRPr="001A04CB" w:rsidRDefault="00F5411F" w:rsidP="00C34E7B">
      <w:pPr>
        <w:pStyle w:val="Body11ptCalibrDBi-IPR"/>
        <w:rPr>
          <w:sz w:val="24"/>
        </w:rPr>
      </w:pPr>
      <w:r w:rsidRPr="001A04CB">
        <w:rPr>
          <w:sz w:val="24"/>
        </w:rPr>
        <w:t xml:space="preserve">The following safeguards will be employed by FNS’s </w:t>
      </w:r>
      <w:r w:rsidR="009F3177" w:rsidRPr="001A04CB">
        <w:rPr>
          <w:sz w:val="24"/>
        </w:rPr>
        <w:t xml:space="preserve">contractors to </w:t>
      </w:r>
      <w:r w:rsidRPr="001A04CB">
        <w:rPr>
          <w:sz w:val="24"/>
        </w:rPr>
        <w:t xml:space="preserve">protect privacy during the study: </w:t>
      </w:r>
    </w:p>
    <w:p w14:paraId="1D1323F8" w14:textId="77777777" w:rsidR="00F5411F" w:rsidRPr="001A04CB" w:rsidRDefault="00F5411F" w:rsidP="00B15E17">
      <w:pPr>
        <w:pStyle w:val="BulletsRed-IPR"/>
        <w:spacing w:after="0"/>
        <w:rPr>
          <w:sz w:val="24"/>
        </w:rPr>
      </w:pPr>
      <w:r w:rsidRPr="001A04CB">
        <w:rPr>
          <w:sz w:val="24"/>
        </w:rPr>
        <w:t>Access to identifying information on sample members will be limited to those who have direct responsibility for providing and maintaining sample locating information. At the conclusion of the research, these data will be destroyed.</w:t>
      </w:r>
    </w:p>
    <w:p w14:paraId="0257AEB9" w14:textId="77777777" w:rsidR="00F5411F" w:rsidRPr="001A04CB" w:rsidRDefault="00F5411F" w:rsidP="00B15E17">
      <w:pPr>
        <w:pStyle w:val="BulletsRed-IPR"/>
        <w:spacing w:after="0"/>
        <w:rPr>
          <w:sz w:val="24"/>
        </w:rPr>
      </w:pPr>
      <w:r w:rsidRPr="001A04CB">
        <w:rPr>
          <w:sz w:val="24"/>
        </w:rPr>
        <w:t xml:space="preserve">Identifying information will be maintained on separate forms and files that are linked only by sample identification numbers. This </w:t>
      </w:r>
      <w:r w:rsidR="00AE2077" w:rsidRPr="001A04CB">
        <w:rPr>
          <w:sz w:val="24"/>
        </w:rPr>
        <w:t xml:space="preserve">information </w:t>
      </w:r>
      <w:r w:rsidRPr="001A04CB">
        <w:rPr>
          <w:sz w:val="24"/>
        </w:rPr>
        <w:t>cannot be linked back to any one individual.</w:t>
      </w:r>
    </w:p>
    <w:p w14:paraId="78D6A993" w14:textId="77777777" w:rsidR="00F5411F" w:rsidRPr="001A04CB" w:rsidRDefault="00F5411F" w:rsidP="00B15E17">
      <w:pPr>
        <w:pStyle w:val="BulletsRed-IPR"/>
        <w:spacing w:after="0"/>
        <w:rPr>
          <w:sz w:val="24"/>
        </w:rPr>
      </w:pPr>
      <w:r w:rsidRPr="001A04CB">
        <w:rPr>
          <w:sz w:val="24"/>
        </w:rPr>
        <w:t>Access to the file linking sample identification numbers with respondents’ IDs and contact information will be limited to a small number of individuals who have a need to know this information.</w:t>
      </w:r>
    </w:p>
    <w:p w14:paraId="5E345959" w14:textId="77777777" w:rsidR="00F5411F" w:rsidRPr="001A04CB" w:rsidRDefault="00F5411F" w:rsidP="00B15E17">
      <w:pPr>
        <w:pStyle w:val="BulletsRed-IPR"/>
        <w:spacing w:after="0"/>
        <w:rPr>
          <w:sz w:val="24"/>
        </w:rPr>
      </w:pPr>
      <w:r w:rsidRPr="001A04CB">
        <w:rPr>
          <w:sz w:val="24"/>
        </w:rPr>
        <w:t>Computer data files will be protected with passwords</w:t>
      </w:r>
      <w:r w:rsidR="00AE2077" w:rsidRPr="001A04CB">
        <w:rPr>
          <w:sz w:val="24"/>
        </w:rPr>
        <w:t>,</w:t>
      </w:r>
      <w:r w:rsidRPr="001A04CB">
        <w:rPr>
          <w:sz w:val="24"/>
        </w:rPr>
        <w:t xml:space="preserve"> and access will be limited to specific users on the research team. </w:t>
      </w:r>
    </w:p>
    <w:p w14:paraId="1954A04C" w14:textId="77777777" w:rsidR="00F5411F" w:rsidRPr="001A04CB" w:rsidRDefault="00F5411F" w:rsidP="000245BD">
      <w:pPr>
        <w:pStyle w:val="BulletsRed-IPR"/>
        <w:spacing w:after="240"/>
        <w:rPr>
          <w:sz w:val="24"/>
        </w:rPr>
      </w:pPr>
      <w:r w:rsidRPr="001A04CB">
        <w:rPr>
          <w:sz w:val="24"/>
        </w:rPr>
        <w:t xml:space="preserve">Employees must notify their supervisor, the project director, and the </w:t>
      </w:r>
      <w:r w:rsidR="008B72E6" w:rsidRPr="001A04CB">
        <w:rPr>
          <w:sz w:val="24"/>
        </w:rPr>
        <w:t>contra</w:t>
      </w:r>
      <w:r w:rsidR="007B08E8" w:rsidRPr="001A04CB">
        <w:rPr>
          <w:sz w:val="24"/>
        </w:rPr>
        <w:t>c</w:t>
      </w:r>
      <w:r w:rsidR="008B72E6" w:rsidRPr="001A04CB">
        <w:rPr>
          <w:sz w:val="24"/>
        </w:rPr>
        <w:t xml:space="preserve">tor’s </w:t>
      </w:r>
      <w:r w:rsidRPr="001A04CB">
        <w:rPr>
          <w:sz w:val="24"/>
        </w:rPr>
        <w:t>security officer if secured and private information has been disclosed to an unauthorized person, used in an improper manner, or altered in an improper manner.</w:t>
      </w:r>
    </w:p>
    <w:p w14:paraId="5E964BD7" w14:textId="77777777" w:rsidR="00F5411F" w:rsidRPr="001A04CB" w:rsidRDefault="009F3177" w:rsidP="00C34E7B">
      <w:pPr>
        <w:pStyle w:val="Body11ptCalibrDBi-IPR"/>
        <w:rPr>
          <w:sz w:val="24"/>
        </w:rPr>
      </w:pPr>
      <w:r w:rsidRPr="001A04CB">
        <w:rPr>
          <w:sz w:val="24"/>
        </w:rPr>
        <w:t>The</w:t>
      </w:r>
      <w:r w:rsidR="00F5411F" w:rsidRPr="001A04CB">
        <w:rPr>
          <w:sz w:val="24"/>
        </w:rPr>
        <w:t xml:space="preserve"> Confidentiality Pledge in which employees of the contractor</w:t>
      </w:r>
      <w:r w:rsidR="00D1727C" w:rsidRPr="001A04CB">
        <w:rPr>
          <w:sz w:val="24"/>
        </w:rPr>
        <w:t>s</w:t>
      </w:r>
      <w:r w:rsidR="00F5411F" w:rsidRPr="001A04CB">
        <w:rPr>
          <w:sz w:val="24"/>
        </w:rPr>
        <w:t xml:space="preserve"> provide assurances to the above safeguards </w:t>
      </w:r>
      <w:r w:rsidR="00AE2077" w:rsidRPr="001A04CB">
        <w:rPr>
          <w:sz w:val="24"/>
        </w:rPr>
        <w:t>appears</w:t>
      </w:r>
      <w:r w:rsidR="00F5411F" w:rsidRPr="001A04CB">
        <w:rPr>
          <w:sz w:val="24"/>
        </w:rPr>
        <w:t xml:space="preserve"> in </w:t>
      </w:r>
      <w:r w:rsidR="00AE2077" w:rsidRPr="001A04CB">
        <w:rPr>
          <w:sz w:val="24"/>
        </w:rPr>
        <w:t>a</w:t>
      </w:r>
      <w:r w:rsidR="00093F3A" w:rsidRPr="001A04CB">
        <w:rPr>
          <w:sz w:val="24"/>
        </w:rPr>
        <w:t>ppendix</w:t>
      </w:r>
      <w:r w:rsidR="008B72E6" w:rsidRPr="001A04CB">
        <w:rPr>
          <w:sz w:val="24"/>
        </w:rPr>
        <w:t xml:space="preserve"> </w:t>
      </w:r>
      <w:r w:rsidR="00407FBF" w:rsidRPr="001A04CB">
        <w:rPr>
          <w:sz w:val="24"/>
        </w:rPr>
        <w:t>I.1</w:t>
      </w:r>
      <w:r w:rsidR="00F5411F" w:rsidRPr="001A04CB">
        <w:rPr>
          <w:sz w:val="24"/>
        </w:rPr>
        <w:t>.</w:t>
      </w:r>
    </w:p>
    <w:p w14:paraId="46E854D7" w14:textId="77777777" w:rsidR="001776C5" w:rsidRPr="008D5210" w:rsidRDefault="001776C5" w:rsidP="00E01F29">
      <w:pPr>
        <w:pStyle w:val="Hdng3-IPR"/>
      </w:pPr>
      <w:bookmarkStart w:id="15" w:name="_Toc442280150"/>
      <w:r w:rsidRPr="00E01F29">
        <w:t>Justification for Sensitive Questions</w:t>
      </w:r>
      <w:bookmarkEnd w:id="15"/>
      <w:r w:rsidRPr="00E01F29">
        <w:t xml:space="preserve"> </w:t>
      </w:r>
    </w:p>
    <w:p w14:paraId="5A0B9EDC" w14:textId="77777777" w:rsidR="001776C5" w:rsidRPr="001A04CB" w:rsidRDefault="001776C5" w:rsidP="000245BD">
      <w:pPr>
        <w:pStyle w:val="Instructions"/>
        <w:rPr>
          <w:sz w:val="24"/>
        </w:rPr>
      </w:pPr>
      <w:r w:rsidRPr="001A04CB">
        <w:rPr>
          <w:sz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DA4733" w14:textId="3284F7C7" w:rsidR="00F9666D" w:rsidRPr="001A04CB" w:rsidRDefault="00F9666D" w:rsidP="00C34E7B">
      <w:pPr>
        <w:pStyle w:val="Body11ptCalibrDBi-IPR"/>
        <w:rPr>
          <w:sz w:val="24"/>
        </w:rPr>
      </w:pPr>
      <w:r w:rsidRPr="001A04CB">
        <w:rPr>
          <w:sz w:val="24"/>
        </w:rPr>
        <w:t>While the questions in the WIC participant and former participant surveys (</w:t>
      </w:r>
      <w:r w:rsidR="002C2703" w:rsidRPr="001A04CB">
        <w:rPr>
          <w:sz w:val="24"/>
        </w:rPr>
        <w:t>a</w:t>
      </w:r>
      <w:r w:rsidR="00093F3A" w:rsidRPr="001A04CB">
        <w:rPr>
          <w:sz w:val="24"/>
        </w:rPr>
        <w:t>ppendi</w:t>
      </w:r>
      <w:r w:rsidR="002C2703" w:rsidRPr="001A04CB">
        <w:rPr>
          <w:sz w:val="24"/>
        </w:rPr>
        <w:t>ces</w:t>
      </w:r>
      <w:r w:rsidR="00093F3A" w:rsidRPr="001A04CB">
        <w:rPr>
          <w:sz w:val="24"/>
        </w:rPr>
        <w:t xml:space="preserve"> G.2 and H.2)</w:t>
      </w:r>
      <w:r w:rsidRPr="001A04CB">
        <w:rPr>
          <w:sz w:val="24"/>
        </w:rPr>
        <w:t xml:space="preserve"> are generally not of a sensitive nature, some individuals may be reluctant to provide information on employment, education, race/ethnicity</w:t>
      </w:r>
      <w:r w:rsidR="00E056F7">
        <w:rPr>
          <w:sz w:val="24"/>
        </w:rPr>
        <w:t>, and dietary preferences due to religious reasons</w:t>
      </w:r>
      <w:r w:rsidR="001E53EC" w:rsidRPr="001A04CB">
        <w:rPr>
          <w:spacing w:val="-4"/>
          <w:position w:val="1"/>
          <w:sz w:val="24"/>
        </w:rPr>
        <w:t>.</w:t>
      </w:r>
      <w:r w:rsidR="007B08E8" w:rsidRPr="001A04CB">
        <w:rPr>
          <w:sz w:val="24"/>
        </w:rPr>
        <w:t xml:space="preserve"> </w:t>
      </w:r>
      <w:r w:rsidR="00396199" w:rsidRPr="001A04CB">
        <w:rPr>
          <w:sz w:val="24"/>
        </w:rPr>
        <w:t>Secondly, for the WIC S</w:t>
      </w:r>
      <w:r w:rsidR="00782267" w:rsidRPr="001A04CB">
        <w:rPr>
          <w:sz w:val="24"/>
        </w:rPr>
        <w:t>A</w:t>
      </w:r>
      <w:r w:rsidR="00396199" w:rsidRPr="001A04CB">
        <w:rPr>
          <w:sz w:val="24"/>
        </w:rPr>
        <w:t xml:space="preserve"> interviews, </w:t>
      </w:r>
      <w:r w:rsidR="007B08E8" w:rsidRPr="001A04CB">
        <w:rPr>
          <w:sz w:val="24"/>
        </w:rPr>
        <w:t>calculating accurate estimates of program costs requires collecting information on WIC SA staff salaries. The importance of this information will be explained to study respondents.</w:t>
      </w:r>
      <w:r w:rsidR="002C2703" w:rsidRPr="001A04CB">
        <w:rPr>
          <w:sz w:val="24"/>
        </w:rPr>
        <w:t xml:space="preserve"> </w:t>
      </w:r>
      <w:r w:rsidRPr="001A04CB">
        <w:rPr>
          <w:sz w:val="24"/>
        </w:rPr>
        <w:t xml:space="preserve">Obtaining answers to such questions is, however, essential to the effective </w:t>
      </w:r>
      <w:r w:rsidR="007B639D" w:rsidRPr="001A04CB">
        <w:rPr>
          <w:sz w:val="24"/>
        </w:rPr>
        <w:t>conduct</w:t>
      </w:r>
      <w:r w:rsidRPr="001A04CB">
        <w:rPr>
          <w:sz w:val="24"/>
        </w:rPr>
        <w:t xml:space="preserve"> of this study. </w:t>
      </w:r>
      <w:r w:rsidR="001E53EC" w:rsidRPr="001A04CB">
        <w:rPr>
          <w:sz w:val="24"/>
        </w:rPr>
        <w:t>This information provides</w:t>
      </w:r>
      <w:r w:rsidRPr="001A04CB">
        <w:rPr>
          <w:sz w:val="24"/>
        </w:rPr>
        <w:t xml:space="preserve"> critical background characteristics, both in that </w:t>
      </w:r>
      <w:r w:rsidR="002C2703" w:rsidRPr="001A04CB">
        <w:rPr>
          <w:sz w:val="24"/>
        </w:rPr>
        <w:t>it</w:t>
      </w:r>
      <w:r w:rsidRPr="001A04CB">
        <w:rPr>
          <w:sz w:val="24"/>
        </w:rPr>
        <w:t xml:space="preserve"> define</w:t>
      </w:r>
      <w:r w:rsidR="002C2703" w:rsidRPr="001A04CB">
        <w:rPr>
          <w:sz w:val="24"/>
        </w:rPr>
        <w:t>s</w:t>
      </w:r>
      <w:r w:rsidRPr="001A04CB">
        <w:rPr>
          <w:sz w:val="24"/>
        </w:rPr>
        <w:t xml:space="preserve"> key subgroups of individuals and that</w:t>
      </w:r>
      <w:r w:rsidR="002C2703" w:rsidRPr="001A04CB">
        <w:rPr>
          <w:sz w:val="24"/>
        </w:rPr>
        <w:t xml:space="preserve"> it</w:t>
      </w:r>
      <w:r w:rsidRPr="001A04CB">
        <w:rPr>
          <w:sz w:val="24"/>
        </w:rPr>
        <w:t xml:space="preserve"> </w:t>
      </w:r>
      <w:r w:rsidR="002C2703" w:rsidRPr="001A04CB">
        <w:rPr>
          <w:sz w:val="24"/>
        </w:rPr>
        <w:t>is</w:t>
      </w:r>
      <w:r w:rsidRPr="001A04CB">
        <w:rPr>
          <w:sz w:val="24"/>
        </w:rPr>
        <w:t xml:space="preserve"> important </w:t>
      </w:r>
      <w:r w:rsidR="002C2703" w:rsidRPr="001A04CB">
        <w:rPr>
          <w:sz w:val="24"/>
        </w:rPr>
        <w:t xml:space="preserve">for </w:t>
      </w:r>
      <w:r w:rsidRPr="001A04CB">
        <w:rPr>
          <w:sz w:val="24"/>
        </w:rPr>
        <w:t xml:space="preserve">control variables in </w:t>
      </w:r>
      <w:r w:rsidR="002C2703" w:rsidRPr="001A04CB">
        <w:rPr>
          <w:sz w:val="24"/>
        </w:rPr>
        <w:t xml:space="preserve">the </w:t>
      </w:r>
      <w:r w:rsidRPr="001A04CB">
        <w:rPr>
          <w:sz w:val="24"/>
        </w:rPr>
        <w:t xml:space="preserve">assessment of </w:t>
      </w:r>
      <w:r w:rsidR="001E53EC" w:rsidRPr="001A04CB">
        <w:rPr>
          <w:sz w:val="24"/>
        </w:rPr>
        <w:t xml:space="preserve">the effects of various </w:t>
      </w:r>
      <w:r w:rsidR="001C1F84">
        <w:rPr>
          <w:sz w:val="24"/>
        </w:rPr>
        <w:t>cost containment</w:t>
      </w:r>
      <w:r w:rsidR="001E53EC" w:rsidRPr="001A04CB">
        <w:rPr>
          <w:sz w:val="24"/>
        </w:rPr>
        <w:t xml:space="preserve"> practices. </w:t>
      </w:r>
    </w:p>
    <w:p w14:paraId="72EA2ADE" w14:textId="28A26A95" w:rsidR="00F9666D" w:rsidRPr="001A04CB" w:rsidRDefault="00F9666D" w:rsidP="00C34E7B">
      <w:pPr>
        <w:pStyle w:val="Body11ptCalibrDBi-IPR"/>
        <w:rPr>
          <w:sz w:val="24"/>
        </w:rPr>
      </w:pPr>
      <w:r w:rsidRPr="001A04CB">
        <w:rPr>
          <w:sz w:val="24"/>
        </w:rPr>
        <w:t xml:space="preserve">FNS cannot obtain this information from existing sources because it is neither measured consistently across </w:t>
      </w:r>
      <w:r w:rsidR="007B639D" w:rsidRPr="001A04CB">
        <w:rPr>
          <w:sz w:val="24"/>
        </w:rPr>
        <w:t xml:space="preserve">WIC SAs </w:t>
      </w:r>
      <w:r w:rsidRPr="001A04CB">
        <w:rPr>
          <w:sz w:val="24"/>
        </w:rPr>
        <w:t xml:space="preserve">nor measured at the point of </w:t>
      </w:r>
      <w:r w:rsidR="007B639D" w:rsidRPr="001A04CB">
        <w:rPr>
          <w:sz w:val="24"/>
        </w:rPr>
        <w:t>sample selection</w:t>
      </w:r>
      <w:r w:rsidRPr="001A04CB">
        <w:rPr>
          <w:sz w:val="24"/>
        </w:rPr>
        <w:t xml:space="preserve">. Not having this information would prevent FNS from being able to </w:t>
      </w:r>
      <w:r w:rsidR="007B639D" w:rsidRPr="001A04CB">
        <w:rPr>
          <w:sz w:val="24"/>
        </w:rPr>
        <w:t xml:space="preserve">examine </w:t>
      </w:r>
      <w:r w:rsidRPr="001A04CB">
        <w:rPr>
          <w:sz w:val="24"/>
        </w:rPr>
        <w:t xml:space="preserve">the </w:t>
      </w:r>
      <w:r w:rsidR="007B639D" w:rsidRPr="001A04CB">
        <w:rPr>
          <w:sz w:val="24"/>
        </w:rPr>
        <w:t>associations between</w:t>
      </w:r>
      <w:r w:rsidRPr="001A04CB">
        <w:rPr>
          <w:sz w:val="24"/>
        </w:rPr>
        <w:t xml:space="preserve"> </w:t>
      </w:r>
      <w:r w:rsidR="001C1F84">
        <w:rPr>
          <w:sz w:val="24"/>
        </w:rPr>
        <w:t>cost containment</w:t>
      </w:r>
      <w:r w:rsidR="007B639D" w:rsidRPr="001A04CB">
        <w:rPr>
          <w:sz w:val="24"/>
        </w:rPr>
        <w:t xml:space="preserve"> practices and the </w:t>
      </w:r>
      <w:r w:rsidRPr="001A04CB">
        <w:rPr>
          <w:sz w:val="24"/>
        </w:rPr>
        <w:t>outcome measures</w:t>
      </w:r>
      <w:r w:rsidR="007B639D" w:rsidRPr="001A04CB">
        <w:rPr>
          <w:sz w:val="24"/>
        </w:rPr>
        <w:t xml:space="preserve"> identified by FNS.</w:t>
      </w:r>
      <w:r w:rsidRPr="001A04CB">
        <w:rPr>
          <w:sz w:val="24"/>
        </w:rPr>
        <w:t xml:space="preserve"> </w:t>
      </w:r>
    </w:p>
    <w:p w14:paraId="1C7B8175" w14:textId="769AAD4F" w:rsidR="00F9666D" w:rsidRPr="001A04CB" w:rsidRDefault="00F9666D" w:rsidP="00C34E7B">
      <w:pPr>
        <w:pStyle w:val="Body11ptCalibrDBi-IPR"/>
        <w:rPr>
          <w:sz w:val="24"/>
        </w:rPr>
      </w:pPr>
      <w:r w:rsidRPr="001A04CB">
        <w:rPr>
          <w:sz w:val="24"/>
        </w:rPr>
        <w:t xml:space="preserve">Prior to </w:t>
      </w:r>
      <w:r w:rsidR="007B639D" w:rsidRPr="001A04CB">
        <w:rPr>
          <w:sz w:val="24"/>
        </w:rPr>
        <w:t xml:space="preserve">responding to telephone interviews, </w:t>
      </w:r>
      <w:r w:rsidR="003C31FE">
        <w:rPr>
          <w:sz w:val="24"/>
        </w:rPr>
        <w:t xml:space="preserve">WIC </w:t>
      </w:r>
      <w:r w:rsidRPr="001A04CB">
        <w:rPr>
          <w:sz w:val="24"/>
        </w:rPr>
        <w:t xml:space="preserve">participants </w:t>
      </w:r>
      <w:r w:rsidR="003C31FE">
        <w:rPr>
          <w:sz w:val="24"/>
        </w:rPr>
        <w:t xml:space="preserve">and former WIC participants </w:t>
      </w:r>
      <w:r w:rsidRPr="001A04CB">
        <w:rPr>
          <w:sz w:val="24"/>
        </w:rPr>
        <w:t xml:space="preserve">will consent to participate in the </w:t>
      </w:r>
      <w:r w:rsidR="008F24D5">
        <w:rPr>
          <w:sz w:val="24"/>
        </w:rPr>
        <w:t>interview</w:t>
      </w:r>
      <w:r w:rsidRPr="001A04CB">
        <w:rPr>
          <w:sz w:val="24"/>
        </w:rPr>
        <w:t>.</w:t>
      </w:r>
      <w:r w:rsidR="003C31FE">
        <w:rPr>
          <w:sz w:val="24"/>
        </w:rPr>
        <w:t xml:space="preserve"> The consent is included in the</w:t>
      </w:r>
      <w:r w:rsidR="00F9696A">
        <w:rPr>
          <w:sz w:val="24"/>
        </w:rPr>
        <w:t xml:space="preserve"> introduction to the telephone</w:t>
      </w:r>
      <w:r w:rsidR="003C31FE">
        <w:rPr>
          <w:sz w:val="24"/>
        </w:rPr>
        <w:t xml:space="preserve"> survey</w:t>
      </w:r>
      <w:r w:rsidR="00F9696A">
        <w:rPr>
          <w:sz w:val="24"/>
        </w:rPr>
        <w:t xml:space="preserve"> (see appendix G.2 and H.2</w:t>
      </w:r>
      <w:r w:rsidR="003C31FE">
        <w:rPr>
          <w:sz w:val="24"/>
        </w:rPr>
        <w:t>.</w:t>
      </w:r>
      <w:r w:rsidR="00E6306C">
        <w:rPr>
          <w:sz w:val="24"/>
        </w:rPr>
        <w:t>)</w:t>
      </w:r>
      <w:r w:rsidR="003C31FE">
        <w:rPr>
          <w:sz w:val="24"/>
        </w:rPr>
        <w:t xml:space="preserve"> </w:t>
      </w:r>
      <w:r w:rsidRPr="001A04CB">
        <w:rPr>
          <w:sz w:val="24"/>
        </w:rPr>
        <w:t xml:space="preserve"> At the time the participant is called to complete a survey, </w:t>
      </w:r>
      <w:r w:rsidR="002C2703" w:rsidRPr="001A04CB">
        <w:rPr>
          <w:sz w:val="24"/>
        </w:rPr>
        <w:t>the individual</w:t>
      </w:r>
      <w:r w:rsidRPr="001A04CB">
        <w:rPr>
          <w:sz w:val="24"/>
        </w:rPr>
        <w:t xml:space="preserve"> will be reminded that participation is voluntary and that </w:t>
      </w:r>
      <w:r w:rsidR="002C2703" w:rsidRPr="001A04CB">
        <w:rPr>
          <w:sz w:val="24"/>
        </w:rPr>
        <w:t>it is acceptable to</w:t>
      </w:r>
      <w:r w:rsidRPr="001A04CB">
        <w:rPr>
          <w:sz w:val="24"/>
        </w:rPr>
        <w:t xml:space="preserve"> decline to answer any questions </w:t>
      </w:r>
      <w:r w:rsidR="002C2703" w:rsidRPr="001A04CB">
        <w:rPr>
          <w:sz w:val="24"/>
        </w:rPr>
        <w:t>without any</w:t>
      </w:r>
      <w:r w:rsidRPr="001A04CB">
        <w:rPr>
          <w:sz w:val="24"/>
        </w:rPr>
        <w:t xml:space="preserve"> penalties.</w:t>
      </w:r>
    </w:p>
    <w:p w14:paraId="49223441" w14:textId="77777777" w:rsidR="00F9666D" w:rsidRPr="001A04CB" w:rsidRDefault="00F9666D" w:rsidP="00C34E7B">
      <w:pPr>
        <w:pStyle w:val="Body11ptCalibrDBi-IPR"/>
        <w:rPr>
          <w:sz w:val="24"/>
        </w:rPr>
      </w:pPr>
      <w:r w:rsidRPr="001A04CB">
        <w:rPr>
          <w:sz w:val="24"/>
        </w:rPr>
        <w:t xml:space="preserve">As described in section </w:t>
      </w:r>
      <w:r w:rsidR="00093F3A" w:rsidRPr="001A04CB">
        <w:rPr>
          <w:sz w:val="24"/>
        </w:rPr>
        <w:t>A.10</w:t>
      </w:r>
      <w:r w:rsidR="007B639D" w:rsidRPr="001A04CB">
        <w:rPr>
          <w:sz w:val="24"/>
        </w:rPr>
        <w:t xml:space="preserve">, </w:t>
      </w:r>
      <w:r w:rsidRPr="001A04CB">
        <w:rPr>
          <w:sz w:val="24"/>
        </w:rPr>
        <w:t>in accordance with the Privacy Act of 1974, our study team will protect the privacy of all information collected for the evaluation and will use it for research purposes only, except as otherwise required by law. This applies to all data</w:t>
      </w:r>
      <w:r w:rsidR="006A2410" w:rsidRPr="001A04CB">
        <w:rPr>
          <w:sz w:val="24"/>
        </w:rPr>
        <w:t>,</w:t>
      </w:r>
      <w:r w:rsidRPr="001A04CB">
        <w:rPr>
          <w:sz w:val="24"/>
        </w:rPr>
        <w:t xml:space="preserve"> including questions that respondents perceive to be of a sensitive nature.</w:t>
      </w:r>
    </w:p>
    <w:p w14:paraId="403B77C8" w14:textId="77777777" w:rsidR="001776C5" w:rsidRPr="008D5210" w:rsidRDefault="001776C5" w:rsidP="00E01F29">
      <w:pPr>
        <w:pStyle w:val="Hdng3-IPR"/>
      </w:pPr>
      <w:bookmarkStart w:id="16" w:name="_Toc442280151"/>
      <w:r w:rsidRPr="00E01F29">
        <w:t>Estimates of Hour Burden Including Annualized Hourly Costs</w:t>
      </w:r>
      <w:bookmarkEnd w:id="16"/>
      <w:r w:rsidRPr="00E01F29">
        <w:t xml:space="preserve"> </w:t>
      </w:r>
    </w:p>
    <w:p w14:paraId="446F0926" w14:textId="77777777" w:rsidR="001776C5" w:rsidRPr="001A04CB" w:rsidRDefault="001776C5" w:rsidP="003A0CC3">
      <w:pPr>
        <w:pStyle w:val="Instructions"/>
        <w:rPr>
          <w:sz w:val="24"/>
        </w:rPr>
      </w:pPr>
      <w:r w:rsidRPr="001A04CB">
        <w:rPr>
          <w:sz w:val="24"/>
        </w:rPr>
        <w:t>Provide estimates of the hour burden of the collection of information. The statement should:</w:t>
      </w:r>
    </w:p>
    <w:p w14:paraId="72BEDA4F" w14:textId="77777777" w:rsidR="001776C5" w:rsidRPr="001A04CB" w:rsidRDefault="001776C5" w:rsidP="003A0CC3">
      <w:pPr>
        <w:pStyle w:val="BulletsRed-IPR"/>
        <w:spacing w:after="240"/>
        <w:rPr>
          <w:rFonts w:ascii="Candara" w:hAnsi="Candara"/>
          <w:b/>
          <w:sz w:val="24"/>
        </w:rPr>
      </w:pPr>
      <w:r w:rsidRPr="001A04CB">
        <w:rPr>
          <w:rFonts w:ascii="Candara" w:hAnsi="Candara"/>
          <w:b/>
          <w:sz w:val="24"/>
        </w:rPr>
        <w:t>Indicate the number of respondents, frequency of response, annual hour burden, and an explanation of how the burden was estimated. If this request for approval covers more than one form, provide separate hour-burden estimates for each form and aggregate the hour burdens in Item 13 of OMB Form 83-I.</w:t>
      </w:r>
    </w:p>
    <w:p w14:paraId="1EC9EAEF" w14:textId="1BA337C2" w:rsidR="00F96299" w:rsidRPr="001A04CB" w:rsidRDefault="00B2605D" w:rsidP="00C34E7B">
      <w:pPr>
        <w:pStyle w:val="Body11ptCalibrDBi-IPR"/>
        <w:rPr>
          <w:sz w:val="24"/>
        </w:rPr>
      </w:pPr>
      <w:r w:rsidRPr="000B2320">
        <w:rPr>
          <w:sz w:val="24"/>
        </w:rPr>
        <w:t>This new information collection has a total of 6,5</w:t>
      </w:r>
      <w:r w:rsidR="00E67B1D">
        <w:rPr>
          <w:sz w:val="24"/>
        </w:rPr>
        <w:t>45</w:t>
      </w:r>
      <w:r w:rsidRPr="00246D32">
        <w:rPr>
          <w:sz w:val="24"/>
        </w:rPr>
        <w:t xml:space="preserve"> respondents, 16,</w:t>
      </w:r>
      <w:r w:rsidR="00546807">
        <w:rPr>
          <w:sz w:val="24"/>
        </w:rPr>
        <w:t>9</w:t>
      </w:r>
      <w:r w:rsidR="00E67B1D">
        <w:rPr>
          <w:sz w:val="24"/>
        </w:rPr>
        <w:t>07</w:t>
      </w:r>
      <w:r w:rsidRPr="000B2320">
        <w:rPr>
          <w:sz w:val="24"/>
        </w:rPr>
        <w:t xml:space="preserve"> responses</w:t>
      </w:r>
      <w:r w:rsidR="00DB3D57" w:rsidRPr="000B2320">
        <w:rPr>
          <w:sz w:val="24"/>
        </w:rPr>
        <w:t xml:space="preserve"> (15,</w:t>
      </w:r>
      <w:r w:rsidR="00E67B1D">
        <w:rPr>
          <w:sz w:val="24"/>
        </w:rPr>
        <w:t>366</w:t>
      </w:r>
      <w:r w:rsidR="00144B86" w:rsidRPr="000B2320">
        <w:rPr>
          <w:sz w:val="24"/>
        </w:rPr>
        <w:t xml:space="preserve"> from respondents + 1,541 from non-respondents</w:t>
      </w:r>
      <w:r w:rsidR="00AB7CBC" w:rsidRPr="000B2320">
        <w:rPr>
          <w:sz w:val="24"/>
        </w:rPr>
        <w:t>)</w:t>
      </w:r>
      <w:r w:rsidRPr="000B2320">
        <w:rPr>
          <w:sz w:val="24"/>
        </w:rPr>
        <w:t>, and 2,3</w:t>
      </w:r>
      <w:r w:rsidR="00E67B1D">
        <w:rPr>
          <w:sz w:val="24"/>
        </w:rPr>
        <w:t>40</w:t>
      </w:r>
      <w:r w:rsidRPr="000B2320">
        <w:rPr>
          <w:sz w:val="24"/>
        </w:rPr>
        <w:t xml:space="preserve"> burden hours</w:t>
      </w:r>
      <w:r w:rsidRPr="00C71881">
        <w:rPr>
          <w:sz w:val="24"/>
        </w:rPr>
        <w:t>.</w:t>
      </w:r>
      <w:r>
        <w:rPr>
          <w:sz w:val="24"/>
        </w:rPr>
        <w:t xml:space="preserve">  </w:t>
      </w:r>
      <w:r w:rsidR="00830B11" w:rsidRPr="001A04CB">
        <w:rPr>
          <w:sz w:val="24"/>
        </w:rPr>
        <w:t>The aff</w:t>
      </w:r>
      <w:r w:rsidR="00A35CB9" w:rsidRPr="001A04CB">
        <w:rPr>
          <w:sz w:val="24"/>
        </w:rPr>
        <w:t xml:space="preserve">ected public in this study is </w:t>
      </w:r>
      <w:r w:rsidR="00E67B1D">
        <w:rPr>
          <w:sz w:val="24"/>
        </w:rPr>
        <w:t>86</w:t>
      </w:r>
      <w:r w:rsidR="00830B11" w:rsidRPr="001A04CB">
        <w:rPr>
          <w:sz w:val="24"/>
        </w:rPr>
        <w:t xml:space="preserve"> </w:t>
      </w:r>
      <w:r w:rsidR="00144B86">
        <w:rPr>
          <w:sz w:val="24"/>
        </w:rPr>
        <w:t>WIC State Agency staff</w:t>
      </w:r>
      <w:r w:rsidR="005E4F76">
        <w:rPr>
          <w:sz w:val="24"/>
        </w:rPr>
        <w:t xml:space="preserve"> </w:t>
      </w:r>
      <w:r w:rsidR="005C18A9" w:rsidRPr="001A04CB">
        <w:rPr>
          <w:sz w:val="24"/>
        </w:rPr>
        <w:t xml:space="preserve">(State, local and </w:t>
      </w:r>
      <w:r w:rsidR="002C2703" w:rsidRPr="001A04CB">
        <w:rPr>
          <w:sz w:val="24"/>
        </w:rPr>
        <w:t>t</w:t>
      </w:r>
      <w:r w:rsidR="005C18A9" w:rsidRPr="001A04CB">
        <w:rPr>
          <w:sz w:val="24"/>
        </w:rPr>
        <w:t xml:space="preserve">ribal </w:t>
      </w:r>
      <w:r w:rsidR="002C2703" w:rsidRPr="001A04CB">
        <w:rPr>
          <w:sz w:val="24"/>
        </w:rPr>
        <w:t>g</w:t>
      </w:r>
      <w:r w:rsidR="005C18A9" w:rsidRPr="001A04CB">
        <w:rPr>
          <w:sz w:val="24"/>
        </w:rPr>
        <w:t>overnment)</w:t>
      </w:r>
      <w:r w:rsidR="00830B11" w:rsidRPr="001A04CB">
        <w:rPr>
          <w:sz w:val="24"/>
        </w:rPr>
        <w:t xml:space="preserve"> and </w:t>
      </w:r>
      <w:r w:rsidR="002F1957" w:rsidRPr="001A04CB">
        <w:rPr>
          <w:sz w:val="24"/>
        </w:rPr>
        <w:t>4</w:t>
      </w:r>
      <w:r w:rsidR="00940640" w:rsidRPr="001A04CB">
        <w:rPr>
          <w:sz w:val="24"/>
        </w:rPr>
        <w:t>,</w:t>
      </w:r>
      <w:r w:rsidR="00222B5F" w:rsidRPr="001A04CB">
        <w:rPr>
          <w:sz w:val="24"/>
        </w:rPr>
        <w:t>925</w:t>
      </w:r>
      <w:r w:rsidR="00830B11" w:rsidRPr="001A04CB">
        <w:rPr>
          <w:sz w:val="24"/>
        </w:rPr>
        <w:t xml:space="preserve"> </w:t>
      </w:r>
      <w:r w:rsidR="002F1957" w:rsidRPr="001A04CB">
        <w:rPr>
          <w:sz w:val="24"/>
        </w:rPr>
        <w:t xml:space="preserve">WIC participants and </w:t>
      </w:r>
      <w:r w:rsidR="005C18A9" w:rsidRPr="001A04CB">
        <w:rPr>
          <w:sz w:val="24"/>
        </w:rPr>
        <w:t>former WIC participants (individuals)</w:t>
      </w:r>
      <w:r w:rsidR="00222B5F" w:rsidRPr="001A04CB">
        <w:rPr>
          <w:sz w:val="24"/>
        </w:rPr>
        <w:t xml:space="preserve">, for a total </w:t>
      </w:r>
      <w:r w:rsidR="00E75D97">
        <w:rPr>
          <w:sz w:val="24"/>
        </w:rPr>
        <w:t xml:space="preserve">sample size </w:t>
      </w:r>
      <w:r w:rsidR="00222B5F" w:rsidRPr="001A04CB">
        <w:rPr>
          <w:sz w:val="24"/>
        </w:rPr>
        <w:t>of 5,0</w:t>
      </w:r>
      <w:r w:rsidR="00E67B1D">
        <w:rPr>
          <w:sz w:val="24"/>
        </w:rPr>
        <w:t>11</w:t>
      </w:r>
      <w:r w:rsidR="00704739" w:rsidRPr="001A04CB">
        <w:rPr>
          <w:sz w:val="24"/>
        </w:rPr>
        <w:t xml:space="preserve"> individuals</w:t>
      </w:r>
      <w:r w:rsidR="00B02219" w:rsidRPr="001A04CB">
        <w:rPr>
          <w:sz w:val="24"/>
        </w:rPr>
        <w:t xml:space="preserve">. </w:t>
      </w:r>
    </w:p>
    <w:p w14:paraId="43468B65" w14:textId="1C1FD914" w:rsidR="00C02BFC" w:rsidRDefault="00830B11" w:rsidP="00C34E7B">
      <w:pPr>
        <w:pStyle w:val="Body11ptCalibrDBi-IPR"/>
        <w:rPr>
          <w:sz w:val="24"/>
        </w:rPr>
      </w:pPr>
      <w:r w:rsidRPr="000B2320">
        <w:rPr>
          <w:sz w:val="24"/>
        </w:rPr>
        <w:t xml:space="preserve">The annual total estimated burden </w:t>
      </w:r>
      <w:r w:rsidR="00BC5AE6" w:rsidRPr="000B2320">
        <w:rPr>
          <w:sz w:val="24"/>
        </w:rPr>
        <w:t xml:space="preserve">(hours) </w:t>
      </w:r>
      <w:r w:rsidRPr="00246D32">
        <w:rPr>
          <w:sz w:val="24"/>
        </w:rPr>
        <w:t xml:space="preserve">across all data collection components is </w:t>
      </w:r>
      <w:r w:rsidR="009A21EB" w:rsidRPr="00246D32">
        <w:rPr>
          <w:sz w:val="24"/>
        </w:rPr>
        <w:t>2,</w:t>
      </w:r>
      <w:r w:rsidR="00E75D97" w:rsidRPr="000B2320">
        <w:rPr>
          <w:sz w:val="24"/>
        </w:rPr>
        <w:t>3</w:t>
      </w:r>
      <w:r w:rsidR="00E67B1D">
        <w:rPr>
          <w:sz w:val="24"/>
        </w:rPr>
        <w:t>40</w:t>
      </w:r>
      <w:r w:rsidR="00FB23A5">
        <w:rPr>
          <w:sz w:val="24"/>
        </w:rPr>
        <w:t xml:space="preserve"> </w:t>
      </w:r>
      <w:r w:rsidRPr="000B2320">
        <w:rPr>
          <w:sz w:val="24"/>
        </w:rPr>
        <w:t>hours (</w:t>
      </w:r>
      <w:r w:rsidR="00727045" w:rsidRPr="000B2320">
        <w:rPr>
          <w:sz w:val="24"/>
        </w:rPr>
        <w:t>2,</w:t>
      </w:r>
      <w:r w:rsidR="00E75D97" w:rsidRPr="000B2320">
        <w:rPr>
          <w:sz w:val="24"/>
        </w:rPr>
        <w:t>2</w:t>
      </w:r>
      <w:r w:rsidR="00E67B1D">
        <w:rPr>
          <w:sz w:val="24"/>
        </w:rPr>
        <w:t>62</w:t>
      </w:r>
      <w:r w:rsidR="009A21EB" w:rsidRPr="000B2320">
        <w:rPr>
          <w:sz w:val="24"/>
        </w:rPr>
        <w:t xml:space="preserve"> hours for respondents </w:t>
      </w:r>
      <w:r w:rsidR="002C2703" w:rsidRPr="000B2320">
        <w:rPr>
          <w:sz w:val="24"/>
        </w:rPr>
        <w:t>plus</w:t>
      </w:r>
      <w:r w:rsidR="009A21EB" w:rsidRPr="000B2320">
        <w:rPr>
          <w:sz w:val="24"/>
        </w:rPr>
        <w:t xml:space="preserve"> </w:t>
      </w:r>
      <w:r w:rsidR="000218C8" w:rsidRPr="000B2320">
        <w:rPr>
          <w:sz w:val="24"/>
        </w:rPr>
        <w:t>77</w:t>
      </w:r>
      <w:r w:rsidR="00406FFB" w:rsidRPr="000B2320">
        <w:rPr>
          <w:sz w:val="24"/>
        </w:rPr>
        <w:t xml:space="preserve"> hours for </w:t>
      </w:r>
      <w:r w:rsidR="00BC5AE6" w:rsidRPr="000B2320">
        <w:rPr>
          <w:sz w:val="24"/>
        </w:rPr>
        <w:t>non</w:t>
      </w:r>
      <w:r w:rsidRPr="000B2320">
        <w:rPr>
          <w:sz w:val="24"/>
        </w:rPr>
        <w:t>respondents</w:t>
      </w:r>
      <w:r w:rsidRPr="001A04CB">
        <w:rPr>
          <w:sz w:val="24"/>
        </w:rPr>
        <w:t xml:space="preserve">). </w:t>
      </w:r>
      <w:r w:rsidR="004150D4" w:rsidRPr="001A04CB">
        <w:rPr>
          <w:sz w:val="24"/>
        </w:rPr>
        <w:t xml:space="preserve">Time per response ranges from </w:t>
      </w:r>
      <w:r w:rsidR="00EB4003">
        <w:rPr>
          <w:sz w:val="24"/>
        </w:rPr>
        <w:t>1</w:t>
      </w:r>
      <w:r w:rsidR="004150D4" w:rsidRPr="001A04CB">
        <w:rPr>
          <w:sz w:val="24"/>
        </w:rPr>
        <w:t xml:space="preserve"> minute for reading </w:t>
      </w:r>
      <w:r w:rsidR="00096FAF">
        <w:rPr>
          <w:sz w:val="24"/>
        </w:rPr>
        <w:t>reminder postcards</w:t>
      </w:r>
      <w:r w:rsidR="004150D4" w:rsidRPr="001A04CB">
        <w:rPr>
          <w:sz w:val="24"/>
        </w:rPr>
        <w:t xml:space="preserve"> to 2</w:t>
      </w:r>
      <w:r w:rsidR="00366670" w:rsidRPr="001A04CB">
        <w:rPr>
          <w:sz w:val="24"/>
        </w:rPr>
        <w:t>.0</w:t>
      </w:r>
      <w:r w:rsidR="004150D4" w:rsidRPr="001A04CB">
        <w:rPr>
          <w:sz w:val="24"/>
        </w:rPr>
        <w:t xml:space="preserve"> hours to provide EBT transaction data. </w:t>
      </w:r>
      <w:r w:rsidRPr="001A04CB">
        <w:rPr>
          <w:sz w:val="24"/>
        </w:rPr>
        <w:t>No respondents will be asked to keep records of data as part of this data collection; therefore, no burden hours have been estimated for recordkeeping.</w:t>
      </w:r>
    </w:p>
    <w:p w14:paraId="6767FDA7" w14:textId="2078D383" w:rsidR="00E75D97" w:rsidRPr="001A04CB" w:rsidRDefault="00E75D97" w:rsidP="00C34E7B">
      <w:pPr>
        <w:pStyle w:val="Body11ptCalibrDBi-IPR"/>
        <w:rPr>
          <w:sz w:val="24"/>
        </w:rPr>
      </w:pPr>
      <w:r>
        <w:rPr>
          <w:sz w:val="24"/>
        </w:rPr>
        <w:t xml:space="preserve">Please see Table A.12.1 </w:t>
      </w:r>
      <w:r w:rsidR="00FF2CA9">
        <w:rPr>
          <w:sz w:val="24"/>
        </w:rPr>
        <w:t>and appendix M.1</w:t>
      </w:r>
      <w:r w:rsidR="00AB7CBC">
        <w:rPr>
          <w:sz w:val="24"/>
        </w:rPr>
        <w:t xml:space="preserve"> </w:t>
      </w:r>
      <w:r>
        <w:rPr>
          <w:sz w:val="24"/>
        </w:rPr>
        <w:t>for more detailed information concerning the burden and annualized costs to respondents for this collection.</w:t>
      </w:r>
    </w:p>
    <w:p w14:paraId="1A93CAEB" w14:textId="77777777" w:rsidR="00406FFB" w:rsidRPr="001A04CB" w:rsidRDefault="00942548" w:rsidP="00604714">
      <w:pPr>
        <w:pStyle w:val="BulletsRed-IPR"/>
        <w:spacing w:after="240"/>
        <w:rPr>
          <w:rFonts w:ascii="Candara" w:hAnsi="Candara"/>
          <w:b/>
          <w:sz w:val="24"/>
        </w:rPr>
      </w:pPr>
      <w:r w:rsidRPr="001A04CB">
        <w:rPr>
          <w:rFonts w:ascii="Candara" w:hAnsi="Candara"/>
          <w:b/>
          <w:sz w:val="24"/>
        </w:rPr>
        <w:t>Provide estimates of annualized cost to respondents for the hour burdens for collections of information, identifying and using appropriate wage rate categories.</w:t>
      </w:r>
    </w:p>
    <w:p w14:paraId="32DC522B" w14:textId="231C83FA" w:rsidR="00406FFB" w:rsidRPr="008D5210" w:rsidRDefault="00406FFB" w:rsidP="00406FFB">
      <w:pPr>
        <w:spacing w:line="480" w:lineRule="auto"/>
        <w:rPr>
          <w:rFonts w:asciiTheme="minorHAnsi" w:hAnsiTheme="minorHAnsi"/>
        </w:rPr>
      </w:pPr>
      <w:r w:rsidRPr="008D5210">
        <w:rPr>
          <w:rFonts w:asciiTheme="minorHAnsi" w:hAnsiTheme="minorHAnsi"/>
        </w:rPr>
        <w:t>Annualized cost of respondent burden is the product of each type of respondent’s annual burden and average hourly wage rate. The total annualized cost to respondents for the hour burdens for collections of information is</w:t>
      </w:r>
      <w:r w:rsidRPr="008D5210">
        <w:rPr>
          <w:rFonts w:asciiTheme="minorHAnsi" w:hAnsiTheme="minorHAnsi"/>
          <w:color w:val="000000"/>
        </w:rPr>
        <w:t xml:space="preserve"> </w:t>
      </w:r>
      <w:r w:rsidR="00701AA6" w:rsidRPr="008D5210">
        <w:rPr>
          <w:rFonts w:asciiTheme="minorHAnsi" w:hAnsiTheme="minorHAnsi"/>
        </w:rPr>
        <w:t>$</w:t>
      </w:r>
      <w:r w:rsidR="00E67B1D">
        <w:rPr>
          <w:rFonts w:asciiTheme="minorHAnsi" w:hAnsiTheme="minorHAnsi"/>
        </w:rPr>
        <w:t>25,759</w:t>
      </w:r>
      <w:r w:rsidR="0066380F" w:rsidRPr="008D5210">
        <w:rPr>
          <w:rFonts w:asciiTheme="minorHAnsi" w:hAnsiTheme="minorHAnsi"/>
        </w:rPr>
        <w:t xml:space="preserve"> ($</w:t>
      </w:r>
      <w:r w:rsidR="00E67B1D">
        <w:rPr>
          <w:rFonts w:asciiTheme="minorHAnsi" w:hAnsiTheme="minorHAnsi"/>
        </w:rPr>
        <w:t>10,118</w:t>
      </w:r>
      <w:r w:rsidR="00457458" w:rsidRPr="008D5210">
        <w:rPr>
          <w:rFonts w:asciiTheme="minorHAnsi" w:hAnsiTheme="minorHAnsi"/>
        </w:rPr>
        <w:t xml:space="preserve"> </w:t>
      </w:r>
      <w:r w:rsidR="0066380F" w:rsidRPr="008D5210">
        <w:rPr>
          <w:rFonts w:asciiTheme="minorHAnsi" w:hAnsiTheme="minorHAnsi"/>
        </w:rPr>
        <w:t>for WIC SAs and $1</w:t>
      </w:r>
      <w:r w:rsidR="0044510A" w:rsidRPr="008D5210">
        <w:rPr>
          <w:rFonts w:asciiTheme="minorHAnsi" w:hAnsiTheme="minorHAnsi"/>
        </w:rPr>
        <w:t>5,</w:t>
      </w:r>
      <w:r w:rsidR="0097029B">
        <w:rPr>
          <w:rFonts w:asciiTheme="minorHAnsi" w:hAnsiTheme="minorHAnsi"/>
        </w:rPr>
        <w:t>405</w:t>
      </w:r>
      <w:r w:rsidR="0097029B" w:rsidRPr="008D5210">
        <w:rPr>
          <w:rFonts w:asciiTheme="minorHAnsi" w:hAnsiTheme="minorHAnsi"/>
        </w:rPr>
        <w:t xml:space="preserve"> </w:t>
      </w:r>
      <w:r w:rsidR="0066380F" w:rsidRPr="008D5210">
        <w:rPr>
          <w:rFonts w:asciiTheme="minorHAnsi" w:hAnsiTheme="minorHAnsi"/>
        </w:rPr>
        <w:t>for WIC participants and former participants)</w:t>
      </w:r>
      <w:r w:rsidRPr="008D5210">
        <w:rPr>
          <w:rFonts w:asciiTheme="minorHAnsi" w:hAnsiTheme="minorHAnsi"/>
        </w:rPr>
        <w:t xml:space="preserve">. This total annualized cost is calculated as the sum of the annualized costs by respondent category. For each respondent category, the annualized cost is the product of burden hours (including pretest burden and nonresponsive burden) and an assumed wage rate for a corresponding occupation. </w:t>
      </w:r>
    </w:p>
    <w:p w14:paraId="05BF0FBF" w14:textId="77777777" w:rsidR="00227E45" w:rsidRDefault="00227E45" w:rsidP="00604714">
      <w:pPr>
        <w:spacing w:after="240" w:line="480" w:lineRule="auto"/>
        <w:rPr>
          <w:rFonts w:asciiTheme="minorHAnsi" w:hAnsiTheme="minorHAnsi"/>
        </w:rPr>
      </w:pPr>
    </w:p>
    <w:p w14:paraId="49490952" w14:textId="4DC7FC08" w:rsidR="00406FFB" w:rsidRPr="008D5210" w:rsidRDefault="00406FFB" w:rsidP="00604714">
      <w:pPr>
        <w:spacing w:after="240" w:line="480" w:lineRule="auto"/>
        <w:rPr>
          <w:rFonts w:asciiTheme="minorHAnsi" w:hAnsiTheme="minorHAnsi"/>
        </w:rPr>
      </w:pPr>
      <w:r w:rsidRPr="008D5210">
        <w:rPr>
          <w:rFonts w:asciiTheme="minorHAnsi" w:hAnsiTheme="minorHAnsi"/>
        </w:rPr>
        <w:t>The hourly wage rate of $7</w:t>
      </w:r>
      <w:r w:rsidR="00FA794C" w:rsidRPr="008D5210">
        <w:rPr>
          <w:rFonts w:asciiTheme="minorHAnsi" w:hAnsiTheme="minorHAnsi"/>
        </w:rPr>
        <w:t>.25 for individuals (WIC participants and former participants)</w:t>
      </w:r>
      <w:r w:rsidRPr="008D5210">
        <w:rPr>
          <w:rFonts w:asciiTheme="minorHAnsi" w:hAnsiTheme="minorHAnsi"/>
        </w:rPr>
        <w:t xml:space="preserve"> is the </w:t>
      </w:r>
      <w:r w:rsidR="00557AEB" w:rsidRPr="008D5210">
        <w:rPr>
          <w:rFonts w:asciiTheme="minorHAnsi" w:hAnsiTheme="minorHAnsi"/>
        </w:rPr>
        <w:t>F</w:t>
      </w:r>
      <w:r w:rsidRPr="008D5210">
        <w:rPr>
          <w:rFonts w:asciiTheme="minorHAnsi" w:hAnsiTheme="minorHAnsi"/>
        </w:rPr>
        <w:t xml:space="preserve">ederal minimum wage rate according to the </w:t>
      </w:r>
      <w:r w:rsidR="002F00A7" w:rsidRPr="008D5210">
        <w:rPr>
          <w:rFonts w:asciiTheme="minorHAnsi" w:hAnsiTheme="minorHAnsi"/>
        </w:rPr>
        <w:t xml:space="preserve">U.S. Department of Labor’s (DOL) </w:t>
      </w:r>
      <w:r w:rsidRPr="008D5210">
        <w:rPr>
          <w:rFonts w:asciiTheme="minorHAnsi" w:hAnsiTheme="minorHAnsi"/>
        </w:rPr>
        <w:t>Wage and Hour Division</w:t>
      </w:r>
      <w:r w:rsidR="00D316D2" w:rsidRPr="008D5210">
        <w:rPr>
          <w:rFonts w:asciiTheme="minorHAnsi" w:hAnsiTheme="minorHAnsi"/>
        </w:rPr>
        <w:t xml:space="preserve"> (DOL WHD, n.d.).</w:t>
      </w:r>
    </w:p>
    <w:p w14:paraId="11F7767E" w14:textId="78D58BB0" w:rsidR="00406FFB" w:rsidRPr="008D5210" w:rsidRDefault="00406FFB" w:rsidP="00ED797A">
      <w:pPr>
        <w:spacing w:before="240" w:after="240" w:line="480" w:lineRule="auto"/>
        <w:rPr>
          <w:rFonts w:asciiTheme="minorHAnsi" w:hAnsiTheme="minorHAnsi"/>
        </w:rPr>
      </w:pPr>
      <w:r w:rsidRPr="008D5210">
        <w:rPr>
          <w:rFonts w:asciiTheme="minorHAnsi" w:hAnsiTheme="minorHAnsi"/>
        </w:rPr>
        <w:t>Remaining wage rates for the other affected publics were determined using</w:t>
      </w:r>
      <w:r w:rsidR="00FA794C" w:rsidRPr="008D5210">
        <w:rPr>
          <w:rFonts w:asciiTheme="minorHAnsi" w:hAnsiTheme="minorHAnsi"/>
        </w:rPr>
        <w:t xml:space="preserve"> the most recent </w:t>
      </w:r>
      <w:r w:rsidR="00597F2E" w:rsidRPr="008D5210">
        <w:rPr>
          <w:rFonts w:asciiTheme="minorHAnsi" w:hAnsiTheme="minorHAnsi"/>
        </w:rPr>
        <w:t xml:space="preserve">available national occupational employment and wage </w:t>
      </w:r>
      <w:r w:rsidR="00FA794C" w:rsidRPr="008D5210">
        <w:rPr>
          <w:rFonts w:asciiTheme="minorHAnsi" w:hAnsiTheme="minorHAnsi"/>
        </w:rPr>
        <w:t>data from</w:t>
      </w:r>
      <w:r w:rsidRPr="008D5210">
        <w:rPr>
          <w:rFonts w:asciiTheme="minorHAnsi" w:hAnsiTheme="minorHAnsi"/>
        </w:rPr>
        <w:t xml:space="preserve"> </w:t>
      </w:r>
      <w:r w:rsidR="00D316D2" w:rsidRPr="008D5210">
        <w:rPr>
          <w:rFonts w:asciiTheme="minorHAnsi" w:hAnsiTheme="minorHAnsi"/>
        </w:rPr>
        <w:t xml:space="preserve">the DOL </w:t>
      </w:r>
      <w:r w:rsidR="00824107" w:rsidRPr="008D5210">
        <w:rPr>
          <w:rFonts w:asciiTheme="minorHAnsi" w:hAnsiTheme="minorHAnsi"/>
        </w:rPr>
        <w:t>Bureau of Labor Statistics</w:t>
      </w:r>
      <w:r w:rsidR="00597F2E" w:rsidRPr="008D5210">
        <w:rPr>
          <w:rFonts w:asciiTheme="minorHAnsi" w:hAnsiTheme="minorHAnsi"/>
        </w:rPr>
        <w:t xml:space="preserve"> (DOL BLS)</w:t>
      </w:r>
      <w:r w:rsidRPr="008D5210">
        <w:rPr>
          <w:rFonts w:asciiTheme="minorHAnsi" w:hAnsiTheme="minorHAnsi"/>
        </w:rPr>
        <w:t xml:space="preserve">. Using this </w:t>
      </w:r>
      <w:r w:rsidR="00557AEB" w:rsidRPr="008D5210">
        <w:rPr>
          <w:rFonts w:asciiTheme="minorHAnsi" w:hAnsiTheme="minorHAnsi"/>
        </w:rPr>
        <w:t>W</w:t>
      </w:r>
      <w:r w:rsidRPr="008D5210">
        <w:rPr>
          <w:rFonts w:asciiTheme="minorHAnsi" w:hAnsiTheme="minorHAnsi"/>
        </w:rPr>
        <w:t>eb</w:t>
      </w:r>
      <w:r w:rsidR="00557AEB" w:rsidRPr="008D5210">
        <w:rPr>
          <w:rFonts w:asciiTheme="minorHAnsi" w:hAnsiTheme="minorHAnsi"/>
        </w:rPr>
        <w:t xml:space="preserve"> </w:t>
      </w:r>
      <w:r w:rsidRPr="008D5210">
        <w:rPr>
          <w:rFonts w:asciiTheme="minorHAnsi" w:hAnsiTheme="minorHAnsi"/>
        </w:rPr>
        <w:t xml:space="preserve">site, the salaries of State, local, or </w:t>
      </w:r>
      <w:r w:rsidR="00557AEB" w:rsidRPr="008D5210">
        <w:rPr>
          <w:rFonts w:asciiTheme="minorHAnsi" w:hAnsiTheme="minorHAnsi"/>
        </w:rPr>
        <w:t>t</w:t>
      </w:r>
      <w:r w:rsidRPr="008D5210">
        <w:rPr>
          <w:rFonts w:asciiTheme="minorHAnsi" w:hAnsiTheme="minorHAnsi"/>
        </w:rPr>
        <w:t xml:space="preserve">ribal </w:t>
      </w:r>
      <w:r w:rsidR="00F01CFF" w:rsidRPr="008D5210">
        <w:rPr>
          <w:rFonts w:asciiTheme="minorHAnsi" w:hAnsiTheme="minorHAnsi"/>
        </w:rPr>
        <w:t xml:space="preserve">WIC </w:t>
      </w:r>
      <w:r w:rsidRPr="008D5210">
        <w:rPr>
          <w:rFonts w:asciiTheme="minorHAnsi" w:hAnsiTheme="minorHAnsi"/>
        </w:rPr>
        <w:t>agency director respondents ($</w:t>
      </w:r>
      <w:r w:rsidR="0002487B">
        <w:rPr>
          <w:rFonts w:asciiTheme="minorHAnsi" w:hAnsiTheme="minorHAnsi"/>
        </w:rPr>
        <w:t>55.30</w:t>
      </w:r>
      <w:r w:rsidRPr="008D5210">
        <w:rPr>
          <w:rFonts w:asciiTheme="minorHAnsi" w:hAnsiTheme="minorHAnsi"/>
        </w:rPr>
        <w:t xml:space="preserve">) are the average hourly </w:t>
      </w:r>
      <w:r w:rsidR="00FE3732" w:rsidRPr="008D5210">
        <w:rPr>
          <w:rFonts w:asciiTheme="minorHAnsi" w:hAnsiTheme="minorHAnsi"/>
        </w:rPr>
        <w:t xml:space="preserve">earnings of </w:t>
      </w:r>
      <w:r w:rsidRPr="008D5210">
        <w:rPr>
          <w:rFonts w:asciiTheme="minorHAnsi" w:hAnsiTheme="minorHAnsi"/>
        </w:rPr>
        <w:t>workers in management occupations (</w:t>
      </w:r>
      <w:r w:rsidR="00BB14D0" w:rsidRPr="008D5210">
        <w:rPr>
          <w:rFonts w:asciiTheme="minorHAnsi" w:hAnsiTheme="minorHAnsi"/>
        </w:rPr>
        <w:t xml:space="preserve">occupation code </w:t>
      </w:r>
      <w:r w:rsidRPr="008D5210">
        <w:rPr>
          <w:rFonts w:asciiTheme="minorHAnsi" w:hAnsiTheme="minorHAnsi"/>
        </w:rPr>
        <w:t xml:space="preserve">11-0000). The salaries of State, local, or </w:t>
      </w:r>
      <w:r w:rsidR="001C7F9F" w:rsidRPr="008D5210">
        <w:rPr>
          <w:rFonts w:asciiTheme="minorHAnsi" w:hAnsiTheme="minorHAnsi"/>
        </w:rPr>
        <w:t>t</w:t>
      </w:r>
      <w:r w:rsidRPr="008D5210">
        <w:rPr>
          <w:rFonts w:asciiTheme="minorHAnsi" w:hAnsiTheme="minorHAnsi"/>
        </w:rPr>
        <w:t xml:space="preserve">ribal agency </w:t>
      </w:r>
      <w:r w:rsidR="00F01CFF" w:rsidRPr="008D5210">
        <w:rPr>
          <w:rFonts w:asciiTheme="minorHAnsi" w:hAnsiTheme="minorHAnsi"/>
        </w:rPr>
        <w:t>database administrators ($</w:t>
      </w:r>
      <w:r w:rsidR="0002487B">
        <w:rPr>
          <w:rFonts w:asciiTheme="minorHAnsi" w:hAnsiTheme="minorHAnsi"/>
        </w:rPr>
        <w:t>40.51</w:t>
      </w:r>
      <w:r w:rsidR="00FE3732" w:rsidRPr="008D5210">
        <w:rPr>
          <w:rFonts w:asciiTheme="minorHAnsi" w:hAnsiTheme="minorHAnsi"/>
        </w:rPr>
        <w:t xml:space="preserve">) are the average hourly earnings of workers in </w:t>
      </w:r>
      <w:r w:rsidR="00B258C4" w:rsidRPr="008D5210">
        <w:rPr>
          <w:rFonts w:asciiTheme="minorHAnsi" w:hAnsiTheme="minorHAnsi"/>
        </w:rPr>
        <w:t>database administration occupations (</w:t>
      </w:r>
      <w:r w:rsidR="00BB14D0" w:rsidRPr="008D5210">
        <w:rPr>
          <w:rFonts w:asciiTheme="minorHAnsi" w:hAnsiTheme="minorHAnsi"/>
        </w:rPr>
        <w:t xml:space="preserve">occupation code </w:t>
      </w:r>
      <w:r w:rsidR="00B258C4" w:rsidRPr="008D5210">
        <w:rPr>
          <w:rFonts w:asciiTheme="minorHAnsi" w:hAnsiTheme="minorHAnsi"/>
        </w:rPr>
        <w:t>15-1141).</w:t>
      </w:r>
      <w:r w:rsidR="00982208" w:rsidRPr="008D5210">
        <w:rPr>
          <w:rFonts w:asciiTheme="minorHAnsi" w:hAnsiTheme="minorHAnsi"/>
        </w:rPr>
        <w:t xml:space="preserve"> </w:t>
      </w:r>
    </w:p>
    <w:p w14:paraId="7F56160E" w14:textId="77777777" w:rsidR="00ED797A" w:rsidRPr="00520078" w:rsidRDefault="00ED797A" w:rsidP="00C34E7B">
      <w:pPr>
        <w:pStyle w:val="Body11ptCalibrDBi-IPR"/>
        <w:rPr>
          <w:rFonts w:asciiTheme="minorHAnsi" w:hAnsiTheme="minorHAnsi"/>
          <w:sz w:val="24"/>
        </w:rPr>
        <w:sectPr w:rsidR="00ED797A" w:rsidRPr="00520078" w:rsidSect="00801F7B">
          <w:pgSz w:w="12240" w:h="15840" w:code="1"/>
          <w:pgMar w:top="1440" w:right="1440" w:bottom="864" w:left="1440" w:header="720" w:footer="720" w:gutter="0"/>
          <w:pgNumType w:start="1"/>
          <w:cols w:space="720"/>
          <w:docGrid w:linePitch="360"/>
        </w:sectPr>
      </w:pPr>
    </w:p>
    <w:tbl>
      <w:tblPr>
        <w:tblW w:w="0" w:type="auto"/>
        <w:tblLayout w:type="fixed"/>
        <w:tblCellMar>
          <w:left w:w="30" w:type="dxa"/>
          <w:right w:w="30" w:type="dxa"/>
        </w:tblCellMar>
        <w:tblLook w:val="0000" w:firstRow="0" w:lastRow="0" w:firstColumn="0" w:lastColumn="0" w:noHBand="0" w:noVBand="0"/>
      </w:tblPr>
      <w:tblGrid>
        <w:gridCol w:w="12598"/>
      </w:tblGrid>
      <w:tr w:rsidR="00D33CD4" w14:paraId="607E9B56" w14:textId="77777777" w:rsidTr="00D33CD4">
        <w:trPr>
          <w:trHeight w:val="156"/>
        </w:trPr>
        <w:tc>
          <w:tcPr>
            <w:tcW w:w="12598" w:type="dxa"/>
            <w:tcBorders>
              <w:top w:val="nil"/>
              <w:left w:val="nil"/>
              <w:bottom w:val="nil"/>
              <w:right w:val="nil"/>
            </w:tcBorders>
          </w:tcPr>
          <w:p w14:paraId="64267BFB" w14:textId="317430F6" w:rsidR="00D33CD4" w:rsidRPr="007D631E" w:rsidRDefault="002E2341">
            <w:pPr>
              <w:autoSpaceDE w:val="0"/>
              <w:autoSpaceDN w:val="0"/>
              <w:adjustRightInd w:val="0"/>
              <w:rPr>
                <w:rFonts w:eastAsiaTheme="minorHAnsi"/>
                <w:b/>
                <w:color w:val="000000"/>
                <w:sz w:val="20"/>
                <w:szCs w:val="20"/>
                <w:highlight w:val="yellow"/>
              </w:rPr>
            </w:pPr>
            <w:bookmarkStart w:id="17" w:name="_Toc442341224"/>
            <w:r w:rsidRPr="007D631E">
              <w:rPr>
                <w:b/>
              </w:rPr>
              <w:t xml:space="preserve">Table A.12.1. </w:t>
            </w:r>
            <w:r w:rsidRPr="007D631E">
              <w:rPr>
                <w:b/>
              </w:rPr>
              <w:tab/>
              <w:t>Total Public Burden Hours and Respondent Costs</w:t>
            </w:r>
            <w:bookmarkEnd w:id="17"/>
          </w:p>
        </w:tc>
      </w:tr>
      <w:tr w:rsidR="00D33CD4" w:rsidRPr="00020921" w14:paraId="4FEA2B7A" w14:textId="77777777" w:rsidTr="00D33CD4">
        <w:trPr>
          <w:trHeight w:val="156"/>
        </w:trPr>
        <w:tc>
          <w:tcPr>
            <w:tcW w:w="12598" w:type="dxa"/>
            <w:tcBorders>
              <w:top w:val="nil"/>
              <w:left w:val="nil"/>
              <w:bottom w:val="nil"/>
              <w:right w:val="nil"/>
            </w:tcBorders>
          </w:tcPr>
          <w:p w14:paraId="741A2135" w14:textId="6D62C380" w:rsidR="00343AA8" w:rsidRPr="00254152" w:rsidRDefault="00343AA8" w:rsidP="00CD42C9">
            <w:pPr>
              <w:autoSpaceDE w:val="0"/>
              <w:autoSpaceDN w:val="0"/>
              <w:adjustRightInd w:val="0"/>
              <w:rPr>
                <w:rFonts w:eastAsiaTheme="minorHAnsi"/>
                <w:b/>
                <w:color w:val="000000"/>
                <w:sz w:val="20"/>
                <w:szCs w:val="20"/>
                <w:highlight w:val="yellow"/>
              </w:rPr>
            </w:pPr>
          </w:p>
        </w:tc>
      </w:tr>
    </w:tbl>
    <w:p w14:paraId="452BF87E" w14:textId="51872136" w:rsidR="00D76DCF" w:rsidRDefault="00D76DCF">
      <w:pPr>
        <w:rPr>
          <w:rFonts w:ascii="Calibri" w:hAnsi="Calibri"/>
          <w:b/>
        </w:rPr>
      </w:pPr>
    </w:p>
    <w:tbl>
      <w:tblPr>
        <w:tblStyle w:val="InsightTable"/>
        <w:tblW w:w="14365" w:type="dxa"/>
        <w:tblInd w:w="0" w:type="dxa"/>
        <w:tblLayout w:type="fixed"/>
        <w:tblCellMar>
          <w:left w:w="43" w:type="dxa"/>
          <w:right w:w="43" w:type="dxa"/>
        </w:tblCellMar>
        <w:tblLook w:val="04A0" w:firstRow="1" w:lastRow="0" w:firstColumn="1" w:lastColumn="0" w:noHBand="0" w:noVBand="1"/>
      </w:tblPr>
      <w:tblGrid>
        <w:gridCol w:w="1303"/>
        <w:gridCol w:w="2056"/>
        <w:gridCol w:w="19"/>
        <w:gridCol w:w="1090"/>
        <w:gridCol w:w="697"/>
        <w:gridCol w:w="697"/>
        <w:gridCol w:w="697"/>
        <w:gridCol w:w="697"/>
        <w:gridCol w:w="698"/>
        <w:gridCol w:w="697"/>
        <w:gridCol w:w="136"/>
        <w:gridCol w:w="578"/>
        <w:gridCol w:w="119"/>
        <w:gridCol w:w="595"/>
        <w:gridCol w:w="102"/>
        <w:gridCol w:w="612"/>
        <w:gridCol w:w="85"/>
        <w:gridCol w:w="630"/>
        <w:gridCol w:w="68"/>
        <w:gridCol w:w="646"/>
        <w:gridCol w:w="51"/>
        <w:gridCol w:w="663"/>
        <w:gridCol w:w="34"/>
        <w:gridCol w:w="680"/>
        <w:gridCol w:w="17"/>
        <w:gridCol w:w="698"/>
      </w:tblGrid>
      <w:tr w:rsidR="00D76DCF" w:rsidRPr="00724DEA" w14:paraId="46D8EC7F" w14:textId="77777777" w:rsidTr="004B2B6C">
        <w:trPr>
          <w:cnfStyle w:val="100000000000" w:firstRow="1" w:lastRow="0" w:firstColumn="0" w:lastColumn="0" w:oddVBand="0" w:evenVBand="0" w:oddHBand="0" w:evenHBand="0" w:firstRowFirstColumn="0" w:firstRowLastColumn="0" w:lastRowFirstColumn="0" w:lastRowLastColumn="0"/>
          <w:trHeight w:val="360"/>
          <w:tblHeader/>
        </w:trPr>
        <w:tc>
          <w:tcPr>
            <w:tcW w:w="1303" w:type="dxa"/>
            <w:vMerge w:val="restart"/>
            <w:tcBorders>
              <w:top w:val="single" w:sz="8" w:space="0" w:color="B12732"/>
              <w:bottom w:val="dotted" w:sz="4" w:space="0" w:color="B12732"/>
            </w:tcBorders>
          </w:tcPr>
          <w:p w14:paraId="766C4971" w14:textId="77777777" w:rsidR="00D76DCF" w:rsidRPr="00DD1914" w:rsidRDefault="00D76DCF" w:rsidP="004B2B6C">
            <w:pPr>
              <w:rPr>
                <w:rFonts w:ascii="Lucida Sans" w:hAnsi="Lucida Sans"/>
                <w:b/>
                <w:color w:val="000000"/>
                <w:sz w:val="18"/>
                <w:szCs w:val="18"/>
              </w:rPr>
            </w:pPr>
            <w:r w:rsidRPr="00DD1914">
              <w:rPr>
                <w:rFonts w:ascii="Lucida Sans" w:hAnsi="Lucida Sans"/>
                <w:b/>
                <w:sz w:val="18"/>
              </w:rPr>
              <w:t>Respondent Type</w:t>
            </w:r>
          </w:p>
        </w:tc>
        <w:tc>
          <w:tcPr>
            <w:tcW w:w="2056" w:type="dxa"/>
            <w:vMerge w:val="restart"/>
            <w:tcBorders>
              <w:top w:val="single" w:sz="8" w:space="0" w:color="B12732"/>
              <w:bottom w:val="dotted" w:sz="4" w:space="0" w:color="B12732"/>
            </w:tcBorders>
          </w:tcPr>
          <w:p w14:paraId="334A5D2D" w14:textId="77777777" w:rsidR="00D76DCF" w:rsidRPr="00DD1914" w:rsidRDefault="00D76DCF" w:rsidP="004B2B6C">
            <w:pPr>
              <w:rPr>
                <w:rFonts w:ascii="Lucida Sans" w:hAnsi="Lucida Sans"/>
                <w:b/>
                <w:color w:val="000000"/>
                <w:sz w:val="18"/>
                <w:szCs w:val="18"/>
              </w:rPr>
            </w:pPr>
            <w:r w:rsidRPr="00DD1914">
              <w:rPr>
                <w:rFonts w:ascii="Lucida Sans" w:hAnsi="Lucida Sans"/>
                <w:b/>
                <w:sz w:val="18"/>
              </w:rPr>
              <w:t>Instrument</w:t>
            </w:r>
          </w:p>
        </w:tc>
        <w:tc>
          <w:tcPr>
            <w:tcW w:w="1109" w:type="dxa"/>
            <w:gridSpan w:val="2"/>
            <w:vMerge w:val="restart"/>
            <w:tcBorders>
              <w:top w:val="single" w:sz="8" w:space="0" w:color="B12732"/>
              <w:bottom w:val="dotted" w:sz="4" w:space="0" w:color="B12732"/>
            </w:tcBorders>
          </w:tcPr>
          <w:p w14:paraId="46E55B31" w14:textId="77777777" w:rsidR="00D76DCF" w:rsidRPr="00DD1914" w:rsidRDefault="00D76DCF" w:rsidP="004B2B6C">
            <w:pPr>
              <w:rPr>
                <w:rFonts w:ascii="Lucida Sans" w:hAnsi="Lucida Sans"/>
                <w:b/>
                <w:color w:val="000000"/>
                <w:sz w:val="18"/>
                <w:szCs w:val="18"/>
              </w:rPr>
            </w:pPr>
            <w:r w:rsidRPr="00DD1914">
              <w:rPr>
                <w:rFonts w:ascii="Lucida Sans" w:hAnsi="Lucida Sans"/>
                <w:b/>
                <w:sz w:val="18"/>
              </w:rPr>
              <w:t>Appendix ID</w:t>
            </w:r>
          </w:p>
        </w:tc>
        <w:tc>
          <w:tcPr>
            <w:tcW w:w="4183" w:type="dxa"/>
            <w:gridSpan w:val="6"/>
            <w:tcBorders>
              <w:top w:val="single" w:sz="8" w:space="0" w:color="B12732"/>
              <w:bottom w:val="dotted" w:sz="4" w:space="0" w:color="B12732"/>
            </w:tcBorders>
            <w:noWrap/>
          </w:tcPr>
          <w:p w14:paraId="67E84A74" w14:textId="77777777" w:rsidR="00D76DCF" w:rsidRPr="00724DEA" w:rsidRDefault="00D76DCF" w:rsidP="004B2B6C">
            <w:pPr>
              <w:rPr>
                <w:rFonts w:ascii="Lucida Sans" w:hAnsi="Lucida Sans"/>
                <w:b/>
                <w:color w:val="000000"/>
                <w:sz w:val="18"/>
                <w:szCs w:val="18"/>
              </w:rPr>
            </w:pPr>
            <w:r w:rsidRPr="00724DEA">
              <w:rPr>
                <w:rFonts w:ascii="Lucida Sans" w:hAnsi="Lucida Sans"/>
                <w:b/>
                <w:color w:val="000000"/>
                <w:sz w:val="18"/>
                <w:szCs w:val="18"/>
              </w:rPr>
              <w:t>Respondents</w:t>
            </w:r>
          </w:p>
        </w:tc>
        <w:tc>
          <w:tcPr>
            <w:tcW w:w="136" w:type="dxa"/>
            <w:tcBorders>
              <w:top w:val="single" w:sz="8" w:space="0" w:color="B12732"/>
            </w:tcBorders>
          </w:tcPr>
          <w:p w14:paraId="557D344F" w14:textId="77777777" w:rsidR="00D76DCF" w:rsidRPr="00724DEA" w:rsidRDefault="00D76DCF" w:rsidP="004B2B6C">
            <w:pPr>
              <w:jc w:val="right"/>
              <w:rPr>
                <w:rFonts w:ascii="Lucida Sans" w:hAnsi="Lucida Sans"/>
                <w:b/>
                <w:color w:val="000000"/>
                <w:sz w:val="18"/>
                <w:szCs w:val="18"/>
              </w:rPr>
            </w:pPr>
          </w:p>
        </w:tc>
        <w:tc>
          <w:tcPr>
            <w:tcW w:w="3486" w:type="dxa"/>
            <w:gridSpan w:val="10"/>
            <w:tcBorders>
              <w:top w:val="single" w:sz="8" w:space="0" w:color="B12732"/>
              <w:bottom w:val="dotted" w:sz="4" w:space="0" w:color="B12732"/>
            </w:tcBorders>
            <w:noWrap/>
          </w:tcPr>
          <w:p w14:paraId="3F4C9151" w14:textId="77777777" w:rsidR="00D76DCF" w:rsidRPr="00724DEA" w:rsidRDefault="00D76DCF" w:rsidP="004B2B6C">
            <w:pPr>
              <w:rPr>
                <w:rFonts w:ascii="Lucida Sans" w:hAnsi="Lucida Sans"/>
                <w:b/>
                <w:color w:val="000000"/>
                <w:sz w:val="18"/>
                <w:szCs w:val="18"/>
              </w:rPr>
            </w:pPr>
            <w:r w:rsidRPr="00724DEA">
              <w:rPr>
                <w:rFonts w:ascii="Lucida Sans" w:hAnsi="Lucida Sans"/>
                <w:b/>
                <w:color w:val="000000"/>
                <w:sz w:val="18"/>
                <w:szCs w:val="18"/>
              </w:rPr>
              <w:t>Nonrespondents</w:t>
            </w:r>
          </w:p>
        </w:tc>
        <w:tc>
          <w:tcPr>
            <w:tcW w:w="697" w:type="dxa"/>
            <w:gridSpan w:val="2"/>
            <w:vMerge w:val="restart"/>
            <w:tcBorders>
              <w:top w:val="single" w:sz="8" w:space="0" w:color="B12732"/>
              <w:bottom w:val="dotted" w:sz="4" w:space="0" w:color="B12732"/>
            </w:tcBorders>
            <w:noWrap/>
            <w:textDirection w:val="btLr"/>
          </w:tcPr>
          <w:p w14:paraId="776FA95D"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szCs w:val="18"/>
              </w:rPr>
              <w:t>Grand Total Estimated Annual Burden (Hours)</w:t>
            </w:r>
          </w:p>
        </w:tc>
        <w:tc>
          <w:tcPr>
            <w:tcW w:w="697" w:type="dxa"/>
            <w:gridSpan w:val="2"/>
            <w:vMerge w:val="restart"/>
            <w:tcBorders>
              <w:top w:val="single" w:sz="8" w:space="0" w:color="B12732"/>
              <w:bottom w:val="dotted" w:sz="4" w:space="0" w:color="B12732"/>
            </w:tcBorders>
            <w:noWrap/>
            <w:textDirection w:val="btLr"/>
          </w:tcPr>
          <w:p w14:paraId="11C145EE"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szCs w:val="18"/>
              </w:rPr>
              <w:t>Hourly Wage Rate**</w:t>
            </w:r>
          </w:p>
        </w:tc>
        <w:tc>
          <w:tcPr>
            <w:tcW w:w="698" w:type="dxa"/>
            <w:vMerge w:val="restart"/>
            <w:tcBorders>
              <w:top w:val="single" w:sz="8" w:space="0" w:color="B12732"/>
              <w:bottom w:val="dotted" w:sz="4" w:space="0" w:color="B12732"/>
            </w:tcBorders>
            <w:noWrap/>
            <w:textDirection w:val="btLr"/>
          </w:tcPr>
          <w:p w14:paraId="3EA47994"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szCs w:val="18"/>
              </w:rPr>
              <w:t>Estimated Total Annual   Cost to Respondents</w:t>
            </w:r>
          </w:p>
        </w:tc>
      </w:tr>
      <w:tr w:rsidR="00D76DCF" w:rsidRPr="004B518B" w14:paraId="56A3EB58" w14:textId="77777777" w:rsidTr="004B2B6C">
        <w:trPr>
          <w:cnfStyle w:val="100000000000" w:firstRow="1" w:lastRow="0" w:firstColumn="0" w:lastColumn="0" w:oddVBand="0" w:evenVBand="0" w:oddHBand="0" w:evenHBand="0" w:firstRowFirstColumn="0" w:firstRowLastColumn="0" w:lastRowFirstColumn="0" w:lastRowLastColumn="0"/>
          <w:cantSplit/>
          <w:trHeight w:val="2448"/>
          <w:tblHeader/>
        </w:trPr>
        <w:tc>
          <w:tcPr>
            <w:tcW w:w="1303" w:type="dxa"/>
            <w:vMerge/>
            <w:tcBorders>
              <w:top w:val="dotted" w:sz="4" w:space="0" w:color="B12732"/>
              <w:bottom w:val="single" w:sz="8" w:space="0" w:color="B12732"/>
            </w:tcBorders>
          </w:tcPr>
          <w:p w14:paraId="0AF593CA" w14:textId="77777777" w:rsidR="00D76DCF" w:rsidRPr="004B518B" w:rsidRDefault="00D76DCF" w:rsidP="004B2B6C">
            <w:pPr>
              <w:rPr>
                <w:rFonts w:asciiTheme="minorHAnsi" w:hAnsiTheme="minorHAnsi"/>
                <w:color w:val="000000"/>
                <w:sz w:val="18"/>
                <w:szCs w:val="18"/>
              </w:rPr>
            </w:pPr>
          </w:p>
        </w:tc>
        <w:tc>
          <w:tcPr>
            <w:tcW w:w="2056" w:type="dxa"/>
            <w:vMerge/>
            <w:tcBorders>
              <w:top w:val="dotted" w:sz="4" w:space="0" w:color="B12732"/>
              <w:bottom w:val="single" w:sz="8" w:space="0" w:color="B12732"/>
            </w:tcBorders>
          </w:tcPr>
          <w:p w14:paraId="0A336316" w14:textId="77777777" w:rsidR="00D76DCF" w:rsidRPr="004B518B" w:rsidRDefault="00D76DCF" w:rsidP="004B2B6C">
            <w:pPr>
              <w:rPr>
                <w:rFonts w:asciiTheme="minorHAnsi" w:hAnsiTheme="minorHAnsi"/>
                <w:color w:val="000000"/>
                <w:sz w:val="18"/>
                <w:szCs w:val="18"/>
              </w:rPr>
            </w:pPr>
          </w:p>
        </w:tc>
        <w:tc>
          <w:tcPr>
            <w:tcW w:w="1109" w:type="dxa"/>
            <w:gridSpan w:val="2"/>
            <w:vMerge/>
            <w:tcBorders>
              <w:top w:val="dotted" w:sz="4" w:space="0" w:color="B12732"/>
              <w:bottom w:val="single" w:sz="8" w:space="0" w:color="B12732"/>
            </w:tcBorders>
          </w:tcPr>
          <w:p w14:paraId="706CE708" w14:textId="77777777" w:rsidR="00D76DCF" w:rsidRPr="004B518B" w:rsidRDefault="00D76DCF" w:rsidP="004B2B6C">
            <w:pPr>
              <w:rPr>
                <w:rFonts w:asciiTheme="minorHAnsi" w:hAnsiTheme="minorHAnsi"/>
                <w:color w:val="000000"/>
                <w:sz w:val="18"/>
                <w:szCs w:val="18"/>
              </w:rPr>
            </w:pPr>
          </w:p>
        </w:tc>
        <w:tc>
          <w:tcPr>
            <w:tcW w:w="697" w:type="dxa"/>
            <w:tcBorders>
              <w:top w:val="dotted" w:sz="4" w:space="0" w:color="B12732"/>
              <w:bottom w:val="single" w:sz="8" w:space="0" w:color="B12732"/>
            </w:tcBorders>
            <w:noWrap/>
            <w:textDirection w:val="btLr"/>
          </w:tcPr>
          <w:p w14:paraId="1CE805E9"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rPr>
              <w:t>Sample Size</w:t>
            </w:r>
          </w:p>
        </w:tc>
        <w:tc>
          <w:tcPr>
            <w:tcW w:w="697" w:type="dxa"/>
            <w:tcBorders>
              <w:top w:val="dotted" w:sz="4" w:space="0" w:color="B12732"/>
              <w:bottom w:val="single" w:sz="8" w:space="0" w:color="B12732"/>
            </w:tcBorders>
            <w:noWrap/>
            <w:textDirection w:val="btLr"/>
          </w:tcPr>
          <w:p w14:paraId="0C37739F"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rPr>
              <w:t>Estimated Number of Respondents</w:t>
            </w:r>
          </w:p>
        </w:tc>
        <w:tc>
          <w:tcPr>
            <w:tcW w:w="697" w:type="dxa"/>
            <w:tcBorders>
              <w:top w:val="dotted" w:sz="4" w:space="0" w:color="B12732"/>
              <w:bottom w:val="single" w:sz="8" w:space="0" w:color="B12732"/>
            </w:tcBorders>
            <w:noWrap/>
            <w:textDirection w:val="btLr"/>
          </w:tcPr>
          <w:p w14:paraId="465B422D"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rPr>
              <w:t>Frequency of Response</w:t>
            </w:r>
          </w:p>
        </w:tc>
        <w:tc>
          <w:tcPr>
            <w:tcW w:w="697" w:type="dxa"/>
            <w:tcBorders>
              <w:top w:val="dotted" w:sz="4" w:space="0" w:color="B12732"/>
              <w:bottom w:val="single" w:sz="8" w:space="0" w:color="B12732"/>
            </w:tcBorders>
            <w:noWrap/>
            <w:textDirection w:val="btLr"/>
          </w:tcPr>
          <w:p w14:paraId="360680A8"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rPr>
              <w:t>Total Responses</w:t>
            </w:r>
          </w:p>
        </w:tc>
        <w:tc>
          <w:tcPr>
            <w:tcW w:w="698" w:type="dxa"/>
            <w:tcBorders>
              <w:top w:val="dotted" w:sz="4" w:space="0" w:color="B12732"/>
              <w:bottom w:val="single" w:sz="8" w:space="0" w:color="B12732"/>
            </w:tcBorders>
            <w:noWrap/>
            <w:textDirection w:val="btLr"/>
          </w:tcPr>
          <w:p w14:paraId="32826B5F"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rPr>
              <w:t>Average Time per Response (Hours)</w:t>
            </w:r>
          </w:p>
        </w:tc>
        <w:tc>
          <w:tcPr>
            <w:tcW w:w="697" w:type="dxa"/>
            <w:tcBorders>
              <w:top w:val="dotted" w:sz="4" w:space="0" w:color="B12732"/>
              <w:bottom w:val="single" w:sz="8" w:space="0" w:color="B12732"/>
            </w:tcBorders>
            <w:noWrap/>
            <w:textDirection w:val="btLr"/>
          </w:tcPr>
          <w:p w14:paraId="505DFA25"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rPr>
              <w:t>Total Estimated Annual Burden (Hours)</w:t>
            </w:r>
          </w:p>
        </w:tc>
        <w:tc>
          <w:tcPr>
            <w:tcW w:w="136" w:type="dxa"/>
            <w:tcBorders>
              <w:bottom w:val="single" w:sz="8" w:space="0" w:color="B12732"/>
            </w:tcBorders>
            <w:textDirection w:val="btLr"/>
          </w:tcPr>
          <w:p w14:paraId="40524717" w14:textId="77777777" w:rsidR="00D76DCF" w:rsidRPr="00724DEA" w:rsidRDefault="00D76DCF" w:rsidP="004B2B6C">
            <w:pPr>
              <w:ind w:left="113" w:right="113"/>
              <w:jc w:val="left"/>
              <w:rPr>
                <w:rFonts w:ascii="Lucida Sans" w:hAnsi="Lucida Sans"/>
                <w:b/>
                <w:color w:val="000000"/>
                <w:sz w:val="18"/>
                <w:szCs w:val="18"/>
              </w:rPr>
            </w:pPr>
          </w:p>
        </w:tc>
        <w:tc>
          <w:tcPr>
            <w:tcW w:w="697" w:type="dxa"/>
            <w:gridSpan w:val="2"/>
            <w:tcBorders>
              <w:top w:val="dotted" w:sz="4" w:space="0" w:color="B12732"/>
              <w:bottom w:val="single" w:sz="8" w:space="0" w:color="B12732"/>
            </w:tcBorders>
            <w:noWrap/>
            <w:textDirection w:val="btLr"/>
          </w:tcPr>
          <w:p w14:paraId="2F7E1B8B"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rPr>
              <w:t>Estimated Number of Nonrespondents</w:t>
            </w:r>
          </w:p>
        </w:tc>
        <w:tc>
          <w:tcPr>
            <w:tcW w:w="697" w:type="dxa"/>
            <w:gridSpan w:val="2"/>
            <w:tcBorders>
              <w:top w:val="dotted" w:sz="4" w:space="0" w:color="B12732"/>
              <w:bottom w:val="single" w:sz="8" w:space="0" w:color="B12732"/>
            </w:tcBorders>
            <w:noWrap/>
            <w:textDirection w:val="btLr"/>
          </w:tcPr>
          <w:p w14:paraId="13F36357" w14:textId="77777777" w:rsidR="00D76DCF" w:rsidRPr="00724DEA" w:rsidRDefault="00D76DCF" w:rsidP="004B2B6C">
            <w:pPr>
              <w:ind w:left="43" w:right="43"/>
              <w:jc w:val="left"/>
              <w:rPr>
                <w:rFonts w:ascii="Lucida Sans" w:hAnsi="Lucida Sans"/>
                <w:b/>
                <w:color w:val="000000"/>
                <w:sz w:val="18"/>
                <w:szCs w:val="18"/>
              </w:rPr>
            </w:pPr>
            <w:r>
              <w:rPr>
                <w:rFonts w:ascii="Lucida Sans" w:hAnsi="Lucida Sans"/>
                <w:b/>
                <w:sz w:val="18"/>
              </w:rPr>
              <w:t>Frequency of Nonr</w:t>
            </w:r>
            <w:r w:rsidRPr="00724DEA">
              <w:rPr>
                <w:rFonts w:ascii="Lucida Sans" w:hAnsi="Lucida Sans"/>
                <w:b/>
                <w:sz w:val="18"/>
              </w:rPr>
              <w:t>esponse</w:t>
            </w:r>
          </w:p>
        </w:tc>
        <w:tc>
          <w:tcPr>
            <w:tcW w:w="697" w:type="dxa"/>
            <w:gridSpan w:val="2"/>
            <w:tcBorders>
              <w:top w:val="dotted" w:sz="4" w:space="0" w:color="B12732"/>
              <w:bottom w:val="single" w:sz="8" w:space="0" w:color="B12732"/>
            </w:tcBorders>
            <w:noWrap/>
            <w:textDirection w:val="btLr"/>
          </w:tcPr>
          <w:p w14:paraId="7B36AAC9" w14:textId="77777777" w:rsidR="00D76DCF" w:rsidRPr="00724DEA" w:rsidRDefault="00D76DCF" w:rsidP="004B2B6C">
            <w:pPr>
              <w:ind w:left="43" w:right="43"/>
              <w:jc w:val="left"/>
              <w:rPr>
                <w:rFonts w:ascii="Lucida Sans" w:hAnsi="Lucida Sans"/>
                <w:b/>
                <w:color w:val="000000"/>
                <w:sz w:val="18"/>
                <w:szCs w:val="18"/>
              </w:rPr>
            </w:pPr>
            <w:r>
              <w:rPr>
                <w:rFonts w:ascii="Lucida Sans" w:hAnsi="Lucida Sans"/>
                <w:b/>
                <w:sz w:val="18"/>
              </w:rPr>
              <w:t>Total Nonr</w:t>
            </w:r>
            <w:r w:rsidRPr="00724DEA">
              <w:rPr>
                <w:rFonts w:ascii="Lucida Sans" w:hAnsi="Lucida Sans"/>
                <w:b/>
                <w:sz w:val="18"/>
              </w:rPr>
              <w:t>esponses</w:t>
            </w:r>
          </w:p>
        </w:tc>
        <w:tc>
          <w:tcPr>
            <w:tcW w:w="698" w:type="dxa"/>
            <w:gridSpan w:val="2"/>
            <w:tcBorders>
              <w:top w:val="dotted" w:sz="4" w:space="0" w:color="B12732"/>
              <w:bottom w:val="single" w:sz="8" w:space="0" w:color="B12732"/>
            </w:tcBorders>
            <w:noWrap/>
            <w:textDirection w:val="btLr"/>
          </w:tcPr>
          <w:p w14:paraId="7B42EB55" w14:textId="77777777" w:rsidR="00D76DCF" w:rsidRPr="00724DEA" w:rsidRDefault="00D76DCF" w:rsidP="004B2B6C">
            <w:pPr>
              <w:ind w:left="43" w:right="43"/>
              <w:jc w:val="left"/>
              <w:rPr>
                <w:rFonts w:ascii="Lucida Sans" w:hAnsi="Lucida Sans"/>
                <w:b/>
                <w:color w:val="000000"/>
                <w:sz w:val="18"/>
                <w:szCs w:val="18"/>
              </w:rPr>
            </w:pPr>
            <w:r>
              <w:rPr>
                <w:rFonts w:ascii="Lucida Sans" w:hAnsi="Lucida Sans"/>
                <w:b/>
                <w:sz w:val="18"/>
              </w:rPr>
              <w:t>Average Time per Nonr</w:t>
            </w:r>
            <w:r w:rsidRPr="00724DEA">
              <w:rPr>
                <w:rFonts w:ascii="Lucida Sans" w:hAnsi="Lucida Sans"/>
                <w:b/>
                <w:sz w:val="18"/>
              </w:rPr>
              <w:t>esponse (Hours)</w:t>
            </w:r>
          </w:p>
        </w:tc>
        <w:tc>
          <w:tcPr>
            <w:tcW w:w="697" w:type="dxa"/>
            <w:gridSpan w:val="2"/>
            <w:tcBorders>
              <w:top w:val="dotted" w:sz="4" w:space="0" w:color="B12732"/>
              <w:bottom w:val="single" w:sz="8" w:space="0" w:color="B12732"/>
            </w:tcBorders>
            <w:noWrap/>
            <w:textDirection w:val="btLr"/>
          </w:tcPr>
          <w:p w14:paraId="514B27EB" w14:textId="77777777" w:rsidR="00D76DCF" w:rsidRPr="00724DEA" w:rsidRDefault="00D76DCF" w:rsidP="004B2B6C">
            <w:pPr>
              <w:ind w:left="43" w:right="43"/>
              <w:jc w:val="left"/>
              <w:rPr>
                <w:rFonts w:ascii="Lucida Sans" w:hAnsi="Lucida Sans"/>
                <w:b/>
                <w:color w:val="000000"/>
                <w:sz w:val="18"/>
                <w:szCs w:val="18"/>
              </w:rPr>
            </w:pPr>
            <w:r w:rsidRPr="00724DEA">
              <w:rPr>
                <w:rFonts w:ascii="Lucida Sans" w:hAnsi="Lucida Sans"/>
                <w:b/>
                <w:sz w:val="18"/>
              </w:rPr>
              <w:t>Total Estimated Annual Burden (Hours)</w:t>
            </w:r>
          </w:p>
        </w:tc>
        <w:tc>
          <w:tcPr>
            <w:tcW w:w="697" w:type="dxa"/>
            <w:gridSpan w:val="2"/>
            <w:vMerge/>
            <w:tcBorders>
              <w:top w:val="dotted" w:sz="4" w:space="0" w:color="B12732"/>
              <w:bottom w:val="single" w:sz="8" w:space="0" w:color="B12732"/>
            </w:tcBorders>
            <w:noWrap/>
            <w:textDirection w:val="btLr"/>
          </w:tcPr>
          <w:p w14:paraId="4B474EF1" w14:textId="77777777" w:rsidR="00D76DCF" w:rsidRPr="004B518B" w:rsidRDefault="00D76DCF" w:rsidP="004B2B6C">
            <w:pPr>
              <w:ind w:left="113" w:right="113"/>
              <w:jc w:val="left"/>
              <w:rPr>
                <w:rFonts w:asciiTheme="minorHAnsi" w:hAnsiTheme="minorHAnsi"/>
                <w:color w:val="000000"/>
                <w:sz w:val="18"/>
                <w:szCs w:val="18"/>
              </w:rPr>
            </w:pPr>
          </w:p>
        </w:tc>
        <w:tc>
          <w:tcPr>
            <w:tcW w:w="697" w:type="dxa"/>
            <w:gridSpan w:val="2"/>
            <w:vMerge/>
            <w:tcBorders>
              <w:top w:val="dotted" w:sz="4" w:space="0" w:color="B12732"/>
              <w:bottom w:val="single" w:sz="8" w:space="0" w:color="B12732"/>
            </w:tcBorders>
            <w:noWrap/>
            <w:textDirection w:val="btLr"/>
          </w:tcPr>
          <w:p w14:paraId="09AC54F6" w14:textId="77777777" w:rsidR="00D76DCF" w:rsidRPr="004B518B" w:rsidRDefault="00D76DCF" w:rsidP="004B2B6C">
            <w:pPr>
              <w:ind w:left="113" w:right="113"/>
              <w:jc w:val="left"/>
              <w:rPr>
                <w:rFonts w:asciiTheme="minorHAnsi" w:hAnsiTheme="minorHAnsi"/>
                <w:color w:val="000000"/>
                <w:sz w:val="18"/>
                <w:szCs w:val="18"/>
              </w:rPr>
            </w:pPr>
          </w:p>
        </w:tc>
        <w:tc>
          <w:tcPr>
            <w:tcW w:w="698" w:type="dxa"/>
            <w:vMerge/>
            <w:tcBorders>
              <w:top w:val="dotted" w:sz="4" w:space="0" w:color="B12732"/>
              <w:bottom w:val="single" w:sz="8" w:space="0" w:color="B12732"/>
            </w:tcBorders>
            <w:noWrap/>
            <w:textDirection w:val="btLr"/>
          </w:tcPr>
          <w:p w14:paraId="334419F0" w14:textId="77777777" w:rsidR="00D76DCF" w:rsidRPr="004B518B" w:rsidRDefault="00D76DCF" w:rsidP="004B2B6C">
            <w:pPr>
              <w:ind w:left="113" w:right="113"/>
              <w:jc w:val="left"/>
              <w:rPr>
                <w:rFonts w:asciiTheme="minorHAnsi" w:hAnsiTheme="minorHAnsi"/>
                <w:color w:val="000000"/>
                <w:sz w:val="18"/>
                <w:szCs w:val="18"/>
              </w:rPr>
            </w:pPr>
          </w:p>
        </w:tc>
      </w:tr>
      <w:tr w:rsidR="00D76DCF" w:rsidRPr="00724DEA" w14:paraId="3517B19C" w14:textId="77777777" w:rsidTr="004B2B6C">
        <w:trPr>
          <w:trHeight w:val="245"/>
        </w:trPr>
        <w:tc>
          <w:tcPr>
            <w:tcW w:w="14365" w:type="dxa"/>
            <w:gridSpan w:val="26"/>
            <w:tcBorders>
              <w:top w:val="single" w:sz="8" w:space="0" w:color="B12732"/>
            </w:tcBorders>
            <w:shd w:val="clear" w:color="auto" w:fill="F2F2F2" w:themeFill="background1" w:themeFillShade="F2"/>
          </w:tcPr>
          <w:p w14:paraId="69888308" w14:textId="77777777" w:rsidR="00D76DCF" w:rsidRPr="00724DEA" w:rsidRDefault="00D76DCF" w:rsidP="004B2B6C">
            <w:pPr>
              <w:jc w:val="center"/>
              <w:rPr>
                <w:rFonts w:asciiTheme="minorHAnsi" w:hAnsiTheme="minorHAnsi"/>
                <w:b/>
                <w:color w:val="000000"/>
                <w:sz w:val="18"/>
                <w:szCs w:val="18"/>
              </w:rPr>
            </w:pPr>
            <w:r w:rsidRPr="00724DEA">
              <w:rPr>
                <w:rFonts w:asciiTheme="minorHAnsi" w:hAnsiTheme="minorHAnsi"/>
                <w:b/>
                <w:color w:val="000000"/>
                <w:sz w:val="18"/>
                <w:szCs w:val="18"/>
              </w:rPr>
              <w:t>State, Local, and Tribal Government</w:t>
            </w:r>
          </w:p>
        </w:tc>
      </w:tr>
      <w:tr w:rsidR="00D76DCF" w:rsidRPr="0012475C" w14:paraId="2B8F5E4F" w14:textId="77777777" w:rsidTr="004B2B6C">
        <w:trPr>
          <w:trHeight w:val="245"/>
        </w:trPr>
        <w:tc>
          <w:tcPr>
            <w:tcW w:w="1303" w:type="dxa"/>
            <w:hideMark/>
          </w:tcPr>
          <w:p w14:paraId="69057022" w14:textId="77777777" w:rsidR="00D76DCF" w:rsidRPr="0012475C" w:rsidRDefault="00D76DCF" w:rsidP="004B2B6C">
            <w:pPr>
              <w:rPr>
                <w:rFonts w:asciiTheme="minorHAnsi" w:hAnsiTheme="minorHAnsi"/>
                <w:color w:val="000000"/>
                <w:sz w:val="18"/>
                <w:szCs w:val="18"/>
              </w:rPr>
            </w:pPr>
            <w:r w:rsidRPr="00F0467A">
              <w:rPr>
                <w:sz w:val="18"/>
                <w:szCs w:val="18"/>
              </w:rPr>
              <w:t>Peer Advisory Panel</w:t>
            </w:r>
          </w:p>
        </w:tc>
        <w:tc>
          <w:tcPr>
            <w:tcW w:w="2056" w:type="dxa"/>
            <w:hideMark/>
          </w:tcPr>
          <w:p w14:paraId="10ABA69D" w14:textId="77777777" w:rsidR="00D76DCF" w:rsidRPr="0012475C" w:rsidRDefault="00D76DCF" w:rsidP="004B2B6C">
            <w:pPr>
              <w:rPr>
                <w:rFonts w:asciiTheme="minorHAnsi" w:hAnsiTheme="minorHAnsi"/>
                <w:color w:val="000000"/>
                <w:sz w:val="18"/>
                <w:szCs w:val="18"/>
              </w:rPr>
            </w:pPr>
            <w:r w:rsidRPr="00F0467A">
              <w:rPr>
                <w:sz w:val="18"/>
                <w:szCs w:val="18"/>
              </w:rPr>
              <w:t>Interview instrument review</w:t>
            </w:r>
          </w:p>
        </w:tc>
        <w:tc>
          <w:tcPr>
            <w:tcW w:w="1109" w:type="dxa"/>
            <w:gridSpan w:val="2"/>
            <w:hideMark/>
          </w:tcPr>
          <w:p w14:paraId="24239BD8" w14:textId="77777777" w:rsidR="00D76DCF" w:rsidRPr="0012475C" w:rsidRDefault="00D76DCF" w:rsidP="004B2B6C">
            <w:pPr>
              <w:rPr>
                <w:rFonts w:asciiTheme="minorHAnsi" w:hAnsiTheme="minorHAnsi"/>
                <w:color w:val="000000"/>
                <w:sz w:val="18"/>
                <w:szCs w:val="18"/>
              </w:rPr>
            </w:pPr>
            <w:r w:rsidRPr="00F0467A">
              <w:rPr>
                <w:sz w:val="18"/>
                <w:szCs w:val="18"/>
              </w:rPr>
              <w:t>NA</w:t>
            </w:r>
          </w:p>
        </w:tc>
        <w:tc>
          <w:tcPr>
            <w:tcW w:w="697" w:type="dxa"/>
            <w:noWrap/>
            <w:hideMark/>
          </w:tcPr>
          <w:p w14:paraId="051E79E6" w14:textId="77777777" w:rsidR="00D76DCF" w:rsidRPr="0012475C" w:rsidRDefault="00D76DCF" w:rsidP="004B2B6C">
            <w:pPr>
              <w:jc w:val="right"/>
              <w:rPr>
                <w:rFonts w:asciiTheme="minorHAnsi" w:hAnsiTheme="minorHAnsi"/>
                <w:color w:val="000000"/>
                <w:sz w:val="18"/>
                <w:szCs w:val="18"/>
              </w:rPr>
            </w:pPr>
            <w:r w:rsidRPr="00F0467A">
              <w:rPr>
                <w:sz w:val="18"/>
                <w:szCs w:val="18"/>
              </w:rPr>
              <w:t>4</w:t>
            </w:r>
          </w:p>
        </w:tc>
        <w:tc>
          <w:tcPr>
            <w:tcW w:w="697" w:type="dxa"/>
            <w:noWrap/>
            <w:hideMark/>
          </w:tcPr>
          <w:p w14:paraId="7D372A84" w14:textId="77777777" w:rsidR="00D76DCF" w:rsidRPr="0012475C" w:rsidRDefault="00D76DCF" w:rsidP="004B2B6C">
            <w:pPr>
              <w:jc w:val="right"/>
              <w:rPr>
                <w:rFonts w:asciiTheme="minorHAnsi" w:hAnsiTheme="minorHAnsi"/>
                <w:color w:val="000000"/>
                <w:sz w:val="18"/>
                <w:szCs w:val="18"/>
              </w:rPr>
            </w:pPr>
            <w:r w:rsidRPr="00F0467A">
              <w:rPr>
                <w:sz w:val="18"/>
                <w:szCs w:val="18"/>
              </w:rPr>
              <w:t>4</w:t>
            </w:r>
          </w:p>
        </w:tc>
        <w:tc>
          <w:tcPr>
            <w:tcW w:w="697" w:type="dxa"/>
            <w:noWrap/>
            <w:hideMark/>
          </w:tcPr>
          <w:p w14:paraId="48671279"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353C83D9" w14:textId="77777777" w:rsidR="00D76DCF" w:rsidRPr="0012475C" w:rsidRDefault="00D76DCF" w:rsidP="004B2B6C">
            <w:pPr>
              <w:jc w:val="right"/>
              <w:rPr>
                <w:rFonts w:asciiTheme="minorHAnsi" w:hAnsiTheme="minorHAnsi"/>
                <w:color w:val="000000"/>
                <w:sz w:val="18"/>
                <w:szCs w:val="18"/>
              </w:rPr>
            </w:pPr>
            <w:r w:rsidRPr="00F0467A">
              <w:rPr>
                <w:sz w:val="18"/>
                <w:szCs w:val="18"/>
              </w:rPr>
              <w:t>4</w:t>
            </w:r>
          </w:p>
        </w:tc>
        <w:tc>
          <w:tcPr>
            <w:tcW w:w="698" w:type="dxa"/>
            <w:noWrap/>
            <w:hideMark/>
          </w:tcPr>
          <w:p w14:paraId="6D9AF824"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6D2E74E3" w14:textId="77777777" w:rsidR="00D76DCF" w:rsidRPr="0012475C" w:rsidRDefault="00D76DCF" w:rsidP="004B2B6C">
            <w:pPr>
              <w:jc w:val="right"/>
              <w:rPr>
                <w:rFonts w:asciiTheme="minorHAnsi" w:hAnsiTheme="minorHAnsi"/>
                <w:color w:val="000000"/>
                <w:sz w:val="18"/>
                <w:szCs w:val="18"/>
              </w:rPr>
            </w:pPr>
            <w:r w:rsidRPr="00F0467A">
              <w:rPr>
                <w:sz w:val="18"/>
                <w:szCs w:val="18"/>
              </w:rPr>
              <w:t>8.0</w:t>
            </w:r>
          </w:p>
        </w:tc>
        <w:tc>
          <w:tcPr>
            <w:tcW w:w="714" w:type="dxa"/>
            <w:gridSpan w:val="2"/>
          </w:tcPr>
          <w:p w14:paraId="2A47136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3BF9E9A"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6934210E"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0FE50F40"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6186B2B6"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782CD42" w14:textId="77777777" w:rsidR="00D76DCF" w:rsidRPr="0012475C" w:rsidRDefault="00D76DCF" w:rsidP="004B2B6C">
            <w:pPr>
              <w:jc w:val="right"/>
              <w:rPr>
                <w:rFonts w:asciiTheme="minorHAnsi" w:hAnsiTheme="minorHAnsi"/>
                <w:color w:val="000000"/>
                <w:sz w:val="18"/>
                <w:szCs w:val="18"/>
              </w:rPr>
            </w:pPr>
            <w:r w:rsidRPr="00F0467A">
              <w:rPr>
                <w:sz w:val="18"/>
                <w:szCs w:val="18"/>
              </w:rPr>
              <w:t>8.0</w:t>
            </w:r>
          </w:p>
        </w:tc>
        <w:tc>
          <w:tcPr>
            <w:tcW w:w="714" w:type="dxa"/>
            <w:gridSpan w:val="2"/>
            <w:noWrap/>
            <w:hideMark/>
          </w:tcPr>
          <w:p w14:paraId="400907FC"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3584326D"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$442 </w:t>
            </w:r>
          </w:p>
        </w:tc>
      </w:tr>
      <w:tr w:rsidR="00D76DCF" w:rsidRPr="0012475C" w14:paraId="737EC91F" w14:textId="77777777" w:rsidTr="004B2B6C">
        <w:trPr>
          <w:trHeight w:val="245"/>
        </w:trPr>
        <w:tc>
          <w:tcPr>
            <w:tcW w:w="1303" w:type="dxa"/>
            <w:hideMark/>
          </w:tcPr>
          <w:p w14:paraId="3621C6F4" w14:textId="77777777" w:rsidR="00D76DCF" w:rsidRPr="0012475C" w:rsidRDefault="00D76DCF" w:rsidP="004B2B6C">
            <w:pPr>
              <w:rPr>
                <w:rFonts w:asciiTheme="minorHAnsi" w:hAnsiTheme="minorHAnsi"/>
                <w:color w:val="000000"/>
                <w:sz w:val="18"/>
                <w:szCs w:val="18"/>
              </w:rPr>
            </w:pPr>
            <w:r w:rsidRPr="00F0467A">
              <w:rPr>
                <w:sz w:val="18"/>
                <w:szCs w:val="18"/>
              </w:rPr>
              <w:t>WIC Director</w:t>
            </w:r>
          </w:p>
        </w:tc>
        <w:tc>
          <w:tcPr>
            <w:tcW w:w="2056" w:type="dxa"/>
            <w:hideMark/>
          </w:tcPr>
          <w:p w14:paraId="48DA58B4" w14:textId="77777777" w:rsidR="00D76DCF" w:rsidRPr="0012475C" w:rsidRDefault="00D76DCF" w:rsidP="004B2B6C">
            <w:pPr>
              <w:rPr>
                <w:rFonts w:asciiTheme="minorHAnsi" w:hAnsiTheme="minorHAnsi"/>
                <w:color w:val="000000"/>
                <w:sz w:val="18"/>
                <w:szCs w:val="18"/>
              </w:rPr>
            </w:pPr>
            <w:r w:rsidRPr="00F0467A">
              <w:rPr>
                <w:sz w:val="18"/>
                <w:szCs w:val="18"/>
              </w:rPr>
              <w:t>Advance letter</w:t>
            </w:r>
          </w:p>
        </w:tc>
        <w:tc>
          <w:tcPr>
            <w:tcW w:w="1109" w:type="dxa"/>
            <w:gridSpan w:val="2"/>
            <w:hideMark/>
          </w:tcPr>
          <w:p w14:paraId="7B89D7F7" w14:textId="77777777" w:rsidR="00D76DCF" w:rsidRPr="0012475C" w:rsidRDefault="00D76DCF" w:rsidP="004B2B6C">
            <w:pPr>
              <w:rPr>
                <w:rFonts w:asciiTheme="minorHAnsi" w:hAnsiTheme="minorHAnsi"/>
                <w:color w:val="000000"/>
                <w:sz w:val="18"/>
                <w:szCs w:val="18"/>
              </w:rPr>
            </w:pPr>
            <w:r w:rsidRPr="00F0467A">
              <w:rPr>
                <w:sz w:val="18"/>
                <w:szCs w:val="18"/>
              </w:rPr>
              <w:t>A.1</w:t>
            </w:r>
          </w:p>
        </w:tc>
        <w:tc>
          <w:tcPr>
            <w:tcW w:w="697" w:type="dxa"/>
            <w:noWrap/>
            <w:hideMark/>
          </w:tcPr>
          <w:p w14:paraId="722F121E" w14:textId="17FFE51D" w:rsidR="00D76DCF" w:rsidRPr="0012475C" w:rsidRDefault="00E67B1D" w:rsidP="004B2B6C">
            <w:pPr>
              <w:jc w:val="right"/>
              <w:rPr>
                <w:rFonts w:asciiTheme="minorHAnsi" w:hAnsiTheme="minorHAnsi"/>
                <w:color w:val="000000"/>
                <w:sz w:val="18"/>
                <w:szCs w:val="18"/>
              </w:rPr>
            </w:pPr>
            <w:r>
              <w:rPr>
                <w:sz w:val="18"/>
                <w:szCs w:val="18"/>
              </w:rPr>
              <w:t>58</w:t>
            </w:r>
          </w:p>
        </w:tc>
        <w:tc>
          <w:tcPr>
            <w:tcW w:w="697" w:type="dxa"/>
            <w:noWrap/>
            <w:hideMark/>
          </w:tcPr>
          <w:p w14:paraId="12D6FE9D" w14:textId="4F055476" w:rsidR="00D76DCF" w:rsidRPr="0012475C" w:rsidRDefault="00E67B1D" w:rsidP="00E67B1D">
            <w:pPr>
              <w:jc w:val="right"/>
              <w:rPr>
                <w:rFonts w:asciiTheme="minorHAnsi" w:hAnsiTheme="minorHAnsi"/>
                <w:color w:val="000000"/>
                <w:sz w:val="18"/>
                <w:szCs w:val="18"/>
              </w:rPr>
            </w:pPr>
            <w:r>
              <w:rPr>
                <w:sz w:val="18"/>
                <w:szCs w:val="18"/>
              </w:rPr>
              <w:t>58</w:t>
            </w:r>
          </w:p>
        </w:tc>
        <w:tc>
          <w:tcPr>
            <w:tcW w:w="697" w:type="dxa"/>
            <w:noWrap/>
            <w:hideMark/>
          </w:tcPr>
          <w:p w14:paraId="5CF28E4C"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6049DB77" w14:textId="1A862549" w:rsidR="00D76DCF" w:rsidRPr="0012475C" w:rsidRDefault="00E67B1D" w:rsidP="00E67B1D">
            <w:pPr>
              <w:jc w:val="right"/>
              <w:rPr>
                <w:rFonts w:asciiTheme="minorHAnsi" w:hAnsiTheme="minorHAnsi"/>
                <w:color w:val="000000"/>
                <w:sz w:val="18"/>
                <w:szCs w:val="18"/>
              </w:rPr>
            </w:pPr>
            <w:r>
              <w:rPr>
                <w:sz w:val="18"/>
                <w:szCs w:val="18"/>
              </w:rPr>
              <w:t>58</w:t>
            </w:r>
          </w:p>
        </w:tc>
        <w:tc>
          <w:tcPr>
            <w:tcW w:w="698" w:type="dxa"/>
            <w:noWrap/>
            <w:hideMark/>
          </w:tcPr>
          <w:p w14:paraId="0C75469D" w14:textId="77777777" w:rsidR="00D76DCF" w:rsidRPr="0012475C" w:rsidRDefault="00D76DCF" w:rsidP="004B2B6C">
            <w:pPr>
              <w:jc w:val="right"/>
              <w:rPr>
                <w:rFonts w:asciiTheme="minorHAnsi" w:hAnsiTheme="minorHAnsi"/>
                <w:color w:val="000000"/>
                <w:sz w:val="18"/>
                <w:szCs w:val="18"/>
              </w:rPr>
            </w:pPr>
            <w:r w:rsidRPr="00F0467A">
              <w:rPr>
                <w:sz w:val="18"/>
                <w:szCs w:val="18"/>
              </w:rPr>
              <w:t>0.03</w:t>
            </w:r>
          </w:p>
        </w:tc>
        <w:tc>
          <w:tcPr>
            <w:tcW w:w="697" w:type="dxa"/>
            <w:noWrap/>
            <w:hideMark/>
          </w:tcPr>
          <w:p w14:paraId="0A22BB79" w14:textId="27512302" w:rsidR="00D76DCF" w:rsidRPr="0012475C" w:rsidRDefault="00383BAE" w:rsidP="00383BAE">
            <w:pPr>
              <w:jc w:val="right"/>
              <w:rPr>
                <w:rFonts w:asciiTheme="minorHAnsi" w:hAnsiTheme="minorHAnsi"/>
                <w:color w:val="000000"/>
                <w:sz w:val="18"/>
                <w:szCs w:val="18"/>
              </w:rPr>
            </w:pPr>
            <w:r>
              <w:rPr>
                <w:sz w:val="18"/>
                <w:szCs w:val="18"/>
              </w:rPr>
              <w:t>1.9</w:t>
            </w:r>
          </w:p>
        </w:tc>
        <w:tc>
          <w:tcPr>
            <w:tcW w:w="714" w:type="dxa"/>
            <w:gridSpan w:val="2"/>
          </w:tcPr>
          <w:p w14:paraId="717EBA8A"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5C73912"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66E52175"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7F416F00"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C4C499D"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65B0D430" w14:textId="6EB8D41F" w:rsidR="00D76DCF" w:rsidRPr="0012475C" w:rsidRDefault="00383BAE" w:rsidP="00383BAE">
            <w:pPr>
              <w:jc w:val="right"/>
              <w:rPr>
                <w:rFonts w:asciiTheme="minorHAnsi" w:hAnsiTheme="minorHAnsi"/>
                <w:color w:val="000000"/>
                <w:sz w:val="18"/>
                <w:szCs w:val="18"/>
              </w:rPr>
            </w:pPr>
            <w:r>
              <w:rPr>
                <w:sz w:val="18"/>
                <w:szCs w:val="18"/>
              </w:rPr>
              <w:t>1.9</w:t>
            </w:r>
          </w:p>
        </w:tc>
        <w:tc>
          <w:tcPr>
            <w:tcW w:w="714" w:type="dxa"/>
            <w:gridSpan w:val="2"/>
            <w:noWrap/>
            <w:hideMark/>
          </w:tcPr>
          <w:p w14:paraId="4BC93291"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00A5CB8E" w14:textId="43AEA5A5" w:rsidR="00D76DCF" w:rsidRPr="0012475C" w:rsidRDefault="00D76DCF" w:rsidP="00383BAE">
            <w:pPr>
              <w:jc w:val="right"/>
              <w:rPr>
                <w:rFonts w:asciiTheme="minorHAnsi" w:hAnsiTheme="minorHAnsi"/>
                <w:color w:val="000000"/>
                <w:sz w:val="18"/>
                <w:szCs w:val="18"/>
              </w:rPr>
            </w:pPr>
            <w:r w:rsidRPr="00F0467A">
              <w:rPr>
                <w:sz w:val="18"/>
                <w:szCs w:val="18"/>
              </w:rPr>
              <w:t>$</w:t>
            </w:r>
            <w:r w:rsidR="00383BAE">
              <w:rPr>
                <w:sz w:val="18"/>
                <w:szCs w:val="18"/>
              </w:rPr>
              <w:t>107</w:t>
            </w:r>
            <w:r w:rsidRPr="00F0467A">
              <w:rPr>
                <w:sz w:val="18"/>
                <w:szCs w:val="18"/>
              </w:rPr>
              <w:t xml:space="preserve"> </w:t>
            </w:r>
          </w:p>
        </w:tc>
      </w:tr>
      <w:tr w:rsidR="00D76DCF" w:rsidRPr="0012475C" w14:paraId="30C51CB4" w14:textId="77777777" w:rsidTr="004B2B6C">
        <w:trPr>
          <w:trHeight w:val="245"/>
        </w:trPr>
        <w:tc>
          <w:tcPr>
            <w:tcW w:w="1303" w:type="dxa"/>
            <w:hideMark/>
          </w:tcPr>
          <w:p w14:paraId="61F68F7D" w14:textId="77777777" w:rsidR="00D76DCF" w:rsidRPr="0012475C" w:rsidRDefault="00D76DCF" w:rsidP="004B2B6C">
            <w:pPr>
              <w:rPr>
                <w:rFonts w:asciiTheme="minorHAnsi" w:hAnsiTheme="minorHAnsi"/>
                <w:color w:val="000000"/>
                <w:sz w:val="18"/>
                <w:szCs w:val="18"/>
              </w:rPr>
            </w:pPr>
            <w:r w:rsidRPr="00F0467A">
              <w:rPr>
                <w:sz w:val="18"/>
                <w:szCs w:val="18"/>
              </w:rPr>
              <w:t>WIC Director</w:t>
            </w:r>
          </w:p>
        </w:tc>
        <w:tc>
          <w:tcPr>
            <w:tcW w:w="2056" w:type="dxa"/>
            <w:hideMark/>
          </w:tcPr>
          <w:p w14:paraId="4AEBA2EC" w14:textId="77777777" w:rsidR="00D76DCF" w:rsidRPr="0012475C" w:rsidRDefault="00D76DCF" w:rsidP="004B2B6C">
            <w:pPr>
              <w:rPr>
                <w:rFonts w:asciiTheme="minorHAnsi" w:hAnsiTheme="minorHAnsi"/>
                <w:color w:val="000000"/>
                <w:sz w:val="18"/>
                <w:szCs w:val="18"/>
              </w:rPr>
            </w:pPr>
            <w:r w:rsidRPr="00F0467A">
              <w:rPr>
                <w:sz w:val="18"/>
                <w:szCs w:val="18"/>
              </w:rPr>
              <w:t>Study information sheet</w:t>
            </w:r>
          </w:p>
        </w:tc>
        <w:tc>
          <w:tcPr>
            <w:tcW w:w="1109" w:type="dxa"/>
            <w:gridSpan w:val="2"/>
            <w:hideMark/>
          </w:tcPr>
          <w:p w14:paraId="4CD622E2" w14:textId="77777777" w:rsidR="00D76DCF" w:rsidRPr="0012475C" w:rsidRDefault="00D76DCF" w:rsidP="004B2B6C">
            <w:pPr>
              <w:rPr>
                <w:rFonts w:asciiTheme="minorHAnsi" w:hAnsiTheme="minorHAnsi"/>
                <w:color w:val="000000"/>
                <w:sz w:val="18"/>
                <w:szCs w:val="18"/>
              </w:rPr>
            </w:pPr>
            <w:r w:rsidRPr="00F0467A">
              <w:rPr>
                <w:sz w:val="18"/>
                <w:szCs w:val="18"/>
              </w:rPr>
              <w:t>A.2</w:t>
            </w:r>
          </w:p>
        </w:tc>
        <w:tc>
          <w:tcPr>
            <w:tcW w:w="697" w:type="dxa"/>
            <w:noWrap/>
            <w:hideMark/>
          </w:tcPr>
          <w:p w14:paraId="4E050833" w14:textId="1E157280" w:rsidR="00D76DCF" w:rsidRPr="0012475C" w:rsidRDefault="00E67B1D" w:rsidP="00E67B1D">
            <w:pPr>
              <w:jc w:val="right"/>
              <w:rPr>
                <w:rFonts w:asciiTheme="minorHAnsi" w:hAnsiTheme="minorHAnsi"/>
                <w:color w:val="000000"/>
                <w:sz w:val="18"/>
                <w:szCs w:val="18"/>
              </w:rPr>
            </w:pPr>
            <w:r>
              <w:rPr>
                <w:sz w:val="18"/>
                <w:szCs w:val="18"/>
              </w:rPr>
              <w:t>58</w:t>
            </w:r>
          </w:p>
        </w:tc>
        <w:tc>
          <w:tcPr>
            <w:tcW w:w="697" w:type="dxa"/>
            <w:noWrap/>
            <w:hideMark/>
          </w:tcPr>
          <w:p w14:paraId="32186D09" w14:textId="37D65DE2" w:rsidR="00D76DCF" w:rsidRPr="0012475C" w:rsidRDefault="00E67B1D" w:rsidP="00E67B1D">
            <w:pPr>
              <w:jc w:val="right"/>
              <w:rPr>
                <w:rFonts w:asciiTheme="minorHAnsi" w:hAnsiTheme="minorHAnsi"/>
                <w:color w:val="000000"/>
                <w:sz w:val="18"/>
                <w:szCs w:val="18"/>
              </w:rPr>
            </w:pPr>
            <w:r>
              <w:rPr>
                <w:sz w:val="18"/>
                <w:szCs w:val="18"/>
              </w:rPr>
              <w:t>58</w:t>
            </w:r>
          </w:p>
        </w:tc>
        <w:tc>
          <w:tcPr>
            <w:tcW w:w="697" w:type="dxa"/>
            <w:noWrap/>
            <w:hideMark/>
          </w:tcPr>
          <w:p w14:paraId="6E1BCA4F"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3B2D22F3" w14:textId="35DC8896" w:rsidR="00D76DCF" w:rsidRPr="0012475C" w:rsidRDefault="00E67B1D" w:rsidP="00E67B1D">
            <w:pPr>
              <w:jc w:val="right"/>
              <w:rPr>
                <w:rFonts w:asciiTheme="minorHAnsi" w:hAnsiTheme="minorHAnsi"/>
                <w:color w:val="000000"/>
                <w:sz w:val="18"/>
                <w:szCs w:val="18"/>
              </w:rPr>
            </w:pPr>
            <w:r>
              <w:rPr>
                <w:sz w:val="18"/>
                <w:szCs w:val="18"/>
              </w:rPr>
              <w:t>58</w:t>
            </w:r>
          </w:p>
        </w:tc>
        <w:tc>
          <w:tcPr>
            <w:tcW w:w="698" w:type="dxa"/>
            <w:noWrap/>
            <w:hideMark/>
          </w:tcPr>
          <w:p w14:paraId="4DA28D7B" w14:textId="26615050" w:rsidR="00D76DCF" w:rsidRPr="0012475C" w:rsidRDefault="00D76DCF" w:rsidP="004B2B6C">
            <w:pPr>
              <w:jc w:val="right"/>
              <w:rPr>
                <w:rFonts w:asciiTheme="minorHAnsi" w:hAnsiTheme="minorHAnsi"/>
                <w:color w:val="000000"/>
                <w:sz w:val="18"/>
                <w:szCs w:val="18"/>
              </w:rPr>
            </w:pPr>
            <w:r w:rsidRPr="00F0467A">
              <w:rPr>
                <w:sz w:val="18"/>
                <w:szCs w:val="18"/>
              </w:rPr>
              <w:t>0.0</w:t>
            </w:r>
            <w:r w:rsidR="00C50C31">
              <w:rPr>
                <w:sz w:val="18"/>
                <w:szCs w:val="18"/>
              </w:rPr>
              <w:t>8</w:t>
            </w:r>
          </w:p>
        </w:tc>
        <w:tc>
          <w:tcPr>
            <w:tcW w:w="697" w:type="dxa"/>
            <w:noWrap/>
            <w:hideMark/>
          </w:tcPr>
          <w:p w14:paraId="701A9347" w14:textId="6870A207" w:rsidR="00D76DCF" w:rsidRPr="0012475C" w:rsidRDefault="00383BAE" w:rsidP="00383BAE">
            <w:pPr>
              <w:jc w:val="right"/>
              <w:rPr>
                <w:rFonts w:asciiTheme="minorHAnsi" w:hAnsiTheme="minorHAnsi"/>
                <w:color w:val="000000"/>
                <w:sz w:val="18"/>
                <w:szCs w:val="18"/>
              </w:rPr>
            </w:pPr>
            <w:r>
              <w:rPr>
                <w:sz w:val="18"/>
                <w:szCs w:val="18"/>
              </w:rPr>
              <w:t>4.8</w:t>
            </w:r>
          </w:p>
        </w:tc>
        <w:tc>
          <w:tcPr>
            <w:tcW w:w="714" w:type="dxa"/>
            <w:gridSpan w:val="2"/>
          </w:tcPr>
          <w:p w14:paraId="469104B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446E353F"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52FD9325"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6502C370"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6108717"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31B4A4F" w14:textId="4404E7F2" w:rsidR="00D76DCF" w:rsidRPr="0012475C" w:rsidRDefault="00383BAE" w:rsidP="00383BAE">
            <w:pPr>
              <w:jc w:val="right"/>
              <w:rPr>
                <w:rFonts w:asciiTheme="minorHAnsi" w:hAnsiTheme="minorHAnsi"/>
                <w:color w:val="000000"/>
                <w:sz w:val="18"/>
                <w:szCs w:val="18"/>
              </w:rPr>
            </w:pPr>
            <w:r>
              <w:rPr>
                <w:sz w:val="18"/>
                <w:szCs w:val="18"/>
              </w:rPr>
              <w:t>4.8</w:t>
            </w:r>
          </w:p>
        </w:tc>
        <w:tc>
          <w:tcPr>
            <w:tcW w:w="714" w:type="dxa"/>
            <w:gridSpan w:val="2"/>
            <w:noWrap/>
            <w:hideMark/>
          </w:tcPr>
          <w:p w14:paraId="38FE8115"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16AAC7F1" w14:textId="23F05A17" w:rsidR="00D76DCF" w:rsidRPr="0012475C" w:rsidRDefault="00D76DCF" w:rsidP="00383BAE">
            <w:pPr>
              <w:jc w:val="right"/>
              <w:rPr>
                <w:rFonts w:asciiTheme="minorHAnsi" w:hAnsiTheme="minorHAnsi"/>
                <w:color w:val="000000"/>
                <w:sz w:val="18"/>
                <w:szCs w:val="18"/>
              </w:rPr>
            </w:pPr>
            <w:r w:rsidRPr="00F0467A">
              <w:rPr>
                <w:sz w:val="18"/>
                <w:szCs w:val="18"/>
              </w:rPr>
              <w:t>$</w:t>
            </w:r>
            <w:r w:rsidR="00383BAE">
              <w:rPr>
                <w:sz w:val="18"/>
                <w:szCs w:val="18"/>
              </w:rPr>
              <w:t>267</w:t>
            </w:r>
            <w:r w:rsidRPr="00F0467A">
              <w:rPr>
                <w:sz w:val="18"/>
                <w:szCs w:val="18"/>
              </w:rPr>
              <w:t xml:space="preserve"> </w:t>
            </w:r>
          </w:p>
        </w:tc>
      </w:tr>
      <w:tr w:rsidR="00D76DCF" w:rsidRPr="0012475C" w14:paraId="5C381CFE" w14:textId="77777777" w:rsidTr="004B2B6C">
        <w:trPr>
          <w:trHeight w:val="245"/>
        </w:trPr>
        <w:tc>
          <w:tcPr>
            <w:tcW w:w="1303" w:type="dxa"/>
            <w:hideMark/>
          </w:tcPr>
          <w:p w14:paraId="14EAE90E" w14:textId="77777777" w:rsidR="00D76DCF" w:rsidRPr="0012475C" w:rsidRDefault="00D76DCF" w:rsidP="004B2B6C">
            <w:pPr>
              <w:rPr>
                <w:rFonts w:asciiTheme="minorHAnsi" w:hAnsiTheme="minorHAnsi"/>
                <w:color w:val="000000"/>
                <w:sz w:val="18"/>
                <w:szCs w:val="18"/>
              </w:rPr>
            </w:pPr>
            <w:r w:rsidRPr="00F0467A">
              <w:rPr>
                <w:sz w:val="18"/>
                <w:szCs w:val="18"/>
              </w:rPr>
              <w:t>WIC Director</w:t>
            </w:r>
          </w:p>
        </w:tc>
        <w:tc>
          <w:tcPr>
            <w:tcW w:w="2056" w:type="dxa"/>
            <w:hideMark/>
          </w:tcPr>
          <w:p w14:paraId="12FB7264" w14:textId="77777777" w:rsidR="00D76DCF" w:rsidRPr="0012475C" w:rsidRDefault="00D76DCF" w:rsidP="004B2B6C">
            <w:pPr>
              <w:rPr>
                <w:rFonts w:asciiTheme="minorHAnsi" w:hAnsiTheme="minorHAnsi"/>
                <w:color w:val="000000"/>
                <w:sz w:val="18"/>
                <w:szCs w:val="18"/>
              </w:rPr>
            </w:pPr>
            <w:r w:rsidRPr="00F0467A">
              <w:rPr>
                <w:sz w:val="18"/>
                <w:szCs w:val="18"/>
              </w:rPr>
              <w:t>Prepopulated summary of cost-containment practices</w:t>
            </w:r>
          </w:p>
        </w:tc>
        <w:tc>
          <w:tcPr>
            <w:tcW w:w="1109" w:type="dxa"/>
            <w:gridSpan w:val="2"/>
            <w:hideMark/>
          </w:tcPr>
          <w:p w14:paraId="53601190" w14:textId="77777777" w:rsidR="00D76DCF" w:rsidRPr="0012475C" w:rsidRDefault="00D76DCF" w:rsidP="004B2B6C">
            <w:pPr>
              <w:rPr>
                <w:rFonts w:asciiTheme="minorHAnsi" w:hAnsiTheme="minorHAnsi"/>
                <w:color w:val="000000"/>
                <w:sz w:val="18"/>
                <w:szCs w:val="18"/>
              </w:rPr>
            </w:pPr>
            <w:r w:rsidRPr="00F0467A">
              <w:rPr>
                <w:sz w:val="18"/>
                <w:szCs w:val="18"/>
              </w:rPr>
              <w:t>A.3</w:t>
            </w:r>
          </w:p>
        </w:tc>
        <w:tc>
          <w:tcPr>
            <w:tcW w:w="697" w:type="dxa"/>
            <w:noWrap/>
            <w:hideMark/>
          </w:tcPr>
          <w:p w14:paraId="278E93BC" w14:textId="56BCF893" w:rsidR="00D76DCF" w:rsidRPr="0012475C" w:rsidRDefault="00E67B1D" w:rsidP="00E67B1D">
            <w:pPr>
              <w:jc w:val="right"/>
              <w:rPr>
                <w:rFonts w:asciiTheme="minorHAnsi" w:hAnsiTheme="minorHAnsi"/>
                <w:color w:val="000000"/>
                <w:sz w:val="18"/>
                <w:szCs w:val="18"/>
              </w:rPr>
            </w:pPr>
            <w:r>
              <w:rPr>
                <w:sz w:val="18"/>
                <w:szCs w:val="18"/>
              </w:rPr>
              <w:t>58</w:t>
            </w:r>
          </w:p>
        </w:tc>
        <w:tc>
          <w:tcPr>
            <w:tcW w:w="697" w:type="dxa"/>
            <w:noWrap/>
            <w:hideMark/>
          </w:tcPr>
          <w:p w14:paraId="23C665A5" w14:textId="2A98FF89" w:rsidR="00D76DCF" w:rsidRPr="0012475C" w:rsidRDefault="00E67B1D" w:rsidP="00E67B1D">
            <w:pPr>
              <w:jc w:val="right"/>
              <w:rPr>
                <w:rFonts w:asciiTheme="minorHAnsi" w:hAnsiTheme="minorHAnsi"/>
                <w:color w:val="000000"/>
                <w:sz w:val="18"/>
                <w:szCs w:val="18"/>
              </w:rPr>
            </w:pPr>
            <w:r>
              <w:rPr>
                <w:sz w:val="18"/>
                <w:szCs w:val="18"/>
              </w:rPr>
              <w:t>58</w:t>
            </w:r>
          </w:p>
        </w:tc>
        <w:tc>
          <w:tcPr>
            <w:tcW w:w="697" w:type="dxa"/>
            <w:noWrap/>
            <w:hideMark/>
          </w:tcPr>
          <w:p w14:paraId="0D363653"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73CEB749" w14:textId="4A900655" w:rsidR="00D76DCF" w:rsidRPr="0012475C" w:rsidRDefault="00E67B1D" w:rsidP="004B2B6C">
            <w:pPr>
              <w:jc w:val="right"/>
              <w:rPr>
                <w:rFonts w:asciiTheme="minorHAnsi" w:hAnsiTheme="minorHAnsi"/>
                <w:color w:val="000000"/>
                <w:sz w:val="18"/>
                <w:szCs w:val="18"/>
              </w:rPr>
            </w:pPr>
            <w:r>
              <w:rPr>
                <w:sz w:val="18"/>
                <w:szCs w:val="18"/>
              </w:rPr>
              <w:t>58</w:t>
            </w:r>
          </w:p>
        </w:tc>
        <w:tc>
          <w:tcPr>
            <w:tcW w:w="698" w:type="dxa"/>
            <w:noWrap/>
            <w:hideMark/>
          </w:tcPr>
          <w:p w14:paraId="5C5A6101" w14:textId="77777777" w:rsidR="00D76DCF" w:rsidRPr="0012475C" w:rsidRDefault="00D76DCF" w:rsidP="004B2B6C">
            <w:pPr>
              <w:jc w:val="right"/>
              <w:rPr>
                <w:rFonts w:asciiTheme="minorHAnsi" w:hAnsiTheme="minorHAnsi"/>
                <w:color w:val="000000"/>
                <w:sz w:val="18"/>
                <w:szCs w:val="18"/>
              </w:rPr>
            </w:pPr>
            <w:r w:rsidRPr="00F0467A">
              <w:rPr>
                <w:sz w:val="18"/>
                <w:szCs w:val="18"/>
              </w:rPr>
              <w:t>0.25</w:t>
            </w:r>
          </w:p>
        </w:tc>
        <w:tc>
          <w:tcPr>
            <w:tcW w:w="697" w:type="dxa"/>
            <w:noWrap/>
            <w:hideMark/>
          </w:tcPr>
          <w:p w14:paraId="12485C60" w14:textId="124FC35F" w:rsidR="00D76DCF" w:rsidRPr="0012475C" w:rsidRDefault="00383BAE" w:rsidP="00383BAE">
            <w:pPr>
              <w:jc w:val="right"/>
              <w:rPr>
                <w:rFonts w:asciiTheme="minorHAnsi" w:hAnsiTheme="minorHAnsi"/>
                <w:color w:val="000000"/>
                <w:sz w:val="18"/>
                <w:szCs w:val="18"/>
              </w:rPr>
            </w:pPr>
            <w:r>
              <w:rPr>
                <w:sz w:val="18"/>
                <w:szCs w:val="18"/>
              </w:rPr>
              <w:t>14.5</w:t>
            </w:r>
          </w:p>
        </w:tc>
        <w:tc>
          <w:tcPr>
            <w:tcW w:w="714" w:type="dxa"/>
            <w:gridSpan w:val="2"/>
          </w:tcPr>
          <w:p w14:paraId="7D0C8FC2"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65F41137"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5F45620A"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03CF0B87"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8F9F11E"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67A3D2C7" w14:textId="1906DAD9" w:rsidR="00D76DCF" w:rsidRPr="0012475C" w:rsidRDefault="00383BAE" w:rsidP="00383BAE">
            <w:pPr>
              <w:jc w:val="right"/>
              <w:rPr>
                <w:rFonts w:asciiTheme="minorHAnsi" w:hAnsiTheme="minorHAnsi"/>
                <w:color w:val="000000"/>
                <w:sz w:val="18"/>
                <w:szCs w:val="18"/>
              </w:rPr>
            </w:pPr>
            <w:r>
              <w:rPr>
                <w:sz w:val="18"/>
                <w:szCs w:val="18"/>
              </w:rPr>
              <w:t>14.5</w:t>
            </w:r>
          </w:p>
        </w:tc>
        <w:tc>
          <w:tcPr>
            <w:tcW w:w="714" w:type="dxa"/>
            <w:gridSpan w:val="2"/>
            <w:noWrap/>
            <w:hideMark/>
          </w:tcPr>
          <w:p w14:paraId="12DA160E"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538CD0EE" w14:textId="37066750" w:rsidR="00D76DCF" w:rsidRPr="0012475C" w:rsidRDefault="00D76DCF" w:rsidP="00383BAE">
            <w:pPr>
              <w:jc w:val="right"/>
              <w:rPr>
                <w:rFonts w:asciiTheme="minorHAnsi" w:hAnsiTheme="minorHAnsi"/>
                <w:color w:val="000000"/>
                <w:sz w:val="18"/>
                <w:szCs w:val="18"/>
              </w:rPr>
            </w:pPr>
            <w:r w:rsidRPr="00F0467A">
              <w:rPr>
                <w:sz w:val="18"/>
                <w:szCs w:val="18"/>
              </w:rPr>
              <w:t>$</w:t>
            </w:r>
            <w:r w:rsidR="00383BAE">
              <w:rPr>
                <w:sz w:val="18"/>
                <w:szCs w:val="18"/>
              </w:rPr>
              <w:t>802</w:t>
            </w:r>
            <w:r w:rsidRPr="00F0467A">
              <w:rPr>
                <w:sz w:val="18"/>
                <w:szCs w:val="18"/>
              </w:rPr>
              <w:t xml:space="preserve"> </w:t>
            </w:r>
          </w:p>
        </w:tc>
      </w:tr>
      <w:tr w:rsidR="00D76DCF" w:rsidRPr="0012475C" w14:paraId="2C3E0B17" w14:textId="77777777" w:rsidTr="004B2B6C">
        <w:trPr>
          <w:trHeight w:val="245"/>
        </w:trPr>
        <w:tc>
          <w:tcPr>
            <w:tcW w:w="1303" w:type="dxa"/>
            <w:hideMark/>
          </w:tcPr>
          <w:p w14:paraId="6FBD10A4" w14:textId="77777777" w:rsidR="00D76DCF" w:rsidRPr="0012475C" w:rsidRDefault="00D76DCF" w:rsidP="004B2B6C">
            <w:pPr>
              <w:rPr>
                <w:rFonts w:asciiTheme="minorHAnsi" w:hAnsiTheme="minorHAnsi"/>
                <w:color w:val="000000"/>
                <w:sz w:val="18"/>
                <w:szCs w:val="18"/>
              </w:rPr>
            </w:pPr>
            <w:r w:rsidRPr="00F0467A">
              <w:rPr>
                <w:sz w:val="18"/>
                <w:szCs w:val="18"/>
              </w:rPr>
              <w:t>WIC Director</w:t>
            </w:r>
          </w:p>
        </w:tc>
        <w:tc>
          <w:tcPr>
            <w:tcW w:w="2056" w:type="dxa"/>
            <w:hideMark/>
          </w:tcPr>
          <w:p w14:paraId="433451A6" w14:textId="77777777" w:rsidR="00D76DCF" w:rsidRPr="0012475C" w:rsidRDefault="00D76DCF" w:rsidP="004B2B6C">
            <w:pPr>
              <w:rPr>
                <w:rFonts w:asciiTheme="minorHAnsi" w:hAnsiTheme="minorHAnsi"/>
                <w:color w:val="000000"/>
                <w:sz w:val="18"/>
                <w:szCs w:val="18"/>
              </w:rPr>
            </w:pPr>
            <w:r w:rsidRPr="00F0467A">
              <w:rPr>
                <w:sz w:val="18"/>
                <w:szCs w:val="18"/>
              </w:rPr>
              <w:t xml:space="preserve">Telephone interview </w:t>
            </w:r>
          </w:p>
        </w:tc>
        <w:tc>
          <w:tcPr>
            <w:tcW w:w="1109" w:type="dxa"/>
            <w:gridSpan w:val="2"/>
            <w:hideMark/>
          </w:tcPr>
          <w:p w14:paraId="492D20B3" w14:textId="77777777" w:rsidR="00D76DCF" w:rsidRPr="0012475C" w:rsidRDefault="00D76DCF" w:rsidP="004B2B6C">
            <w:pPr>
              <w:rPr>
                <w:rFonts w:asciiTheme="minorHAnsi" w:hAnsiTheme="minorHAnsi"/>
                <w:color w:val="000000"/>
                <w:sz w:val="18"/>
                <w:szCs w:val="18"/>
              </w:rPr>
            </w:pPr>
            <w:r w:rsidRPr="00F0467A">
              <w:rPr>
                <w:sz w:val="18"/>
                <w:szCs w:val="18"/>
              </w:rPr>
              <w:t>A.4</w:t>
            </w:r>
          </w:p>
        </w:tc>
        <w:tc>
          <w:tcPr>
            <w:tcW w:w="697" w:type="dxa"/>
            <w:noWrap/>
            <w:hideMark/>
          </w:tcPr>
          <w:p w14:paraId="634C533C" w14:textId="0BB62F8C" w:rsidR="00D76DCF" w:rsidRPr="0012475C" w:rsidRDefault="00E67B1D" w:rsidP="00E67B1D">
            <w:pPr>
              <w:jc w:val="right"/>
              <w:rPr>
                <w:rFonts w:asciiTheme="minorHAnsi" w:hAnsiTheme="minorHAnsi"/>
                <w:color w:val="000000"/>
                <w:sz w:val="18"/>
                <w:szCs w:val="18"/>
              </w:rPr>
            </w:pPr>
            <w:r>
              <w:rPr>
                <w:sz w:val="18"/>
                <w:szCs w:val="18"/>
              </w:rPr>
              <w:t>58</w:t>
            </w:r>
          </w:p>
        </w:tc>
        <w:tc>
          <w:tcPr>
            <w:tcW w:w="697" w:type="dxa"/>
            <w:noWrap/>
            <w:hideMark/>
          </w:tcPr>
          <w:p w14:paraId="02220755" w14:textId="674ACC46" w:rsidR="00D76DCF" w:rsidRPr="0012475C" w:rsidRDefault="00E67B1D" w:rsidP="00E67B1D">
            <w:pPr>
              <w:jc w:val="right"/>
              <w:rPr>
                <w:rFonts w:asciiTheme="minorHAnsi" w:hAnsiTheme="minorHAnsi"/>
                <w:color w:val="000000"/>
                <w:sz w:val="18"/>
                <w:szCs w:val="18"/>
              </w:rPr>
            </w:pPr>
            <w:r>
              <w:rPr>
                <w:sz w:val="18"/>
                <w:szCs w:val="18"/>
              </w:rPr>
              <w:t>58</w:t>
            </w:r>
          </w:p>
        </w:tc>
        <w:tc>
          <w:tcPr>
            <w:tcW w:w="697" w:type="dxa"/>
            <w:noWrap/>
            <w:hideMark/>
          </w:tcPr>
          <w:p w14:paraId="6E7FF5E2"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3E08CD2D" w14:textId="3B8B7F08" w:rsidR="00D76DCF" w:rsidRPr="0012475C" w:rsidRDefault="00E67B1D" w:rsidP="00E67B1D">
            <w:pPr>
              <w:jc w:val="right"/>
              <w:rPr>
                <w:rFonts w:asciiTheme="minorHAnsi" w:hAnsiTheme="minorHAnsi"/>
                <w:color w:val="000000"/>
                <w:sz w:val="18"/>
                <w:szCs w:val="18"/>
              </w:rPr>
            </w:pPr>
            <w:r>
              <w:rPr>
                <w:sz w:val="18"/>
                <w:szCs w:val="18"/>
              </w:rPr>
              <w:t>58</w:t>
            </w:r>
          </w:p>
        </w:tc>
        <w:tc>
          <w:tcPr>
            <w:tcW w:w="698" w:type="dxa"/>
            <w:noWrap/>
            <w:hideMark/>
          </w:tcPr>
          <w:p w14:paraId="72B3FB4E" w14:textId="77777777" w:rsidR="00D76DCF" w:rsidRPr="0012475C" w:rsidRDefault="00D76DCF" w:rsidP="004B2B6C">
            <w:pPr>
              <w:jc w:val="right"/>
              <w:rPr>
                <w:rFonts w:asciiTheme="minorHAnsi" w:hAnsiTheme="minorHAnsi"/>
                <w:color w:val="000000"/>
                <w:sz w:val="18"/>
                <w:szCs w:val="18"/>
              </w:rPr>
            </w:pPr>
            <w:r w:rsidRPr="00F0467A">
              <w:rPr>
                <w:sz w:val="18"/>
                <w:szCs w:val="18"/>
              </w:rPr>
              <w:t>0.75</w:t>
            </w:r>
          </w:p>
        </w:tc>
        <w:tc>
          <w:tcPr>
            <w:tcW w:w="697" w:type="dxa"/>
            <w:noWrap/>
            <w:hideMark/>
          </w:tcPr>
          <w:p w14:paraId="7DBCD5DE" w14:textId="71953B6E" w:rsidR="00D76DCF" w:rsidRPr="0012475C" w:rsidRDefault="00383BAE" w:rsidP="00383BAE">
            <w:pPr>
              <w:jc w:val="right"/>
              <w:rPr>
                <w:rFonts w:asciiTheme="minorHAnsi" w:hAnsiTheme="minorHAnsi"/>
                <w:color w:val="000000"/>
                <w:sz w:val="18"/>
                <w:szCs w:val="18"/>
              </w:rPr>
            </w:pPr>
            <w:r>
              <w:rPr>
                <w:sz w:val="18"/>
                <w:szCs w:val="18"/>
              </w:rPr>
              <w:t>43.5</w:t>
            </w:r>
          </w:p>
        </w:tc>
        <w:tc>
          <w:tcPr>
            <w:tcW w:w="714" w:type="dxa"/>
            <w:gridSpan w:val="2"/>
          </w:tcPr>
          <w:p w14:paraId="5065B37D"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68A39667"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66CDDF02"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02F137A8"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7AF0D908"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4C3002C" w14:textId="0515EFE3" w:rsidR="00D76DCF" w:rsidRPr="0012475C" w:rsidRDefault="00383BAE" w:rsidP="00383BAE">
            <w:pPr>
              <w:jc w:val="right"/>
              <w:rPr>
                <w:rFonts w:asciiTheme="minorHAnsi" w:hAnsiTheme="minorHAnsi"/>
                <w:color w:val="000000"/>
                <w:sz w:val="18"/>
                <w:szCs w:val="18"/>
              </w:rPr>
            </w:pPr>
            <w:r>
              <w:rPr>
                <w:sz w:val="18"/>
                <w:szCs w:val="18"/>
              </w:rPr>
              <w:t>43.5</w:t>
            </w:r>
          </w:p>
        </w:tc>
        <w:tc>
          <w:tcPr>
            <w:tcW w:w="714" w:type="dxa"/>
            <w:gridSpan w:val="2"/>
            <w:noWrap/>
            <w:hideMark/>
          </w:tcPr>
          <w:p w14:paraId="47EA508E"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032136C0" w14:textId="35A093C8" w:rsidR="00D76DCF" w:rsidRPr="0012475C" w:rsidRDefault="00D76DCF" w:rsidP="00383BAE">
            <w:pPr>
              <w:jc w:val="right"/>
              <w:rPr>
                <w:rFonts w:asciiTheme="minorHAnsi" w:hAnsiTheme="minorHAnsi"/>
                <w:color w:val="000000"/>
                <w:sz w:val="18"/>
                <w:szCs w:val="18"/>
              </w:rPr>
            </w:pPr>
            <w:r w:rsidRPr="00F0467A">
              <w:rPr>
                <w:sz w:val="18"/>
                <w:szCs w:val="18"/>
              </w:rPr>
              <w:t>$</w:t>
            </w:r>
            <w:r w:rsidR="00383BAE">
              <w:rPr>
                <w:sz w:val="18"/>
                <w:szCs w:val="18"/>
              </w:rPr>
              <w:t>2,406</w:t>
            </w:r>
            <w:r w:rsidRPr="00F0467A">
              <w:rPr>
                <w:sz w:val="18"/>
                <w:szCs w:val="18"/>
              </w:rPr>
              <w:t xml:space="preserve"> </w:t>
            </w:r>
          </w:p>
        </w:tc>
      </w:tr>
      <w:tr w:rsidR="00D76DCF" w:rsidRPr="0012475C" w14:paraId="5F9397BD" w14:textId="77777777" w:rsidTr="004B2B6C">
        <w:trPr>
          <w:trHeight w:val="245"/>
        </w:trPr>
        <w:tc>
          <w:tcPr>
            <w:tcW w:w="1303" w:type="dxa"/>
            <w:hideMark/>
          </w:tcPr>
          <w:p w14:paraId="633C32B2" w14:textId="1610F1FA" w:rsidR="00D76DCF" w:rsidRPr="0012475C" w:rsidRDefault="00E31311" w:rsidP="004B2B6C">
            <w:pPr>
              <w:rPr>
                <w:rFonts w:asciiTheme="minorHAnsi" w:hAnsiTheme="minorHAnsi"/>
                <w:color w:val="000000"/>
                <w:sz w:val="18"/>
                <w:szCs w:val="18"/>
              </w:rPr>
            </w:pPr>
            <w:r>
              <w:rPr>
                <w:sz w:val="18"/>
                <w:szCs w:val="18"/>
              </w:rPr>
              <w:t xml:space="preserve">EBT SA </w:t>
            </w:r>
            <w:r w:rsidR="00D76DCF" w:rsidRPr="00F0467A">
              <w:rPr>
                <w:sz w:val="18"/>
                <w:szCs w:val="18"/>
              </w:rPr>
              <w:t>WIC Director</w:t>
            </w:r>
          </w:p>
        </w:tc>
        <w:tc>
          <w:tcPr>
            <w:tcW w:w="2056" w:type="dxa"/>
            <w:hideMark/>
          </w:tcPr>
          <w:p w14:paraId="1771B022" w14:textId="77777777" w:rsidR="00D76DCF" w:rsidRPr="0012475C" w:rsidRDefault="00D76DCF" w:rsidP="004B2B6C">
            <w:pPr>
              <w:rPr>
                <w:rFonts w:asciiTheme="minorHAnsi" w:hAnsiTheme="minorHAnsi"/>
                <w:color w:val="000000"/>
                <w:sz w:val="18"/>
                <w:szCs w:val="18"/>
              </w:rPr>
            </w:pPr>
            <w:r w:rsidRPr="00F0467A">
              <w:rPr>
                <w:sz w:val="18"/>
                <w:szCs w:val="18"/>
              </w:rPr>
              <w:t>Advance letter</w:t>
            </w:r>
          </w:p>
        </w:tc>
        <w:tc>
          <w:tcPr>
            <w:tcW w:w="1109" w:type="dxa"/>
            <w:gridSpan w:val="2"/>
            <w:hideMark/>
          </w:tcPr>
          <w:p w14:paraId="7F7EB72E" w14:textId="77777777" w:rsidR="00D76DCF" w:rsidRPr="0012475C" w:rsidRDefault="00D76DCF" w:rsidP="004B2B6C">
            <w:pPr>
              <w:rPr>
                <w:rFonts w:asciiTheme="minorHAnsi" w:hAnsiTheme="minorHAnsi"/>
                <w:color w:val="000000"/>
                <w:sz w:val="18"/>
                <w:szCs w:val="18"/>
              </w:rPr>
            </w:pPr>
            <w:r w:rsidRPr="00F0467A">
              <w:rPr>
                <w:sz w:val="18"/>
                <w:szCs w:val="18"/>
              </w:rPr>
              <w:t>B.1</w:t>
            </w:r>
          </w:p>
        </w:tc>
        <w:tc>
          <w:tcPr>
            <w:tcW w:w="697" w:type="dxa"/>
            <w:noWrap/>
            <w:hideMark/>
          </w:tcPr>
          <w:p w14:paraId="3B464DB5"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131FE51C"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49A51A2B"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5DE9C9E6"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8" w:type="dxa"/>
            <w:noWrap/>
            <w:hideMark/>
          </w:tcPr>
          <w:p w14:paraId="6CF35412" w14:textId="77777777" w:rsidR="00D76DCF" w:rsidRPr="0012475C" w:rsidRDefault="00D76DCF" w:rsidP="004B2B6C">
            <w:pPr>
              <w:jc w:val="right"/>
              <w:rPr>
                <w:rFonts w:asciiTheme="minorHAnsi" w:hAnsiTheme="minorHAnsi"/>
                <w:color w:val="000000"/>
                <w:sz w:val="18"/>
                <w:szCs w:val="18"/>
              </w:rPr>
            </w:pPr>
            <w:r w:rsidRPr="00F0467A">
              <w:rPr>
                <w:sz w:val="18"/>
                <w:szCs w:val="18"/>
              </w:rPr>
              <w:t>0.03</w:t>
            </w:r>
          </w:p>
        </w:tc>
        <w:tc>
          <w:tcPr>
            <w:tcW w:w="697" w:type="dxa"/>
            <w:noWrap/>
            <w:hideMark/>
          </w:tcPr>
          <w:p w14:paraId="4DED165F" w14:textId="77777777" w:rsidR="00D76DCF" w:rsidRPr="0012475C" w:rsidRDefault="00D76DCF" w:rsidP="004B2B6C">
            <w:pPr>
              <w:jc w:val="right"/>
              <w:rPr>
                <w:rFonts w:asciiTheme="minorHAnsi" w:hAnsiTheme="minorHAnsi"/>
                <w:color w:val="000000"/>
                <w:sz w:val="18"/>
                <w:szCs w:val="18"/>
              </w:rPr>
            </w:pPr>
            <w:r w:rsidRPr="00F0467A">
              <w:rPr>
                <w:sz w:val="18"/>
                <w:szCs w:val="18"/>
              </w:rPr>
              <w:t>0.4</w:t>
            </w:r>
          </w:p>
        </w:tc>
        <w:tc>
          <w:tcPr>
            <w:tcW w:w="714" w:type="dxa"/>
            <w:gridSpan w:val="2"/>
          </w:tcPr>
          <w:p w14:paraId="1B8020A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1D70FD29"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12ACCF9C"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0AA5529D"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35F1AB2"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728FC0FA" w14:textId="77777777" w:rsidR="00D76DCF" w:rsidRPr="0012475C" w:rsidRDefault="00D76DCF" w:rsidP="004B2B6C">
            <w:pPr>
              <w:jc w:val="right"/>
              <w:rPr>
                <w:rFonts w:asciiTheme="minorHAnsi" w:hAnsiTheme="minorHAnsi"/>
                <w:color w:val="000000"/>
                <w:sz w:val="18"/>
                <w:szCs w:val="18"/>
              </w:rPr>
            </w:pPr>
            <w:r w:rsidRPr="00F0467A">
              <w:rPr>
                <w:sz w:val="18"/>
                <w:szCs w:val="18"/>
              </w:rPr>
              <w:t>0.4</w:t>
            </w:r>
          </w:p>
        </w:tc>
        <w:tc>
          <w:tcPr>
            <w:tcW w:w="714" w:type="dxa"/>
            <w:gridSpan w:val="2"/>
            <w:noWrap/>
            <w:hideMark/>
          </w:tcPr>
          <w:p w14:paraId="0FEB3E5E"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4EC46640"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$22 </w:t>
            </w:r>
          </w:p>
        </w:tc>
      </w:tr>
      <w:tr w:rsidR="00D76DCF" w:rsidRPr="0012475C" w14:paraId="63E15902" w14:textId="77777777" w:rsidTr="004B2B6C">
        <w:trPr>
          <w:trHeight w:val="245"/>
        </w:trPr>
        <w:tc>
          <w:tcPr>
            <w:tcW w:w="1303" w:type="dxa"/>
            <w:hideMark/>
          </w:tcPr>
          <w:p w14:paraId="3C311C7B" w14:textId="231FC28A" w:rsidR="00D76DCF" w:rsidRPr="0012475C" w:rsidRDefault="00E31311" w:rsidP="004B2B6C">
            <w:pPr>
              <w:rPr>
                <w:rFonts w:asciiTheme="minorHAnsi" w:hAnsiTheme="minorHAnsi"/>
                <w:color w:val="000000"/>
                <w:sz w:val="18"/>
                <w:szCs w:val="18"/>
              </w:rPr>
            </w:pPr>
            <w:r>
              <w:rPr>
                <w:sz w:val="18"/>
                <w:szCs w:val="18"/>
              </w:rPr>
              <w:t xml:space="preserve">EBT SA </w:t>
            </w:r>
            <w:r w:rsidR="00D76DCF" w:rsidRPr="00F0467A">
              <w:rPr>
                <w:sz w:val="18"/>
                <w:szCs w:val="18"/>
              </w:rPr>
              <w:t>WIC Director</w:t>
            </w:r>
          </w:p>
        </w:tc>
        <w:tc>
          <w:tcPr>
            <w:tcW w:w="2056" w:type="dxa"/>
            <w:hideMark/>
          </w:tcPr>
          <w:p w14:paraId="431E66F6" w14:textId="77777777" w:rsidR="00D76DCF" w:rsidRPr="0012475C" w:rsidRDefault="00D76DCF" w:rsidP="004B2B6C">
            <w:pPr>
              <w:rPr>
                <w:rFonts w:asciiTheme="minorHAnsi" w:hAnsiTheme="minorHAnsi"/>
                <w:color w:val="000000"/>
                <w:sz w:val="18"/>
                <w:szCs w:val="18"/>
              </w:rPr>
            </w:pPr>
            <w:r w:rsidRPr="00F0467A">
              <w:rPr>
                <w:sz w:val="18"/>
                <w:szCs w:val="18"/>
              </w:rPr>
              <w:t>Study information sheet</w:t>
            </w:r>
          </w:p>
        </w:tc>
        <w:tc>
          <w:tcPr>
            <w:tcW w:w="1109" w:type="dxa"/>
            <w:gridSpan w:val="2"/>
            <w:hideMark/>
          </w:tcPr>
          <w:p w14:paraId="0060C1C4" w14:textId="77777777" w:rsidR="00D76DCF" w:rsidRPr="0012475C" w:rsidRDefault="00D76DCF" w:rsidP="004B2B6C">
            <w:pPr>
              <w:rPr>
                <w:rFonts w:asciiTheme="minorHAnsi" w:hAnsiTheme="minorHAnsi"/>
                <w:color w:val="000000"/>
                <w:sz w:val="18"/>
                <w:szCs w:val="18"/>
              </w:rPr>
            </w:pPr>
            <w:r w:rsidRPr="00F0467A">
              <w:rPr>
                <w:sz w:val="18"/>
                <w:szCs w:val="18"/>
              </w:rPr>
              <w:t>A.2</w:t>
            </w:r>
          </w:p>
        </w:tc>
        <w:tc>
          <w:tcPr>
            <w:tcW w:w="697" w:type="dxa"/>
            <w:noWrap/>
            <w:hideMark/>
          </w:tcPr>
          <w:p w14:paraId="1AF619E1"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6E4B7D84"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611B22B1"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690ED629"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8" w:type="dxa"/>
            <w:noWrap/>
            <w:hideMark/>
          </w:tcPr>
          <w:p w14:paraId="793AD861" w14:textId="68483855" w:rsidR="00D76DCF" w:rsidRPr="0012475C" w:rsidRDefault="00D76DCF" w:rsidP="004B2B6C">
            <w:pPr>
              <w:jc w:val="right"/>
              <w:rPr>
                <w:rFonts w:asciiTheme="minorHAnsi" w:hAnsiTheme="minorHAnsi"/>
                <w:color w:val="000000"/>
                <w:sz w:val="18"/>
                <w:szCs w:val="18"/>
              </w:rPr>
            </w:pPr>
            <w:r w:rsidRPr="00F0467A">
              <w:rPr>
                <w:sz w:val="18"/>
                <w:szCs w:val="18"/>
              </w:rPr>
              <w:t>0.0</w:t>
            </w:r>
            <w:r w:rsidR="00C50C31">
              <w:rPr>
                <w:sz w:val="18"/>
                <w:szCs w:val="18"/>
              </w:rPr>
              <w:t>8</w:t>
            </w:r>
          </w:p>
        </w:tc>
        <w:tc>
          <w:tcPr>
            <w:tcW w:w="697" w:type="dxa"/>
            <w:noWrap/>
            <w:hideMark/>
          </w:tcPr>
          <w:p w14:paraId="618BFA3F" w14:textId="35A606EC" w:rsidR="00D76DCF" w:rsidRPr="0012475C" w:rsidRDefault="00C50C31" w:rsidP="004B2B6C">
            <w:pPr>
              <w:jc w:val="right"/>
              <w:rPr>
                <w:rFonts w:asciiTheme="minorHAnsi" w:hAnsiTheme="minorHAnsi"/>
                <w:color w:val="000000"/>
                <w:sz w:val="18"/>
                <w:szCs w:val="18"/>
              </w:rPr>
            </w:pPr>
            <w:r>
              <w:rPr>
                <w:sz w:val="18"/>
                <w:szCs w:val="18"/>
              </w:rPr>
              <w:t>1.0</w:t>
            </w:r>
          </w:p>
        </w:tc>
        <w:tc>
          <w:tcPr>
            <w:tcW w:w="714" w:type="dxa"/>
            <w:gridSpan w:val="2"/>
          </w:tcPr>
          <w:p w14:paraId="520C2A36"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7BC45F7"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4CD4E13B"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1DD17FBC"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91E06F9"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FFE305C" w14:textId="77777777" w:rsidR="00D76DCF" w:rsidRPr="0012475C" w:rsidRDefault="00D76DCF" w:rsidP="004B2B6C">
            <w:pPr>
              <w:jc w:val="right"/>
              <w:rPr>
                <w:rFonts w:asciiTheme="minorHAnsi" w:hAnsiTheme="minorHAnsi"/>
                <w:color w:val="000000"/>
                <w:sz w:val="18"/>
                <w:szCs w:val="18"/>
              </w:rPr>
            </w:pPr>
            <w:r w:rsidRPr="00F0467A">
              <w:rPr>
                <w:sz w:val="18"/>
                <w:szCs w:val="18"/>
              </w:rPr>
              <w:t>0.6</w:t>
            </w:r>
          </w:p>
        </w:tc>
        <w:tc>
          <w:tcPr>
            <w:tcW w:w="714" w:type="dxa"/>
            <w:gridSpan w:val="2"/>
            <w:noWrap/>
            <w:hideMark/>
          </w:tcPr>
          <w:p w14:paraId="35921236"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3FD184D3" w14:textId="3D6450BE" w:rsidR="00D76DCF" w:rsidRPr="0012475C" w:rsidRDefault="00D76DCF" w:rsidP="004B2B6C">
            <w:pPr>
              <w:jc w:val="right"/>
              <w:rPr>
                <w:rFonts w:asciiTheme="minorHAnsi" w:hAnsiTheme="minorHAnsi"/>
                <w:color w:val="000000"/>
                <w:sz w:val="18"/>
                <w:szCs w:val="18"/>
              </w:rPr>
            </w:pPr>
            <w:r w:rsidRPr="00F0467A">
              <w:rPr>
                <w:sz w:val="18"/>
                <w:szCs w:val="18"/>
              </w:rPr>
              <w:t>$</w:t>
            </w:r>
            <w:r w:rsidR="00C50C31">
              <w:rPr>
                <w:sz w:val="18"/>
                <w:szCs w:val="18"/>
              </w:rPr>
              <w:t>55</w:t>
            </w:r>
            <w:r w:rsidRPr="00F0467A">
              <w:rPr>
                <w:sz w:val="18"/>
                <w:szCs w:val="18"/>
              </w:rPr>
              <w:t xml:space="preserve"> </w:t>
            </w:r>
          </w:p>
        </w:tc>
      </w:tr>
      <w:tr w:rsidR="00D76DCF" w:rsidRPr="0012475C" w14:paraId="7D7662AF" w14:textId="77777777" w:rsidTr="004B2B6C">
        <w:trPr>
          <w:trHeight w:val="245"/>
        </w:trPr>
        <w:tc>
          <w:tcPr>
            <w:tcW w:w="1303" w:type="dxa"/>
            <w:hideMark/>
          </w:tcPr>
          <w:p w14:paraId="57209112" w14:textId="1476DCE3" w:rsidR="00D76DCF" w:rsidRPr="0012475C" w:rsidRDefault="00E31311" w:rsidP="004B2B6C">
            <w:pPr>
              <w:rPr>
                <w:rFonts w:asciiTheme="minorHAnsi" w:hAnsiTheme="minorHAnsi"/>
                <w:color w:val="000000"/>
                <w:sz w:val="18"/>
                <w:szCs w:val="18"/>
              </w:rPr>
            </w:pPr>
            <w:r>
              <w:rPr>
                <w:sz w:val="18"/>
                <w:szCs w:val="18"/>
              </w:rPr>
              <w:t xml:space="preserve">EBT SA </w:t>
            </w:r>
            <w:r w:rsidR="00D76DCF" w:rsidRPr="00F0467A">
              <w:rPr>
                <w:sz w:val="18"/>
                <w:szCs w:val="18"/>
              </w:rPr>
              <w:t>WIC Director</w:t>
            </w:r>
          </w:p>
        </w:tc>
        <w:tc>
          <w:tcPr>
            <w:tcW w:w="2056" w:type="dxa"/>
            <w:hideMark/>
          </w:tcPr>
          <w:p w14:paraId="176A363C" w14:textId="77777777" w:rsidR="00D76DCF" w:rsidRPr="0012475C" w:rsidRDefault="00D76DCF" w:rsidP="004B2B6C">
            <w:pPr>
              <w:rPr>
                <w:rFonts w:asciiTheme="minorHAnsi" w:hAnsiTheme="minorHAnsi"/>
                <w:color w:val="000000"/>
                <w:sz w:val="18"/>
                <w:szCs w:val="18"/>
              </w:rPr>
            </w:pPr>
            <w:r w:rsidRPr="00F0467A">
              <w:rPr>
                <w:sz w:val="18"/>
                <w:szCs w:val="18"/>
              </w:rPr>
              <w:t>Follow-up conference call to discuss study and requested data</w:t>
            </w:r>
          </w:p>
        </w:tc>
        <w:tc>
          <w:tcPr>
            <w:tcW w:w="1109" w:type="dxa"/>
            <w:gridSpan w:val="2"/>
            <w:hideMark/>
          </w:tcPr>
          <w:p w14:paraId="60AF5557" w14:textId="77777777" w:rsidR="00D76DCF" w:rsidRPr="0012475C" w:rsidRDefault="00D76DCF" w:rsidP="004B2B6C">
            <w:pPr>
              <w:rPr>
                <w:rFonts w:asciiTheme="minorHAnsi" w:hAnsiTheme="minorHAnsi"/>
                <w:color w:val="000000"/>
                <w:sz w:val="18"/>
                <w:szCs w:val="18"/>
              </w:rPr>
            </w:pPr>
            <w:r w:rsidRPr="00F0467A">
              <w:rPr>
                <w:sz w:val="18"/>
                <w:szCs w:val="18"/>
              </w:rPr>
              <w:t>B.2</w:t>
            </w:r>
          </w:p>
        </w:tc>
        <w:tc>
          <w:tcPr>
            <w:tcW w:w="697" w:type="dxa"/>
            <w:noWrap/>
            <w:hideMark/>
          </w:tcPr>
          <w:p w14:paraId="4169D7A0"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1481F9FB"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595FD864"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4CFD55BC"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8" w:type="dxa"/>
            <w:noWrap/>
            <w:hideMark/>
          </w:tcPr>
          <w:p w14:paraId="2DCEEC3C" w14:textId="77777777" w:rsidR="00D76DCF" w:rsidRPr="0012475C" w:rsidRDefault="00D76DCF" w:rsidP="004B2B6C">
            <w:pPr>
              <w:jc w:val="right"/>
              <w:rPr>
                <w:rFonts w:asciiTheme="minorHAnsi" w:hAnsiTheme="minorHAnsi"/>
                <w:color w:val="000000"/>
                <w:sz w:val="18"/>
                <w:szCs w:val="18"/>
              </w:rPr>
            </w:pPr>
            <w:r w:rsidRPr="00F0467A">
              <w:rPr>
                <w:sz w:val="18"/>
                <w:szCs w:val="18"/>
              </w:rPr>
              <w:t>0.75</w:t>
            </w:r>
          </w:p>
        </w:tc>
        <w:tc>
          <w:tcPr>
            <w:tcW w:w="697" w:type="dxa"/>
            <w:noWrap/>
            <w:hideMark/>
          </w:tcPr>
          <w:p w14:paraId="76497297" w14:textId="77777777" w:rsidR="00D76DCF" w:rsidRPr="0012475C" w:rsidRDefault="00D76DCF" w:rsidP="004B2B6C">
            <w:pPr>
              <w:jc w:val="right"/>
              <w:rPr>
                <w:rFonts w:asciiTheme="minorHAnsi" w:hAnsiTheme="minorHAnsi"/>
                <w:color w:val="000000"/>
                <w:sz w:val="18"/>
                <w:szCs w:val="18"/>
              </w:rPr>
            </w:pPr>
            <w:r w:rsidRPr="00F0467A">
              <w:rPr>
                <w:sz w:val="18"/>
                <w:szCs w:val="18"/>
              </w:rPr>
              <w:t>9.0</w:t>
            </w:r>
          </w:p>
        </w:tc>
        <w:tc>
          <w:tcPr>
            <w:tcW w:w="714" w:type="dxa"/>
            <w:gridSpan w:val="2"/>
          </w:tcPr>
          <w:p w14:paraId="7ABDFEEB"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65E96525"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45DA2C4F"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5DE2B3CE"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D18CF42"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1BD4069F" w14:textId="77777777" w:rsidR="00D76DCF" w:rsidRPr="0012475C" w:rsidRDefault="00D76DCF" w:rsidP="004B2B6C">
            <w:pPr>
              <w:jc w:val="right"/>
              <w:rPr>
                <w:rFonts w:asciiTheme="minorHAnsi" w:hAnsiTheme="minorHAnsi"/>
                <w:color w:val="000000"/>
                <w:sz w:val="18"/>
                <w:szCs w:val="18"/>
              </w:rPr>
            </w:pPr>
            <w:r w:rsidRPr="00F0467A">
              <w:rPr>
                <w:sz w:val="18"/>
                <w:szCs w:val="18"/>
              </w:rPr>
              <w:t>9.0</w:t>
            </w:r>
          </w:p>
        </w:tc>
        <w:tc>
          <w:tcPr>
            <w:tcW w:w="714" w:type="dxa"/>
            <w:gridSpan w:val="2"/>
            <w:noWrap/>
            <w:hideMark/>
          </w:tcPr>
          <w:p w14:paraId="300ECDF7"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43004C28"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$498 </w:t>
            </w:r>
          </w:p>
        </w:tc>
      </w:tr>
      <w:tr w:rsidR="00D76DCF" w:rsidRPr="0012475C" w14:paraId="11DB7D32" w14:textId="77777777" w:rsidTr="004B2B6C">
        <w:trPr>
          <w:trHeight w:val="245"/>
        </w:trPr>
        <w:tc>
          <w:tcPr>
            <w:tcW w:w="1303" w:type="dxa"/>
            <w:hideMark/>
          </w:tcPr>
          <w:p w14:paraId="41B4D0B4" w14:textId="2F049F26" w:rsidR="00D76DCF" w:rsidRPr="0012475C" w:rsidRDefault="00E31311" w:rsidP="004B2B6C">
            <w:pPr>
              <w:rPr>
                <w:rFonts w:asciiTheme="minorHAnsi" w:hAnsiTheme="minorHAnsi"/>
                <w:color w:val="000000"/>
                <w:sz w:val="18"/>
                <w:szCs w:val="18"/>
              </w:rPr>
            </w:pPr>
            <w:r>
              <w:rPr>
                <w:sz w:val="18"/>
                <w:szCs w:val="18"/>
              </w:rPr>
              <w:t xml:space="preserve">EBT SA </w:t>
            </w:r>
            <w:r w:rsidR="00D76DCF" w:rsidRPr="00F0467A">
              <w:rPr>
                <w:sz w:val="18"/>
                <w:szCs w:val="18"/>
              </w:rPr>
              <w:t>WIC Director</w:t>
            </w:r>
          </w:p>
        </w:tc>
        <w:tc>
          <w:tcPr>
            <w:tcW w:w="2056" w:type="dxa"/>
            <w:hideMark/>
          </w:tcPr>
          <w:p w14:paraId="50B77044" w14:textId="77777777" w:rsidR="00D76DCF" w:rsidRPr="0012475C" w:rsidRDefault="00D76DCF" w:rsidP="004B2B6C">
            <w:pPr>
              <w:rPr>
                <w:rFonts w:asciiTheme="minorHAnsi" w:hAnsiTheme="minorHAnsi"/>
                <w:color w:val="000000"/>
                <w:sz w:val="18"/>
                <w:szCs w:val="18"/>
              </w:rPr>
            </w:pPr>
            <w:r w:rsidRPr="00F0467A">
              <w:rPr>
                <w:sz w:val="18"/>
                <w:szCs w:val="18"/>
              </w:rPr>
              <w:t>Prepopulated summary of cost-containment practices</w:t>
            </w:r>
          </w:p>
        </w:tc>
        <w:tc>
          <w:tcPr>
            <w:tcW w:w="1109" w:type="dxa"/>
            <w:gridSpan w:val="2"/>
            <w:hideMark/>
          </w:tcPr>
          <w:p w14:paraId="285AC99B" w14:textId="77777777" w:rsidR="00D76DCF" w:rsidRPr="0012475C" w:rsidRDefault="00D76DCF" w:rsidP="004B2B6C">
            <w:pPr>
              <w:rPr>
                <w:rFonts w:asciiTheme="minorHAnsi" w:hAnsiTheme="minorHAnsi"/>
                <w:color w:val="000000"/>
                <w:sz w:val="18"/>
                <w:szCs w:val="18"/>
              </w:rPr>
            </w:pPr>
            <w:r w:rsidRPr="00F0467A">
              <w:rPr>
                <w:sz w:val="18"/>
                <w:szCs w:val="18"/>
              </w:rPr>
              <w:t>A.3</w:t>
            </w:r>
          </w:p>
        </w:tc>
        <w:tc>
          <w:tcPr>
            <w:tcW w:w="697" w:type="dxa"/>
            <w:noWrap/>
            <w:hideMark/>
          </w:tcPr>
          <w:p w14:paraId="3DF4FE2D"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7AC7C708"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5D2B7112"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669DA06B"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8" w:type="dxa"/>
            <w:noWrap/>
            <w:hideMark/>
          </w:tcPr>
          <w:p w14:paraId="482023C1" w14:textId="77777777" w:rsidR="00D76DCF" w:rsidRPr="0012475C" w:rsidRDefault="00D76DCF" w:rsidP="004B2B6C">
            <w:pPr>
              <w:jc w:val="right"/>
              <w:rPr>
                <w:rFonts w:asciiTheme="minorHAnsi" w:hAnsiTheme="minorHAnsi"/>
                <w:color w:val="000000"/>
                <w:sz w:val="18"/>
                <w:szCs w:val="18"/>
              </w:rPr>
            </w:pPr>
            <w:r w:rsidRPr="00F0467A">
              <w:rPr>
                <w:sz w:val="18"/>
                <w:szCs w:val="18"/>
              </w:rPr>
              <w:t>0.25</w:t>
            </w:r>
          </w:p>
        </w:tc>
        <w:tc>
          <w:tcPr>
            <w:tcW w:w="697" w:type="dxa"/>
            <w:noWrap/>
            <w:hideMark/>
          </w:tcPr>
          <w:p w14:paraId="140878C2" w14:textId="77777777" w:rsidR="00D76DCF" w:rsidRPr="0012475C" w:rsidRDefault="00D76DCF" w:rsidP="004B2B6C">
            <w:pPr>
              <w:jc w:val="right"/>
              <w:rPr>
                <w:rFonts w:asciiTheme="minorHAnsi" w:hAnsiTheme="minorHAnsi"/>
                <w:color w:val="000000"/>
                <w:sz w:val="18"/>
                <w:szCs w:val="18"/>
              </w:rPr>
            </w:pPr>
            <w:r w:rsidRPr="00F0467A">
              <w:rPr>
                <w:sz w:val="18"/>
                <w:szCs w:val="18"/>
              </w:rPr>
              <w:t>3.0</w:t>
            </w:r>
          </w:p>
        </w:tc>
        <w:tc>
          <w:tcPr>
            <w:tcW w:w="714" w:type="dxa"/>
            <w:gridSpan w:val="2"/>
          </w:tcPr>
          <w:p w14:paraId="240D758F"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363A293"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1060C10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6AD9613C"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0743023"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7467736C" w14:textId="77777777" w:rsidR="00D76DCF" w:rsidRPr="0012475C" w:rsidRDefault="00D76DCF" w:rsidP="004B2B6C">
            <w:pPr>
              <w:jc w:val="right"/>
              <w:rPr>
                <w:rFonts w:asciiTheme="minorHAnsi" w:hAnsiTheme="minorHAnsi"/>
                <w:color w:val="000000"/>
                <w:sz w:val="18"/>
                <w:szCs w:val="18"/>
              </w:rPr>
            </w:pPr>
            <w:r w:rsidRPr="00F0467A">
              <w:rPr>
                <w:sz w:val="18"/>
                <w:szCs w:val="18"/>
              </w:rPr>
              <w:t>3.0</w:t>
            </w:r>
          </w:p>
        </w:tc>
        <w:tc>
          <w:tcPr>
            <w:tcW w:w="714" w:type="dxa"/>
            <w:gridSpan w:val="2"/>
            <w:noWrap/>
            <w:hideMark/>
          </w:tcPr>
          <w:p w14:paraId="3FC3E5BA"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5950F533"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$166 </w:t>
            </w:r>
          </w:p>
        </w:tc>
      </w:tr>
      <w:tr w:rsidR="00D76DCF" w:rsidRPr="0012475C" w14:paraId="2962BA3E" w14:textId="77777777" w:rsidTr="004B2B6C">
        <w:trPr>
          <w:trHeight w:val="245"/>
        </w:trPr>
        <w:tc>
          <w:tcPr>
            <w:tcW w:w="1303" w:type="dxa"/>
            <w:hideMark/>
          </w:tcPr>
          <w:p w14:paraId="2C5EAE92" w14:textId="5F5A2E7F" w:rsidR="00D76DCF" w:rsidRPr="0012475C" w:rsidRDefault="00E31311" w:rsidP="004B2B6C">
            <w:pPr>
              <w:rPr>
                <w:rFonts w:asciiTheme="minorHAnsi" w:hAnsiTheme="minorHAnsi"/>
                <w:color w:val="000000"/>
                <w:sz w:val="18"/>
                <w:szCs w:val="18"/>
              </w:rPr>
            </w:pPr>
            <w:r>
              <w:rPr>
                <w:sz w:val="18"/>
                <w:szCs w:val="18"/>
              </w:rPr>
              <w:t xml:space="preserve">EBT SA </w:t>
            </w:r>
            <w:r w:rsidR="00D76DCF" w:rsidRPr="00F0467A">
              <w:rPr>
                <w:sz w:val="18"/>
                <w:szCs w:val="18"/>
              </w:rPr>
              <w:t>WIC Director</w:t>
            </w:r>
          </w:p>
        </w:tc>
        <w:tc>
          <w:tcPr>
            <w:tcW w:w="2056" w:type="dxa"/>
            <w:hideMark/>
          </w:tcPr>
          <w:p w14:paraId="475BF4D9" w14:textId="77777777" w:rsidR="00D76DCF" w:rsidRPr="0012475C" w:rsidRDefault="00D76DCF" w:rsidP="004B2B6C">
            <w:pPr>
              <w:rPr>
                <w:rFonts w:asciiTheme="minorHAnsi" w:hAnsiTheme="minorHAnsi"/>
                <w:color w:val="000000"/>
                <w:sz w:val="18"/>
                <w:szCs w:val="18"/>
              </w:rPr>
            </w:pPr>
            <w:r w:rsidRPr="00F0467A">
              <w:rPr>
                <w:sz w:val="18"/>
                <w:szCs w:val="18"/>
              </w:rPr>
              <w:t xml:space="preserve">Telephone interview </w:t>
            </w:r>
          </w:p>
        </w:tc>
        <w:tc>
          <w:tcPr>
            <w:tcW w:w="1109" w:type="dxa"/>
            <w:gridSpan w:val="2"/>
            <w:hideMark/>
          </w:tcPr>
          <w:p w14:paraId="2DCD128F" w14:textId="77777777" w:rsidR="00D76DCF" w:rsidRPr="0012475C" w:rsidRDefault="00D76DCF" w:rsidP="004B2B6C">
            <w:pPr>
              <w:rPr>
                <w:rFonts w:asciiTheme="minorHAnsi" w:hAnsiTheme="minorHAnsi"/>
                <w:color w:val="000000"/>
                <w:sz w:val="18"/>
                <w:szCs w:val="18"/>
              </w:rPr>
            </w:pPr>
            <w:r w:rsidRPr="00F0467A">
              <w:rPr>
                <w:sz w:val="18"/>
                <w:szCs w:val="18"/>
              </w:rPr>
              <w:t>A.4</w:t>
            </w:r>
          </w:p>
        </w:tc>
        <w:tc>
          <w:tcPr>
            <w:tcW w:w="697" w:type="dxa"/>
            <w:noWrap/>
            <w:hideMark/>
          </w:tcPr>
          <w:p w14:paraId="2F4DB6BE"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536852BE"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643B13F2"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49790B59"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8" w:type="dxa"/>
            <w:noWrap/>
            <w:hideMark/>
          </w:tcPr>
          <w:p w14:paraId="43B52668" w14:textId="77777777" w:rsidR="00D76DCF" w:rsidRPr="0012475C" w:rsidRDefault="00D76DCF" w:rsidP="004B2B6C">
            <w:pPr>
              <w:jc w:val="right"/>
              <w:rPr>
                <w:rFonts w:asciiTheme="minorHAnsi" w:hAnsiTheme="minorHAnsi"/>
                <w:color w:val="000000"/>
                <w:sz w:val="18"/>
                <w:szCs w:val="18"/>
              </w:rPr>
            </w:pPr>
            <w:r w:rsidRPr="00F0467A">
              <w:rPr>
                <w:sz w:val="18"/>
                <w:szCs w:val="18"/>
              </w:rPr>
              <w:t>0.83</w:t>
            </w:r>
          </w:p>
        </w:tc>
        <w:tc>
          <w:tcPr>
            <w:tcW w:w="697" w:type="dxa"/>
            <w:noWrap/>
            <w:hideMark/>
          </w:tcPr>
          <w:p w14:paraId="178F2BCA" w14:textId="77777777" w:rsidR="00D76DCF" w:rsidRPr="0012475C" w:rsidRDefault="00D76DCF" w:rsidP="004B2B6C">
            <w:pPr>
              <w:jc w:val="right"/>
              <w:rPr>
                <w:rFonts w:asciiTheme="minorHAnsi" w:hAnsiTheme="minorHAnsi"/>
                <w:color w:val="000000"/>
                <w:sz w:val="18"/>
                <w:szCs w:val="18"/>
              </w:rPr>
            </w:pPr>
            <w:r w:rsidRPr="00F0467A">
              <w:rPr>
                <w:sz w:val="18"/>
                <w:szCs w:val="18"/>
              </w:rPr>
              <w:t>10.0</w:t>
            </w:r>
          </w:p>
        </w:tc>
        <w:tc>
          <w:tcPr>
            <w:tcW w:w="714" w:type="dxa"/>
            <w:gridSpan w:val="2"/>
          </w:tcPr>
          <w:p w14:paraId="6A8FAD36"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4F4DFBD"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61381772"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3FE85CB0"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0389178"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5319804" w14:textId="77777777" w:rsidR="00D76DCF" w:rsidRPr="0012475C" w:rsidRDefault="00D76DCF" w:rsidP="004B2B6C">
            <w:pPr>
              <w:jc w:val="right"/>
              <w:rPr>
                <w:rFonts w:asciiTheme="minorHAnsi" w:hAnsiTheme="minorHAnsi"/>
                <w:color w:val="000000"/>
                <w:sz w:val="18"/>
                <w:szCs w:val="18"/>
              </w:rPr>
            </w:pPr>
            <w:r w:rsidRPr="00F0467A">
              <w:rPr>
                <w:sz w:val="18"/>
                <w:szCs w:val="18"/>
              </w:rPr>
              <w:t>10.0</w:t>
            </w:r>
          </w:p>
        </w:tc>
        <w:tc>
          <w:tcPr>
            <w:tcW w:w="714" w:type="dxa"/>
            <w:gridSpan w:val="2"/>
            <w:noWrap/>
            <w:hideMark/>
          </w:tcPr>
          <w:p w14:paraId="7AA188BF"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$55.30 </w:t>
            </w:r>
          </w:p>
        </w:tc>
        <w:tc>
          <w:tcPr>
            <w:tcW w:w="715" w:type="dxa"/>
            <w:gridSpan w:val="2"/>
            <w:noWrap/>
            <w:hideMark/>
          </w:tcPr>
          <w:p w14:paraId="2208098A"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$553 </w:t>
            </w:r>
          </w:p>
        </w:tc>
      </w:tr>
      <w:tr w:rsidR="00D76DCF" w:rsidRPr="0012475C" w14:paraId="1460BD50" w14:textId="77777777" w:rsidTr="004B2B6C">
        <w:trPr>
          <w:trHeight w:val="245"/>
        </w:trPr>
        <w:tc>
          <w:tcPr>
            <w:tcW w:w="1303" w:type="dxa"/>
            <w:hideMark/>
          </w:tcPr>
          <w:p w14:paraId="4B8F9E76" w14:textId="77777777" w:rsidR="00D76DCF" w:rsidRPr="0012475C" w:rsidRDefault="00D76DCF" w:rsidP="004B2B6C">
            <w:pPr>
              <w:rPr>
                <w:rFonts w:asciiTheme="minorHAnsi" w:hAnsiTheme="minorHAnsi"/>
                <w:color w:val="000000"/>
                <w:sz w:val="18"/>
                <w:szCs w:val="18"/>
              </w:rPr>
            </w:pPr>
            <w:r w:rsidRPr="00F0467A">
              <w:rPr>
                <w:sz w:val="18"/>
                <w:szCs w:val="18"/>
              </w:rPr>
              <w:t>Database administrator</w:t>
            </w:r>
          </w:p>
        </w:tc>
        <w:tc>
          <w:tcPr>
            <w:tcW w:w="2056" w:type="dxa"/>
            <w:hideMark/>
          </w:tcPr>
          <w:p w14:paraId="5FBEE8B6" w14:textId="77777777" w:rsidR="00D76DCF" w:rsidRPr="0012475C" w:rsidRDefault="00D76DCF" w:rsidP="004B2B6C">
            <w:pPr>
              <w:rPr>
                <w:rFonts w:asciiTheme="minorHAnsi" w:hAnsiTheme="minorHAnsi"/>
                <w:color w:val="000000"/>
                <w:sz w:val="18"/>
                <w:szCs w:val="18"/>
              </w:rPr>
            </w:pPr>
            <w:r w:rsidRPr="00F0467A">
              <w:rPr>
                <w:sz w:val="18"/>
                <w:szCs w:val="18"/>
              </w:rPr>
              <w:t>Administrative cost estimates</w:t>
            </w:r>
          </w:p>
        </w:tc>
        <w:tc>
          <w:tcPr>
            <w:tcW w:w="1109" w:type="dxa"/>
            <w:gridSpan w:val="2"/>
            <w:hideMark/>
          </w:tcPr>
          <w:p w14:paraId="39F271C6" w14:textId="77777777" w:rsidR="00D76DCF" w:rsidRPr="0012475C" w:rsidRDefault="00D76DCF" w:rsidP="004B2B6C">
            <w:pPr>
              <w:rPr>
                <w:rFonts w:asciiTheme="minorHAnsi" w:hAnsiTheme="minorHAnsi"/>
                <w:color w:val="000000"/>
                <w:sz w:val="18"/>
                <w:szCs w:val="18"/>
              </w:rPr>
            </w:pPr>
            <w:r w:rsidRPr="00F0467A">
              <w:rPr>
                <w:sz w:val="18"/>
                <w:szCs w:val="18"/>
              </w:rPr>
              <w:t>C.1</w:t>
            </w:r>
          </w:p>
        </w:tc>
        <w:tc>
          <w:tcPr>
            <w:tcW w:w="697" w:type="dxa"/>
            <w:noWrap/>
            <w:hideMark/>
          </w:tcPr>
          <w:p w14:paraId="250382BC"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12BB3CEB"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341CB5F3"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4C7CF60E"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8" w:type="dxa"/>
            <w:noWrap/>
            <w:hideMark/>
          </w:tcPr>
          <w:p w14:paraId="70F85B90"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02DD9369" w14:textId="77777777" w:rsidR="00D76DCF" w:rsidRPr="0012475C" w:rsidRDefault="00D76DCF" w:rsidP="004B2B6C">
            <w:pPr>
              <w:jc w:val="right"/>
              <w:rPr>
                <w:rFonts w:asciiTheme="minorHAnsi" w:hAnsiTheme="minorHAnsi"/>
                <w:color w:val="000000"/>
                <w:sz w:val="18"/>
                <w:szCs w:val="18"/>
              </w:rPr>
            </w:pPr>
            <w:r w:rsidRPr="00F0467A">
              <w:rPr>
                <w:sz w:val="18"/>
                <w:szCs w:val="18"/>
              </w:rPr>
              <w:t>12.0</w:t>
            </w:r>
          </w:p>
        </w:tc>
        <w:tc>
          <w:tcPr>
            <w:tcW w:w="714" w:type="dxa"/>
            <w:gridSpan w:val="2"/>
          </w:tcPr>
          <w:p w14:paraId="096CCC6F"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DEB7507"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3CF5489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28EE257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31FA08A"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7F5EC052" w14:textId="77777777" w:rsidR="00D76DCF" w:rsidRPr="0012475C" w:rsidRDefault="00D76DCF" w:rsidP="004B2B6C">
            <w:pPr>
              <w:jc w:val="right"/>
              <w:rPr>
                <w:rFonts w:asciiTheme="minorHAnsi" w:hAnsiTheme="minorHAnsi"/>
                <w:color w:val="000000"/>
                <w:sz w:val="18"/>
                <w:szCs w:val="18"/>
              </w:rPr>
            </w:pPr>
            <w:r w:rsidRPr="00F0467A">
              <w:rPr>
                <w:sz w:val="18"/>
                <w:szCs w:val="18"/>
              </w:rPr>
              <w:t>12.0</w:t>
            </w:r>
          </w:p>
        </w:tc>
        <w:tc>
          <w:tcPr>
            <w:tcW w:w="714" w:type="dxa"/>
            <w:gridSpan w:val="2"/>
            <w:noWrap/>
            <w:hideMark/>
          </w:tcPr>
          <w:p w14:paraId="71050318"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6854B2EB"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$486 </w:t>
            </w:r>
          </w:p>
        </w:tc>
      </w:tr>
      <w:tr w:rsidR="00D76DCF" w:rsidRPr="0012475C" w14:paraId="1B7B6712" w14:textId="77777777" w:rsidTr="007D631E">
        <w:trPr>
          <w:trHeight w:val="467"/>
        </w:trPr>
        <w:tc>
          <w:tcPr>
            <w:tcW w:w="1303" w:type="dxa"/>
            <w:hideMark/>
          </w:tcPr>
          <w:p w14:paraId="5E4B54AB" w14:textId="77777777" w:rsidR="00D76DCF" w:rsidRPr="0012475C" w:rsidRDefault="00D76DCF" w:rsidP="004B2B6C">
            <w:pPr>
              <w:rPr>
                <w:rFonts w:asciiTheme="minorHAnsi" w:hAnsiTheme="minorHAnsi"/>
                <w:color w:val="000000"/>
                <w:sz w:val="18"/>
                <w:szCs w:val="18"/>
              </w:rPr>
            </w:pPr>
            <w:r w:rsidRPr="00F0467A">
              <w:rPr>
                <w:sz w:val="18"/>
                <w:szCs w:val="18"/>
              </w:rPr>
              <w:t>Database administrator</w:t>
            </w:r>
          </w:p>
        </w:tc>
        <w:tc>
          <w:tcPr>
            <w:tcW w:w="2056" w:type="dxa"/>
            <w:hideMark/>
          </w:tcPr>
          <w:p w14:paraId="0AFBFD37" w14:textId="77777777" w:rsidR="00D76DCF" w:rsidRPr="0012475C" w:rsidRDefault="00D76DCF" w:rsidP="004B2B6C">
            <w:pPr>
              <w:rPr>
                <w:rFonts w:asciiTheme="minorHAnsi" w:hAnsiTheme="minorHAnsi"/>
                <w:color w:val="000000"/>
                <w:sz w:val="18"/>
                <w:szCs w:val="18"/>
              </w:rPr>
            </w:pPr>
            <w:r w:rsidRPr="00F0467A">
              <w:rPr>
                <w:sz w:val="18"/>
                <w:szCs w:val="18"/>
              </w:rPr>
              <w:t>Certification data-WIC participants</w:t>
            </w:r>
          </w:p>
        </w:tc>
        <w:tc>
          <w:tcPr>
            <w:tcW w:w="1109" w:type="dxa"/>
            <w:gridSpan w:val="2"/>
            <w:hideMark/>
          </w:tcPr>
          <w:p w14:paraId="002DD956" w14:textId="77777777" w:rsidR="00D76DCF" w:rsidRPr="0012475C" w:rsidRDefault="00D76DCF" w:rsidP="004B2B6C">
            <w:pPr>
              <w:rPr>
                <w:rFonts w:asciiTheme="minorHAnsi" w:hAnsiTheme="minorHAnsi"/>
                <w:color w:val="000000"/>
                <w:sz w:val="18"/>
                <w:szCs w:val="18"/>
              </w:rPr>
            </w:pPr>
            <w:r w:rsidRPr="00F0467A">
              <w:rPr>
                <w:sz w:val="18"/>
                <w:szCs w:val="18"/>
              </w:rPr>
              <w:t>D.1</w:t>
            </w:r>
          </w:p>
        </w:tc>
        <w:tc>
          <w:tcPr>
            <w:tcW w:w="697" w:type="dxa"/>
            <w:noWrap/>
            <w:hideMark/>
          </w:tcPr>
          <w:p w14:paraId="79F76E1D"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24483F61"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02B4433C"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588403DA" w14:textId="77777777" w:rsidR="00D76DCF" w:rsidRPr="0012475C" w:rsidRDefault="00D76DCF" w:rsidP="004B2B6C">
            <w:pPr>
              <w:jc w:val="right"/>
              <w:rPr>
                <w:rFonts w:asciiTheme="minorHAnsi" w:hAnsiTheme="minorHAnsi"/>
                <w:color w:val="000000"/>
                <w:sz w:val="18"/>
                <w:szCs w:val="18"/>
              </w:rPr>
            </w:pPr>
            <w:r w:rsidRPr="00F0467A">
              <w:rPr>
                <w:sz w:val="18"/>
                <w:szCs w:val="18"/>
              </w:rPr>
              <w:t>24</w:t>
            </w:r>
          </w:p>
        </w:tc>
        <w:tc>
          <w:tcPr>
            <w:tcW w:w="698" w:type="dxa"/>
            <w:noWrap/>
            <w:hideMark/>
          </w:tcPr>
          <w:p w14:paraId="5B949EBC"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6F9A6949" w14:textId="77777777" w:rsidR="00D76DCF" w:rsidRPr="0012475C" w:rsidRDefault="00D76DCF" w:rsidP="004B2B6C">
            <w:pPr>
              <w:jc w:val="right"/>
              <w:rPr>
                <w:rFonts w:asciiTheme="minorHAnsi" w:hAnsiTheme="minorHAnsi"/>
                <w:color w:val="000000"/>
                <w:sz w:val="18"/>
                <w:szCs w:val="18"/>
              </w:rPr>
            </w:pPr>
            <w:r w:rsidRPr="00F0467A">
              <w:rPr>
                <w:sz w:val="18"/>
                <w:szCs w:val="18"/>
              </w:rPr>
              <w:t>24.0</w:t>
            </w:r>
          </w:p>
        </w:tc>
        <w:tc>
          <w:tcPr>
            <w:tcW w:w="714" w:type="dxa"/>
            <w:gridSpan w:val="2"/>
          </w:tcPr>
          <w:p w14:paraId="11C6114E"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76929382"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714" w:type="dxa"/>
            <w:gridSpan w:val="2"/>
            <w:noWrap/>
            <w:hideMark/>
          </w:tcPr>
          <w:p w14:paraId="7031C893"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40E8B440"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A57D70A"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6E161AA" w14:textId="77777777" w:rsidR="00D76DCF" w:rsidRPr="0012475C" w:rsidRDefault="00D76DCF" w:rsidP="004B2B6C">
            <w:pPr>
              <w:jc w:val="right"/>
              <w:rPr>
                <w:rFonts w:asciiTheme="minorHAnsi" w:hAnsiTheme="minorHAnsi"/>
                <w:color w:val="000000"/>
                <w:sz w:val="18"/>
                <w:szCs w:val="18"/>
              </w:rPr>
            </w:pPr>
            <w:r w:rsidRPr="00F0467A">
              <w:rPr>
                <w:sz w:val="18"/>
                <w:szCs w:val="18"/>
              </w:rPr>
              <w:t>24.0</w:t>
            </w:r>
          </w:p>
        </w:tc>
        <w:tc>
          <w:tcPr>
            <w:tcW w:w="714" w:type="dxa"/>
            <w:gridSpan w:val="2"/>
            <w:noWrap/>
            <w:hideMark/>
          </w:tcPr>
          <w:p w14:paraId="1F6C9818"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24138253"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$972 </w:t>
            </w:r>
          </w:p>
        </w:tc>
      </w:tr>
      <w:tr w:rsidR="00D76DCF" w:rsidRPr="0012475C" w14:paraId="051BB4BE" w14:textId="77777777" w:rsidTr="007D631E">
        <w:trPr>
          <w:trHeight w:val="935"/>
        </w:trPr>
        <w:tc>
          <w:tcPr>
            <w:tcW w:w="1303" w:type="dxa"/>
            <w:hideMark/>
          </w:tcPr>
          <w:p w14:paraId="682DEADD" w14:textId="77777777" w:rsidR="00D76DCF" w:rsidRPr="0012475C" w:rsidRDefault="00D76DCF" w:rsidP="004B2B6C">
            <w:pPr>
              <w:rPr>
                <w:rFonts w:asciiTheme="minorHAnsi" w:hAnsiTheme="minorHAnsi"/>
                <w:color w:val="000000"/>
                <w:sz w:val="18"/>
                <w:szCs w:val="18"/>
              </w:rPr>
            </w:pPr>
            <w:r w:rsidRPr="00F0467A">
              <w:rPr>
                <w:sz w:val="18"/>
                <w:szCs w:val="18"/>
              </w:rPr>
              <w:t>Database administrator</w:t>
            </w:r>
          </w:p>
        </w:tc>
        <w:tc>
          <w:tcPr>
            <w:tcW w:w="2056" w:type="dxa"/>
            <w:hideMark/>
          </w:tcPr>
          <w:p w14:paraId="44980B82" w14:textId="77777777" w:rsidR="00D76DCF" w:rsidRPr="0012475C" w:rsidRDefault="00D76DCF" w:rsidP="004B2B6C">
            <w:pPr>
              <w:rPr>
                <w:rFonts w:asciiTheme="minorHAnsi" w:hAnsiTheme="minorHAnsi"/>
                <w:color w:val="000000"/>
                <w:sz w:val="18"/>
                <w:szCs w:val="18"/>
              </w:rPr>
            </w:pPr>
            <w:r w:rsidRPr="00F0467A">
              <w:rPr>
                <w:sz w:val="18"/>
                <w:szCs w:val="18"/>
              </w:rPr>
              <w:t>Reminder email for certification data-participants</w:t>
            </w:r>
          </w:p>
        </w:tc>
        <w:tc>
          <w:tcPr>
            <w:tcW w:w="1109" w:type="dxa"/>
            <w:gridSpan w:val="2"/>
            <w:hideMark/>
          </w:tcPr>
          <w:p w14:paraId="17FE514C" w14:textId="77777777" w:rsidR="00D76DCF" w:rsidRPr="0012475C" w:rsidRDefault="00D76DCF" w:rsidP="004B2B6C">
            <w:pPr>
              <w:rPr>
                <w:rFonts w:asciiTheme="minorHAnsi" w:hAnsiTheme="minorHAnsi"/>
                <w:color w:val="000000"/>
                <w:sz w:val="18"/>
                <w:szCs w:val="18"/>
              </w:rPr>
            </w:pPr>
            <w:r w:rsidRPr="00F0467A">
              <w:rPr>
                <w:sz w:val="18"/>
                <w:szCs w:val="18"/>
              </w:rPr>
              <w:t>D.2</w:t>
            </w:r>
          </w:p>
        </w:tc>
        <w:tc>
          <w:tcPr>
            <w:tcW w:w="697" w:type="dxa"/>
            <w:noWrap/>
            <w:hideMark/>
          </w:tcPr>
          <w:p w14:paraId="128186A3" w14:textId="77777777" w:rsidR="00D76DCF" w:rsidRPr="0012475C" w:rsidRDefault="00D76DCF" w:rsidP="004B2B6C">
            <w:pPr>
              <w:jc w:val="right"/>
              <w:rPr>
                <w:rFonts w:asciiTheme="minorHAnsi" w:hAnsiTheme="minorHAnsi"/>
                <w:color w:val="000000"/>
                <w:sz w:val="18"/>
                <w:szCs w:val="18"/>
              </w:rPr>
            </w:pPr>
            <w:r w:rsidRPr="00F0467A">
              <w:rPr>
                <w:sz w:val="18"/>
                <w:szCs w:val="18"/>
              </w:rPr>
              <w:t>4</w:t>
            </w:r>
          </w:p>
        </w:tc>
        <w:tc>
          <w:tcPr>
            <w:tcW w:w="697" w:type="dxa"/>
            <w:noWrap/>
            <w:hideMark/>
          </w:tcPr>
          <w:p w14:paraId="0E16CD45" w14:textId="77777777" w:rsidR="00D76DCF" w:rsidRPr="0012475C" w:rsidRDefault="00D76DCF" w:rsidP="004B2B6C">
            <w:pPr>
              <w:jc w:val="right"/>
              <w:rPr>
                <w:rFonts w:asciiTheme="minorHAnsi" w:hAnsiTheme="minorHAnsi"/>
                <w:color w:val="000000"/>
                <w:sz w:val="18"/>
                <w:szCs w:val="18"/>
              </w:rPr>
            </w:pPr>
            <w:r w:rsidRPr="00F0467A">
              <w:rPr>
                <w:sz w:val="18"/>
                <w:szCs w:val="18"/>
              </w:rPr>
              <w:t>4</w:t>
            </w:r>
          </w:p>
        </w:tc>
        <w:tc>
          <w:tcPr>
            <w:tcW w:w="697" w:type="dxa"/>
            <w:noWrap/>
            <w:hideMark/>
          </w:tcPr>
          <w:p w14:paraId="1BCD906F"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382AA6ED" w14:textId="77777777" w:rsidR="00D76DCF" w:rsidRPr="0012475C" w:rsidRDefault="00D76DCF" w:rsidP="004B2B6C">
            <w:pPr>
              <w:jc w:val="right"/>
              <w:rPr>
                <w:rFonts w:asciiTheme="minorHAnsi" w:hAnsiTheme="minorHAnsi"/>
                <w:color w:val="000000"/>
                <w:sz w:val="18"/>
                <w:szCs w:val="18"/>
              </w:rPr>
            </w:pPr>
            <w:r w:rsidRPr="00F0467A">
              <w:rPr>
                <w:sz w:val="18"/>
                <w:szCs w:val="18"/>
              </w:rPr>
              <w:t>8</w:t>
            </w:r>
          </w:p>
        </w:tc>
        <w:tc>
          <w:tcPr>
            <w:tcW w:w="698" w:type="dxa"/>
            <w:noWrap/>
            <w:hideMark/>
          </w:tcPr>
          <w:p w14:paraId="57529934" w14:textId="77777777" w:rsidR="00D76DCF" w:rsidRPr="0012475C" w:rsidRDefault="00D76DCF" w:rsidP="004B2B6C">
            <w:pPr>
              <w:jc w:val="right"/>
              <w:rPr>
                <w:rFonts w:asciiTheme="minorHAnsi" w:hAnsiTheme="minorHAnsi"/>
                <w:color w:val="000000"/>
                <w:sz w:val="18"/>
                <w:szCs w:val="18"/>
              </w:rPr>
            </w:pPr>
            <w:r w:rsidRPr="00F0467A">
              <w:rPr>
                <w:sz w:val="18"/>
                <w:szCs w:val="18"/>
              </w:rPr>
              <w:t>0.05</w:t>
            </w:r>
          </w:p>
        </w:tc>
        <w:tc>
          <w:tcPr>
            <w:tcW w:w="697" w:type="dxa"/>
            <w:noWrap/>
            <w:hideMark/>
          </w:tcPr>
          <w:p w14:paraId="16CC4832" w14:textId="77777777" w:rsidR="00D76DCF" w:rsidRPr="0012475C" w:rsidRDefault="00D76DCF" w:rsidP="004B2B6C">
            <w:pPr>
              <w:jc w:val="right"/>
              <w:rPr>
                <w:rFonts w:asciiTheme="minorHAnsi" w:hAnsiTheme="minorHAnsi"/>
                <w:color w:val="000000"/>
                <w:sz w:val="18"/>
                <w:szCs w:val="18"/>
              </w:rPr>
            </w:pPr>
            <w:r w:rsidRPr="00F0467A">
              <w:rPr>
                <w:sz w:val="18"/>
                <w:szCs w:val="18"/>
              </w:rPr>
              <w:t>0.4</w:t>
            </w:r>
          </w:p>
        </w:tc>
        <w:tc>
          <w:tcPr>
            <w:tcW w:w="714" w:type="dxa"/>
            <w:gridSpan w:val="2"/>
          </w:tcPr>
          <w:p w14:paraId="35FA53A5"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F67C498"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AEDEB63"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046C0B96"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40052C12"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1787952" w14:textId="77777777" w:rsidR="00D76DCF" w:rsidRPr="0012475C" w:rsidRDefault="00D76DCF" w:rsidP="004B2B6C">
            <w:pPr>
              <w:jc w:val="right"/>
              <w:rPr>
                <w:rFonts w:asciiTheme="minorHAnsi" w:hAnsiTheme="minorHAnsi"/>
                <w:color w:val="000000"/>
                <w:sz w:val="18"/>
                <w:szCs w:val="18"/>
              </w:rPr>
            </w:pPr>
            <w:r w:rsidRPr="00F0467A">
              <w:rPr>
                <w:sz w:val="18"/>
                <w:szCs w:val="18"/>
              </w:rPr>
              <w:t>0.4</w:t>
            </w:r>
          </w:p>
        </w:tc>
        <w:tc>
          <w:tcPr>
            <w:tcW w:w="714" w:type="dxa"/>
            <w:gridSpan w:val="2"/>
            <w:noWrap/>
            <w:hideMark/>
          </w:tcPr>
          <w:p w14:paraId="25D2FCE8"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2A3D1A03" w14:textId="4811F846" w:rsidR="00D76DCF" w:rsidRPr="0012475C" w:rsidRDefault="00D76DCF" w:rsidP="007D631E">
            <w:pPr>
              <w:jc w:val="right"/>
              <w:rPr>
                <w:rFonts w:asciiTheme="minorHAnsi" w:hAnsiTheme="minorHAnsi"/>
                <w:color w:val="000000"/>
                <w:sz w:val="18"/>
                <w:szCs w:val="18"/>
              </w:rPr>
            </w:pPr>
            <w:r w:rsidRPr="00F0467A">
              <w:rPr>
                <w:sz w:val="18"/>
                <w:szCs w:val="18"/>
              </w:rPr>
              <w:t>$16</w:t>
            </w:r>
          </w:p>
        </w:tc>
      </w:tr>
      <w:tr w:rsidR="00D76DCF" w:rsidRPr="0012475C" w14:paraId="364014CD" w14:textId="77777777" w:rsidTr="004B2B6C">
        <w:trPr>
          <w:trHeight w:val="245"/>
        </w:trPr>
        <w:tc>
          <w:tcPr>
            <w:tcW w:w="1303" w:type="dxa"/>
            <w:hideMark/>
          </w:tcPr>
          <w:p w14:paraId="12F193B9" w14:textId="77777777" w:rsidR="00D76DCF" w:rsidRPr="0012475C" w:rsidRDefault="00D76DCF" w:rsidP="004B2B6C">
            <w:pPr>
              <w:pageBreakBefore/>
              <w:rPr>
                <w:rFonts w:asciiTheme="minorHAnsi" w:hAnsiTheme="minorHAnsi"/>
                <w:color w:val="000000"/>
                <w:sz w:val="18"/>
                <w:szCs w:val="18"/>
              </w:rPr>
            </w:pPr>
            <w:r w:rsidRPr="00F0467A">
              <w:rPr>
                <w:sz w:val="18"/>
                <w:szCs w:val="18"/>
              </w:rPr>
              <w:t>Database administrator</w:t>
            </w:r>
          </w:p>
        </w:tc>
        <w:tc>
          <w:tcPr>
            <w:tcW w:w="2056" w:type="dxa"/>
            <w:hideMark/>
          </w:tcPr>
          <w:p w14:paraId="58BCEA9C" w14:textId="77777777" w:rsidR="00D76DCF" w:rsidRPr="0012475C" w:rsidRDefault="00D76DCF" w:rsidP="004B2B6C">
            <w:pPr>
              <w:rPr>
                <w:rFonts w:asciiTheme="minorHAnsi" w:hAnsiTheme="minorHAnsi"/>
                <w:color w:val="000000"/>
                <w:sz w:val="18"/>
                <w:szCs w:val="18"/>
              </w:rPr>
            </w:pPr>
            <w:r w:rsidRPr="00F0467A">
              <w:rPr>
                <w:sz w:val="18"/>
                <w:szCs w:val="18"/>
              </w:rPr>
              <w:t>Follow-up email and phone call to discuss certification data issues and answer questions-participants</w:t>
            </w:r>
          </w:p>
        </w:tc>
        <w:tc>
          <w:tcPr>
            <w:tcW w:w="1109" w:type="dxa"/>
            <w:gridSpan w:val="2"/>
            <w:hideMark/>
          </w:tcPr>
          <w:p w14:paraId="62814AAC" w14:textId="77777777" w:rsidR="00D76DCF" w:rsidRPr="0012475C" w:rsidRDefault="00D76DCF" w:rsidP="004B2B6C">
            <w:pPr>
              <w:rPr>
                <w:rFonts w:asciiTheme="minorHAnsi" w:hAnsiTheme="minorHAnsi"/>
                <w:color w:val="000000"/>
                <w:sz w:val="18"/>
                <w:szCs w:val="18"/>
              </w:rPr>
            </w:pPr>
            <w:r w:rsidRPr="00F0467A">
              <w:rPr>
                <w:sz w:val="18"/>
                <w:szCs w:val="18"/>
              </w:rPr>
              <w:t>D.3</w:t>
            </w:r>
          </w:p>
        </w:tc>
        <w:tc>
          <w:tcPr>
            <w:tcW w:w="697" w:type="dxa"/>
            <w:noWrap/>
            <w:hideMark/>
          </w:tcPr>
          <w:p w14:paraId="151A86D2"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35B2F411"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2D49F87C"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09CE6B64" w14:textId="77777777" w:rsidR="00D76DCF" w:rsidRPr="0012475C" w:rsidRDefault="00D76DCF" w:rsidP="004B2B6C">
            <w:pPr>
              <w:jc w:val="right"/>
              <w:rPr>
                <w:rFonts w:asciiTheme="minorHAnsi" w:hAnsiTheme="minorHAnsi"/>
                <w:color w:val="000000"/>
                <w:sz w:val="18"/>
                <w:szCs w:val="18"/>
              </w:rPr>
            </w:pPr>
            <w:r w:rsidRPr="00F0467A">
              <w:rPr>
                <w:sz w:val="18"/>
                <w:szCs w:val="18"/>
              </w:rPr>
              <w:t>24</w:t>
            </w:r>
          </w:p>
        </w:tc>
        <w:tc>
          <w:tcPr>
            <w:tcW w:w="698" w:type="dxa"/>
            <w:noWrap/>
            <w:hideMark/>
          </w:tcPr>
          <w:p w14:paraId="4EFA9399" w14:textId="77777777" w:rsidR="00D76DCF" w:rsidRPr="0012475C" w:rsidRDefault="00D76DCF" w:rsidP="004B2B6C">
            <w:pPr>
              <w:jc w:val="right"/>
              <w:rPr>
                <w:rFonts w:asciiTheme="minorHAnsi" w:hAnsiTheme="minorHAnsi"/>
                <w:color w:val="000000"/>
                <w:sz w:val="18"/>
                <w:szCs w:val="18"/>
              </w:rPr>
            </w:pPr>
            <w:r w:rsidRPr="00F0467A">
              <w:rPr>
                <w:sz w:val="18"/>
                <w:szCs w:val="18"/>
              </w:rPr>
              <w:t>0.5</w:t>
            </w:r>
          </w:p>
        </w:tc>
        <w:tc>
          <w:tcPr>
            <w:tcW w:w="697" w:type="dxa"/>
            <w:noWrap/>
            <w:hideMark/>
          </w:tcPr>
          <w:p w14:paraId="7DFD3E3A" w14:textId="77777777" w:rsidR="00D76DCF" w:rsidRPr="0012475C" w:rsidRDefault="00D76DCF" w:rsidP="004B2B6C">
            <w:pPr>
              <w:jc w:val="right"/>
              <w:rPr>
                <w:rFonts w:asciiTheme="minorHAnsi" w:hAnsiTheme="minorHAnsi"/>
                <w:color w:val="000000"/>
                <w:sz w:val="18"/>
                <w:szCs w:val="18"/>
              </w:rPr>
            </w:pPr>
            <w:r w:rsidRPr="00F0467A">
              <w:rPr>
                <w:sz w:val="18"/>
                <w:szCs w:val="18"/>
              </w:rPr>
              <w:t>12.0</w:t>
            </w:r>
          </w:p>
        </w:tc>
        <w:tc>
          <w:tcPr>
            <w:tcW w:w="714" w:type="dxa"/>
            <w:gridSpan w:val="2"/>
          </w:tcPr>
          <w:p w14:paraId="77493B9E"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4F8102AD"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3507E71"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620F757D"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61B1E58"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967D8F4" w14:textId="77777777" w:rsidR="00D76DCF" w:rsidRPr="0012475C" w:rsidRDefault="00D76DCF" w:rsidP="004B2B6C">
            <w:pPr>
              <w:jc w:val="right"/>
              <w:rPr>
                <w:rFonts w:asciiTheme="minorHAnsi" w:hAnsiTheme="minorHAnsi"/>
                <w:color w:val="000000"/>
                <w:sz w:val="18"/>
                <w:szCs w:val="18"/>
              </w:rPr>
            </w:pPr>
            <w:r w:rsidRPr="00F0467A">
              <w:rPr>
                <w:sz w:val="18"/>
                <w:szCs w:val="18"/>
              </w:rPr>
              <w:t>12.0</w:t>
            </w:r>
          </w:p>
        </w:tc>
        <w:tc>
          <w:tcPr>
            <w:tcW w:w="714" w:type="dxa"/>
            <w:gridSpan w:val="2"/>
            <w:noWrap/>
            <w:hideMark/>
          </w:tcPr>
          <w:p w14:paraId="7FFAF150"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590880BF"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$486 </w:t>
            </w:r>
          </w:p>
        </w:tc>
      </w:tr>
      <w:tr w:rsidR="00D76DCF" w:rsidRPr="0012475C" w14:paraId="498FA4C9" w14:textId="77777777" w:rsidTr="004B2B6C">
        <w:trPr>
          <w:trHeight w:val="245"/>
        </w:trPr>
        <w:tc>
          <w:tcPr>
            <w:tcW w:w="1303" w:type="dxa"/>
            <w:hideMark/>
          </w:tcPr>
          <w:p w14:paraId="536AC826" w14:textId="77777777" w:rsidR="00D76DCF" w:rsidRPr="0012475C" w:rsidRDefault="00D76DCF" w:rsidP="004B2B6C">
            <w:pPr>
              <w:rPr>
                <w:rFonts w:asciiTheme="minorHAnsi" w:hAnsiTheme="minorHAnsi"/>
                <w:color w:val="000000"/>
                <w:sz w:val="18"/>
                <w:szCs w:val="18"/>
              </w:rPr>
            </w:pPr>
            <w:r w:rsidRPr="00F0467A">
              <w:rPr>
                <w:sz w:val="18"/>
                <w:szCs w:val="18"/>
              </w:rPr>
              <w:t>Database administrator</w:t>
            </w:r>
          </w:p>
        </w:tc>
        <w:tc>
          <w:tcPr>
            <w:tcW w:w="2056" w:type="dxa"/>
            <w:hideMark/>
          </w:tcPr>
          <w:p w14:paraId="428D452D" w14:textId="77777777" w:rsidR="00D76DCF" w:rsidRPr="0012475C" w:rsidRDefault="00D76DCF" w:rsidP="004B2B6C">
            <w:pPr>
              <w:rPr>
                <w:rFonts w:asciiTheme="minorHAnsi" w:hAnsiTheme="minorHAnsi"/>
                <w:color w:val="000000"/>
                <w:sz w:val="18"/>
                <w:szCs w:val="18"/>
              </w:rPr>
            </w:pPr>
            <w:r w:rsidRPr="00F0467A">
              <w:rPr>
                <w:sz w:val="18"/>
                <w:szCs w:val="18"/>
              </w:rPr>
              <w:t>FTP Site Instructions for State Agencies Submitting Data Files</w:t>
            </w:r>
          </w:p>
        </w:tc>
        <w:tc>
          <w:tcPr>
            <w:tcW w:w="1109" w:type="dxa"/>
            <w:gridSpan w:val="2"/>
            <w:hideMark/>
          </w:tcPr>
          <w:p w14:paraId="40A3B45A" w14:textId="77777777" w:rsidR="00D76DCF" w:rsidRPr="0012475C" w:rsidRDefault="00D76DCF" w:rsidP="004B2B6C">
            <w:pPr>
              <w:rPr>
                <w:rFonts w:asciiTheme="minorHAnsi" w:hAnsiTheme="minorHAnsi"/>
                <w:color w:val="000000"/>
                <w:sz w:val="18"/>
                <w:szCs w:val="18"/>
              </w:rPr>
            </w:pPr>
            <w:r w:rsidRPr="00F0467A">
              <w:rPr>
                <w:sz w:val="18"/>
                <w:szCs w:val="18"/>
              </w:rPr>
              <w:t>D.4</w:t>
            </w:r>
          </w:p>
        </w:tc>
        <w:tc>
          <w:tcPr>
            <w:tcW w:w="697" w:type="dxa"/>
            <w:noWrap/>
            <w:hideMark/>
          </w:tcPr>
          <w:p w14:paraId="634AB4D7"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44087545"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1387B7C1"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58A118DD"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8" w:type="dxa"/>
            <w:noWrap/>
            <w:hideMark/>
          </w:tcPr>
          <w:p w14:paraId="3743C781" w14:textId="77777777" w:rsidR="00D76DCF" w:rsidRPr="0012475C" w:rsidRDefault="00D76DCF" w:rsidP="004B2B6C">
            <w:pPr>
              <w:jc w:val="right"/>
              <w:rPr>
                <w:rFonts w:asciiTheme="minorHAnsi" w:hAnsiTheme="minorHAnsi"/>
                <w:color w:val="000000"/>
                <w:sz w:val="18"/>
                <w:szCs w:val="18"/>
              </w:rPr>
            </w:pPr>
            <w:r w:rsidRPr="00F0467A">
              <w:rPr>
                <w:sz w:val="18"/>
                <w:szCs w:val="18"/>
              </w:rPr>
              <w:t>0.05</w:t>
            </w:r>
          </w:p>
        </w:tc>
        <w:tc>
          <w:tcPr>
            <w:tcW w:w="697" w:type="dxa"/>
            <w:noWrap/>
            <w:hideMark/>
          </w:tcPr>
          <w:p w14:paraId="3E4964F3" w14:textId="77777777" w:rsidR="00D76DCF" w:rsidRPr="0012475C" w:rsidRDefault="00D76DCF" w:rsidP="004B2B6C">
            <w:pPr>
              <w:jc w:val="right"/>
              <w:rPr>
                <w:rFonts w:asciiTheme="minorHAnsi" w:hAnsiTheme="minorHAnsi"/>
                <w:color w:val="000000"/>
                <w:sz w:val="18"/>
                <w:szCs w:val="18"/>
              </w:rPr>
            </w:pPr>
            <w:r w:rsidRPr="00F0467A">
              <w:rPr>
                <w:sz w:val="18"/>
                <w:szCs w:val="18"/>
              </w:rPr>
              <w:t>0.6</w:t>
            </w:r>
          </w:p>
        </w:tc>
        <w:tc>
          <w:tcPr>
            <w:tcW w:w="714" w:type="dxa"/>
            <w:gridSpan w:val="2"/>
          </w:tcPr>
          <w:p w14:paraId="20B283E3"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7B7A6B7C"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27A73F4" w14:textId="77777777" w:rsidR="00D76DCF" w:rsidRPr="0012475C" w:rsidRDefault="00D76DCF" w:rsidP="004B2B6C">
            <w:pPr>
              <w:jc w:val="right"/>
              <w:rPr>
                <w:rFonts w:asciiTheme="minorHAnsi" w:hAnsiTheme="minorHAnsi"/>
                <w:color w:val="000000"/>
                <w:sz w:val="18"/>
                <w:szCs w:val="18"/>
              </w:rPr>
            </w:pPr>
          </w:p>
        </w:tc>
        <w:tc>
          <w:tcPr>
            <w:tcW w:w="715" w:type="dxa"/>
            <w:gridSpan w:val="2"/>
            <w:noWrap/>
            <w:hideMark/>
          </w:tcPr>
          <w:p w14:paraId="4EBF0D83"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12764B6F"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F38A9EE" w14:textId="77777777" w:rsidR="00D76DCF" w:rsidRPr="0012475C" w:rsidRDefault="00D76DCF" w:rsidP="004B2B6C">
            <w:pPr>
              <w:jc w:val="right"/>
              <w:rPr>
                <w:rFonts w:asciiTheme="minorHAnsi" w:hAnsiTheme="minorHAnsi"/>
                <w:color w:val="000000"/>
                <w:sz w:val="18"/>
                <w:szCs w:val="18"/>
              </w:rPr>
            </w:pPr>
            <w:r w:rsidRPr="00F0467A">
              <w:rPr>
                <w:sz w:val="18"/>
                <w:szCs w:val="18"/>
              </w:rPr>
              <w:t>0.6</w:t>
            </w:r>
          </w:p>
        </w:tc>
        <w:tc>
          <w:tcPr>
            <w:tcW w:w="714" w:type="dxa"/>
            <w:gridSpan w:val="2"/>
            <w:noWrap/>
            <w:hideMark/>
          </w:tcPr>
          <w:p w14:paraId="1BDBE9AD"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5EA05FFF"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$24 </w:t>
            </w:r>
          </w:p>
        </w:tc>
      </w:tr>
      <w:tr w:rsidR="00D76DCF" w:rsidRPr="0012475C" w14:paraId="4A8B62E2" w14:textId="77777777" w:rsidTr="004B2B6C">
        <w:trPr>
          <w:trHeight w:val="245"/>
        </w:trPr>
        <w:tc>
          <w:tcPr>
            <w:tcW w:w="1303" w:type="dxa"/>
            <w:hideMark/>
          </w:tcPr>
          <w:p w14:paraId="26B1831F" w14:textId="77777777" w:rsidR="00D76DCF" w:rsidRPr="0012475C" w:rsidRDefault="00D76DCF" w:rsidP="004B2B6C">
            <w:pPr>
              <w:rPr>
                <w:rFonts w:asciiTheme="minorHAnsi" w:hAnsiTheme="minorHAnsi"/>
                <w:color w:val="000000"/>
                <w:sz w:val="18"/>
                <w:szCs w:val="18"/>
              </w:rPr>
            </w:pPr>
            <w:r w:rsidRPr="00F0467A">
              <w:rPr>
                <w:sz w:val="18"/>
                <w:szCs w:val="18"/>
              </w:rPr>
              <w:t>Database administrator</w:t>
            </w:r>
          </w:p>
        </w:tc>
        <w:tc>
          <w:tcPr>
            <w:tcW w:w="2056" w:type="dxa"/>
            <w:hideMark/>
          </w:tcPr>
          <w:p w14:paraId="02FFF669" w14:textId="77777777" w:rsidR="00D76DCF" w:rsidRPr="0012475C" w:rsidRDefault="00D76DCF" w:rsidP="004B2B6C">
            <w:pPr>
              <w:rPr>
                <w:rFonts w:asciiTheme="minorHAnsi" w:hAnsiTheme="minorHAnsi"/>
                <w:color w:val="000000"/>
                <w:sz w:val="18"/>
                <w:szCs w:val="18"/>
              </w:rPr>
            </w:pPr>
            <w:r w:rsidRPr="00F0467A">
              <w:rPr>
                <w:sz w:val="18"/>
                <w:szCs w:val="18"/>
              </w:rPr>
              <w:t>Certification data: former WIC participants</w:t>
            </w:r>
          </w:p>
        </w:tc>
        <w:tc>
          <w:tcPr>
            <w:tcW w:w="1109" w:type="dxa"/>
            <w:gridSpan w:val="2"/>
            <w:hideMark/>
          </w:tcPr>
          <w:p w14:paraId="309CCBD3" w14:textId="77777777" w:rsidR="00D76DCF" w:rsidRPr="0012475C" w:rsidRDefault="00D76DCF" w:rsidP="004B2B6C">
            <w:pPr>
              <w:rPr>
                <w:rFonts w:asciiTheme="minorHAnsi" w:hAnsiTheme="minorHAnsi"/>
                <w:color w:val="000000"/>
                <w:sz w:val="18"/>
                <w:szCs w:val="18"/>
              </w:rPr>
            </w:pPr>
            <w:r w:rsidRPr="00F0467A">
              <w:rPr>
                <w:sz w:val="18"/>
                <w:szCs w:val="18"/>
              </w:rPr>
              <w:t>E.1</w:t>
            </w:r>
          </w:p>
        </w:tc>
        <w:tc>
          <w:tcPr>
            <w:tcW w:w="697" w:type="dxa"/>
            <w:noWrap/>
            <w:hideMark/>
          </w:tcPr>
          <w:p w14:paraId="0A44218B" w14:textId="77777777" w:rsidR="00D76DCF" w:rsidRPr="0012475C" w:rsidRDefault="00D76DCF" w:rsidP="004B2B6C">
            <w:pPr>
              <w:jc w:val="right"/>
              <w:rPr>
                <w:rFonts w:asciiTheme="minorHAnsi" w:hAnsiTheme="minorHAnsi"/>
                <w:color w:val="000000"/>
                <w:sz w:val="18"/>
                <w:szCs w:val="18"/>
              </w:rPr>
            </w:pPr>
            <w:r w:rsidRPr="00F0467A">
              <w:rPr>
                <w:sz w:val="18"/>
                <w:szCs w:val="18"/>
              </w:rPr>
              <w:t>3</w:t>
            </w:r>
          </w:p>
        </w:tc>
        <w:tc>
          <w:tcPr>
            <w:tcW w:w="697" w:type="dxa"/>
            <w:noWrap/>
            <w:hideMark/>
          </w:tcPr>
          <w:p w14:paraId="72C78B57" w14:textId="77777777" w:rsidR="00D76DCF" w:rsidRPr="0012475C" w:rsidRDefault="00D76DCF" w:rsidP="004B2B6C">
            <w:pPr>
              <w:jc w:val="right"/>
              <w:rPr>
                <w:rFonts w:asciiTheme="minorHAnsi" w:hAnsiTheme="minorHAnsi"/>
                <w:color w:val="000000"/>
                <w:sz w:val="18"/>
                <w:szCs w:val="18"/>
              </w:rPr>
            </w:pPr>
            <w:r w:rsidRPr="00F0467A">
              <w:rPr>
                <w:sz w:val="18"/>
                <w:szCs w:val="18"/>
              </w:rPr>
              <w:t>3</w:t>
            </w:r>
          </w:p>
        </w:tc>
        <w:tc>
          <w:tcPr>
            <w:tcW w:w="697" w:type="dxa"/>
            <w:noWrap/>
            <w:hideMark/>
          </w:tcPr>
          <w:p w14:paraId="6C396B22"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71CFF228" w14:textId="77777777" w:rsidR="00D76DCF" w:rsidRPr="0012475C" w:rsidRDefault="00D76DCF" w:rsidP="004B2B6C">
            <w:pPr>
              <w:jc w:val="right"/>
              <w:rPr>
                <w:rFonts w:asciiTheme="minorHAnsi" w:hAnsiTheme="minorHAnsi"/>
                <w:color w:val="000000"/>
                <w:sz w:val="18"/>
                <w:szCs w:val="18"/>
              </w:rPr>
            </w:pPr>
            <w:r w:rsidRPr="00F0467A">
              <w:rPr>
                <w:sz w:val="18"/>
                <w:szCs w:val="18"/>
              </w:rPr>
              <w:t>6</w:t>
            </w:r>
          </w:p>
        </w:tc>
        <w:tc>
          <w:tcPr>
            <w:tcW w:w="698" w:type="dxa"/>
            <w:noWrap/>
            <w:hideMark/>
          </w:tcPr>
          <w:p w14:paraId="5189DDA5"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3108D92F" w14:textId="77777777" w:rsidR="00D76DCF" w:rsidRPr="0012475C" w:rsidRDefault="00D76DCF" w:rsidP="004B2B6C">
            <w:pPr>
              <w:jc w:val="right"/>
              <w:rPr>
                <w:rFonts w:asciiTheme="minorHAnsi" w:hAnsiTheme="minorHAnsi"/>
                <w:color w:val="000000"/>
                <w:sz w:val="18"/>
                <w:szCs w:val="18"/>
              </w:rPr>
            </w:pPr>
            <w:r w:rsidRPr="00F0467A">
              <w:rPr>
                <w:sz w:val="18"/>
                <w:szCs w:val="18"/>
              </w:rPr>
              <w:t>6.0</w:t>
            </w:r>
          </w:p>
        </w:tc>
        <w:tc>
          <w:tcPr>
            <w:tcW w:w="714" w:type="dxa"/>
            <w:gridSpan w:val="2"/>
          </w:tcPr>
          <w:p w14:paraId="3B80BC89"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4CDB327"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725EC1C5"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383CA445"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976AEBB"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919F03C" w14:textId="77777777" w:rsidR="00D76DCF" w:rsidRPr="0012475C" w:rsidRDefault="00D76DCF" w:rsidP="004B2B6C">
            <w:pPr>
              <w:jc w:val="right"/>
              <w:rPr>
                <w:rFonts w:asciiTheme="minorHAnsi" w:hAnsiTheme="minorHAnsi"/>
                <w:color w:val="000000"/>
                <w:sz w:val="18"/>
                <w:szCs w:val="18"/>
              </w:rPr>
            </w:pPr>
            <w:r w:rsidRPr="00F0467A">
              <w:rPr>
                <w:sz w:val="18"/>
                <w:szCs w:val="18"/>
              </w:rPr>
              <w:t>6.0</w:t>
            </w:r>
          </w:p>
        </w:tc>
        <w:tc>
          <w:tcPr>
            <w:tcW w:w="714" w:type="dxa"/>
            <w:gridSpan w:val="2"/>
            <w:noWrap/>
            <w:hideMark/>
          </w:tcPr>
          <w:p w14:paraId="6321FF64"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2A4F981D"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$243 </w:t>
            </w:r>
          </w:p>
        </w:tc>
      </w:tr>
      <w:tr w:rsidR="00D76DCF" w:rsidRPr="0012475C" w14:paraId="28F31B4A" w14:textId="77777777" w:rsidTr="004B2B6C">
        <w:trPr>
          <w:trHeight w:val="245"/>
        </w:trPr>
        <w:tc>
          <w:tcPr>
            <w:tcW w:w="1303" w:type="dxa"/>
            <w:hideMark/>
          </w:tcPr>
          <w:p w14:paraId="605D437A" w14:textId="77777777" w:rsidR="00D76DCF" w:rsidRPr="0012475C" w:rsidRDefault="00D76DCF" w:rsidP="004B2B6C">
            <w:pPr>
              <w:rPr>
                <w:rFonts w:asciiTheme="minorHAnsi" w:hAnsiTheme="minorHAnsi"/>
                <w:color w:val="000000"/>
                <w:sz w:val="18"/>
                <w:szCs w:val="18"/>
              </w:rPr>
            </w:pPr>
            <w:r w:rsidRPr="00F0467A">
              <w:rPr>
                <w:sz w:val="18"/>
                <w:szCs w:val="18"/>
              </w:rPr>
              <w:t>Database administrator</w:t>
            </w:r>
          </w:p>
        </w:tc>
        <w:tc>
          <w:tcPr>
            <w:tcW w:w="2056" w:type="dxa"/>
            <w:hideMark/>
          </w:tcPr>
          <w:p w14:paraId="74F2952E" w14:textId="77777777" w:rsidR="00D76DCF" w:rsidRPr="0012475C" w:rsidRDefault="00D76DCF" w:rsidP="004B2B6C">
            <w:pPr>
              <w:rPr>
                <w:rFonts w:asciiTheme="minorHAnsi" w:hAnsiTheme="minorHAnsi"/>
                <w:color w:val="000000"/>
                <w:sz w:val="18"/>
                <w:szCs w:val="18"/>
              </w:rPr>
            </w:pPr>
            <w:r w:rsidRPr="00F0467A">
              <w:rPr>
                <w:sz w:val="18"/>
                <w:szCs w:val="18"/>
              </w:rPr>
              <w:t>Reminder email for certification data on former participants</w:t>
            </w:r>
          </w:p>
        </w:tc>
        <w:tc>
          <w:tcPr>
            <w:tcW w:w="1109" w:type="dxa"/>
            <w:gridSpan w:val="2"/>
            <w:hideMark/>
          </w:tcPr>
          <w:p w14:paraId="1951FB34" w14:textId="77777777" w:rsidR="00D76DCF" w:rsidRPr="0012475C" w:rsidRDefault="00D76DCF" w:rsidP="004B2B6C">
            <w:pPr>
              <w:rPr>
                <w:rFonts w:asciiTheme="minorHAnsi" w:hAnsiTheme="minorHAnsi"/>
                <w:color w:val="000000"/>
                <w:sz w:val="18"/>
                <w:szCs w:val="18"/>
              </w:rPr>
            </w:pPr>
            <w:r w:rsidRPr="00F0467A">
              <w:rPr>
                <w:sz w:val="18"/>
                <w:szCs w:val="18"/>
              </w:rPr>
              <w:t>E.2</w:t>
            </w:r>
          </w:p>
        </w:tc>
        <w:tc>
          <w:tcPr>
            <w:tcW w:w="697" w:type="dxa"/>
            <w:noWrap/>
            <w:hideMark/>
          </w:tcPr>
          <w:p w14:paraId="791EA62C"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27D9CD3D" w14:textId="77777777" w:rsidR="00D76DCF" w:rsidRPr="0012475C" w:rsidRDefault="00D76DCF" w:rsidP="004B2B6C">
            <w:pPr>
              <w:jc w:val="right"/>
              <w:rPr>
                <w:rFonts w:asciiTheme="minorHAnsi" w:hAnsiTheme="minorHAnsi"/>
                <w:color w:val="000000"/>
                <w:sz w:val="18"/>
                <w:szCs w:val="18"/>
              </w:rPr>
            </w:pPr>
            <w:r w:rsidRPr="00F0467A">
              <w:rPr>
                <w:sz w:val="18"/>
                <w:szCs w:val="18"/>
              </w:rPr>
              <w:t>1</w:t>
            </w:r>
          </w:p>
        </w:tc>
        <w:tc>
          <w:tcPr>
            <w:tcW w:w="697" w:type="dxa"/>
            <w:noWrap/>
            <w:hideMark/>
          </w:tcPr>
          <w:p w14:paraId="69A35C2C"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3B13FAF9"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8" w:type="dxa"/>
            <w:noWrap/>
            <w:hideMark/>
          </w:tcPr>
          <w:p w14:paraId="088FE705" w14:textId="77777777" w:rsidR="00D76DCF" w:rsidRPr="0012475C" w:rsidRDefault="00D76DCF" w:rsidP="004B2B6C">
            <w:pPr>
              <w:jc w:val="right"/>
              <w:rPr>
                <w:rFonts w:asciiTheme="minorHAnsi" w:hAnsiTheme="minorHAnsi"/>
                <w:color w:val="000000"/>
                <w:sz w:val="18"/>
                <w:szCs w:val="18"/>
              </w:rPr>
            </w:pPr>
            <w:r w:rsidRPr="00F0467A">
              <w:rPr>
                <w:sz w:val="18"/>
                <w:szCs w:val="18"/>
              </w:rPr>
              <w:t>0.05</w:t>
            </w:r>
          </w:p>
        </w:tc>
        <w:tc>
          <w:tcPr>
            <w:tcW w:w="697" w:type="dxa"/>
            <w:noWrap/>
            <w:hideMark/>
          </w:tcPr>
          <w:p w14:paraId="139E6603" w14:textId="77777777" w:rsidR="00D76DCF" w:rsidRPr="0012475C" w:rsidRDefault="00D76DCF" w:rsidP="004B2B6C">
            <w:pPr>
              <w:jc w:val="right"/>
              <w:rPr>
                <w:rFonts w:asciiTheme="minorHAnsi" w:hAnsiTheme="minorHAnsi"/>
                <w:color w:val="000000"/>
                <w:sz w:val="18"/>
                <w:szCs w:val="18"/>
              </w:rPr>
            </w:pPr>
            <w:r w:rsidRPr="00F0467A">
              <w:rPr>
                <w:sz w:val="18"/>
                <w:szCs w:val="18"/>
              </w:rPr>
              <w:t>0.1</w:t>
            </w:r>
          </w:p>
        </w:tc>
        <w:tc>
          <w:tcPr>
            <w:tcW w:w="714" w:type="dxa"/>
            <w:gridSpan w:val="2"/>
          </w:tcPr>
          <w:p w14:paraId="3EBC4799"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8138F7F"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174EFF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7E261DEE"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17573FCE"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93788F2" w14:textId="77777777" w:rsidR="00D76DCF" w:rsidRPr="0012475C" w:rsidRDefault="00D76DCF" w:rsidP="004B2B6C">
            <w:pPr>
              <w:jc w:val="right"/>
              <w:rPr>
                <w:rFonts w:asciiTheme="minorHAnsi" w:hAnsiTheme="minorHAnsi"/>
                <w:color w:val="000000"/>
                <w:sz w:val="18"/>
                <w:szCs w:val="18"/>
              </w:rPr>
            </w:pPr>
            <w:r w:rsidRPr="00F0467A">
              <w:rPr>
                <w:sz w:val="18"/>
                <w:szCs w:val="18"/>
              </w:rPr>
              <w:t>0.1</w:t>
            </w:r>
          </w:p>
        </w:tc>
        <w:tc>
          <w:tcPr>
            <w:tcW w:w="714" w:type="dxa"/>
            <w:gridSpan w:val="2"/>
            <w:noWrap/>
            <w:hideMark/>
          </w:tcPr>
          <w:p w14:paraId="328D6DDA"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76BC1809"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 </w:t>
            </w:r>
          </w:p>
        </w:tc>
      </w:tr>
      <w:tr w:rsidR="00D76DCF" w:rsidRPr="0012475C" w14:paraId="7A2569EC" w14:textId="77777777" w:rsidTr="004B2B6C">
        <w:trPr>
          <w:trHeight w:val="245"/>
        </w:trPr>
        <w:tc>
          <w:tcPr>
            <w:tcW w:w="1303" w:type="dxa"/>
            <w:hideMark/>
          </w:tcPr>
          <w:p w14:paraId="116AAFB1" w14:textId="77777777" w:rsidR="00D76DCF" w:rsidRPr="0012475C" w:rsidRDefault="00D76DCF" w:rsidP="004B2B6C">
            <w:pPr>
              <w:rPr>
                <w:rFonts w:asciiTheme="minorHAnsi" w:hAnsiTheme="minorHAnsi"/>
                <w:color w:val="000000"/>
                <w:sz w:val="18"/>
                <w:szCs w:val="18"/>
              </w:rPr>
            </w:pPr>
            <w:r w:rsidRPr="00F0467A">
              <w:rPr>
                <w:sz w:val="18"/>
                <w:szCs w:val="18"/>
              </w:rPr>
              <w:t>Database administrator</w:t>
            </w:r>
          </w:p>
        </w:tc>
        <w:tc>
          <w:tcPr>
            <w:tcW w:w="2056" w:type="dxa"/>
            <w:hideMark/>
          </w:tcPr>
          <w:p w14:paraId="44E2C98E" w14:textId="77777777" w:rsidR="00D76DCF" w:rsidRPr="0012475C" w:rsidRDefault="00D76DCF" w:rsidP="004B2B6C">
            <w:pPr>
              <w:rPr>
                <w:rFonts w:asciiTheme="minorHAnsi" w:hAnsiTheme="minorHAnsi"/>
                <w:color w:val="000000"/>
                <w:sz w:val="18"/>
                <w:szCs w:val="18"/>
              </w:rPr>
            </w:pPr>
            <w:r w:rsidRPr="00F0467A">
              <w:rPr>
                <w:sz w:val="18"/>
                <w:szCs w:val="18"/>
              </w:rPr>
              <w:t>Follow-up email and phone call to discuss certification data issues and answer questions-former participants</w:t>
            </w:r>
          </w:p>
        </w:tc>
        <w:tc>
          <w:tcPr>
            <w:tcW w:w="1109" w:type="dxa"/>
            <w:gridSpan w:val="2"/>
            <w:hideMark/>
          </w:tcPr>
          <w:p w14:paraId="4B5B2587" w14:textId="77777777" w:rsidR="00D76DCF" w:rsidRPr="0012475C" w:rsidRDefault="00D76DCF" w:rsidP="004B2B6C">
            <w:pPr>
              <w:rPr>
                <w:rFonts w:asciiTheme="minorHAnsi" w:hAnsiTheme="minorHAnsi"/>
                <w:color w:val="000000"/>
                <w:sz w:val="18"/>
                <w:szCs w:val="18"/>
              </w:rPr>
            </w:pPr>
            <w:r w:rsidRPr="00F0467A">
              <w:rPr>
                <w:sz w:val="18"/>
                <w:szCs w:val="18"/>
              </w:rPr>
              <w:t>E.3</w:t>
            </w:r>
          </w:p>
        </w:tc>
        <w:tc>
          <w:tcPr>
            <w:tcW w:w="697" w:type="dxa"/>
            <w:noWrap/>
            <w:hideMark/>
          </w:tcPr>
          <w:p w14:paraId="02BB76D3" w14:textId="77777777" w:rsidR="00D76DCF" w:rsidRPr="0012475C" w:rsidRDefault="00D76DCF" w:rsidP="004B2B6C">
            <w:pPr>
              <w:jc w:val="right"/>
              <w:rPr>
                <w:rFonts w:asciiTheme="minorHAnsi" w:hAnsiTheme="minorHAnsi"/>
                <w:color w:val="000000"/>
                <w:sz w:val="18"/>
                <w:szCs w:val="18"/>
              </w:rPr>
            </w:pPr>
            <w:r w:rsidRPr="00F0467A">
              <w:rPr>
                <w:sz w:val="18"/>
                <w:szCs w:val="18"/>
              </w:rPr>
              <w:t>3</w:t>
            </w:r>
          </w:p>
        </w:tc>
        <w:tc>
          <w:tcPr>
            <w:tcW w:w="697" w:type="dxa"/>
            <w:noWrap/>
            <w:hideMark/>
          </w:tcPr>
          <w:p w14:paraId="6CCA3AC4" w14:textId="77777777" w:rsidR="00D76DCF" w:rsidRPr="0012475C" w:rsidRDefault="00D76DCF" w:rsidP="004B2B6C">
            <w:pPr>
              <w:jc w:val="right"/>
              <w:rPr>
                <w:rFonts w:asciiTheme="minorHAnsi" w:hAnsiTheme="minorHAnsi"/>
                <w:color w:val="000000"/>
                <w:sz w:val="18"/>
                <w:szCs w:val="18"/>
              </w:rPr>
            </w:pPr>
            <w:r w:rsidRPr="00F0467A">
              <w:rPr>
                <w:sz w:val="18"/>
                <w:szCs w:val="18"/>
              </w:rPr>
              <w:t>3</w:t>
            </w:r>
          </w:p>
        </w:tc>
        <w:tc>
          <w:tcPr>
            <w:tcW w:w="697" w:type="dxa"/>
            <w:noWrap/>
            <w:hideMark/>
          </w:tcPr>
          <w:p w14:paraId="253D614D"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3ECA8730" w14:textId="77777777" w:rsidR="00D76DCF" w:rsidRPr="0012475C" w:rsidRDefault="00D76DCF" w:rsidP="004B2B6C">
            <w:pPr>
              <w:jc w:val="right"/>
              <w:rPr>
                <w:rFonts w:asciiTheme="minorHAnsi" w:hAnsiTheme="minorHAnsi"/>
                <w:color w:val="000000"/>
                <w:sz w:val="18"/>
                <w:szCs w:val="18"/>
              </w:rPr>
            </w:pPr>
            <w:r w:rsidRPr="00F0467A">
              <w:rPr>
                <w:sz w:val="18"/>
                <w:szCs w:val="18"/>
              </w:rPr>
              <w:t>6</w:t>
            </w:r>
          </w:p>
        </w:tc>
        <w:tc>
          <w:tcPr>
            <w:tcW w:w="698" w:type="dxa"/>
            <w:noWrap/>
            <w:hideMark/>
          </w:tcPr>
          <w:p w14:paraId="7AB10976" w14:textId="77777777" w:rsidR="00D76DCF" w:rsidRPr="0012475C" w:rsidRDefault="00D76DCF" w:rsidP="004B2B6C">
            <w:pPr>
              <w:jc w:val="right"/>
              <w:rPr>
                <w:rFonts w:asciiTheme="minorHAnsi" w:hAnsiTheme="minorHAnsi"/>
                <w:color w:val="000000"/>
                <w:sz w:val="18"/>
                <w:szCs w:val="18"/>
              </w:rPr>
            </w:pPr>
            <w:r w:rsidRPr="00F0467A">
              <w:rPr>
                <w:sz w:val="18"/>
                <w:szCs w:val="18"/>
              </w:rPr>
              <w:t>0.5</w:t>
            </w:r>
          </w:p>
        </w:tc>
        <w:tc>
          <w:tcPr>
            <w:tcW w:w="697" w:type="dxa"/>
            <w:noWrap/>
            <w:hideMark/>
          </w:tcPr>
          <w:p w14:paraId="74C4E994" w14:textId="77777777" w:rsidR="00D76DCF" w:rsidRPr="0012475C" w:rsidRDefault="00D76DCF" w:rsidP="004B2B6C">
            <w:pPr>
              <w:jc w:val="right"/>
              <w:rPr>
                <w:rFonts w:asciiTheme="minorHAnsi" w:hAnsiTheme="minorHAnsi"/>
                <w:color w:val="000000"/>
                <w:sz w:val="18"/>
                <w:szCs w:val="18"/>
              </w:rPr>
            </w:pPr>
            <w:r w:rsidRPr="00F0467A">
              <w:rPr>
                <w:sz w:val="18"/>
                <w:szCs w:val="18"/>
              </w:rPr>
              <w:t>3.0</w:t>
            </w:r>
          </w:p>
        </w:tc>
        <w:tc>
          <w:tcPr>
            <w:tcW w:w="714" w:type="dxa"/>
            <w:gridSpan w:val="2"/>
          </w:tcPr>
          <w:p w14:paraId="4141BA6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11987043"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20177D5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402FC1D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032BB258"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E6582A8" w14:textId="77777777" w:rsidR="00D76DCF" w:rsidRPr="0012475C" w:rsidRDefault="00D76DCF" w:rsidP="004B2B6C">
            <w:pPr>
              <w:jc w:val="right"/>
              <w:rPr>
                <w:rFonts w:asciiTheme="minorHAnsi" w:hAnsiTheme="minorHAnsi"/>
                <w:color w:val="000000"/>
                <w:sz w:val="18"/>
                <w:szCs w:val="18"/>
              </w:rPr>
            </w:pPr>
            <w:r w:rsidRPr="00F0467A">
              <w:rPr>
                <w:sz w:val="18"/>
                <w:szCs w:val="18"/>
              </w:rPr>
              <w:t>3.0</w:t>
            </w:r>
          </w:p>
        </w:tc>
        <w:tc>
          <w:tcPr>
            <w:tcW w:w="714" w:type="dxa"/>
            <w:gridSpan w:val="2"/>
            <w:noWrap/>
            <w:hideMark/>
          </w:tcPr>
          <w:p w14:paraId="575232B6"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07704C22"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$122 </w:t>
            </w:r>
          </w:p>
        </w:tc>
      </w:tr>
      <w:tr w:rsidR="00D76DCF" w:rsidRPr="0012475C" w14:paraId="7101F268" w14:textId="77777777" w:rsidTr="004B2B6C">
        <w:trPr>
          <w:trHeight w:val="245"/>
        </w:trPr>
        <w:tc>
          <w:tcPr>
            <w:tcW w:w="1303" w:type="dxa"/>
            <w:hideMark/>
          </w:tcPr>
          <w:p w14:paraId="085D7E12" w14:textId="77777777" w:rsidR="00D76DCF" w:rsidRPr="0012475C" w:rsidRDefault="00D76DCF" w:rsidP="004B2B6C">
            <w:pPr>
              <w:rPr>
                <w:rFonts w:asciiTheme="minorHAnsi" w:hAnsiTheme="minorHAnsi"/>
                <w:color w:val="000000"/>
                <w:sz w:val="18"/>
                <w:szCs w:val="18"/>
              </w:rPr>
            </w:pPr>
            <w:r w:rsidRPr="00F0467A">
              <w:rPr>
                <w:sz w:val="18"/>
                <w:szCs w:val="18"/>
              </w:rPr>
              <w:t>Database administrator</w:t>
            </w:r>
          </w:p>
        </w:tc>
        <w:tc>
          <w:tcPr>
            <w:tcW w:w="2056" w:type="dxa"/>
            <w:hideMark/>
          </w:tcPr>
          <w:p w14:paraId="05BA2B45" w14:textId="77777777" w:rsidR="00D76DCF" w:rsidRPr="0012475C" w:rsidRDefault="00D76DCF" w:rsidP="004B2B6C">
            <w:pPr>
              <w:rPr>
                <w:rFonts w:asciiTheme="minorHAnsi" w:hAnsiTheme="minorHAnsi"/>
                <w:color w:val="000000"/>
                <w:sz w:val="18"/>
                <w:szCs w:val="18"/>
              </w:rPr>
            </w:pPr>
            <w:r w:rsidRPr="00F0467A">
              <w:rPr>
                <w:sz w:val="18"/>
                <w:szCs w:val="18"/>
              </w:rPr>
              <w:t>EBT data</w:t>
            </w:r>
          </w:p>
        </w:tc>
        <w:tc>
          <w:tcPr>
            <w:tcW w:w="1109" w:type="dxa"/>
            <w:gridSpan w:val="2"/>
            <w:hideMark/>
          </w:tcPr>
          <w:p w14:paraId="521AA86B" w14:textId="77777777" w:rsidR="00D76DCF" w:rsidRPr="0012475C" w:rsidRDefault="00D76DCF" w:rsidP="004B2B6C">
            <w:pPr>
              <w:rPr>
                <w:rFonts w:asciiTheme="minorHAnsi" w:hAnsiTheme="minorHAnsi"/>
                <w:color w:val="000000"/>
                <w:sz w:val="18"/>
                <w:szCs w:val="18"/>
              </w:rPr>
            </w:pPr>
            <w:r w:rsidRPr="00F0467A">
              <w:rPr>
                <w:sz w:val="18"/>
                <w:szCs w:val="18"/>
              </w:rPr>
              <w:t>F.1</w:t>
            </w:r>
          </w:p>
        </w:tc>
        <w:tc>
          <w:tcPr>
            <w:tcW w:w="697" w:type="dxa"/>
            <w:noWrap/>
            <w:hideMark/>
          </w:tcPr>
          <w:p w14:paraId="63BBED1B"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3B8415A7" w14:textId="77777777" w:rsidR="00D76DCF" w:rsidRPr="0012475C" w:rsidRDefault="00D76DCF" w:rsidP="004B2B6C">
            <w:pPr>
              <w:jc w:val="right"/>
              <w:rPr>
                <w:rFonts w:asciiTheme="minorHAnsi" w:hAnsiTheme="minorHAnsi"/>
                <w:color w:val="000000"/>
                <w:sz w:val="18"/>
                <w:szCs w:val="18"/>
              </w:rPr>
            </w:pPr>
            <w:r w:rsidRPr="00F0467A">
              <w:rPr>
                <w:sz w:val="18"/>
                <w:szCs w:val="18"/>
              </w:rPr>
              <w:t>12</w:t>
            </w:r>
          </w:p>
        </w:tc>
        <w:tc>
          <w:tcPr>
            <w:tcW w:w="697" w:type="dxa"/>
            <w:noWrap/>
            <w:hideMark/>
          </w:tcPr>
          <w:p w14:paraId="553F7046"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7DC307A4" w14:textId="77777777" w:rsidR="00D76DCF" w:rsidRPr="0012475C" w:rsidRDefault="00D76DCF" w:rsidP="004B2B6C">
            <w:pPr>
              <w:jc w:val="right"/>
              <w:rPr>
                <w:rFonts w:asciiTheme="minorHAnsi" w:hAnsiTheme="minorHAnsi"/>
                <w:color w:val="000000"/>
                <w:sz w:val="18"/>
                <w:szCs w:val="18"/>
              </w:rPr>
            </w:pPr>
            <w:r w:rsidRPr="00F0467A">
              <w:rPr>
                <w:sz w:val="18"/>
                <w:szCs w:val="18"/>
              </w:rPr>
              <w:t>24</w:t>
            </w:r>
          </w:p>
        </w:tc>
        <w:tc>
          <w:tcPr>
            <w:tcW w:w="698" w:type="dxa"/>
            <w:noWrap/>
            <w:hideMark/>
          </w:tcPr>
          <w:p w14:paraId="3E091318" w14:textId="77777777" w:rsidR="00D76DCF" w:rsidRPr="0012475C" w:rsidRDefault="00D76DCF" w:rsidP="004B2B6C">
            <w:pPr>
              <w:jc w:val="right"/>
              <w:rPr>
                <w:rFonts w:asciiTheme="minorHAnsi" w:hAnsiTheme="minorHAnsi"/>
                <w:color w:val="000000"/>
                <w:sz w:val="18"/>
                <w:szCs w:val="18"/>
              </w:rPr>
            </w:pPr>
            <w:r w:rsidRPr="00F0467A">
              <w:rPr>
                <w:sz w:val="18"/>
                <w:szCs w:val="18"/>
              </w:rPr>
              <w:t>2</w:t>
            </w:r>
          </w:p>
        </w:tc>
        <w:tc>
          <w:tcPr>
            <w:tcW w:w="697" w:type="dxa"/>
            <w:noWrap/>
            <w:hideMark/>
          </w:tcPr>
          <w:p w14:paraId="7D2E4493" w14:textId="77777777" w:rsidR="00D76DCF" w:rsidRPr="0012475C" w:rsidRDefault="00D76DCF" w:rsidP="004B2B6C">
            <w:pPr>
              <w:jc w:val="right"/>
              <w:rPr>
                <w:rFonts w:asciiTheme="minorHAnsi" w:hAnsiTheme="minorHAnsi"/>
                <w:color w:val="000000"/>
                <w:sz w:val="18"/>
                <w:szCs w:val="18"/>
              </w:rPr>
            </w:pPr>
            <w:r w:rsidRPr="00F0467A">
              <w:rPr>
                <w:sz w:val="18"/>
                <w:szCs w:val="18"/>
              </w:rPr>
              <w:t>48.0</w:t>
            </w:r>
          </w:p>
        </w:tc>
        <w:tc>
          <w:tcPr>
            <w:tcW w:w="714" w:type="dxa"/>
            <w:gridSpan w:val="2"/>
          </w:tcPr>
          <w:p w14:paraId="7309B8D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57049FC4"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6771FAB1"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hideMark/>
          </w:tcPr>
          <w:p w14:paraId="1AAB4600"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37A91E7B" w14:textId="77777777" w:rsidR="00D76DCF" w:rsidRPr="0012475C"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hideMark/>
          </w:tcPr>
          <w:p w14:paraId="6E031C2A" w14:textId="77777777" w:rsidR="00D76DCF" w:rsidRPr="0012475C" w:rsidRDefault="00D76DCF" w:rsidP="004B2B6C">
            <w:pPr>
              <w:jc w:val="right"/>
              <w:rPr>
                <w:rFonts w:asciiTheme="minorHAnsi" w:hAnsiTheme="minorHAnsi"/>
                <w:color w:val="000000"/>
                <w:sz w:val="18"/>
                <w:szCs w:val="18"/>
              </w:rPr>
            </w:pPr>
            <w:r w:rsidRPr="00F0467A">
              <w:rPr>
                <w:sz w:val="18"/>
                <w:szCs w:val="18"/>
              </w:rPr>
              <w:t>48.0</w:t>
            </w:r>
          </w:p>
        </w:tc>
        <w:tc>
          <w:tcPr>
            <w:tcW w:w="714" w:type="dxa"/>
            <w:gridSpan w:val="2"/>
            <w:noWrap/>
            <w:hideMark/>
          </w:tcPr>
          <w:p w14:paraId="085C5C0A"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$40.51 </w:t>
            </w:r>
          </w:p>
        </w:tc>
        <w:tc>
          <w:tcPr>
            <w:tcW w:w="715" w:type="dxa"/>
            <w:gridSpan w:val="2"/>
            <w:noWrap/>
            <w:hideMark/>
          </w:tcPr>
          <w:p w14:paraId="5A43AAF2" w14:textId="77777777" w:rsidR="00D76DCF" w:rsidRPr="0012475C" w:rsidRDefault="00D76DCF" w:rsidP="004B2B6C">
            <w:pPr>
              <w:jc w:val="right"/>
              <w:rPr>
                <w:rFonts w:asciiTheme="minorHAnsi" w:hAnsiTheme="minorHAnsi"/>
                <w:color w:val="000000"/>
                <w:sz w:val="18"/>
                <w:szCs w:val="18"/>
              </w:rPr>
            </w:pPr>
            <w:r w:rsidRPr="00F0467A">
              <w:rPr>
                <w:sz w:val="18"/>
                <w:szCs w:val="18"/>
              </w:rPr>
              <w:t xml:space="preserve">$1,944 </w:t>
            </w:r>
          </w:p>
        </w:tc>
      </w:tr>
      <w:tr w:rsidR="00D76DCF" w:rsidRPr="0012475C" w14:paraId="7C0D2A18" w14:textId="77777777" w:rsidTr="004B2B6C">
        <w:trPr>
          <w:trHeight w:val="245"/>
        </w:trPr>
        <w:tc>
          <w:tcPr>
            <w:tcW w:w="1303" w:type="dxa"/>
          </w:tcPr>
          <w:p w14:paraId="72BD8095" w14:textId="77777777" w:rsidR="00D76DCF" w:rsidRPr="0012475C" w:rsidRDefault="00D76DCF" w:rsidP="004B2B6C">
            <w:pPr>
              <w:rPr>
                <w:rFonts w:asciiTheme="minorHAnsi" w:hAnsiTheme="minorHAnsi"/>
                <w:sz w:val="18"/>
                <w:szCs w:val="18"/>
              </w:rPr>
            </w:pPr>
            <w:r w:rsidRPr="00F0467A">
              <w:rPr>
                <w:sz w:val="18"/>
                <w:szCs w:val="18"/>
              </w:rPr>
              <w:t>Database administrator</w:t>
            </w:r>
          </w:p>
        </w:tc>
        <w:tc>
          <w:tcPr>
            <w:tcW w:w="2056" w:type="dxa"/>
          </w:tcPr>
          <w:p w14:paraId="6AFAB742" w14:textId="77777777" w:rsidR="00D76DCF" w:rsidRPr="0012475C" w:rsidRDefault="00D76DCF" w:rsidP="004B2B6C">
            <w:pPr>
              <w:rPr>
                <w:rFonts w:asciiTheme="minorHAnsi" w:hAnsiTheme="minorHAnsi"/>
                <w:sz w:val="18"/>
                <w:szCs w:val="18"/>
              </w:rPr>
            </w:pPr>
            <w:r w:rsidRPr="00F0467A">
              <w:rPr>
                <w:sz w:val="18"/>
                <w:szCs w:val="18"/>
              </w:rPr>
              <w:t>Reminder email for EBT data</w:t>
            </w:r>
          </w:p>
        </w:tc>
        <w:tc>
          <w:tcPr>
            <w:tcW w:w="1109" w:type="dxa"/>
            <w:gridSpan w:val="2"/>
          </w:tcPr>
          <w:p w14:paraId="2F5544CE" w14:textId="77777777" w:rsidR="00D76DCF" w:rsidRPr="0012475C" w:rsidRDefault="00D76DCF" w:rsidP="004B2B6C">
            <w:pPr>
              <w:rPr>
                <w:rFonts w:asciiTheme="minorHAnsi" w:hAnsiTheme="minorHAnsi"/>
                <w:sz w:val="18"/>
                <w:szCs w:val="18"/>
              </w:rPr>
            </w:pPr>
            <w:r w:rsidRPr="00F0467A">
              <w:rPr>
                <w:sz w:val="18"/>
                <w:szCs w:val="18"/>
              </w:rPr>
              <w:t>F.2</w:t>
            </w:r>
          </w:p>
        </w:tc>
        <w:tc>
          <w:tcPr>
            <w:tcW w:w="697" w:type="dxa"/>
            <w:noWrap/>
          </w:tcPr>
          <w:p w14:paraId="753D66FA" w14:textId="77777777" w:rsidR="00D76DCF" w:rsidRPr="0012475C" w:rsidRDefault="00D76DCF" w:rsidP="004B2B6C">
            <w:pPr>
              <w:jc w:val="right"/>
              <w:rPr>
                <w:rFonts w:asciiTheme="minorHAnsi" w:hAnsiTheme="minorHAnsi"/>
                <w:sz w:val="18"/>
                <w:szCs w:val="18"/>
              </w:rPr>
            </w:pPr>
            <w:r w:rsidRPr="00F0467A">
              <w:rPr>
                <w:sz w:val="18"/>
                <w:szCs w:val="18"/>
              </w:rPr>
              <w:t>4</w:t>
            </w:r>
          </w:p>
        </w:tc>
        <w:tc>
          <w:tcPr>
            <w:tcW w:w="697" w:type="dxa"/>
            <w:noWrap/>
          </w:tcPr>
          <w:p w14:paraId="4FA48459" w14:textId="77777777" w:rsidR="00D76DCF" w:rsidRPr="0012475C" w:rsidRDefault="00D76DCF" w:rsidP="004B2B6C">
            <w:pPr>
              <w:jc w:val="right"/>
              <w:rPr>
                <w:rFonts w:asciiTheme="minorHAnsi" w:hAnsiTheme="minorHAnsi"/>
                <w:sz w:val="18"/>
                <w:szCs w:val="18"/>
              </w:rPr>
            </w:pPr>
            <w:r w:rsidRPr="00F0467A">
              <w:rPr>
                <w:sz w:val="18"/>
                <w:szCs w:val="18"/>
              </w:rPr>
              <w:t>4</w:t>
            </w:r>
          </w:p>
        </w:tc>
        <w:tc>
          <w:tcPr>
            <w:tcW w:w="697" w:type="dxa"/>
            <w:noWrap/>
          </w:tcPr>
          <w:p w14:paraId="75762A03" w14:textId="77777777" w:rsidR="00D76DCF" w:rsidRPr="0012475C" w:rsidRDefault="00D76DCF" w:rsidP="004B2B6C">
            <w:pPr>
              <w:jc w:val="right"/>
              <w:rPr>
                <w:rFonts w:asciiTheme="minorHAnsi" w:hAnsiTheme="minorHAnsi"/>
                <w:sz w:val="18"/>
                <w:szCs w:val="18"/>
              </w:rPr>
            </w:pPr>
            <w:r w:rsidRPr="00F0467A">
              <w:rPr>
                <w:sz w:val="18"/>
                <w:szCs w:val="18"/>
              </w:rPr>
              <w:t>2</w:t>
            </w:r>
          </w:p>
        </w:tc>
        <w:tc>
          <w:tcPr>
            <w:tcW w:w="697" w:type="dxa"/>
            <w:noWrap/>
          </w:tcPr>
          <w:p w14:paraId="5136B391" w14:textId="77777777" w:rsidR="00D76DCF" w:rsidRPr="0012475C" w:rsidRDefault="00D76DCF" w:rsidP="004B2B6C">
            <w:pPr>
              <w:jc w:val="right"/>
              <w:rPr>
                <w:rFonts w:asciiTheme="minorHAnsi" w:hAnsiTheme="minorHAnsi"/>
                <w:sz w:val="18"/>
                <w:szCs w:val="18"/>
              </w:rPr>
            </w:pPr>
            <w:r w:rsidRPr="00F0467A">
              <w:rPr>
                <w:sz w:val="18"/>
                <w:szCs w:val="18"/>
              </w:rPr>
              <w:t>8</w:t>
            </w:r>
          </w:p>
        </w:tc>
        <w:tc>
          <w:tcPr>
            <w:tcW w:w="698" w:type="dxa"/>
            <w:noWrap/>
          </w:tcPr>
          <w:p w14:paraId="3A93B2E5" w14:textId="77777777" w:rsidR="00D76DCF" w:rsidRPr="0012475C" w:rsidRDefault="00D76DCF" w:rsidP="004B2B6C">
            <w:pPr>
              <w:jc w:val="right"/>
              <w:rPr>
                <w:rFonts w:asciiTheme="minorHAnsi" w:hAnsiTheme="minorHAnsi"/>
                <w:sz w:val="18"/>
                <w:szCs w:val="18"/>
              </w:rPr>
            </w:pPr>
            <w:r w:rsidRPr="00F0467A">
              <w:rPr>
                <w:sz w:val="18"/>
                <w:szCs w:val="18"/>
              </w:rPr>
              <w:t>0.05</w:t>
            </w:r>
          </w:p>
        </w:tc>
        <w:tc>
          <w:tcPr>
            <w:tcW w:w="697" w:type="dxa"/>
            <w:noWrap/>
          </w:tcPr>
          <w:p w14:paraId="4F42C046" w14:textId="77777777" w:rsidR="00D76DCF" w:rsidRPr="0012475C" w:rsidRDefault="00D76DCF" w:rsidP="004B2B6C">
            <w:pPr>
              <w:jc w:val="right"/>
              <w:rPr>
                <w:rFonts w:asciiTheme="minorHAnsi" w:hAnsiTheme="minorHAnsi"/>
                <w:sz w:val="18"/>
                <w:szCs w:val="18"/>
              </w:rPr>
            </w:pPr>
            <w:r w:rsidRPr="00F0467A">
              <w:rPr>
                <w:sz w:val="18"/>
                <w:szCs w:val="18"/>
              </w:rPr>
              <w:t>0.4</w:t>
            </w:r>
          </w:p>
        </w:tc>
        <w:tc>
          <w:tcPr>
            <w:tcW w:w="714" w:type="dxa"/>
            <w:gridSpan w:val="2"/>
          </w:tcPr>
          <w:p w14:paraId="4ED72967"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4" w:type="dxa"/>
            <w:gridSpan w:val="2"/>
            <w:noWrap/>
          </w:tcPr>
          <w:p w14:paraId="2F5C2471"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4" w:type="dxa"/>
            <w:gridSpan w:val="2"/>
            <w:noWrap/>
          </w:tcPr>
          <w:p w14:paraId="7CEEDC96"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5" w:type="dxa"/>
            <w:gridSpan w:val="2"/>
            <w:noWrap/>
          </w:tcPr>
          <w:p w14:paraId="72916904"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4" w:type="dxa"/>
            <w:gridSpan w:val="2"/>
            <w:noWrap/>
          </w:tcPr>
          <w:p w14:paraId="4F76A854"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4" w:type="dxa"/>
            <w:gridSpan w:val="2"/>
            <w:noWrap/>
          </w:tcPr>
          <w:p w14:paraId="16246B52" w14:textId="77777777" w:rsidR="00D76DCF" w:rsidRPr="0012475C" w:rsidRDefault="00D76DCF" w:rsidP="004B2B6C">
            <w:pPr>
              <w:jc w:val="right"/>
              <w:rPr>
                <w:rFonts w:asciiTheme="minorHAnsi" w:hAnsiTheme="minorHAnsi"/>
                <w:sz w:val="18"/>
                <w:szCs w:val="18"/>
              </w:rPr>
            </w:pPr>
            <w:r w:rsidRPr="00F0467A">
              <w:rPr>
                <w:sz w:val="18"/>
                <w:szCs w:val="18"/>
              </w:rPr>
              <w:t>0.4</w:t>
            </w:r>
          </w:p>
        </w:tc>
        <w:tc>
          <w:tcPr>
            <w:tcW w:w="714" w:type="dxa"/>
            <w:gridSpan w:val="2"/>
            <w:noWrap/>
          </w:tcPr>
          <w:p w14:paraId="0E35E33D" w14:textId="77777777" w:rsidR="00D76DCF" w:rsidRPr="0012475C" w:rsidRDefault="00D76DCF" w:rsidP="004B2B6C">
            <w:pPr>
              <w:jc w:val="right"/>
              <w:rPr>
                <w:rFonts w:asciiTheme="minorHAnsi" w:hAnsiTheme="minorHAnsi"/>
                <w:sz w:val="18"/>
                <w:szCs w:val="18"/>
              </w:rPr>
            </w:pPr>
            <w:r w:rsidRPr="00F0467A">
              <w:rPr>
                <w:sz w:val="18"/>
                <w:szCs w:val="18"/>
              </w:rPr>
              <w:t xml:space="preserve">$40.51 </w:t>
            </w:r>
          </w:p>
        </w:tc>
        <w:tc>
          <w:tcPr>
            <w:tcW w:w="715" w:type="dxa"/>
            <w:gridSpan w:val="2"/>
            <w:noWrap/>
          </w:tcPr>
          <w:p w14:paraId="445B4259" w14:textId="77777777" w:rsidR="00D76DCF" w:rsidRPr="0012475C" w:rsidRDefault="00D76DCF" w:rsidP="004B2B6C">
            <w:pPr>
              <w:jc w:val="right"/>
              <w:rPr>
                <w:rFonts w:asciiTheme="minorHAnsi" w:hAnsiTheme="minorHAnsi"/>
                <w:sz w:val="18"/>
                <w:szCs w:val="18"/>
              </w:rPr>
            </w:pPr>
            <w:r w:rsidRPr="00F0467A">
              <w:rPr>
                <w:sz w:val="18"/>
                <w:szCs w:val="18"/>
              </w:rPr>
              <w:t xml:space="preserve">$16 </w:t>
            </w:r>
          </w:p>
        </w:tc>
      </w:tr>
      <w:tr w:rsidR="00D76DCF" w:rsidRPr="0012475C" w14:paraId="50036309" w14:textId="77777777" w:rsidTr="004B2B6C">
        <w:trPr>
          <w:trHeight w:val="245"/>
        </w:trPr>
        <w:tc>
          <w:tcPr>
            <w:tcW w:w="1303" w:type="dxa"/>
          </w:tcPr>
          <w:p w14:paraId="2014CBCA" w14:textId="77777777" w:rsidR="00D76DCF" w:rsidRPr="0012475C" w:rsidRDefault="00D76DCF" w:rsidP="004B2B6C">
            <w:pPr>
              <w:rPr>
                <w:rFonts w:asciiTheme="minorHAnsi" w:hAnsiTheme="minorHAnsi"/>
                <w:sz w:val="18"/>
                <w:szCs w:val="18"/>
              </w:rPr>
            </w:pPr>
            <w:r w:rsidRPr="00F0467A">
              <w:rPr>
                <w:sz w:val="18"/>
                <w:szCs w:val="18"/>
              </w:rPr>
              <w:t>Database administrator</w:t>
            </w:r>
          </w:p>
        </w:tc>
        <w:tc>
          <w:tcPr>
            <w:tcW w:w="2056" w:type="dxa"/>
          </w:tcPr>
          <w:p w14:paraId="58DABB9B" w14:textId="77777777" w:rsidR="00D76DCF" w:rsidRPr="0012475C" w:rsidRDefault="00D76DCF" w:rsidP="004B2B6C">
            <w:pPr>
              <w:rPr>
                <w:rFonts w:asciiTheme="minorHAnsi" w:hAnsiTheme="minorHAnsi"/>
                <w:sz w:val="18"/>
                <w:szCs w:val="18"/>
              </w:rPr>
            </w:pPr>
            <w:r w:rsidRPr="00F0467A">
              <w:rPr>
                <w:sz w:val="18"/>
                <w:szCs w:val="18"/>
              </w:rPr>
              <w:t>Follow-up email and phone call to discuss EBT data issues and answer questions</w:t>
            </w:r>
          </w:p>
        </w:tc>
        <w:tc>
          <w:tcPr>
            <w:tcW w:w="1109" w:type="dxa"/>
            <w:gridSpan w:val="2"/>
          </w:tcPr>
          <w:p w14:paraId="5A5BFE20" w14:textId="77777777" w:rsidR="00D76DCF" w:rsidRPr="0012475C" w:rsidRDefault="00D76DCF" w:rsidP="004B2B6C">
            <w:pPr>
              <w:rPr>
                <w:rFonts w:asciiTheme="minorHAnsi" w:hAnsiTheme="minorHAnsi"/>
                <w:sz w:val="18"/>
                <w:szCs w:val="18"/>
              </w:rPr>
            </w:pPr>
            <w:r w:rsidRPr="00F0467A">
              <w:rPr>
                <w:sz w:val="18"/>
                <w:szCs w:val="18"/>
              </w:rPr>
              <w:t>F.3</w:t>
            </w:r>
          </w:p>
        </w:tc>
        <w:tc>
          <w:tcPr>
            <w:tcW w:w="697" w:type="dxa"/>
            <w:noWrap/>
          </w:tcPr>
          <w:p w14:paraId="16310325" w14:textId="77777777" w:rsidR="00D76DCF" w:rsidRPr="0012475C" w:rsidRDefault="00D76DCF" w:rsidP="004B2B6C">
            <w:pPr>
              <w:jc w:val="right"/>
              <w:rPr>
                <w:rFonts w:asciiTheme="minorHAnsi" w:hAnsiTheme="minorHAnsi"/>
                <w:sz w:val="18"/>
                <w:szCs w:val="18"/>
              </w:rPr>
            </w:pPr>
            <w:r w:rsidRPr="00F0467A">
              <w:rPr>
                <w:sz w:val="18"/>
                <w:szCs w:val="18"/>
              </w:rPr>
              <w:t>12</w:t>
            </w:r>
          </w:p>
        </w:tc>
        <w:tc>
          <w:tcPr>
            <w:tcW w:w="697" w:type="dxa"/>
            <w:noWrap/>
          </w:tcPr>
          <w:p w14:paraId="71525D08" w14:textId="77777777" w:rsidR="00D76DCF" w:rsidRPr="0012475C" w:rsidRDefault="00D76DCF" w:rsidP="004B2B6C">
            <w:pPr>
              <w:jc w:val="right"/>
              <w:rPr>
                <w:rFonts w:asciiTheme="minorHAnsi" w:hAnsiTheme="minorHAnsi"/>
                <w:sz w:val="18"/>
                <w:szCs w:val="18"/>
              </w:rPr>
            </w:pPr>
            <w:r w:rsidRPr="00F0467A">
              <w:rPr>
                <w:sz w:val="18"/>
                <w:szCs w:val="18"/>
              </w:rPr>
              <w:t>12</w:t>
            </w:r>
          </w:p>
        </w:tc>
        <w:tc>
          <w:tcPr>
            <w:tcW w:w="697" w:type="dxa"/>
            <w:noWrap/>
          </w:tcPr>
          <w:p w14:paraId="7FC7FDC1" w14:textId="77777777" w:rsidR="00D76DCF" w:rsidRPr="0012475C" w:rsidRDefault="00D76DCF" w:rsidP="004B2B6C">
            <w:pPr>
              <w:jc w:val="right"/>
              <w:rPr>
                <w:rFonts w:asciiTheme="minorHAnsi" w:hAnsiTheme="minorHAnsi"/>
                <w:sz w:val="18"/>
                <w:szCs w:val="18"/>
              </w:rPr>
            </w:pPr>
            <w:r w:rsidRPr="00F0467A">
              <w:rPr>
                <w:sz w:val="18"/>
                <w:szCs w:val="18"/>
              </w:rPr>
              <w:t>2</w:t>
            </w:r>
          </w:p>
        </w:tc>
        <w:tc>
          <w:tcPr>
            <w:tcW w:w="697" w:type="dxa"/>
            <w:noWrap/>
          </w:tcPr>
          <w:p w14:paraId="365ECD13" w14:textId="77777777" w:rsidR="00D76DCF" w:rsidRPr="0012475C" w:rsidRDefault="00D76DCF" w:rsidP="004B2B6C">
            <w:pPr>
              <w:jc w:val="right"/>
              <w:rPr>
                <w:rFonts w:asciiTheme="minorHAnsi" w:hAnsiTheme="minorHAnsi"/>
                <w:sz w:val="18"/>
                <w:szCs w:val="18"/>
              </w:rPr>
            </w:pPr>
            <w:r w:rsidRPr="00F0467A">
              <w:rPr>
                <w:sz w:val="18"/>
                <w:szCs w:val="18"/>
              </w:rPr>
              <w:t>24</w:t>
            </w:r>
          </w:p>
        </w:tc>
        <w:tc>
          <w:tcPr>
            <w:tcW w:w="698" w:type="dxa"/>
            <w:noWrap/>
          </w:tcPr>
          <w:p w14:paraId="6DEE2465" w14:textId="77777777" w:rsidR="00D76DCF" w:rsidRPr="0012475C" w:rsidRDefault="00D76DCF" w:rsidP="004B2B6C">
            <w:pPr>
              <w:jc w:val="right"/>
              <w:rPr>
                <w:rFonts w:asciiTheme="minorHAnsi" w:hAnsiTheme="minorHAnsi"/>
                <w:sz w:val="18"/>
                <w:szCs w:val="18"/>
              </w:rPr>
            </w:pPr>
            <w:r w:rsidRPr="00F0467A">
              <w:rPr>
                <w:sz w:val="18"/>
                <w:szCs w:val="18"/>
              </w:rPr>
              <w:t>0.5</w:t>
            </w:r>
          </w:p>
        </w:tc>
        <w:tc>
          <w:tcPr>
            <w:tcW w:w="697" w:type="dxa"/>
            <w:noWrap/>
          </w:tcPr>
          <w:p w14:paraId="63F7365E" w14:textId="77777777" w:rsidR="00D76DCF" w:rsidRPr="0012475C" w:rsidRDefault="00D76DCF" w:rsidP="004B2B6C">
            <w:pPr>
              <w:jc w:val="right"/>
              <w:rPr>
                <w:rFonts w:asciiTheme="minorHAnsi" w:hAnsiTheme="minorHAnsi"/>
                <w:sz w:val="18"/>
                <w:szCs w:val="18"/>
              </w:rPr>
            </w:pPr>
            <w:r w:rsidRPr="00F0467A">
              <w:rPr>
                <w:sz w:val="18"/>
                <w:szCs w:val="18"/>
              </w:rPr>
              <w:t>12.0</w:t>
            </w:r>
          </w:p>
        </w:tc>
        <w:tc>
          <w:tcPr>
            <w:tcW w:w="714" w:type="dxa"/>
            <w:gridSpan w:val="2"/>
          </w:tcPr>
          <w:p w14:paraId="1DEDA1C5"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4" w:type="dxa"/>
            <w:gridSpan w:val="2"/>
            <w:noWrap/>
          </w:tcPr>
          <w:p w14:paraId="4063D271"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4" w:type="dxa"/>
            <w:gridSpan w:val="2"/>
            <w:noWrap/>
          </w:tcPr>
          <w:p w14:paraId="508D04A7"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5" w:type="dxa"/>
            <w:gridSpan w:val="2"/>
            <w:noWrap/>
          </w:tcPr>
          <w:p w14:paraId="4CF85F12"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4" w:type="dxa"/>
            <w:gridSpan w:val="2"/>
            <w:noWrap/>
          </w:tcPr>
          <w:p w14:paraId="6F641EA9" w14:textId="77777777" w:rsidR="00D76DCF" w:rsidRPr="0012475C" w:rsidRDefault="00D76DCF" w:rsidP="004B2B6C">
            <w:pPr>
              <w:jc w:val="right"/>
              <w:rPr>
                <w:rFonts w:asciiTheme="minorHAnsi" w:hAnsiTheme="minorHAnsi"/>
                <w:sz w:val="18"/>
                <w:szCs w:val="18"/>
              </w:rPr>
            </w:pPr>
            <w:r w:rsidRPr="00F0467A">
              <w:rPr>
                <w:sz w:val="18"/>
                <w:szCs w:val="18"/>
              </w:rPr>
              <w:t>0</w:t>
            </w:r>
          </w:p>
        </w:tc>
        <w:tc>
          <w:tcPr>
            <w:tcW w:w="714" w:type="dxa"/>
            <w:gridSpan w:val="2"/>
            <w:noWrap/>
          </w:tcPr>
          <w:p w14:paraId="6EF93386" w14:textId="77777777" w:rsidR="00D76DCF" w:rsidRPr="0012475C" w:rsidRDefault="00D76DCF" w:rsidP="004B2B6C">
            <w:pPr>
              <w:jc w:val="right"/>
              <w:rPr>
                <w:rFonts w:asciiTheme="minorHAnsi" w:hAnsiTheme="minorHAnsi"/>
                <w:sz w:val="18"/>
                <w:szCs w:val="18"/>
              </w:rPr>
            </w:pPr>
            <w:r w:rsidRPr="00F0467A">
              <w:rPr>
                <w:sz w:val="18"/>
                <w:szCs w:val="18"/>
              </w:rPr>
              <w:t>12.0</w:t>
            </w:r>
          </w:p>
        </w:tc>
        <w:tc>
          <w:tcPr>
            <w:tcW w:w="714" w:type="dxa"/>
            <w:gridSpan w:val="2"/>
            <w:noWrap/>
          </w:tcPr>
          <w:p w14:paraId="693A9EBA" w14:textId="77777777" w:rsidR="00D76DCF" w:rsidRPr="0012475C" w:rsidRDefault="00D76DCF" w:rsidP="004B2B6C">
            <w:pPr>
              <w:jc w:val="right"/>
              <w:rPr>
                <w:rFonts w:asciiTheme="minorHAnsi" w:hAnsiTheme="minorHAnsi"/>
                <w:sz w:val="18"/>
                <w:szCs w:val="18"/>
              </w:rPr>
            </w:pPr>
            <w:r w:rsidRPr="00F0467A">
              <w:rPr>
                <w:sz w:val="18"/>
                <w:szCs w:val="18"/>
              </w:rPr>
              <w:t xml:space="preserve">$40.51 </w:t>
            </w:r>
          </w:p>
        </w:tc>
        <w:tc>
          <w:tcPr>
            <w:tcW w:w="715" w:type="dxa"/>
            <w:gridSpan w:val="2"/>
            <w:noWrap/>
          </w:tcPr>
          <w:p w14:paraId="08E839F0" w14:textId="77777777" w:rsidR="00D76DCF" w:rsidRPr="0012475C" w:rsidRDefault="00D76DCF" w:rsidP="004B2B6C">
            <w:pPr>
              <w:jc w:val="right"/>
              <w:rPr>
                <w:rFonts w:asciiTheme="minorHAnsi" w:hAnsiTheme="minorHAnsi"/>
                <w:sz w:val="18"/>
                <w:szCs w:val="18"/>
              </w:rPr>
            </w:pPr>
            <w:r w:rsidRPr="00F0467A">
              <w:rPr>
                <w:sz w:val="18"/>
                <w:szCs w:val="18"/>
              </w:rPr>
              <w:t xml:space="preserve">$486 </w:t>
            </w:r>
          </w:p>
        </w:tc>
      </w:tr>
      <w:tr w:rsidR="00D76DCF" w:rsidRPr="00C76437" w14:paraId="4DADB2B9" w14:textId="77777777" w:rsidTr="004B2B6C">
        <w:trPr>
          <w:trHeight w:val="245"/>
        </w:trPr>
        <w:tc>
          <w:tcPr>
            <w:tcW w:w="4468" w:type="dxa"/>
            <w:gridSpan w:val="4"/>
          </w:tcPr>
          <w:p w14:paraId="2CFB289D" w14:textId="77777777" w:rsidR="00D76DCF" w:rsidRPr="00367975" w:rsidRDefault="00D76DCF" w:rsidP="004B2B6C">
            <w:pPr>
              <w:rPr>
                <w:rFonts w:asciiTheme="minorHAnsi" w:hAnsiTheme="minorHAnsi"/>
                <w:b/>
                <w:color w:val="000000"/>
                <w:sz w:val="18"/>
                <w:szCs w:val="18"/>
              </w:rPr>
            </w:pPr>
            <w:r w:rsidRPr="00367975">
              <w:rPr>
                <w:rFonts w:asciiTheme="minorHAnsi" w:hAnsiTheme="minorHAnsi"/>
                <w:b/>
                <w:color w:val="000000"/>
                <w:sz w:val="18"/>
                <w:szCs w:val="18"/>
              </w:rPr>
              <w:t>Subtotal unique State, local, and Tribal government</w:t>
            </w:r>
          </w:p>
        </w:tc>
        <w:tc>
          <w:tcPr>
            <w:tcW w:w="697" w:type="dxa"/>
            <w:noWrap/>
          </w:tcPr>
          <w:p w14:paraId="3A51C86E" w14:textId="6C5241F6" w:rsidR="00D76DCF" w:rsidRPr="00C76437" w:rsidRDefault="00383BAE" w:rsidP="00383BAE">
            <w:pPr>
              <w:jc w:val="right"/>
              <w:rPr>
                <w:rFonts w:asciiTheme="minorHAnsi" w:hAnsiTheme="minorHAnsi"/>
                <w:color w:val="000000"/>
                <w:sz w:val="18"/>
                <w:szCs w:val="18"/>
              </w:rPr>
            </w:pPr>
            <w:r>
              <w:rPr>
                <w:sz w:val="18"/>
                <w:szCs w:val="18"/>
              </w:rPr>
              <w:t>86</w:t>
            </w:r>
          </w:p>
        </w:tc>
        <w:tc>
          <w:tcPr>
            <w:tcW w:w="697" w:type="dxa"/>
            <w:noWrap/>
          </w:tcPr>
          <w:p w14:paraId="6E83030B" w14:textId="2AB96032" w:rsidR="00D76DCF" w:rsidRPr="00C76437" w:rsidRDefault="00383BAE" w:rsidP="00383BAE">
            <w:pPr>
              <w:jc w:val="right"/>
              <w:rPr>
                <w:rFonts w:asciiTheme="minorHAnsi" w:hAnsiTheme="minorHAnsi"/>
                <w:color w:val="000000"/>
                <w:sz w:val="18"/>
                <w:szCs w:val="18"/>
              </w:rPr>
            </w:pPr>
            <w:r>
              <w:rPr>
                <w:sz w:val="18"/>
                <w:szCs w:val="18"/>
              </w:rPr>
              <w:t>86</w:t>
            </w:r>
          </w:p>
        </w:tc>
        <w:tc>
          <w:tcPr>
            <w:tcW w:w="697" w:type="dxa"/>
            <w:noWrap/>
          </w:tcPr>
          <w:p w14:paraId="3318AA18" w14:textId="24AC324F" w:rsidR="00D76DCF" w:rsidRPr="00C76437" w:rsidRDefault="00383BAE" w:rsidP="00383BAE">
            <w:pPr>
              <w:jc w:val="right"/>
              <w:rPr>
                <w:rFonts w:asciiTheme="minorHAnsi" w:hAnsiTheme="minorHAnsi"/>
                <w:color w:val="000000"/>
                <w:sz w:val="18"/>
                <w:szCs w:val="18"/>
              </w:rPr>
            </w:pPr>
            <w:r>
              <w:rPr>
                <w:sz w:val="18"/>
                <w:szCs w:val="18"/>
              </w:rPr>
              <w:t>5.19</w:t>
            </w:r>
          </w:p>
        </w:tc>
        <w:tc>
          <w:tcPr>
            <w:tcW w:w="697" w:type="dxa"/>
            <w:noWrap/>
          </w:tcPr>
          <w:p w14:paraId="5442202D" w14:textId="7D12D9DC" w:rsidR="00D76DCF" w:rsidRPr="00C76437" w:rsidRDefault="00383BAE" w:rsidP="00383BAE">
            <w:pPr>
              <w:jc w:val="right"/>
              <w:rPr>
                <w:rFonts w:asciiTheme="minorHAnsi" w:hAnsiTheme="minorHAnsi"/>
                <w:color w:val="000000"/>
                <w:sz w:val="18"/>
                <w:szCs w:val="18"/>
              </w:rPr>
            </w:pPr>
            <w:r>
              <w:rPr>
                <w:sz w:val="18"/>
                <w:szCs w:val="18"/>
              </w:rPr>
              <w:t>446</w:t>
            </w:r>
          </w:p>
        </w:tc>
        <w:tc>
          <w:tcPr>
            <w:tcW w:w="698" w:type="dxa"/>
            <w:noWrap/>
          </w:tcPr>
          <w:p w14:paraId="07D946CD" w14:textId="573CD2F8" w:rsidR="00D76DCF" w:rsidRPr="00C76437" w:rsidRDefault="00D76DCF" w:rsidP="00383BAE">
            <w:pPr>
              <w:jc w:val="right"/>
              <w:rPr>
                <w:rFonts w:asciiTheme="minorHAnsi" w:hAnsiTheme="minorHAnsi"/>
                <w:color w:val="000000"/>
                <w:sz w:val="18"/>
                <w:szCs w:val="18"/>
              </w:rPr>
            </w:pPr>
            <w:r w:rsidRPr="00F0467A">
              <w:rPr>
                <w:sz w:val="18"/>
                <w:szCs w:val="18"/>
              </w:rPr>
              <w:t>0.4</w:t>
            </w:r>
            <w:r w:rsidR="00383BAE">
              <w:rPr>
                <w:sz w:val="18"/>
                <w:szCs w:val="18"/>
              </w:rPr>
              <w:t>8</w:t>
            </w:r>
          </w:p>
        </w:tc>
        <w:tc>
          <w:tcPr>
            <w:tcW w:w="697" w:type="dxa"/>
            <w:noWrap/>
          </w:tcPr>
          <w:p w14:paraId="357DE1E4" w14:textId="0B8516EF" w:rsidR="00D76DCF" w:rsidRPr="00C76437" w:rsidRDefault="00D76DCF" w:rsidP="00383BAE">
            <w:pPr>
              <w:jc w:val="right"/>
              <w:rPr>
                <w:rFonts w:asciiTheme="minorHAnsi" w:hAnsiTheme="minorHAnsi"/>
                <w:color w:val="000000"/>
                <w:sz w:val="18"/>
                <w:szCs w:val="18"/>
              </w:rPr>
            </w:pPr>
            <w:r w:rsidRPr="00F0467A">
              <w:rPr>
                <w:sz w:val="18"/>
                <w:szCs w:val="18"/>
              </w:rPr>
              <w:t>2</w:t>
            </w:r>
            <w:r w:rsidR="00383BAE">
              <w:rPr>
                <w:sz w:val="18"/>
                <w:szCs w:val="18"/>
              </w:rPr>
              <w:t>14.7</w:t>
            </w:r>
          </w:p>
        </w:tc>
        <w:tc>
          <w:tcPr>
            <w:tcW w:w="714" w:type="dxa"/>
            <w:gridSpan w:val="2"/>
          </w:tcPr>
          <w:p w14:paraId="394FC33E" w14:textId="77777777" w:rsidR="00D76DCF" w:rsidRPr="00C76437"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tcPr>
          <w:p w14:paraId="4401EC14" w14:textId="77777777" w:rsidR="00D76DCF" w:rsidRPr="00C76437" w:rsidRDefault="00D76DCF" w:rsidP="004B2B6C">
            <w:pPr>
              <w:jc w:val="right"/>
              <w:rPr>
                <w:rFonts w:asciiTheme="minorHAnsi" w:hAnsiTheme="minorHAnsi"/>
                <w:color w:val="000000"/>
                <w:sz w:val="18"/>
                <w:szCs w:val="18"/>
              </w:rPr>
            </w:pPr>
            <w:r w:rsidRPr="00F0467A">
              <w:rPr>
                <w:sz w:val="18"/>
                <w:szCs w:val="18"/>
              </w:rPr>
              <w:t>-</w:t>
            </w:r>
          </w:p>
        </w:tc>
        <w:tc>
          <w:tcPr>
            <w:tcW w:w="714" w:type="dxa"/>
            <w:gridSpan w:val="2"/>
            <w:noWrap/>
          </w:tcPr>
          <w:p w14:paraId="18CA8AD8" w14:textId="77777777" w:rsidR="00D76DCF" w:rsidRPr="00C76437" w:rsidRDefault="00D76DCF" w:rsidP="004B2B6C">
            <w:pPr>
              <w:jc w:val="right"/>
              <w:rPr>
                <w:rFonts w:asciiTheme="minorHAnsi" w:hAnsiTheme="minorHAnsi"/>
                <w:color w:val="000000"/>
                <w:sz w:val="18"/>
                <w:szCs w:val="18"/>
              </w:rPr>
            </w:pPr>
            <w:r w:rsidRPr="00F0467A">
              <w:rPr>
                <w:sz w:val="18"/>
                <w:szCs w:val="18"/>
              </w:rPr>
              <w:t>0</w:t>
            </w:r>
          </w:p>
        </w:tc>
        <w:tc>
          <w:tcPr>
            <w:tcW w:w="715" w:type="dxa"/>
            <w:gridSpan w:val="2"/>
            <w:noWrap/>
          </w:tcPr>
          <w:p w14:paraId="2D3D3033" w14:textId="77777777" w:rsidR="00D76DCF" w:rsidRPr="00C76437" w:rsidRDefault="00D76DCF" w:rsidP="004B2B6C">
            <w:pPr>
              <w:jc w:val="right"/>
              <w:rPr>
                <w:rFonts w:asciiTheme="minorHAnsi" w:hAnsiTheme="minorHAnsi"/>
                <w:color w:val="000000"/>
                <w:sz w:val="18"/>
                <w:szCs w:val="18"/>
              </w:rPr>
            </w:pPr>
            <w:r w:rsidRPr="00F0467A">
              <w:rPr>
                <w:sz w:val="18"/>
                <w:szCs w:val="18"/>
              </w:rPr>
              <w:t>-</w:t>
            </w:r>
          </w:p>
        </w:tc>
        <w:tc>
          <w:tcPr>
            <w:tcW w:w="714" w:type="dxa"/>
            <w:gridSpan w:val="2"/>
            <w:noWrap/>
          </w:tcPr>
          <w:p w14:paraId="1F6EE30E" w14:textId="77777777" w:rsidR="00D76DCF" w:rsidRPr="00C76437" w:rsidRDefault="00D76DCF" w:rsidP="004B2B6C">
            <w:pPr>
              <w:jc w:val="right"/>
              <w:rPr>
                <w:rFonts w:asciiTheme="minorHAnsi" w:hAnsiTheme="minorHAnsi"/>
                <w:color w:val="000000"/>
                <w:sz w:val="18"/>
                <w:szCs w:val="18"/>
              </w:rPr>
            </w:pPr>
            <w:r w:rsidRPr="00F0467A">
              <w:rPr>
                <w:sz w:val="18"/>
                <w:szCs w:val="18"/>
              </w:rPr>
              <w:t>0</w:t>
            </w:r>
          </w:p>
        </w:tc>
        <w:tc>
          <w:tcPr>
            <w:tcW w:w="714" w:type="dxa"/>
            <w:gridSpan w:val="2"/>
            <w:noWrap/>
          </w:tcPr>
          <w:p w14:paraId="7C095158" w14:textId="600C4937" w:rsidR="00D76DCF" w:rsidRPr="00C76437" w:rsidRDefault="00383BAE" w:rsidP="00383BAE">
            <w:pPr>
              <w:jc w:val="right"/>
              <w:rPr>
                <w:rFonts w:asciiTheme="minorHAnsi" w:hAnsiTheme="minorHAnsi"/>
                <w:color w:val="000000"/>
                <w:sz w:val="18"/>
                <w:szCs w:val="18"/>
              </w:rPr>
            </w:pPr>
            <w:r>
              <w:rPr>
                <w:sz w:val="18"/>
                <w:szCs w:val="18"/>
              </w:rPr>
              <w:t>214.7</w:t>
            </w:r>
          </w:p>
        </w:tc>
        <w:tc>
          <w:tcPr>
            <w:tcW w:w="714" w:type="dxa"/>
            <w:gridSpan w:val="2"/>
            <w:noWrap/>
          </w:tcPr>
          <w:p w14:paraId="0C82A531" w14:textId="77777777" w:rsidR="00D76DCF" w:rsidRPr="00C76437" w:rsidRDefault="00D76DCF" w:rsidP="004B2B6C">
            <w:pPr>
              <w:jc w:val="right"/>
              <w:rPr>
                <w:rFonts w:asciiTheme="minorHAnsi" w:hAnsiTheme="minorHAnsi"/>
                <w:color w:val="000000"/>
                <w:sz w:val="18"/>
                <w:szCs w:val="18"/>
              </w:rPr>
            </w:pPr>
          </w:p>
        </w:tc>
        <w:tc>
          <w:tcPr>
            <w:tcW w:w="715" w:type="dxa"/>
            <w:gridSpan w:val="2"/>
            <w:noWrap/>
          </w:tcPr>
          <w:p w14:paraId="0B0804D2" w14:textId="06794E13" w:rsidR="00D76DCF" w:rsidRPr="00C76437" w:rsidRDefault="00D76DCF" w:rsidP="00017420">
            <w:pPr>
              <w:jc w:val="right"/>
              <w:rPr>
                <w:rFonts w:asciiTheme="minorHAnsi" w:hAnsiTheme="minorHAnsi"/>
                <w:color w:val="000000"/>
                <w:sz w:val="18"/>
                <w:szCs w:val="18"/>
              </w:rPr>
            </w:pPr>
            <w:r w:rsidRPr="00F0467A">
              <w:rPr>
                <w:sz w:val="18"/>
                <w:szCs w:val="18"/>
              </w:rPr>
              <w:t>$</w:t>
            </w:r>
            <w:r w:rsidR="00017420">
              <w:rPr>
                <w:sz w:val="18"/>
                <w:szCs w:val="18"/>
              </w:rPr>
              <w:t>10,118</w:t>
            </w:r>
            <w:r w:rsidRPr="00F0467A">
              <w:rPr>
                <w:sz w:val="18"/>
                <w:szCs w:val="18"/>
              </w:rPr>
              <w:t xml:space="preserve"> </w:t>
            </w:r>
          </w:p>
        </w:tc>
      </w:tr>
      <w:tr w:rsidR="00D76DCF" w:rsidRPr="00724DEA" w14:paraId="04ED581B" w14:textId="77777777" w:rsidTr="004B2B6C">
        <w:trPr>
          <w:trHeight w:val="245"/>
        </w:trPr>
        <w:tc>
          <w:tcPr>
            <w:tcW w:w="14365" w:type="dxa"/>
            <w:gridSpan w:val="26"/>
            <w:shd w:val="clear" w:color="auto" w:fill="F2F2F2" w:themeFill="background1" w:themeFillShade="F2"/>
            <w:noWrap/>
          </w:tcPr>
          <w:p w14:paraId="1BAE3328" w14:textId="77777777" w:rsidR="00D76DCF" w:rsidRPr="00724DEA" w:rsidRDefault="00D76DCF" w:rsidP="004B2B6C">
            <w:pPr>
              <w:pageBreakBefore/>
              <w:jc w:val="center"/>
              <w:rPr>
                <w:rFonts w:asciiTheme="minorHAnsi" w:hAnsiTheme="minorHAnsi"/>
                <w:b/>
                <w:sz w:val="18"/>
                <w:szCs w:val="18"/>
              </w:rPr>
            </w:pPr>
            <w:r w:rsidRPr="00724DEA">
              <w:rPr>
                <w:rFonts w:asciiTheme="minorHAnsi" w:hAnsiTheme="minorHAnsi"/>
                <w:b/>
                <w:sz w:val="18"/>
                <w:szCs w:val="18"/>
              </w:rPr>
              <w:t>Individuals/Households</w:t>
            </w:r>
          </w:p>
        </w:tc>
      </w:tr>
      <w:tr w:rsidR="00D76DCF" w:rsidRPr="00B43BAA" w14:paraId="30F127E5" w14:textId="77777777" w:rsidTr="004B2B6C">
        <w:trPr>
          <w:trHeight w:val="245"/>
        </w:trPr>
        <w:tc>
          <w:tcPr>
            <w:tcW w:w="1303" w:type="dxa"/>
            <w:noWrap/>
            <w:hideMark/>
          </w:tcPr>
          <w:p w14:paraId="2059BDBB"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WIC Participant</w:t>
            </w:r>
          </w:p>
        </w:tc>
        <w:tc>
          <w:tcPr>
            <w:tcW w:w="2075" w:type="dxa"/>
            <w:gridSpan w:val="2"/>
            <w:hideMark/>
          </w:tcPr>
          <w:p w14:paraId="2DD07212"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 xml:space="preserve">Pretest </w:t>
            </w:r>
          </w:p>
        </w:tc>
        <w:tc>
          <w:tcPr>
            <w:tcW w:w="1090" w:type="dxa"/>
            <w:hideMark/>
          </w:tcPr>
          <w:p w14:paraId="30B4ECCA"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L.1</w:t>
            </w:r>
          </w:p>
        </w:tc>
        <w:tc>
          <w:tcPr>
            <w:tcW w:w="697" w:type="dxa"/>
            <w:noWrap/>
            <w:hideMark/>
          </w:tcPr>
          <w:p w14:paraId="27ECC97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10</w:t>
            </w:r>
          </w:p>
        </w:tc>
        <w:tc>
          <w:tcPr>
            <w:tcW w:w="697" w:type="dxa"/>
            <w:noWrap/>
            <w:hideMark/>
          </w:tcPr>
          <w:p w14:paraId="41F9AA0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5</w:t>
            </w:r>
          </w:p>
        </w:tc>
        <w:tc>
          <w:tcPr>
            <w:tcW w:w="697" w:type="dxa"/>
            <w:noWrap/>
            <w:hideMark/>
          </w:tcPr>
          <w:p w14:paraId="21FCB98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7766CBA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5</w:t>
            </w:r>
          </w:p>
        </w:tc>
        <w:tc>
          <w:tcPr>
            <w:tcW w:w="698" w:type="dxa"/>
            <w:noWrap/>
            <w:hideMark/>
          </w:tcPr>
          <w:p w14:paraId="3D9FD4C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0.76</w:t>
            </w:r>
          </w:p>
        </w:tc>
        <w:tc>
          <w:tcPr>
            <w:tcW w:w="697" w:type="dxa"/>
            <w:noWrap/>
            <w:hideMark/>
          </w:tcPr>
          <w:p w14:paraId="37B2D3F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3.8</w:t>
            </w:r>
          </w:p>
        </w:tc>
        <w:tc>
          <w:tcPr>
            <w:tcW w:w="714" w:type="dxa"/>
            <w:gridSpan w:val="2"/>
          </w:tcPr>
          <w:p w14:paraId="6279DC3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5</w:t>
            </w:r>
          </w:p>
        </w:tc>
        <w:tc>
          <w:tcPr>
            <w:tcW w:w="714" w:type="dxa"/>
            <w:gridSpan w:val="2"/>
            <w:noWrap/>
            <w:hideMark/>
          </w:tcPr>
          <w:p w14:paraId="7801A94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72C8FD2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5</w:t>
            </w:r>
          </w:p>
        </w:tc>
        <w:tc>
          <w:tcPr>
            <w:tcW w:w="715" w:type="dxa"/>
            <w:gridSpan w:val="2"/>
            <w:noWrap/>
            <w:hideMark/>
          </w:tcPr>
          <w:p w14:paraId="23A5EAD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0.05</w:t>
            </w:r>
          </w:p>
        </w:tc>
        <w:tc>
          <w:tcPr>
            <w:tcW w:w="714" w:type="dxa"/>
            <w:gridSpan w:val="2"/>
            <w:noWrap/>
            <w:hideMark/>
          </w:tcPr>
          <w:p w14:paraId="2F2EE9D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0.25</w:t>
            </w:r>
          </w:p>
        </w:tc>
        <w:tc>
          <w:tcPr>
            <w:tcW w:w="714" w:type="dxa"/>
            <w:gridSpan w:val="2"/>
            <w:noWrap/>
            <w:hideMark/>
          </w:tcPr>
          <w:p w14:paraId="35CD854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4.0</w:t>
            </w:r>
          </w:p>
        </w:tc>
        <w:tc>
          <w:tcPr>
            <w:tcW w:w="714" w:type="dxa"/>
            <w:gridSpan w:val="2"/>
            <w:noWrap/>
            <w:hideMark/>
          </w:tcPr>
          <w:p w14:paraId="287E695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149B9D6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$29 </w:t>
            </w:r>
          </w:p>
        </w:tc>
      </w:tr>
      <w:tr w:rsidR="00D76DCF" w:rsidRPr="00B43BAA" w14:paraId="5006B810" w14:textId="77777777" w:rsidTr="004B2B6C">
        <w:trPr>
          <w:trHeight w:val="245"/>
        </w:trPr>
        <w:tc>
          <w:tcPr>
            <w:tcW w:w="1303" w:type="dxa"/>
            <w:noWrap/>
            <w:hideMark/>
          </w:tcPr>
          <w:p w14:paraId="2E9442A0"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WIC Participant</w:t>
            </w:r>
          </w:p>
        </w:tc>
        <w:tc>
          <w:tcPr>
            <w:tcW w:w="2075" w:type="dxa"/>
            <w:gridSpan w:val="2"/>
            <w:hideMark/>
          </w:tcPr>
          <w:p w14:paraId="08CCC414"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 xml:space="preserve">Survey advance letter </w:t>
            </w:r>
          </w:p>
        </w:tc>
        <w:tc>
          <w:tcPr>
            <w:tcW w:w="1090" w:type="dxa"/>
            <w:hideMark/>
          </w:tcPr>
          <w:p w14:paraId="328ADF79"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G.1</w:t>
            </w:r>
          </w:p>
        </w:tc>
        <w:tc>
          <w:tcPr>
            <w:tcW w:w="697" w:type="dxa"/>
            <w:noWrap/>
            <w:hideMark/>
          </w:tcPr>
          <w:p w14:paraId="14AC053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4,284</w:t>
            </w:r>
          </w:p>
        </w:tc>
        <w:tc>
          <w:tcPr>
            <w:tcW w:w="697" w:type="dxa"/>
            <w:noWrap/>
            <w:hideMark/>
          </w:tcPr>
          <w:p w14:paraId="2651DEA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4,284</w:t>
            </w:r>
          </w:p>
        </w:tc>
        <w:tc>
          <w:tcPr>
            <w:tcW w:w="697" w:type="dxa"/>
            <w:noWrap/>
            <w:hideMark/>
          </w:tcPr>
          <w:p w14:paraId="2DD7C9A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4A5F870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4,284</w:t>
            </w:r>
          </w:p>
        </w:tc>
        <w:tc>
          <w:tcPr>
            <w:tcW w:w="698" w:type="dxa"/>
            <w:noWrap/>
            <w:hideMark/>
          </w:tcPr>
          <w:p w14:paraId="4DCBC0F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0.05</w:t>
            </w:r>
          </w:p>
        </w:tc>
        <w:tc>
          <w:tcPr>
            <w:tcW w:w="697" w:type="dxa"/>
            <w:noWrap/>
            <w:hideMark/>
          </w:tcPr>
          <w:p w14:paraId="1CB721D2"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214.2</w:t>
            </w:r>
          </w:p>
        </w:tc>
        <w:tc>
          <w:tcPr>
            <w:tcW w:w="714" w:type="dxa"/>
            <w:gridSpan w:val="2"/>
          </w:tcPr>
          <w:p w14:paraId="3899377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68F11F8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0553555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5" w:type="dxa"/>
            <w:gridSpan w:val="2"/>
            <w:noWrap/>
            <w:hideMark/>
          </w:tcPr>
          <w:p w14:paraId="68FD8F2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626A570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2499DC1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214.2</w:t>
            </w:r>
          </w:p>
        </w:tc>
        <w:tc>
          <w:tcPr>
            <w:tcW w:w="714" w:type="dxa"/>
            <w:gridSpan w:val="2"/>
            <w:noWrap/>
            <w:hideMark/>
          </w:tcPr>
          <w:p w14:paraId="3D9E61A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0015666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$1,553 </w:t>
            </w:r>
          </w:p>
        </w:tc>
      </w:tr>
      <w:tr w:rsidR="00D76DCF" w:rsidRPr="00B43BAA" w14:paraId="2077B784" w14:textId="77777777" w:rsidTr="004B2B6C">
        <w:trPr>
          <w:trHeight w:val="245"/>
        </w:trPr>
        <w:tc>
          <w:tcPr>
            <w:tcW w:w="1303" w:type="dxa"/>
            <w:noWrap/>
            <w:hideMark/>
          </w:tcPr>
          <w:p w14:paraId="2CD02990"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WIC Participant</w:t>
            </w:r>
          </w:p>
        </w:tc>
        <w:tc>
          <w:tcPr>
            <w:tcW w:w="2075" w:type="dxa"/>
            <w:gridSpan w:val="2"/>
            <w:hideMark/>
          </w:tcPr>
          <w:p w14:paraId="48D74211"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Telephone survey</w:t>
            </w:r>
          </w:p>
        </w:tc>
        <w:tc>
          <w:tcPr>
            <w:tcW w:w="1090" w:type="dxa"/>
            <w:hideMark/>
          </w:tcPr>
          <w:p w14:paraId="050E6E54"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G.2</w:t>
            </w:r>
          </w:p>
        </w:tc>
        <w:tc>
          <w:tcPr>
            <w:tcW w:w="697" w:type="dxa"/>
            <w:noWrap/>
            <w:hideMark/>
          </w:tcPr>
          <w:p w14:paraId="15AB526D"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4,284</w:t>
            </w:r>
          </w:p>
        </w:tc>
        <w:tc>
          <w:tcPr>
            <w:tcW w:w="697" w:type="dxa"/>
            <w:noWrap/>
            <w:hideMark/>
          </w:tcPr>
          <w:p w14:paraId="6885E521"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3,000</w:t>
            </w:r>
          </w:p>
        </w:tc>
        <w:tc>
          <w:tcPr>
            <w:tcW w:w="697" w:type="dxa"/>
            <w:noWrap/>
            <w:hideMark/>
          </w:tcPr>
          <w:p w14:paraId="73B4126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5E32FD71"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3,000</w:t>
            </w:r>
          </w:p>
        </w:tc>
        <w:tc>
          <w:tcPr>
            <w:tcW w:w="698" w:type="dxa"/>
            <w:noWrap/>
            <w:hideMark/>
          </w:tcPr>
          <w:p w14:paraId="6531B3D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0.5</w:t>
            </w:r>
          </w:p>
        </w:tc>
        <w:tc>
          <w:tcPr>
            <w:tcW w:w="697" w:type="dxa"/>
            <w:noWrap/>
            <w:hideMark/>
          </w:tcPr>
          <w:p w14:paraId="3ECD062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1500.0</w:t>
            </w:r>
          </w:p>
        </w:tc>
        <w:tc>
          <w:tcPr>
            <w:tcW w:w="714" w:type="dxa"/>
            <w:gridSpan w:val="2"/>
          </w:tcPr>
          <w:p w14:paraId="5A714E0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1,284</w:t>
            </w:r>
          </w:p>
        </w:tc>
        <w:tc>
          <w:tcPr>
            <w:tcW w:w="714" w:type="dxa"/>
            <w:gridSpan w:val="2"/>
            <w:noWrap/>
            <w:hideMark/>
          </w:tcPr>
          <w:p w14:paraId="47CBFA5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774F256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1,284</w:t>
            </w:r>
          </w:p>
        </w:tc>
        <w:tc>
          <w:tcPr>
            <w:tcW w:w="715" w:type="dxa"/>
            <w:gridSpan w:val="2"/>
            <w:noWrap/>
            <w:hideMark/>
          </w:tcPr>
          <w:p w14:paraId="325BE0A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0.05</w:t>
            </w:r>
          </w:p>
        </w:tc>
        <w:tc>
          <w:tcPr>
            <w:tcW w:w="714" w:type="dxa"/>
            <w:gridSpan w:val="2"/>
            <w:noWrap/>
            <w:hideMark/>
          </w:tcPr>
          <w:p w14:paraId="09C62B8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64.2</w:t>
            </w:r>
          </w:p>
        </w:tc>
        <w:tc>
          <w:tcPr>
            <w:tcW w:w="714" w:type="dxa"/>
            <w:gridSpan w:val="2"/>
            <w:noWrap/>
            <w:hideMark/>
          </w:tcPr>
          <w:p w14:paraId="1280B11D"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1564.2</w:t>
            </w:r>
          </w:p>
        </w:tc>
        <w:tc>
          <w:tcPr>
            <w:tcW w:w="714" w:type="dxa"/>
            <w:gridSpan w:val="2"/>
            <w:noWrap/>
            <w:hideMark/>
          </w:tcPr>
          <w:p w14:paraId="6E175B8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1120555E" w14:textId="77777777" w:rsidR="00D76DCF" w:rsidRPr="00B43BAA" w:rsidRDefault="00D76DCF" w:rsidP="004B2B6C">
            <w:pPr>
              <w:ind w:left="-121"/>
              <w:jc w:val="right"/>
              <w:rPr>
                <w:rFonts w:asciiTheme="minorHAnsi" w:hAnsiTheme="minorHAnsi"/>
                <w:color w:val="000000"/>
                <w:sz w:val="18"/>
                <w:szCs w:val="18"/>
              </w:rPr>
            </w:pPr>
            <w:r w:rsidRPr="00F0467A">
              <w:rPr>
                <w:rFonts w:asciiTheme="minorHAnsi" w:hAnsiTheme="minorHAnsi"/>
                <w:sz w:val="18"/>
                <w:szCs w:val="18"/>
              </w:rPr>
              <w:t xml:space="preserve">$11,340 </w:t>
            </w:r>
          </w:p>
        </w:tc>
      </w:tr>
      <w:tr w:rsidR="00D76DCF" w:rsidRPr="00B43BAA" w14:paraId="7BBB434F" w14:textId="77777777" w:rsidTr="004B2B6C">
        <w:trPr>
          <w:trHeight w:val="245"/>
        </w:trPr>
        <w:tc>
          <w:tcPr>
            <w:tcW w:w="1303" w:type="dxa"/>
            <w:noWrap/>
            <w:hideMark/>
          </w:tcPr>
          <w:p w14:paraId="2BC7F78E"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WIC Participant</w:t>
            </w:r>
          </w:p>
        </w:tc>
        <w:tc>
          <w:tcPr>
            <w:tcW w:w="2075" w:type="dxa"/>
            <w:gridSpan w:val="2"/>
            <w:hideMark/>
          </w:tcPr>
          <w:p w14:paraId="3170C9B2"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Survey reminder postcard</w:t>
            </w:r>
          </w:p>
        </w:tc>
        <w:tc>
          <w:tcPr>
            <w:tcW w:w="1090" w:type="dxa"/>
            <w:hideMark/>
          </w:tcPr>
          <w:p w14:paraId="4EF6739A"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G.3</w:t>
            </w:r>
          </w:p>
        </w:tc>
        <w:tc>
          <w:tcPr>
            <w:tcW w:w="697" w:type="dxa"/>
            <w:noWrap/>
            <w:hideMark/>
          </w:tcPr>
          <w:p w14:paraId="5FBDAEC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0AE75F0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6935CC6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4FF0BB4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8" w:type="dxa"/>
            <w:noWrap/>
            <w:hideMark/>
          </w:tcPr>
          <w:p w14:paraId="614E784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0.02</w:t>
            </w:r>
          </w:p>
        </w:tc>
        <w:tc>
          <w:tcPr>
            <w:tcW w:w="697" w:type="dxa"/>
            <w:noWrap/>
            <w:hideMark/>
          </w:tcPr>
          <w:p w14:paraId="1A69069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tcPr>
          <w:p w14:paraId="4A2DF38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5FE3FF0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48BC3F02"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5" w:type="dxa"/>
            <w:gridSpan w:val="2"/>
            <w:noWrap/>
            <w:hideMark/>
          </w:tcPr>
          <w:p w14:paraId="78CA0CC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7A596BC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5388E61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noWrap/>
            <w:hideMark/>
          </w:tcPr>
          <w:p w14:paraId="45F00C1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250CEBB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$0 </w:t>
            </w:r>
          </w:p>
        </w:tc>
      </w:tr>
      <w:tr w:rsidR="00D76DCF" w:rsidRPr="00B43BAA" w14:paraId="474DA948" w14:textId="77777777" w:rsidTr="004B2B6C">
        <w:trPr>
          <w:trHeight w:val="245"/>
        </w:trPr>
        <w:tc>
          <w:tcPr>
            <w:tcW w:w="1303" w:type="dxa"/>
            <w:noWrap/>
            <w:hideMark/>
          </w:tcPr>
          <w:p w14:paraId="5A12359E"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WIC Participant</w:t>
            </w:r>
          </w:p>
        </w:tc>
        <w:tc>
          <w:tcPr>
            <w:tcW w:w="2075" w:type="dxa"/>
            <w:gridSpan w:val="2"/>
            <w:hideMark/>
          </w:tcPr>
          <w:p w14:paraId="079FDB46"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Survey reminder letter</w:t>
            </w:r>
          </w:p>
        </w:tc>
        <w:tc>
          <w:tcPr>
            <w:tcW w:w="1090" w:type="dxa"/>
            <w:hideMark/>
          </w:tcPr>
          <w:p w14:paraId="1AABBCFC" w14:textId="77777777" w:rsidR="00D76DCF" w:rsidRPr="00B43BAA" w:rsidRDefault="00D76DCF" w:rsidP="004B2B6C">
            <w:pPr>
              <w:rPr>
                <w:rFonts w:asciiTheme="minorHAnsi" w:hAnsiTheme="minorHAnsi"/>
                <w:color w:val="000000"/>
                <w:sz w:val="18"/>
                <w:szCs w:val="18"/>
                <w:highlight w:val="yellow"/>
              </w:rPr>
            </w:pPr>
            <w:r w:rsidRPr="00F0467A">
              <w:rPr>
                <w:rFonts w:asciiTheme="minorHAnsi" w:hAnsiTheme="minorHAnsi"/>
                <w:sz w:val="18"/>
                <w:szCs w:val="18"/>
              </w:rPr>
              <w:t>G.4</w:t>
            </w:r>
          </w:p>
        </w:tc>
        <w:tc>
          <w:tcPr>
            <w:tcW w:w="697" w:type="dxa"/>
            <w:noWrap/>
            <w:hideMark/>
          </w:tcPr>
          <w:p w14:paraId="497DDDF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7CBA604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150D033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2F4183C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8" w:type="dxa"/>
            <w:noWrap/>
            <w:hideMark/>
          </w:tcPr>
          <w:p w14:paraId="7F69AD4D" w14:textId="77777777" w:rsidR="00D76DCF" w:rsidRPr="00B43BAA" w:rsidRDefault="00D76DCF" w:rsidP="004B2B6C">
            <w:pPr>
              <w:jc w:val="right"/>
              <w:rPr>
                <w:rFonts w:asciiTheme="minorHAnsi" w:hAnsiTheme="minorHAnsi"/>
                <w:color w:val="000000"/>
                <w:sz w:val="18"/>
                <w:szCs w:val="18"/>
                <w:highlight w:val="yellow"/>
              </w:rPr>
            </w:pPr>
            <w:r w:rsidRPr="00F0467A">
              <w:rPr>
                <w:rFonts w:asciiTheme="minorHAnsi" w:hAnsiTheme="minorHAnsi"/>
                <w:sz w:val="18"/>
                <w:szCs w:val="18"/>
              </w:rPr>
              <w:t>0.03</w:t>
            </w:r>
          </w:p>
        </w:tc>
        <w:tc>
          <w:tcPr>
            <w:tcW w:w="697" w:type="dxa"/>
            <w:noWrap/>
            <w:hideMark/>
          </w:tcPr>
          <w:p w14:paraId="142A69C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tcPr>
          <w:p w14:paraId="3A287BB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3E1EEA7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43154F3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5" w:type="dxa"/>
            <w:gridSpan w:val="2"/>
            <w:noWrap/>
            <w:hideMark/>
          </w:tcPr>
          <w:p w14:paraId="238CBA1D"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68CCA8C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0E74982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noWrap/>
            <w:hideMark/>
          </w:tcPr>
          <w:p w14:paraId="29FD647D"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7904C6D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$0 </w:t>
            </w:r>
          </w:p>
        </w:tc>
      </w:tr>
      <w:tr w:rsidR="00D76DCF" w:rsidRPr="00B43BAA" w14:paraId="65698BA5" w14:textId="77777777" w:rsidTr="004B2B6C">
        <w:trPr>
          <w:trHeight w:val="245"/>
        </w:trPr>
        <w:tc>
          <w:tcPr>
            <w:tcW w:w="1303" w:type="dxa"/>
            <w:noWrap/>
            <w:hideMark/>
          </w:tcPr>
          <w:p w14:paraId="09641463"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WIC Participant</w:t>
            </w:r>
          </w:p>
        </w:tc>
        <w:tc>
          <w:tcPr>
            <w:tcW w:w="2075" w:type="dxa"/>
            <w:gridSpan w:val="2"/>
            <w:hideMark/>
          </w:tcPr>
          <w:p w14:paraId="5F6EDCA6"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Survey refusal letter</w:t>
            </w:r>
          </w:p>
        </w:tc>
        <w:tc>
          <w:tcPr>
            <w:tcW w:w="1090" w:type="dxa"/>
            <w:hideMark/>
          </w:tcPr>
          <w:p w14:paraId="3B13BF78" w14:textId="77777777" w:rsidR="00D76DCF" w:rsidRPr="00B43BAA" w:rsidRDefault="00D76DCF" w:rsidP="004B2B6C">
            <w:pPr>
              <w:rPr>
                <w:rFonts w:asciiTheme="minorHAnsi" w:hAnsiTheme="minorHAnsi"/>
                <w:color w:val="000000"/>
                <w:sz w:val="18"/>
                <w:szCs w:val="18"/>
                <w:highlight w:val="yellow"/>
              </w:rPr>
            </w:pPr>
            <w:r w:rsidRPr="00F0467A">
              <w:rPr>
                <w:rFonts w:asciiTheme="minorHAnsi" w:hAnsiTheme="minorHAnsi"/>
                <w:sz w:val="18"/>
                <w:szCs w:val="18"/>
              </w:rPr>
              <w:t>G.5</w:t>
            </w:r>
          </w:p>
        </w:tc>
        <w:tc>
          <w:tcPr>
            <w:tcW w:w="697" w:type="dxa"/>
            <w:noWrap/>
            <w:hideMark/>
          </w:tcPr>
          <w:p w14:paraId="7FA53F6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017E1FF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5E9D46E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52B7107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8" w:type="dxa"/>
            <w:noWrap/>
            <w:hideMark/>
          </w:tcPr>
          <w:p w14:paraId="5400BCFD" w14:textId="77777777" w:rsidR="00D76DCF" w:rsidRPr="00B43BAA" w:rsidRDefault="00D76DCF" w:rsidP="004B2B6C">
            <w:pPr>
              <w:jc w:val="right"/>
              <w:rPr>
                <w:rFonts w:asciiTheme="minorHAnsi" w:hAnsiTheme="minorHAnsi"/>
                <w:color w:val="000000"/>
                <w:sz w:val="18"/>
                <w:szCs w:val="18"/>
                <w:highlight w:val="yellow"/>
              </w:rPr>
            </w:pPr>
            <w:r w:rsidRPr="00F0467A">
              <w:rPr>
                <w:rFonts w:asciiTheme="minorHAnsi" w:hAnsiTheme="minorHAnsi"/>
                <w:sz w:val="18"/>
                <w:szCs w:val="18"/>
              </w:rPr>
              <w:t>0.03</w:t>
            </w:r>
          </w:p>
        </w:tc>
        <w:tc>
          <w:tcPr>
            <w:tcW w:w="697" w:type="dxa"/>
            <w:noWrap/>
            <w:hideMark/>
          </w:tcPr>
          <w:p w14:paraId="3B5F227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tcPr>
          <w:p w14:paraId="4BBAAA1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531C134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771CDD0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5" w:type="dxa"/>
            <w:gridSpan w:val="2"/>
            <w:noWrap/>
            <w:hideMark/>
          </w:tcPr>
          <w:p w14:paraId="2958BCB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4C4BE07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15EE187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noWrap/>
            <w:hideMark/>
          </w:tcPr>
          <w:p w14:paraId="6A2E00D2"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01E265D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$0 </w:t>
            </w:r>
          </w:p>
        </w:tc>
      </w:tr>
      <w:tr w:rsidR="00D76DCF" w:rsidRPr="00B43BAA" w14:paraId="0443734A" w14:textId="77777777" w:rsidTr="004B2B6C">
        <w:trPr>
          <w:trHeight w:val="245"/>
        </w:trPr>
        <w:tc>
          <w:tcPr>
            <w:tcW w:w="1303" w:type="dxa"/>
            <w:noWrap/>
            <w:hideMark/>
          </w:tcPr>
          <w:p w14:paraId="1D1F2F08"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Former WIC Participant</w:t>
            </w:r>
          </w:p>
        </w:tc>
        <w:tc>
          <w:tcPr>
            <w:tcW w:w="2075" w:type="dxa"/>
            <w:gridSpan w:val="2"/>
            <w:hideMark/>
          </w:tcPr>
          <w:p w14:paraId="505C1A93"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 xml:space="preserve">Pretest </w:t>
            </w:r>
          </w:p>
        </w:tc>
        <w:tc>
          <w:tcPr>
            <w:tcW w:w="1090" w:type="dxa"/>
            <w:hideMark/>
          </w:tcPr>
          <w:p w14:paraId="78745CFB"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L.1</w:t>
            </w:r>
          </w:p>
        </w:tc>
        <w:tc>
          <w:tcPr>
            <w:tcW w:w="697" w:type="dxa"/>
            <w:noWrap/>
            <w:hideMark/>
          </w:tcPr>
          <w:p w14:paraId="231FF26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6</w:t>
            </w:r>
          </w:p>
        </w:tc>
        <w:tc>
          <w:tcPr>
            <w:tcW w:w="697" w:type="dxa"/>
            <w:noWrap/>
            <w:hideMark/>
          </w:tcPr>
          <w:p w14:paraId="1BA2745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4</w:t>
            </w:r>
          </w:p>
        </w:tc>
        <w:tc>
          <w:tcPr>
            <w:tcW w:w="697" w:type="dxa"/>
            <w:noWrap/>
            <w:hideMark/>
          </w:tcPr>
          <w:p w14:paraId="4256062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7937944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4</w:t>
            </w:r>
          </w:p>
        </w:tc>
        <w:tc>
          <w:tcPr>
            <w:tcW w:w="698" w:type="dxa"/>
            <w:noWrap/>
            <w:hideMark/>
          </w:tcPr>
          <w:p w14:paraId="6440873D"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0.67</w:t>
            </w:r>
          </w:p>
        </w:tc>
        <w:tc>
          <w:tcPr>
            <w:tcW w:w="697" w:type="dxa"/>
            <w:noWrap/>
            <w:hideMark/>
          </w:tcPr>
          <w:p w14:paraId="1A911D62"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2.7</w:t>
            </w:r>
          </w:p>
        </w:tc>
        <w:tc>
          <w:tcPr>
            <w:tcW w:w="714" w:type="dxa"/>
            <w:gridSpan w:val="2"/>
          </w:tcPr>
          <w:p w14:paraId="4C20F37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2</w:t>
            </w:r>
          </w:p>
        </w:tc>
        <w:tc>
          <w:tcPr>
            <w:tcW w:w="714" w:type="dxa"/>
            <w:gridSpan w:val="2"/>
            <w:noWrap/>
            <w:hideMark/>
          </w:tcPr>
          <w:p w14:paraId="272A202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161F9FC1"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2</w:t>
            </w:r>
          </w:p>
        </w:tc>
        <w:tc>
          <w:tcPr>
            <w:tcW w:w="715" w:type="dxa"/>
            <w:gridSpan w:val="2"/>
            <w:noWrap/>
            <w:hideMark/>
          </w:tcPr>
          <w:p w14:paraId="56407C1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0.05</w:t>
            </w:r>
          </w:p>
        </w:tc>
        <w:tc>
          <w:tcPr>
            <w:tcW w:w="714" w:type="dxa"/>
            <w:gridSpan w:val="2"/>
            <w:noWrap/>
            <w:hideMark/>
          </w:tcPr>
          <w:p w14:paraId="02E4609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0.1</w:t>
            </w:r>
          </w:p>
        </w:tc>
        <w:tc>
          <w:tcPr>
            <w:tcW w:w="714" w:type="dxa"/>
            <w:gridSpan w:val="2"/>
            <w:noWrap/>
            <w:hideMark/>
          </w:tcPr>
          <w:p w14:paraId="0E59134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2.8</w:t>
            </w:r>
          </w:p>
        </w:tc>
        <w:tc>
          <w:tcPr>
            <w:tcW w:w="714" w:type="dxa"/>
            <w:gridSpan w:val="2"/>
            <w:noWrap/>
            <w:hideMark/>
          </w:tcPr>
          <w:p w14:paraId="0A44A57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068DAD71"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$20 </w:t>
            </w:r>
          </w:p>
        </w:tc>
      </w:tr>
      <w:tr w:rsidR="00D76DCF" w:rsidRPr="00B43BAA" w14:paraId="43AA5668" w14:textId="77777777" w:rsidTr="004B2B6C">
        <w:trPr>
          <w:trHeight w:val="245"/>
        </w:trPr>
        <w:tc>
          <w:tcPr>
            <w:tcW w:w="1303" w:type="dxa"/>
            <w:noWrap/>
            <w:hideMark/>
          </w:tcPr>
          <w:p w14:paraId="2AAA89F1"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Former WIC Participant</w:t>
            </w:r>
          </w:p>
        </w:tc>
        <w:tc>
          <w:tcPr>
            <w:tcW w:w="2075" w:type="dxa"/>
            <w:gridSpan w:val="2"/>
            <w:hideMark/>
          </w:tcPr>
          <w:p w14:paraId="6B7AB4E5"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 xml:space="preserve">Survey advance letter </w:t>
            </w:r>
          </w:p>
        </w:tc>
        <w:tc>
          <w:tcPr>
            <w:tcW w:w="1090" w:type="dxa"/>
            <w:hideMark/>
          </w:tcPr>
          <w:p w14:paraId="5D7AA6EE"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H.1</w:t>
            </w:r>
          </w:p>
        </w:tc>
        <w:tc>
          <w:tcPr>
            <w:tcW w:w="697" w:type="dxa"/>
            <w:noWrap/>
            <w:hideMark/>
          </w:tcPr>
          <w:p w14:paraId="4562EE5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625</w:t>
            </w:r>
          </w:p>
        </w:tc>
        <w:tc>
          <w:tcPr>
            <w:tcW w:w="697" w:type="dxa"/>
            <w:noWrap/>
            <w:hideMark/>
          </w:tcPr>
          <w:p w14:paraId="7F5DB54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625</w:t>
            </w:r>
          </w:p>
        </w:tc>
        <w:tc>
          <w:tcPr>
            <w:tcW w:w="697" w:type="dxa"/>
            <w:noWrap/>
            <w:hideMark/>
          </w:tcPr>
          <w:p w14:paraId="4900377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285BAB0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625</w:t>
            </w:r>
          </w:p>
        </w:tc>
        <w:tc>
          <w:tcPr>
            <w:tcW w:w="698" w:type="dxa"/>
            <w:noWrap/>
            <w:hideMark/>
          </w:tcPr>
          <w:p w14:paraId="5FBC7E6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0.05</w:t>
            </w:r>
          </w:p>
        </w:tc>
        <w:tc>
          <w:tcPr>
            <w:tcW w:w="697" w:type="dxa"/>
            <w:noWrap/>
            <w:hideMark/>
          </w:tcPr>
          <w:p w14:paraId="5D4B5B3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31.3</w:t>
            </w:r>
          </w:p>
        </w:tc>
        <w:tc>
          <w:tcPr>
            <w:tcW w:w="714" w:type="dxa"/>
            <w:gridSpan w:val="2"/>
          </w:tcPr>
          <w:p w14:paraId="2EF62BB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34F8A95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4284FA2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5" w:type="dxa"/>
            <w:gridSpan w:val="2"/>
            <w:noWrap/>
            <w:hideMark/>
          </w:tcPr>
          <w:p w14:paraId="027D363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189658A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5AD351F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31.3</w:t>
            </w:r>
          </w:p>
        </w:tc>
        <w:tc>
          <w:tcPr>
            <w:tcW w:w="714" w:type="dxa"/>
            <w:gridSpan w:val="2"/>
            <w:noWrap/>
            <w:hideMark/>
          </w:tcPr>
          <w:p w14:paraId="77FB442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7D73199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$227 </w:t>
            </w:r>
          </w:p>
        </w:tc>
      </w:tr>
      <w:tr w:rsidR="00D76DCF" w:rsidRPr="00B43BAA" w14:paraId="2F931979" w14:textId="77777777" w:rsidTr="004B2B6C">
        <w:trPr>
          <w:trHeight w:val="245"/>
        </w:trPr>
        <w:tc>
          <w:tcPr>
            <w:tcW w:w="1303" w:type="dxa"/>
            <w:noWrap/>
            <w:hideMark/>
          </w:tcPr>
          <w:p w14:paraId="78C19A6F"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Former WIC Participant</w:t>
            </w:r>
          </w:p>
        </w:tc>
        <w:tc>
          <w:tcPr>
            <w:tcW w:w="2075" w:type="dxa"/>
            <w:gridSpan w:val="2"/>
            <w:hideMark/>
          </w:tcPr>
          <w:p w14:paraId="364E9F8B"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Telephone survey</w:t>
            </w:r>
          </w:p>
        </w:tc>
        <w:tc>
          <w:tcPr>
            <w:tcW w:w="1090" w:type="dxa"/>
            <w:hideMark/>
          </w:tcPr>
          <w:p w14:paraId="014B5DB5"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H.2</w:t>
            </w:r>
          </w:p>
        </w:tc>
        <w:tc>
          <w:tcPr>
            <w:tcW w:w="697" w:type="dxa"/>
            <w:noWrap/>
            <w:hideMark/>
          </w:tcPr>
          <w:p w14:paraId="4356A3C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625</w:t>
            </w:r>
          </w:p>
        </w:tc>
        <w:tc>
          <w:tcPr>
            <w:tcW w:w="697" w:type="dxa"/>
            <w:noWrap/>
            <w:hideMark/>
          </w:tcPr>
          <w:p w14:paraId="6DD6A80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375</w:t>
            </w:r>
          </w:p>
        </w:tc>
        <w:tc>
          <w:tcPr>
            <w:tcW w:w="697" w:type="dxa"/>
            <w:noWrap/>
            <w:hideMark/>
          </w:tcPr>
          <w:p w14:paraId="5EF9989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2860D18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375</w:t>
            </w:r>
          </w:p>
        </w:tc>
        <w:tc>
          <w:tcPr>
            <w:tcW w:w="698" w:type="dxa"/>
            <w:noWrap/>
            <w:hideMark/>
          </w:tcPr>
          <w:p w14:paraId="2552B94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0.33</w:t>
            </w:r>
          </w:p>
        </w:tc>
        <w:tc>
          <w:tcPr>
            <w:tcW w:w="697" w:type="dxa"/>
            <w:noWrap/>
            <w:hideMark/>
          </w:tcPr>
          <w:p w14:paraId="719AAA1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123.8</w:t>
            </w:r>
          </w:p>
        </w:tc>
        <w:tc>
          <w:tcPr>
            <w:tcW w:w="714" w:type="dxa"/>
            <w:gridSpan w:val="2"/>
          </w:tcPr>
          <w:p w14:paraId="557C114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250</w:t>
            </w:r>
          </w:p>
        </w:tc>
        <w:tc>
          <w:tcPr>
            <w:tcW w:w="714" w:type="dxa"/>
            <w:gridSpan w:val="2"/>
            <w:noWrap/>
            <w:hideMark/>
          </w:tcPr>
          <w:p w14:paraId="13AF408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454B91A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250</w:t>
            </w:r>
          </w:p>
        </w:tc>
        <w:tc>
          <w:tcPr>
            <w:tcW w:w="715" w:type="dxa"/>
            <w:gridSpan w:val="2"/>
            <w:noWrap/>
            <w:hideMark/>
          </w:tcPr>
          <w:p w14:paraId="7F1F6AE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0.05</w:t>
            </w:r>
          </w:p>
        </w:tc>
        <w:tc>
          <w:tcPr>
            <w:tcW w:w="714" w:type="dxa"/>
            <w:gridSpan w:val="2"/>
            <w:noWrap/>
            <w:hideMark/>
          </w:tcPr>
          <w:p w14:paraId="735481A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12.5</w:t>
            </w:r>
          </w:p>
        </w:tc>
        <w:tc>
          <w:tcPr>
            <w:tcW w:w="714" w:type="dxa"/>
            <w:gridSpan w:val="2"/>
            <w:noWrap/>
            <w:hideMark/>
          </w:tcPr>
          <w:p w14:paraId="0BFE887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136.3</w:t>
            </w:r>
          </w:p>
        </w:tc>
        <w:tc>
          <w:tcPr>
            <w:tcW w:w="714" w:type="dxa"/>
            <w:gridSpan w:val="2"/>
            <w:noWrap/>
            <w:hideMark/>
          </w:tcPr>
          <w:p w14:paraId="3EC5D18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4604573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$988 </w:t>
            </w:r>
          </w:p>
        </w:tc>
      </w:tr>
      <w:tr w:rsidR="00D76DCF" w:rsidRPr="00B43BAA" w14:paraId="0B40C4ED" w14:textId="77777777" w:rsidTr="004B2B6C">
        <w:trPr>
          <w:trHeight w:val="245"/>
        </w:trPr>
        <w:tc>
          <w:tcPr>
            <w:tcW w:w="1303" w:type="dxa"/>
            <w:noWrap/>
            <w:hideMark/>
          </w:tcPr>
          <w:p w14:paraId="394502C9"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Former WIC Participant</w:t>
            </w:r>
          </w:p>
        </w:tc>
        <w:tc>
          <w:tcPr>
            <w:tcW w:w="2075" w:type="dxa"/>
            <w:gridSpan w:val="2"/>
            <w:hideMark/>
          </w:tcPr>
          <w:p w14:paraId="2788ABF8"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Survey reminder postcard</w:t>
            </w:r>
          </w:p>
        </w:tc>
        <w:tc>
          <w:tcPr>
            <w:tcW w:w="1090" w:type="dxa"/>
            <w:hideMark/>
          </w:tcPr>
          <w:p w14:paraId="4139FF7E"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G.3</w:t>
            </w:r>
          </w:p>
        </w:tc>
        <w:tc>
          <w:tcPr>
            <w:tcW w:w="697" w:type="dxa"/>
            <w:noWrap/>
            <w:hideMark/>
          </w:tcPr>
          <w:p w14:paraId="690B59A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737BC73D"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6E97725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430B0F5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8" w:type="dxa"/>
            <w:noWrap/>
            <w:hideMark/>
          </w:tcPr>
          <w:p w14:paraId="1A59117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0.02</w:t>
            </w:r>
          </w:p>
        </w:tc>
        <w:tc>
          <w:tcPr>
            <w:tcW w:w="697" w:type="dxa"/>
            <w:noWrap/>
            <w:hideMark/>
          </w:tcPr>
          <w:p w14:paraId="65FFE24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tcPr>
          <w:p w14:paraId="2499057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1D73F5E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04AE98C9"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5" w:type="dxa"/>
            <w:gridSpan w:val="2"/>
            <w:noWrap/>
            <w:hideMark/>
          </w:tcPr>
          <w:p w14:paraId="39280B0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503B9AE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19B272D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noWrap/>
            <w:hideMark/>
          </w:tcPr>
          <w:p w14:paraId="6DEBD97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0C03DCF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$0 </w:t>
            </w:r>
          </w:p>
        </w:tc>
      </w:tr>
      <w:tr w:rsidR="00D76DCF" w:rsidRPr="00B43BAA" w14:paraId="2B5D1AA0" w14:textId="77777777" w:rsidTr="004B2B6C">
        <w:trPr>
          <w:trHeight w:val="245"/>
        </w:trPr>
        <w:tc>
          <w:tcPr>
            <w:tcW w:w="1303" w:type="dxa"/>
            <w:noWrap/>
            <w:hideMark/>
          </w:tcPr>
          <w:p w14:paraId="4ECF7FBB"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Former WIC Participant</w:t>
            </w:r>
          </w:p>
        </w:tc>
        <w:tc>
          <w:tcPr>
            <w:tcW w:w="2075" w:type="dxa"/>
            <w:gridSpan w:val="2"/>
            <w:hideMark/>
          </w:tcPr>
          <w:p w14:paraId="0963F54A"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Survey reminder letter</w:t>
            </w:r>
          </w:p>
        </w:tc>
        <w:tc>
          <w:tcPr>
            <w:tcW w:w="1090" w:type="dxa"/>
            <w:hideMark/>
          </w:tcPr>
          <w:p w14:paraId="5AC5CEE1" w14:textId="77777777" w:rsidR="00D76DCF" w:rsidRPr="00B43BAA" w:rsidRDefault="00D76DCF" w:rsidP="004B2B6C">
            <w:pPr>
              <w:rPr>
                <w:rFonts w:asciiTheme="minorHAnsi" w:hAnsiTheme="minorHAnsi"/>
                <w:color w:val="000000"/>
                <w:sz w:val="18"/>
                <w:szCs w:val="18"/>
                <w:highlight w:val="yellow"/>
              </w:rPr>
            </w:pPr>
            <w:r w:rsidRPr="00F0467A">
              <w:rPr>
                <w:rFonts w:asciiTheme="minorHAnsi" w:hAnsiTheme="minorHAnsi"/>
                <w:sz w:val="18"/>
                <w:szCs w:val="18"/>
              </w:rPr>
              <w:t>G.4</w:t>
            </w:r>
          </w:p>
        </w:tc>
        <w:tc>
          <w:tcPr>
            <w:tcW w:w="697" w:type="dxa"/>
            <w:noWrap/>
            <w:hideMark/>
          </w:tcPr>
          <w:p w14:paraId="719E740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66D594F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2AC0CDE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41A8E326"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8" w:type="dxa"/>
            <w:noWrap/>
            <w:hideMark/>
          </w:tcPr>
          <w:p w14:paraId="071F11C8" w14:textId="77777777" w:rsidR="00D76DCF" w:rsidRPr="00B43BAA" w:rsidRDefault="00D76DCF" w:rsidP="004B2B6C">
            <w:pPr>
              <w:jc w:val="right"/>
              <w:rPr>
                <w:rFonts w:asciiTheme="minorHAnsi" w:hAnsiTheme="minorHAnsi"/>
                <w:color w:val="000000"/>
                <w:sz w:val="18"/>
                <w:szCs w:val="18"/>
                <w:highlight w:val="yellow"/>
              </w:rPr>
            </w:pPr>
            <w:r w:rsidRPr="00F0467A">
              <w:rPr>
                <w:rFonts w:asciiTheme="minorHAnsi" w:hAnsiTheme="minorHAnsi"/>
                <w:sz w:val="18"/>
                <w:szCs w:val="18"/>
              </w:rPr>
              <w:t>0.03</w:t>
            </w:r>
          </w:p>
        </w:tc>
        <w:tc>
          <w:tcPr>
            <w:tcW w:w="697" w:type="dxa"/>
            <w:noWrap/>
            <w:hideMark/>
          </w:tcPr>
          <w:p w14:paraId="4DF9EB7D"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tcPr>
          <w:p w14:paraId="07CBFF5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380F79C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44BFCAF1"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5" w:type="dxa"/>
            <w:gridSpan w:val="2"/>
            <w:noWrap/>
            <w:hideMark/>
          </w:tcPr>
          <w:p w14:paraId="0CD95EDD"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0A18F99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7B2AC268"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noWrap/>
            <w:hideMark/>
          </w:tcPr>
          <w:p w14:paraId="3270F95B"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331AEF5A"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$0 </w:t>
            </w:r>
          </w:p>
        </w:tc>
      </w:tr>
      <w:tr w:rsidR="00D76DCF" w:rsidRPr="00B43BAA" w14:paraId="1D97DC10" w14:textId="77777777" w:rsidTr="004B2B6C">
        <w:trPr>
          <w:trHeight w:val="245"/>
        </w:trPr>
        <w:tc>
          <w:tcPr>
            <w:tcW w:w="1303" w:type="dxa"/>
            <w:noWrap/>
            <w:hideMark/>
          </w:tcPr>
          <w:p w14:paraId="2DD3382E"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Former WIC Participant</w:t>
            </w:r>
          </w:p>
        </w:tc>
        <w:tc>
          <w:tcPr>
            <w:tcW w:w="2075" w:type="dxa"/>
            <w:gridSpan w:val="2"/>
            <w:hideMark/>
          </w:tcPr>
          <w:p w14:paraId="1B1EFE33" w14:textId="77777777" w:rsidR="00D76DCF" w:rsidRPr="00B43BAA" w:rsidRDefault="00D76DCF" w:rsidP="004B2B6C">
            <w:pPr>
              <w:rPr>
                <w:rFonts w:asciiTheme="minorHAnsi" w:hAnsiTheme="minorHAnsi"/>
                <w:color w:val="000000"/>
                <w:sz w:val="18"/>
                <w:szCs w:val="18"/>
              </w:rPr>
            </w:pPr>
            <w:r w:rsidRPr="00F0467A">
              <w:rPr>
                <w:rFonts w:asciiTheme="minorHAnsi" w:hAnsiTheme="minorHAnsi"/>
                <w:sz w:val="18"/>
                <w:szCs w:val="18"/>
              </w:rPr>
              <w:t>Survey refusal letter</w:t>
            </w:r>
          </w:p>
        </w:tc>
        <w:tc>
          <w:tcPr>
            <w:tcW w:w="1090" w:type="dxa"/>
            <w:hideMark/>
          </w:tcPr>
          <w:p w14:paraId="0F0ABAEE" w14:textId="77777777" w:rsidR="00D76DCF" w:rsidRPr="00B43BAA" w:rsidRDefault="00D76DCF" w:rsidP="004B2B6C">
            <w:pPr>
              <w:rPr>
                <w:rFonts w:asciiTheme="minorHAnsi" w:hAnsiTheme="minorHAnsi"/>
                <w:color w:val="000000"/>
                <w:sz w:val="18"/>
                <w:szCs w:val="18"/>
                <w:highlight w:val="yellow"/>
              </w:rPr>
            </w:pPr>
            <w:r w:rsidRPr="00F0467A">
              <w:rPr>
                <w:rFonts w:asciiTheme="minorHAnsi" w:hAnsiTheme="minorHAnsi"/>
                <w:sz w:val="18"/>
                <w:szCs w:val="18"/>
              </w:rPr>
              <w:t>G.5</w:t>
            </w:r>
          </w:p>
        </w:tc>
        <w:tc>
          <w:tcPr>
            <w:tcW w:w="697" w:type="dxa"/>
            <w:noWrap/>
            <w:hideMark/>
          </w:tcPr>
          <w:p w14:paraId="29B1EC1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29BC0275"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7" w:type="dxa"/>
            <w:noWrap/>
            <w:hideMark/>
          </w:tcPr>
          <w:p w14:paraId="2CB707E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697" w:type="dxa"/>
            <w:noWrap/>
            <w:hideMark/>
          </w:tcPr>
          <w:p w14:paraId="04B670F3"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698" w:type="dxa"/>
            <w:noWrap/>
            <w:hideMark/>
          </w:tcPr>
          <w:p w14:paraId="6617D9D1" w14:textId="77777777" w:rsidR="00D76DCF" w:rsidRPr="00B43BAA" w:rsidRDefault="00D76DCF" w:rsidP="004B2B6C">
            <w:pPr>
              <w:jc w:val="right"/>
              <w:rPr>
                <w:rFonts w:asciiTheme="minorHAnsi" w:hAnsiTheme="minorHAnsi"/>
                <w:color w:val="000000"/>
                <w:sz w:val="18"/>
                <w:szCs w:val="18"/>
                <w:highlight w:val="yellow"/>
              </w:rPr>
            </w:pPr>
            <w:r w:rsidRPr="00F0467A">
              <w:rPr>
                <w:rFonts w:asciiTheme="minorHAnsi" w:hAnsiTheme="minorHAnsi"/>
                <w:sz w:val="18"/>
                <w:szCs w:val="18"/>
              </w:rPr>
              <w:t>0.03</w:t>
            </w:r>
          </w:p>
        </w:tc>
        <w:tc>
          <w:tcPr>
            <w:tcW w:w="697" w:type="dxa"/>
            <w:noWrap/>
            <w:hideMark/>
          </w:tcPr>
          <w:p w14:paraId="3C0C01F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tcPr>
          <w:p w14:paraId="33B42ECF"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2274790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1</w:t>
            </w:r>
          </w:p>
        </w:tc>
        <w:tc>
          <w:tcPr>
            <w:tcW w:w="714" w:type="dxa"/>
            <w:gridSpan w:val="2"/>
            <w:noWrap/>
            <w:hideMark/>
          </w:tcPr>
          <w:p w14:paraId="695362A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5" w:type="dxa"/>
            <w:gridSpan w:val="2"/>
            <w:noWrap/>
            <w:hideMark/>
          </w:tcPr>
          <w:p w14:paraId="3EFD409E"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14A4C8F7"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w:t>
            </w:r>
          </w:p>
        </w:tc>
        <w:tc>
          <w:tcPr>
            <w:tcW w:w="714" w:type="dxa"/>
            <w:gridSpan w:val="2"/>
            <w:noWrap/>
            <w:hideMark/>
          </w:tcPr>
          <w:p w14:paraId="10BE5DDC"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0.0</w:t>
            </w:r>
          </w:p>
        </w:tc>
        <w:tc>
          <w:tcPr>
            <w:tcW w:w="714" w:type="dxa"/>
            <w:gridSpan w:val="2"/>
            <w:noWrap/>
            <w:hideMark/>
          </w:tcPr>
          <w:p w14:paraId="72238840"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$7.25 </w:t>
            </w:r>
          </w:p>
        </w:tc>
        <w:tc>
          <w:tcPr>
            <w:tcW w:w="715" w:type="dxa"/>
            <w:gridSpan w:val="2"/>
            <w:noWrap/>
            <w:hideMark/>
          </w:tcPr>
          <w:p w14:paraId="582EFC74" w14:textId="77777777" w:rsidR="00D76DCF" w:rsidRPr="00B43BAA" w:rsidRDefault="00D76DCF" w:rsidP="004B2B6C">
            <w:pPr>
              <w:jc w:val="right"/>
              <w:rPr>
                <w:rFonts w:asciiTheme="minorHAnsi" w:hAnsiTheme="minorHAnsi"/>
                <w:color w:val="000000"/>
                <w:sz w:val="18"/>
                <w:szCs w:val="18"/>
              </w:rPr>
            </w:pPr>
            <w:r w:rsidRPr="00F0467A">
              <w:rPr>
                <w:rFonts w:asciiTheme="minorHAnsi" w:hAnsiTheme="minorHAnsi"/>
                <w:sz w:val="18"/>
                <w:szCs w:val="18"/>
              </w:rPr>
              <w:t xml:space="preserve">$0 </w:t>
            </w:r>
          </w:p>
        </w:tc>
      </w:tr>
      <w:tr w:rsidR="00D76DCF" w:rsidRPr="00B43BAA" w14:paraId="0B7AD900" w14:textId="77777777" w:rsidTr="004B2B6C">
        <w:trPr>
          <w:trHeight w:val="245"/>
        </w:trPr>
        <w:tc>
          <w:tcPr>
            <w:tcW w:w="4468" w:type="dxa"/>
            <w:gridSpan w:val="4"/>
            <w:noWrap/>
          </w:tcPr>
          <w:p w14:paraId="65E21732" w14:textId="77777777" w:rsidR="00D76DCF" w:rsidRPr="00367975" w:rsidRDefault="00D76DCF" w:rsidP="004B2B6C">
            <w:pPr>
              <w:jc w:val="right"/>
              <w:rPr>
                <w:rFonts w:asciiTheme="minorHAnsi" w:hAnsiTheme="minorHAnsi"/>
                <w:b/>
                <w:sz w:val="18"/>
                <w:szCs w:val="18"/>
              </w:rPr>
            </w:pPr>
            <w:r w:rsidRPr="00367975">
              <w:rPr>
                <w:b/>
                <w:sz w:val="18"/>
              </w:rPr>
              <w:t>Subtotal of unique individuals/households</w:t>
            </w:r>
          </w:p>
        </w:tc>
        <w:tc>
          <w:tcPr>
            <w:tcW w:w="697" w:type="dxa"/>
            <w:noWrap/>
          </w:tcPr>
          <w:p w14:paraId="2DA0BAA6" w14:textId="77777777" w:rsidR="00D76DCF" w:rsidRPr="00B43BAA" w:rsidRDefault="00D76DCF" w:rsidP="004B2B6C">
            <w:pPr>
              <w:jc w:val="right"/>
              <w:rPr>
                <w:rFonts w:asciiTheme="minorHAnsi" w:hAnsiTheme="minorHAnsi"/>
                <w:color w:val="000000"/>
                <w:sz w:val="18"/>
                <w:szCs w:val="18"/>
              </w:rPr>
            </w:pPr>
            <w:r w:rsidRPr="00F0467A">
              <w:rPr>
                <w:sz w:val="18"/>
                <w:szCs w:val="18"/>
              </w:rPr>
              <w:t>4,925</w:t>
            </w:r>
          </w:p>
        </w:tc>
        <w:tc>
          <w:tcPr>
            <w:tcW w:w="697" w:type="dxa"/>
            <w:noWrap/>
          </w:tcPr>
          <w:p w14:paraId="0A2531D9" w14:textId="77777777" w:rsidR="00D76DCF" w:rsidRPr="00B43BAA" w:rsidRDefault="00D76DCF" w:rsidP="004B2B6C">
            <w:pPr>
              <w:jc w:val="right"/>
              <w:rPr>
                <w:rFonts w:asciiTheme="minorHAnsi" w:hAnsiTheme="minorHAnsi"/>
                <w:color w:val="000000"/>
                <w:sz w:val="18"/>
                <w:szCs w:val="18"/>
              </w:rPr>
            </w:pPr>
            <w:r w:rsidRPr="00F0467A">
              <w:rPr>
                <w:sz w:val="18"/>
                <w:szCs w:val="18"/>
              </w:rPr>
              <w:t>4,918</w:t>
            </w:r>
          </w:p>
        </w:tc>
        <w:tc>
          <w:tcPr>
            <w:tcW w:w="697" w:type="dxa"/>
            <w:noWrap/>
          </w:tcPr>
          <w:p w14:paraId="4FF60682" w14:textId="77777777" w:rsidR="00D76DCF" w:rsidRPr="00B43BAA" w:rsidRDefault="00D76DCF" w:rsidP="004B2B6C">
            <w:pPr>
              <w:jc w:val="right"/>
              <w:rPr>
                <w:rFonts w:asciiTheme="minorHAnsi" w:hAnsiTheme="minorHAnsi"/>
                <w:color w:val="000000"/>
                <w:sz w:val="18"/>
                <w:szCs w:val="18"/>
              </w:rPr>
            </w:pPr>
          </w:p>
        </w:tc>
        <w:tc>
          <w:tcPr>
            <w:tcW w:w="697" w:type="dxa"/>
            <w:noWrap/>
          </w:tcPr>
          <w:p w14:paraId="2C64774E" w14:textId="77777777" w:rsidR="00D76DCF" w:rsidRPr="00B43BAA" w:rsidRDefault="00D76DCF" w:rsidP="004B2B6C">
            <w:pPr>
              <w:jc w:val="right"/>
              <w:rPr>
                <w:rFonts w:asciiTheme="minorHAnsi" w:hAnsiTheme="minorHAnsi"/>
                <w:color w:val="000000"/>
                <w:sz w:val="18"/>
                <w:szCs w:val="18"/>
              </w:rPr>
            </w:pPr>
            <w:r w:rsidRPr="00F0467A">
              <w:rPr>
                <w:sz w:val="18"/>
                <w:szCs w:val="18"/>
              </w:rPr>
              <w:t>14,920</w:t>
            </w:r>
          </w:p>
        </w:tc>
        <w:tc>
          <w:tcPr>
            <w:tcW w:w="698" w:type="dxa"/>
            <w:noWrap/>
          </w:tcPr>
          <w:p w14:paraId="2541A927" w14:textId="77777777" w:rsidR="00D76DCF" w:rsidRPr="00B43BAA" w:rsidRDefault="00D76DCF" w:rsidP="004B2B6C">
            <w:pPr>
              <w:jc w:val="right"/>
              <w:rPr>
                <w:rFonts w:asciiTheme="minorHAnsi" w:hAnsiTheme="minorHAnsi"/>
                <w:color w:val="000000"/>
                <w:sz w:val="18"/>
                <w:szCs w:val="18"/>
              </w:rPr>
            </w:pPr>
            <w:r w:rsidRPr="00F0467A">
              <w:rPr>
                <w:sz w:val="18"/>
                <w:szCs w:val="18"/>
              </w:rPr>
              <w:t>0.14</w:t>
            </w:r>
          </w:p>
        </w:tc>
        <w:tc>
          <w:tcPr>
            <w:tcW w:w="697" w:type="dxa"/>
            <w:noWrap/>
          </w:tcPr>
          <w:p w14:paraId="63031163" w14:textId="77777777" w:rsidR="00D76DCF" w:rsidRPr="00B43BAA" w:rsidRDefault="00D76DCF" w:rsidP="004B2B6C">
            <w:pPr>
              <w:jc w:val="right"/>
              <w:rPr>
                <w:rFonts w:asciiTheme="minorHAnsi" w:hAnsiTheme="minorHAnsi"/>
                <w:color w:val="000000"/>
                <w:sz w:val="18"/>
                <w:szCs w:val="18"/>
              </w:rPr>
            </w:pPr>
            <w:r w:rsidRPr="00F0467A">
              <w:rPr>
                <w:sz w:val="18"/>
                <w:szCs w:val="18"/>
              </w:rPr>
              <w:t>2,048</w:t>
            </w:r>
          </w:p>
        </w:tc>
        <w:tc>
          <w:tcPr>
            <w:tcW w:w="714" w:type="dxa"/>
            <w:gridSpan w:val="2"/>
          </w:tcPr>
          <w:p w14:paraId="07BEE31A" w14:textId="77777777" w:rsidR="00D76DCF" w:rsidRPr="00B43BAA" w:rsidRDefault="00D76DCF" w:rsidP="004B2B6C">
            <w:pPr>
              <w:jc w:val="right"/>
              <w:rPr>
                <w:rFonts w:asciiTheme="minorHAnsi" w:hAnsiTheme="minorHAnsi"/>
                <w:color w:val="000000"/>
                <w:sz w:val="18"/>
                <w:szCs w:val="18"/>
              </w:rPr>
            </w:pPr>
            <w:r w:rsidRPr="00F0467A">
              <w:rPr>
                <w:sz w:val="18"/>
                <w:szCs w:val="18"/>
              </w:rPr>
              <w:t>1,541</w:t>
            </w:r>
          </w:p>
        </w:tc>
        <w:tc>
          <w:tcPr>
            <w:tcW w:w="714" w:type="dxa"/>
            <w:gridSpan w:val="2"/>
            <w:noWrap/>
          </w:tcPr>
          <w:p w14:paraId="411B11A5" w14:textId="77777777" w:rsidR="00D76DCF" w:rsidRPr="00B43BAA" w:rsidRDefault="00D76DCF" w:rsidP="004B2B6C">
            <w:pPr>
              <w:jc w:val="right"/>
              <w:rPr>
                <w:rFonts w:asciiTheme="minorHAnsi" w:hAnsiTheme="minorHAnsi"/>
                <w:color w:val="000000"/>
                <w:sz w:val="18"/>
                <w:szCs w:val="18"/>
              </w:rPr>
            </w:pPr>
          </w:p>
        </w:tc>
        <w:tc>
          <w:tcPr>
            <w:tcW w:w="714" w:type="dxa"/>
            <w:gridSpan w:val="2"/>
            <w:noWrap/>
          </w:tcPr>
          <w:p w14:paraId="4680BF6F" w14:textId="77777777" w:rsidR="00D76DCF" w:rsidRPr="00B43BAA" w:rsidRDefault="00D76DCF" w:rsidP="004B2B6C">
            <w:pPr>
              <w:jc w:val="right"/>
              <w:rPr>
                <w:rFonts w:asciiTheme="minorHAnsi" w:hAnsiTheme="minorHAnsi"/>
                <w:color w:val="000000"/>
                <w:sz w:val="18"/>
                <w:szCs w:val="18"/>
              </w:rPr>
            </w:pPr>
            <w:r w:rsidRPr="00F0467A">
              <w:rPr>
                <w:sz w:val="18"/>
                <w:szCs w:val="18"/>
              </w:rPr>
              <w:t>1,541</w:t>
            </w:r>
          </w:p>
        </w:tc>
        <w:tc>
          <w:tcPr>
            <w:tcW w:w="715" w:type="dxa"/>
            <w:gridSpan w:val="2"/>
            <w:noWrap/>
          </w:tcPr>
          <w:p w14:paraId="543CCCA8" w14:textId="77777777" w:rsidR="00D76DCF" w:rsidRPr="00B43BAA" w:rsidRDefault="00D76DCF" w:rsidP="004B2B6C">
            <w:pPr>
              <w:jc w:val="right"/>
              <w:rPr>
                <w:rFonts w:asciiTheme="minorHAnsi" w:hAnsiTheme="minorHAnsi"/>
                <w:color w:val="000000"/>
                <w:sz w:val="18"/>
                <w:szCs w:val="18"/>
              </w:rPr>
            </w:pPr>
            <w:r w:rsidRPr="00F0467A">
              <w:rPr>
                <w:sz w:val="18"/>
                <w:szCs w:val="18"/>
              </w:rPr>
              <w:t>0.05</w:t>
            </w:r>
          </w:p>
        </w:tc>
        <w:tc>
          <w:tcPr>
            <w:tcW w:w="714" w:type="dxa"/>
            <w:gridSpan w:val="2"/>
            <w:noWrap/>
          </w:tcPr>
          <w:p w14:paraId="3B841FE0" w14:textId="77777777" w:rsidR="00D76DCF" w:rsidRPr="00B43BAA" w:rsidRDefault="00D76DCF" w:rsidP="004B2B6C">
            <w:pPr>
              <w:jc w:val="right"/>
              <w:rPr>
                <w:rFonts w:asciiTheme="minorHAnsi" w:hAnsiTheme="minorHAnsi"/>
                <w:color w:val="000000"/>
                <w:sz w:val="18"/>
                <w:szCs w:val="18"/>
              </w:rPr>
            </w:pPr>
            <w:r w:rsidRPr="00F0467A">
              <w:rPr>
                <w:sz w:val="18"/>
                <w:szCs w:val="18"/>
              </w:rPr>
              <w:t>77</w:t>
            </w:r>
          </w:p>
        </w:tc>
        <w:tc>
          <w:tcPr>
            <w:tcW w:w="714" w:type="dxa"/>
            <w:gridSpan w:val="2"/>
            <w:noWrap/>
          </w:tcPr>
          <w:p w14:paraId="56C79BDB" w14:textId="77777777" w:rsidR="00D76DCF" w:rsidRPr="00B43BAA" w:rsidRDefault="00D76DCF" w:rsidP="004B2B6C">
            <w:pPr>
              <w:jc w:val="right"/>
              <w:rPr>
                <w:rFonts w:asciiTheme="minorHAnsi" w:hAnsiTheme="minorHAnsi"/>
                <w:color w:val="000000"/>
                <w:sz w:val="18"/>
                <w:szCs w:val="18"/>
              </w:rPr>
            </w:pPr>
            <w:r w:rsidRPr="00F0467A">
              <w:rPr>
                <w:sz w:val="18"/>
                <w:szCs w:val="18"/>
              </w:rPr>
              <w:t>2,125</w:t>
            </w:r>
          </w:p>
        </w:tc>
        <w:tc>
          <w:tcPr>
            <w:tcW w:w="714" w:type="dxa"/>
            <w:gridSpan w:val="2"/>
            <w:noWrap/>
          </w:tcPr>
          <w:p w14:paraId="42B30556" w14:textId="77777777" w:rsidR="00D76DCF" w:rsidRPr="00B43BAA" w:rsidRDefault="00D76DCF" w:rsidP="004B2B6C">
            <w:pPr>
              <w:jc w:val="right"/>
              <w:rPr>
                <w:rFonts w:asciiTheme="minorHAnsi" w:hAnsiTheme="minorHAnsi"/>
                <w:color w:val="000000"/>
                <w:sz w:val="18"/>
                <w:szCs w:val="18"/>
              </w:rPr>
            </w:pPr>
            <w:r w:rsidRPr="00F0467A">
              <w:rPr>
                <w:sz w:val="18"/>
                <w:szCs w:val="18"/>
              </w:rPr>
              <w:t xml:space="preserve">$7.25 </w:t>
            </w:r>
          </w:p>
        </w:tc>
        <w:tc>
          <w:tcPr>
            <w:tcW w:w="715" w:type="dxa"/>
            <w:gridSpan w:val="2"/>
            <w:noWrap/>
          </w:tcPr>
          <w:p w14:paraId="68E099D8" w14:textId="77777777" w:rsidR="00D76DCF" w:rsidRPr="00B43BAA" w:rsidRDefault="00D76DCF" w:rsidP="004B2B6C">
            <w:pPr>
              <w:jc w:val="right"/>
              <w:rPr>
                <w:rFonts w:asciiTheme="minorHAnsi" w:hAnsiTheme="minorHAnsi"/>
                <w:color w:val="000000"/>
                <w:sz w:val="18"/>
                <w:szCs w:val="18"/>
              </w:rPr>
            </w:pPr>
            <w:r w:rsidRPr="00F0467A">
              <w:rPr>
                <w:sz w:val="18"/>
                <w:szCs w:val="18"/>
              </w:rPr>
              <w:t xml:space="preserve">$15,405 </w:t>
            </w:r>
          </w:p>
        </w:tc>
      </w:tr>
      <w:tr w:rsidR="00D76DCF" w:rsidRPr="00B43BAA" w14:paraId="387AF302" w14:textId="77777777" w:rsidTr="004B2B6C">
        <w:trPr>
          <w:trHeight w:val="245"/>
        </w:trPr>
        <w:tc>
          <w:tcPr>
            <w:tcW w:w="4468" w:type="dxa"/>
            <w:gridSpan w:val="4"/>
            <w:noWrap/>
          </w:tcPr>
          <w:p w14:paraId="02E38D33" w14:textId="77777777" w:rsidR="00D76DCF" w:rsidRPr="00367975" w:rsidRDefault="00D76DCF" w:rsidP="004B2B6C">
            <w:pPr>
              <w:jc w:val="right"/>
              <w:rPr>
                <w:rFonts w:asciiTheme="minorHAnsi" w:hAnsiTheme="minorHAnsi"/>
                <w:b/>
                <w:sz w:val="18"/>
                <w:szCs w:val="18"/>
              </w:rPr>
            </w:pPr>
            <w:r w:rsidRPr="00367975">
              <w:rPr>
                <w:b/>
                <w:sz w:val="18"/>
              </w:rPr>
              <w:t>Grand total</w:t>
            </w:r>
          </w:p>
        </w:tc>
        <w:tc>
          <w:tcPr>
            <w:tcW w:w="697" w:type="dxa"/>
            <w:noWrap/>
          </w:tcPr>
          <w:p w14:paraId="6EAC99D8" w14:textId="76B4F316" w:rsidR="00D76DCF" w:rsidRPr="00B43BAA" w:rsidRDefault="00D76DCF" w:rsidP="004B2B6C">
            <w:pPr>
              <w:jc w:val="right"/>
              <w:rPr>
                <w:rFonts w:asciiTheme="minorHAnsi" w:hAnsiTheme="minorHAnsi"/>
                <w:color w:val="000000"/>
                <w:sz w:val="18"/>
                <w:szCs w:val="18"/>
              </w:rPr>
            </w:pPr>
            <w:r w:rsidRPr="00F0467A">
              <w:rPr>
                <w:sz w:val="18"/>
                <w:szCs w:val="18"/>
              </w:rPr>
              <w:t>5,0</w:t>
            </w:r>
            <w:r w:rsidR="00017420">
              <w:rPr>
                <w:sz w:val="18"/>
                <w:szCs w:val="18"/>
              </w:rPr>
              <w:t>11</w:t>
            </w:r>
          </w:p>
        </w:tc>
        <w:tc>
          <w:tcPr>
            <w:tcW w:w="697" w:type="dxa"/>
            <w:noWrap/>
          </w:tcPr>
          <w:p w14:paraId="6E96D5C6" w14:textId="16DE7813" w:rsidR="00D76DCF" w:rsidRPr="00B43BAA" w:rsidRDefault="00D76DCF" w:rsidP="00017420">
            <w:pPr>
              <w:jc w:val="right"/>
              <w:rPr>
                <w:rFonts w:asciiTheme="minorHAnsi" w:hAnsiTheme="minorHAnsi"/>
                <w:color w:val="000000"/>
                <w:sz w:val="18"/>
                <w:szCs w:val="18"/>
              </w:rPr>
            </w:pPr>
            <w:r w:rsidRPr="00F0467A">
              <w:rPr>
                <w:sz w:val="18"/>
                <w:szCs w:val="18"/>
              </w:rPr>
              <w:t>5,0</w:t>
            </w:r>
            <w:r w:rsidR="00017420">
              <w:rPr>
                <w:sz w:val="18"/>
                <w:szCs w:val="18"/>
              </w:rPr>
              <w:t>04</w:t>
            </w:r>
          </w:p>
        </w:tc>
        <w:tc>
          <w:tcPr>
            <w:tcW w:w="697" w:type="dxa"/>
            <w:noWrap/>
          </w:tcPr>
          <w:p w14:paraId="2B9409B0" w14:textId="77777777" w:rsidR="00D76DCF" w:rsidRPr="00B43BAA" w:rsidRDefault="00D76DCF" w:rsidP="004B2B6C">
            <w:pPr>
              <w:jc w:val="right"/>
              <w:rPr>
                <w:rFonts w:asciiTheme="minorHAnsi" w:hAnsiTheme="minorHAnsi"/>
                <w:color w:val="000000"/>
                <w:sz w:val="18"/>
                <w:szCs w:val="18"/>
              </w:rPr>
            </w:pPr>
          </w:p>
        </w:tc>
        <w:tc>
          <w:tcPr>
            <w:tcW w:w="697" w:type="dxa"/>
            <w:noWrap/>
          </w:tcPr>
          <w:p w14:paraId="6944690C" w14:textId="6FB125B9" w:rsidR="00D76DCF" w:rsidRPr="00B43BAA" w:rsidRDefault="00D76DCF" w:rsidP="00017420">
            <w:pPr>
              <w:jc w:val="right"/>
              <w:rPr>
                <w:rFonts w:asciiTheme="minorHAnsi" w:hAnsiTheme="minorHAnsi"/>
                <w:color w:val="000000"/>
                <w:sz w:val="18"/>
                <w:szCs w:val="18"/>
              </w:rPr>
            </w:pPr>
            <w:r w:rsidRPr="00F0467A">
              <w:rPr>
                <w:sz w:val="18"/>
                <w:szCs w:val="18"/>
              </w:rPr>
              <w:t>15,</w:t>
            </w:r>
            <w:r w:rsidR="00017420">
              <w:rPr>
                <w:sz w:val="18"/>
                <w:szCs w:val="18"/>
              </w:rPr>
              <w:t>366</w:t>
            </w:r>
          </w:p>
        </w:tc>
        <w:tc>
          <w:tcPr>
            <w:tcW w:w="698" w:type="dxa"/>
            <w:noWrap/>
          </w:tcPr>
          <w:p w14:paraId="007ECF79" w14:textId="77777777" w:rsidR="00D76DCF" w:rsidRPr="00B43BAA" w:rsidRDefault="00D76DCF" w:rsidP="004B2B6C">
            <w:pPr>
              <w:jc w:val="right"/>
              <w:rPr>
                <w:rFonts w:asciiTheme="minorHAnsi" w:hAnsiTheme="minorHAnsi"/>
                <w:color w:val="000000"/>
                <w:sz w:val="18"/>
                <w:szCs w:val="18"/>
              </w:rPr>
            </w:pPr>
            <w:r w:rsidRPr="00F0467A">
              <w:rPr>
                <w:sz w:val="18"/>
                <w:szCs w:val="18"/>
              </w:rPr>
              <w:t>0.15</w:t>
            </w:r>
          </w:p>
        </w:tc>
        <w:tc>
          <w:tcPr>
            <w:tcW w:w="697" w:type="dxa"/>
            <w:noWrap/>
          </w:tcPr>
          <w:p w14:paraId="1BEA0DD5" w14:textId="1A182C12" w:rsidR="00D76DCF" w:rsidRPr="00B43BAA" w:rsidRDefault="00D76DCF" w:rsidP="00017420">
            <w:pPr>
              <w:jc w:val="right"/>
              <w:rPr>
                <w:rFonts w:asciiTheme="minorHAnsi" w:hAnsiTheme="minorHAnsi"/>
                <w:color w:val="000000"/>
                <w:sz w:val="18"/>
                <w:szCs w:val="18"/>
              </w:rPr>
            </w:pPr>
            <w:r w:rsidRPr="00F0467A">
              <w:rPr>
                <w:sz w:val="18"/>
                <w:szCs w:val="18"/>
              </w:rPr>
              <w:t>2,2</w:t>
            </w:r>
            <w:r w:rsidR="00017420">
              <w:rPr>
                <w:sz w:val="18"/>
                <w:szCs w:val="18"/>
              </w:rPr>
              <w:t>62</w:t>
            </w:r>
          </w:p>
        </w:tc>
        <w:tc>
          <w:tcPr>
            <w:tcW w:w="714" w:type="dxa"/>
            <w:gridSpan w:val="2"/>
          </w:tcPr>
          <w:p w14:paraId="7D2152AF" w14:textId="77777777" w:rsidR="00D76DCF" w:rsidRPr="00B43BAA" w:rsidRDefault="00D76DCF" w:rsidP="004B2B6C">
            <w:pPr>
              <w:jc w:val="right"/>
              <w:rPr>
                <w:rFonts w:asciiTheme="minorHAnsi" w:hAnsiTheme="minorHAnsi"/>
                <w:color w:val="000000"/>
                <w:sz w:val="18"/>
                <w:szCs w:val="18"/>
              </w:rPr>
            </w:pPr>
            <w:r w:rsidRPr="00F0467A">
              <w:rPr>
                <w:sz w:val="18"/>
                <w:szCs w:val="18"/>
              </w:rPr>
              <w:t>1,541</w:t>
            </w:r>
          </w:p>
        </w:tc>
        <w:tc>
          <w:tcPr>
            <w:tcW w:w="714" w:type="dxa"/>
            <w:gridSpan w:val="2"/>
            <w:noWrap/>
          </w:tcPr>
          <w:p w14:paraId="026DF2A9" w14:textId="77777777" w:rsidR="00D76DCF" w:rsidRPr="00B43BAA" w:rsidRDefault="00D76DCF" w:rsidP="004B2B6C">
            <w:pPr>
              <w:jc w:val="right"/>
              <w:rPr>
                <w:rFonts w:asciiTheme="minorHAnsi" w:hAnsiTheme="minorHAnsi"/>
                <w:color w:val="000000"/>
                <w:sz w:val="18"/>
                <w:szCs w:val="18"/>
              </w:rPr>
            </w:pPr>
          </w:p>
        </w:tc>
        <w:tc>
          <w:tcPr>
            <w:tcW w:w="714" w:type="dxa"/>
            <w:gridSpan w:val="2"/>
            <w:noWrap/>
          </w:tcPr>
          <w:p w14:paraId="4F02E87A" w14:textId="77777777" w:rsidR="00D76DCF" w:rsidRPr="00B43BAA" w:rsidRDefault="00D76DCF" w:rsidP="004B2B6C">
            <w:pPr>
              <w:jc w:val="right"/>
              <w:rPr>
                <w:rFonts w:asciiTheme="minorHAnsi" w:hAnsiTheme="minorHAnsi"/>
                <w:color w:val="000000"/>
                <w:sz w:val="18"/>
                <w:szCs w:val="18"/>
              </w:rPr>
            </w:pPr>
            <w:r w:rsidRPr="00F0467A">
              <w:rPr>
                <w:sz w:val="18"/>
                <w:szCs w:val="18"/>
              </w:rPr>
              <w:t>1,541</w:t>
            </w:r>
          </w:p>
        </w:tc>
        <w:tc>
          <w:tcPr>
            <w:tcW w:w="715" w:type="dxa"/>
            <w:gridSpan w:val="2"/>
            <w:noWrap/>
          </w:tcPr>
          <w:p w14:paraId="3D9D7B2C" w14:textId="77777777" w:rsidR="00D76DCF" w:rsidRPr="00B43BAA" w:rsidRDefault="00D76DCF" w:rsidP="004B2B6C">
            <w:pPr>
              <w:jc w:val="right"/>
              <w:rPr>
                <w:rFonts w:asciiTheme="minorHAnsi" w:hAnsiTheme="minorHAnsi"/>
                <w:color w:val="000000"/>
                <w:sz w:val="18"/>
                <w:szCs w:val="18"/>
              </w:rPr>
            </w:pPr>
            <w:r w:rsidRPr="00F0467A">
              <w:rPr>
                <w:sz w:val="18"/>
                <w:szCs w:val="18"/>
              </w:rPr>
              <w:t>0.05</w:t>
            </w:r>
          </w:p>
        </w:tc>
        <w:tc>
          <w:tcPr>
            <w:tcW w:w="714" w:type="dxa"/>
            <w:gridSpan w:val="2"/>
            <w:noWrap/>
          </w:tcPr>
          <w:p w14:paraId="5D8B1236" w14:textId="77777777" w:rsidR="00D76DCF" w:rsidRPr="00B43BAA" w:rsidRDefault="00D76DCF" w:rsidP="004B2B6C">
            <w:pPr>
              <w:jc w:val="right"/>
              <w:rPr>
                <w:rFonts w:asciiTheme="minorHAnsi" w:hAnsiTheme="minorHAnsi"/>
                <w:color w:val="000000"/>
                <w:sz w:val="18"/>
                <w:szCs w:val="18"/>
              </w:rPr>
            </w:pPr>
            <w:r w:rsidRPr="00F0467A">
              <w:rPr>
                <w:sz w:val="18"/>
                <w:szCs w:val="18"/>
              </w:rPr>
              <w:t>77</w:t>
            </w:r>
          </w:p>
        </w:tc>
        <w:tc>
          <w:tcPr>
            <w:tcW w:w="714" w:type="dxa"/>
            <w:gridSpan w:val="2"/>
            <w:noWrap/>
          </w:tcPr>
          <w:p w14:paraId="3B46898B" w14:textId="2C5F5D39" w:rsidR="00D76DCF" w:rsidRPr="00B43BAA" w:rsidRDefault="00D76DCF" w:rsidP="00017420">
            <w:pPr>
              <w:jc w:val="right"/>
              <w:rPr>
                <w:rFonts w:asciiTheme="minorHAnsi" w:hAnsiTheme="minorHAnsi"/>
                <w:color w:val="000000"/>
                <w:sz w:val="18"/>
                <w:szCs w:val="18"/>
              </w:rPr>
            </w:pPr>
            <w:r w:rsidRPr="00F0467A">
              <w:rPr>
                <w:sz w:val="18"/>
                <w:szCs w:val="18"/>
              </w:rPr>
              <w:t>2,3</w:t>
            </w:r>
            <w:r w:rsidR="00017420">
              <w:rPr>
                <w:sz w:val="18"/>
                <w:szCs w:val="18"/>
              </w:rPr>
              <w:t>40</w:t>
            </w:r>
          </w:p>
        </w:tc>
        <w:tc>
          <w:tcPr>
            <w:tcW w:w="714" w:type="dxa"/>
            <w:gridSpan w:val="2"/>
            <w:noWrap/>
          </w:tcPr>
          <w:p w14:paraId="1C1770DD" w14:textId="77777777" w:rsidR="00D76DCF" w:rsidRPr="00B43BAA" w:rsidRDefault="00D76DCF" w:rsidP="004B2B6C">
            <w:pPr>
              <w:jc w:val="right"/>
              <w:rPr>
                <w:rFonts w:asciiTheme="minorHAnsi" w:hAnsiTheme="minorHAnsi"/>
                <w:color w:val="000000"/>
                <w:sz w:val="18"/>
                <w:szCs w:val="18"/>
              </w:rPr>
            </w:pPr>
          </w:p>
        </w:tc>
        <w:tc>
          <w:tcPr>
            <w:tcW w:w="715" w:type="dxa"/>
            <w:gridSpan w:val="2"/>
            <w:noWrap/>
          </w:tcPr>
          <w:p w14:paraId="4A51A02E" w14:textId="3B76FD03" w:rsidR="00D76DCF" w:rsidRPr="00B43BAA" w:rsidRDefault="00D76DCF" w:rsidP="00017420">
            <w:pPr>
              <w:jc w:val="right"/>
              <w:rPr>
                <w:rFonts w:asciiTheme="minorHAnsi" w:hAnsiTheme="minorHAnsi"/>
                <w:color w:val="000000"/>
                <w:sz w:val="18"/>
                <w:szCs w:val="18"/>
              </w:rPr>
            </w:pPr>
            <w:r w:rsidRPr="00F0467A">
              <w:rPr>
                <w:sz w:val="18"/>
                <w:szCs w:val="18"/>
              </w:rPr>
              <w:t>$2</w:t>
            </w:r>
            <w:r w:rsidR="00017420">
              <w:rPr>
                <w:sz w:val="18"/>
                <w:szCs w:val="18"/>
              </w:rPr>
              <w:t>5,524</w:t>
            </w:r>
            <w:r w:rsidRPr="00F0467A">
              <w:rPr>
                <w:sz w:val="18"/>
                <w:szCs w:val="18"/>
              </w:rPr>
              <w:t xml:space="preserve"> </w:t>
            </w:r>
          </w:p>
        </w:tc>
      </w:tr>
    </w:tbl>
    <w:p w14:paraId="5FC95596" w14:textId="77777777" w:rsidR="00D76DCF" w:rsidRPr="008D5210" w:rsidRDefault="00D76DCF" w:rsidP="00D76DCF">
      <w:pPr>
        <w:spacing w:line="180" w:lineRule="exact"/>
        <w:rPr>
          <w:rFonts w:asciiTheme="minorHAnsi" w:hAnsiTheme="minorHAnsi"/>
          <w:color w:val="000000"/>
          <w:sz w:val="18"/>
          <w:szCs w:val="18"/>
        </w:rPr>
      </w:pPr>
      <w:r w:rsidRPr="008D5210">
        <w:rPr>
          <w:rFonts w:asciiTheme="minorHAnsi" w:hAnsiTheme="minorHAnsi"/>
          <w:color w:val="000000"/>
          <w:sz w:val="18"/>
          <w:szCs w:val="18"/>
        </w:rPr>
        <w:t xml:space="preserve">** Sources: </w:t>
      </w:r>
      <w:r w:rsidRPr="00C67AA4">
        <w:rPr>
          <w:rFonts w:asciiTheme="minorHAnsi" w:hAnsiTheme="minorHAnsi"/>
          <w:color w:val="000000"/>
          <w:sz w:val="18"/>
          <w:szCs w:val="18"/>
        </w:rPr>
        <w:t>DOL WHD</w:t>
      </w:r>
      <w:r w:rsidRPr="00520078">
        <w:rPr>
          <w:rFonts w:asciiTheme="minorHAnsi" w:hAnsiTheme="minorHAnsi"/>
          <w:color w:val="000000"/>
          <w:sz w:val="18"/>
          <w:szCs w:val="18"/>
        </w:rPr>
        <w:t>, n.d.; DOL BLS, 2015</w:t>
      </w:r>
      <w:r w:rsidRPr="00C67AA4">
        <w:rPr>
          <w:rFonts w:asciiTheme="minorHAnsi" w:hAnsiTheme="minorHAnsi"/>
          <w:color w:val="000000"/>
          <w:sz w:val="18"/>
          <w:szCs w:val="18"/>
        </w:rPr>
        <w:t>.</w:t>
      </w:r>
    </w:p>
    <w:p w14:paraId="49E54EBB" w14:textId="77777777" w:rsidR="00D76DCF" w:rsidRPr="008D5210" w:rsidRDefault="00D76DCF" w:rsidP="00D76DCF">
      <w:pPr>
        <w:spacing w:line="180" w:lineRule="exact"/>
        <w:rPr>
          <w:rFonts w:asciiTheme="minorHAnsi" w:hAnsiTheme="minorHAnsi"/>
          <w:color w:val="000000"/>
          <w:sz w:val="18"/>
          <w:szCs w:val="18"/>
        </w:rPr>
      </w:pPr>
      <w:r w:rsidRPr="008D5210">
        <w:rPr>
          <w:rFonts w:asciiTheme="minorHAnsi" w:hAnsiTheme="minorHAnsi"/>
          <w:color w:val="000000"/>
          <w:sz w:val="18"/>
          <w:szCs w:val="18"/>
        </w:rPr>
        <w:t>Individuals/Participant: Federal minimum wage rate. State, local, or tribal agency director/manager: average hourly earnings of workers in management occupations (11-0000); State, local, or tribal agency database administrators: Average hourly earnings of workers in database administration occupations (15-1141).</w:t>
      </w:r>
    </w:p>
    <w:p w14:paraId="2F3CBEF1" w14:textId="6E509BFC" w:rsidR="00D76DCF" w:rsidRPr="00D76DCF" w:rsidRDefault="00D76DCF" w:rsidP="00D76DCF">
      <w:pPr>
        <w:rPr>
          <w:rFonts w:ascii="Calibri" w:hAnsi="Calibri"/>
          <w:b/>
        </w:rPr>
        <w:sectPr w:rsidR="00D76DCF" w:rsidRPr="00D76DCF" w:rsidSect="00604714">
          <w:footerReference w:type="default" r:id="rId17"/>
          <w:pgSz w:w="15840" w:h="12240" w:orient="landscape" w:code="1"/>
          <w:pgMar w:top="1440" w:right="1440" w:bottom="1440" w:left="1008" w:header="720" w:footer="720" w:gutter="0"/>
          <w:cols w:space="720"/>
          <w:docGrid w:linePitch="360"/>
        </w:sectPr>
      </w:pPr>
    </w:p>
    <w:p w14:paraId="4A6ED628" w14:textId="77777777" w:rsidR="0099001B" w:rsidRPr="008D5210" w:rsidRDefault="0099001B" w:rsidP="00E01F29">
      <w:pPr>
        <w:pStyle w:val="Hdng3-IPR"/>
      </w:pPr>
      <w:bookmarkStart w:id="18" w:name="_Toc442280152"/>
      <w:r w:rsidRPr="00E01F29">
        <w:t>Estimates of Other Total Annual Cost Burden to Respondents or</w:t>
      </w:r>
      <w:r w:rsidR="00355372" w:rsidRPr="008D5210">
        <w:br/>
      </w:r>
      <w:r w:rsidRPr="008D5210">
        <w:t>Record Keepers</w:t>
      </w:r>
      <w:bookmarkEnd w:id="18"/>
    </w:p>
    <w:p w14:paraId="191A98FF" w14:textId="77777777" w:rsidR="0099001B" w:rsidRPr="00520078" w:rsidRDefault="0099001B" w:rsidP="003A0CC3">
      <w:pPr>
        <w:pStyle w:val="Instructions"/>
        <w:rPr>
          <w:sz w:val="24"/>
        </w:rPr>
      </w:pPr>
      <w:r w:rsidRPr="00520078">
        <w:rPr>
          <w:sz w:val="24"/>
        </w:rPr>
        <w:t>Provide estimates of the total annual cost burden to respondents or record keepers resulting from the collection of information, (do not include the cost of any hour burden shown in items 12 and 14). The cost estimates should be split into two components:</w:t>
      </w:r>
      <w:r w:rsidR="00F32A63" w:rsidRPr="00520078">
        <w:rPr>
          <w:sz w:val="24"/>
        </w:rPr>
        <w:t xml:space="preserve"> </w:t>
      </w:r>
      <w:r w:rsidRPr="00520078">
        <w:rPr>
          <w:sz w:val="24"/>
        </w:rPr>
        <w:t>a) a total capital and startup cost component annualized over its expected useful life, and b) a total operation and maintenance and purchase of services component.</w:t>
      </w:r>
    </w:p>
    <w:p w14:paraId="2C6C27A9" w14:textId="77777777" w:rsidR="00F01CFF" w:rsidRPr="00520078" w:rsidRDefault="00F01CFF" w:rsidP="00C34E7B">
      <w:pPr>
        <w:pStyle w:val="Body11ptCalibrDBi-IPR"/>
        <w:rPr>
          <w:sz w:val="24"/>
        </w:rPr>
      </w:pPr>
      <w:r w:rsidRPr="00520078">
        <w:rPr>
          <w:sz w:val="24"/>
        </w:rPr>
        <w:t xml:space="preserve">No capital </w:t>
      </w:r>
      <w:r w:rsidR="00557AEB" w:rsidRPr="00520078">
        <w:rPr>
          <w:sz w:val="24"/>
        </w:rPr>
        <w:t>or</w:t>
      </w:r>
      <w:r w:rsidRPr="00520078">
        <w:rPr>
          <w:sz w:val="24"/>
        </w:rPr>
        <w:t xml:space="preserve"> startup or ongoing operational and maintenance costs are associated with this information collection.</w:t>
      </w:r>
    </w:p>
    <w:p w14:paraId="4C3A3AA3" w14:textId="77777777" w:rsidR="0099001B" w:rsidRPr="008D5210" w:rsidRDefault="0099001B" w:rsidP="00E01F29">
      <w:pPr>
        <w:pStyle w:val="Hdng3-IPR"/>
      </w:pPr>
      <w:bookmarkStart w:id="19" w:name="_Toc442280153"/>
      <w:r w:rsidRPr="00E01F29">
        <w:t>Annualized Cost to</w:t>
      </w:r>
      <w:r w:rsidRPr="008D5210">
        <w:t xml:space="preserve"> Federal Government</w:t>
      </w:r>
      <w:bookmarkEnd w:id="19"/>
    </w:p>
    <w:p w14:paraId="70E85A8D" w14:textId="77777777" w:rsidR="0099001B" w:rsidRPr="00520078" w:rsidRDefault="0099001B" w:rsidP="003A0CC3">
      <w:pPr>
        <w:pStyle w:val="Instructions"/>
        <w:rPr>
          <w:sz w:val="24"/>
        </w:rPr>
      </w:pPr>
      <w:r w:rsidRPr="00520078">
        <w:rPr>
          <w:sz w:val="24"/>
        </w:rPr>
        <w:t xml:space="preserve">Provide estimates of annualized cost to the Federal </w:t>
      </w:r>
      <w:r w:rsidR="00355372" w:rsidRPr="00520078">
        <w:rPr>
          <w:sz w:val="24"/>
        </w:rPr>
        <w:t>G</w:t>
      </w:r>
      <w:r w:rsidRPr="00520078">
        <w:rPr>
          <w:sz w:val="24"/>
        </w:rPr>
        <w:t>overnment. Also, provide a description of the method used to estimate cost and any other expense that would not have been incurred without this collection of information.</w:t>
      </w:r>
    </w:p>
    <w:p w14:paraId="1CE6BD2C" w14:textId="108F1AF2" w:rsidR="00DE1375" w:rsidRPr="008D5210" w:rsidRDefault="00DE1375" w:rsidP="00C80F07">
      <w:pPr>
        <w:pStyle w:val="NormalSS"/>
        <w:spacing w:line="480" w:lineRule="auto"/>
        <w:ind w:firstLine="0"/>
        <w:rPr>
          <w:rFonts w:asciiTheme="minorHAnsi" w:hAnsiTheme="minorHAnsi"/>
          <w:szCs w:val="24"/>
        </w:rPr>
      </w:pPr>
      <w:r w:rsidRPr="008D5210">
        <w:rPr>
          <w:rFonts w:asciiTheme="minorHAnsi" w:hAnsiTheme="minorHAnsi"/>
          <w:szCs w:val="24"/>
        </w:rPr>
        <w:t>The total cost to the Federal government is $</w:t>
      </w:r>
      <w:r w:rsidR="00BC361E" w:rsidRPr="008D5210">
        <w:rPr>
          <w:rFonts w:asciiTheme="minorHAnsi" w:hAnsiTheme="minorHAnsi"/>
          <w:szCs w:val="24"/>
        </w:rPr>
        <w:t>2,370,330</w:t>
      </w:r>
      <w:r w:rsidRPr="008D5210">
        <w:rPr>
          <w:rFonts w:asciiTheme="minorHAnsi" w:hAnsiTheme="minorHAnsi"/>
          <w:szCs w:val="24"/>
        </w:rPr>
        <w:t xml:space="preserve"> over a 42-month period, or $</w:t>
      </w:r>
      <w:r w:rsidR="00BC361E" w:rsidRPr="008D5210">
        <w:rPr>
          <w:rFonts w:asciiTheme="minorHAnsi" w:hAnsiTheme="minorHAnsi"/>
          <w:szCs w:val="24"/>
        </w:rPr>
        <w:t>6</w:t>
      </w:r>
      <w:r w:rsidR="00B35B43" w:rsidRPr="008D5210">
        <w:rPr>
          <w:rFonts w:asciiTheme="minorHAnsi" w:hAnsiTheme="minorHAnsi"/>
          <w:szCs w:val="24"/>
        </w:rPr>
        <w:t>77,237</w:t>
      </w:r>
      <w:r w:rsidRPr="008D5210">
        <w:rPr>
          <w:rFonts w:asciiTheme="minorHAnsi" w:hAnsiTheme="minorHAnsi"/>
          <w:szCs w:val="24"/>
        </w:rPr>
        <w:t xml:space="preserve"> </w:t>
      </w:r>
      <w:r w:rsidR="003439B8" w:rsidRPr="008D5210">
        <w:rPr>
          <w:rFonts w:asciiTheme="minorHAnsi" w:hAnsiTheme="minorHAnsi"/>
          <w:szCs w:val="24"/>
        </w:rPr>
        <w:t>annually</w:t>
      </w:r>
      <w:r w:rsidRPr="008D5210">
        <w:rPr>
          <w:rFonts w:asciiTheme="minorHAnsi" w:hAnsiTheme="minorHAnsi"/>
          <w:szCs w:val="24"/>
        </w:rPr>
        <w:t>. Contractor costs associated</w:t>
      </w:r>
      <w:r w:rsidR="00A61449" w:rsidRPr="008D5210">
        <w:rPr>
          <w:rFonts w:asciiTheme="minorHAnsi" w:hAnsiTheme="minorHAnsi"/>
          <w:szCs w:val="24"/>
        </w:rPr>
        <w:t xml:space="preserve"> with all aspects of this study, including developing recruitment materials and data collection instruments, sampling and recruiting, collecting data, conducting analysis, and preparing reports and data files</w:t>
      </w:r>
      <w:r w:rsidR="003439B8" w:rsidRPr="008D5210">
        <w:rPr>
          <w:rFonts w:asciiTheme="minorHAnsi" w:hAnsiTheme="minorHAnsi"/>
          <w:szCs w:val="24"/>
        </w:rPr>
        <w:t>,</w:t>
      </w:r>
      <w:r w:rsidR="00A61449" w:rsidRPr="008D5210">
        <w:rPr>
          <w:rFonts w:asciiTheme="minorHAnsi" w:hAnsiTheme="minorHAnsi"/>
          <w:szCs w:val="24"/>
        </w:rPr>
        <w:t xml:space="preserve"> </w:t>
      </w:r>
      <w:r w:rsidR="007B3EAF" w:rsidRPr="008D5210">
        <w:rPr>
          <w:rFonts w:asciiTheme="minorHAnsi" w:hAnsiTheme="minorHAnsi"/>
          <w:szCs w:val="24"/>
        </w:rPr>
        <w:t xml:space="preserve">total </w:t>
      </w:r>
      <w:r w:rsidR="0066380F" w:rsidRPr="008D5210">
        <w:rPr>
          <w:rFonts w:asciiTheme="minorHAnsi" w:hAnsiTheme="minorHAnsi"/>
          <w:szCs w:val="24"/>
        </w:rPr>
        <w:t>$2,292,357</w:t>
      </w:r>
      <w:r w:rsidR="007B3EAF" w:rsidRPr="008D5210">
        <w:rPr>
          <w:rFonts w:asciiTheme="minorHAnsi" w:hAnsiTheme="minorHAnsi"/>
          <w:szCs w:val="24"/>
        </w:rPr>
        <w:t xml:space="preserve"> </w:t>
      </w:r>
      <w:r w:rsidRPr="008D5210">
        <w:rPr>
          <w:rFonts w:asciiTheme="minorHAnsi" w:hAnsiTheme="minorHAnsi"/>
          <w:szCs w:val="24"/>
        </w:rPr>
        <w:t xml:space="preserve">over 42 months, an estimated </w:t>
      </w:r>
      <w:r w:rsidR="0066380F" w:rsidRPr="008D5210">
        <w:rPr>
          <w:rFonts w:asciiTheme="minorHAnsi" w:hAnsiTheme="minorHAnsi"/>
          <w:szCs w:val="24"/>
        </w:rPr>
        <w:t>$654,959</w:t>
      </w:r>
      <w:r w:rsidRPr="008D5210">
        <w:rPr>
          <w:rFonts w:asciiTheme="minorHAnsi" w:hAnsiTheme="minorHAnsi"/>
          <w:szCs w:val="24"/>
        </w:rPr>
        <w:t xml:space="preserve"> annual cost to the Federal government. </w:t>
      </w:r>
      <w:r w:rsidR="00DC546A" w:rsidRPr="008D5210">
        <w:rPr>
          <w:rFonts w:asciiTheme="minorHAnsi" w:hAnsiTheme="minorHAnsi"/>
          <w:szCs w:val="24"/>
        </w:rPr>
        <w:t xml:space="preserve">The annual cost also includes </w:t>
      </w:r>
      <w:r w:rsidR="00BC361E" w:rsidRPr="008D5210">
        <w:rPr>
          <w:rFonts w:asciiTheme="minorHAnsi" w:hAnsiTheme="minorHAnsi"/>
          <w:szCs w:val="24"/>
        </w:rPr>
        <w:t xml:space="preserve">600 </w:t>
      </w:r>
      <w:r w:rsidR="00DC546A" w:rsidRPr="008D5210">
        <w:rPr>
          <w:rFonts w:asciiTheme="minorHAnsi" w:hAnsiTheme="minorHAnsi"/>
          <w:szCs w:val="24"/>
        </w:rPr>
        <w:t>hours per year of Federal employee time for a Social Science Policy Analyst with a G-</w:t>
      </w:r>
      <w:r w:rsidR="00BC361E" w:rsidRPr="008D5210">
        <w:rPr>
          <w:rFonts w:asciiTheme="minorHAnsi" w:hAnsiTheme="minorHAnsi"/>
          <w:szCs w:val="24"/>
        </w:rPr>
        <w:t>12</w:t>
      </w:r>
      <w:r w:rsidR="00DC546A" w:rsidRPr="008D5210">
        <w:rPr>
          <w:rFonts w:asciiTheme="minorHAnsi" w:hAnsiTheme="minorHAnsi"/>
          <w:szCs w:val="24"/>
        </w:rPr>
        <w:t xml:space="preserve">, step </w:t>
      </w:r>
      <w:r w:rsidR="00BC361E" w:rsidRPr="008D5210">
        <w:rPr>
          <w:rFonts w:asciiTheme="minorHAnsi" w:hAnsiTheme="minorHAnsi"/>
          <w:szCs w:val="24"/>
        </w:rPr>
        <w:t xml:space="preserve">1 </w:t>
      </w:r>
      <w:r w:rsidR="00DC546A" w:rsidRPr="008D5210">
        <w:rPr>
          <w:rFonts w:asciiTheme="minorHAnsi" w:hAnsiTheme="minorHAnsi"/>
          <w:szCs w:val="24"/>
        </w:rPr>
        <w:t>salary level in the Washington</w:t>
      </w:r>
      <w:r w:rsidR="00F5567E" w:rsidRPr="008D5210">
        <w:rPr>
          <w:rFonts w:asciiTheme="minorHAnsi" w:hAnsiTheme="minorHAnsi"/>
          <w:szCs w:val="24"/>
        </w:rPr>
        <w:t>,</w:t>
      </w:r>
      <w:r w:rsidR="00DC546A" w:rsidRPr="008D5210">
        <w:rPr>
          <w:rFonts w:asciiTheme="minorHAnsi" w:hAnsiTheme="minorHAnsi"/>
          <w:szCs w:val="24"/>
        </w:rPr>
        <w:t xml:space="preserve"> DC</w:t>
      </w:r>
      <w:r w:rsidR="00F5567E" w:rsidRPr="008D5210">
        <w:rPr>
          <w:rFonts w:asciiTheme="minorHAnsi" w:hAnsiTheme="minorHAnsi"/>
          <w:szCs w:val="24"/>
        </w:rPr>
        <w:t>,</w:t>
      </w:r>
      <w:r w:rsidR="00DC546A" w:rsidRPr="008D5210">
        <w:rPr>
          <w:rFonts w:asciiTheme="minorHAnsi" w:hAnsiTheme="minorHAnsi"/>
          <w:szCs w:val="24"/>
        </w:rPr>
        <w:t xml:space="preserve"> locality at $</w:t>
      </w:r>
      <w:r w:rsidR="00BC361E" w:rsidRPr="008D5210">
        <w:rPr>
          <w:rFonts w:asciiTheme="minorHAnsi" w:hAnsiTheme="minorHAnsi"/>
          <w:szCs w:val="24"/>
        </w:rPr>
        <w:t>37.13</w:t>
      </w:r>
      <w:r w:rsidR="00DC546A" w:rsidRPr="008D5210">
        <w:rPr>
          <w:rStyle w:val="FootnoteReference"/>
          <w:rFonts w:asciiTheme="minorHAnsi" w:hAnsiTheme="minorHAnsi"/>
          <w:szCs w:val="24"/>
        </w:rPr>
        <w:footnoteReference w:id="11"/>
      </w:r>
      <w:r w:rsidR="00DC546A" w:rsidRPr="008D5210">
        <w:rPr>
          <w:rFonts w:asciiTheme="minorHAnsi" w:hAnsiTheme="minorHAnsi"/>
          <w:szCs w:val="24"/>
        </w:rPr>
        <w:t xml:space="preserve"> per hour for a total of $</w:t>
      </w:r>
      <w:r w:rsidR="00BC361E" w:rsidRPr="008D5210">
        <w:rPr>
          <w:rFonts w:asciiTheme="minorHAnsi" w:hAnsiTheme="minorHAnsi"/>
          <w:szCs w:val="24"/>
        </w:rPr>
        <w:t>22,278</w:t>
      </w:r>
      <w:r w:rsidR="00DC546A" w:rsidRPr="008D5210">
        <w:rPr>
          <w:rFonts w:asciiTheme="minorHAnsi" w:hAnsiTheme="minorHAnsi"/>
          <w:szCs w:val="24"/>
        </w:rPr>
        <w:t xml:space="preserve"> per year. The total cost for the Federal employee is $</w:t>
      </w:r>
      <w:r w:rsidR="00BC361E" w:rsidRPr="008D5210">
        <w:rPr>
          <w:rFonts w:asciiTheme="minorHAnsi" w:hAnsiTheme="minorHAnsi"/>
          <w:szCs w:val="24"/>
        </w:rPr>
        <w:t>77,973</w:t>
      </w:r>
      <w:r w:rsidR="00DC546A" w:rsidRPr="008D5210">
        <w:rPr>
          <w:rFonts w:asciiTheme="minorHAnsi" w:hAnsiTheme="minorHAnsi"/>
          <w:szCs w:val="24"/>
        </w:rPr>
        <w:t xml:space="preserve"> over the 42-month period. </w:t>
      </w:r>
      <w:r w:rsidRPr="008D5210">
        <w:rPr>
          <w:rFonts w:asciiTheme="minorHAnsi" w:hAnsiTheme="minorHAnsi"/>
          <w:szCs w:val="24"/>
        </w:rPr>
        <w:t>Federal employee pay rates are based on the General Schedule of the Office of Personnel Management for 201</w:t>
      </w:r>
      <w:r w:rsidR="00A53CF2">
        <w:rPr>
          <w:rFonts w:asciiTheme="minorHAnsi" w:hAnsiTheme="minorHAnsi"/>
          <w:szCs w:val="24"/>
        </w:rPr>
        <w:t>6</w:t>
      </w:r>
      <w:r w:rsidRPr="008D5210">
        <w:rPr>
          <w:rFonts w:asciiTheme="minorHAnsi" w:hAnsiTheme="minorHAnsi"/>
          <w:szCs w:val="24"/>
        </w:rPr>
        <w:t>.</w:t>
      </w:r>
    </w:p>
    <w:p w14:paraId="5AF414D4" w14:textId="77777777" w:rsidR="0099001B" w:rsidRPr="008D5210" w:rsidRDefault="0099001B" w:rsidP="00E01F29">
      <w:pPr>
        <w:pStyle w:val="Hdng3-IPR"/>
      </w:pPr>
      <w:bookmarkStart w:id="20" w:name="_Toc442280154"/>
      <w:r w:rsidRPr="00E01F29">
        <w:t>Explanation for Program Changes or Adjustments</w:t>
      </w:r>
      <w:bookmarkEnd w:id="20"/>
    </w:p>
    <w:p w14:paraId="60CFECAB" w14:textId="77777777" w:rsidR="0099001B" w:rsidRPr="00520078" w:rsidRDefault="0099001B" w:rsidP="003A0CC3">
      <w:pPr>
        <w:pStyle w:val="Instructions"/>
        <w:rPr>
          <w:sz w:val="24"/>
        </w:rPr>
      </w:pPr>
      <w:r w:rsidRPr="00520078">
        <w:rPr>
          <w:sz w:val="24"/>
        </w:rPr>
        <w:t>Explain the reasons for any program changes or adjustments reported in Items 13 or 14 of the OMB Form 83-1.</w:t>
      </w:r>
    </w:p>
    <w:p w14:paraId="23B74C4A" w14:textId="34ED1859" w:rsidR="007B3EAF" w:rsidRPr="00520078" w:rsidRDefault="007B3EAF" w:rsidP="00C34E7B">
      <w:pPr>
        <w:pStyle w:val="Body11ptCalibrDBi-IPR"/>
        <w:rPr>
          <w:sz w:val="24"/>
        </w:rPr>
      </w:pPr>
      <w:r w:rsidRPr="000B2320">
        <w:rPr>
          <w:sz w:val="24"/>
        </w:rPr>
        <w:t xml:space="preserve">This is a new information collection that will add </w:t>
      </w:r>
      <w:r w:rsidR="00701AA6" w:rsidRPr="000B2320">
        <w:rPr>
          <w:sz w:val="24"/>
        </w:rPr>
        <w:t>2,</w:t>
      </w:r>
      <w:r w:rsidR="00EF0716" w:rsidRPr="00246D32">
        <w:rPr>
          <w:sz w:val="24"/>
        </w:rPr>
        <w:t>3</w:t>
      </w:r>
      <w:r w:rsidR="00D314E4">
        <w:rPr>
          <w:sz w:val="24"/>
        </w:rPr>
        <w:t>40</w:t>
      </w:r>
      <w:r w:rsidR="00EF0716" w:rsidRPr="000B2320">
        <w:rPr>
          <w:sz w:val="24"/>
        </w:rPr>
        <w:t xml:space="preserve"> </w:t>
      </w:r>
      <w:r w:rsidRPr="000B2320">
        <w:rPr>
          <w:sz w:val="24"/>
        </w:rPr>
        <w:t xml:space="preserve">burden hours and </w:t>
      </w:r>
      <w:r w:rsidR="00701AA6" w:rsidRPr="000B2320">
        <w:rPr>
          <w:sz w:val="24"/>
        </w:rPr>
        <w:t>1</w:t>
      </w:r>
      <w:r w:rsidR="00760998" w:rsidRPr="000B2320">
        <w:rPr>
          <w:sz w:val="24"/>
        </w:rPr>
        <w:t>6,</w:t>
      </w:r>
      <w:r w:rsidR="007F6A61">
        <w:rPr>
          <w:sz w:val="24"/>
        </w:rPr>
        <w:t>9</w:t>
      </w:r>
      <w:r w:rsidR="00D314E4">
        <w:rPr>
          <w:sz w:val="24"/>
        </w:rPr>
        <w:t>07</w:t>
      </w:r>
      <w:r w:rsidRPr="000B2320">
        <w:rPr>
          <w:sz w:val="24"/>
        </w:rPr>
        <w:t xml:space="preserve"> annual responses to the OMB information collection inventory as a result of program changes</w:t>
      </w:r>
      <w:r w:rsidRPr="007F6A61">
        <w:rPr>
          <w:sz w:val="24"/>
        </w:rPr>
        <w:t>.</w:t>
      </w:r>
    </w:p>
    <w:p w14:paraId="49F68980" w14:textId="77777777" w:rsidR="0099001B" w:rsidRPr="008D5210" w:rsidRDefault="0099001B" w:rsidP="00E01F29">
      <w:pPr>
        <w:pStyle w:val="Hdng3-IPR"/>
      </w:pPr>
      <w:bookmarkStart w:id="21" w:name="_Toc442280155"/>
      <w:r w:rsidRPr="00E01F29">
        <w:t>Plans for Tabulation and Publication and Project Time Schedule</w:t>
      </w:r>
      <w:bookmarkEnd w:id="21"/>
    </w:p>
    <w:p w14:paraId="1205CC71" w14:textId="77777777" w:rsidR="002A630E" w:rsidRPr="00520078" w:rsidRDefault="0099001B" w:rsidP="003A0CC3">
      <w:pPr>
        <w:pStyle w:val="Instructions"/>
        <w:rPr>
          <w:sz w:val="24"/>
        </w:rPr>
      </w:pPr>
      <w:r w:rsidRPr="00520078">
        <w:rPr>
          <w:sz w:val="24"/>
        </w:rPr>
        <w:t>For collections of information whose results are planned to be published, outline plans for tabulation and publication.</w:t>
      </w:r>
    </w:p>
    <w:p w14:paraId="0380D5D5" w14:textId="77777777" w:rsidR="005D3B5F" w:rsidRPr="00520078" w:rsidRDefault="005D3B5F" w:rsidP="00A75E4F">
      <w:pPr>
        <w:pStyle w:val="Body11ptCalibrDBi-IPR"/>
        <w:rPr>
          <w:sz w:val="24"/>
          <w:lang w:bidi="he-IL"/>
        </w:rPr>
      </w:pPr>
      <w:r w:rsidRPr="00520078">
        <w:rPr>
          <w:sz w:val="24"/>
          <w:lang w:bidi="he-IL"/>
        </w:rPr>
        <w:t xml:space="preserve">The schedule for data collection, tabulation, and publication </w:t>
      </w:r>
      <w:r w:rsidR="00F5567E" w:rsidRPr="00520078">
        <w:rPr>
          <w:sz w:val="24"/>
          <w:lang w:bidi="he-IL"/>
        </w:rPr>
        <w:t>appears</w:t>
      </w:r>
      <w:r w:rsidRPr="00520078">
        <w:rPr>
          <w:sz w:val="24"/>
          <w:lang w:bidi="he-IL"/>
        </w:rPr>
        <w:t xml:space="preserve"> in </w:t>
      </w:r>
      <w:r w:rsidR="00F5567E" w:rsidRPr="00520078">
        <w:rPr>
          <w:sz w:val="24"/>
          <w:lang w:bidi="he-IL"/>
        </w:rPr>
        <w:t>t</w:t>
      </w:r>
      <w:r w:rsidRPr="00520078">
        <w:rPr>
          <w:sz w:val="24"/>
          <w:lang w:bidi="he-IL"/>
        </w:rPr>
        <w:t xml:space="preserve">able </w:t>
      </w:r>
      <w:r w:rsidR="005C2503" w:rsidRPr="00520078">
        <w:rPr>
          <w:sz w:val="24"/>
          <w:lang w:bidi="he-IL"/>
        </w:rPr>
        <w:t>A.16.1</w:t>
      </w:r>
      <w:r w:rsidRPr="00520078">
        <w:rPr>
          <w:sz w:val="24"/>
          <w:lang w:bidi="he-IL"/>
        </w:rPr>
        <w:t>.</w:t>
      </w:r>
    </w:p>
    <w:p w14:paraId="00980A80" w14:textId="69BC4915" w:rsidR="005D3B5F" w:rsidRPr="00520078" w:rsidRDefault="005D3B5F" w:rsidP="00604714">
      <w:pPr>
        <w:pStyle w:val="TableTitle-IPR"/>
        <w:rPr>
          <w:sz w:val="24"/>
        </w:rPr>
      </w:pPr>
      <w:bookmarkStart w:id="22" w:name="_Toc442341225"/>
      <w:r w:rsidRPr="00520078">
        <w:rPr>
          <w:sz w:val="24"/>
        </w:rPr>
        <w:t>T</w:t>
      </w:r>
      <w:r w:rsidR="005C2503" w:rsidRPr="00520078">
        <w:rPr>
          <w:sz w:val="24"/>
        </w:rPr>
        <w:t>able A.16</w:t>
      </w:r>
      <w:r w:rsidRPr="00520078">
        <w:rPr>
          <w:sz w:val="24"/>
        </w:rPr>
        <w:t>.</w:t>
      </w:r>
      <w:r w:rsidR="005C2503" w:rsidRPr="00520078">
        <w:rPr>
          <w:sz w:val="24"/>
        </w:rPr>
        <w:t>1</w:t>
      </w:r>
      <w:r w:rsidR="008333B9">
        <w:rPr>
          <w:sz w:val="24"/>
        </w:rPr>
        <w:t>.</w:t>
      </w:r>
      <w:r w:rsidRPr="00520078">
        <w:rPr>
          <w:sz w:val="24"/>
        </w:rPr>
        <w:t xml:space="preserve"> Project Time Schedule</w:t>
      </w:r>
      <w:bookmarkEnd w:id="22"/>
    </w:p>
    <w:tbl>
      <w:tblPr>
        <w:tblW w:w="4939" w:type="pct"/>
        <w:tblInd w:w="58" w:type="dxa"/>
        <w:tblBorders>
          <w:top w:val="single" w:sz="8" w:space="0" w:color="B12732"/>
          <w:bottom w:val="single" w:sz="18" w:space="0" w:color="66706C"/>
          <w:insideH w:val="single" w:sz="4" w:space="0" w:color="A6A6A6"/>
          <w:insideV w:val="single" w:sz="4" w:space="0" w:color="A6A6A6"/>
        </w:tblBorders>
        <w:tblCellMar>
          <w:left w:w="58" w:type="dxa"/>
          <w:right w:w="58" w:type="dxa"/>
        </w:tblCellMar>
        <w:tblLook w:val="0000" w:firstRow="0" w:lastRow="0" w:firstColumn="0" w:lastColumn="0" w:noHBand="0" w:noVBand="0"/>
      </w:tblPr>
      <w:tblGrid>
        <w:gridCol w:w="5311"/>
        <w:gridCol w:w="4049"/>
      </w:tblGrid>
      <w:tr w:rsidR="00242788" w:rsidRPr="008D5210" w14:paraId="12DDDB23" w14:textId="77777777" w:rsidTr="00F905CB">
        <w:trPr>
          <w:trHeight w:val="360"/>
          <w:tblHeader/>
        </w:trPr>
        <w:tc>
          <w:tcPr>
            <w:tcW w:w="2837" w:type="pct"/>
            <w:tcBorders>
              <w:top w:val="single" w:sz="8" w:space="0" w:color="B12732"/>
              <w:bottom w:val="single" w:sz="8" w:space="0" w:color="B12732"/>
              <w:right w:val="nil"/>
            </w:tcBorders>
            <w:shd w:val="clear" w:color="auto" w:fill="auto"/>
            <w:vAlign w:val="center"/>
          </w:tcPr>
          <w:p w14:paraId="63D773DD" w14:textId="77777777" w:rsidR="005D3B5F" w:rsidRPr="00520078" w:rsidRDefault="005D3B5F" w:rsidP="000D3FCF">
            <w:pPr>
              <w:pStyle w:val="TableText"/>
              <w:jc w:val="center"/>
              <w:rPr>
                <w:rFonts w:ascii="Lucida Sans" w:hAnsi="Lucida Sans"/>
                <w:b/>
                <w:sz w:val="20"/>
                <w:szCs w:val="20"/>
              </w:rPr>
            </w:pPr>
            <w:r w:rsidRPr="00520078">
              <w:rPr>
                <w:rFonts w:ascii="Lucida Sans" w:hAnsi="Lucida Sans"/>
                <w:b/>
                <w:sz w:val="20"/>
                <w:szCs w:val="20"/>
              </w:rPr>
              <w:t>Activity</w:t>
            </w:r>
          </w:p>
        </w:tc>
        <w:tc>
          <w:tcPr>
            <w:tcW w:w="2163" w:type="pct"/>
            <w:tcBorders>
              <w:top w:val="single" w:sz="8" w:space="0" w:color="B12732"/>
              <w:left w:val="nil"/>
              <w:bottom w:val="single" w:sz="8" w:space="0" w:color="B12732"/>
            </w:tcBorders>
            <w:shd w:val="clear" w:color="auto" w:fill="auto"/>
            <w:vAlign w:val="center"/>
          </w:tcPr>
          <w:p w14:paraId="5B84DB4C" w14:textId="77777777" w:rsidR="005D3B5F" w:rsidRPr="00520078" w:rsidRDefault="005D3B5F" w:rsidP="000D3FCF">
            <w:pPr>
              <w:pStyle w:val="TableText"/>
              <w:jc w:val="center"/>
              <w:rPr>
                <w:rFonts w:ascii="Lucida Sans" w:hAnsi="Lucida Sans"/>
                <w:b/>
                <w:sz w:val="20"/>
                <w:szCs w:val="20"/>
              </w:rPr>
            </w:pPr>
            <w:r w:rsidRPr="00520078">
              <w:rPr>
                <w:rFonts w:ascii="Lucida Sans" w:hAnsi="Lucida Sans"/>
                <w:b/>
                <w:sz w:val="20"/>
                <w:szCs w:val="20"/>
              </w:rPr>
              <w:t>Expected Activity Period</w:t>
            </w:r>
          </w:p>
        </w:tc>
      </w:tr>
      <w:tr w:rsidR="00242788" w:rsidRPr="008D5210" w14:paraId="69727996" w14:textId="77777777" w:rsidTr="00F905CB">
        <w:trPr>
          <w:trHeight w:val="288"/>
        </w:trPr>
        <w:tc>
          <w:tcPr>
            <w:tcW w:w="2837" w:type="pct"/>
            <w:tcBorders>
              <w:top w:val="single" w:sz="8" w:space="0" w:color="B12732"/>
            </w:tcBorders>
            <w:vAlign w:val="center"/>
          </w:tcPr>
          <w:p w14:paraId="642C9019" w14:textId="77777777" w:rsidR="005D3B5F" w:rsidRPr="004017F3" w:rsidRDefault="005D3B5F" w:rsidP="000D3FCF">
            <w:pPr>
              <w:pStyle w:val="TableText"/>
            </w:pPr>
            <w:r w:rsidRPr="004017F3">
              <w:t>Develop and Test Data Collection Instruments</w:t>
            </w:r>
          </w:p>
        </w:tc>
        <w:tc>
          <w:tcPr>
            <w:tcW w:w="2163" w:type="pct"/>
            <w:tcBorders>
              <w:top w:val="single" w:sz="8" w:space="0" w:color="B12732"/>
            </w:tcBorders>
            <w:vAlign w:val="center"/>
          </w:tcPr>
          <w:p w14:paraId="1CA10CBD" w14:textId="77777777" w:rsidR="005D3B5F" w:rsidRPr="004017F3" w:rsidRDefault="00A14A54" w:rsidP="000D3FCF">
            <w:pPr>
              <w:pStyle w:val="TableText"/>
              <w:rPr>
                <w:rFonts w:cstheme="minorHAnsi"/>
              </w:rPr>
            </w:pPr>
            <w:r w:rsidRPr="00EC6669">
              <w:t>December 2015</w:t>
            </w:r>
            <w:r w:rsidR="005D3B5F" w:rsidRPr="006A562C">
              <w:t>–</w:t>
            </w:r>
            <w:r w:rsidRPr="004017F3">
              <w:t>February 2016</w:t>
            </w:r>
          </w:p>
        </w:tc>
      </w:tr>
      <w:tr w:rsidR="00242788" w:rsidRPr="008D5210" w14:paraId="513B8DC0" w14:textId="77777777" w:rsidTr="00B15E17">
        <w:trPr>
          <w:trHeight w:val="288"/>
        </w:trPr>
        <w:tc>
          <w:tcPr>
            <w:tcW w:w="2837" w:type="pct"/>
            <w:vAlign w:val="center"/>
          </w:tcPr>
          <w:p w14:paraId="67AF61E8" w14:textId="77777777" w:rsidR="005D3B5F" w:rsidRPr="004017F3" w:rsidRDefault="008E3419" w:rsidP="000D3FCF">
            <w:pPr>
              <w:pStyle w:val="TableText"/>
              <w:rPr>
                <w:rFonts w:cstheme="minorHAnsi"/>
              </w:rPr>
            </w:pPr>
            <w:r w:rsidRPr="004017F3">
              <w:t>Conduct Data Collection</w:t>
            </w:r>
          </w:p>
        </w:tc>
        <w:tc>
          <w:tcPr>
            <w:tcW w:w="2163" w:type="pct"/>
            <w:vAlign w:val="center"/>
          </w:tcPr>
          <w:p w14:paraId="4E4BE922" w14:textId="7439D16B" w:rsidR="005D3B5F" w:rsidRPr="006A562C" w:rsidRDefault="00291577" w:rsidP="000D3FCF">
            <w:pPr>
              <w:pStyle w:val="TableText"/>
              <w:rPr>
                <w:rFonts w:cstheme="minorHAnsi"/>
              </w:rPr>
            </w:pPr>
            <w:r>
              <w:rPr>
                <w:rFonts w:cstheme="minorHAnsi"/>
              </w:rPr>
              <w:t>September</w:t>
            </w:r>
            <w:r w:rsidRPr="00EC6669">
              <w:rPr>
                <w:rFonts w:cstheme="minorHAnsi"/>
              </w:rPr>
              <w:t xml:space="preserve"> 2017–</w:t>
            </w:r>
            <w:r w:rsidR="00381DD9">
              <w:rPr>
                <w:rFonts w:cstheme="minorHAnsi"/>
              </w:rPr>
              <w:t>May 2018</w:t>
            </w:r>
          </w:p>
        </w:tc>
      </w:tr>
      <w:tr w:rsidR="008E3419" w:rsidRPr="008D5210" w14:paraId="4448FE15" w14:textId="77777777" w:rsidTr="00B15E17">
        <w:trPr>
          <w:trHeight w:val="288"/>
        </w:trPr>
        <w:tc>
          <w:tcPr>
            <w:tcW w:w="2837" w:type="pct"/>
            <w:vAlign w:val="center"/>
          </w:tcPr>
          <w:p w14:paraId="74B9D4C4" w14:textId="77777777" w:rsidR="008E3419" w:rsidRPr="004017F3" w:rsidRDefault="008E3419" w:rsidP="000D3FCF">
            <w:pPr>
              <w:pStyle w:val="TableText"/>
              <w:ind w:left="144"/>
            </w:pPr>
            <w:r w:rsidRPr="004017F3">
              <w:t>WIC SA interviews</w:t>
            </w:r>
          </w:p>
        </w:tc>
        <w:tc>
          <w:tcPr>
            <w:tcW w:w="2163" w:type="pct"/>
            <w:vAlign w:val="center"/>
          </w:tcPr>
          <w:p w14:paraId="18245120" w14:textId="7A0E8DC1" w:rsidR="008E3419" w:rsidRPr="006A562C" w:rsidRDefault="00291577" w:rsidP="000D3FCF">
            <w:pPr>
              <w:pStyle w:val="TableText"/>
            </w:pPr>
            <w:r>
              <w:t>September</w:t>
            </w:r>
            <w:r w:rsidRPr="004017F3">
              <w:t xml:space="preserve"> 2017–</w:t>
            </w:r>
            <w:r w:rsidR="00381DD9">
              <w:t>February 2018</w:t>
            </w:r>
          </w:p>
        </w:tc>
      </w:tr>
      <w:tr w:rsidR="00242788" w:rsidRPr="008D5210" w14:paraId="0D0758C6" w14:textId="77777777" w:rsidTr="00B15E17">
        <w:trPr>
          <w:trHeight w:val="288"/>
        </w:trPr>
        <w:tc>
          <w:tcPr>
            <w:tcW w:w="2837" w:type="pct"/>
            <w:vAlign w:val="center"/>
          </w:tcPr>
          <w:p w14:paraId="3F485414" w14:textId="77777777" w:rsidR="00242788" w:rsidRPr="006A562C" w:rsidRDefault="008E3419" w:rsidP="000D3FCF">
            <w:pPr>
              <w:pStyle w:val="TableText"/>
              <w:ind w:left="144"/>
            </w:pPr>
            <w:r w:rsidRPr="004017F3">
              <w:t>A</w:t>
            </w:r>
            <w:r w:rsidR="00242788" w:rsidRPr="004017F3">
              <w:t>dministrative data</w:t>
            </w:r>
            <w:r w:rsidRPr="004017F3">
              <w:t xml:space="preserve"> collection</w:t>
            </w:r>
            <w:r w:rsidR="00242788" w:rsidRPr="00EC6669">
              <w:t xml:space="preserve"> </w:t>
            </w:r>
          </w:p>
        </w:tc>
        <w:tc>
          <w:tcPr>
            <w:tcW w:w="2163" w:type="pct"/>
            <w:vAlign w:val="center"/>
          </w:tcPr>
          <w:p w14:paraId="54CE650C" w14:textId="031BDDAA" w:rsidR="00242788" w:rsidRPr="004017F3" w:rsidRDefault="00291577" w:rsidP="000D3FCF">
            <w:pPr>
              <w:pStyle w:val="TableText"/>
            </w:pPr>
            <w:r>
              <w:t>October</w:t>
            </w:r>
            <w:r w:rsidRPr="004017F3">
              <w:t xml:space="preserve"> 2017–</w:t>
            </w:r>
            <w:r w:rsidR="00381DD9">
              <w:t>March 2018</w:t>
            </w:r>
          </w:p>
        </w:tc>
      </w:tr>
      <w:tr w:rsidR="00242788" w:rsidRPr="008D5210" w14:paraId="5BBD5C01" w14:textId="77777777" w:rsidTr="00B15E17">
        <w:trPr>
          <w:trHeight w:val="288"/>
        </w:trPr>
        <w:tc>
          <w:tcPr>
            <w:tcW w:w="2837" w:type="pct"/>
            <w:vAlign w:val="center"/>
          </w:tcPr>
          <w:p w14:paraId="6DE56E7B" w14:textId="77777777" w:rsidR="00242788" w:rsidRPr="004017F3" w:rsidRDefault="00242788" w:rsidP="000D3FCF">
            <w:pPr>
              <w:pStyle w:val="TableText"/>
              <w:ind w:left="144"/>
              <w:rPr>
                <w:rFonts w:cstheme="minorHAnsi"/>
              </w:rPr>
            </w:pPr>
            <w:r w:rsidRPr="004017F3">
              <w:t>WIC participant and former participant survey</w:t>
            </w:r>
          </w:p>
        </w:tc>
        <w:tc>
          <w:tcPr>
            <w:tcW w:w="2163" w:type="pct"/>
            <w:vAlign w:val="center"/>
          </w:tcPr>
          <w:p w14:paraId="15CC5AA0" w14:textId="50C9E0A5" w:rsidR="00242788" w:rsidRPr="00520078" w:rsidRDefault="00291577" w:rsidP="000D3FCF">
            <w:pPr>
              <w:pStyle w:val="TableText"/>
              <w:rPr>
                <w:rFonts w:cstheme="minorHAnsi"/>
              </w:rPr>
            </w:pPr>
            <w:r>
              <w:t>November</w:t>
            </w:r>
            <w:r w:rsidRPr="004017F3">
              <w:t xml:space="preserve"> 2017–</w:t>
            </w:r>
            <w:r w:rsidR="00381DD9">
              <w:t>May 2018</w:t>
            </w:r>
          </w:p>
        </w:tc>
      </w:tr>
      <w:tr w:rsidR="00242788" w:rsidRPr="008D5210" w14:paraId="792F5FDF" w14:textId="77777777" w:rsidTr="00B15E17">
        <w:trPr>
          <w:trHeight w:val="288"/>
        </w:trPr>
        <w:tc>
          <w:tcPr>
            <w:tcW w:w="2837" w:type="pct"/>
            <w:vAlign w:val="center"/>
          </w:tcPr>
          <w:p w14:paraId="0A7F6ED4" w14:textId="77777777" w:rsidR="00242788" w:rsidRPr="004017F3" w:rsidRDefault="008E3419" w:rsidP="000D3FCF">
            <w:pPr>
              <w:pStyle w:val="TableText"/>
              <w:rPr>
                <w:rFonts w:cstheme="minorHAnsi"/>
              </w:rPr>
            </w:pPr>
            <w:r w:rsidRPr="004017F3">
              <w:rPr>
                <w:rFonts w:cstheme="minorHAnsi"/>
              </w:rPr>
              <w:t>Conduct Data Analysis and T</w:t>
            </w:r>
            <w:r w:rsidR="00242788" w:rsidRPr="004017F3">
              <w:rPr>
                <w:rFonts w:cstheme="minorHAnsi"/>
              </w:rPr>
              <w:t>abulations</w:t>
            </w:r>
          </w:p>
        </w:tc>
        <w:tc>
          <w:tcPr>
            <w:tcW w:w="2163" w:type="pct"/>
            <w:vAlign w:val="center"/>
          </w:tcPr>
          <w:p w14:paraId="55CB7409" w14:textId="2A29D8F0" w:rsidR="00242788" w:rsidRPr="00520078" w:rsidRDefault="00381DD9" w:rsidP="00330ECD">
            <w:pPr>
              <w:pStyle w:val="TableText"/>
              <w:rPr>
                <w:rFonts w:cstheme="minorHAnsi"/>
              </w:rPr>
            </w:pPr>
            <w:r>
              <w:t>July</w:t>
            </w:r>
            <w:r w:rsidRPr="00EC6669">
              <w:t xml:space="preserve"> </w:t>
            </w:r>
            <w:r w:rsidR="00291577" w:rsidRPr="00EC6669">
              <w:t>201</w:t>
            </w:r>
            <w:r>
              <w:t>8</w:t>
            </w:r>
            <w:r w:rsidR="00291577" w:rsidRPr="00EC6669">
              <w:t>–</w:t>
            </w:r>
            <w:r>
              <w:t>April</w:t>
            </w:r>
            <w:r w:rsidRPr="00EC6669">
              <w:t xml:space="preserve"> </w:t>
            </w:r>
            <w:r>
              <w:t>2019</w:t>
            </w:r>
          </w:p>
        </w:tc>
      </w:tr>
      <w:tr w:rsidR="00242788" w:rsidRPr="008D5210" w14:paraId="4E1F56BE" w14:textId="77777777" w:rsidTr="00B15E17">
        <w:trPr>
          <w:trHeight w:val="288"/>
        </w:trPr>
        <w:tc>
          <w:tcPr>
            <w:tcW w:w="2837" w:type="pct"/>
            <w:vAlign w:val="center"/>
          </w:tcPr>
          <w:p w14:paraId="297DEFB7" w14:textId="77777777" w:rsidR="00242788" w:rsidRPr="006A562C" w:rsidRDefault="008E3419" w:rsidP="000D3FCF">
            <w:pPr>
              <w:pStyle w:val="TableText"/>
              <w:rPr>
                <w:rFonts w:cstheme="minorHAnsi"/>
              </w:rPr>
            </w:pPr>
            <w:r w:rsidRPr="004017F3">
              <w:t xml:space="preserve">Prepare Draft and Final Reports </w:t>
            </w:r>
            <w:r w:rsidR="00F5567E" w:rsidRPr="004017F3">
              <w:t>for</w:t>
            </w:r>
            <w:r w:rsidR="001C7F9F" w:rsidRPr="004017F3">
              <w:t xml:space="preserve"> </w:t>
            </w:r>
            <w:r w:rsidRPr="00EC6669">
              <w:t>FNS</w:t>
            </w:r>
          </w:p>
        </w:tc>
        <w:tc>
          <w:tcPr>
            <w:tcW w:w="2163" w:type="pct"/>
            <w:vAlign w:val="center"/>
          </w:tcPr>
          <w:p w14:paraId="5F620324" w14:textId="77F08A2D" w:rsidR="00242788" w:rsidRPr="00520078" w:rsidRDefault="00381DD9" w:rsidP="000D3FCF">
            <w:pPr>
              <w:pStyle w:val="TableText"/>
              <w:rPr>
                <w:rFonts w:cstheme="minorHAnsi"/>
              </w:rPr>
            </w:pPr>
            <w:r>
              <w:t>April 2019</w:t>
            </w:r>
            <w:r w:rsidR="00291577" w:rsidRPr="004017F3">
              <w:t>–</w:t>
            </w:r>
            <w:r>
              <w:t xml:space="preserve">November </w:t>
            </w:r>
            <w:r w:rsidR="009477B7">
              <w:t>2019</w:t>
            </w:r>
          </w:p>
        </w:tc>
      </w:tr>
      <w:tr w:rsidR="008E3419" w:rsidRPr="008D5210" w14:paraId="50E1F36B" w14:textId="77777777" w:rsidTr="00B15E17">
        <w:trPr>
          <w:trHeight w:val="288"/>
        </w:trPr>
        <w:tc>
          <w:tcPr>
            <w:tcW w:w="2837" w:type="pct"/>
            <w:vAlign w:val="center"/>
          </w:tcPr>
          <w:p w14:paraId="234F889F" w14:textId="77777777" w:rsidR="008E3419" w:rsidRPr="004017F3" w:rsidRDefault="008E3419" w:rsidP="00520078">
            <w:pPr>
              <w:pStyle w:val="TableText"/>
            </w:pPr>
            <w:r w:rsidRPr="004017F3">
              <w:t>Conduct Briefing at FNS</w:t>
            </w:r>
          </w:p>
        </w:tc>
        <w:tc>
          <w:tcPr>
            <w:tcW w:w="2163" w:type="pct"/>
            <w:vAlign w:val="center"/>
          </w:tcPr>
          <w:p w14:paraId="3D390E2F" w14:textId="74CCE09F" w:rsidR="008E3419" w:rsidRPr="006A562C" w:rsidRDefault="00381DD9" w:rsidP="00330ECD">
            <w:pPr>
              <w:pStyle w:val="TableText"/>
            </w:pPr>
            <w:r>
              <w:t>November</w:t>
            </w:r>
            <w:r w:rsidR="00291577" w:rsidRPr="00EC6669">
              <w:t xml:space="preserve"> 2019</w:t>
            </w:r>
          </w:p>
        </w:tc>
      </w:tr>
      <w:tr w:rsidR="008E3419" w:rsidRPr="008D5210" w14:paraId="73AC9DE4" w14:textId="77777777" w:rsidTr="00B15E17">
        <w:trPr>
          <w:trHeight w:val="288"/>
        </w:trPr>
        <w:tc>
          <w:tcPr>
            <w:tcW w:w="2837" w:type="pct"/>
            <w:vAlign w:val="center"/>
          </w:tcPr>
          <w:p w14:paraId="0744419E" w14:textId="77777777" w:rsidR="008E3419" w:rsidRPr="004017F3" w:rsidRDefault="008E3419" w:rsidP="000D3FCF">
            <w:pPr>
              <w:pStyle w:val="TableText"/>
              <w:rPr>
                <w:rFonts w:cstheme="minorHAnsi"/>
              </w:rPr>
            </w:pPr>
            <w:r w:rsidRPr="004017F3">
              <w:t>Prepare Journal Article</w:t>
            </w:r>
          </w:p>
        </w:tc>
        <w:tc>
          <w:tcPr>
            <w:tcW w:w="2163" w:type="pct"/>
            <w:vAlign w:val="center"/>
          </w:tcPr>
          <w:p w14:paraId="6095F388" w14:textId="755167E2" w:rsidR="008E3419" w:rsidRPr="004017F3" w:rsidRDefault="00381DD9" w:rsidP="000D3FCF">
            <w:pPr>
              <w:pStyle w:val="TableText"/>
              <w:rPr>
                <w:rFonts w:cstheme="minorHAnsi"/>
              </w:rPr>
            </w:pPr>
            <w:r>
              <w:t>October</w:t>
            </w:r>
            <w:r w:rsidR="009477B7">
              <w:t xml:space="preserve"> 2019</w:t>
            </w:r>
            <w:r w:rsidR="00291577" w:rsidRPr="004017F3">
              <w:t>–</w:t>
            </w:r>
            <w:r>
              <w:t>December</w:t>
            </w:r>
            <w:r w:rsidR="009477B7">
              <w:t xml:space="preserve"> </w:t>
            </w:r>
            <w:r w:rsidR="00291577" w:rsidRPr="004017F3">
              <w:t>2019</w:t>
            </w:r>
          </w:p>
        </w:tc>
      </w:tr>
      <w:tr w:rsidR="008E3419" w:rsidRPr="008D5210" w14:paraId="6D3C7985" w14:textId="77777777" w:rsidTr="00B15E17">
        <w:trPr>
          <w:trHeight w:val="288"/>
        </w:trPr>
        <w:tc>
          <w:tcPr>
            <w:tcW w:w="2837" w:type="pct"/>
            <w:vAlign w:val="center"/>
          </w:tcPr>
          <w:p w14:paraId="40322CD6" w14:textId="77777777" w:rsidR="008E3419" w:rsidRPr="004017F3" w:rsidRDefault="008E3419" w:rsidP="000D3FCF">
            <w:pPr>
              <w:pStyle w:val="TableText"/>
            </w:pPr>
            <w:r w:rsidRPr="004017F3">
              <w:t>Prepare Data Files and Documentation</w:t>
            </w:r>
          </w:p>
        </w:tc>
        <w:tc>
          <w:tcPr>
            <w:tcW w:w="2163" w:type="pct"/>
            <w:vAlign w:val="center"/>
          </w:tcPr>
          <w:p w14:paraId="5FEEF511" w14:textId="55A5F79E" w:rsidR="008E3419" w:rsidRPr="006A562C" w:rsidRDefault="00F16E18" w:rsidP="000D3FCF">
            <w:pPr>
              <w:pStyle w:val="TableText"/>
            </w:pPr>
            <w:r>
              <w:t>July</w:t>
            </w:r>
            <w:r w:rsidR="00291577">
              <w:t xml:space="preserve"> 2019</w:t>
            </w:r>
            <w:r w:rsidR="00291577" w:rsidRPr="00EC6669">
              <w:t>–</w:t>
            </w:r>
            <w:r>
              <w:t>November</w:t>
            </w:r>
            <w:r w:rsidR="00B27679">
              <w:t xml:space="preserve"> </w:t>
            </w:r>
            <w:r w:rsidR="009477B7">
              <w:t>2019</w:t>
            </w:r>
          </w:p>
        </w:tc>
      </w:tr>
    </w:tbl>
    <w:p w14:paraId="083B8E16" w14:textId="06CBE8B3" w:rsidR="00807F72" w:rsidRPr="00520078" w:rsidRDefault="00807F72" w:rsidP="00C80F07">
      <w:pPr>
        <w:pStyle w:val="Body11ptCalibrDBi-IPR"/>
        <w:spacing w:before="240"/>
        <w:rPr>
          <w:sz w:val="24"/>
        </w:rPr>
      </w:pPr>
      <w:r w:rsidRPr="00520078">
        <w:rPr>
          <w:sz w:val="24"/>
        </w:rPr>
        <w:t>Once data have been collected, the study team will begin data analysis</w:t>
      </w:r>
      <w:r w:rsidR="00786075" w:rsidRPr="00520078">
        <w:rPr>
          <w:sz w:val="24"/>
        </w:rPr>
        <w:t xml:space="preserve"> and tabulations</w:t>
      </w:r>
      <w:r w:rsidRPr="00520078">
        <w:rPr>
          <w:sz w:val="24"/>
        </w:rPr>
        <w:t>. The contractor</w:t>
      </w:r>
      <w:r w:rsidR="00D1727C" w:rsidRPr="00520078">
        <w:rPr>
          <w:sz w:val="24"/>
        </w:rPr>
        <w:t>s</w:t>
      </w:r>
      <w:r w:rsidRPr="00520078">
        <w:rPr>
          <w:sz w:val="24"/>
        </w:rPr>
        <w:t xml:space="preserve"> will clean and edit the raw data and create analytic files for tabulation, then conduct a thorough examination of the data from each source to ensure good quality before beginning analysis. The team will merge the sample file of participant respondents with the administrative data and EBT records</w:t>
      </w:r>
      <w:r w:rsidR="003716D0">
        <w:rPr>
          <w:sz w:val="24"/>
        </w:rPr>
        <w:t>, after removing PII from the participant surv</w:t>
      </w:r>
      <w:r w:rsidR="00C3554B">
        <w:rPr>
          <w:sz w:val="24"/>
        </w:rPr>
        <w:t>ey data</w:t>
      </w:r>
      <w:r w:rsidRPr="00520078">
        <w:rPr>
          <w:sz w:val="24"/>
        </w:rPr>
        <w:t>. As part of this process, the team will perform consistency checks and clean and edit each data file as needed. The team will also perform preliminary tabulations to assess the data.</w:t>
      </w:r>
      <w:r w:rsidR="00C3554B">
        <w:rPr>
          <w:sz w:val="24"/>
        </w:rPr>
        <w:t xml:space="preserve"> This section describes tabulation procedures for each type of data collected.</w:t>
      </w:r>
    </w:p>
    <w:p w14:paraId="2FC30E46" w14:textId="595A2B61" w:rsidR="00C3554B" w:rsidRPr="007B142A" w:rsidRDefault="00C3554B" w:rsidP="00C80F07">
      <w:pPr>
        <w:pStyle w:val="Body11ptCalibrDBi-IPR"/>
        <w:spacing w:before="240"/>
        <w:rPr>
          <w:b/>
          <w:sz w:val="24"/>
        </w:rPr>
      </w:pPr>
      <w:r w:rsidRPr="007B142A">
        <w:rPr>
          <w:b/>
          <w:sz w:val="24"/>
        </w:rPr>
        <w:t>Semistructured Interviews</w:t>
      </w:r>
    </w:p>
    <w:p w14:paraId="6FC6A0A1" w14:textId="211C7234" w:rsidR="00B63493" w:rsidRPr="00520078" w:rsidRDefault="00C3554B" w:rsidP="00C34E7B">
      <w:pPr>
        <w:pStyle w:val="Body11ptCalibrDBi-IPR"/>
        <w:rPr>
          <w:sz w:val="24"/>
        </w:rPr>
      </w:pPr>
      <w:r>
        <w:rPr>
          <w:sz w:val="24"/>
        </w:rPr>
        <w:t>The study team will tabulate u</w:t>
      </w:r>
      <w:r w:rsidR="00B63493" w:rsidRPr="00520078">
        <w:rPr>
          <w:sz w:val="24"/>
        </w:rPr>
        <w:t xml:space="preserve">nivariate and descriptive statistics for each WIC SA </w:t>
      </w:r>
      <w:r w:rsidR="001C1F84">
        <w:rPr>
          <w:sz w:val="24"/>
        </w:rPr>
        <w:t>cost containment</w:t>
      </w:r>
      <w:r w:rsidR="00B63493" w:rsidRPr="00520078">
        <w:rPr>
          <w:sz w:val="24"/>
        </w:rPr>
        <w:t xml:space="preserve"> practice of interest. The study team will examine the </w:t>
      </w:r>
      <w:r w:rsidR="001C1F84">
        <w:rPr>
          <w:sz w:val="24"/>
        </w:rPr>
        <w:t>cost containment</w:t>
      </w:r>
      <w:r w:rsidR="00B63493" w:rsidRPr="00520078">
        <w:rPr>
          <w:sz w:val="24"/>
        </w:rPr>
        <w:t xml:space="preserve"> practices employed by all WIC SAs and tabulate the findings by types of practices and the percentage of WIC SAs with each type.</w:t>
      </w:r>
      <w:r>
        <w:rPr>
          <w:sz w:val="24"/>
        </w:rPr>
        <w:t xml:space="preserve"> </w:t>
      </w:r>
      <w:r w:rsidR="003A4E52">
        <w:rPr>
          <w:sz w:val="24"/>
        </w:rPr>
        <w:t xml:space="preserve">These tabulations will be based on data extracted from SA plans and policy documents and confirmed during the interviews. </w:t>
      </w:r>
      <w:r>
        <w:rPr>
          <w:sz w:val="24"/>
        </w:rPr>
        <w:t xml:space="preserve">For example, </w:t>
      </w:r>
      <w:r w:rsidR="0086588D">
        <w:rPr>
          <w:sz w:val="24"/>
        </w:rPr>
        <w:t>the study team will calculate the number of WIC SAs that use the least expensive brand policy</w:t>
      </w:r>
      <w:r w:rsidR="003A4E52">
        <w:rPr>
          <w:sz w:val="24"/>
        </w:rPr>
        <w:t xml:space="preserve">, as well as the number that apply that policy to certain foods (e.g., </w:t>
      </w:r>
      <w:r w:rsidR="0086588D">
        <w:rPr>
          <w:sz w:val="24"/>
        </w:rPr>
        <w:t>milk</w:t>
      </w:r>
      <w:r w:rsidR="003A4E52">
        <w:rPr>
          <w:sz w:val="24"/>
        </w:rPr>
        <w:t>, cheese, eggs)</w:t>
      </w:r>
      <w:r w:rsidR="0086588D">
        <w:rPr>
          <w:sz w:val="24"/>
        </w:rPr>
        <w:t xml:space="preserve">. </w:t>
      </w:r>
    </w:p>
    <w:p w14:paraId="5F619E19" w14:textId="28430702" w:rsidR="001E435C" w:rsidRDefault="00B63493" w:rsidP="00C34E7B">
      <w:pPr>
        <w:pStyle w:val="Body11ptCalibrDBi-IPR"/>
        <w:rPr>
          <w:sz w:val="24"/>
        </w:rPr>
      </w:pPr>
      <w:r w:rsidRPr="00520078">
        <w:rPr>
          <w:sz w:val="24"/>
        </w:rPr>
        <w:t>Following the interviews with SAs, the team will transcribe the conversations and code the transcriptions in NVivo. The study team plans to describe qualitatively the reasons the WIC SAs chose one food package practice over another</w:t>
      </w:r>
      <w:r w:rsidR="00263EFD">
        <w:rPr>
          <w:sz w:val="24"/>
        </w:rPr>
        <w:t>, the details of how the practices are implemented in different contexts,</w:t>
      </w:r>
      <w:r w:rsidRPr="00520078">
        <w:rPr>
          <w:sz w:val="24"/>
        </w:rPr>
        <w:t xml:space="preserve"> and their perceptions of the effects of their practices. </w:t>
      </w:r>
      <w:r w:rsidR="0086588D">
        <w:rPr>
          <w:sz w:val="24"/>
        </w:rPr>
        <w:t>After conducting this qualitative analysis of the different reasons offered for using certain practices and not others, the stud</w:t>
      </w:r>
      <w:r w:rsidR="0031691D">
        <w:rPr>
          <w:sz w:val="24"/>
        </w:rPr>
        <w:t xml:space="preserve">y team will categorize these responses and tabulate the number of WIC SAs offering each </w:t>
      </w:r>
      <w:r w:rsidR="001E435C">
        <w:rPr>
          <w:sz w:val="24"/>
        </w:rPr>
        <w:t xml:space="preserve">type of </w:t>
      </w:r>
      <w:r w:rsidR="0031691D">
        <w:rPr>
          <w:sz w:val="24"/>
        </w:rPr>
        <w:t xml:space="preserve">reason for each cost containment practice. </w:t>
      </w:r>
    </w:p>
    <w:p w14:paraId="320D3AFF" w14:textId="2E438197" w:rsidR="00B63493" w:rsidRPr="00520078" w:rsidRDefault="0031691D" w:rsidP="00C34E7B">
      <w:pPr>
        <w:pStyle w:val="Body11ptCalibrDBi-IPR"/>
        <w:rPr>
          <w:sz w:val="24"/>
        </w:rPr>
      </w:pPr>
      <w:r>
        <w:rPr>
          <w:sz w:val="24"/>
        </w:rPr>
        <w:t xml:space="preserve">The qualitative data will also be used to </w:t>
      </w:r>
      <w:r w:rsidR="001E435C">
        <w:rPr>
          <w:sz w:val="24"/>
        </w:rPr>
        <w:t>understand key factors that influence the effectiveness of various cost containment practices across WIC SAs</w:t>
      </w:r>
      <w:r w:rsidR="00263EFD">
        <w:rPr>
          <w:sz w:val="24"/>
        </w:rPr>
        <w:t>, which will provide essential context for determining which practices may be considered best practices, and how those practices might be implemented in different types of WIC SAs</w:t>
      </w:r>
      <w:r w:rsidR="001E435C">
        <w:rPr>
          <w:sz w:val="24"/>
        </w:rPr>
        <w:t>. For example, WIC SAs with a similar vendor characteristic profile may find similar cost containment practices</w:t>
      </w:r>
      <w:r w:rsidR="00263EFD">
        <w:rPr>
          <w:sz w:val="24"/>
        </w:rPr>
        <w:t xml:space="preserve"> implemented in similar ways</w:t>
      </w:r>
      <w:r w:rsidR="001E435C">
        <w:rPr>
          <w:sz w:val="24"/>
        </w:rPr>
        <w:t xml:space="preserve"> to be effective. Other </w:t>
      </w:r>
      <w:r w:rsidR="00A13AB8">
        <w:rPr>
          <w:sz w:val="24"/>
        </w:rPr>
        <w:t>WIC SA characteristics that influence cost containment practice decisions will be determined during the qualitative analysis. Once WIC SAs have been categorized in this way, the study team will tabulate the use of cost containment practices by SA category.</w:t>
      </w:r>
      <w:r w:rsidR="001E435C">
        <w:rPr>
          <w:sz w:val="24"/>
        </w:rPr>
        <w:t xml:space="preserve"> </w:t>
      </w:r>
      <w:r w:rsidR="00E31311">
        <w:rPr>
          <w:sz w:val="24"/>
        </w:rPr>
        <w:t xml:space="preserve">FNS will use this information to improve technical assistance provided to SAs with regard to WIC food cost containment. </w:t>
      </w:r>
    </w:p>
    <w:p w14:paraId="7036DEB2" w14:textId="040A4E13" w:rsidR="00A13AB8" w:rsidRPr="007B142A" w:rsidRDefault="00A13AB8" w:rsidP="00C34E7B">
      <w:pPr>
        <w:pStyle w:val="Body11ptCalibrDBi-IPR"/>
        <w:rPr>
          <w:b/>
          <w:sz w:val="24"/>
        </w:rPr>
      </w:pPr>
      <w:r>
        <w:rPr>
          <w:b/>
          <w:sz w:val="24"/>
        </w:rPr>
        <w:t>Administrative and Survey Data</w:t>
      </w:r>
    </w:p>
    <w:p w14:paraId="409D21E0" w14:textId="4C1C0658" w:rsidR="00B63493" w:rsidRPr="00520078" w:rsidRDefault="00B63493" w:rsidP="00C34E7B">
      <w:pPr>
        <w:pStyle w:val="Body11ptCalibrDBi-IPR"/>
        <w:rPr>
          <w:sz w:val="24"/>
        </w:rPr>
      </w:pPr>
      <w:r w:rsidRPr="00520078">
        <w:rPr>
          <w:sz w:val="24"/>
        </w:rPr>
        <w:t xml:space="preserve">To assess the effects of WIC </w:t>
      </w:r>
      <w:r w:rsidR="001C1F84">
        <w:rPr>
          <w:sz w:val="24"/>
        </w:rPr>
        <w:t>cost containment</w:t>
      </w:r>
      <w:r w:rsidRPr="00520078">
        <w:rPr>
          <w:sz w:val="24"/>
        </w:rPr>
        <w:t xml:space="preserve"> practices on key WIC outcomes, the study team will use both descriptive and multivariate analysis. The multivariate analysis </w:t>
      </w:r>
      <w:r w:rsidR="00F5567E" w:rsidRPr="00520078">
        <w:rPr>
          <w:sz w:val="24"/>
        </w:rPr>
        <w:t>will facilitate</w:t>
      </w:r>
      <w:r w:rsidRPr="00520078">
        <w:rPr>
          <w:sz w:val="24"/>
        </w:rPr>
        <w:t xml:space="preserve"> control for differences in participant and WIC SA characteristics, thus increasing confidence in the associations between practices and their outcomes. For example, the study team will use multivariate analysis to compare the level of participant satisfaction with WIC milk brands between two groups of WIC SAs: those that require participants to purchase the </w:t>
      </w:r>
      <w:r w:rsidR="00D40B03" w:rsidRPr="00520078">
        <w:rPr>
          <w:sz w:val="24"/>
        </w:rPr>
        <w:t>least expensive brand (</w:t>
      </w:r>
      <w:r w:rsidRPr="00520078">
        <w:rPr>
          <w:sz w:val="24"/>
        </w:rPr>
        <w:t>LEB</w:t>
      </w:r>
      <w:r w:rsidR="00D40B03" w:rsidRPr="00520078">
        <w:rPr>
          <w:sz w:val="24"/>
        </w:rPr>
        <w:t>)</w:t>
      </w:r>
      <w:r w:rsidRPr="00520078">
        <w:rPr>
          <w:sz w:val="24"/>
        </w:rPr>
        <w:t xml:space="preserve"> of milk and those that do not, while controlling for differences in WIC SA and participant characteristics. The results will help assess whether there is an association between the use of LEB for milk and participant satisfaction with the brand of milk available at WIC stores (e.g., whether the use of LEB for milk is more or less associated with participant satisfaction).</w:t>
      </w:r>
    </w:p>
    <w:p w14:paraId="67297506" w14:textId="77777777" w:rsidR="00B63493" w:rsidRPr="00520078" w:rsidRDefault="00B63493" w:rsidP="00C34E7B">
      <w:pPr>
        <w:pStyle w:val="Body11ptCalibrDBi-IPR"/>
        <w:rPr>
          <w:sz w:val="24"/>
        </w:rPr>
      </w:pPr>
      <w:r w:rsidRPr="00520078">
        <w:rPr>
          <w:sz w:val="24"/>
        </w:rPr>
        <w:t xml:space="preserve">The control variables used in the model will be finalized after conducting preliminary analysis, but key variables will likely include participant characteristics such as income, age, ethnicity (and other measures of cultural diversity); food preferences; size of the WIC population; </w:t>
      </w:r>
      <w:r w:rsidR="00D40B03" w:rsidRPr="00520078">
        <w:rPr>
          <w:sz w:val="24"/>
        </w:rPr>
        <w:t xml:space="preserve">and </w:t>
      </w:r>
      <w:r w:rsidRPr="00520078">
        <w:rPr>
          <w:sz w:val="24"/>
        </w:rPr>
        <w:t>degree of urbanicity. Although multivariate analysis will be used to control for these factors to the extent possible, it will not be possible to control for all factors. However, qualitative information will be used to provide context for and help inform the interpretation of the findings.</w:t>
      </w:r>
    </w:p>
    <w:p w14:paraId="3C7B618A" w14:textId="77777777" w:rsidR="00B63493" w:rsidRPr="00520078" w:rsidRDefault="00413473" w:rsidP="00C34E7B">
      <w:pPr>
        <w:pStyle w:val="Body11ptCalibrDBi-IPR"/>
        <w:rPr>
          <w:sz w:val="24"/>
        </w:rPr>
      </w:pPr>
      <w:r w:rsidRPr="00520078">
        <w:rPr>
          <w:sz w:val="24"/>
        </w:rPr>
        <w:t>By using multimoda</w:t>
      </w:r>
      <w:r w:rsidR="00B63493" w:rsidRPr="00520078">
        <w:rPr>
          <w:sz w:val="24"/>
        </w:rPr>
        <w:t>l methods and data, the study team will be able to triangulate findings from the qualitative</w:t>
      </w:r>
      <w:r w:rsidR="00D40B03" w:rsidRPr="00520078">
        <w:rPr>
          <w:sz w:val="24"/>
        </w:rPr>
        <w:t xml:space="preserve"> information</w:t>
      </w:r>
      <w:r w:rsidR="00B63493" w:rsidRPr="00520078">
        <w:rPr>
          <w:sz w:val="24"/>
        </w:rPr>
        <w:t xml:space="preserve">, survey, and other sources to provide a comprehensive assessment of the effects of six practices on key program outcomes in 12 EBT SAs. </w:t>
      </w:r>
    </w:p>
    <w:p w14:paraId="6459B65C" w14:textId="3203B744" w:rsidR="00B63493" w:rsidRPr="004E3DC3" w:rsidRDefault="00B63493" w:rsidP="00C34E7B">
      <w:pPr>
        <w:pStyle w:val="Body11ptCalibrDBi-IPR"/>
        <w:rPr>
          <w:sz w:val="24"/>
        </w:rPr>
      </w:pPr>
      <w:r w:rsidRPr="00520078">
        <w:rPr>
          <w:sz w:val="24"/>
        </w:rPr>
        <w:t xml:space="preserve">The study team will synthesize the results from information obtained from all WIC SAs (objective 1) and the assessments of cost containment in the 12 EBT SAs (objective 2) to identify recommendations for at least four food package </w:t>
      </w:r>
      <w:r w:rsidR="001C1F84">
        <w:rPr>
          <w:sz w:val="24"/>
        </w:rPr>
        <w:t>cost containment</w:t>
      </w:r>
      <w:r w:rsidRPr="00520078">
        <w:rPr>
          <w:sz w:val="24"/>
        </w:rPr>
        <w:t xml:space="preserve"> strategies. Best practices will be defined as those that constrain food costs with minimal increases to administrative costs and few or no adverse effects on </w:t>
      </w:r>
      <w:r w:rsidR="00203A24">
        <w:rPr>
          <w:sz w:val="24"/>
        </w:rPr>
        <w:t>program outcomes</w:t>
      </w:r>
      <w:r w:rsidR="00203A24" w:rsidRPr="004E3DC3">
        <w:rPr>
          <w:sz w:val="24"/>
        </w:rPr>
        <w:t>.</w:t>
      </w:r>
      <w:r w:rsidRPr="004E3DC3">
        <w:rPr>
          <w:sz w:val="24"/>
        </w:rPr>
        <w:t xml:space="preserve"> </w:t>
      </w:r>
      <w:r w:rsidR="009E149A" w:rsidRPr="004E3DC3">
        <w:rPr>
          <w:sz w:val="24"/>
        </w:rPr>
        <w:t xml:space="preserve"> </w:t>
      </w:r>
      <w:r w:rsidR="009E149A" w:rsidRPr="007B142A">
        <w:rPr>
          <w:sz w:val="24"/>
        </w:rPr>
        <w:t>FNS will share the final report and any resulting recommendations with WIC Regional Offices and SAs. FNS will ensure that SAs have access to the final report and resulting information.  Final reports for research studies are posted on the FNS website for public dissemination.</w:t>
      </w:r>
    </w:p>
    <w:p w14:paraId="3BDF8C12" w14:textId="05CC0CC0" w:rsidR="00D251D1" w:rsidRPr="00BD0BDC" w:rsidRDefault="00786075" w:rsidP="00C34E7B">
      <w:pPr>
        <w:pStyle w:val="Body11ptCalibrDBi-IPR"/>
      </w:pPr>
      <w:r w:rsidRPr="00520078">
        <w:rPr>
          <w:sz w:val="24"/>
        </w:rPr>
        <w:t xml:space="preserve">After completing the analysis, the study team will prepare and submit final reports, a journal article, and data files and documentation. The final report will include an executive summary, a chapter detailing the background </w:t>
      </w:r>
      <w:r w:rsidR="00D40B03" w:rsidRPr="00520078">
        <w:rPr>
          <w:sz w:val="24"/>
        </w:rPr>
        <w:t>of</w:t>
      </w:r>
      <w:r w:rsidRPr="00520078">
        <w:rPr>
          <w:sz w:val="24"/>
        </w:rPr>
        <w:t xml:space="preserve"> the study, the research methods, findings</w:t>
      </w:r>
      <w:r w:rsidR="00FB7D83" w:rsidRPr="00520078">
        <w:rPr>
          <w:sz w:val="24"/>
        </w:rPr>
        <w:t xml:space="preserve"> addressing the research objectives</w:t>
      </w:r>
      <w:r w:rsidRPr="00520078">
        <w:rPr>
          <w:sz w:val="24"/>
        </w:rPr>
        <w:t>, and a technical appendix that details the study methodology and research design.</w:t>
      </w:r>
      <w:r w:rsidR="00FB7D83" w:rsidRPr="00520078">
        <w:rPr>
          <w:sz w:val="24"/>
        </w:rPr>
        <w:t xml:space="preserve"> In addition to review by FNS, the project’s peer advisory and review panel will review and provide comments on the draft report. </w:t>
      </w:r>
    </w:p>
    <w:p w14:paraId="39E060B3" w14:textId="4EBA457C" w:rsidR="00786075" w:rsidRPr="004D1357" w:rsidRDefault="00786075" w:rsidP="00C34E7B">
      <w:pPr>
        <w:pStyle w:val="Body11ptCalibrDBi-IPR"/>
        <w:rPr>
          <w:sz w:val="24"/>
        </w:rPr>
      </w:pPr>
      <w:r w:rsidRPr="00520078">
        <w:rPr>
          <w:sz w:val="24"/>
        </w:rPr>
        <w:t>Following submission of the revised draft report, the study team will brief FNS on key findings at a meeting at FNS headquarters. The study team will also prepare an article on the study findings for submission to a peer-reviewed journal. The team will work with FNS to select the most appropriate journal.</w:t>
      </w:r>
      <w:r w:rsidR="00FB7D83" w:rsidRPr="00520078">
        <w:rPr>
          <w:sz w:val="24"/>
        </w:rPr>
        <w:t xml:space="preserve"> Finally, the study team will prepare and submit data and documentation </w:t>
      </w:r>
      <w:r w:rsidR="0068384F">
        <w:rPr>
          <w:sz w:val="24"/>
        </w:rPr>
        <w:t xml:space="preserve">to FNS for internal use and will submit the final report to FNS to be posted on the USDA FNS website </w:t>
      </w:r>
      <w:r w:rsidR="0068384F" w:rsidRPr="004D1357">
        <w:rPr>
          <w:sz w:val="24"/>
        </w:rPr>
        <w:t>(http://www.fns.usda.gov/ops/research-and-analysis).</w:t>
      </w:r>
    </w:p>
    <w:p w14:paraId="6FEA84EC" w14:textId="77777777" w:rsidR="0099001B" w:rsidRPr="008D5210" w:rsidRDefault="0099001B" w:rsidP="00E01F29">
      <w:pPr>
        <w:pStyle w:val="Hdng3-IPR"/>
      </w:pPr>
      <w:bookmarkStart w:id="23" w:name="_Toc442280156"/>
      <w:r w:rsidRPr="00E01F29">
        <w:t xml:space="preserve">Reason(s) Display of OMB Expiration Date </w:t>
      </w:r>
      <w:r w:rsidR="004F0BA1" w:rsidRPr="008D5210">
        <w:t>I</w:t>
      </w:r>
      <w:r w:rsidRPr="008D5210">
        <w:t>s Inappropriate</w:t>
      </w:r>
      <w:bookmarkEnd w:id="23"/>
    </w:p>
    <w:p w14:paraId="12FA4008" w14:textId="77777777" w:rsidR="0099001B" w:rsidRPr="00520078" w:rsidRDefault="0099001B" w:rsidP="00A75E4F">
      <w:pPr>
        <w:pStyle w:val="Instructions"/>
        <w:rPr>
          <w:sz w:val="24"/>
        </w:rPr>
      </w:pPr>
      <w:r w:rsidRPr="00520078">
        <w:rPr>
          <w:sz w:val="24"/>
        </w:rPr>
        <w:t>If seeking approval not to display the expiration date for OMB approval of the information collection, explain the reasons that display would be inappropriate.</w:t>
      </w:r>
    </w:p>
    <w:p w14:paraId="257734C5" w14:textId="77777777" w:rsidR="00C460FA" w:rsidRPr="00520078" w:rsidRDefault="009D02F0" w:rsidP="00C34E7B">
      <w:pPr>
        <w:pStyle w:val="Body11ptCalibrDBi-IPR"/>
        <w:rPr>
          <w:sz w:val="24"/>
        </w:rPr>
      </w:pPr>
      <w:r w:rsidRPr="00520078">
        <w:rPr>
          <w:sz w:val="24"/>
        </w:rPr>
        <w:t>All data collection instruments will display the OMB approval number and expiration date.</w:t>
      </w:r>
    </w:p>
    <w:p w14:paraId="69303671" w14:textId="77777777" w:rsidR="0099001B" w:rsidRPr="008D5210" w:rsidRDefault="0099001B" w:rsidP="00E01F29">
      <w:pPr>
        <w:pStyle w:val="Hdng3-IPR"/>
      </w:pPr>
      <w:bookmarkStart w:id="24" w:name="_Toc442280157"/>
      <w:r w:rsidRPr="00E01F29">
        <w:t>Exceptions to Certification for Paperw</w:t>
      </w:r>
      <w:r w:rsidRPr="008D5210">
        <w:t>ork Reduction Act Submissions</w:t>
      </w:r>
      <w:bookmarkEnd w:id="24"/>
    </w:p>
    <w:p w14:paraId="79A574D3" w14:textId="77777777" w:rsidR="0099001B" w:rsidRPr="00520078" w:rsidRDefault="0099001B" w:rsidP="00A75E4F">
      <w:pPr>
        <w:pStyle w:val="Instructions"/>
        <w:rPr>
          <w:sz w:val="24"/>
        </w:rPr>
      </w:pPr>
      <w:r w:rsidRPr="00520078">
        <w:rPr>
          <w:sz w:val="24"/>
        </w:rPr>
        <w:t>Explain each exception to the certification statement identified in Item 19 “Certification for Paperwork Reduction Act.”</w:t>
      </w:r>
    </w:p>
    <w:p w14:paraId="4CED998D" w14:textId="68672E97" w:rsidR="00390620" w:rsidRPr="008D5210" w:rsidRDefault="00760998" w:rsidP="00520078">
      <w:pPr>
        <w:pStyle w:val="Body11ptCalibrDBi-IPR"/>
      </w:pPr>
      <w:r>
        <w:rPr>
          <w:sz w:val="24"/>
        </w:rPr>
        <w:t xml:space="preserve">The agency is able to certify compliance with all provisions under Item 19 of OMB Form 83-I. </w:t>
      </w:r>
      <w:r w:rsidR="00390620" w:rsidRPr="008D5210">
        <w:rPr>
          <w:sz w:val="24"/>
        </w:rPr>
        <w:br w:type="page"/>
      </w:r>
    </w:p>
    <w:p w14:paraId="5228A3C4" w14:textId="77777777" w:rsidR="00E94BFC" w:rsidRPr="008D5210" w:rsidRDefault="00E94BFC" w:rsidP="00A75E4F">
      <w:pPr>
        <w:pStyle w:val="References-IPR"/>
        <w:spacing w:line="480" w:lineRule="auto"/>
        <w:rPr>
          <w:rFonts w:asciiTheme="minorHAnsi" w:hAnsiTheme="minorHAnsi"/>
          <w:b/>
          <w:sz w:val="24"/>
          <w:szCs w:val="24"/>
        </w:rPr>
      </w:pPr>
      <w:r w:rsidRPr="008D5210">
        <w:rPr>
          <w:rFonts w:asciiTheme="minorHAnsi" w:hAnsiTheme="minorHAnsi"/>
          <w:b/>
          <w:sz w:val="24"/>
          <w:szCs w:val="24"/>
        </w:rPr>
        <w:t>References</w:t>
      </w:r>
    </w:p>
    <w:p w14:paraId="368BCFBC" w14:textId="66901AF8" w:rsidR="00D64922" w:rsidRDefault="00D64922" w:rsidP="00D64922">
      <w:pPr>
        <w:pStyle w:val="References-IPR"/>
        <w:spacing w:line="480" w:lineRule="auto"/>
        <w:rPr>
          <w:rFonts w:asciiTheme="minorHAnsi" w:hAnsiTheme="minorHAnsi"/>
          <w:sz w:val="24"/>
          <w:szCs w:val="24"/>
        </w:rPr>
      </w:pPr>
      <w:r w:rsidRPr="00D64922">
        <w:rPr>
          <w:rFonts w:asciiTheme="minorHAnsi" w:hAnsiTheme="minorHAnsi"/>
          <w:sz w:val="24"/>
          <w:szCs w:val="24"/>
        </w:rPr>
        <w:t xml:space="preserve">Bonevski B, Randell M, Paul C, Chapman K, Twyman L, Bryant J, Brozek I, Hughes C. Reaching the hard-to-reach: a systematic review of strategies for improving health and medical research with socially disadvantaged groups. BMC Med Res Methodol. 2014;14:42. doi: 10.1186/1471-2288-14-42. </w:t>
      </w:r>
      <w:hyperlink r:id="rId18" w:tgtFrame="pmc_ext" w:history="1">
        <w:r w:rsidRPr="00D64922">
          <w:rPr>
            <w:rFonts w:asciiTheme="minorHAnsi" w:hAnsiTheme="minorHAnsi"/>
            <w:sz w:val="24"/>
            <w:szCs w:val="24"/>
          </w:rPr>
          <w:t>http://www.biomedcentral.com/1471-2288/14/42</w:t>
        </w:r>
      </w:hyperlink>
      <w:r w:rsidRPr="00D64922">
        <w:rPr>
          <w:rFonts w:asciiTheme="minorHAnsi" w:hAnsiTheme="minorHAnsi"/>
          <w:sz w:val="24"/>
          <w:szCs w:val="24"/>
        </w:rPr>
        <w:t xml:space="preserve">. </w:t>
      </w:r>
    </w:p>
    <w:p w14:paraId="06C7E84E" w14:textId="13645753" w:rsidR="00C4094E" w:rsidRDefault="00C4094E" w:rsidP="00C4094E">
      <w:pPr>
        <w:pStyle w:val="References-IPR"/>
        <w:spacing w:line="480" w:lineRule="auto"/>
        <w:rPr>
          <w:rFonts w:asciiTheme="minorHAnsi" w:hAnsiTheme="minorHAnsi"/>
          <w:sz w:val="24"/>
          <w:szCs w:val="24"/>
        </w:rPr>
      </w:pPr>
      <w:r w:rsidRPr="0068384F">
        <w:rPr>
          <w:rFonts w:asciiTheme="minorHAnsi" w:hAnsiTheme="minorHAnsi"/>
          <w:sz w:val="24"/>
          <w:szCs w:val="24"/>
        </w:rPr>
        <w:t>Brick, J. Michael, and Douglas Williams. 2013. “Explaining Rising Nonresponse Rates in Cross-Sectional Surveys.” ANNALS of the American Academy of Political and Social Science 645:36–59.</w:t>
      </w:r>
    </w:p>
    <w:p w14:paraId="740AEAEC" w14:textId="69BF1920" w:rsidR="00C4094E" w:rsidRDefault="00C4094E" w:rsidP="00C4094E">
      <w:pPr>
        <w:pStyle w:val="References-IPR"/>
        <w:spacing w:line="480" w:lineRule="auto"/>
        <w:rPr>
          <w:rFonts w:asciiTheme="minorHAnsi" w:hAnsiTheme="minorHAnsi"/>
          <w:sz w:val="24"/>
          <w:szCs w:val="24"/>
        </w:rPr>
      </w:pPr>
      <w:r w:rsidRPr="0068384F">
        <w:rPr>
          <w:rFonts w:asciiTheme="minorHAnsi" w:hAnsiTheme="minorHAnsi"/>
          <w:sz w:val="24"/>
          <w:szCs w:val="24"/>
        </w:rPr>
        <w:t>Curtin, Richard, Stanley Presser, and Eleanor Singer. 2005. “Changes in Telephone Nonresponse over the Past Quarter Century.” Public Opinion Quarterly 69:87–98.</w:t>
      </w:r>
    </w:p>
    <w:p w14:paraId="37FA7406" w14:textId="251D909A" w:rsidR="00D078E0" w:rsidRPr="006C2E51" w:rsidRDefault="00D078E0" w:rsidP="00D078E0">
      <w:pPr>
        <w:pStyle w:val="References-IPR"/>
        <w:spacing w:line="480" w:lineRule="auto"/>
        <w:rPr>
          <w:rFonts w:asciiTheme="minorHAnsi" w:hAnsiTheme="minorHAnsi"/>
          <w:sz w:val="24"/>
          <w:szCs w:val="24"/>
        </w:rPr>
      </w:pPr>
      <w:r w:rsidRPr="006C2E51">
        <w:rPr>
          <w:rFonts w:asciiTheme="minorHAnsi" w:hAnsiTheme="minorHAnsi"/>
          <w:sz w:val="24"/>
          <w:szCs w:val="24"/>
        </w:rPr>
        <w:t>DOL BLS (Bureau of Labor Statistics).</w:t>
      </w:r>
      <w:r w:rsidRPr="008333B9">
        <w:rPr>
          <w:rFonts w:asciiTheme="minorHAnsi" w:hAnsiTheme="minorHAnsi"/>
          <w:sz w:val="24"/>
          <w:szCs w:val="24"/>
        </w:rPr>
        <w:t xml:space="preserve"> (</w:t>
      </w:r>
      <w:r w:rsidRPr="00575D00">
        <w:rPr>
          <w:rFonts w:asciiTheme="minorHAnsi" w:hAnsiTheme="minorHAnsi"/>
          <w:sz w:val="24"/>
          <w:szCs w:val="24"/>
        </w:rPr>
        <w:t>201</w:t>
      </w:r>
      <w:r w:rsidR="00AC1AD1">
        <w:rPr>
          <w:rFonts w:asciiTheme="minorHAnsi" w:hAnsiTheme="minorHAnsi"/>
          <w:sz w:val="24"/>
          <w:szCs w:val="24"/>
        </w:rPr>
        <w:t>6</w:t>
      </w:r>
      <w:r w:rsidRPr="00575D00">
        <w:rPr>
          <w:rFonts w:asciiTheme="minorHAnsi" w:hAnsiTheme="minorHAnsi"/>
          <w:sz w:val="24"/>
          <w:szCs w:val="24"/>
        </w:rPr>
        <w:t xml:space="preserve">, March). </w:t>
      </w:r>
      <w:r w:rsidRPr="007E1DBD">
        <w:rPr>
          <w:rFonts w:asciiTheme="minorHAnsi" w:hAnsiTheme="minorHAnsi"/>
          <w:sz w:val="24"/>
          <w:szCs w:val="24"/>
        </w:rPr>
        <w:t xml:space="preserve">Occupational employment statistics: National occupational employment and wage estimates [Dataset]. Retrieved from </w:t>
      </w:r>
      <w:r w:rsidRPr="006C2E51">
        <w:rPr>
          <w:rFonts w:asciiTheme="minorHAnsi" w:hAnsiTheme="minorHAnsi"/>
          <w:sz w:val="24"/>
          <w:szCs w:val="24"/>
        </w:rPr>
        <w:t>http://www.bls.gov/oes/current/oes_nat.htm</w:t>
      </w:r>
    </w:p>
    <w:p w14:paraId="296F4EC6" w14:textId="419A58DC" w:rsidR="00E76BDD" w:rsidRDefault="00E76BDD" w:rsidP="006C2E51">
      <w:pPr>
        <w:pStyle w:val="References-IPR"/>
        <w:spacing w:line="480" w:lineRule="auto"/>
        <w:rPr>
          <w:rFonts w:asciiTheme="minorHAnsi" w:hAnsiTheme="minorHAnsi"/>
          <w:sz w:val="24"/>
          <w:szCs w:val="24"/>
        </w:rPr>
      </w:pPr>
      <w:r w:rsidRPr="00575D00" w:rsidDel="00D22B6E">
        <w:rPr>
          <w:rFonts w:asciiTheme="minorHAnsi" w:hAnsiTheme="minorHAnsi"/>
          <w:sz w:val="24"/>
          <w:szCs w:val="24"/>
        </w:rPr>
        <w:t>DOL</w:t>
      </w:r>
      <w:r w:rsidR="007E1DBD" w:rsidRPr="00575D00">
        <w:rPr>
          <w:rFonts w:asciiTheme="minorHAnsi" w:hAnsiTheme="minorHAnsi"/>
          <w:sz w:val="24"/>
          <w:szCs w:val="24"/>
        </w:rPr>
        <w:t xml:space="preserve"> WHD</w:t>
      </w:r>
      <w:r w:rsidR="002B6139" w:rsidRPr="00575D00">
        <w:rPr>
          <w:rFonts w:asciiTheme="minorHAnsi" w:hAnsiTheme="minorHAnsi"/>
          <w:sz w:val="24"/>
          <w:szCs w:val="24"/>
        </w:rPr>
        <w:t xml:space="preserve"> (U.S. Department of Labor</w:t>
      </w:r>
      <w:r w:rsidR="007E1DBD" w:rsidRPr="00575D00">
        <w:rPr>
          <w:rFonts w:asciiTheme="minorHAnsi" w:hAnsiTheme="minorHAnsi"/>
          <w:sz w:val="24"/>
          <w:szCs w:val="24"/>
        </w:rPr>
        <w:t>, Wage and Hour Division</w:t>
      </w:r>
      <w:r w:rsidR="002B6139" w:rsidRPr="00575D00">
        <w:rPr>
          <w:rFonts w:asciiTheme="minorHAnsi" w:hAnsiTheme="minorHAnsi"/>
          <w:sz w:val="24"/>
          <w:szCs w:val="24"/>
        </w:rPr>
        <w:t>)</w:t>
      </w:r>
      <w:r w:rsidR="00005A54" w:rsidRPr="00575D00">
        <w:rPr>
          <w:rFonts w:asciiTheme="minorHAnsi" w:hAnsiTheme="minorHAnsi"/>
          <w:sz w:val="24"/>
          <w:szCs w:val="24"/>
        </w:rPr>
        <w:t>.</w:t>
      </w:r>
      <w:r w:rsidRPr="00575D00" w:rsidDel="00D22B6E">
        <w:rPr>
          <w:rFonts w:asciiTheme="minorHAnsi" w:hAnsiTheme="minorHAnsi"/>
          <w:sz w:val="24"/>
          <w:szCs w:val="24"/>
        </w:rPr>
        <w:t xml:space="preserve"> </w:t>
      </w:r>
      <w:r w:rsidRPr="00575D00">
        <w:rPr>
          <w:rFonts w:asciiTheme="minorHAnsi" w:hAnsiTheme="minorHAnsi"/>
          <w:sz w:val="24"/>
          <w:szCs w:val="24"/>
        </w:rPr>
        <w:t>(n.d.)</w:t>
      </w:r>
      <w:r w:rsidR="006712B3">
        <w:rPr>
          <w:rFonts w:asciiTheme="minorHAnsi" w:hAnsiTheme="minorHAnsi"/>
          <w:sz w:val="24"/>
          <w:szCs w:val="24"/>
        </w:rPr>
        <w:t>.</w:t>
      </w:r>
      <w:r w:rsidRPr="00575D00">
        <w:rPr>
          <w:rFonts w:asciiTheme="minorHAnsi" w:hAnsiTheme="minorHAnsi"/>
          <w:sz w:val="24"/>
          <w:szCs w:val="24"/>
        </w:rPr>
        <w:t xml:space="preserve"> Wage and hour division: Minimum wage [</w:t>
      </w:r>
      <w:r w:rsidR="006712B3">
        <w:rPr>
          <w:rFonts w:asciiTheme="minorHAnsi" w:hAnsiTheme="minorHAnsi"/>
          <w:sz w:val="24"/>
          <w:szCs w:val="24"/>
        </w:rPr>
        <w:t>Web page</w:t>
      </w:r>
      <w:r w:rsidRPr="007E1DBD">
        <w:rPr>
          <w:rFonts w:asciiTheme="minorHAnsi" w:hAnsiTheme="minorHAnsi"/>
          <w:sz w:val="24"/>
          <w:szCs w:val="24"/>
        </w:rPr>
        <w:t xml:space="preserve">]. Retrieved from </w:t>
      </w:r>
      <w:r w:rsidRPr="0057209C">
        <w:rPr>
          <w:sz w:val="24"/>
          <w:szCs w:val="24"/>
        </w:rPr>
        <w:t>http://www.dol.gov/whd/minimumwage.htm</w:t>
      </w:r>
      <w:r w:rsidRPr="008333B9">
        <w:rPr>
          <w:rFonts w:asciiTheme="minorHAnsi" w:hAnsiTheme="minorHAnsi"/>
          <w:sz w:val="24"/>
          <w:szCs w:val="24"/>
        </w:rPr>
        <w:t xml:space="preserve">. </w:t>
      </w:r>
    </w:p>
    <w:p w14:paraId="1F14D297" w14:textId="353B6B9B" w:rsidR="00E76BDD" w:rsidRPr="00EA74C4" w:rsidRDefault="00AC1AD1" w:rsidP="006C2E51">
      <w:pPr>
        <w:pStyle w:val="References-IPR"/>
        <w:spacing w:line="480" w:lineRule="auto"/>
        <w:rPr>
          <w:rFonts w:asciiTheme="minorHAnsi" w:hAnsiTheme="minorHAnsi"/>
          <w:sz w:val="24"/>
          <w:szCs w:val="24"/>
        </w:rPr>
      </w:pPr>
      <w:r w:rsidRPr="00AC1AD1">
        <w:rPr>
          <w:rFonts w:asciiTheme="minorHAnsi" w:hAnsiTheme="minorHAnsi"/>
          <w:sz w:val="24"/>
          <w:szCs w:val="24"/>
        </w:rPr>
        <w:t>Groves, Robert M. 2006. “Nonresponse Rates and Nonresponse Error in Household Surveys.”</w:t>
      </w:r>
      <w:r w:rsidR="00C4094E">
        <w:rPr>
          <w:rFonts w:asciiTheme="minorHAnsi" w:hAnsiTheme="minorHAnsi"/>
          <w:sz w:val="24"/>
          <w:szCs w:val="24"/>
        </w:rPr>
        <w:t xml:space="preserve"> Public Opinion Quarterly 70:646-75.</w:t>
      </w:r>
      <w:r w:rsidR="00E76BDD" w:rsidRPr="00EA74C4">
        <w:rPr>
          <w:rFonts w:asciiTheme="minorHAnsi" w:hAnsiTheme="minorHAnsi"/>
          <w:sz w:val="24"/>
          <w:szCs w:val="24"/>
        </w:rPr>
        <w:t xml:space="preserve">Kirlin, J. A., Cole, N., &amp; Logan, C. (2003). </w:t>
      </w:r>
      <w:r w:rsidR="00E76BDD" w:rsidRPr="00EA74C4">
        <w:rPr>
          <w:rFonts w:asciiTheme="minorHAnsi" w:hAnsiTheme="minorHAnsi"/>
          <w:i/>
          <w:sz w:val="24"/>
          <w:szCs w:val="24"/>
        </w:rPr>
        <w:t>Assessment of WIC cost containment practices: Final report</w:t>
      </w:r>
      <w:r w:rsidR="00E76BDD" w:rsidRPr="00EA74C4">
        <w:rPr>
          <w:rFonts w:asciiTheme="minorHAnsi" w:hAnsiTheme="minorHAnsi"/>
          <w:sz w:val="24"/>
          <w:szCs w:val="24"/>
        </w:rPr>
        <w:t xml:space="preserve"> (Report No. E-FAN-03-005). Alexandria, VA: U.S. Department of Agriculture, Food and Nutrition Service, Economic Research Service.</w:t>
      </w:r>
    </w:p>
    <w:p w14:paraId="62FB9995" w14:textId="77777777" w:rsidR="00910F93" w:rsidRDefault="00E76BDD" w:rsidP="0057209C">
      <w:pPr>
        <w:pStyle w:val="References-IPR"/>
        <w:spacing w:line="480" w:lineRule="auto"/>
        <w:rPr>
          <w:rFonts w:asciiTheme="minorHAnsi" w:hAnsiTheme="minorHAnsi"/>
          <w:sz w:val="24"/>
          <w:szCs w:val="24"/>
        </w:rPr>
      </w:pPr>
      <w:r w:rsidRPr="00EA74C4">
        <w:rPr>
          <w:rFonts w:asciiTheme="minorHAnsi" w:hAnsiTheme="minorHAnsi"/>
          <w:sz w:val="24"/>
          <w:szCs w:val="24"/>
          <w:lang w:val="es-GT"/>
        </w:rPr>
        <w:t xml:space="preserve">Mercer, A., Caporaso, A., Cantor, D., &amp; Townsend, R. (2015). </w:t>
      </w:r>
      <w:r w:rsidRPr="00EA74C4">
        <w:rPr>
          <w:rFonts w:asciiTheme="minorHAnsi" w:hAnsiTheme="minorHAnsi"/>
          <w:sz w:val="24"/>
          <w:szCs w:val="24"/>
        </w:rPr>
        <w:t xml:space="preserve">How much gets you how much? Monetary incentives and response rates in household surveys. </w:t>
      </w:r>
      <w:r w:rsidRPr="00EA74C4">
        <w:rPr>
          <w:rFonts w:asciiTheme="minorHAnsi" w:hAnsiTheme="minorHAnsi"/>
          <w:i/>
          <w:sz w:val="24"/>
          <w:szCs w:val="24"/>
        </w:rPr>
        <w:t>Public Opinion Quarterly, 79</w:t>
      </w:r>
      <w:r w:rsidRPr="00EA74C4">
        <w:rPr>
          <w:rFonts w:asciiTheme="minorHAnsi" w:hAnsiTheme="minorHAnsi"/>
          <w:sz w:val="24"/>
          <w:szCs w:val="24"/>
        </w:rPr>
        <w:t>(1), 105–129.</w:t>
      </w:r>
    </w:p>
    <w:p w14:paraId="00A6AB1E" w14:textId="722CA9F7" w:rsidR="00E76BDD" w:rsidRPr="00EA74C4" w:rsidRDefault="00E76BDD" w:rsidP="006C2E51">
      <w:pPr>
        <w:pStyle w:val="References-IPR"/>
        <w:spacing w:line="480" w:lineRule="auto"/>
        <w:rPr>
          <w:rFonts w:asciiTheme="minorHAnsi" w:hAnsiTheme="minorHAnsi"/>
          <w:sz w:val="24"/>
          <w:szCs w:val="24"/>
        </w:rPr>
      </w:pPr>
      <w:r w:rsidRPr="00EA74C4">
        <w:rPr>
          <w:rFonts w:asciiTheme="minorHAnsi" w:hAnsiTheme="minorHAnsi"/>
          <w:sz w:val="24"/>
          <w:szCs w:val="24"/>
        </w:rPr>
        <w:t>Office of Personnel Management. (201</w:t>
      </w:r>
      <w:r w:rsidR="000E07B1">
        <w:rPr>
          <w:rFonts w:asciiTheme="minorHAnsi" w:hAnsiTheme="minorHAnsi"/>
          <w:sz w:val="24"/>
          <w:szCs w:val="24"/>
        </w:rPr>
        <w:t>6</w:t>
      </w:r>
      <w:r w:rsidRPr="00EA74C4">
        <w:rPr>
          <w:rFonts w:asciiTheme="minorHAnsi" w:hAnsiTheme="minorHAnsi"/>
          <w:sz w:val="24"/>
          <w:szCs w:val="24"/>
        </w:rPr>
        <w:t>, January). Salary table 2015-DCB [Table]. Retrieved from https://www.opm.gov/policy-data-oversight/pay-leave/salaries-wages/salary-tables/1</w:t>
      </w:r>
      <w:r w:rsidR="000E07B1">
        <w:rPr>
          <w:rFonts w:asciiTheme="minorHAnsi" w:hAnsiTheme="minorHAnsi"/>
          <w:sz w:val="24"/>
          <w:szCs w:val="24"/>
        </w:rPr>
        <w:t>6</w:t>
      </w:r>
      <w:r w:rsidRPr="00EA74C4">
        <w:rPr>
          <w:rFonts w:asciiTheme="minorHAnsi" w:hAnsiTheme="minorHAnsi"/>
          <w:sz w:val="24"/>
          <w:szCs w:val="24"/>
        </w:rPr>
        <w:t>Tables/html/DCB_h.aspx</w:t>
      </w:r>
    </w:p>
    <w:p w14:paraId="317144C3" w14:textId="442DB95A" w:rsidR="00945271" w:rsidRDefault="00945271" w:rsidP="00910F93">
      <w:pPr>
        <w:autoSpaceDE w:val="0"/>
        <w:autoSpaceDN w:val="0"/>
        <w:adjustRightInd w:val="0"/>
        <w:rPr>
          <w:rFonts w:asciiTheme="minorHAnsi" w:hAnsiTheme="minorHAnsi"/>
        </w:rPr>
      </w:pPr>
      <w:r w:rsidRPr="000E07B1">
        <w:rPr>
          <w:rFonts w:asciiTheme="minorHAnsi" w:hAnsiTheme="minorHAnsi"/>
        </w:rPr>
        <w:t>Singer, Eleanor, and Cong Ye. 2013. “The Use and Effects of Incentives in Surveys.” ANNALS of the American Academy of Political and Social Science 645:112–41.</w:t>
      </w:r>
    </w:p>
    <w:p w14:paraId="35FEC2A9" w14:textId="77777777" w:rsidR="00910F93" w:rsidRDefault="00910F93" w:rsidP="00910F93">
      <w:pPr>
        <w:autoSpaceDE w:val="0"/>
        <w:autoSpaceDN w:val="0"/>
        <w:adjustRightInd w:val="0"/>
        <w:rPr>
          <w:rFonts w:asciiTheme="minorHAnsi" w:hAnsiTheme="minorHAnsi"/>
        </w:rPr>
      </w:pPr>
    </w:p>
    <w:p w14:paraId="6FE40898" w14:textId="67A02C31" w:rsidR="008D3D3D" w:rsidRPr="00520078" w:rsidRDefault="00E76BDD" w:rsidP="00910F93">
      <w:pPr>
        <w:pStyle w:val="References-IPR"/>
        <w:spacing w:line="480" w:lineRule="auto"/>
        <w:rPr>
          <w:rFonts w:asciiTheme="minorHAnsi" w:hAnsiTheme="minorHAnsi"/>
          <w:sz w:val="24"/>
          <w:szCs w:val="24"/>
        </w:rPr>
      </w:pPr>
      <w:r w:rsidRPr="00EA74C4">
        <w:rPr>
          <w:rFonts w:asciiTheme="minorHAnsi" w:hAnsiTheme="minorHAnsi"/>
          <w:sz w:val="24"/>
          <w:szCs w:val="24"/>
        </w:rPr>
        <w:t xml:space="preserve">USDA OIG (U.S. Department of Agriculture, Office of Inspector General). (2014). </w:t>
      </w:r>
      <w:r w:rsidRPr="00EA74C4">
        <w:rPr>
          <w:rFonts w:asciiTheme="minorHAnsi" w:hAnsiTheme="minorHAnsi"/>
          <w:i/>
          <w:sz w:val="24"/>
          <w:szCs w:val="24"/>
        </w:rPr>
        <w:t>State agencies’ food costs for the Food and Nutrition Service’s Special Supplemental Nutrition Program for Women, Infants, and Children</w:t>
      </w:r>
      <w:r w:rsidRPr="00EA74C4">
        <w:rPr>
          <w:rFonts w:asciiTheme="minorHAnsi" w:hAnsiTheme="minorHAnsi"/>
          <w:sz w:val="24"/>
          <w:szCs w:val="24"/>
        </w:rPr>
        <w:t xml:space="preserve"> (Audit Report No. 27004-0001-22). Alexandria, VA: Author.</w:t>
      </w:r>
    </w:p>
    <w:sectPr w:rsidR="008D3D3D" w:rsidRPr="00520078" w:rsidSect="00672051">
      <w:footerReference w:type="default" r:id="rId19"/>
      <w:pgSz w:w="12240" w:h="15840" w:code="1"/>
      <w:pgMar w:top="1440" w:right="1440" w:bottom="1008"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DF16A8" w15:done="0"/>
  <w15:commentEx w15:paraId="38E4F1A9" w15:done="0"/>
  <w15:commentEx w15:paraId="28E3EEB3" w15:done="0"/>
  <w15:commentEx w15:paraId="551FD959" w15:done="0"/>
  <w15:commentEx w15:paraId="39F14735" w15:done="0"/>
  <w15:commentEx w15:paraId="1D2F4CF5" w15:done="0"/>
  <w15:commentEx w15:paraId="009584C0" w15:done="0"/>
  <w15:commentEx w15:paraId="1C25357D" w15:done="0"/>
  <w15:commentEx w15:paraId="603B2588" w15:done="0"/>
  <w15:commentEx w15:paraId="6D1BC35E" w15:done="0"/>
  <w15:commentEx w15:paraId="1A726D9C" w15:done="0"/>
  <w15:commentEx w15:paraId="46ECC3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46F4E" w14:textId="77777777" w:rsidR="00606C08" w:rsidRDefault="00606C08" w:rsidP="00CF5E31">
      <w:r>
        <w:separator/>
      </w:r>
    </w:p>
    <w:p w14:paraId="05AEE007" w14:textId="77777777" w:rsidR="00606C08" w:rsidRDefault="00606C08"/>
    <w:p w14:paraId="20D5141B" w14:textId="77777777" w:rsidR="00606C08" w:rsidRDefault="00606C08"/>
    <w:p w14:paraId="2971260E" w14:textId="77777777" w:rsidR="00606C08" w:rsidRDefault="00606C08"/>
    <w:p w14:paraId="74CD9D2E" w14:textId="77777777" w:rsidR="00606C08" w:rsidRDefault="00606C08"/>
  </w:endnote>
  <w:endnote w:type="continuationSeparator" w:id="0">
    <w:p w14:paraId="0B6FB230" w14:textId="77777777" w:rsidR="00606C08" w:rsidRDefault="00606C08" w:rsidP="00CF5E31">
      <w:r>
        <w:continuationSeparator/>
      </w:r>
    </w:p>
    <w:p w14:paraId="57139761" w14:textId="77777777" w:rsidR="00606C08" w:rsidRDefault="00606C08"/>
    <w:p w14:paraId="25A34A11" w14:textId="77777777" w:rsidR="00606C08" w:rsidRDefault="00606C08"/>
    <w:p w14:paraId="045D4240" w14:textId="77777777" w:rsidR="00606C08" w:rsidRDefault="00606C08"/>
    <w:p w14:paraId="08C33D16" w14:textId="77777777" w:rsidR="00606C08" w:rsidRDefault="00606C08"/>
  </w:endnote>
  <w:endnote w:type="continuationNotice" w:id="1">
    <w:p w14:paraId="599AA410" w14:textId="77777777" w:rsidR="00606C08" w:rsidRDefault="00606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16693" w14:textId="77777777" w:rsidR="00606C08" w:rsidRDefault="00606C08" w:rsidP="008E705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B6DE" w14:textId="77777777" w:rsidR="00606C08" w:rsidRPr="00604714" w:rsidRDefault="00606C08" w:rsidP="00604714">
    <w:pPr>
      <w:pStyle w:val="FooterReport-IPR"/>
      <w:pBdr>
        <w:top w:val="single" w:sz="8" w:space="1" w:color="B12732"/>
      </w:pBdr>
      <w:tabs>
        <w:tab w:val="right" w:pos="9360"/>
        <w:tab w:val="right" w:pos="12960"/>
      </w:tabs>
      <w:spacing w:before="0" w:after="0"/>
      <w:jc w:val="left"/>
      <w:rPr>
        <w:rFonts w:asciiTheme="minorHAnsi" w:hAnsiTheme="minorHAnsi"/>
        <w:i/>
      </w:rPr>
    </w:pPr>
    <w:r w:rsidRPr="00604714">
      <w:rPr>
        <w:rFonts w:asciiTheme="minorHAnsi" w:hAnsiTheme="minorHAnsi"/>
        <w:i/>
      </w:rPr>
      <w:t xml:space="preserve">Supporting Statement Part A </w:t>
    </w:r>
    <w:r w:rsidRPr="00604714">
      <w:rPr>
        <w:rFonts w:asciiTheme="minorHAnsi" w:hAnsiTheme="minorHAnsi"/>
        <w:i/>
      </w:rPr>
      <w:tab/>
    </w:r>
    <w:r w:rsidRPr="00604714">
      <w:rPr>
        <w:rFonts w:asciiTheme="minorHAnsi" w:hAnsiTheme="minorHAnsi"/>
        <w:i/>
      </w:rPr>
      <w:fldChar w:fldCharType="begin"/>
    </w:r>
    <w:r w:rsidRPr="00604714">
      <w:rPr>
        <w:rFonts w:asciiTheme="minorHAnsi" w:hAnsiTheme="minorHAnsi"/>
        <w:i/>
      </w:rPr>
      <w:instrText xml:space="preserve"> PAGE   \* MERGEFORMAT </w:instrText>
    </w:r>
    <w:r w:rsidRPr="00604714">
      <w:rPr>
        <w:rFonts w:asciiTheme="minorHAnsi" w:hAnsiTheme="minorHAnsi"/>
        <w:i/>
      </w:rPr>
      <w:fldChar w:fldCharType="separate"/>
    </w:r>
    <w:r w:rsidR="00AB3E8C">
      <w:rPr>
        <w:rFonts w:asciiTheme="minorHAnsi" w:hAnsiTheme="minorHAnsi"/>
        <w:i/>
        <w:noProof/>
      </w:rPr>
      <w:t>1</w:t>
    </w:r>
    <w:r w:rsidRPr="00604714">
      <w:rPr>
        <w:rFonts w:asciiTheme="minorHAnsi" w:hAnsiTheme="minorHAnsi"/>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A14A1" w14:textId="77777777" w:rsidR="00606C08" w:rsidRPr="00604714" w:rsidRDefault="00606C08" w:rsidP="00604714">
    <w:pPr>
      <w:pStyle w:val="FooterReport-IPR"/>
      <w:pBdr>
        <w:top w:val="single" w:sz="8" w:space="1" w:color="B12732"/>
      </w:pBdr>
      <w:tabs>
        <w:tab w:val="right" w:pos="13410"/>
      </w:tabs>
      <w:spacing w:before="0" w:after="0"/>
      <w:jc w:val="left"/>
      <w:rPr>
        <w:rFonts w:asciiTheme="minorHAnsi" w:hAnsiTheme="minorHAnsi"/>
        <w:i/>
      </w:rPr>
    </w:pPr>
    <w:r w:rsidRPr="00604714">
      <w:rPr>
        <w:rFonts w:asciiTheme="minorHAnsi" w:hAnsiTheme="minorHAnsi"/>
        <w:i/>
      </w:rPr>
      <w:t xml:space="preserve">Supporting Statement Part A </w:t>
    </w:r>
    <w:r w:rsidRPr="00604714">
      <w:rPr>
        <w:rFonts w:asciiTheme="minorHAnsi" w:hAnsiTheme="minorHAnsi"/>
        <w:i/>
      </w:rPr>
      <w:tab/>
    </w:r>
    <w:r w:rsidRPr="00604714">
      <w:rPr>
        <w:rFonts w:asciiTheme="minorHAnsi" w:hAnsiTheme="minorHAnsi"/>
        <w:i/>
      </w:rPr>
      <w:fldChar w:fldCharType="begin"/>
    </w:r>
    <w:r w:rsidRPr="00604714">
      <w:rPr>
        <w:rFonts w:asciiTheme="minorHAnsi" w:hAnsiTheme="minorHAnsi"/>
        <w:i/>
      </w:rPr>
      <w:instrText xml:space="preserve"> PAGE   \* MERGEFORMAT </w:instrText>
    </w:r>
    <w:r w:rsidRPr="00604714">
      <w:rPr>
        <w:rFonts w:asciiTheme="minorHAnsi" w:hAnsiTheme="minorHAnsi"/>
        <w:i/>
      </w:rPr>
      <w:fldChar w:fldCharType="separate"/>
    </w:r>
    <w:r w:rsidR="00AB3E8C">
      <w:rPr>
        <w:rFonts w:asciiTheme="minorHAnsi" w:hAnsiTheme="minorHAnsi"/>
        <w:i/>
        <w:noProof/>
      </w:rPr>
      <w:t>34</w:t>
    </w:r>
    <w:r w:rsidRPr="00604714">
      <w:rPr>
        <w:rFonts w:asciiTheme="minorHAnsi" w:hAnsiTheme="minorHAnsi"/>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156DA" w14:textId="77777777" w:rsidR="00606C08" w:rsidRPr="00604714" w:rsidRDefault="00606C08" w:rsidP="00925855">
    <w:pPr>
      <w:pStyle w:val="FooterReport-IPR"/>
      <w:pBdr>
        <w:top w:val="single" w:sz="8" w:space="1" w:color="B12732"/>
      </w:pBdr>
      <w:tabs>
        <w:tab w:val="right" w:pos="9360"/>
        <w:tab w:val="right" w:pos="12960"/>
      </w:tabs>
      <w:spacing w:before="0" w:after="0"/>
      <w:jc w:val="left"/>
      <w:rPr>
        <w:rFonts w:asciiTheme="minorHAnsi" w:hAnsiTheme="minorHAnsi"/>
        <w:i/>
      </w:rPr>
    </w:pPr>
    <w:r w:rsidRPr="00604714">
      <w:rPr>
        <w:rFonts w:asciiTheme="minorHAnsi" w:hAnsiTheme="minorHAnsi"/>
        <w:i/>
      </w:rPr>
      <w:t xml:space="preserve">Supporting Statement Part A </w:t>
    </w:r>
    <w:r w:rsidRPr="00604714">
      <w:rPr>
        <w:rFonts w:asciiTheme="minorHAnsi" w:hAnsiTheme="minorHAnsi"/>
        <w:i/>
      </w:rPr>
      <w:tab/>
    </w:r>
    <w:r w:rsidRPr="00604714">
      <w:rPr>
        <w:rFonts w:asciiTheme="minorHAnsi" w:hAnsiTheme="minorHAnsi"/>
        <w:i/>
      </w:rPr>
      <w:fldChar w:fldCharType="begin"/>
    </w:r>
    <w:r w:rsidRPr="00604714">
      <w:rPr>
        <w:rFonts w:asciiTheme="minorHAnsi" w:hAnsiTheme="minorHAnsi"/>
        <w:i/>
      </w:rPr>
      <w:instrText xml:space="preserve"> PAGE   \* MERGEFORMAT </w:instrText>
    </w:r>
    <w:r w:rsidRPr="00604714">
      <w:rPr>
        <w:rFonts w:asciiTheme="minorHAnsi" w:hAnsiTheme="minorHAnsi"/>
        <w:i/>
      </w:rPr>
      <w:fldChar w:fldCharType="separate"/>
    </w:r>
    <w:r w:rsidR="00AB3E8C">
      <w:rPr>
        <w:rFonts w:asciiTheme="minorHAnsi" w:hAnsiTheme="minorHAnsi"/>
        <w:i/>
        <w:noProof/>
      </w:rPr>
      <w:t>42</w:t>
    </w:r>
    <w:r w:rsidRPr="00604714">
      <w:rPr>
        <w:rFonts w:asciiTheme="minorHAnsi" w:hAnsiTheme="minorHAnsi"/>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09D3D" w14:textId="77777777" w:rsidR="00606C08" w:rsidRDefault="00606C08" w:rsidP="00942AE2">
      <w:pPr>
        <w:pStyle w:val="FtnteBodyText-IPR"/>
      </w:pPr>
      <w:r>
        <w:separator/>
      </w:r>
    </w:p>
  </w:footnote>
  <w:footnote w:type="continuationSeparator" w:id="0">
    <w:p w14:paraId="3E493A88" w14:textId="77777777" w:rsidR="00606C08" w:rsidRDefault="00606C08" w:rsidP="00942AE2">
      <w:pPr>
        <w:pStyle w:val="FtnteBodyText-IPR"/>
      </w:pPr>
      <w:r>
        <w:continuationSeparator/>
      </w:r>
    </w:p>
  </w:footnote>
  <w:footnote w:type="continuationNotice" w:id="1">
    <w:p w14:paraId="20191422" w14:textId="77777777" w:rsidR="00606C08" w:rsidRDefault="00606C08" w:rsidP="00942AE2">
      <w:pPr>
        <w:pStyle w:val="FtnteBodyText-IPR"/>
      </w:pPr>
    </w:p>
  </w:footnote>
  <w:footnote w:id="2">
    <w:p w14:paraId="349E5F4C" w14:textId="05A7A55C" w:rsidR="00606C08" w:rsidRPr="00520078" w:rsidRDefault="00606C08">
      <w:pPr>
        <w:pStyle w:val="FootnoteText"/>
        <w:rPr>
          <w:rFonts w:asciiTheme="minorHAnsi" w:hAnsiTheme="minorHAnsi"/>
        </w:rPr>
      </w:pPr>
      <w:r w:rsidRPr="00520078">
        <w:rPr>
          <w:rStyle w:val="FootnoteReference"/>
          <w:rFonts w:asciiTheme="minorHAnsi" w:hAnsiTheme="minorHAnsi"/>
        </w:rPr>
        <w:footnoteRef/>
      </w:r>
      <w:r w:rsidRPr="00520078">
        <w:rPr>
          <w:rFonts w:asciiTheme="minorHAnsi" w:hAnsiTheme="minorHAnsi"/>
        </w:rPr>
        <w:t xml:space="preserve"> See http://www.ecfr.gov/cgi-bin/text-idx?SID=b24ad5d7b8328074f2ed02ff4b9fc3a2&amp;node=se7.4.246_110&amp;rgn=div8</w:t>
      </w:r>
    </w:p>
    <w:p w14:paraId="3ABAA9D2" w14:textId="77777777" w:rsidR="00606C08" w:rsidRPr="00520078" w:rsidRDefault="00606C08">
      <w:pPr>
        <w:pStyle w:val="FootnoteText"/>
        <w:rPr>
          <w:rFonts w:asciiTheme="minorHAnsi" w:hAnsiTheme="minorHAnsi"/>
        </w:rPr>
      </w:pPr>
    </w:p>
  </w:footnote>
  <w:footnote w:id="3">
    <w:p w14:paraId="3F02F68F" w14:textId="7D3727F0" w:rsidR="00606C08" w:rsidRDefault="00606C08">
      <w:pPr>
        <w:pStyle w:val="FootnoteText"/>
      </w:pPr>
      <w:r>
        <w:rPr>
          <w:rStyle w:val="FootnoteReference"/>
        </w:rPr>
        <w:footnoteRef/>
      </w:r>
      <w:r>
        <w:t xml:space="preserve"> See </w:t>
      </w:r>
      <w:r w:rsidRPr="00E46F5C">
        <w:t>https://www.fns.usda.gov/wic/promising-practices-wic-food-cost-containment</w:t>
      </w:r>
    </w:p>
  </w:footnote>
  <w:footnote w:id="4">
    <w:p w14:paraId="1046A331" w14:textId="3A69D0E5" w:rsidR="00606C08" w:rsidRPr="00520078" w:rsidRDefault="00606C08" w:rsidP="00093F3A">
      <w:pPr>
        <w:pStyle w:val="FtnteBodyText-IPR"/>
        <w:rPr>
          <w:rFonts w:asciiTheme="minorHAnsi" w:hAnsiTheme="minorHAnsi"/>
          <w:sz w:val="18"/>
        </w:rPr>
      </w:pPr>
      <w:r w:rsidRPr="00520078">
        <w:rPr>
          <w:rStyle w:val="FootnoteReference"/>
          <w:rFonts w:asciiTheme="minorHAnsi" w:hAnsiTheme="minorHAnsi"/>
          <w:sz w:val="18"/>
        </w:rPr>
        <w:footnoteRef/>
      </w:r>
      <w:r w:rsidRPr="00520078">
        <w:rPr>
          <w:rFonts w:asciiTheme="minorHAnsi" w:hAnsiTheme="minorHAnsi"/>
          <w:sz w:val="18"/>
        </w:rPr>
        <w:t xml:space="preserve"> Former participants will be defined as individuals with an active certification as of </w:t>
      </w:r>
      <w:r>
        <w:rPr>
          <w:rFonts w:asciiTheme="minorHAnsi" w:hAnsiTheme="minorHAnsi"/>
          <w:sz w:val="18"/>
        </w:rPr>
        <w:t>May</w:t>
      </w:r>
      <w:r w:rsidRPr="00520078">
        <w:rPr>
          <w:rFonts w:asciiTheme="minorHAnsi" w:hAnsiTheme="minorHAnsi"/>
          <w:sz w:val="18"/>
        </w:rPr>
        <w:t xml:space="preserve"> 31, </w:t>
      </w:r>
      <w:r>
        <w:rPr>
          <w:rFonts w:asciiTheme="minorHAnsi" w:hAnsiTheme="minorHAnsi"/>
          <w:sz w:val="18"/>
        </w:rPr>
        <w:t>2017</w:t>
      </w:r>
      <w:r w:rsidRPr="00520078">
        <w:rPr>
          <w:rFonts w:asciiTheme="minorHAnsi" w:hAnsiTheme="minorHAnsi"/>
          <w:sz w:val="18"/>
        </w:rPr>
        <w:t xml:space="preserve">, who were due to recertify between </w:t>
      </w:r>
      <w:r>
        <w:rPr>
          <w:rFonts w:asciiTheme="minorHAnsi" w:hAnsiTheme="minorHAnsi"/>
          <w:sz w:val="18"/>
        </w:rPr>
        <w:t>June</w:t>
      </w:r>
      <w:r w:rsidRPr="00520078">
        <w:rPr>
          <w:rFonts w:asciiTheme="minorHAnsi" w:hAnsiTheme="minorHAnsi"/>
          <w:sz w:val="18"/>
        </w:rPr>
        <w:t xml:space="preserve"> 1, </w:t>
      </w:r>
      <w:r>
        <w:rPr>
          <w:rFonts w:asciiTheme="minorHAnsi" w:hAnsiTheme="minorHAnsi"/>
          <w:sz w:val="18"/>
        </w:rPr>
        <w:t>2017</w:t>
      </w:r>
      <w:r w:rsidRPr="00520078">
        <w:rPr>
          <w:rFonts w:asciiTheme="minorHAnsi" w:hAnsiTheme="minorHAnsi"/>
          <w:sz w:val="18"/>
        </w:rPr>
        <w:t xml:space="preserve">, and </w:t>
      </w:r>
      <w:r>
        <w:rPr>
          <w:rFonts w:asciiTheme="minorHAnsi" w:hAnsiTheme="minorHAnsi"/>
          <w:sz w:val="18"/>
        </w:rPr>
        <w:t>August 31</w:t>
      </w:r>
      <w:r w:rsidRPr="00520078">
        <w:rPr>
          <w:rFonts w:asciiTheme="minorHAnsi" w:hAnsiTheme="minorHAnsi"/>
          <w:sz w:val="18"/>
        </w:rPr>
        <w:t xml:space="preserve">, 2017, but did not recertify. </w:t>
      </w:r>
    </w:p>
  </w:footnote>
  <w:footnote w:id="5">
    <w:p w14:paraId="55A15C10" w14:textId="77777777" w:rsidR="00606C08" w:rsidRPr="00047F0D" w:rsidRDefault="00606C08" w:rsidP="00D71831">
      <w:pPr>
        <w:pStyle w:val="FootnoteText"/>
        <w:rPr>
          <w:rFonts w:asciiTheme="minorHAnsi" w:hAnsiTheme="minorHAnsi"/>
        </w:rPr>
      </w:pPr>
      <w:r w:rsidRPr="00520078">
        <w:rPr>
          <w:rStyle w:val="FootnoteReference"/>
          <w:rFonts w:asciiTheme="minorHAnsi" w:hAnsiTheme="minorHAnsi"/>
          <w:sz w:val="18"/>
          <w:szCs w:val="18"/>
        </w:rPr>
        <w:footnoteRef/>
      </w:r>
      <w:r w:rsidRPr="00520078">
        <w:rPr>
          <w:rFonts w:asciiTheme="minorHAnsi" w:hAnsiTheme="minorHAnsi"/>
          <w:sz w:val="18"/>
          <w:szCs w:val="18"/>
        </w:rPr>
        <w:t xml:space="preserve"> </w:t>
      </w:r>
      <w:r w:rsidRPr="005E7D5B">
        <w:rPr>
          <w:rStyle w:val="FtnteBodyText-IPRChar"/>
          <w:rFonts w:asciiTheme="minorHAnsi" w:hAnsiTheme="minorHAnsi"/>
          <w:sz w:val="18"/>
          <w:szCs w:val="18"/>
        </w:rPr>
        <w:t>The administrative data will be collected at two points in time because analysis of the effects of cost containment practices on parti</w:t>
      </w:r>
      <w:r w:rsidRPr="003C03C2">
        <w:rPr>
          <w:rStyle w:val="FtnteBodyText-IPRChar"/>
          <w:rFonts w:asciiTheme="minorHAnsi" w:hAnsiTheme="minorHAnsi"/>
          <w:sz w:val="18"/>
        </w:rPr>
        <w:t xml:space="preserve">cipant health outcomes depends on having heath measures at two points. Collecting administrative data with those health measures as of the most recent certification in </w:t>
      </w:r>
      <w:r w:rsidRPr="008C0ADF">
        <w:rPr>
          <w:rStyle w:val="FtnteBodyText-IPRChar"/>
          <w:rFonts w:asciiTheme="minorHAnsi" w:hAnsiTheme="minorHAnsi"/>
          <w:sz w:val="18"/>
        </w:rPr>
        <w:t>October 2017 and March 2018 will provide two sets of health data for participants who recertify during the intervening months (</w:t>
      </w:r>
      <w:r w:rsidRPr="002B2876">
        <w:rPr>
          <w:rStyle w:val="FtnteBodyText-IPRChar"/>
          <w:rFonts w:asciiTheme="minorHAnsi" w:hAnsiTheme="minorHAnsi"/>
          <w:sz w:val="18"/>
        </w:rPr>
        <w:t>November 2017–February 2018</w:t>
      </w:r>
      <w:r w:rsidRPr="002B2876">
        <w:rPr>
          <w:rStyle w:val="FtnteBody-IPRChar"/>
          <w:rFonts w:asciiTheme="minorHAnsi" w:eastAsiaTheme="minorHAnsi" w:hAnsiTheme="minorHAnsi"/>
        </w:rPr>
        <w:t>).</w:t>
      </w:r>
    </w:p>
  </w:footnote>
  <w:footnote w:id="6">
    <w:p w14:paraId="7790C38C" w14:textId="2CAF080C" w:rsidR="00606C08" w:rsidRPr="00047F0D" w:rsidRDefault="00606C08">
      <w:pPr>
        <w:pStyle w:val="FootnoteText"/>
        <w:rPr>
          <w:rFonts w:asciiTheme="minorHAnsi" w:hAnsiTheme="minorHAnsi"/>
        </w:rPr>
      </w:pPr>
      <w:r w:rsidRPr="00520078">
        <w:rPr>
          <w:rStyle w:val="FootnoteReference"/>
          <w:rFonts w:asciiTheme="minorHAnsi" w:hAnsiTheme="minorHAnsi"/>
          <w:sz w:val="18"/>
          <w:szCs w:val="18"/>
        </w:rPr>
        <w:footnoteRef/>
      </w:r>
      <w:r w:rsidRPr="00520078">
        <w:rPr>
          <w:rFonts w:asciiTheme="minorHAnsi" w:hAnsiTheme="minorHAnsi"/>
          <w:sz w:val="18"/>
          <w:szCs w:val="18"/>
        </w:rPr>
        <w:t xml:space="preserve"> </w:t>
      </w:r>
      <w:r w:rsidRPr="005E7D5B">
        <w:rPr>
          <w:rStyle w:val="FtnteBodyText-IPRChar"/>
          <w:rFonts w:asciiTheme="minorHAnsi" w:hAnsiTheme="minorHAnsi"/>
          <w:sz w:val="18"/>
          <w:szCs w:val="18"/>
        </w:rPr>
        <w:t>The administrative data will be collected at two points in time because analysis of the effects of cost containment practices on parti</w:t>
      </w:r>
      <w:r w:rsidRPr="003C03C2">
        <w:rPr>
          <w:rStyle w:val="FtnteBodyText-IPRChar"/>
          <w:rFonts w:asciiTheme="minorHAnsi" w:hAnsiTheme="minorHAnsi"/>
          <w:sz w:val="18"/>
        </w:rPr>
        <w:t xml:space="preserve">cipant health outcomes depends on having heath measures at two points. Collecting administrative data with those health measures as of the most recent certification in </w:t>
      </w:r>
      <w:r w:rsidRPr="008C0ADF">
        <w:rPr>
          <w:rStyle w:val="FtnteBodyText-IPRChar"/>
          <w:rFonts w:asciiTheme="minorHAnsi" w:hAnsiTheme="minorHAnsi"/>
          <w:sz w:val="18"/>
        </w:rPr>
        <w:t>October 2017 and March 2018 will provide two sets of health data for participants who recertify during the intervening months (</w:t>
      </w:r>
      <w:r w:rsidRPr="002B2876">
        <w:rPr>
          <w:rStyle w:val="FtnteBodyText-IPRChar"/>
          <w:rFonts w:asciiTheme="minorHAnsi" w:hAnsiTheme="minorHAnsi"/>
          <w:sz w:val="18"/>
        </w:rPr>
        <w:t>November 2017–February 2018</w:t>
      </w:r>
      <w:r w:rsidRPr="002B2876">
        <w:rPr>
          <w:rStyle w:val="FtnteBody-IPRChar"/>
          <w:rFonts w:asciiTheme="minorHAnsi" w:eastAsiaTheme="minorHAnsi" w:hAnsiTheme="minorHAnsi"/>
        </w:rPr>
        <w:t>).</w:t>
      </w:r>
    </w:p>
  </w:footnote>
  <w:footnote w:id="7">
    <w:p w14:paraId="694483E4" w14:textId="6A7DADA9" w:rsidR="00606C08" w:rsidRPr="00346FCE" w:rsidRDefault="00606C08">
      <w:pPr>
        <w:pStyle w:val="FootnoteText"/>
        <w:rPr>
          <w:rFonts w:asciiTheme="minorHAnsi" w:hAnsiTheme="minorHAnsi"/>
          <w:sz w:val="18"/>
        </w:rPr>
      </w:pPr>
      <w:r w:rsidRPr="00346FCE">
        <w:rPr>
          <w:rStyle w:val="FootnoteReference"/>
          <w:rFonts w:asciiTheme="minorHAnsi" w:hAnsiTheme="minorHAnsi"/>
          <w:sz w:val="18"/>
        </w:rPr>
        <w:footnoteRef/>
      </w:r>
      <w:r w:rsidRPr="00346FCE">
        <w:rPr>
          <w:rFonts w:asciiTheme="minorHAnsi" w:hAnsiTheme="minorHAnsi"/>
          <w:sz w:val="18"/>
        </w:rPr>
        <w:t xml:space="preserve"> The study team will select 3 WIC SAs from among the 12 WIC SAs that have relatively restrictive cost-containment practices of varying types. The study team will present the three proposed WIC SAs for the Former WIC Participant Survey to FNS for review.</w:t>
      </w:r>
    </w:p>
  </w:footnote>
  <w:footnote w:id="8">
    <w:p w14:paraId="1E31C7AC" w14:textId="77777777" w:rsidR="00606C08" w:rsidRPr="00403E12" w:rsidRDefault="00606C08" w:rsidP="00346FCE">
      <w:pPr>
        <w:pStyle w:val="FootnoteText"/>
        <w:tabs>
          <w:tab w:val="left" w:pos="180"/>
        </w:tabs>
        <w:ind w:left="180" w:hanging="180"/>
      </w:pPr>
      <w:r w:rsidRPr="00DB2564">
        <w:rPr>
          <w:rStyle w:val="FootnoteReference"/>
          <w:szCs w:val="24"/>
        </w:rPr>
        <w:footnoteRef/>
      </w:r>
      <w:r>
        <w:rPr>
          <w:szCs w:val="24"/>
        </w:rPr>
        <w:t xml:space="preserve"> </w:t>
      </w:r>
      <w:r w:rsidRPr="00403E12">
        <w:t>Singer</w:t>
      </w:r>
      <w:r>
        <w:t>,</w:t>
      </w:r>
      <w:r w:rsidRPr="00403E12">
        <w:t xml:space="preserve"> E. (2002). The use of incentives to reduce non-response in household surveys. In </w:t>
      </w:r>
      <w:r>
        <w:t>R.</w:t>
      </w:r>
      <w:r w:rsidRPr="00403E12">
        <w:t xml:space="preserve"> Groves, </w:t>
      </w:r>
      <w:r>
        <w:t xml:space="preserve">D. </w:t>
      </w:r>
      <w:r w:rsidRPr="00403E12">
        <w:t xml:space="preserve">Dillman, </w:t>
      </w:r>
      <w:r>
        <w:t xml:space="preserve">J. </w:t>
      </w:r>
      <w:r w:rsidRPr="00403E12">
        <w:t xml:space="preserve">Eltinge, </w:t>
      </w:r>
      <w:r>
        <w:t xml:space="preserve">&amp; R. </w:t>
      </w:r>
      <w:r w:rsidRPr="00403E12">
        <w:t>Little (</w:t>
      </w:r>
      <w:r>
        <w:t>E</w:t>
      </w:r>
      <w:r w:rsidRPr="00403E12">
        <w:t xml:space="preserve">ds.), </w:t>
      </w:r>
      <w:r w:rsidRPr="00621A8D">
        <w:rPr>
          <w:i/>
        </w:rPr>
        <w:t>Survey non</w:t>
      </w:r>
      <w:r>
        <w:rPr>
          <w:i/>
        </w:rPr>
        <w:t>-</w:t>
      </w:r>
      <w:r w:rsidRPr="00621A8D">
        <w:rPr>
          <w:i/>
        </w:rPr>
        <w:t>response</w:t>
      </w:r>
      <w:r>
        <w:t xml:space="preserve"> (</w:t>
      </w:r>
      <w:r w:rsidRPr="00403E12">
        <w:t>pp 163</w:t>
      </w:r>
      <w:r>
        <w:t>–</w:t>
      </w:r>
      <w:r w:rsidRPr="00403E12">
        <w:t>177</w:t>
      </w:r>
      <w:r>
        <w:t>).</w:t>
      </w:r>
      <w:r w:rsidRPr="00403E12">
        <w:t xml:space="preserve"> New York: Wiley</w:t>
      </w:r>
      <w:r>
        <w:t>.</w:t>
      </w:r>
    </w:p>
  </w:footnote>
  <w:footnote w:id="9">
    <w:p w14:paraId="76C5D956" w14:textId="77777777" w:rsidR="00606C08" w:rsidRPr="00403E12" w:rsidRDefault="00606C08" w:rsidP="00346FCE">
      <w:pPr>
        <w:pStyle w:val="FootnoteText"/>
        <w:ind w:left="180" w:hanging="180"/>
      </w:pPr>
      <w:r w:rsidRPr="00DB2564">
        <w:rPr>
          <w:rStyle w:val="FootnoteReference"/>
          <w:szCs w:val="24"/>
        </w:rPr>
        <w:footnoteRef/>
      </w:r>
      <w:r>
        <w:rPr>
          <w:szCs w:val="24"/>
        </w:rPr>
        <w:t xml:space="preserve"> </w:t>
      </w:r>
      <w:r w:rsidRPr="00403E12">
        <w:t>James</w:t>
      </w:r>
      <w:r>
        <w:t>,</w:t>
      </w:r>
      <w:r w:rsidRPr="00403E12">
        <w:t xml:space="preserve"> T. (1996). </w:t>
      </w:r>
      <w:r w:rsidRPr="0052147A">
        <w:rPr>
          <w:i/>
        </w:rPr>
        <w:t>Results of wave 1 incentive experiment in the 1996 survey of income and program participation</w:t>
      </w:r>
      <w:r w:rsidRPr="00403E12">
        <w:t xml:space="preserve">. </w:t>
      </w:r>
      <w:r>
        <w:t xml:space="preserve">American Statistical Association, </w:t>
      </w:r>
      <w:r w:rsidRPr="00403E12">
        <w:t xml:space="preserve">Proceedings of the Survey Research </w:t>
      </w:r>
      <w:r>
        <w:t xml:space="preserve">Methods </w:t>
      </w:r>
      <w:r w:rsidRPr="00403E12">
        <w:t>Section</w:t>
      </w:r>
      <w:r>
        <w:t xml:space="preserve"> (pp</w:t>
      </w:r>
      <w:r w:rsidRPr="00403E12">
        <w:t xml:space="preserve"> 834–839</w:t>
      </w:r>
      <w:r>
        <w:t>), Alexandria, VA</w:t>
      </w:r>
      <w:r w:rsidRPr="00403E12">
        <w:t>.</w:t>
      </w:r>
    </w:p>
  </w:footnote>
  <w:footnote w:id="10">
    <w:p w14:paraId="1F2FBFDD" w14:textId="77777777" w:rsidR="00606C08" w:rsidRPr="00403E12" w:rsidRDefault="00606C08" w:rsidP="00346FCE">
      <w:pPr>
        <w:pStyle w:val="FootnoteText"/>
        <w:ind w:left="180" w:hanging="180"/>
      </w:pPr>
      <w:r w:rsidRPr="00DB2564">
        <w:rPr>
          <w:rStyle w:val="FootnoteReference"/>
          <w:szCs w:val="24"/>
        </w:rPr>
        <w:footnoteRef/>
      </w:r>
      <w:r>
        <w:rPr>
          <w:szCs w:val="24"/>
        </w:rPr>
        <w:t xml:space="preserve"> </w:t>
      </w:r>
      <w:r w:rsidRPr="00403E12">
        <w:t>Groves, R., Fowler, F., Couper, M., Lepkowski, J., Singer, E.</w:t>
      </w:r>
      <w:r>
        <w:t xml:space="preserve">, &amp; </w:t>
      </w:r>
      <w:r w:rsidRPr="009167CD">
        <w:t>Tourangeau, R.</w:t>
      </w:r>
      <w:r w:rsidRPr="00403E12">
        <w:t xml:space="preserve"> (2009). </w:t>
      </w:r>
      <w:r w:rsidRPr="0052147A">
        <w:rPr>
          <w:i/>
        </w:rPr>
        <w:t>Survey methodology</w:t>
      </w:r>
      <w:r w:rsidRPr="009167CD">
        <w:t xml:space="preserve"> (2</w:t>
      </w:r>
      <w:r w:rsidRPr="009167CD">
        <w:rPr>
          <w:vertAlign w:val="superscript"/>
        </w:rPr>
        <w:t>nd</w:t>
      </w:r>
      <w:r w:rsidRPr="009167CD">
        <w:t xml:space="preserve"> Ed., pp 205–206).</w:t>
      </w:r>
      <w:r w:rsidRPr="00403E12">
        <w:t xml:space="preserve"> New York: Wiley.</w:t>
      </w:r>
    </w:p>
  </w:footnote>
  <w:footnote w:id="11">
    <w:p w14:paraId="11B1A05F" w14:textId="0D88A99A" w:rsidR="00606C08" w:rsidRPr="006A562C" w:rsidRDefault="00606C08" w:rsidP="00DC546A">
      <w:pPr>
        <w:pStyle w:val="FootnoteText"/>
        <w:rPr>
          <w:rFonts w:asciiTheme="minorHAnsi" w:hAnsiTheme="minorHAnsi"/>
          <w:sz w:val="18"/>
        </w:rPr>
      </w:pPr>
      <w:r w:rsidRPr="004017F3">
        <w:rPr>
          <w:rStyle w:val="FootnoteReference"/>
          <w:rFonts w:asciiTheme="minorHAnsi" w:hAnsiTheme="minorHAnsi"/>
          <w:sz w:val="18"/>
        </w:rPr>
        <w:footnoteRef/>
      </w:r>
      <w:r w:rsidRPr="004017F3">
        <w:rPr>
          <w:rFonts w:asciiTheme="minorHAnsi" w:hAnsiTheme="minorHAnsi"/>
          <w:sz w:val="18"/>
        </w:rPr>
        <w:t xml:space="preserve"> See Offi</w:t>
      </w:r>
      <w:r>
        <w:rPr>
          <w:rFonts w:asciiTheme="minorHAnsi" w:hAnsiTheme="minorHAnsi"/>
          <w:sz w:val="18"/>
        </w:rPr>
        <w:t>ce of Personnel Management, 2016</w:t>
      </w:r>
      <w:r w:rsidRPr="00EC6669">
        <w:rPr>
          <w:rFonts w:asciiTheme="minorHAnsi" w:hAnsiTheme="minorHAns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385F" w14:textId="77777777" w:rsidR="00606C08" w:rsidRDefault="00606C08" w:rsidP="00326218">
    <w:pPr>
      <w:pStyle w:val="Header"/>
      <w:numPr>
        <w:ilvl w:val="0"/>
        <w:numId w:val="0"/>
      </w:numPr>
      <w:ind w:left="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0F444" w14:textId="77777777" w:rsidR="00606C08" w:rsidRPr="0075442C" w:rsidRDefault="00606C08" w:rsidP="008348FA">
    <w:pPr>
      <w:pStyle w:val="BlankHeaderFooter-I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190C35"/>
    <w:multiLevelType w:val="multilevel"/>
    <w:tmpl w:val="D862A87C"/>
    <w:lvl w:ilvl="0">
      <w:start w:val="1"/>
      <w:numFmt w:val="bullet"/>
      <w:lvlText w:val=""/>
      <w:lvlJc w:val="left"/>
      <w:pPr>
        <w:ind w:left="720" w:hanging="360"/>
      </w:pPr>
      <w:rPr>
        <w:rFonts w:ascii="Symbol" w:hAnsi="Symbol" w:hint="default"/>
        <w:b w:val="0"/>
        <w:i w:val="0"/>
        <w:color w:val="B32732"/>
        <w:sz w:val="18"/>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5">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336088"/>
    <w:multiLevelType w:val="multilevel"/>
    <w:tmpl w:val="2182D7D8"/>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7">
    <w:nsid w:val="074333BF"/>
    <w:multiLevelType w:val="hybridMultilevel"/>
    <w:tmpl w:val="737A8670"/>
    <w:lvl w:ilvl="0" w:tplc="04090001">
      <w:start w:val="1"/>
      <w:numFmt w:val="bullet"/>
      <w:lvlText w:val=""/>
      <w:lvlJc w:val="left"/>
      <w:pPr>
        <w:ind w:left="720" w:hanging="360"/>
      </w:pPr>
      <w:rPr>
        <w:rFonts w:ascii="Symbol" w:hAnsi="Symbol" w:hint="default"/>
      </w:rPr>
    </w:lvl>
    <w:lvl w:ilvl="1" w:tplc="0ED201BA">
      <w:start w:val="1"/>
      <w:numFmt w:val="bullet"/>
      <w:pStyle w:val="Bulletlevel2"/>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9767A8"/>
    <w:multiLevelType w:val="multilevel"/>
    <w:tmpl w:val="F6DE30B6"/>
    <w:lvl w:ilvl="0">
      <w:start w:val="1"/>
      <w:numFmt w:val="decimal"/>
      <w:pStyle w:val="Head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3F142B"/>
    <w:multiLevelType w:val="hybridMultilevel"/>
    <w:tmpl w:val="0D56D6B0"/>
    <w:lvl w:ilvl="0" w:tplc="A88EE3E6">
      <w:start w:val="1"/>
      <w:numFmt w:val="bullet"/>
      <w:pStyle w:val="BulletLevel20"/>
      <w:lvlText w:val=""/>
      <w:lvlJc w:val="left"/>
      <w:pPr>
        <w:ind w:left="720" w:hanging="360"/>
      </w:pPr>
      <w:rPr>
        <w:rFonts w:ascii="Wingdings" w:hAnsi="Wingdings" w:hint="default"/>
        <w:b w:val="0"/>
        <w:i w:val="0"/>
        <w:color w:val="B12732"/>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E862EB"/>
    <w:multiLevelType w:val="hybridMultilevel"/>
    <w:tmpl w:val="58F8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551B67"/>
    <w:multiLevelType w:val="hybridMultilevel"/>
    <w:tmpl w:val="C6DC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3">
    <w:nsid w:val="11DA79A6"/>
    <w:multiLevelType w:val="hybridMultilevel"/>
    <w:tmpl w:val="DBE2EF7A"/>
    <w:lvl w:ilvl="0" w:tplc="FF145582">
      <w:start w:val="1"/>
      <w:numFmt w:val="decimal"/>
      <w:pStyle w:val="NumberedList"/>
      <w:lvlText w:val="%1."/>
      <w:lvlJc w:val="left"/>
      <w:pPr>
        <w:ind w:left="720" w:hanging="360"/>
      </w:pPr>
      <w:rPr>
        <w:b w:val="0"/>
      </w:rPr>
    </w:lvl>
    <w:lvl w:ilvl="1" w:tplc="B06C8A82">
      <w:start w:val="1"/>
      <w:numFmt w:val="lowerLetter"/>
      <w:lvlText w:val="%2."/>
      <w:lvlJc w:val="left"/>
      <w:pPr>
        <w:ind w:left="1440" w:hanging="360"/>
      </w:pPr>
    </w:lvl>
    <w:lvl w:ilvl="2" w:tplc="2A3A488A" w:tentative="1">
      <w:start w:val="1"/>
      <w:numFmt w:val="lowerRoman"/>
      <w:lvlText w:val="%3."/>
      <w:lvlJc w:val="right"/>
      <w:pPr>
        <w:ind w:left="2160" w:hanging="180"/>
      </w:pPr>
    </w:lvl>
    <w:lvl w:ilvl="3" w:tplc="3EF6F77A" w:tentative="1">
      <w:start w:val="1"/>
      <w:numFmt w:val="decimal"/>
      <w:lvlText w:val="%4."/>
      <w:lvlJc w:val="left"/>
      <w:pPr>
        <w:ind w:left="2880" w:hanging="360"/>
      </w:pPr>
    </w:lvl>
    <w:lvl w:ilvl="4" w:tplc="A1CA3122" w:tentative="1">
      <w:start w:val="1"/>
      <w:numFmt w:val="lowerLetter"/>
      <w:lvlText w:val="%5."/>
      <w:lvlJc w:val="left"/>
      <w:pPr>
        <w:ind w:left="3600" w:hanging="360"/>
      </w:pPr>
    </w:lvl>
    <w:lvl w:ilvl="5" w:tplc="2FF67012" w:tentative="1">
      <w:start w:val="1"/>
      <w:numFmt w:val="lowerRoman"/>
      <w:lvlText w:val="%6."/>
      <w:lvlJc w:val="right"/>
      <w:pPr>
        <w:ind w:left="4320" w:hanging="180"/>
      </w:pPr>
    </w:lvl>
    <w:lvl w:ilvl="6" w:tplc="D96A51A2" w:tentative="1">
      <w:start w:val="1"/>
      <w:numFmt w:val="decimal"/>
      <w:lvlText w:val="%7."/>
      <w:lvlJc w:val="left"/>
      <w:pPr>
        <w:ind w:left="5040" w:hanging="360"/>
      </w:pPr>
    </w:lvl>
    <w:lvl w:ilvl="7" w:tplc="112046CE" w:tentative="1">
      <w:start w:val="1"/>
      <w:numFmt w:val="lowerLetter"/>
      <w:lvlText w:val="%8."/>
      <w:lvlJc w:val="left"/>
      <w:pPr>
        <w:ind w:left="5760" w:hanging="360"/>
      </w:pPr>
    </w:lvl>
    <w:lvl w:ilvl="8" w:tplc="CA548418" w:tentative="1">
      <w:start w:val="1"/>
      <w:numFmt w:val="lowerRoman"/>
      <w:lvlText w:val="%9."/>
      <w:lvlJc w:val="right"/>
      <w:pPr>
        <w:ind w:left="6480" w:hanging="180"/>
      </w:pPr>
    </w:lvl>
  </w:abstractNum>
  <w:abstractNum w:abstractNumId="14">
    <w:nsid w:val="13600FCC"/>
    <w:multiLevelType w:val="multilevel"/>
    <w:tmpl w:val="83804C62"/>
    <w:lvl w:ilvl="0">
      <w:start w:val="1"/>
      <w:numFmt w:val="bullet"/>
      <w:lvlText w:val="}"/>
      <w:lvlJc w:val="left"/>
      <w:pPr>
        <w:ind w:left="720" w:hanging="360"/>
      </w:pPr>
      <w:rPr>
        <w:rFonts w:ascii="Wingdings 3" w:hAnsi="Wingdings 3" w:hint="default"/>
        <w:b w:val="0"/>
        <w:i w:val="0"/>
        <w:color w:val="B32732"/>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5">
    <w:nsid w:val="14F40C8B"/>
    <w:multiLevelType w:val="multilevel"/>
    <w:tmpl w:val="FEDA94D8"/>
    <w:numStyleLink w:val="Bullets12ptCalibriList"/>
  </w:abstractNum>
  <w:abstractNum w:abstractNumId="16">
    <w:nsid w:val="15115E88"/>
    <w:multiLevelType w:val="multilevel"/>
    <w:tmpl w:val="D778BBDE"/>
    <w:numStyleLink w:val="TableBlackBulletsList-IPR"/>
  </w:abstractNum>
  <w:abstractNum w:abstractNumId="17">
    <w:nsid w:val="15520F3F"/>
    <w:multiLevelType w:val="multilevel"/>
    <w:tmpl w:val="808E5508"/>
    <w:numStyleLink w:val="Bullets11ptCalibriList"/>
  </w:abstractNum>
  <w:abstractNum w:abstractNumId="18">
    <w:nsid w:val="15A810ED"/>
    <w:multiLevelType w:val="hybridMultilevel"/>
    <w:tmpl w:val="4056B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1F3B3B"/>
    <w:multiLevelType w:val="hybridMultilevel"/>
    <w:tmpl w:val="7A9E6FF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1">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22">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162B45"/>
    <w:multiLevelType w:val="hybridMultilevel"/>
    <w:tmpl w:val="A71208B0"/>
    <w:lvl w:ilvl="0" w:tplc="E7ECFAF6">
      <w:start w:val="1"/>
      <w:numFmt w:val="upperLetter"/>
      <w:pStyle w:val="Heading2-IPR"/>
      <w:lvlText w:val="%1."/>
      <w:lvlJc w:val="left"/>
      <w:pPr>
        <w:ind w:left="54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nsid w:val="254616EB"/>
    <w:multiLevelType w:val="hybridMultilevel"/>
    <w:tmpl w:val="2F0433B8"/>
    <w:lvl w:ilvl="0" w:tplc="5F721E3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5683551"/>
    <w:multiLevelType w:val="singleLevel"/>
    <w:tmpl w:val="BA60635A"/>
    <w:lvl w:ilvl="0">
      <w:start w:val="1"/>
      <w:numFmt w:val="decimal"/>
      <w:pStyle w:val="NumbersRed-IPR"/>
      <w:lvlText w:val="%1."/>
      <w:lvlJc w:val="left"/>
      <w:pPr>
        <w:ind w:left="630" w:hanging="360"/>
      </w:pPr>
      <w:rPr>
        <w:rFonts w:ascii="Calibri" w:hAnsi="Calibri" w:hint="default"/>
        <w:b/>
        <w:i w:val="0"/>
        <w:color w:val="auto"/>
        <w:sz w:val="24"/>
        <w:szCs w:val="24"/>
      </w:rPr>
    </w:lvl>
  </w:abstractNum>
  <w:abstractNum w:abstractNumId="26">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7">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8">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9">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2">
    <w:nsid w:val="43265317"/>
    <w:multiLevelType w:val="hybridMultilevel"/>
    <w:tmpl w:val="153627C4"/>
    <w:styleLink w:val="TableRedBulletsList-IPR1"/>
    <w:lvl w:ilvl="0" w:tplc="0A4A0EFE">
      <w:start w:val="1"/>
      <w:numFmt w:val="lowerLetter"/>
      <w:pStyle w:val="Heading4-IPR"/>
      <w:lvlText w:val="%1."/>
      <w:lvlJc w:val="left"/>
      <w:pPr>
        <w:ind w:left="360" w:hanging="360"/>
      </w:pPr>
    </w:lvl>
    <w:lvl w:ilvl="1" w:tplc="9B84A664">
      <w:start w:val="1"/>
      <w:numFmt w:val="lowerLetter"/>
      <w:lvlText w:val="%2."/>
      <w:lvlJc w:val="left"/>
      <w:pPr>
        <w:ind w:left="1080" w:hanging="360"/>
      </w:pPr>
    </w:lvl>
    <w:lvl w:ilvl="2" w:tplc="FBDCB972" w:tentative="1">
      <w:start w:val="1"/>
      <w:numFmt w:val="lowerRoman"/>
      <w:lvlText w:val="%3."/>
      <w:lvlJc w:val="right"/>
      <w:pPr>
        <w:ind w:left="1800" w:hanging="180"/>
      </w:pPr>
    </w:lvl>
    <w:lvl w:ilvl="3" w:tplc="BCA24488" w:tentative="1">
      <w:start w:val="1"/>
      <w:numFmt w:val="decimal"/>
      <w:lvlText w:val="%4."/>
      <w:lvlJc w:val="left"/>
      <w:pPr>
        <w:ind w:left="2520" w:hanging="360"/>
      </w:pPr>
    </w:lvl>
    <w:lvl w:ilvl="4" w:tplc="6270DFFC" w:tentative="1">
      <w:start w:val="1"/>
      <w:numFmt w:val="lowerLetter"/>
      <w:lvlText w:val="%5."/>
      <w:lvlJc w:val="left"/>
      <w:pPr>
        <w:ind w:left="3240" w:hanging="360"/>
      </w:pPr>
    </w:lvl>
    <w:lvl w:ilvl="5" w:tplc="46AED068" w:tentative="1">
      <w:start w:val="1"/>
      <w:numFmt w:val="lowerRoman"/>
      <w:lvlText w:val="%6."/>
      <w:lvlJc w:val="right"/>
      <w:pPr>
        <w:ind w:left="3960" w:hanging="180"/>
      </w:pPr>
    </w:lvl>
    <w:lvl w:ilvl="6" w:tplc="A9E65C5E" w:tentative="1">
      <w:start w:val="1"/>
      <w:numFmt w:val="decimal"/>
      <w:lvlText w:val="%7."/>
      <w:lvlJc w:val="left"/>
      <w:pPr>
        <w:ind w:left="4680" w:hanging="360"/>
      </w:pPr>
    </w:lvl>
    <w:lvl w:ilvl="7" w:tplc="F4E216CC" w:tentative="1">
      <w:start w:val="1"/>
      <w:numFmt w:val="lowerLetter"/>
      <w:lvlText w:val="%8."/>
      <w:lvlJc w:val="left"/>
      <w:pPr>
        <w:ind w:left="5400" w:hanging="360"/>
      </w:pPr>
    </w:lvl>
    <w:lvl w:ilvl="8" w:tplc="E5AECB28" w:tentative="1">
      <w:start w:val="1"/>
      <w:numFmt w:val="lowerRoman"/>
      <w:lvlText w:val="%9."/>
      <w:lvlJc w:val="right"/>
      <w:pPr>
        <w:ind w:left="6120" w:hanging="180"/>
      </w:pPr>
    </w:lvl>
  </w:abstractNum>
  <w:abstractNum w:abstractNumId="33">
    <w:nsid w:val="44E600CE"/>
    <w:multiLevelType w:val="hybridMultilevel"/>
    <w:tmpl w:val="B0A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9859EE"/>
    <w:multiLevelType w:val="hybridMultilevel"/>
    <w:tmpl w:val="55645270"/>
    <w:lvl w:ilvl="0" w:tplc="ED3467F8">
      <w:start w:val="1"/>
      <w:numFmt w:val="decimal"/>
      <w:pStyle w:val="Hdng3-IPR"/>
      <w:lvlText w:val="A.%1"/>
      <w:lvlJc w:val="left"/>
      <w:pPr>
        <w:ind w:left="720" w:hanging="720"/>
      </w:pPr>
      <w:rPr>
        <w:rFonts w:ascii="Candara" w:hAnsi="Candara" w:hint="default"/>
        <w:b/>
        <w:i w:val="0"/>
        <w:color w:val="C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47111A"/>
    <w:multiLevelType w:val="hybridMultilevel"/>
    <w:tmpl w:val="5ACE0518"/>
    <w:lvl w:ilvl="0" w:tplc="6F66223A">
      <w:start w:val="1"/>
      <w:numFmt w:val="decimal"/>
      <w:pStyle w:val="NumberedBullet"/>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8">
    <w:nsid w:val="54BC6EB8"/>
    <w:multiLevelType w:val="multilevel"/>
    <w:tmpl w:val="B84CE8A6"/>
    <w:numStyleLink w:val="TableRedNumbersList-IPR"/>
  </w:abstractNum>
  <w:abstractNum w:abstractNumId="39">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A02C3E"/>
    <w:multiLevelType w:val="multilevel"/>
    <w:tmpl w:val="107CB038"/>
    <w:lvl w:ilvl="0">
      <w:start w:val="1"/>
      <w:numFmt w:val="bullet"/>
      <w:lvlText w:val=""/>
      <w:lvlJc w:val="left"/>
      <w:pPr>
        <w:ind w:left="720" w:hanging="360"/>
      </w:pPr>
      <w:rPr>
        <w:rFonts w:ascii="Symbol" w:hAnsi="Symbol" w:hint="default"/>
        <w:b w:val="0"/>
        <w:i w:val="0"/>
        <w:color w:val="B80000"/>
        <w:sz w:val="18"/>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1">
    <w:nsid w:val="64333561"/>
    <w:multiLevelType w:val="multilevel"/>
    <w:tmpl w:val="0F64D042"/>
    <w:numStyleLink w:val="Numbers11ptCalibriList"/>
  </w:abstractNum>
  <w:abstractNum w:abstractNumId="42">
    <w:nsid w:val="679A4D49"/>
    <w:multiLevelType w:val="multilevel"/>
    <w:tmpl w:val="E0FE1110"/>
    <w:numStyleLink w:val="TableRedBulletsList-IPR"/>
  </w:abstractNum>
  <w:abstractNum w:abstractNumId="43">
    <w:nsid w:val="6AFB6F28"/>
    <w:multiLevelType w:val="hybridMultilevel"/>
    <w:tmpl w:val="63F2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4C76D3"/>
    <w:multiLevelType w:val="hybridMultilevel"/>
    <w:tmpl w:val="58CABC08"/>
    <w:styleLink w:val="Numbers12ptTNRList1"/>
    <w:lvl w:ilvl="0" w:tplc="EF2E54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C9C5AE0"/>
    <w:multiLevelType w:val="hybridMultilevel"/>
    <w:tmpl w:val="3A509FF6"/>
    <w:lvl w:ilvl="0" w:tplc="0646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1"/>
  </w:num>
  <w:num w:numId="3">
    <w:abstractNumId w:val="3"/>
  </w:num>
  <w:num w:numId="4">
    <w:abstractNumId w:val="20"/>
  </w:num>
  <w:num w:numId="5">
    <w:abstractNumId w:val="29"/>
  </w:num>
  <w:num w:numId="6">
    <w:abstractNumId w:val="2"/>
  </w:num>
  <w:num w:numId="7">
    <w:abstractNumId w:val="12"/>
  </w:num>
  <w:num w:numId="8">
    <w:abstractNumId w:val="38"/>
  </w:num>
  <w:num w:numId="9">
    <w:abstractNumId w:val="22"/>
  </w:num>
  <w:num w:numId="10">
    <w:abstractNumId w:val="37"/>
  </w:num>
  <w:num w:numId="11">
    <w:abstractNumId w:val="0"/>
  </w:num>
  <w:num w:numId="12">
    <w:abstractNumId w:val="27"/>
  </w:num>
  <w:num w:numId="13">
    <w:abstractNumId w:val="28"/>
  </w:num>
  <w:num w:numId="14">
    <w:abstractNumId w:val="31"/>
  </w:num>
  <w:num w:numId="15">
    <w:abstractNumId w:val="41"/>
  </w:num>
  <w:num w:numId="16">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42"/>
  </w:num>
  <w:num w:numId="18">
    <w:abstractNumId w:val="30"/>
  </w:num>
  <w:num w:numId="19">
    <w:abstractNumId w:val="16"/>
  </w:num>
  <w:num w:numId="20">
    <w:abstractNumId w:val="15"/>
  </w:num>
  <w:num w:numId="21">
    <w:abstractNumId w:val="17"/>
  </w:num>
  <w:num w:numId="22">
    <w:abstractNumId w:val="23"/>
  </w:num>
  <w:num w:numId="23">
    <w:abstractNumId w:val="26"/>
  </w:num>
  <w:num w:numId="24">
    <w:abstractNumId w:val="9"/>
  </w:num>
  <w:num w:numId="25">
    <w:abstractNumId w:val="40"/>
  </w:num>
  <w:num w:numId="26">
    <w:abstractNumId w:val="5"/>
  </w:num>
  <w:num w:numId="27">
    <w:abstractNumId w:val="8"/>
  </w:num>
  <w:num w:numId="28">
    <w:abstractNumId w:val="25"/>
  </w:num>
  <w:num w:numId="29">
    <w:abstractNumId w:val="7"/>
  </w:num>
  <w:num w:numId="30">
    <w:abstractNumId w:val="35"/>
  </w:num>
  <w:num w:numId="31">
    <w:abstractNumId w:val="24"/>
  </w:num>
  <w:num w:numId="32">
    <w:abstractNumId w:val="32"/>
  </w:num>
  <w:num w:numId="33">
    <w:abstractNumId w:val="44"/>
  </w:num>
  <w:num w:numId="34">
    <w:abstractNumId w:val="13"/>
  </w:num>
  <w:num w:numId="35">
    <w:abstractNumId w:val="45"/>
  </w:num>
  <w:num w:numId="36">
    <w:abstractNumId w:val="25"/>
    <w:lvlOverride w:ilvl="0">
      <w:startOverride w:val="1"/>
    </w:lvlOverride>
  </w:num>
  <w:num w:numId="37">
    <w:abstractNumId w:val="34"/>
  </w:num>
  <w:num w:numId="38">
    <w:abstractNumId w:val="4"/>
  </w:num>
  <w:num w:numId="39">
    <w:abstractNumId w:val="6"/>
  </w:num>
  <w:num w:numId="40">
    <w:abstractNumId w:val="14"/>
  </w:num>
  <w:num w:numId="41">
    <w:abstractNumId w:val="43"/>
  </w:num>
  <w:num w:numId="42">
    <w:abstractNumId w:val="19"/>
  </w:num>
  <w:num w:numId="43">
    <w:abstractNumId w:val="11"/>
  </w:num>
  <w:num w:numId="44">
    <w:abstractNumId w:val="33"/>
  </w:num>
  <w:num w:numId="45">
    <w:abstractNumId w:val="42"/>
    <w:lvlOverride w:ilvl="0">
      <w:lvl w:ilvl="0">
        <w:start w:val="1"/>
        <w:numFmt w:val="bullet"/>
        <w:pStyle w:val="TableRedBullets-IPR"/>
        <w:lvlText w:val=""/>
        <w:lvlJc w:val="left"/>
        <w:pPr>
          <w:ind w:left="360" w:hanging="360"/>
        </w:pPr>
        <w:rPr>
          <w:rFonts w:ascii="Symbol" w:hAnsi="Symbol" w:hint="default"/>
          <w:b w:val="0"/>
          <w:i w:val="0"/>
          <w:color w:val="B80000"/>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46">
    <w:abstractNumId w:val="34"/>
  </w:num>
  <w:num w:numId="47">
    <w:abstractNumId w:val="9"/>
  </w:num>
  <w:num w:numId="48">
    <w:abstractNumId w:val="36"/>
  </w:num>
  <w:num w:numId="49">
    <w:abstractNumId w:val="36"/>
    <w:lvlOverride w:ilvl="0">
      <w:startOverride w:val="1"/>
    </w:lvlOverride>
  </w:num>
  <w:num w:numId="50">
    <w:abstractNumId w:val="9"/>
  </w:num>
  <w:num w:numId="51">
    <w:abstractNumId w:val="25"/>
    <w:lvlOverride w:ilvl="0">
      <w:startOverride w:val="1"/>
    </w:lvlOverride>
  </w:num>
  <w:num w:numId="52">
    <w:abstractNumId w:val="18"/>
  </w:num>
  <w:num w:numId="53">
    <w:abstractNumId w:val="10"/>
  </w:num>
  <w:num w:numId="54">
    <w:abstractNumId w:val="25"/>
    <w:lvlOverride w:ilvl="0">
      <w:startOverride w:val="3"/>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activeWritingStyle w:appName="MSWord" w:lang="es-PR" w:vendorID="64" w:dllVersion="131078" w:nlCheck="1" w:checkStyle="1"/>
  <w:activeWritingStyle w:appName="MSWord" w:lang="es-GT" w:vendorID="64" w:dllVersion="131078" w:nlCheck="1" w:checkStyle="1"/>
  <w:activeWritingStyle w:appName="MSWord" w:lang="fr-FR" w:vendorID="64" w:dllVersion="131078" w:nlCheck="1"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457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77"/>
    <w:rsid w:val="000000E6"/>
    <w:rsid w:val="000002CE"/>
    <w:rsid w:val="000008D7"/>
    <w:rsid w:val="0000164D"/>
    <w:rsid w:val="0000167D"/>
    <w:rsid w:val="00001C78"/>
    <w:rsid w:val="000020D7"/>
    <w:rsid w:val="000028B3"/>
    <w:rsid w:val="00002FEA"/>
    <w:rsid w:val="000035E7"/>
    <w:rsid w:val="00003C72"/>
    <w:rsid w:val="00004316"/>
    <w:rsid w:val="000043F1"/>
    <w:rsid w:val="000044D6"/>
    <w:rsid w:val="00004C72"/>
    <w:rsid w:val="00004FA1"/>
    <w:rsid w:val="00005A54"/>
    <w:rsid w:val="00005A75"/>
    <w:rsid w:val="00006749"/>
    <w:rsid w:val="00006D1F"/>
    <w:rsid w:val="000105FD"/>
    <w:rsid w:val="00010818"/>
    <w:rsid w:val="000109B3"/>
    <w:rsid w:val="00010E95"/>
    <w:rsid w:val="00010FBC"/>
    <w:rsid w:val="00011199"/>
    <w:rsid w:val="00011367"/>
    <w:rsid w:val="000117EE"/>
    <w:rsid w:val="00011968"/>
    <w:rsid w:val="00011DB2"/>
    <w:rsid w:val="00012663"/>
    <w:rsid w:val="00012994"/>
    <w:rsid w:val="0001308A"/>
    <w:rsid w:val="00014294"/>
    <w:rsid w:val="00014451"/>
    <w:rsid w:val="000150C4"/>
    <w:rsid w:val="0001595F"/>
    <w:rsid w:val="00015D8D"/>
    <w:rsid w:val="000162E6"/>
    <w:rsid w:val="000164D3"/>
    <w:rsid w:val="000166C5"/>
    <w:rsid w:val="0001673E"/>
    <w:rsid w:val="000169D4"/>
    <w:rsid w:val="00016B98"/>
    <w:rsid w:val="00016C61"/>
    <w:rsid w:val="00017136"/>
    <w:rsid w:val="00017420"/>
    <w:rsid w:val="00017CEE"/>
    <w:rsid w:val="000208D1"/>
    <w:rsid w:val="00020921"/>
    <w:rsid w:val="000218C8"/>
    <w:rsid w:val="00021CFC"/>
    <w:rsid w:val="000225DE"/>
    <w:rsid w:val="0002359A"/>
    <w:rsid w:val="000245BD"/>
    <w:rsid w:val="0002487B"/>
    <w:rsid w:val="0002495F"/>
    <w:rsid w:val="00024A86"/>
    <w:rsid w:val="00025C27"/>
    <w:rsid w:val="00026E4E"/>
    <w:rsid w:val="00027680"/>
    <w:rsid w:val="00027C57"/>
    <w:rsid w:val="00031D89"/>
    <w:rsid w:val="00032D1D"/>
    <w:rsid w:val="000330E3"/>
    <w:rsid w:val="000333BF"/>
    <w:rsid w:val="00033F7E"/>
    <w:rsid w:val="00034184"/>
    <w:rsid w:val="00034442"/>
    <w:rsid w:val="00035110"/>
    <w:rsid w:val="0003529C"/>
    <w:rsid w:val="00035825"/>
    <w:rsid w:val="000362EF"/>
    <w:rsid w:val="000364BC"/>
    <w:rsid w:val="0003654E"/>
    <w:rsid w:val="00036E44"/>
    <w:rsid w:val="000371C3"/>
    <w:rsid w:val="00037333"/>
    <w:rsid w:val="000373FB"/>
    <w:rsid w:val="00037DD9"/>
    <w:rsid w:val="000418DB"/>
    <w:rsid w:val="00041AA2"/>
    <w:rsid w:val="00041AAD"/>
    <w:rsid w:val="00042240"/>
    <w:rsid w:val="0004262A"/>
    <w:rsid w:val="00043375"/>
    <w:rsid w:val="0004375B"/>
    <w:rsid w:val="00043ECE"/>
    <w:rsid w:val="00044F90"/>
    <w:rsid w:val="000451CB"/>
    <w:rsid w:val="00045330"/>
    <w:rsid w:val="00045355"/>
    <w:rsid w:val="00045A04"/>
    <w:rsid w:val="00045F22"/>
    <w:rsid w:val="00045F50"/>
    <w:rsid w:val="00047301"/>
    <w:rsid w:val="00047688"/>
    <w:rsid w:val="00047F0D"/>
    <w:rsid w:val="00047F29"/>
    <w:rsid w:val="00050050"/>
    <w:rsid w:val="00050760"/>
    <w:rsid w:val="000510B6"/>
    <w:rsid w:val="0005177B"/>
    <w:rsid w:val="00051C42"/>
    <w:rsid w:val="00051E16"/>
    <w:rsid w:val="00052584"/>
    <w:rsid w:val="000536F9"/>
    <w:rsid w:val="000537C6"/>
    <w:rsid w:val="00053EED"/>
    <w:rsid w:val="00054805"/>
    <w:rsid w:val="000550B6"/>
    <w:rsid w:val="000559CF"/>
    <w:rsid w:val="00055C3F"/>
    <w:rsid w:val="00056C1E"/>
    <w:rsid w:val="00057F37"/>
    <w:rsid w:val="000605CB"/>
    <w:rsid w:val="00061425"/>
    <w:rsid w:val="000615D5"/>
    <w:rsid w:val="00061B2E"/>
    <w:rsid w:val="00062078"/>
    <w:rsid w:val="00062FBA"/>
    <w:rsid w:val="0006393D"/>
    <w:rsid w:val="000644D1"/>
    <w:rsid w:val="0006520F"/>
    <w:rsid w:val="0006706F"/>
    <w:rsid w:val="00067757"/>
    <w:rsid w:val="0006788E"/>
    <w:rsid w:val="00067D28"/>
    <w:rsid w:val="00067E89"/>
    <w:rsid w:val="00067EB6"/>
    <w:rsid w:val="00067F19"/>
    <w:rsid w:val="000706EA"/>
    <w:rsid w:val="00070880"/>
    <w:rsid w:val="00071495"/>
    <w:rsid w:val="0007162B"/>
    <w:rsid w:val="0007260F"/>
    <w:rsid w:val="000726F1"/>
    <w:rsid w:val="000730E7"/>
    <w:rsid w:val="00073D29"/>
    <w:rsid w:val="000752C5"/>
    <w:rsid w:val="00075F6B"/>
    <w:rsid w:val="00075FC0"/>
    <w:rsid w:val="00076575"/>
    <w:rsid w:val="0007730B"/>
    <w:rsid w:val="0007749D"/>
    <w:rsid w:val="000778F2"/>
    <w:rsid w:val="00077DD8"/>
    <w:rsid w:val="000803D8"/>
    <w:rsid w:val="00080DC1"/>
    <w:rsid w:val="00080F34"/>
    <w:rsid w:val="00081793"/>
    <w:rsid w:val="00082618"/>
    <w:rsid w:val="00082A2E"/>
    <w:rsid w:val="00082B73"/>
    <w:rsid w:val="00083F26"/>
    <w:rsid w:val="000857D6"/>
    <w:rsid w:val="000858AB"/>
    <w:rsid w:val="00087F61"/>
    <w:rsid w:val="000901B1"/>
    <w:rsid w:val="00090F03"/>
    <w:rsid w:val="000919F7"/>
    <w:rsid w:val="00091B1F"/>
    <w:rsid w:val="00092AC7"/>
    <w:rsid w:val="0009352C"/>
    <w:rsid w:val="000935B4"/>
    <w:rsid w:val="00093614"/>
    <w:rsid w:val="00093878"/>
    <w:rsid w:val="00093F3A"/>
    <w:rsid w:val="00093F41"/>
    <w:rsid w:val="000949DF"/>
    <w:rsid w:val="00094A94"/>
    <w:rsid w:val="00094B9B"/>
    <w:rsid w:val="0009551A"/>
    <w:rsid w:val="00096FAF"/>
    <w:rsid w:val="0009702F"/>
    <w:rsid w:val="0009743C"/>
    <w:rsid w:val="000A10B2"/>
    <w:rsid w:val="000A1E3B"/>
    <w:rsid w:val="000A20A6"/>
    <w:rsid w:val="000A2170"/>
    <w:rsid w:val="000A2606"/>
    <w:rsid w:val="000A2880"/>
    <w:rsid w:val="000A35B4"/>
    <w:rsid w:val="000A4461"/>
    <w:rsid w:val="000A4844"/>
    <w:rsid w:val="000A6774"/>
    <w:rsid w:val="000A6846"/>
    <w:rsid w:val="000A728B"/>
    <w:rsid w:val="000A784C"/>
    <w:rsid w:val="000B0A72"/>
    <w:rsid w:val="000B0C79"/>
    <w:rsid w:val="000B1EDC"/>
    <w:rsid w:val="000B2320"/>
    <w:rsid w:val="000B3575"/>
    <w:rsid w:val="000B381B"/>
    <w:rsid w:val="000B4DAD"/>
    <w:rsid w:val="000B50B3"/>
    <w:rsid w:val="000B5407"/>
    <w:rsid w:val="000B72CA"/>
    <w:rsid w:val="000B7407"/>
    <w:rsid w:val="000C0177"/>
    <w:rsid w:val="000C11E5"/>
    <w:rsid w:val="000C1572"/>
    <w:rsid w:val="000C2197"/>
    <w:rsid w:val="000C2294"/>
    <w:rsid w:val="000C2702"/>
    <w:rsid w:val="000C2B57"/>
    <w:rsid w:val="000C2C63"/>
    <w:rsid w:val="000C34D2"/>
    <w:rsid w:val="000C3845"/>
    <w:rsid w:val="000C3D63"/>
    <w:rsid w:val="000C44F1"/>
    <w:rsid w:val="000C4AEB"/>
    <w:rsid w:val="000C4B5D"/>
    <w:rsid w:val="000C5DD4"/>
    <w:rsid w:val="000C62A4"/>
    <w:rsid w:val="000C6379"/>
    <w:rsid w:val="000C688D"/>
    <w:rsid w:val="000C692F"/>
    <w:rsid w:val="000C6B41"/>
    <w:rsid w:val="000C7FC6"/>
    <w:rsid w:val="000C7FF1"/>
    <w:rsid w:val="000D10A0"/>
    <w:rsid w:val="000D10CB"/>
    <w:rsid w:val="000D11C2"/>
    <w:rsid w:val="000D1472"/>
    <w:rsid w:val="000D1542"/>
    <w:rsid w:val="000D17FC"/>
    <w:rsid w:val="000D2BDC"/>
    <w:rsid w:val="000D31CD"/>
    <w:rsid w:val="000D3407"/>
    <w:rsid w:val="000D3D62"/>
    <w:rsid w:val="000D3FCF"/>
    <w:rsid w:val="000D400A"/>
    <w:rsid w:val="000D4231"/>
    <w:rsid w:val="000D5FBB"/>
    <w:rsid w:val="000D62CD"/>
    <w:rsid w:val="000D696E"/>
    <w:rsid w:val="000D745B"/>
    <w:rsid w:val="000D7756"/>
    <w:rsid w:val="000E02F0"/>
    <w:rsid w:val="000E03BB"/>
    <w:rsid w:val="000E07B1"/>
    <w:rsid w:val="000E0924"/>
    <w:rsid w:val="000E0A3E"/>
    <w:rsid w:val="000E0EB0"/>
    <w:rsid w:val="000E1621"/>
    <w:rsid w:val="000E25B3"/>
    <w:rsid w:val="000E2674"/>
    <w:rsid w:val="000E2693"/>
    <w:rsid w:val="000E2CDD"/>
    <w:rsid w:val="000E38E4"/>
    <w:rsid w:val="000E3C70"/>
    <w:rsid w:val="000E4A87"/>
    <w:rsid w:val="000E4AA4"/>
    <w:rsid w:val="000E523D"/>
    <w:rsid w:val="000E5AD4"/>
    <w:rsid w:val="000E5D3E"/>
    <w:rsid w:val="000E668C"/>
    <w:rsid w:val="000E68E7"/>
    <w:rsid w:val="000E6E72"/>
    <w:rsid w:val="000E6F31"/>
    <w:rsid w:val="000E7677"/>
    <w:rsid w:val="000E7CC2"/>
    <w:rsid w:val="000F1D52"/>
    <w:rsid w:val="000F1F29"/>
    <w:rsid w:val="000F2986"/>
    <w:rsid w:val="000F31F3"/>
    <w:rsid w:val="000F377E"/>
    <w:rsid w:val="000F3885"/>
    <w:rsid w:val="000F3ABA"/>
    <w:rsid w:val="000F4207"/>
    <w:rsid w:val="000F49AE"/>
    <w:rsid w:val="000F4AC3"/>
    <w:rsid w:val="000F4C86"/>
    <w:rsid w:val="000F6303"/>
    <w:rsid w:val="000F69C3"/>
    <w:rsid w:val="000F6D31"/>
    <w:rsid w:val="000F7769"/>
    <w:rsid w:val="000F779B"/>
    <w:rsid w:val="0010069D"/>
    <w:rsid w:val="001011EE"/>
    <w:rsid w:val="00101E56"/>
    <w:rsid w:val="00101EDF"/>
    <w:rsid w:val="00102013"/>
    <w:rsid w:val="001024D3"/>
    <w:rsid w:val="0010302A"/>
    <w:rsid w:val="0010396B"/>
    <w:rsid w:val="001054F3"/>
    <w:rsid w:val="00105D04"/>
    <w:rsid w:val="001063F4"/>
    <w:rsid w:val="00106710"/>
    <w:rsid w:val="00107375"/>
    <w:rsid w:val="001073B7"/>
    <w:rsid w:val="001074F6"/>
    <w:rsid w:val="00107F80"/>
    <w:rsid w:val="00110119"/>
    <w:rsid w:val="001106D1"/>
    <w:rsid w:val="00110B4D"/>
    <w:rsid w:val="00110E72"/>
    <w:rsid w:val="001112E5"/>
    <w:rsid w:val="001118A2"/>
    <w:rsid w:val="0011231D"/>
    <w:rsid w:val="001123D2"/>
    <w:rsid w:val="0011259F"/>
    <w:rsid w:val="00112C47"/>
    <w:rsid w:val="001131A1"/>
    <w:rsid w:val="001133AE"/>
    <w:rsid w:val="001141D4"/>
    <w:rsid w:val="001158AC"/>
    <w:rsid w:val="00115B01"/>
    <w:rsid w:val="00116ACD"/>
    <w:rsid w:val="001200A5"/>
    <w:rsid w:val="00120268"/>
    <w:rsid w:val="001202DE"/>
    <w:rsid w:val="001203D7"/>
    <w:rsid w:val="00121C76"/>
    <w:rsid w:val="00122C14"/>
    <w:rsid w:val="001230FE"/>
    <w:rsid w:val="001234B5"/>
    <w:rsid w:val="001239F4"/>
    <w:rsid w:val="00124128"/>
    <w:rsid w:val="00124459"/>
    <w:rsid w:val="0012489C"/>
    <w:rsid w:val="00124BB3"/>
    <w:rsid w:val="001253B5"/>
    <w:rsid w:val="001257B8"/>
    <w:rsid w:val="00125C1A"/>
    <w:rsid w:val="00125EF7"/>
    <w:rsid w:val="00126C04"/>
    <w:rsid w:val="001278EB"/>
    <w:rsid w:val="00127AAD"/>
    <w:rsid w:val="00127ADC"/>
    <w:rsid w:val="00127EEF"/>
    <w:rsid w:val="001308C5"/>
    <w:rsid w:val="0013148E"/>
    <w:rsid w:val="00131A1D"/>
    <w:rsid w:val="00132CDF"/>
    <w:rsid w:val="00132EB8"/>
    <w:rsid w:val="00133CE8"/>
    <w:rsid w:val="001342DD"/>
    <w:rsid w:val="00134FD1"/>
    <w:rsid w:val="0013567F"/>
    <w:rsid w:val="00136002"/>
    <w:rsid w:val="00136A4D"/>
    <w:rsid w:val="00136EBE"/>
    <w:rsid w:val="00137748"/>
    <w:rsid w:val="00137D01"/>
    <w:rsid w:val="00140B3E"/>
    <w:rsid w:val="00140CC1"/>
    <w:rsid w:val="00141A60"/>
    <w:rsid w:val="00141B1D"/>
    <w:rsid w:val="001421A5"/>
    <w:rsid w:val="001434FA"/>
    <w:rsid w:val="0014371E"/>
    <w:rsid w:val="00144062"/>
    <w:rsid w:val="001441BB"/>
    <w:rsid w:val="00144379"/>
    <w:rsid w:val="00144711"/>
    <w:rsid w:val="00144B86"/>
    <w:rsid w:val="001459CF"/>
    <w:rsid w:val="001461E7"/>
    <w:rsid w:val="00146A1E"/>
    <w:rsid w:val="00146AE9"/>
    <w:rsid w:val="00146FC5"/>
    <w:rsid w:val="00147116"/>
    <w:rsid w:val="00147500"/>
    <w:rsid w:val="00147C18"/>
    <w:rsid w:val="00150DE8"/>
    <w:rsid w:val="00150E37"/>
    <w:rsid w:val="00150E92"/>
    <w:rsid w:val="0015154D"/>
    <w:rsid w:val="001520AE"/>
    <w:rsid w:val="0015212B"/>
    <w:rsid w:val="001525CB"/>
    <w:rsid w:val="00152990"/>
    <w:rsid w:val="001529F2"/>
    <w:rsid w:val="001540AB"/>
    <w:rsid w:val="0015558D"/>
    <w:rsid w:val="00155C4E"/>
    <w:rsid w:val="0015608C"/>
    <w:rsid w:val="00156B0E"/>
    <w:rsid w:val="00157054"/>
    <w:rsid w:val="00157154"/>
    <w:rsid w:val="00157B91"/>
    <w:rsid w:val="001604B3"/>
    <w:rsid w:val="00160BE5"/>
    <w:rsid w:val="0016150D"/>
    <w:rsid w:val="0016159F"/>
    <w:rsid w:val="00161BA3"/>
    <w:rsid w:val="00162309"/>
    <w:rsid w:val="00162508"/>
    <w:rsid w:val="001625A2"/>
    <w:rsid w:val="001630C4"/>
    <w:rsid w:val="001631FB"/>
    <w:rsid w:val="001640E2"/>
    <w:rsid w:val="0016494C"/>
    <w:rsid w:val="00165090"/>
    <w:rsid w:val="00165521"/>
    <w:rsid w:val="0016561E"/>
    <w:rsid w:val="00165B87"/>
    <w:rsid w:val="00165E5C"/>
    <w:rsid w:val="00167483"/>
    <w:rsid w:val="00167E92"/>
    <w:rsid w:val="001700D4"/>
    <w:rsid w:val="001701AD"/>
    <w:rsid w:val="0017199F"/>
    <w:rsid w:val="00171DC3"/>
    <w:rsid w:val="00172C65"/>
    <w:rsid w:val="00172CCD"/>
    <w:rsid w:val="00172E98"/>
    <w:rsid w:val="00172F9C"/>
    <w:rsid w:val="001731A7"/>
    <w:rsid w:val="0017356D"/>
    <w:rsid w:val="0017418D"/>
    <w:rsid w:val="001743EA"/>
    <w:rsid w:val="00175091"/>
    <w:rsid w:val="0017567B"/>
    <w:rsid w:val="001757F1"/>
    <w:rsid w:val="001758A8"/>
    <w:rsid w:val="00175E2D"/>
    <w:rsid w:val="00175E59"/>
    <w:rsid w:val="00176175"/>
    <w:rsid w:val="00176ABC"/>
    <w:rsid w:val="00176E50"/>
    <w:rsid w:val="00176EDB"/>
    <w:rsid w:val="001770D6"/>
    <w:rsid w:val="001776C5"/>
    <w:rsid w:val="00177CFB"/>
    <w:rsid w:val="00177D81"/>
    <w:rsid w:val="0018094C"/>
    <w:rsid w:val="00181404"/>
    <w:rsid w:val="0018143D"/>
    <w:rsid w:val="001816F3"/>
    <w:rsid w:val="0018184F"/>
    <w:rsid w:val="00181932"/>
    <w:rsid w:val="00181DC7"/>
    <w:rsid w:val="00182600"/>
    <w:rsid w:val="0018280E"/>
    <w:rsid w:val="00182C20"/>
    <w:rsid w:val="00182C37"/>
    <w:rsid w:val="00183B3B"/>
    <w:rsid w:val="0018411B"/>
    <w:rsid w:val="001853E0"/>
    <w:rsid w:val="0018553A"/>
    <w:rsid w:val="0018558F"/>
    <w:rsid w:val="001856D5"/>
    <w:rsid w:val="00185CA1"/>
    <w:rsid w:val="00187982"/>
    <w:rsid w:val="00187EDD"/>
    <w:rsid w:val="001901C2"/>
    <w:rsid w:val="0019031B"/>
    <w:rsid w:val="001907B2"/>
    <w:rsid w:val="00190EC8"/>
    <w:rsid w:val="00191C7D"/>
    <w:rsid w:val="00191F97"/>
    <w:rsid w:val="001924A3"/>
    <w:rsid w:val="00193464"/>
    <w:rsid w:val="001937BD"/>
    <w:rsid w:val="00193847"/>
    <w:rsid w:val="0019436B"/>
    <w:rsid w:val="001949D4"/>
    <w:rsid w:val="001956CF"/>
    <w:rsid w:val="00195752"/>
    <w:rsid w:val="00195B28"/>
    <w:rsid w:val="00195C0E"/>
    <w:rsid w:val="00195C3D"/>
    <w:rsid w:val="00195C95"/>
    <w:rsid w:val="00195FCC"/>
    <w:rsid w:val="00196142"/>
    <w:rsid w:val="001973C7"/>
    <w:rsid w:val="001973DC"/>
    <w:rsid w:val="00197B07"/>
    <w:rsid w:val="001A01E6"/>
    <w:rsid w:val="001A04CB"/>
    <w:rsid w:val="001A06F6"/>
    <w:rsid w:val="001A0FAC"/>
    <w:rsid w:val="001A1026"/>
    <w:rsid w:val="001A17D6"/>
    <w:rsid w:val="001A1CB1"/>
    <w:rsid w:val="001A1F55"/>
    <w:rsid w:val="001A21D2"/>
    <w:rsid w:val="001A22B7"/>
    <w:rsid w:val="001A23D3"/>
    <w:rsid w:val="001A2781"/>
    <w:rsid w:val="001A2C75"/>
    <w:rsid w:val="001A335E"/>
    <w:rsid w:val="001A347B"/>
    <w:rsid w:val="001A3CF4"/>
    <w:rsid w:val="001A4008"/>
    <w:rsid w:val="001A41B2"/>
    <w:rsid w:val="001A4A21"/>
    <w:rsid w:val="001A513B"/>
    <w:rsid w:val="001A5E64"/>
    <w:rsid w:val="001A6203"/>
    <w:rsid w:val="001A64D6"/>
    <w:rsid w:val="001A681A"/>
    <w:rsid w:val="001A7550"/>
    <w:rsid w:val="001B1237"/>
    <w:rsid w:val="001B16EA"/>
    <w:rsid w:val="001B18C7"/>
    <w:rsid w:val="001B2979"/>
    <w:rsid w:val="001B2AEE"/>
    <w:rsid w:val="001B2EA8"/>
    <w:rsid w:val="001B33A1"/>
    <w:rsid w:val="001B3595"/>
    <w:rsid w:val="001B3EA8"/>
    <w:rsid w:val="001B4643"/>
    <w:rsid w:val="001B4732"/>
    <w:rsid w:val="001B490D"/>
    <w:rsid w:val="001B4998"/>
    <w:rsid w:val="001B58DB"/>
    <w:rsid w:val="001B5932"/>
    <w:rsid w:val="001B594D"/>
    <w:rsid w:val="001B5D8E"/>
    <w:rsid w:val="001B6727"/>
    <w:rsid w:val="001B6730"/>
    <w:rsid w:val="001B6B41"/>
    <w:rsid w:val="001B70D7"/>
    <w:rsid w:val="001B78B8"/>
    <w:rsid w:val="001C0426"/>
    <w:rsid w:val="001C10A4"/>
    <w:rsid w:val="001C113F"/>
    <w:rsid w:val="001C1328"/>
    <w:rsid w:val="001C191A"/>
    <w:rsid w:val="001C1F84"/>
    <w:rsid w:val="001C2A25"/>
    <w:rsid w:val="001C2C1A"/>
    <w:rsid w:val="001C329B"/>
    <w:rsid w:val="001C34FF"/>
    <w:rsid w:val="001C4272"/>
    <w:rsid w:val="001C4306"/>
    <w:rsid w:val="001C47B1"/>
    <w:rsid w:val="001C4C96"/>
    <w:rsid w:val="001C7131"/>
    <w:rsid w:val="001C7961"/>
    <w:rsid w:val="001C7CF0"/>
    <w:rsid w:val="001C7F9F"/>
    <w:rsid w:val="001D00DC"/>
    <w:rsid w:val="001D03CB"/>
    <w:rsid w:val="001D112D"/>
    <w:rsid w:val="001D190D"/>
    <w:rsid w:val="001D1C2C"/>
    <w:rsid w:val="001D2BA6"/>
    <w:rsid w:val="001D3631"/>
    <w:rsid w:val="001D3D2D"/>
    <w:rsid w:val="001D3EB1"/>
    <w:rsid w:val="001D429F"/>
    <w:rsid w:val="001D4935"/>
    <w:rsid w:val="001D4D2B"/>
    <w:rsid w:val="001D54C8"/>
    <w:rsid w:val="001D5AA4"/>
    <w:rsid w:val="001D637C"/>
    <w:rsid w:val="001D66BF"/>
    <w:rsid w:val="001D6A83"/>
    <w:rsid w:val="001D6B84"/>
    <w:rsid w:val="001D6F3D"/>
    <w:rsid w:val="001D7414"/>
    <w:rsid w:val="001D78E4"/>
    <w:rsid w:val="001E0262"/>
    <w:rsid w:val="001E1125"/>
    <w:rsid w:val="001E1294"/>
    <w:rsid w:val="001E1E38"/>
    <w:rsid w:val="001E22E7"/>
    <w:rsid w:val="001E2659"/>
    <w:rsid w:val="001E2896"/>
    <w:rsid w:val="001E2C44"/>
    <w:rsid w:val="001E3311"/>
    <w:rsid w:val="001E3E9D"/>
    <w:rsid w:val="001E435C"/>
    <w:rsid w:val="001E53EC"/>
    <w:rsid w:val="001E545F"/>
    <w:rsid w:val="001E61F4"/>
    <w:rsid w:val="001E62C5"/>
    <w:rsid w:val="001E77A5"/>
    <w:rsid w:val="001F10F3"/>
    <w:rsid w:val="001F12E9"/>
    <w:rsid w:val="001F1853"/>
    <w:rsid w:val="001F1CE5"/>
    <w:rsid w:val="001F1DD5"/>
    <w:rsid w:val="001F1F00"/>
    <w:rsid w:val="001F1F38"/>
    <w:rsid w:val="001F23DE"/>
    <w:rsid w:val="001F24EF"/>
    <w:rsid w:val="001F251C"/>
    <w:rsid w:val="001F2693"/>
    <w:rsid w:val="001F3CB0"/>
    <w:rsid w:val="001F3D81"/>
    <w:rsid w:val="001F4FC2"/>
    <w:rsid w:val="001F5255"/>
    <w:rsid w:val="001F5E01"/>
    <w:rsid w:val="001F5E88"/>
    <w:rsid w:val="001F6C25"/>
    <w:rsid w:val="001F6CEF"/>
    <w:rsid w:val="001F7DC4"/>
    <w:rsid w:val="001F7EA0"/>
    <w:rsid w:val="002002B8"/>
    <w:rsid w:val="0020088E"/>
    <w:rsid w:val="00200BB9"/>
    <w:rsid w:val="002012E6"/>
    <w:rsid w:val="002016D9"/>
    <w:rsid w:val="002020C4"/>
    <w:rsid w:val="00202776"/>
    <w:rsid w:val="00203A24"/>
    <w:rsid w:val="00203AD9"/>
    <w:rsid w:val="0020530B"/>
    <w:rsid w:val="00205541"/>
    <w:rsid w:val="00206163"/>
    <w:rsid w:val="00206267"/>
    <w:rsid w:val="00206778"/>
    <w:rsid w:val="00206BA5"/>
    <w:rsid w:val="0020757D"/>
    <w:rsid w:val="002077B1"/>
    <w:rsid w:val="002077FC"/>
    <w:rsid w:val="002101D2"/>
    <w:rsid w:val="0021062A"/>
    <w:rsid w:val="00211C97"/>
    <w:rsid w:val="00212609"/>
    <w:rsid w:val="00213F7D"/>
    <w:rsid w:val="00214536"/>
    <w:rsid w:val="00214CC0"/>
    <w:rsid w:val="00214DDB"/>
    <w:rsid w:val="00214F41"/>
    <w:rsid w:val="00215150"/>
    <w:rsid w:val="00217029"/>
    <w:rsid w:val="0022063F"/>
    <w:rsid w:val="002218F2"/>
    <w:rsid w:val="00222391"/>
    <w:rsid w:val="00222B5F"/>
    <w:rsid w:val="00223267"/>
    <w:rsid w:val="00223F4F"/>
    <w:rsid w:val="00224FBB"/>
    <w:rsid w:val="002258BB"/>
    <w:rsid w:val="00225933"/>
    <w:rsid w:val="00225968"/>
    <w:rsid w:val="0022664D"/>
    <w:rsid w:val="00226DAB"/>
    <w:rsid w:val="00226FD2"/>
    <w:rsid w:val="00227663"/>
    <w:rsid w:val="002277CC"/>
    <w:rsid w:val="00227E45"/>
    <w:rsid w:val="00227FDD"/>
    <w:rsid w:val="0023152F"/>
    <w:rsid w:val="002325B4"/>
    <w:rsid w:val="002329B7"/>
    <w:rsid w:val="002331A9"/>
    <w:rsid w:val="0023324C"/>
    <w:rsid w:val="00233394"/>
    <w:rsid w:val="00233B75"/>
    <w:rsid w:val="00233DE3"/>
    <w:rsid w:val="00234E97"/>
    <w:rsid w:val="00234F2E"/>
    <w:rsid w:val="002355D5"/>
    <w:rsid w:val="00235A05"/>
    <w:rsid w:val="00235E7E"/>
    <w:rsid w:val="0023642D"/>
    <w:rsid w:val="002372E8"/>
    <w:rsid w:val="00237C18"/>
    <w:rsid w:val="002402A4"/>
    <w:rsid w:val="00240484"/>
    <w:rsid w:val="00240D76"/>
    <w:rsid w:val="00241031"/>
    <w:rsid w:val="002410D2"/>
    <w:rsid w:val="0024173C"/>
    <w:rsid w:val="00242788"/>
    <w:rsid w:val="002429E0"/>
    <w:rsid w:val="002449B9"/>
    <w:rsid w:val="00244B86"/>
    <w:rsid w:val="00244DCC"/>
    <w:rsid w:val="00245075"/>
    <w:rsid w:val="00245896"/>
    <w:rsid w:val="00245A44"/>
    <w:rsid w:val="00245EDE"/>
    <w:rsid w:val="00246669"/>
    <w:rsid w:val="00246D32"/>
    <w:rsid w:val="002475C7"/>
    <w:rsid w:val="00247C25"/>
    <w:rsid w:val="00250A45"/>
    <w:rsid w:val="00251E53"/>
    <w:rsid w:val="00252D12"/>
    <w:rsid w:val="0025344D"/>
    <w:rsid w:val="00254152"/>
    <w:rsid w:val="00255464"/>
    <w:rsid w:val="00255C92"/>
    <w:rsid w:val="00256206"/>
    <w:rsid w:val="00256D23"/>
    <w:rsid w:val="002572D3"/>
    <w:rsid w:val="00260126"/>
    <w:rsid w:val="0026025E"/>
    <w:rsid w:val="002624FF"/>
    <w:rsid w:val="002627FC"/>
    <w:rsid w:val="00262BA7"/>
    <w:rsid w:val="002636BF"/>
    <w:rsid w:val="00263988"/>
    <w:rsid w:val="00263EFD"/>
    <w:rsid w:val="00263FAA"/>
    <w:rsid w:val="00265205"/>
    <w:rsid w:val="00265F75"/>
    <w:rsid w:val="00266694"/>
    <w:rsid w:val="00266A71"/>
    <w:rsid w:val="00267E26"/>
    <w:rsid w:val="002701F5"/>
    <w:rsid w:val="0027096A"/>
    <w:rsid w:val="00270E2B"/>
    <w:rsid w:val="002711D8"/>
    <w:rsid w:val="0027211E"/>
    <w:rsid w:val="002721E1"/>
    <w:rsid w:val="0027221C"/>
    <w:rsid w:val="00272683"/>
    <w:rsid w:val="002728FC"/>
    <w:rsid w:val="00272962"/>
    <w:rsid w:val="00274030"/>
    <w:rsid w:val="002746B4"/>
    <w:rsid w:val="0027487D"/>
    <w:rsid w:val="00274BC6"/>
    <w:rsid w:val="00274ECD"/>
    <w:rsid w:val="0027515E"/>
    <w:rsid w:val="002757C0"/>
    <w:rsid w:val="00275E9B"/>
    <w:rsid w:val="00276AC0"/>
    <w:rsid w:val="00277EC6"/>
    <w:rsid w:val="00277EFB"/>
    <w:rsid w:val="0028027F"/>
    <w:rsid w:val="002804CA"/>
    <w:rsid w:val="00280A14"/>
    <w:rsid w:val="00280B7B"/>
    <w:rsid w:val="002810AF"/>
    <w:rsid w:val="0028252E"/>
    <w:rsid w:val="00282AAC"/>
    <w:rsid w:val="00282F65"/>
    <w:rsid w:val="00284BA9"/>
    <w:rsid w:val="002850A6"/>
    <w:rsid w:val="00285CD3"/>
    <w:rsid w:val="0028638D"/>
    <w:rsid w:val="0028663C"/>
    <w:rsid w:val="00286AA9"/>
    <w:rsid w:val="00286DBB"/>
    <w:rsid w:val="0028705B"/>
    <w:rsid w:val="00287490"/>
    <w:rsid w:val="00287561"/>
    <w:rsid w:val="002875E5"/>
    <w:rsid w:val="00287A2B"/>
    <w:rsid w:val="002902B4"/>
    <w:rsid w:val="0029061A"/>
    <w:rsid w:val="00290952"/>
    <w:rsid w:val="00290E4A"/>
    <w:rsid w:val="00290EBB"/>
    <w:rsid w:val="002914D0"/>
    <w:rsid w:val="00291577"/>
    <w:rsid w:val="00291C0B"/>
    <w:rsid w:val="002920D9"/>
    <w:rsid w:val="002921EF"/>
    <w:rsid w:val="00293245"/>
    <w:rsid w:val="00293548"/>
    <w:rsid w:val="00293A3B"/>
    <w:rsid w:val="00293E60"/>
    <w:rsid w:val="00294027"/>
    <w:rsid w:val="0029420E"/>
    <w:rsid w:val="0029427C"/>
    <w:rsid w:val="00294339"/>
    <w:rsid w:val="0029461A"/>
    <w:rsid w:val="002946CE"/>
    <w:rsid w:val="00294935"/>
    <w:rsid w:val="00294C4A"/>
    <w:rsid w:val="00295397"/>
    <w:rsid w:val="002957FF"/>
    <w:rsid w:val="002965CB"/>
    <w:rsid w:val="00296E7C"/>
    <w:rsid w:val="00296F6D"/>
    <w:rsid w:val="00297377"/>
    <w:rsid w:val="002977D0"/>
    <w:rsid w:val="00297F75"/>
    <w:rsid w:val="002A1151"/>
    <w:rsid w:val="002A162D"/>
    <w:rsid w:val="002A1B19"/>
    <w:rsid w:val="002A26CA"/>
    <w:rsid w:val="002A2B43"/>
    <w:rsid w:val="002A2E18"/>
    <w:rsid w:val="002A2E31"/>
    <w:rsid w:val="002A3109"/>
    <w:rsid w:val="002A311E"/>
    <w:rsid w:val="002A31E2"/>
    <w:rsid w:val="002A32D7"/>
    <w:rsid w:val="002A3763"/>
    <w:rsid w:val="002A4714"/>
    <w:rsid w:val="002A4FEE"/>
    <w:rsid w:val="002A5734"/>
    <w:rsid w:val="002A5EAA"/>
    <w:rsid w:val="002A630E"/>
    <w:rsid w:val="002A7CD1"/>
    <w:rsid w:val="002A7F99"/>
    <w:rsid w:val="002B0510"/>
    <w:rsid w:val="002B076D"/>
    <w:rsid w:val="002B07A3"/>
    <w:rsid w:val="002B0F3D"/>
    <w:rsid w:val="002B1E26"/>
    <w:rsid w:val="002B22F5"/>
    <w:rsid w:val="002B277D"/>
    <w:rsid w:val="002B2876"/>
    <w:rsid w:val="002B3E8C"/>
    <w:rsid w:val="002B466D"/>
    <w:rsid w:val="002B4C7F"/>
    <w:rsid w:val="002B502E"/>
    <w:rsid w:val="002B5104"/>
    <w:rsid w:val="002B6139"/>
    <w:rsid w:val="002C175A"/>
    <w:rsid w:val="002C192F"/>
    <w:rsid w:val="002C2062"/>
    <w:rsid w:val="002C2173"/>
    <w:rsid w:val="002C2703"/>
    <w:rsid w:val="002C3EE6"/>
    <w:rsid w:val="002C4120"/>
    <w:rsid w:val="002C4AA7"/>
    <w:rsid w:val="002C66CE"/>
    <w:rsid w:val="002C68E9"/>
    <w:rsid w:val="002C6CEF"/>
    <w:rsid w:val="002C7B9B"/>
    <w:rsid w:val="002D0FBC"/>
    <w:rsid w:val="002D1236"/>
    <w:rsid w:val="002D264D"/>
    <w:rsid w:val="002D3FEF"/>
    <w:rsid w:val="002D41F1"/>
    <w:rsid w:val="002D4735"/>
    <w:rsid w:val="002D481E"/>
    <w:rsid w:val="002D50C3"/>
    <w:rsid w:val="002D57AB"/>
    <w:rsid w:val="002D5A45"/>
    <w:rsid w:val="002D607B"/>
    <w:rsid w:val="002D64BC"/>
    <w:rsid w:val="002D71AA"/>
    <w:rsid w:val="002D7740"/>
    <w:rsid w:val="002E022D"/>
    <w:rsid w:val="002E06B6"/>
    <w:rsid w:val="002E2341"/>
    <w:rsid w:val="002E2AF9"/>
    <w:rsid w:val="002E39F1"/>
    <w:rsid w:val="002E3B8C"/>
    <w:rsid w:val="002E44E8"/>
    <w:rsid w:val="002E4576"/>
    <w:rsid w:val="002E48E6"/>
    <w:rsid w:val="002E56C0"/>
    <w:rsid w:val="002E5812"/>
    <w:rsid w:val="002E5965"/>
    <w:rsid w:val="002E5BC2"/>
    <w:rsid w:val="002E5F83"/>
    <w:rsid w:val="002E70AC"/>
    <w:rsid w:val="002E7DAC"/>
    <w:rsid w:val="002F00A7"/>
    <w:rsid w:val="002F04AD"/>
    <w:rsid w:val="002F0BD1"/>
    <w:rsid w:val="002F0CA4"/>
    <w:rsid w:val="002F0D3A"/>
    <w:rsid w:val="002F189C"/>
    <w:rsid w:val="002F1957"/>
    <w:rsid w:val="002F1D3A"/>
    <w:rsid w:val="002F251A"/>
    <w:rsid w:val="002F295D"/>
    <w:rsid w:val="002F38C4"/>
    <w:rsid w:val="002F3DD3"/>
    <w:rsid w:val="002F44DC"/>
    <w:rsid w:val="002F4561"/>
    <w:rsid w:val="002F482B"/>
    <w:rsid w:val="002F48C8"/>
    <w:rsid w:val="002F5AB3"/>
    <w:rsid w:val="002F685F"/>
    <w:rsid w:val="002F690F"/>
    <w:rsid w:val="002F71EB"/>
    <w:rsid w:val="002F73AE"/>
    <w:rsid w:val="002F7DC3"/>
    <w:rsid w:val="002F7FB7"/>
    <w:rsid w:val="003004A1"/>
    <w:rsid w:val="003022F1"/>
    <w:rsid w:val="003027A3"/>
    <w:rsid w:val="00302820"/>
    <w:rsid w:val="00303B88"/>
    <w:rsid w:val="00304859"/>
    <w:rsid w:val="00304952"/>
    <w:rsid w:val="003049C8"/>
    <w:rsid w:val="00304A09"/>
    <w:rsid w:val="00304EC8"/>
    <w:rsid w:val="00305A9C"/>
    <w:rsid w:val="00305BEB"/>
    <w:rsid w:val="0031042E"/>
    <w:rsid w:val="003107E9"/>
    <w:rsid w:val="003110D6"/>
    <w:rsid w:val="00311A37"/>
    <w:rsid w:val="00311DAA"/>
    <w:rsid w:val="00311F6B"/>
    <w:rsid w:val="00312BF9"/>
    <w:rsid w:val="00313316"/>
    <w:rsid w:val="00314170"/>
    <w:rsid w:val="00315A4D"/>
    <w:rsid w:val="00316270"/>
    <w:rsid w:val="003168F9"/>
    <w:rsid w:val="0031691D"/>
    <w:rsid w:val="00317DD1"/>
    <w:rsid w:val="0032068E"/>
    <w:rsid w:val="00320A95"/>
    <w:rsid w:val="00320C35"/>
    <w:rsid w:val="00320EE4"/>
    <w:rsid w:val="00321FF5"/>
    <w:rsid w:val="003224D5"/>
    <w:rsid w:val="0032262F"/>
    <w:rsid w:val="00322C60"/>
    <w:rsid w:val="00322DD2"/>
    <w:rsid w:val="00323747"/>
    <w:rsid w:val="0032386B"/>
    <w:rsid w:val="003238E5"/>
    <w:rsid w:val="00324408"/>
    <w:rsid w:val="00325927"/>
    <w:rsid w:val="00326218"/>
    <w:rsid w:val="00326C01"/>
    <w:rsid w:val="00326D1A"/>
    <w:rsid w:val="00326F1D"/>
    <w:rsid w:val="00330132"/>
    <w:rsid w:val="00330ECD"/>
    <w:rsid w:val="00332029"/>
    <w:rsid w:val="003321BF"/>
    <w:rsid w:val="00333457"/>
    <w:rsid w:val="00333CCB"/>
    <w:rsid w:val="00333DB0"/>
    <w:rsid w:val="00334228"/>
    <w:rsid w:val="00334237"/>
    <w:rsid w:val="00334CAA"/>
    <w:rsid w:val="00335043"/>
    <w:rsid w:val="00335201"/>
    <w:rsid w:val="003352B1"/>
    <w:rsid w:val="00335365"/>
    <w:rsid w:val="0033544F"/>
    <w:rsid w:val="00335B87"/>
    <w:rsid w:val="00335D22"/>
    <w:rsid w:val="00336385"/>
    <w:rsid w:val="00336722"/>
    <w:rsid w:val="00336CC7"/>
    <w:rsid w:val="00336F7F"/>
    <w:rsid w:val="0033707F"/>
    <w:rsid w:val="0033723D"/>
    <w:rsid w:val="003402A1"/>
    <w:rsid w:val="003404AA"/>
    <w:rsid w:val="003416E0"/>
    <w:rsid w:val="003420D6"/>
    <w:rsid w:val="00342309"/>
    <w:rsid w:val="00342DFE"/>
    <w:rsid w:val="0034394D"/>
    <w:rsid w:val="003439B8"/>
    <w:rsid w:val="00343AA8"/>
    <w:rsid w:val="00344092"/>
    <w:rsid w:val="003440CE"/>
    <w:rsid w:val="00344448"/>
    <w:rsid w:val="00345B69"/>
    <w:rsid w:val="00345EB0"/>
    <w:rsid w:val="003463A2"/>
    <w:rsid w:val="003463D5"/>
    <w:rsid w:val="00346FCE"/>
    <w:rsid w:val="00346FE4"/>
    <w:rsid w:val="00347708"/>
    <w:rsid w:val="00347F51"/>
    <w:rsid w:val="00350735"/>
    <w:rsid w:val="0035108F"/>
    <w:rsid w:val="003514E5"/>
    <w:rsid w:val="00351BFA"/>
    <w:rsid w:val="00351E03"/>
    <w:rsid w:val="0035229C"/>
    <w:rsid w:val="00352938"/>
    <w:rsid w:val="00352BE1"/>
    <w:rsid w:val="003533DB"/>
    <w:rsid w:val="00354AF4"/>
    <w:rsid w:val="00354B9E"/>
    <w:rsid w:val="003550B6"/>
    <w:rsid w:val="00355372"/>
    <w:rsid w:val="00355537"/>
    <w:rsid w:val="003560C0"/>
    <w:rsid w:val="003561DC"/>
    <w:rsid w:val="003564B9"/>
    <w:rsid w:val="00356B90"/>
    <w:rsid w:val="00356C43"/>
    <w:rsid w:val="003575A2"/>
    <w:rsid w:val="00357734"/>
    <w:rsid w:val="0036012F"/>
    <w:rsid w:val="003604E8"/>
    <w:rsid w:val="00360A9D"/>
    <w:rsid w:val="0036233F"/>
    <w:rsid w:val="00362D82"/>
    <w:rsid w:val="003632B4"/>
    <w:rsid w:val="00363B4A"/>
    <w:rsid w:val="003641CF"/>
    <w:rsid w:val="003644BB"/>
    <w:rsid w:val="00364C61"/>
    <w:rsid w:val="00365C90"/>
    <w:rsid w:val="00366030"/>
    <w:rsid w:val="00366670"/>
    <w:rsid w:val="00366996"/>
    <w:rsid w:val="00366D7B"/>
    <w:rsid w:val="00367215"/>
    <w:rsid w:val="00367246"/>
    <w:rsid w:val="00367439"/>
    <w:rsid w:val="00367A3A"/>
    <w:rsid w:val="003716D0"/>
    <w:rsid w:val="00371B9B"/>
    <w:rsid w:val="0037203A"/>
    <w:rsid w:val="003726AD"/>
    <w:rsid w:val="00372833"/>
    <w:rsid w:val="00372A03"/>
    <w:rsid w:val="00372C71"/>
    <w:rsid w:val="00372D40"/>
    <w:rsid w:val="00372F9D"/>
    <w:rsid w:val="00373822"/>
    <w:rsid w:val="00373C7D"/>
    <w:rsid w:val="0037427A"/>
    <w:rsid w:val="003744A6"/>
    <w:rsid w:val="003749C8"/>
    <w:rsid w:val="00375107"/>
    <w:rsid w:val="00375321"/>
    <w:rsid w:val="00375870"/>
    <w:rsid w:val="003759F4"/>
    <w:rsid w:val="003763C5"/>
    <w:rsid w:val="003765F9"/>
    <w:rsid w:val="0037771A"/>
    <w:rsid w:val="003778D8"/>
    <w:rsid w:val="00377B71"/>
    <w:rsid w:val="00380100"/>
    <w:rsid w:val="00380276"/>
    <w:rsid w:val="00380923"/>
    <w:rsid w:val="003809D4"/>
    <w:rsid w:val="00380A00"/>
    <w:rsid w:val="00380E2D"/>
    <w:rsid w:val="00381766"/>
    <w:rsid w:val="0038188B"/>
    <w:rsid w:val="00381DD9"/>
    <w:rsid w:val="00382706"/>
    <w:rsid w:val="00382849"/>
    <w:rsid w:val="00382925"/>
    <w:rsid w:val="00383BAE"/>
    <w:rsid w:val="00383EF2"/>
    <w:rsid w:val="003855EA"/>
    <w:rsid w:val="00385A19"/>
    <w:rsid w:val="00386048"/>
    <w:rsid w:val="003873D2"/>
    <w:rsid w:val="00387BB0"/>
    <w:rsid w:val="00390620"/>
    <w:rsid w:val="00392FE7"/>
    <w:rsid w:val="0039368B"/>
    <w:rsid w:val="00393C1E"/>
    <w:rsid w:val="003958E5"/>
    <w:rsid w:val="00395E9C"/>
    <w:rsid w:val="00396199"/>
    <w:rsid w:val="003963A0"/>
    <w:rsid w:val="003977A2"/>
    <w:rsid w:val="003978C3"/>
    <w:rsid w:val="003A03E8"/>
    <w:rsid w:val="003A06D4"/>
    <w:rsid w:val="003A07CE"/>
    <w:rsid w:val="003A0A6A"/>
    <w:rsid w:val="003A0C21"/>
    <w:rsid w:val="003A0CC3"/>
    <w:rsid w:val="003A1426"/>
    <w:rsid w:val="003A145B"/>
    <w:rsid w:val="003A18C7"/>
    <w:rsid w:val="003A1D4E"/>
    <w:rsid w:val="003A2D97"/>
    <w:rsid w:val="003A2FF1"/>
    <w:rsid w:val="003A344D"/>
    <w:rsid w:val="003A3623"/>
    <w:rsid w:val="003A3A45"/>
    <w:rsid w:val="003A3AFB"/>
    <w:rsid w:val="003A4ACE"/>
    <w:rsid w:val="003A4BEE"/>
    <w:rsid w:val="003A4E52"/>
    <w:rsid w:val="003A4EBF"/>
    <w:rsid w:val="003A4F60"/>
    <w:rsid w:val="003A5A51"/>
    <w:rsid w:val="003A6470"/>
    <w:rsid w:val="003A6611"/>
    <w:rsid w:val="003A6803"/>
    <w:rsid w:val="003A6EF0"/>
    <w:rsid w:val="003B0447"/>
    <w:rsid w:val="003B08C2"/>
    <w:rsid w:val="003B117A"/>
    <w:rsid w:val="003B13A3"/>
    <w:rsid w:val="003B189B"/>
    <w:rsid w:val="003B2399"/>
    <w:rsid w:val="003B24EF"/>
    <w:rsid w:val="003B2CE9"/>
    <w:rsid w:val="003B3030"/>
    <w:rsid w:val="003B41C3"/>
    <w:rsid w:val="003B4B2C"/>
    <w:rsid w:val="003B51C5"/>
    <w:rsid w:val="003B5EDB"/>
    <w:rsid w:val="003B60DE"/>
    <w:rsid w:val="003B67DA"/>
    <w:rsid w:val="003B7748"/>
    <w:rsid w:val="003C03C2"/>
    <w:rsid w:val="003C2FC7"/>
    <w:rsid w:val="003C31FE"/>
    <w:rsid w:val="003C425F"/>
    <w:rsid w:val="003C43ED"/>
    <w:rsid w:val="003C4A4A"/>
    <w:rsid w:val="003C4DBD"/>
    <w:rsid w:val="003C4F45"/>
    <w:rsid w:val="003C575D"/>
    <w:rsid w:val="003C6F80"/>
    <w:rsid w:val="003C756E"/>
    <w:rsid w:val="003D0A36"/>
    <w:rsid w:val="003D0CE5"/>
    <w:rsid w:val="003D20AD"/>
    <w:rsid w:val="003D243C"/>
    <w:rsid w:val="003D2CAC"/>
    <w:rsid w:val="003D3714"/>
    <w:rsid w:val="003D3AB5"/>
    <w:rsid w:val="003D3BCB"/>
    <w:rsid w:val="003D41D2"/>
    <w:rsid w:val="003D42EF"/>
    <w:rsid w:val="003D4385"/>
    <w:rsid w:val="003D60F3"/>
    <w:rsid w:val="003D7D5E"/>
    <w:rsid w:val="003D7DC2"/>
    <w:rsid w:val="003E1110"/>
    <w:rsid w:val="003E20D2"/>
    <w:rsid w:val="003E23D0"/>
    <w:rsid w:val="003E3231"/>
    <w:rsid w:val="003E335A"/>
    <w:rsid w:val="003E3A3D"/>
    <w:rsid w:val="003E3B28"/>
    <w:rsid w:val="003E3C1B"/>
    <w:rsid w:val="003E44E3"/>
    <w:rsid w:val="003E4D98"/>
    <w:rsid w:val="003E50AD"/>
    <w:rsid w:val="003E5A61"/>
    <w:rsid w:val="003E6618"/>
    <w:rsid w:val="003E669D"/>
    <w:rsid w:val="003E69CB"/>
    <w:rsid w:val="003E7087"/>
    <w:rsid w:val="003E71E5"/>
    <w:rsid w:val="003E76FF"/>
    <w:rsid w:val="003E7A37"/>
    <w:rsid w:val="003E7B35"/>
    <w:rsid w:val="003F0526"/>
    <w:rsid w:val="003F05E2"/>
    <w:rsid w:val="003F06C1"/>
    <w:rsid w:val="003F1DA6"/>
    <w:rsid w:val="003F23E6"/>
    <w:rsid w:val="003F2DE5"/>
    <w:rsid w:val="003F3A03"/>
    <w:rsid w:val="003F3C56"/>
    <w:rsid w:val="003F3D44"/>
    <w:rsid w:val="003F400F"/>
    <w:rsid w:val="003F41E3"/>
    <w:rsid w:val="003F46E3"/>
    <w:rsid w:val="003F5486"/>
    <w:rsid w:val="003F5C92"/>
    <w:rsid w:val="003F5F2B"/>
    <w:rsid w:val="003F6125"/>
    <w:rsid w:val="003F768C"/>
    <w:rsid w:val="00400A33"/>
    <w:rsid w:val="004017F3"/>
    <w:rsid w:val="00401E69"/>
    <w:rsid w:val="00403754"/>
    <w:rsid w:val="00403785"/>
    <w:rsid w:val="0040493D"/>
    <w:rsid w:val="00404F7C"/>
    <w:rsid w:val="004053E0"/>
    <w:rsid w:val="00405606"/>
    <w:rsid w:val="00405F70"/>
    <w:rsid w:val="00406C78"/>
    <w:rsid w:val="00406E4D"/>
    <w:rsid w:val="00406FFB"/>
    <w:rsid w:val="004072AC"/>
    <w:rsid w:val="00407FBF"/>
    <w:rsid w:val="004106EE"/>
    <w:rsid w:val="00411142"/>
    <w:rsid w:val="00411150"/>
    <w:rsid w:val="0041170C"/>
    <w:rsid w:val="00412D3C"/>
    <w:rsid w:val="004131AB"/>
    <w:rsid w:val="004131F9"/>
    <w:rsid w:val="00413473"/>
    <w:rsid w:val="0041358F"/>
    <w:rsid w:val="004140B8"/>
    <w:rsid w:val="004142A3"/>
    <w:rsid w:val="004147F2"/>
    <w:rsid w:val="004150D4"/>
    <w:rsid w:val="0041552A"/>
    <w:rsid w:val="00415639"/>
    <w:rsid w:val="00416109"/>
    <w:rsid w:val="00417DD3"/>
    <w:rsid w:val="0042106C"/>
    <w:rsid w:val="004215EB"/>
    <w:rsid w:val="004218AE"/>
    <w:rsid w:val="00422477"/>
    <w:rsid w:val="0042266B"/>
    <w:rsid w:val="004227E9"/>
    <w:rsid w:val="00422D6E"/>
    <w:rsid w:val="00423485"/>
    <w:rsid w:val="004236E1"/>
    <w:rsid w:val="004238E3"/>
    <w:rsid w:val="00423B63"/>
    <w:rsid w:val="00423C5E"/>
    <w:rsid w:val="00423D8E"/>
    <w:rsid w:val="004241CF"/>
    <w:rsid w:val="004251DE"/>
    <w:rsid w:val="004252D6"/>
    <w:rsid w:val="00425488"/>
    <w:rsid w:val="00425AD5"/>
    <w:rsid w:val="00426FB3"/>
    <w:rsid w:val="004274EB"/>
    <w:rsid w:val="0043005C"/>
    <w:rsid w:val="004303CB"/>
    <w:rsid w:val="00430A6F"/>
    <w:rsid w:val="00430B8C"/>
    <w:rsid w:val="00431284"/>
    <w:rsid w:val="004331CA"/>
    <w:rsid w:val="0043329E"/>
    <w:rsid w:val="00433A0B"/>
    <w:rsid w:val="00433B18"/>
    <w:rsid w:val="004365AA"/>
    <w:rsid w:val="00436667"/>
    <w:rsid w:val="004379A9"/>
    <w:rsid w:val="00437C77"/>
    <w:rsid w:val="00440170"/>
    <w:rsid w:val="00440259"/>
    <w:rsid w:val="00440882"/>
    <w:rsid w:val="00440B72"/>
    <w:rsid w:val="00441937"/>
    <w:rsid w:val="00441A06"/>
    <w:rsid w:val="00441ACF"/>
    <w:rsid w:val="00441B92"/>
    <w:rsid w:val="00441E14"/>
    <w:rsid w:val="0044300B"/>
    <w:rsid w:val="00443F1A"/>
    <w:rsid w:val="0044510A"/>
    <w:rsid w:val="00445367"/>
    <w:rsid w:val="004455C9"/>
    <w:rsid w:val="00445C7A"/>
    <w:rsid w:val="00446219"/>
    <w:rsid w:val="00446877"/>
    <w:rsid w:val="004469B2"/>
    <w:rsid w:val="00446D4E"/>
    <w:rsid w:val="00446EB6"/>
    <w:rsid w:val="0044785A"/>
    <w:rsid w:val="004514CE"/>
    <w:rsid w:val="004518F9"/>
    <w:rsid w:val="00451D9E"/>
    <w:rsid w:val="00451E92"/>
    <w:rsid w:val="00453049"/>
    <w:rsid w:val="00454AFA"/>
    <w:rsid w:val="00455584"/>
    <w:rsid w:val="004558A3"/>
    <w:rsid w:val="00455CAE"/>
    <w:rsid w:val="00455CE2"/>
    <w:rsid w:val="00456733"/>
    <w:rsid w:val="00456CDE"/>
    <w:rsid w:val="00456E4A"/>
    <w:rsid w:val="0045715A"/>
    <w:rsid w:val="004573D4"/>
    <w:rsid w:val="00457458"/>
    <w:rsid w:val="00457BD1"/>
    <w:rsid w:val="00460876"/>
    <w:rsid w:val="0046124E"/>
    <w:rsid w:val="00462002"/>
    <w:rsid w:val="00462500"/>
    <w:rsid w:val="004639AB"/>
    <w:rsid w:val="00463B72"/>
    <w:rsid w:val="00464500"/>
    <w:rsid w:val="004659E2"/>
    <w:rsid w:val="00465E92"/>
    <w:rsid w:val="00466938"/>
    <w:rsid w:val="004670DB"/>
    <w:rsid w:val="00467CE4"/>
    <w:rsid w:val="00467D31"/>
    <w:rsid w:val="00470C3B"/>
    <w:rsid w:val="00471153"/>
    <w:rsid w:val="004711E6"/>
    <w:rsid w:val="00471350"/>
    <w:rsid w:val="004714C5"/>
    <w:rsid w:val="0047225A"/>
    <w:rsid w:val="004728C7"/>
    <w:rsid w:val="00472A70"/>
    <w:rsid w:val="00473718"/>
    <w:rsid w:val="00474830"/>
    <w:rsid w:val="00475029"/>
    <w:rsid w:val="00475630"/>
    <w:rsid w:val="00475A3A"/>
    <w:rsid w:val="00475E7E"/>
    <w:rsid w:val="00476B80"/>
    <w:rsid w:val="00476EC6"/>
    <w:rsid w:val="00476EFF"/>
    <w:rsid w:val="00477A39"/>
    <w:rsid w:val="00477F24"/>
    <w:rsid w:val="00480420"/>
    <w:rsid w:val="004807EC"/>
    <w:rsid w:val="00481999"/>
    <w:rsid w:val="00481F1B"/>
    <w:rsid w:val="00482562"/>
    <w:rsid w:val="00482FD4"/>
    <w:rsid w:val="0048300B"/>
    <w:rsid w:val="00483303"/>
    <w:rsid w:val="00483E83"/>
    <w:rsid w:val="0048456A"/>
    <w:rsid w:val="00484662"/>
    <w:rsid w:val="004853B9"/>
    <w:rsid w:val="00485A88"/>
    <w:rsid w:val="00485D40"/>
    <w:rsid w:val="0048698B"/>
    <w:rsid w:val="00486DF7"/>
    <w:rsid w:val="004871D6"/>
    <w:rsid w:val="004875FB"/>
    <w:rsid w:val="00487663"/>
    <w:rsid w:val="00487DA3"/>
    <w:rsid w:val="004900F3"/>
    <w:rsid w:val="0049029C"/>
    <w:rsid w:val="00490659"/>
    <w:rsid w:val="00491B79"/>
    <w:rsid w:val="00492570"/>
    <w:rsid w:val="0049281A"/>
    <w:rsid w:val="0049282D"/>
    <w:rsid w:val="00492B67"/>
    <w:rsid w:val="00492EA0"/>
    <w:rsid w:val="00493C39"/>
    <w:rsid w:val="00494014"/>
    <w:rsid w:val="00494457"/>
    <w:rsid w:val="0049446A"/>
    <w:rsid w:val="00494477"/>
    <w:rsid w:val="004949FC"/>
    <w:rsid w:val="00494E30"/>
    <w:rsid w:val="00495866"/>
    <w:rsid w:val="00495FAF"/>
    <w:rsid w:val="00496935"/>
    <w:rsid w:val="00496BF2"/>
    <w:rsid w:val="0049750C"/>
    <w:rsid w:val="00497546"/>
    <w:rsid w:val="0049763C"/>
    <w:rsid w:val="00497731"/>
    <w:rsid w:val="00497AE8"/>
    <w:rsid w:val="00497AF6"/>
    <w:rsid w:val="004A0559"/>
    <w:rsid w:val="004A096C"/>
    <w:rsid w:val="004A0BAA"/>
    <w:rsid w:val="004A0D4D"/>
    <w:rsid w:val="004A177A"/>
    <w:rsid w:val="004A1C3C"/>
    <w:rsid w:val="004A206D"/>
    <w:rsid w:val="004A2097"/>
    <w:rsid w:val="004A21A5"/>
    <w:rsid w:val="004A309C"/>
    <w:rsid w:val="004A3764"/>
    <w:rsid w:val="004A4809"/>
    <w:rsid w:val="004A5256"/>
    <w:rsid w:val="004A5DB4"/>
    <w:rsid w:val="004A62C2"/>
    <w:rsid w:val="004A6441"/>
    <w:rsid w:val="004A705D"/>
    <w:rsid w:val="004A7EA1"/>
    <w:rsid w:val="004B0599"/>
    <w:rsid w:val="004B0A2F"/>
    <w:rsid w:val="004B2665"/>
    <w:rsid w:val="004B2B6C"/>
    <w:rsid w:val="004B329E"/>
    <w:rsid w:val="004B3E47"/>
    <w:rsid w:val="004B4147"/>
    <w:rsid w:val="004B50B4"/>
    <w:rsid w:val="004B524E"/>
    <w:rsid w:val="004B54F4"/>
    <w:rsid w:val="004B5F9A"/>
    <w:rsid w:val="004B6E0F"/>
    <w:rsid w:val="004C05BF"/>
    <w:rsid w:val="004C093A"/>
    <w:rsid w:val="004C0F66"/>
    <w:rsid w:val="004C2BA8"/>
    <w:rsid w:val="004C341B"/>
    <w:rsid w:val="004C3C18"/>
    <w:rsid w:val="004C41DB"/>
    <w:rsid w:val="004C4549"/>
    <w:rsid w:val="004C4E7B"/>
    <w:rsid w:val="004C51A8"/>
    <w:rsid w:val="004C51F9"/>
    <w:rsid w:val="004C543F"/>
    <w:rsid w:val="004C59B4"/>
    <w:rsid w:val="004C5AD1"/>
    <w:rsid w:val="004C653E"/>
    <w:rsid w:val="004C754B"/>
    <w:rsid w:val="004D103C"/>
    <w:rsid w:val="004D1357"/>
    <w:rsid w:val="004D16F1"/>
    <w:rsid w:val="004D172C"/>
    <w:rsid w:val="004D1B6C"/>
    <w:rsid w:val="004D1FD0"/>
    <w:rsid w:val="004D274D"/>
    <w:rsid w:val="004D2D05"/>
    <w:rsid w:val="004D46AE"/>
    <w:rsid w:val="004D4DE0"/>
    <w:rsid w:val="004D57CE"/>
    <w:rsid w:val="004D5D0D"/>
    <w:rsid w:val="004D645C"/>
    <w:rsid w:val="004D6774"/>
    <w:rsid w:val="004D6E1B"/>
    <w:rsid w:val="004D70A2"/>
    <w:rsid w:val="004D77DC"/>
    <w:rsid w:val="004D7815"/>
    <w:rsid w:val="004E0408"/>
    <w:rsid w:val="004E1BA5"/>
    <w:rsid w:val="004E312C"/>
    <w:rsid w:val="004E320E"/>
    <w:rsid w:val="004E3578"/>
    <w:rsid w:val="004E37FB"/>
    <w:rsid w:val="004E3985"/>
    <w:rsid w:val="004E3DC3"/>
    <w:rsid w:val="004E3FC2"/>
    <w:rsid w:val="004E4A81"/>
    <w:rsid w:val="004E4EA4"/>
    <w:rsid w:val="004E515E"/>
    <w:rsid w:val="004E54FA"/>
    <w:rsid w:val="004E5827"/>
    <w:rsid w:val="004E62BF"/>
    <w:rsid w:val="004F01A2"/>
    <w:rsid w:val="004F022B"/>
    <w:rsid w:val="004F0BA1"/>
    <w:rsid w:val="004F109C"/>
    <w:rsid w:val="004F1A4C"/>
    <w:rsid w:val="004F1C8B"/>
    <w:rsid w:val="004F2FCF"/>
    <w:rsid w:val="004F4300"/>
    <w:rsid w:val="004F45CD"/>
    <w:rsid w:val="004F47F9"/>
    <w:rsid w:val="004F4A50"/>
    <w:rsid w:val="004F4F01"/>
    <w:rsid w:val="004F5227"/>
    <w:rsid w:val="004F61BE"/>
    <w:rsid w:val="004F7822"/>
    <w:rsid w:val="004F7C8B"/>
    <w:rsid w:val="004F7E9C"/>
    <w:rsid w:val="0050076D"/>
    <w:rsid w:val="005017EE"/>
    <w:rsid w:val="00502023"/>
    <w:rsid w:val="00502982"/>
    <w:rsid w:val="00502E2C"/>
    <w:rsid w:val="0050362B"/>
    <w:rsid w:val="00503979"/>
    <w:rsid w:val="00503B44"/>
    <w:rsid w:val="00503B79"/>
    <w:rsid w:val="00503D37"/>
    <w:rsid w:val="00504001"/>
    <w:rsid w:val="00504FA2"/>
    <w:rsid w:val="005053D5"/>
    <w:rsid w:val="005058E1"/>
    <w:rsid w:val="00506E0F"/>
    <w:rsid w:val="0050771A"/>
    <w:rsid w:val="00507833"/>
    <w:rsid w:val="005103D3"/>
    <w:rsid w:val="00511660"/>
    <w:rsid w:val="00511DE9"/>
    <w:rsid w:val="0051216F"/>
    <w:rsid w:val="005129F0"/>
    <w:rsid w:val="005132E7"/>
    <w:rsid w:val="00513B8C"/>
    <w:rsid w:val="0051453C"/>
    <w:rsid w:val="00514FD6"/>
    <w:rsid w:val="005156C4"/>
    <w:rsid w:val="0051587E"/>
    <w:rsid w:val="00515F58"/>
    <w:rsid w:val="00517949"/>
    <w:rsid w:val="00517B4B"/>
    <w:rsid w:val="00520078"/>
    <w:rsid w:val="0052058C"/>
    <w:rsid w:val="005206A8"/>
    <w:rsid w:val="00520A3D"/>
    <w:rsid w:val="00520ADD"/>
    <w:rsid w:val="005210C7"/>
    <w:rsid w:val="0052275C"/>
    <w:rsid w:val="00522D58"/>
    <w:rsid w:val="0052312D"/>
    <w:rsid w:val="0052375E"/>
    <w:rsid w:val="00523F6F"/>
    <w:rsid w:val="00523FC8"/>
    <w:rsid w:val="005241C8"/>
    <w:rsid w:val="00526D69"/>
    <w:rsid w:val="00527A6E"/>
    <w:rsid w:val="005305FA"/>
    <w:rsid w:val="0053096F"/>
    <w:rsid w:val="005314FE"/>
    <w:rsid w:val="005316C3"/>
    <w:rsid w:val="00531D8C"/>
    <w:rsid w:val="005330B8"/>
    <w:rsid w:val="00534AC7"/>
    <w:rsid w:val="0053533E"/>
    <w:rsid w:val="005359E7"/>
    <w:rsid w:val="005367EE"/>
    <w:rsid w:val="00537E0B"/>
    <w:rsid w:val="00540450"/>
    <w:rsid w:val="00540F3B"/>
    <w:rsid w:val="005412F1"/>
    <w:rsid w:val="00541370"/>
    <w:rsid w:val="0054190A"/>
    <w:rsid w:val="005420EB"/>
    <w:rsid w:val="00542A9A"/>
    <w:rsid w:val="00543242"/>
    <w:rsid w:val="0054385D"/>
    <w:rsid w:val="00543BB4"/>
    <w:rsid w:val="00544786"/>
    <w:rsid w:val="00544D7B"/>
    <w:rsid w:val="00544E19"/>
    <w:rsid w:val="00546807"/>
    <w:rsid w:val="00546AC5"/>
    <w:rsid w:val="00546DBF"/>
    <w:rsid w:val="00546ED9"/>
    <w:rsid w:val="00547097"/>
    <w:rsid w:val="00547119"/>
    <w:rsid w:val="00547A40"/>
    <w:rsid w:val="00550157"/>
    <w:rsid w:val="0055074C"/>
    <w:rsid w:val="0055164B"/>
    <w:rsid w:val="00552167"/>
    <w:rsid w:val="005524A4"/>
    <w:rsid w:val="00552745"/>
    <w:rsid w:val="0055326E"/>
    <w:rsid w:val="005538C2"/>
    <w:rsid w:val="005556BE"/>
    <w:rsid w:val="00556B2A"/>
    <w:rsid w:val="00556DF7"/>
    <w:rsid w:val="00557AEB"/>
    <w:rsid w:val="00557B4B"/>
    <w:rsid w:val="00560056"/>
    <w:rsid w:val="005603BD"/>
    <w:rsid w:val="00560E77"/>
    <w:rsid w:val="00561731"/>
    <w:rsid w:val="005623CA"/>
    <w:rsid w:val="0056247E"/>
    <w:rsid w:val="00563AAA"/>
    <w:rsid w:val="00563EB7"/>
    <w:rsid w:val="005646B1"/>
    <w:rsid w:val="005657D6"/>
    <w:rsid w:val="0056596D"/>
    <w:rsid w:val="00565B6C"/>
    <w:rsid w:val="0056635B"/>
    <w:rsid w:val="00566775"/>
    <w:rsid w:val="005671F3"/>
    <w:rsid w:val="00567303"/>
    <w:rsid w:val="00567445"/>
    <w:rsid w:val="00567E10"/>
    <w:rsid w:val="00567F77"/>
    <w:rsid w:val="005700A6"/>
    <w:rsid w:val="00570255"/>
    <w:rsid w:val="005707D3"/>
    <w:rsid w:val="00571013"/>
    <w:rsid w:val="005710CC"/>
    <w:rsid w:val="00571195"/>
    <w:rsid w:val="00571A6D"/>
    <w:rsid w:val="00571C6A"/>
    <w:rsid w:val="0057209C"/>
    <w:rsid w:val="005724B3"/>
    <w:rsid w:val="005726B6"/>
    <w:rsid w:val="00573FAA"/>
    <w:rsid w:val="005749C6"/>
    <w:rsid w:val="00575734"/>
    <w:rsid w:val="005757D8"/>
    <w:rsid w:val="00575CCA"/>
    <w:rsid w:val="00575D00"/>
    <w:rsid w:val="00576359"/>
    <w:rsid w:val="00577258"/>
    <w:rsid w:val="0057736E"/>
    <w:rsid w:val="00577D8C"/>
    <w:rsid w:val="0058060E"/>
    <w:rsid w:val="0058064C"/>
    <w:rsid w:val="0058137C"/>
    <w:rsid w:val="005816F9"/>
    <w:rsid w:val="00581EA4"/>
    <w:rsid w:val="00582610"/>
    <w:rsid w:val="005827BA"/>
    <w:rsid w:val="00582B9E"/>
    <w:rsid w:val="00582BC3"/>
    <w:rsid w:val="00583B3E"/>
    <w:rsid w:val="00583BC4"/>
    <w:rsid w:val="005842F2"/>
    <w:rsid w:val="0058498B"/>
    <w:rsid w:val="005855BB"/>
    <w:rsid w:val="00585F26"/>
    <w:rsid w:val="00586CF0"/>
    <w:rsid w:val="005876BA"/>
    <w:rsid w:val="0058796C"/>
    <w:rsid w:val="00587AED"/>
    <w:rsid w:val="00590773"/>
    <w:rsid w:val="00590D55"/>
    <w:rsid w:val="00590DCC"/>
    <w:rsid w:val="00590E9F"/>
    <w:rsid w:val="00591043"/>
    <w:rsid w:val="0059148C"/>
    <w:rsid w:val="00591AE5"/>
    <w:rsid w:val="00591E34"/>
    <w:rsid w:val="00592F3D"/>
    <w:rsid w:val="00594617"/>
    <w:rsid w:val="005946DF"/>
    <w:rsid w:val="00594B9E"/>
    <w:rsid w:val="00594BEF"/>
    <w:rsid w:val="00597137"/>
    <w:rsid w:val="005979C9"/>
    <w:rsid w:val="00597F2E"/>
    <w:rsid w:val="005A1DF9"/>
    <w:rsid w:val="005A2002"/>
    <w:rsid w:val="005A30F0"/>
    <w:rsid w:val="005A320F"/>
    <w:rsid w:val="005A34C0"/>
    <w:rsid w:val="005A37CF"/>
    <w:rsid w:val="005A3A8D"/>
    <w:rsid w:val="005A3EC1"/>
    <w:rsid w:val="005A42F9"/>
    <w:rsid w:val="005A52F5"/>
    <w:rsid w:val="005A571B"/>
    <w:rsid w:val="005A5E0D"/>
    <w:rsid w:val="005A6261"/>
    <w:rsid w:val="005A669F"/>
    <w:rsid w:val="005A69CC"/>
    <w:rsid w:val="005A7340"/>
    <w:rsid w:val="005A74F3"/>
    <w:rsid w:val="005A7F70"/>
    <w:rsid w:val="005B017D"/>
    <w:rsid w:val="005B0338"/>
    <w:rsid w:val="005B0711"/>
    <w:rsid w:val="005B0D6B"/>
    <w:rsid w:val="005B135F"/>
    <w:rsid w:val="005B1833"/>
    <w:rsid w:val="005B1A43"/>
    <w:rsid w:val="005B2213"/>
    <w:rsid w:val="005B30DD"/>
    <w:rsid w:val="005B3509"/>
    <w:rsid w:val="005B4BD3"/>
    <w:rsid w:val="005B59D8"/>
    <w:rsid w:val="005B5A4A"/>
    <w:rsid w:val="005B60E9"/>
    <w:rsid w:val="005B659E"/>
    <w:rsid w:val="005B69CF"/>
    <w:rsid w:val="005B6A26"/>
    <w:rsid w:val="005B6C2B"/>
    <w:rsid w:val="005B6CBA"/>
    <w:rsid w:val="005C0ED0"/>
    <w:rsid w:val="005C12C5"/>
    <w:rsid w:val="005C1704"/>
    <w:rsid w:val="005C18A9"/>
    <w:rsid w:val="005C1BD3"/>
    <w:rsid w:val="005C1BD9"/>
    <w:rsid w:val="005C1D98"/>
    <w:rsid w:val="005C1E36"/>
    <w:rsid w:val="005C2503"/>
    <w:rsid w:val="005C2740"/>
    <w:rsid w:val="005C2878"/>
    <w:rsid w:val="005C2A1E"/>
    <w:rsid w:val="005C30E0"/>
    <w:rsid w:val="005C31F2"/>
    <w:rsid w:val="005C50E2"/>
    <w:rsid w:val="005C5900"/>
    <w:rsid w:val="005C5EA5"/>
    <w:rsid w:val="005C6A02"/>
    <w:rsid w:val="005C6B1F"/>
    <w:rsid w:val="005D18E0"/>
    <w:rsid w:val="005D233E"/>
    <w:rsid w:val="005D3145"/>
    <w:rsid w:val="005D3510"/>
    <w:rsid w:val="005D3B5F"/>
    <w:rsid w:val="005D3D4E"/>
    <w:rsid w:val="005D3E00"/>
    <w:rsid w:val="005D3FB9"/>
    <w:rsid w:val="005D4CBD"/>
    <w:rsid w:val="005D51A2"/>
    <w:rsid w:val="005D52B9"/>
    <w:rsid w:val="005D5CAA"/>
    <w:rsid w:val="005D6387"/>
    <w:rsid w:val="005D67C5"/>
    <w:rsid w:val="005D69FD"/>
    <w:rsid w:val="005D7692"/>
    <w:rsid w:val="005D7984"/>
    <w:rsid w:val="005D7DD5"/>
    <w:rsid w:val="005E056B"/>
    <w:rsid w:val="005E073D"/>
    <w:rsid w:val="005E07E8"/>
    <w:rsid w:val="005E0A45"/>
    <w:rsid w:val="005E0E88"/>
    <w:rsid w:val="005E118E"/>
    <w:rsid w:val="005E1746"/>
    <w:rsid w:val="005E4F76"/>
    <w:rsid w:val="005E57A2"/>
    <w:rsid w:val="005E58B6"/>
    <w:rsid w:val="005E70BD"/>
    <w:rsid w:val="005E732A"/>
    <w:rsid w:val="005E7420"/>
    <w:rsid w:val="005E7656"/>
    <w:rsid w:val="005E7D5B"/>
    <w:rsid w:val="005E7E49"/>
    <w:rsid w:val="005F120B"/>
    <w:rsid w:val="005F297E"/>
    <w:rsid w:val="005F3690"/>
    <w:rsid w:val="005F3D79"/>
    <w:rsid w:val="005F4341"/>
    <w:rsid w:val="005F43DF"/>
    <w:rsid w:val="005F5414"/>
    <w:rsid w:val="005F603B"/>
    <w:rsid w:val="005F6D2B"/>
    <w:rsid w:val="005F7D14"/>
    <w:rsid w:val="006019DF"/>
    <w:rsid w:val="0060200D"/>
    <w:rsid w:val="0060243F"/>
    <w:rsid w:val="00602C6D"/>
    <w:rsid w:val="00604714"/>
    <w:rsid w:val="0060507B"/>
    <w:rsid w:val="00605602"/>
    <w:rsid w:val="006069E9"/>
    <w:rsid w:val="00606C08"/>
    <w:rsid w:val="00606C4A"/>
    <w:rsid w:val="00606F3E"/>
    <w:rsid w:val="00606FAF"/>
    <w:rsid w:val="00607529"/>
    <w:rsid w:val="006076AB"/>
    <w:rsid w:val="006100B6"/>
    <w:rsid w:val="00610260"/>
    <w:rsid w:val="00610837"/>
    <w:rsid w:val="00610958"/>
    <w:rsid w:val="00610ADE"/>
    <w:rsid w:val="00610B1F"/>
    <w:rsid w:val="00610C7C"/>
    <w:rsid w:val="00610E2E"/>
    <w:rsid w:val="00610F80"/>
    <w:rsid w:val="00611A0A"/>
    <w:rsid w:val="0061219B"/>
    <w:rsid w:val="00612B4A"/>
    <w:rsid w:val="00613450"/>
    <w:rsid w:val="006135BD"/>
    <w:rsid w:val="006137EC"/>
    <w:rsid w:val="00613D53"/>
    <w:rsid w:val="00614280"/>
    <w:rsid w:val="00614308"/>
    <w:rsid w:val="00614CAE"/>
    <w:rsid w:val="00614FCF"/>
    <w:rsid w:val="00615915"/>
    <w:rsid w:val="00615990"/>
    <w:rsid w:val="00615C44"/>
    <w:rsid w:val="00615CF5"/>
    <w:rsid w:val="00615E06"/>
    <w:rsid w:val="00616163"/>
    <w:rsid w:val="00616486"/>
    <w:rsid w:val="00616488"/>
    <w:rsid w:val="00616607"/>
    <w:rsid w:val="0061751C"/>
    <w:rsid w:val="00617AE6"/>
    <w:rsid w:val="0062027B"/>
    <w:rsid w:val="0062038B"/>
    <w:rsid w:val="0062149E"/>
    <w:rsid w:val="006225A5"/>
    <w:rsid w:val="00623F4E"/>
    <w:rsid w:val="00623F88"/>
    <w:rsid w:val="00624317"/>
    <w:rsid w:val="00625DE0"/>
    <w:rsid w:val="00625EFB"/>
    <w:rsid w:val="00625F39"/>
    <w:rsid w:val="00627192"/>
    <w:rsid w:val="00627932"/>
    <w:rsid w:val="00627AB4"/>
    <w:rsid w:val="00630E7F"/>
    <w:rsid w:val="00630EC3"/>
    <w:rsid w:val="00631D4B"/>
    <w:rsid w:val="00632637"/>
    <w:rsid w:val="00632704"/>
    <w:rsid w:val="00632FC1"/>
    <w:rsid w:val="0063357A"/>
    <w:rsid w:val="0063361F"/>
    <w:rsid w:val="00633CA5"/>
    <w:rsid w:val="00634394"/>
    <w:rsid w:val="006345C1"/>
    <w:rsid w:val="00634806"/>
    <w:rsid w:val="00634A97"/>
    <w:rsid w:val="0063529D"/>
    <w:rsid w:val="006378C1"/>
    <w:rsid w:val="006405BE"/>
    <w:rsid w:val="006407C7"/>
    <w:rsid w:val="00640FE9"/>
    <w:rsid w:val="00641B31"/>
    <w:rsid w:val="00641BF5"/>
    <w:rsid w:val="00642719"/>
    <w:rsid w:val="00642993"/>
    <w:rsid w:val="006430DA"/>
    <w:rsid w:val="00643875"/>
    <w:rsid w:val="00643A44"/>
    <w:rsid w:val="00643E71"/>
    <w:rsid w:val="0064496D"/>
    <w:rsid w:val="006449D8"/>
    <w:rsid w:val="00645144"/>
    <w:rsid w:val="006451FC"/>
    <w:rsid w:val="00645C90"/>
    <w:rsid w:val="006465EF"/>
    <w:rsid w:val="006474BB"/>
    <w:rsid w:val="0064751B"/>
    <w:rsid w:val="006476E3"/>
    <w:rsid w:val="00647C6C"/>
    <w:rsid w:val="0065143C"/>
    <w:rsid w:val="0065317C"/>
    <w:rsid w:val="00653293"/>
    <w:rsid w:val="00653DCA"/>
    <w:rsid w:val="00654868"/>
    <w:rsid w:val="00655288"/>
    <w:rsid w:val="006553A4"/>
    <w:rsid w:val="00655D8D"/>
    <w:rsid w:val="0065659A"/>
    <w:rsid w:val="00656739"/>
    <w:rsid w:val="0065702B"/>
    <w:rsid w:val="00657A6C"/>
    <w:rsid w:val="00657E41"/>
    <w:rsid w:val="00657E58"/>
    <w:rsid w:val="00660210"/>
    <w:rsid w:val="00660234"/>
    <w:rsid w:val="0066100B"/>
    <w:rsid w:val="006612C7"/>
    <w:rsid w:val="0066147B"/>
    <w:rsid w:val="00661552"/>
    <w:rsid w:val="006615C3"/>
    <w:rsid w:val="0066206F"/>
    <w:rsid w:val="006620C9"/>
    <w:rsid w:val="006627B7"/>
    <w:rsid w:val="006629E2"/>
    <w:rsid w:val="00662E5E"/>
    <w:rsid w:val="006631B5"/>
    <w:rsid w:val="0066359B"/>
    <w:rsid w:val="0066380F"/>
    <w:rsid w:val="006642C0"/>
    <w:rsid w:val="00665253"/>
    <w:rsid w:val="00665BF8"/>
    <w:rsid w:val="0066727F"/>
    <w:rsid w:val="00667F44"/>
    <w:rsid w:val="006700DD"/>
    <w:rsid w:val="006707E0"/>
    <w:rsid w:val="00670B76"/>
    <w:rsid w:val="006712B3"/>
    <w:rsid w:val="00672051"/>
    <w:rsid w:val="006722D2"/>
    <w:rsid w:val="00672658"/>
    <w:rsid w:val="00672CF2"/>
    <w:rsid w:val="00672E7D"/>
    <w:rsid w:val="00673A56"/>
    <w:rsid w:val="00674756"/>
    <w:rsid w:val="00674B59"/>
    <w:rsid w:val="00676296"/>
    <w:rsid w:val="00676EE8"/>
    <w:rsid w:val="0067704A"/>
    <w:rsid w:val="00677E33"/>
    <w:rsid w:val="0068007B"/>
    <w:rsid w:val="0068011C"/>
    <w:rsid w:val="00680E5B"/>
    <w:rsid w:val="00681329"/>
    <w:rsid w:val="006814E7"/>
    <w:rsid w:val="006817C3"/>
    <w:rsid w:val="00681F2B"/>
    <w:rsid w:val="0068264C"/>
    <w:rsid w:val="0068384F"/>
    <w:rsid w:val="00683BB3"/>
    <w:rsid w:val="00683BC4"/>
    <w:rsid w:val="00683BF2"/>
    <w:rsid w:val="006841EB"/>
    <w:rsid w:val="00684230"/>
    <w:rsid w:val="006858C8"/>
    <w:rsid w:val="00685A1E"/>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4840"/>
    <w:rsid w:val="00695193"/>
    <w:rsid w:val="0069566B"/>
    <w:rsid w:val="00696183"/>
    <w:rsid w:val="00696192"/>
    <w:rsid w:val="0069637C"/>
    <w:rsid w:val="006968DC"/>
    <w:rsid w:val="006A2410"/>
    <w:rsid w:val="006A2F84"/>
    <w:rsid w:val="006A37FF"/>
    <w:rsid w:val="006A39C8"/>
    <w:rsid w:val="006A3A6B"/>
    <w:rsid w:val="006A415B"/>
    <w:rsid w:val="006A45A7"/>
    <w:rsid w:val="006A46AB"/>
    <w:rsid w:val="006A4B0D"/>
    <w:rsid w:val="006A4EF7"/>
    <w:rsid w:val="006A562C"/>
    <w:rsid w:val="006A5A87"/>
    <w:rsid w:val="006A5B49"/>
    <w:rsid w:val="006A6367"/>
    <w:rsid w:val="006A74D2"/>
    <w:rsid w:val="006B07B7"/>
    <w:rsid w:val="006B088C"/>
    <w:rsid w:val="006B0C4C"/>
    <w:rsid w:val="006B0DE2"/>
    <w:rsid w:val="006B0EA2"/>
    <w:rsid w:val="006B1266"/>
    <w:rsid w:val="006B24AB"/>
    <w:rsid w:val="006B2905"/>
    <w:rsid w:val="006B2F89"/>
    <w:rsid w:val="006B36DC"/>
    <w:rsid w:val="006B40DB"/>
    <w:rsid w:val="006B426B"/>
    <w:rsid w:val="006B5421"/>
    <w:rsid w:val="006B670C"/>
    <w:rsid w:val="006B721D"/>
    <w:rsid w:val="006B7356"/>
    <w:rsid w:val="006C1569"/>
    <w:rsid w:val="006C1841"/>
    <w:rsid w:val="006C1B14"/>
    <w:rsid w:val="006C1EAF"/>
    <w:rsid w:val="006C2956"/>
    <w:rsid w:val="006C2AC7"/>
    <w:rsid w:val="006C2E51"/>
    <w:rsid w:val="006C37FB"/>
    <w:rsid w:val="006C410E"/>
    <w:rsid w:val="006C4E3C"/>
    <w:rsid w:val="006C4E4D"/>
    <w:rsid w:val="006C535D"/>
    <w:rsid w:val="006C53A0"/>
    <w:rsid w:val="006C5ACC"/>
    <w:rsid w:val="006C6336"/>
    <w:rsid w:val="006C63AF"/>
    <w:rsid w:val="006C6C66"/>
    <w:rsid w:val="006D09EB"/>
    <w:rsid w:val="006D1011"/>
    <w:rsid w:val="006D11AF"/>
    <w:rsid w:val="006D4933"/>
    <w:rsid w:val="006D4D25"/>
    <w:rsid w:val="006D5EE2"/>
    <w:rsid w:val="006D6F9B"/>
    <w:rsid w:val="006D749E"/>
    <w:rsid w:val="006D785F"/>
    <w:rsid w:val="006D7FEC"/>
    <w:rsid w:val="006E0374"/>
    <w:rsid w:val="006E09A4"/>
    <w:rsid w:val="006E09B9"/>
    <w:rsid w:val="006E1131"/>
    <w:rsid w:val="006E167B"/>
    <w:rsid w:val="006E18F3"/>
    <w:rsid w:val="006E1944"/>
    <w:rsid w:val="006E210E"/>
    <w:rsid w:val="006E3187"/>
    <w:rsid w:val="006E3450"/>
    <w:rsid w:val="006E34C5"/>
    <w:rsid w:val="006E3E80"/>
    <w:rsid w:val="006E4092"/>
    <w:rsid w:val="006E410C"/>
    <w:rsid w:val="006E4A84"/>
    <w:rsid w:val="006E4CC4"/>
    <w:rsid w:val="006E598A"/>
    <w:rsid w:val="006E669D"/>
    <w:rsid w:val="006E7555"/>
    <w:rsid w:val="006F0D04"/>
    <w:rsid w:val="006F11E5"/>
    <w:rsid w:val="006F1229"/>
    <w:rsid w:val="006F151B"/>
    <w:rsid w:val="006F36D4"/>
    <w:rsid w:val="006F3B05"/>
    <w:rsid w:val="006F4261"/>
    <w:rsid w:val="006F4449"/>
    <w:rsid w:val="006F4DA2"/>
    <w:rsid w:val="006F4F7D"/>
    <w:rsid w:val="006F5C35"/>
    <w:rsid w:val="006F661D"/>
    <w:rsid w:val="007002D2"/>
    <w:rsid w:val="00700B66"/>
    <w:rsid w:val="007010A7"/>
    <w:rsid w:val="00701AA6"/>
    <w:rsid w:val="00702B24"/>
    <w:rsid w:val="007034EB"/>
    <w:rsid w:val="007039C8"/>
    <w:rsid w:val="00703ED4"/>
    <w:rsid w:val="007045A3"/>
    <w:rsid w:val="00704739"/>
    <w:rsid w:val="00704F6A"/>
    <w:rsid w:val="00705E55"/>
    <w:rsid w:val="00705EF5"/>
    <w:rsid w:val="00706A08"/>
    <w:rsid w:val="00710543"/>
    <w:rsid w:val="00711145"/>
    <w:rsid w:val="0071238B"/>
    <w:rsid w:val="00713453"/>
    <w:rsid w:val="0071375F"/>
    <w:rsid w:val="00714715"/>
    <w:rsid w:val="00714930"/>
    <w:rsid w:val="00715094"/>
    <w:rsid w:val="007155E1"/>
    <w:rsid w:val="00716156"/>
    <w:rsid w:val="0071645F"/>
    <w:rsid w:val="00717A75"/>
    <w:rsid w:val="00717BD6"/>
    <w:rsid w:val="00717CA7"/>
    <w:rsid w:val="00717F14"/>
    <w:rsid w:val="00720BBD"/>
    <w:rsid w:val="007227B3"/>
    <w:rsid w:val="0072281C"/>
    <w:rsid w:val="00722A5F"/>
    <w:rsid w:val="00722BD6"/>
    <w:rsid w:val="00723855"/>
    <w:rsid w:val="00723B6C"/>
    <w:rsid w:val="0072491B"/>
    <w:rsid w:val="007255DA"/>
    <w:rsid w:val="007258A1"/>
    <w:rsid w:val="0072599B"/>
    <w:rsid w:val="007267EE"/>
    <w:rsid w:val="00727045"/>
    <w:rsid w:val="007274DB"/>
    <w:rsid w:val="00727D48"/>
    <w:rsid w:val="00727FE1"/>
    <w:rsid w:val="0073027C"/>
    <w:rsid w:val="0073128C"/>
    <w:rsid w:val="00731A25"/>
    <w:rsid w:val="00732055"/>
    <w:rsid w:val="00732206"/>
    <w:rsid w:val="0073261E"/>
    <w:rsid w:val="007331DA"/>
    <w:rsid w:val="0073410B"/>
    <w:rsid w:val="0073493E"/>
    <w:rsid w:val="00734E6F"/>
    <w:rsid w:val="0073562B"/>
    <w:rsid w:val="007356BD"/>
    <w:rsid w:val="00735845"/>
    <w:rsid w:val="00737241"/>
    <w:rsid w:val="0073764E"/>
    <w:rsid w:val="0074079A"/>
    <w:rsid w:val="007408AE"/>
    <w:rsid w:val="00740D89"/>
    <w:rsid w:val="00740E7C"/>
    <w:rsid w:val="007413CC"/>
    <w:rsid w:val="00741922"/>
    <w:rsid w:val="007423DA"/>
    <w:rsid w:val="00742F80"/>
    <w:rsid w:val="0074328C"/>
    <w:rsid w:val="00743359"/>
    <w:rsid w:val="007442BB"/>
    <w:rsid w:val="00744ADC"/>
    <w:rsid w:val="00745148"/>
    <w:rsid w:val="007451C6"/>
    <w:rsid w:val="007469C6"/>
    <w:rsid w:val="00746F37"/>
    <w:rsid w:val="007474A4"/>
    <w:rsid w:val="00750AB1"/>
    <w:rsid w:val="00750E41"/>
    <w:rsid w:val="007519F5"/>
    <w:rsid w:val="0075244C"/>
    <w:rsid w:val="007527A4"/>
    <w:rsid w:val="00752810"/>
    <w:rsid w:val="007528F4"/>
    <w:rsid w:val="00752CBB"/>
    <w:rsid w:val="00753D22"/>
    <w:rsid w:val="00756943"/>
    <w:rsid w:val="00756ABA"/>
    <w:rsid w:val="00757045"/>
    <w:rsid w:val="0075783C"/>
    <w:rsid w:val="0076015B"/>
    <w:rsid w:val="007604D5"/>
    <w:rsid w:val="00760998"/>
    <w:rsid w:val="00760D6A"/>
    <w:rsid w:val="00761090"/>
    <w:rsid w:val="0076151A"/>
    <w:rsid w:val="0076175E"/>
    <w:rsid w:val="00761DCE"/>
    <w:rsid w:val="00762A62"/>
    <w:rsid w:val="00762C9B"/>
    <w:rsid w:val="00762D60"/>
    <w:rsid w:val="00763048"/>
    <w:rsid w:val="00763F04"/>
    <w:rsid w:val="00763FCE"/>
    <w:rsid w:val="00764046"/>
    <w:rsid w:val="00764539"/>
    <w:rsid w:val="0076627A"/>
    <w:rsid w:val="00766EC4"/>
    <w:rsid w:val="00767EE1"/>
    <w:rsid w:val="007714F3"/>
    <w:rsid w:val="00771535"/>
    <w:rsid w:val="00771C05"/>
    <w:rsid w:val="00771C40"/>
    <w:rsid w:val="00773F38"/>
    <w:rsid w:val="0077485D"/>
    <w:rsid w:val="00775EEA"/>
    <w:rsid w:val="00777207"/>
    <w:rsid w:val="0078067F"/>
    <w:rsid w:val="00780A89"/>
    <w:rsid w:val="007821AE"/>
    <w:rsid w:val="00782267"/>
    <w:rsid w:val="0078229B"/>
    <w:rsid w:val="0078233F"/>
    <w:rsid w:val="00782BD3"/>
    <w:rsid w:val="00782C39"/>
    <w:rsid w:val="00783263"/>
    <w:rsid w:val="00783FA7"/>
    <w:rsid w:val="00784068"/>
    <w:rsid w:val="0078421A"/>
    <w:rsid w:val="00784800"/>
    <w:rsid w:val="00784EAB"/>
    <w:rsid w:val="00784F82"/>
    <w:rsid w:val="00785803"/>
    <w:rsid w:val="00785AF0"/>
    <w:rsid w:val="00785FEC"/>
    <w:rsid w:val="00786075"/>
    <w:rsid w:val="00786241"/>
    <w:rsid w:val="007868F9"/>
    <w:rsid w:val="00786A13"/>
    <w:rsid w:val="00787676"/>
    <w:rsid w:val="007878F9"/>
    <w:rsid w:val="00790142"/>
    <w:rsid w:val="00790D63"/>
    <w:rsid w:val="0079121F"/>
    <w:rsid w:val="00791635"/>
    <w:rsid w:val="007919B3"/>
    <w:rsid w:val="00791C18"/>
    <w:rsid w:val="00791DEA"/>
    <w:rsid w:val="007923C1"/>
    <w:rsid w:val="00792609"/>
    <w:rsid w:val="0079333D"/>
    <w:rsid w:val="00794498"/>
    <w:rsid w:val="00794F12"/>
    <w:rsid w:val="0079574D"/>
    <w:rsid w:val="00795B6F"/>
    <w:rsid w:val="00795C2E"/>
    <w:rsid w:val="00795E3E"/>
    <w:rsid w:val="00796234"/>
    <w:rsid w:val="0079689B"/>
    <w:rsid w:val="00796E16"/>
    <w:rsid w:val="00797041"/>
    <w:rsid w:val="0079737A"/>
    <w:rsid w:val="00797C3E"/>
    <w:rsid w:val="007A1954"/>
    <w:rsid w:val="007A2FB6"/>
    <w:rsid w:val="007A3753"/>
    <w:rsid w:val="007A3FA5"/>
    <w:rsid w:val="007A44E1"/>
    <w:rsid w:val="007A4B33"/>
    <w:rsid w:val="007A4EF7"/>
    <w:rsid w:val="007A51BB"/>
    <w:rsid w:val="007A6A78"/>
    <w:rsid w:val="007A71BD"/>
    <w:rsid w:val="007A7541"/>
    <w:rsid w:val="007A7949"/>
    <w:rsid w:val="007A7BC8"/>
    <w:rsid w:val="007B002B"/>
    <w:rsid w:val="007B08E8"/>
    <w:rsid w:val="007B142A"/>
    <w:rsid w:val="007B1508"/>
    <w:rsid w:val="007B2EF6"/>
    <w:rsid w:val="007B359B"/>
    <w:rsid w:val="007B3741"/>
    <w:rsid w:val="007B3836"/>
    <w:rsid w:val="007B3EAF"/>
    <w:rsid w:val="007B4B3E"/>
    <w:rsid w:val="007B4DDF"/>
    <w:rsid w:val="007B5892"/>
    <w:rsid w:val="007B59B5"/>
    <w:rsid w:val="007B6189"/>
    <w:rsid w:val="007B639D"/>
    <w:rsid w:val="007B67B9"/>
    <w:rsid w:val="007B7623"/>
    <w:rsid w:val="007B7A02"/>
    <w:rsid w:val="007C1BDF"/>
    <w:rsid w:val="007C3E1E"/>
    <w:rsid w:val="007C4F29"/>
    <w:rsid w:val="007C5170"/>
    <w:rsid w:val="007C5241"/>
    <w:rsid w:val="007C560F"/>
    <w:rsid w:val="007C63A5"/>
    <w:rsid w:val="007C6647"/>
    <w:rsid w:val="007C6A88"/>
    <w:rsid w:val="007C6AB2"/>
    <w:rsid w:val="007C6D6B"/>
    <w:rsid w:val="007C77F7"/>
    <w:rsid w:val="007C793B"/>
    <w:rsid w:val="007D062A"/>
    <w:rsid w:val="007D0C2F"/>
    <w:rsid w:val="007D19D0"/>
    <w:rsid w:val="007D2382"/>
    <w:rsid w:val="007D2BE6"/>
    <w:rsid w:val="007D3205"/>
    <w:rsid w:val="007D3477"/>
    <w:rsid w:val="007D3D41"/>
    <w:rsid w:val="007D3E6D"/>
    <w:rsid w:val="007D4EFF"/>
    <w:rsid w:val="007D4F6E"/>
    <w:rsid w:val="007D5EDD"/>
    <w:rsid w:val="007D60E0"/>
    <w:rsid w:val="007D631E"/>
    <w:rsid w:val="007D6369"/>
    <w:rsid w:val="007D6A29"/>
    <w:rsid w:val="007D7BC1"/>
    <w:rsid w:val="007E0A22"/>
    <w:rsid w:val="007E0AD2"/>
    <w:rsid w:val="007E11DB"/>
    <w:rsid w:val="007E14F2"/>
    <w:rsid w:val="007E1DBD"/>
    <w:rsid w:val="007E2581"/>
    <w:rsid w:val="007E3526"/>
    <w:rsid w:val="007E38D2"/>
    <w:rsid w:val="007E3EF1"/>
    <w:rsid w:val="007E4344"/>
    <w:rsid w:val="007E43D8"/>
    <w:rsid w:val="007E4F67"/>
    <w:rsid w:val="007E61B2"/>
    <w:rsid w:val="007E6E09"/>
    <w:rsid w:val="007F1D9C"/>
    <w:rsid w:val="007F2276"/>
    <w:rsid w:val="007F29FE"/>
    <w:rsid w:val="007F34F2"/>
    <w:rsid w:val="007F3614"/>
    <w:rsid w:val="007F3C6D"/>
    <w:rsid w:val="007F3FAB"/>
    <w:rsid w:val="007F4174"/>
    <w:rsid w:val="007F457B"/>
    <w:rsid w:val="007F4F7A"/>
    <w:rsid w:val="007F5CDE"/>
    <w:rsid w:val="007F6A61"/>
    <w:rsid w:val="008000D3"/>
    <w:rsid w:val="008015DA"/>
    <w:rsid w:val="00801F7B"/>
    <w:rsid w:val="0080217B"/>
    <w:rsid w:val="008022BD"/>
    <w:rsid w:val="00803002"/>
    <w:rsid w:val="00803AD8"/>
    <w:rsid w:val="0080409C"/>
    <w:rsid w:val="00804127"/>
    <w:rsid w:val="00804268"/>
    <w:rsid w:val="00804475"/>
    <w:rsid w:val="008045D3"/>
    <w:rsid w:val="0080495D"/>
    <w:rsid w:val="008049DB"/>
    <w:rsid w:val="008052C8"/>
    <w:rsid w:val="00807698"/>
    <w:rsid w:val="008077CF"/>
    <w:rsid w:val="0080788D"/>
    <w:rsid w:val="00807F72"/>
    <w:rsid w:val="00810E7C"/>
    <w:rsid w:val="00812E92"/>
    <w:rsid w:val="00813B27"/>
    <w:rsid w:val="00813E02"/>
    <w:rsid w:val="00814C45"/>
    <w:rsid w:val="008152CA"/>
    <w:rsid w:val="008152FF"/>
    <w:rsid w:val="00815C20"/>
    <w:rsid w:val="00815D51"/>
    <w:rsid w:val="00815DEF"/>
    <w:rsid w:val="00815E61"/>
    <w:rsid w:val="0081655D"/>
    <w:rsid w:val="00816680"/>
    <w:rsid w:val="008201FD"/>
    <w:rsid w:val="008204B7"/>
    <w:rsid w:val="00821651"/>
    <w:rsid w:val="00821E9E"/>
    <w:rsid w:val="00822374"/>
    <w:rsid w:val="00822B2A"/>
    <w:rsid w:val="00822C3D"/>
    <w:rsid w:val="008235C0"/>
    <w:rsid w:val="00823CBB"/>
    <w:rsid w:val="00824107"/>
    <w:rsid w:val="0082427E"/>
    <w:rsid w:val="00824B7D"/>
    <w:rsid w:val="00824CDF"/>
    <w:rsid w:val="00824D76"/>
    <w:rsid w:val="00824DC8"/>
    <w:rsid w:val="00824DD8"/>
    <w:rsid w:val="00825443"/>
    <w:rsid w:val="008258C9"/>
    <w:rsid w:val="00825BC8"/>
    <w:rsid w:val="00825C85"/>
    <w:rsid w:val="0082653C"/>
    <w:rsid w:val="00826A3E"/>
    <w:rsid w:val="0082703E"/>
    <w:rsid w:val="00827115"/>
    <w:rsid w:val="00827A8F"/>
    <w:rsid w:val="00827B98"/>
    <w:rsid w:val="00830B11"/>
    <w:rsid w:val="00831DA2"/>
    <w:rsid w:val="00832F68"/>
    <w:rsid w:val="00833395"/>
    <w:rsid w:val="008333B9"/>
    <w:rsid w:val="0083397F"/>
    <w:rsid w:val="00834089"/>
    <w:rsid w:val="00834790"/>
    <w:rsid w:val="008348FA"/>
    <w:rsid w:val="008355B2"/>
    <w:rsid w:val="00835A85"/>
    <w:rsid w:val="008361B5"/>
    <w:rsid w:val="008363FE"/>
    <w:rsid w:val="00837A41"/>
    <w:rsid w:val="00837EE5"/>
    <w:rsid w:val="00840712"/>
    <w:rsid w:val="00840E21"/>
    <w:rsid w:val="00841841"/>
    <w:rsid w:val="00841DF1"/>
    <w:rsid w:val="008436C8"/>
    <w:rsid w:val="008439B9"/>
    <w:rsid w:val="00843F38"/>
    <w:rsid w:val="008444A2"/>
    <w:rsid w:val="008450DA"/>
    <w:rsid w:val="00845811"/>
    <w:rsid w:val="00845B98"/>
    <w:rsid w:val="00845ED1"/>
    <w:rsid w:val="00846456"/>
    <w:rsid w:val="0084728A"/>
    <w:rsid w:val="00847A1C"/>
    <w:rsid w:val="00850206"/>
    <w:rsid w:val="00850576"/>
    <w:rsid w:val="0085219C"/>
    <w:rsid w:val="0085243D"/>
    <w:rsid w:val="00853228"/>
    <w:rsid w:val="0085363B"/>
    <w:rsid w:val="00853CDF"/>
    <w:rsid w:val="00854400"/>
    <w:rsid w:val="0085548E"/>
    <w:rsid w:val="0085586D"/>
    <w:rsid w:val="0085631E"/>
    <w:rsid w:val="00856985"/>
    <w:rsid w:val="0085734B"/>
    <w:rsid w:val="00857AB9"/>
    <w:rsid w:val="00857B1D"/>
    <w:rsid w:val="008606FE"/>
    <w:rsid w:val="00860840"/>
    <w:rsid w:val="00861070"/>
    <w:rsid w:val="008616B5"/>
    <w:rsid w:val="00863033"/>
    <w:rsid w:val="008634CB"/>
    <w:rsid w:val="008635DB"/>
    <w:rsid w:val="00863777"/>
    <w:rsid w:val="0086397C"/>
    <w:rsid w:val="008655D9"/>
    <w:rsid w:val="0086588D"/>
    <w:rsid w:val="008666B1"/>
    <w:rsid w:val="008675E4"/>
    <w:rsid w:val="00867E79"/>
    <w:rsid w:val="00867FFD"/>
    <w:rsid w:val="00870786"/>
    <w:rsid w:val="008715BA"/>
    <w:rsid w:val="008720D8"/>
    <w:rsid w:val="0087212D"/>
    <w:rsid w:val="008727A4"/>
    <w:rsid w:val="00872D0F"/>
    <w:rsid w:val="00872D70"/>
    <w:rsid w:val="00872F0B"/>
    <w:rsid w:val="008733F4"/>
    <w:rsid w:val="008735F7"/>
    <w:rsid w:val="008741EE"/>
    <w:rsid w:val="00875009"/>
    <w:rsid w:val="00875783"/>
    <w:rsid w:val="00875B6C"/>
    <w:rsid w:val="0088025D"/>
    <w:rsid w:val="008817D4"/>
    <w:rsid w:val="00881AAF"/>
    <w:rsid w:val="00883A72"/>
    <w:rsid w:val="0088431B"/>
    <w:rsid w:val="00885804"/>
    <w:rsid w:val="00886336"/>
    <w:rsid w:val="0088639F"/>
    <w:rsid w:val="0088668E"/>
    <w:rsid w:val="00887724"/>
    <w:rsid w:val="00887833"/>
    <w:rsid w:val="00887B5D"/>
    <w:rsid w:val="00890CBC"/>
    <w:rsid w:val="00891239"/>
    <w:rsid w:val="00892326"/>
    <w:rsid w:val="0089232E"/>
    <w:rsid w:val="008923EE"/>
    <w:rsid w:val="00893185"/>
    <w:rsid w:val="00893E05"/>
    <w:rsid w:val="00893F66"/>
    <w:rsid w:val="008946C4"/>
    <w:rsid w:val="00894C83"/>
    <w:rsid w:val="008954CB"/>
    <w:rsid w:val="00895BE2"/>
    <w:rsid w:val="0089707F"/>
    <w:rsid w:val="008973C4"/>
    <w:rsid w:val="0089775E"/>
    <w:rsid w:val="00897C82"/>
    <w:rsid w:val="008A0381"/>
    <w:rsid w:val="008A1E1B"/>
    <w:rsid w:val="008A3911"/>
    <w:rsid w:val="008A5137"/>
    <w:rsid w:val="008A571F"/>
    <w:rsid w:val="008A65EC"/>
    <w:rsid w:val="008A6F5A"/>
    <w:rsid w:val="008A6FCF"/>
    <w:rsid w:val="008A7321"/>
    <w:rsid w:val="008A7EA3"/>
    <w:rsid w:val="008B065A"/>
    <w:rsid w:val="008B19F3"/>
    <w:rsid w:val="008B20D5"/>
    <w:rsid w:val="008B2E0A"/>
    <w:rsid w:val="008B3318"/>
    <w:rsid w:val="008B3FA6"/>
    <w:rsid w:val="008B4033"/>
    <w:rsid w:val="008B40CB"/>
    <w:rsid w:val="008B4F82"/>
    <w:rsid w:val="008B5A7B"/>
    <w:rsid w:val="008B5C4E"/>
    <w:rsid w:val="008B6C0E"/>
    <w:rsid w:val="008B6EA6"/>
    <w:rsid w:val="008B72E6"/>
    <w:rsid w:val="008B7717"/>
    <w:rsid w:val="008B7B54"/>
    <w:rsid w:val="008C0ADF"/>
    <w:rsid w:val="008C0F8F"/>
    <w:rsid w:val="008C10CB"/>
    <w:rsid w:val="008C1189"/>
    <w:rsid w:val="008C13CD"/>
    <w:rsid w:val="008C1674"/>
    <w:rsid w:val="008C192B"/>
    <w:rsid w:val="008C1DAD"/>
    <w:rsid w:val="008C20C0"/>
    <w:rsid w:val="008C2618"/>
    <w:rsid w:val="008C3135"/>
    <w:rsid w:val="008C3168"/>
    <w:rsid w:val="008C3E8D"/>
    <w:rsid w:val="008C4E45"/>
    <w:rsid w:val="008C5A1F"/>
    <w:rsid w:val="008C5B24"/>
    <w:rsid w:val="008C5BA7"/>
    <w:rsid w:val="008C6457"/>
    <w:rsid w:val="008C6BB1"/>
    <w:rsid w:val="008C6E6E"/>
    <w:rsid w:val="008C7ECF"/>
    <w:rsid w:val="008D17AD"/>
    <w:rsid w:val="008D215F"/>
    <w:rsid w:val="008D290B"/>
    <w:rsid w:val="008D2DEF"/>
    <w:rsid w:val="008D305E"/>
    <w:rsid w:val="008D3D3D"/>
    <w:rsid w:val="008D4786"/>
    <w:rsid w:val="008D4AD5"/>
    <w:rsid w:val="008D5210"/>
    <w:rsid w:val="008D54A7"/>
    <w:rsid w:val="008D6A18"/>
    <w:rsid w:val="008D7C3D"/>
    <w:rsid w:val="008D7DD8"/>
    <w:rsid w:val="008E0756"/>
    <w:rsid w:val="008E093A"/>
    <w:rsid w:val="008E0BB4"/>
    <w:rsid w:val="008E0EF1"/>
    <w:rsid w:val="008E0F89"/>
    <w:rsid w:val="008E14D6"/>
    <w:rsid w:val="008E1CE0"/>
    <w:rsid w:val="008E1EDD"/>
    <w:rsid w:val="008E212E"/>
    <w:rsid w:val="008E26AA"/>
    <w:rsid w:val="008E3419"/>
    <w:rsid w:val="008E3599"/>
    <w:rsid w:val="008E37C2"/>
    <w:rsid w:val="008E48E7"/>
    <w:rsid w:val="008E4971"/>
    <w:rsid w:val="008E4FC5"/>
    <w:rsid w:val="008E5446"/>
    <w:rsid w:val="008E676E"/>
    <w:rsid w:val="008E705B"/>
    <w:rsid w:val="008E734B"/>
    <w:rsid w:val="008E7A05"/>
    <w:rsid w:val="008E7BFD"/>
    <w:rsid w:val="008F0ABD"/>
    <w:rsid w:val="008F12C8"/>
    <w:rsid w:val="008F24D5"/>
    <w:rsid w:val="008F30BC"/>
    <w:rsid w:val="008F41ED"/>
    <w:rsid w:val="008F4558"/>
    <w:rsid w:val="008F5335"/>
    <w:rsid w:val="008F74D6"/>
    <w:rsid w:val="008F78A7"/>
    <w:rsid w:val="00901976"/>
    <w:rsid w:val="00901B2D"/>
    <w:rsid w:val="00902280"/>
    <w:rsid w:val="00902A35"/>
    <w:rsid w:val="00902BAE"/>
    <w:rsid w:val="00903D53"/>
    <w:rsid w:val="00904063"/>
    <w:rsid w:val="00904B4D"/>
    <w:rsid w:val="00904EC6"/>
    <w:rsid w:val="009058AC"/>
    <w:rsid w:val="00905D6D"/>
    <w:rsid w:val="00907179"/>
    <w:rsid w:val="00907303"/>
    <w:rsid w:val="00910F93"/>
    <w:rsid w:val="009125CC"/>
    <w:rsid w:val="009136B0"/>
    <w:rsid w:val="009139F5"/>
    <w:rsid w:val="00913B9F"/>
    <w:rsid w:val="00913F8C"/>
    <w:rsid w:val="00914544"/>
    <w:rsid w:val="009146E8"/>
    <w:rsid w:val="00914786"/>
    <w:rsid w:val="00914D7E"/>
    <w:rsid w:val="00914DDB"/>
    <w:rsid w:val="009152C5"/>
    <w:rsid w:val="00915369"/>
    <w:rsid w:val="00915C5C"/>
    <w:rsid w:val="00915E7D"/>
    <w:rsid w:val="009164CB"/>
    <w:rsid w:val="0091657A"/>
    <w:rsid w:val="00917BB5"/>
    <w:rsid w:val="0092081A"/>
    <w:rsid w:val="009216DA"/>
    <w:rsid w:val="00922106"/>
    <w:rsid w:val="00922703"/>
    <w:rsid w:val="00922F1C"/>
    <w:rsid w:val="00923633"/>
    <w:rsid w:val="00923964"/>
    <w:rsid w:val="00925063"/>
    <w:rsid w:val="00925836"/>
    <w:rsid w:val="00925855"/>
    <w:rsid w:val="00926060"/>
    <w:rsid w:val="00926A7F"/>
    <w:rsid w:val="00926C98"/>
    <w:rsid w:val="00926E60"/>
    <w:rsid w:val="00926F68"/>
    <w:rsid w:val="00926F8B"/>
    <w:rsid w:val="00926FE6"/>
    <w:rsid w:val="0092703D"/>
    <w:rsid w:val="00927102"/>
    <w:rsid w:val="00927383"/>
    <w:rsid w:val="00927794"/>
    <w:rsid w:val="00927957"/>
    <w:rsid w:val="00930184"/>
    <w:rsid w:val="00930362"/>
    <w:rsid w:val="009305DD"/>
    <w:rsid w:val="00930FE9"/>
    <w:rsid w:val="00931AB1"/>
    <w:rsid w:val="00932457"/>
    <w:rsid w:val="00933309"/>
    <w:rsid w:val="00933BBB"/>
    <w:rsid w:val="00934002"/>
    <w:rsid w:val="00935B81"/>
    <w:rsid w:val="00935F2F"/>
    <w:rsid w:val="009377AF"/>
    <w:rsid w:val="00940126"/>
    <w:rsid w:val="00940640"/>
    <w:rsid w:val="00940F5D"/>
    <w:rsid w:val="0094159A"/>
    <w:rsid w:val="00941C0E"/>
    <w:rsid w:val="00942548"/>
    <w:rsid w:val="00942AE2"/>
    <w:rsid w:val="00942F74"/>
    <w:rsid w:val="0094328E"/>
    <w:rsid w:val="00943D06"/>
    <w:rsid w:val="009442B9"/>
    <w:rsid w:val="00944976"/>
    <w:rsid w:val="00945271"/>
    <w:rsid w:val="009456C5"/>
    <w:rsid w:val="009467ED"/>
    <w:rsid w:val="009477B7"/>
    <w:rsid w:val="00947A89"/>
    <w:rsid w:val="00947DBD"/>
    <w:rsid w:val="00950D4D"/>
    <w:rsid w:val="00950DAE"/>
    <w:rsid w:val="0095101E"/>
    <w:rsid w:val="009517D1"/>
    <w:rsid w:val="00951888"/>
    <w:rsid w:val="0095293C"/>
    <w:rsid w:val="00952944"/>
    <w:rsid w:val="00952BCE"/>
    <w:rsid w:val="00953285"/>
    <w:rsid w:val="009533CE"/>
    <w:rsid w:val="00953808"/>
    <w:rsid w:val="00953A9E"/>
    <w:rsid w:val="00954AF9"/>
    <w:rsid w:val="00955399"/>
    <w:rsid w:val="00956034"/>
    <w:rsid w:val="00956661"/>
    <w:rsid w:val="009607AC"/>
    <w:rsid w:val="00960885"/>
    <w:rsid w:val="00960E0B"/>
    <w:rsid w:val="00961863"/>
    <w:rsid w:val="00961E9F"/>
    <w:rsid w:val="009638BD"/>
    <w:rsid w:val="00963E94"/>
    <w:rsid w:val="00964DE0"/>
    <w:rsid w:val="009652A8"/>
    <w:rsid w:val="00965D52"/>
    <w:rsid w:val="00965E46"/>
    <w:rsid w:val="0096669F"/>
    <w:rsid w:val="00966A96"/>
    <w:rsid w:val="00970061"/>
    <w:rsid w:val="0097029B"/>
    <w:rsid w:val="00970EE0"/>
    <w:rsid w:val="009711F4"/>
    <w:rsid w:val="00971ABA"/>
    <w:rsid w:val="00971B44"/>
    <w:rsid w:val="00971BF0"/>
    <w:rsid w:val="0097244F"/>
    <w:rsid w:val="0097296E"/>
    <w:rsid w:val="009730DD"/>
    <w:rsid w:val="00973B9E"/>
    <w:rsid w:val="00973FF0"/>
    <w:rsid w:val="0097561E"/>
    <w:rsid w:val="0097613B"/>
    <w:rsid w:val="0097613C"/>
    <w:rsid w:val="00976EF5"/>
    <w:rsid w:val="00977339"/>
    <w:rsid w:val="0097740E"/>
    <w:rsid w:val="00977DE3"/>
    <w:rsid w:val="00980161"/>
    <w:rsid w:val="0098016B"/>
    <w:rsid w:val="0098036E"/>
    <w:rsid w:val="00980F0A"/>
    <w:rsid w:val="0098100B"/>
    <w:rsid w:val="00981C1D"/>
    <w:rsid w:val="00982208"/>
    <w:rsid w:val="00982230"/>
    <w:rsid w:val="00982CC6"/>
    <w:rsid w:val="00983289"/>
    <w:rsid w:val="00984423"/>
    <w:rsid w:val="00984490"/>
    <w:rsid w:val="009849EF"/>
    <w:rsid w:val="00984A9C"/>
    <w:rsid w:val="009855D6"/>
    <w:rsid w:val="00986107"/>
    <w:rsid w:val="00987054"/>
    <w:rsid w:val="0099001B"/>
    <w:rsid w:val="00990282"/>
    <w:rsid w:val="0099062E"/>
    <w:rsid w:val="00990B1F"/>
    <w:rsid w:val="00990BC0"/>
    <w:rsid w:val="0099110B"/>
    <w:rsid w:val="0099335C"/>
    <w:rsid w:val="00993448"/>
    <w:rsid w:val="00993A49"/>
    <w:rsid w:val="00994303"/>
    <w:rsid w:val="009943DD"/>
    <w:rsid w:val="00994A01"/>
    <w:rsid w:val="00995294"/>
    <w:rsid w:val="0099534B"/>
    <w:rsid w:val="009955E9"/>
    <w:rsid w:val="0099682D"/>
    <w:rsid w:val="00996D08"/>
    <w:rsid w:val="009A1458"/>
    <w:rsid w:val="009A1C2D"/>
    <w:rsid w:val="009A21EB"/>
    <w:rsid w:val="009A283B"/>
    <w:rsid w:val="009A3071"/>
    <w:rsid w:val="009A3B4C"/>
    <w:rsid w:val="009A41F0"/>
    <w:rsid w:val="009A510C"/>
    <w:rsid w:val="009A56BD"/>
    <w:rsid w:val="009A5F32"/>
    <w:rsid w:val="009A5FEF"/>
    <w:rsid w:val="009A6B5F"/>
    <w:rsid w:val="009A6C85"/>
    <w:rsid w:val="009A7089"/>
    <w:rsid w:val="009A7C87"/>
    <w:rsid w:val="009B022D"/>
    <w:rsid w:val="009B03D8"/>
    <w:rsid w:val="009B0C78"/>
    <w:rsid w:val="009B11CF"/>
    <w:rsid w:val="009B151F"/>
    <w:rsid w:val="009B1CE3"/>
    <w:rsid w:val="009B1FF2"/>
    <w:rsid w:val="009B20E5"/>
    <w:rsid w:val="009B2AFB"/>
    <w:rsid w:val="009B31E7"/>
    <w:rsid w:val="009B3913"/>
    <w:rsid w:val="009B393C"/>
    <w:rsid w:val="009B400F"/>
    <w:rsid w:val="009B4153"/>
    <w:rsid w:val="009B43E1"/>
    <w:rsid w:val="009B5D30"/>
    <w:rsid w:val="009B74CD"/>
    <w:rsid w:val="009B7EF6"/>
    <w:rsid w:val="009C0878"/>
    <w:rsid w:val="009C10E1"/>
    <w:rsid w:val="009C11A6"/>
    <w:rsid w:val="009C13F8"/>
    <w:rsid w:val="009C1D72"/>
    <w:rsid w:val="009C2CF0"/>
    <w:rsid w:val="009C4C26"/>
    <w:rsid w:val="009C4CAD"/>
    <w:rsid w:val="009C4DCF"/>
    <w:rsid w:val="009C504D"/>
    <w:rsid w:val="009C5DC7"/>
    <w:rsid w:val="009C5FEF"/>
    <w:rsid w:val="009C677B"/>
    <w:rsid w:val="009C685A"/>
    <w:rsid w:val="009C76E7"/>
    <w:rsid w:val="009C7EEF"/>
    <w:rsid w:val="009D0141"/>
    <w:rsid w:val="009D02F0"/>
    <w:rsid w:val="009D049F"/>
    <w:rsid w:val="009D0E95"/>
    <w:rsid w:val="009D1F03"/>
    <w:rsid w:val="009D2AA8"/>
    <w:rsid w:val="009D2E96"/>
    <w:rsid w:val="009D30CB"/>
    <w:rsid w:val="009D34EC"/>
    <w:rsid w:val="009D37B0"/>
    <w:rsid w:val="009D4589"/>
    <w:rsid w:val="009D50E7"/>
    <w:rsid w:val="009D54D4"/>
    <w:rsid w:val="009D5650"/>
    <w:rsid w:val="009D5EE8"/>
    <w:rsid w:val="009D615C"/>
    <w:rsid w:val="009D64F3"/>
    <w:rsid w:val="009D6699"/>
    <w:rsid w:val="009D6D78"/>
    <w:rsid w:val="009D73A5"/>
    <w:rsid w:val="009D73B8"/>
    <w:rsid w:val="009E0FCB"/>
    <w:rsid w:val="009E149A"/>
    <w:rsid w:val="009E1677"/>
    <w:rsid w:val="009E1A09"/>
    <w:rsid w:val="009E1F3B"/>
    <w:rsid w:val="009E30F5"/>
    <w:rsid w:val="009E3667"/>
    <w:rsid w:val="009E4844"/>
    <w:rsid w:val="009E4E32"/>
    <w:rsid w:val="009E5209"/>
    <w:rsid w:val="009E55A9"/>
    <w:rsid w:val="009E5889"/>
    <w:rsid w:val="009E5B9D"/>
    <w:rsid w:val="009F023B"/>
    <w:rsid w:val="009F0582"/>
    <w:rsid w:val="009F0874"/>
    <w:rsid w:val="009F0DF8"/>
    <w:rsid w:val="009F0FC5"/>
    <w:rsid w:val="009F20D3"/>
    <w:rsid w:val="009F3177"/>
    <w:rsid w:val="009F3191"/>
    <w:rsid w:val="009F49C0"/>
    <w:rsid w:val="009F5121"/>
    <w:rsid w:val="009F5138"/>
    <w:rsid w:val="009F7047"/>
    <w:rsid w:val="00A000CB"/>
    <w:rsid w:val="00A002A4"/>
    <w:rsid w:val="00A00327"/>
    <w:rsid w:val="00A007E8"/>
    <w:rsid w:val="00A00C13"/>
    <w:rsid w:val="00A013A9"/>
    <w:rsid w:val="00A014B2"/>
    <w:rsid w:val="00A02196"/>
    <w:rsid w:val="00A02549"/>
    <w:rsid w:val="00A0255C"/>
    <w:rsid w:val="00A02D88"/>
    <w:rsid w:val="00A03929"/>
    <w:rsid w:val="00A0407A"/>
    <w:rsid w:val="00A048A0"/>
    <w:rsid w:val="00A05C9D"/>
    <w:rsid w:val="00A05D0A"/>
    <w:rsid w:val="00A06291"/>
    <w:rsid w:val="00A06B9A"/>
    <w:rsid w:val="00A06DA9"/>
    <w:rsid w:val="00A073A7"/>
    <w:rsid w:val="00A103F4"/>
    <w:rsid w:val="00A10431"/>
    <w:rsid w:val="00A105A1"/>
    <w:rsid w:val="00A105FF"/>
    <w:rsid w:val="00A10676"/>
    <w:rsid w:val="00A109A1"/>
    <w:rsid w:val="00A10D6E"/>
    <w:rsid w:val="00A1153A"/>
    <w:rsid w:val="00A11654"/>
    <w:rsid w:val="00A11854"/>
    <w:rsid w:val="00A12E5E"/>
    <w:rsid w:val="00A13639"/>
    <w:rsid w:val="00A139BE"/>
    <w:rsid w:val="00A13AB8"/>
    <w:rsid w:val="00A13EE4"/>
    <w:rsid w:val="00A14A54"/>
    <w:rsid w:val="00A1613C"/>
    <w:rsid w:val="00A1649C"/>
    <w:rsid w:val="00A1691C"/>
    <w:rsid w:val="00A16D17"/>
    <w:rsid w:val="00A172B6"/>
    <w:rsid w:val="00A17533"/>
    <w:rsid w:val="00A17645"/>
    <w:rsid w:val="00A176A2"/>
    <w:rsid w:val="00A2028C"/>
    <w:rsid w:val="00A20756"/>
    <w:rsid w:val="00A211BF"/>
    <w:rsid w:val="00A216CF"/>
    <w:rsid w:val="00A222E3"/>
    <w:rsid w:val="00A22560"/>
    <w:rsid w:val="00A22C21"/>
    <w:rsid w:val="00A22ED7"/>
    <w:rsid w:val="00A23354"/>
    <w:rsid w:val="00A2383D"/>
    <w:rsid w:val="00A24083"/>
    <w:rsid w:val="00A24EA1"/>
    <w:rsid w:val="00A256E0"/>
    <w:rsid w:val="00A25730"/>
    <w:rsid w:val="00A259C0"/>
    <w:rsid w:val="00A25DEC"/>
    <w:rsid w:val="00A26CC4"/>
    <w:rsid w:val="00A26DC6"/>
    <w:rsid w:val="00A26ECE"/>
    <w:rsid w:val="00A27180"/>
    <w:rsid w:val="00A27AC9"/>
    <w:rsid w:val="00A30511"/>
    <w:rsid w:val="00A3108D"/>
    <w:rsid w:val="00A31D15"/>
    <w:rsid w:val="00A32580"/>
    <w:rsid w:val="00A3287E"/>
    <w:rsid w:val="00A32BD7"/>
    <w:rsid w:val="00A33804"/>
    <w:rsid w:val="00A338C6"/>
    <w:rsid w:val="00A3499C"/>
    <w:rsid w:val="00A34F35"/>
    <w:rsid w:val="00A357CA"/>
    <w:rsid w:val="00A35C48"/>
    <w:rsid w:val="00A35CB9"/>
    <w:rsid w:val="00A36BA8"/>
    <w:rsid w:val="00A37284"/>
    <w:rsid w:val="00A37A0F"/>
    <w:rsid w:val="00A37A1E"/>
    <w:rsid w:val="00A4122D"/>
    <w:rsid w:val="00A41F3B"/>
    <w:rsid w:val="00A42B27"/>
    <w:rsid w:val="00A432AC"/>
    <w:rsid w:val="00A4347B"/>
    <w:rsid w:val="00A4424F"/>
    <w:rsid w:val="00A445DE"/>
    <w:rsid w:val="00A44A10"/>
    <w:rsid w:val="00A45A86"/>
    <w:rsid w:val="00A46333"/>
    <w:rsid w:val="00A468B7"/>
    <w:rsid w:val="00A46978"/>
    <w:rsid w:val="00A50640"/>
    <w:rsid w:val="00A50F79"/>
    <w:rsid w:val="00A51D22"/>
    <w:rsid w:val="00A53734"/>
    <w:rsid w:val="00A53A1B"/>
    <w:rsid w:val="00A53CF2"/>
    <w:rsid w:val="00A54020"/>
    <w:rsid w:val="00A546CB"/>
    <w:rsid w:val="00A54A3D"/>
    <w:rsid w:val="00A554E4"/>
    <w:rsid w:val="00A55640"/>
    <w:rsid w:val="00A55788"/>
    <w:rsid w:val="00A56417"/>
    <w:rsid w:val="00A5752F"/>
    <w:rsid w:val="00A5785C"/>
    <w:rsid w:val="00A57E50"/>
    <w:rsid w:val="00A57FA6"/>
    <w:rsid w:val="00A605F6"/>
    <w:rsid w:val="00A60684"/>
    <w:rsid w:val="00A6071A"/>
    <w:rsid w:val="00A61059"/>
    <w:rsid w:val="00A611A0"/>
    <w:rsid w:val="00A612F9"/>
    <w:rsid w:val="00A61449"/>
    <w:rsid w:val="00A61D64"/>
    <w:rsid w:val="00A61DF5"/>
    <w:rsid w:val="00A62077"/>
    <w:rsid w:val="00A6330C"/>
    <w:rsid w:val="00A63418"/>
    <w:rsid w:val="00A6367E"/>
    <w:rsid w:val="00A636D8"/>
    <w:rsid w:val="00A64D10"/>
    <w:rsid w:val="00A659CC"/>
    <w:rsid w:val="00A65A92"/>
    <w:rsid w:val="00A65D53"/>
    <w:rsid w:val="00A66693"/>
    <w:rsid w:val="00A67386"/>
    <w:rsid w:val="00A6755F"/>
    <w:rsid w:val="00A6761C"/>
    <w:rsid w:val="00A701A2"/>
    <w:rsid w:val="00A7098E"/>
    <w:rsid w:val="00A714A3"/>
    <w:rsid w:val="00A7161B"/>
    <w:rsid w:val="00A71AC7"/>
    <w:rsid w:val="00A71D82"/>
    <w:rsid w:val="00A721E4"/>
    <w:rsid w:val="00A72DF9"/>
    <w:rsid w:val="00A73226"/>
    <w:rsid w:val="00A7421E"/>
    <w:rsid w:val="00A748AE"/>
    <w:rsid w:val="00A748B2"/>
    <w:rsid w:val="00A7587B"/>
    <w:rsid w:val="00A75AB0"/>
    <w:rsid w:val="00A75B36"/>
    <w:rsid w:val="00A75E4F"/>
    <w:rsid w:val="00A75E65"/>
    <w:rsid w:val="00A7609B"/>
    <w:rsid w:val="00A76B9F"/>
    <w:rsid w:val="00A7749A"/>
    <w:rsid w:val="00A77B9B"/>
    <w:rsid w:val="00A80360"/>
    <w:rsid w:val="00A8097D"/>
    <w:rsid w:val="00A80CD6"/>
    <w:rsid w:val="00A80FFA"/>
    <w:rsid w:val="00A816D8"/>
    <w:rsid w:val="00A8307D"/>
    <w:rsid w:val="00A835DE"/>
    <w:rsid w:val="00A83B42"/>
    <w:rsid w:val="00A84452"/>
    <w:rsid w:val="00A84D6B"/>
    <w:rsid w:val="00A84E00"/>
    <w:rsid w:val="00A85EB5"/>
    <w:rsid w:val="00A860C6"/>
    <w:rsid w:val="00A861DD"/>
    <w:rsid w:val="00A8692E"/>
    <w:rsid w:val="00A86CD5"/>
    <w:rsid w:val="00A87216"/>
    <w:rsid w:val="00A87B40"/>
    <w:rsid w:val="00A90510"/>
    <w:rsid w:val="00A90684"/>
    <w:rsid w:val="00A90883"/>
    <w:rsid w:val="00A90E43"/>
    <w:rsid w:val="00A9200E"/>
    <w:rsid w:val="00A92241"/>
    <w:rsid w:val="00A92510"/>
    <w:rsid w:val="00A92C2F"/>
    <w:rsid w:val="00A941C8"/>
    <w:rsid w:val="00A943F8"/>
    <w:rsid w:val="00A94670"/>
    <w:rsid w:val="00A94EFD"/>
    <w:rsid w:val="00A95128"/>
    <w:rsid w:val="00A9570F"/>
    <w:rsid w:val="00A95C03"/>
    <w:rsid w:val="00A96342"/>
    <w:rsid w:val="00A96B75"/>
    <w:rsid w:val="00A96F3D"/>
    <w:rsid w:val="00A97285"/>
    <w:rsid w:val="00A97D16"/>
    <w:rsid w:val="00AA2D84"/>
    <w:rsid w:val="00AA3972"/>
    <w:rsid w:val="00AA3BDB"/>
    <w:rsid w:val="00AA42CE"/>
    <w:rsid w:val="00AA49F6"/>
    <w:rsid w:val="00AA4CE5"/>
    <w:rsid w:val="00AA5E1F"/>
    <w:rsid w:val="00AA60A4"/>
    <w:rsid w:val="00AA61C2"/>
    <w:rsid w:val="00AA6AAD"/>
    <w:rsid w:val="00AA6C13"/>
    <w:rsid w:val="00AA6DA0"/>
    <w:rsid w:val="00AA7180"/>
    <w:rsid w:val="00AA765A"/>
    <w:rsid w:val="00AB048F"/>
    <w:rsid w:val="00AB09FC"/>
    <w:rsid w:val="00AB0E51"/>
    <w:rsid w:val="00AB10FE"/>
    <w:rsid w:val="00AB18B9"/>
    <w:rsid w:val="00AB1BF9"/>
    <w:rsid w:val="00AB2DA7"/>
    <w:rsid w:val="00AB38D2"/>
    <w:rsid w:val="00AB3E8C"/>
    <w:rsid w:val="00AB400A"/>
    <w:rsid w:val="00AB4309"/>
    <w:rsid w:val="00AB5579"/>
    <w:rsid w:val="00AB602D"/>
    <w:rsid w:val="00AB65BE"/>
    <w:rsid w:val="00AB6A1C"/>
    <w:rsid w:val="00AB6F24"/>
    <w:rsid w:val="00AB7CBC"/>
    <w:rsid w:val="00AC0241"/>
    <w:rsid w:val="00AC0330"/>
    <w:rsid w:val="00AC05B3"/>
    <w:rsid w:val="00AC05F2"/>
    <w:rsid w:val="00AC0A1E"/>
    <w:rsid w:val="00AC0A9A"/>
    <w:rsid w:val="00AC10B7"/>
    <w:rsid w:val="00AC113A"/>
    <w:rsid w:val="00AC11BB"/>
    <w:rsid w:val="00AC1231"/>
    <w:rsid w:val="00AC1AD1"/>
    <w:rsid w:val="00AC1E95"/>
    <w:rsid w:val="00AC272C"/>
    <w:rsid w:val="00AC440B"/>
    <w:rsid w:val="00AC5D9F"/>
    <w:rsid w:val="00AC6099"/>
    <w:rsid w:val="00AC76CA"/>
    <w:rsid w:val="00AC7A6F"/>
    <w:rsid w:val="00AC7D85"/>
    <w:rsid w:val="00AC7FE2"/>
    <w:rsid w:val="00AD0074"/>
    <w:rsid w:val="00AD0EF0"/>
    <w:rsid w:val="00AD17B5"/>
    <w:rsid w:val="00AD2310"/>
    <w:rsid w:val="00AD37DD"/>
    <w:rsid w:val="00AD3D5A"/>
    <w:rsid w:val="00AD485E"/>
    <w:rsid w:val="00AD48EA"/>
    <w:rsid w:val="00AD5663"/>
    <w:rsid w:val="00AD6206"/>
    <w:rsid w:val="00AD6638"/>
    <w:rsid w:val="00AD6A5A"/>
    <w:rsid w:val="00AD7081"/>
    <w:rsid w:val="00AD74AA"/>
    <w:rsid w:val="00AD757A"/>
    <w:rsid w:val="00AD7686"/>
    <w:rsid w:val="00AE03BA"/>
    <w:rsid w:val="00AE0524"/>
    <w:rsid w:val="00AE0FCD"/>
    <w:rsid w:val="00AE1096"/>
    <w:rsid w:val="00AE1BFD"/>
    <w:rsid w:val="00AE2077"/>
    <w:rsid w:val="00AE20C3"/>
    <w:rsid w:val="00AE2356"/>
    <w:rsid w:val="00AE45F2"/>
    <w:rsid w:val="00AE49BE"/>
    <w:rsid w:val="00AE624F"/>
    <w:rsid w:val="00AE6C84"/>
    <w:rsid w:val="00AF0F36"/>
    <w:rsid w:val="00AF130E"/>
    <w:rsid w:val="00AF1D47"/>
    <w:rsid w:val="00AF1EE4"/>
    <w:rsid w:val="00AF2144"/>
    <w:rsid w:val="00AF27E4"/>
    <w:rsid w:val="00AF35CF"/>
    <w:rsid w:val="00AF4D31"/>
    <w:rsid w:val="00AF4DD6"/>
    <w:rsid w:val="00AF5962"/>
    <w:rsid w:val="00AF5F78"/>
    <w:rsid w:val="00AF6720"/>
    <w:rsid w:val="00AF677D"/>
    <w:rsid w:val="00AF764F"/>
    <w:rsid w:val="00AF79A9"/>
    <w:rsid w:val="00B00098"/>
    <w:rsid w:val="00B00F29"/>
    <w:rsid w:val="00B01330"/>
    <w:rsid w:val="00B0189C"/>
    <w:rsid w:val="00B019AA"/>
    <w:rsid w:val="00B01EC2"/>
    <w:rsid w:val="00B02219"/>
    <w:rsid w:val="00B0253C"/>
    <w:rsid w:val="00B025CC"/>
    <w:rsid w:val="00B02FA0"/>
    <w:rsid w:val="00B03279"/>
    <w:rsid w:val="00B03676"/>
    <w:rsid w:val="00B03863"/>
    <w:rsid w:val="00B04A03"/>
    <w:rsid w:val="00B04D70"/>
    <w:rsid w:val="00B04FF9"/>
    <w:rsid w:val="00B05454"/>
    <w:rsid w:val="00B058E5"/>
    <w:rsid w:val="00B0646D"/>
    <w:rsid w:val="00B06870"/>
    <w:rsid w:val="00B0702F"/>
    <w:rsid w:val="00B07AE2"/>
    <w:rsid w:val="00B112E1"/>
    <w:rsid w:val="00B113FF"/>
    <w:rsid w:val="00B11514"/>
    <w:rsid w:val="00B12824"/>
    <w:rsid w:val="00B12A38"/>
    <w:rsid w:val="00B13111"/>
    <w:rsid w:val="00B13C20"/>
    <w:rsid w:val="00B140AD"/>
    <w:rsid w:val="00B142BA"/>
    <w:rsid w:val="00B1443F"/>
    <w:rsid w:val="00B14F20"/>
    <w:rsid w:val="00B15153"/>
    <w:rsid w:val="00B154F6"/>
    <w:rsid w:val="00B15E17"/>
    <w:rsid w:val="00B160ED"/>
    <w:rsid w:val="00B16A20"/>
    <w:rsid w:val="00B17834"/>
    <w:rsid w:val="00B17C7F"/>
    <w:rsid w:val="00B17C94"/>
    <w:rsid w:val="00B203E8"/>
    <w:rsid w:val="00B213A1"/>
    <w:rsid w:val="00B21914"/>
    <w:rsid w:val="00B21F85"/>
    <w:rsid w:val="00B22448"/>
    <w:rsid w:val="00B22D8D"/>
    <w:rsid w:val="00B22F26"/>
    <w:rsid w:val="00B240AC"/>
    <w:rsid w:val="00B245D6"/>
    <w:rsid w:val="00B258C4"/>
    <w:rsid w:val="00B2605D"/>
    <w:rsid w:val="00B26792"/>
    <w:rsid w:val="00B270E8"/>
    <w:rsid w:val="00B27430"/>
    <w:rsid w:val="00B27679"/>
    <w:rsid w:val="00B2777D"/>
    <w:rsid w:val="00B279E3"/>
    <w:rsid w:val="00B27C95"/>
    <w:rsid w:val="00B301E1"/>
    <w:rsid w:val="00B302A2"/>
    <w:rsid w:val="00B31719"/>
    <w:rsid w:val="00B31960"/>
    <w:rsid w:val="00B319C1"/>
    <w:rsid w:val="00B31C1A"/>
    <w:rsid w:val="00B32490"/>
    <w:rsid w:val="00B32668"/>
    <w:rsid w:val="00B327C4"/>
    <w:rsid w:val="00B3370C"/>
    <w:rsid w:val="00B346C5"/>
    <w:rsid w:val="00B34A5A"/>
    <w:rsid w:val="00B34DBB"/>
    <w:rsid w:val="00B34E24"/>
    <w:rsid w:val="00B35B43"/>
    <w:rsid w:val="00B36174"/>
    <w:rsid w:val="00B36ADD"/>
    <w:rsid w:val="00B3783D"/>
    <w:rsid w:val="00B37F70"/>
    <w:rsid w:val="00B406F0"/>
    <w:rsid w:val="00B40EE1"/>
    <w:rsid w:val="00B42BD7"/>
    <w:rsid w:val="00B42FEA"/>
    <w:rsid w:val="00B4333D"/>
    <w:rsid w:val="00B435C9"/>
    <w:rsid w:val="00B438BC"/>
    <w:rsid w:val="00B438D4"/>
    <w:rsid w:val="00B441A6"/>
    <w:rsid w:val="00B44BE5"/>
    <w:rsid w:val="00B45526"/>
    <w:rsid w:val="00B456A3"/>
    <w:rsid w:val="00B4593D"/>
    <w:rsid w:val="00B46230"/>
    <w:rsid w:val="00B467E9"/>
    <w:rsid w:val="00B46A84"/>
    <w:rsid w:val="00B50182"/>
    <w:rsid w:val="00B50E03"/>
    <w:rsid w:val="00B51911"/>
    <w:rsid w:val="00B51E1B"/>
    <w:rsid w:val="00B51E48"/>
    <w:rsid w:val="00B52655"/>
    <w:rsid w:val="00B53329"/>
    <w:rsid w:val="00B53A12"/>
    <w:rsid w:val="00B53DB1"/>
    <w:rsid w:val="00B54651"/>
    <w:rsid w:val="00B54C4A"/>
    <w:rsid w:val="00B55462"/>
    <w:rsid w:val="00B55C4E"/>
    <w:rsid w:val="00B56812"/>
    <w:rsid w:val="00B56F03"/>
    <w:rsid w:val="00B57793"/>
    <w:rsid w:val="00B603A6"/>
    <w:rsid w:val="00B60536"/>
    <w:rsid w:val="00B615F4"/>
    <w:rsid w:val="00B61AAA"/>
    <w:rsid w:val="00B62154"/>
    <w:rsid w:val="00B633DA"/>
    <w:rsid w:val="00B63493"/>
    <w:rsid w:val="00B649E3"/>
    <w:rsid w:val="00B64CF6"/>
    <w:rsid w:val="00B65143"/>
    <w:rsid w:val="00B66A1C"/>
    <w:rsid w:val="00B705A4"/>
    <w:rsid w:val="00B71F43"/>
    <w:rsid w:val="00B72D01"/>
    <w:rsid w:val="00B75763"/>
    <w:rsid w:val="00B7580B"/>
    <w:rsid w:val="00B759B6"/>
    <w:rsid w:val="00B75B96"/>
    <w:rsid w:val="00B7628C"/>
    <w:rsid w:val="00B76A94"/>
    <w:rsid w:val="00B76E46"/>
    <w:rsid w:val="00B776F6"/>
    <w:rsid w:val="00B77881"/>
    <w:rsid w:val="00B778DA"/>
    <w:rsid w:val="00B8046F"/>
    <w:rsid w:val="00B80A31"/>
    <w:rsid w:val="00B80B2D"/>
    <w:rsid w:val="00B80B70"/>
    <w:rsid w:val="00B8191E"/>
    <w:rsid w:val="00B8230B"/>
    <w:rsid w:val="00B829E2"/>
    <w:rsid w:val="00B84455"/>
    <w:rsid w:val="00B847FA"/>
    <w:rsid w:val="00B852B7"/>
    <w:rsid w:val="00B8574C"/>
    <w:rsid w:val="00B85A21"/>
    <w:rsid w:val="00B86178"/>
    <w:rsid w:val="00B86644"/>
    <w:rsid w:val="00B86AE7"/>
    <w:rsid w:val="00B86DE9"/>
    <w:rsid w:val="00B875B8"/>
    <w:rsid w:val="00B87FD2"/>
    <w:rsid w:val="00B903EC"/>
    <w:rsid w:val="00B916FC"/>
    <w:rsid w:val="00B9191C"/>
    <w:rsid w:val="00B91CEA"/>
    <w:rsid w:val="00B9264F"/>
    <w:rsid w:val="00B92964"/>
    <w:rsid w:val="00B92C48"/>
    <w:rsid w:val="00B93CA4"/>
    <w:rsid w:val="00B945FF"/>
    <w:rsid w:val="00B9492D"/>
    <w:rsid w:val="00B954D3"/>
    <w:rsid w:val="00B95B56"/>
    <w:rsid w:val="00B95CBE"/>
    <w:rsid w:val="00B96AAC"/>
    <w:rsid w:val="00B96AD9"/>
    <w:rsid w:val="00B96CB4"/>
    <w:rsid w:val="00B96D79"/>
    <w:rsid w:val="00B9785F"/>
    <w:rsid w:val="00B97925"/>
    <w:rsid w:val="00B9792A"/>
    <w:rsid w:val="00B97ECB"/>
    <w:rsid w:val="00B97FAD"/>
    <w:rsid w:val="00BA000F"/>
    <w:rsid w:val="00BA056C"/>
    <w:rsid w:val="00BA0D54"/>
    <w:rsid w:val="00BA115A"/>
    <w:rsid w:val="00BA2352"/>
    <w:rsid w:val="00BA2FE3"/>
    <w:rsid w:val="00BA36D6"/>
    <w:rsid w:val="00BA38D6"/>
    <w:rsid w:val="00BA4CF3"/>
    <w:rsid w:val="00BA4DCB"/>
    <w:rsid w:val="00BA5103"/>
    <w:rsid w:val="00BA56CD"/>
    <w:rsid w:val="00BA6297"/>
    <w:rsid w:val="00BA6804"/>
    <w:rsid w:val="00BA694D"/>
    <w:rsid w:val="00BA7235"/>
    <w:rsid w:val="00BB00C3"/>
    <w:rsid w:val="00BB0281"/>
    <w:rsid w:val="00BB09A3"/>
    <w:rsid w:val="00BB0E1E"/>
    <w:rsid w:val="00BB10B9"/>
    <w:rsid w:val="00BB14D0"/>
    <w:rsid w:val="00BB221D"/>
    <w:rsid w:val="00BB259F"/>
    <w:rsid w:val="00BB2B0D"/>
    <w:rsid w:val="00BB2B4E"/>
    <w:rsid w:val="00BB325F"/>
    <w:rsid w:val="00BB3997"/>
    <w:rsid w:val="00BB3BCA"/>
    <w:rsid w:val="00BB4322"/>
    <w:rsid w:val="00BB432A"/>
    <w:rsid w:val="00BB4BD9"/>
    <w:rsid w:val="00BB56A2"/>
    <w:rsid w:val="00BB59F8"/>
    <w:rsid w:val="00BB5AAC"/>
    <w:rsid w:val="00BB5ECA"/>
    <w:rsid w:val="00BB62B0"/>
    <w:rsid w:val="00BB63B2"/>
    <w:rsid w:val="00BB68EC"/>
    <w:rsid w:val="00BB6FC5"/>
    <w:rsid w:val="00BB7F21"/>
    <w:rsid w:val="00BC0EA4"/>
    <w:rsid w:val="00BC1437"/>
    <w:rsid w:val="00BC219A"/>
    <w:rsid w:val="00BC361E"/>
    <w:rsid w:val="00BC41DD"/>
    <w:rsid w:val="00BC47C5"/>
    <w:rsid w:val="00BC4F7F"/>
    <w:rsid w:val="00BC5424"/>
    <w:rsid w:val="00BC5AE6"/>
    <w:rsid w:val="00BC5BB4"/>
    <w:rsid w:val="00BC60BA"/>
    <w:rsid w:val="00BC6674"/>
    <w:rsid w:val="00BC70C3"/>
    <w:rsid w:val="00BC74EE"/>
    <w:rsid w:val="00BC7FDC"/>
    <w:rsid w:val="00BD0408"/>
    <w:rsid w:val="00BD0BDC"/>
    <w:rsid w:val="00BD0E86"/>
    <w:rsid w:val="00BD11C0"/>
    <w:rsid w:val="00BD167C"/>
    <w:rsid w:val="00BD27A2"/>
    <w:rsid w:val="00BD36B1"/>
    <w:rsid w:val="00BD45A0"/>
    <w:rsid w:val="00BD4F29"/>
    <w:rsid w:val="00BD560D"/>
    <w:rsid w:val="00BD642E"/>
    <w:rsid w:val="00BD66F5"/>
    <w:rsid w:val="00BD705B"/>
    <w:rsid w:val="00BD76F1"/>
    <w:rsid w:val="00BE11FF"/>
    <w:rsid w:val="00BE1293"/>
    <w:rsid w:val="00BE1A48"/>
    <w:rsid w:val="00BE2C8A"/>
    <w:rsid w:val="00BE44C5"/>
    <w:rsid w:val="00BE44DF"/>
    <w:rsid w:val="00BE49F7"/>
    <w:rsid w:val="00BE505D"/>
    <w:rsid w:val="00BE51D7"/>
    <w:rsid w:val="00BE5F3A"/>
    <w:rsid w:val="00BE626C"/>
    <w:rsid w:val="00BE6B0F"/>
    <w:rsid w:val="00BF10CB"/>
    <w:rsid w:val="00BF1573"/>
    <w:rsid w:val="00BF170D"/>
    <w:rsid w:val="00BF184D"/>
    <w:rsid w:val="00BF1CD5"/>
    <w:rsid w:val="00BF372D"/>
    <w:rsid w:val="00BF52A1"/>
    <w:rsid w:val="00BF537C"/>
    <w:rsid w:val="00BF5E9E"/>
    <w:rsid w:val="00C013EA"/>
    <w:rsid w:val="00C01A2A"/>
    <w:rsid w:val="00C02179"/>
    <w:rsid w:val="00C02BFC"/>
    <w:rsid w:val="00C0315F"/>
    <w:rsid w:val="00C0320E"/>
    <w:rsid w:val="00C03230"/>
    <w:rsid w:val="00C03C1E"/>
    <w:rsid w:val="00C03CF3"/>
    <w:rsid w:val="00C04D4D"/>
    <w:rsid w:val="00C04ED4"/>
    <w:rsid w:val="00C05912"/>
    <w:rsid w:val="00C05B41"/>
    <w:rsid w:val="00C05EA3"/>
    <w:rsid w:val="00C06B2C"/>
    <w:rsid w:val="00C073BE"/>
    <w:rsid w:val="00C07CF0"/>
    <w:rsid w:val="00C07F16"/>
    <w:rsid w:val="00C10045"/>
    <w:rsid w:val="00C10368"/>
    <w:rsid w:val="00C111F0"/>
    <w:rsid w:val="00C112A8"/>
    <w:rsid w:val="00C11A17"/>
    <w:rsid w:val="00C11C4B"/>
    <w:rsid w:val="00C11D77"/>
    <w:rsid w:val="00C12320"/>
    <w:rsid w:val="00C1251B"/>
    <w:rsid w:val="00C12DE4"/>
    <w:rsid w:val="00C12E2C"/>
    <w:rsid w:val="00C12F22"/>
    <w:rsid w:val="00C13206"/>
    <w:rsid w:val="00C14481"/>
    <w:rsid w:val="00C147EE"/>
    <w:rsid w:val="00C14952"/>
    <w:rsid w:val="00C15CCE"/>
    <w:rsid w:val="00C16CD9"/>
    <w:rsid w:val="00C17617"/>
    <w:rsid w:val="00C17FE6"/>
    <w:rsid w:val="00C2166E"/>
    <w:rsid w:val="00C22F78"/>
    <w:rsid w:val="00C23B59"/>
    <w:rsid w:val="00C244EA"/>
    <w:rsid w:val="00C2502B"/>
    <w:rsid w:val="00C259FA"/>
    <w:rsid w:val="00C25DC5"/>
    <w:rsid w:val="00C26426"/>
    <w:rsid w:val="00C267D8"/>
    <w:rsid w:val="00C27451"/>
    <w:rsid w:val="00C27E8E"/>
    <w:rsid w:val="00C30708"/>
    <w:rsid w:val="00C30E42"/>
    <w:rsid w:val="00C31060"/>
    <w:rsid w:val="00C317BA"/>
    <w:rsid w:val="00C326E3"/>
    <w:rsid w:val="00C33A00"/>
    <w:rsid w:val="00C34283"/>
    <w:rsid w:val="00C34C92"/>
    <w:rsid w:val="00C34E7B"/>
    <w:rsid w:val="00C3554B"/>
    <w:rsid w:val="00C35797"/>
    <w:rsid w:val="00C362EE"/>
    <w:rsid w:val="00C3675D"/>
    <w:rsid w:val="00C3682F"/>
    <w:rsid w:val="00C36C35"/>
    <w:rsid w:val="00C36C49"/>
    <w:rsid w:val="00C374B4"/>
    <w:rsid w:val="00C405E1"/>
    <w:rsid w:val="00C4094E"/>
    <w:rsid w:val="00C40B4A"/>
    <w:rsid w:val="00C40E25"/>
    <w:rsid w:val="00C42FA3"/>
    <w:rsid w:val="00C43326"/>
    <w:rsid w:val="00C438F1"/>
    <w:rsid w:val="00C43B10"/>
    <w:rsid w:val="00C43B76"/>
    <w:rsid w:val="00C441C5"/>
    <w:rsid w:val="00C44771"/>
    <w:rsid w:val="00C45CD2"/>
    <w:rsid w:val="00C460FA"/>
    <w:rsid w:val="00C46ABA"/>
    <w:rsid w:val="00C4702F"/>
    <w:rsid w:val="00C50066"/>
    <w:rsid w:val="00C50091"/>
    <w:rsid w:val="00C50C31"/>
    <w:rsid w:val="00C5129D"/>
    <w:rsid w:val="00C512A6"/>
    <w:rsid w:val="00C5148A"/>
    <w:rsid w:val="00C5149F"/>
    <w:rsid w:val="00C51750"/>
    <w:rsid w:val="00C5215D"/>
    <w:rsid w:val="00C521B1"/>
    <w:rsid w:val="00C52572"/>
    <w:rsid w:val="00C52AF6"/>
    <w:rsid w:val="00C52E24"/>
    <w:rsid w:val="00C53233"/>
    <w:rsid w:val="00C5333E"/>
    <w:rsid w:val="00C5466E"/>
    <w:rsid w:val="00C5471E"/>
    <w:rsid w:val="00C54857"/>
    <w:rsid w:val="00C55600"/>
    <w:rsid w:val="00C55BFD"/>
    <w:rsid w:val="00C5649D"/>
    <w:rsid w:val="00C57216"/>
    <w:rsid w:val="00C62379"/>
    <w:rsid w:val="00C623FA"/>
    <w:rsid w:val="00C625A3"/>
    <w:rsid w:val="00C630CD"/>
    <w:rsid w:val="00C65692"/>
    <w:rsid w:val="00C67730"/>
    <w:rsid w:val="00C678C0"/>
    <w:rsid w:val="00C67AA4"/>
    <w:rsid w:val="00C67CD7"/>
    <w:rsid w:val="00C70398"/>
    <w:rsid w:val="00C70867"/>
    <w:rsid w:val="00C71040"/>
    <w:rsid w:val="00C71881"/>
    <w:rsid w:val="00C71BDA"/>
    <w:rsid w:val="00C72D0C"/>
    <w:rsid w:val="00C73B2E"/>
    <w:rsid w:val="00C7403B"/>
    <w:rsid w:val="00C742BE"/>
    <w:rsid w:val="00C745DE"/>
    <w:rsid w:val="00C74A7A"/>
    <w:rsid w:val="00C754CA"/>
    <w:rsid w:val="00C75A86"/>
    <w:rsid w:val="00C76DF9"/>
    <w:rsid w:val="00C76F29"/>
    <w:rsid w:val="00C77325"/>
    <w:rsid w:val="00C775E5"/>
    <w:rsid w:val="00C8007D"/>
    <w:rsid w:val="00C80BD5"/>
    <w:rsid w:val="00C80F07"/>
    <w:rsid w:val="00C80FE6"/>
    <w:rsid w:val="00C822A9"/>
    <w:rsid w:val="00C82A79"/>
    <w:rsid w:val="00C83E8B"/>
    <w:rsid w:val="00C8636F"/>
    <w:rsid w:val="00C86799"/>
    <w:rsid w:val="00C869FA"/>
    <w:rsid w:val="00C87A21"/>
    <w:rsid w:val="00C87D69"/>
    <w:rsid w:val="00C87FA9"/>
    <w:rsid w:val="00C90490"/>
    <w:rsid w:val="00C90D71"/>
    <w:rsid w:val="00C92592"/>
    <w:rsid w:val="00C929C6"/>
    <w:rsid w:val="00C92A78"/>
    <w:rsid w:val="00C9405B"/>
    <w:rsid w:val="00C94888"/>
    <w:rsid w:val="00C94CD3"/>
    <w:rsid w:val="00C95095"/>
    <w:rsid w:val="00C95279"/>
    <w:rsid w:val="00C97931"/>
    <w:rsid w:val="00C97BD4"/>
    <w:rsid w:val="00CA0916"/>
    <w:rsid w:val="00CA0B10"/>
    <w:rsid w:val="00CA0CEF"/>
    <w:rsid w:val="00CA0FC6"/>
    <w:rsid w:val="00CA10BD"/>
    <w:rsid w:val="00CA1678"/>
    <w:rsid w:val="00CA1A39"/>
    <w:rsid w:val="00CA2944"/>
    <w:rsid w:val="00CA2976"/>
    <w:rsid w:val="00CA3E09"/>
    <w:rsid w:val="00CA3E3D"/>
    <w:rsid w:val="00CA4109"/>
    <w:rsid w:val="00CA5162"/>
    <w:rsid w:val="00CA5284"/>
    <w:rsid w:val="00CA5AF5"/>
    <w:rsid w:val="00CA5D64"/>
    <w:rsid w:val="00CA5E31"/>
    <w:rsid w:val="00CA5EB1"/>
    <w:rsid w:val="00CA6CCD"/>
    <w:rsid w:val="00CA6D9B"/>
    <w:rsid w:val="00CA6E92"/>
    <w:rsid w:val="00CA7C72"/>
    <w:rsid w:val="00CA7D47"/>
    <w:rsid w:val="00CA7EEE"/>
    <w:rsid w:val="00CB01E8"/>
    <w:rsid w:val="00CB0CE4"/>
    <w:rsid w:val="00CB0E59"/>
    <w:rsid w:val="00CB20CB"/>
    <w:rsid w:val="00CB2A5B"/>
    <w:rsid w:val="00CB3284"/>
    <w:rsid w:val="00CB351B"/>
    <w:rsid w:val="00CB366C"/>
    <w:rsid w:val="00CB5291"/>
    <w:rsid w:val="00CB52B5"/>
    <w:rsid w:val="00CB5630"/>
    <w:rsid w:val="00CB6011"/>
    <w:rsid w:val="00CB66DA"/>
    <w:rsid w:val="00CB67D0"/>
    <w:rsid w:val="00CB6A0B"/>
    <w:rsid w:val="00CC043B"/>
    <w:rsid w:val="00CC0715"/>
    <w:rsid w:val="00CC1495"/>
    <w:rsid w:val="00CC15E3"/>
    <w:rsid w:val="00CC1C66"/>
    <w:rsid w:val="00CC21CB"/>
    <w:rsid w:val="00CC2211"/>
    <w:rsid w:val="00CC2DD3"/>
    <w:rsid w:val="00CC3EC9"/>
    <w:rsid w:val="00CC45AE"/>
    <w:rsid w:val="00CC4A58"/>
    <w:rsid w:val="00CC4BAB"/>
    <w:rsid w:val="00CC52AF"/>
    <w:rsid w:val="00CC5454"/>
    <w:rsid w:val="00CC5479"/>
    <w:rsid w:val="00CC68C2"/>
    <w:rsid w:val="00CC6B0F"/>
    <w:rsid w:val="00CC7BDD"/>
    <w:rsid w:val="00CC7DE4"/>
    <w:rsid w:val="00CD0365"/>
    <w:rsid w:val="00CD0468"/>
    <w:rsid w:val="00CD0690"/>
    <w:rsid w:val="00CD0A60"/>
    <w:rsid w:val="00CD12B7"/>
    <w:rsid w:val="00CD1DB0"/>
    <w:rsid w:val="00CD20F5"/>
    <w:rsid w:val="00CD214E"/>
    <w:rsid w:val="00CD2207"/>
    <w:rsid w:val="00CD252A"/>
    <w:rsid w:val="00CD3853"/>
    <w:rsid w:val="00CD3F9E"/>
    <w:rsid w:val="00CD417B"/>
    <w:rsid w:val="00CD42C9"/>
    <w:rsid w:val="00CD435D"/>
    <w:rsid w:val="00CD5671"/>
    <w:rsid w:val="00CD59C4"/>
    <w:rsid w:val="00CD5C32"/>
    <w:rsid w:val="00CD690A"/>
    <w:rsid w:val="00CD6F15"/>
    <w:rsid w:val="00CD736F"/>
    <w:rsid w:val="00CD7C91"/>
    <w:rsid w:val="00CD7D23"/>
    <w:rsid w:val="00CD7FE7"/>
    <w:rsid w:val="00CE0475"/>
    <w:rsid w:val="00CE0F58"/>
    <w:rsid w:val="00CE13F9"/>
    <w:rsid w:val="00CE153F"/>
    <w:rsid w:val="00CE1596"/>
    <w:rsid w:val="00CE2D66"/>
    <w:rsid w:val="00CE2EBA"/>
    <w:rsid w:val="00CE392C"/>
    <w:rsid w:val="00CE3B48"/>
    <w:rsid w:val="00CE475C"/>
    <w:rsid w:val="00CE4FD2"/>
    <w:rsid w:val="00CE4FFC"/>
    <w:rsid w:val="00CE53BD"/>
    <w:rsid w:val="00CE5E02"/>
    <w:rsid w:val="00CE6159"/>
    <w:rsid w:val="00CE6FD2"/>
    <w:rsid w:val="00CE72F7"/>
    <w:rsid w:val="00CE743C"/>
    <w:rsid w:val="00CE78A6"/>
    <w:rsid w:val="00CE7B0C"/>
    <w:rsid w:val="00CF00BA"/>
    <w:rsid w:val="00CF14AA"/>
    <w:rsid w:val="00CF19A5"/>
    <w:rsid w:val="00CF1AE8"/>
    <w:rsid w:val="00CF1CBB"/>
    <w:rsid w:val="00CF1E32"/>
    <w:rsid w:val="00CF28C7"/>
    <w:rsid w:val="00CF37C3"/>
    <w:rsid w:val="00CF3A1E"/>
    <w:rsid w:val="00CF3A71"/>
    <w:rsid w:val="00CF4378"/>
    <w:rsid w:val="00CF561E"/>
    <w:rsid w:val="00CF56C0"/>
    <w:rsid w:val="00CF5DC1"/>
    <w:rsid w:val="00CF5E31"/>
    <w:rsid w:val="00CF616E"/>
    <w:rsid w:val="00CF63B2"/>
    <w:rsid w:val="00CF6B00"/>
    <w:rsid w:val="00CF6EBD"/>
    <w:rsid w:val="00CF6F27"/>
    <w:rsid w:val="00CF780B"/>
    <w:rsid w:val="00D00603"/>
    <w:rsid w:val="00D01013"/>
    <w:rsid w:val="00D01A49"/>
    <w:rsid w:val="00D01B07"/>
    <w:rsid w:val="00D01ED3"/>
    <w:rsid w:val="00D02237"/>
    <w:rsid w:val="00D02686"/>
    <w:rsid w:val="00D02DDE"/>
    <w:rsid w:val="00D02E17"/>
    <w:rsid w:val="00D03099"/>
    <w:rsid w:val="00D030CC"/>
    <w:rsid w:val="00D034C6"/>
    <w:rsid w:val="00D03968"/>
    <w:rsid w:val="00D046A8"/>
    <w:rsid w:val="00D04CA9"/>
    <w:rsid w:val="00D04F14"/>
    <w:rsid w:val="00D04FBF"/>
    <w:rsid w:val="00D050A2"/>
    <w:rsid w:val="00D054FB"/>
    <w:rsid w:val="00D05C5C"/>
    <w:rsid w:val="00D06954"/>
    <w:rsid w:val="00D078E0"/>
    <w:rsid w:val="00D10ACA"/>
    <w:rsid w:val="00D10D62"/>
    <w:rsid w:val="00D11AC3"/>
    <w:rsid w:val="00D11D67"/>
    <w:rsid w:val="00D1257B"/>
    <w:rsid w:val="00D1270D"/>
    <w:rsid w:val="00D1293D"/>
    <w:rsid w:val="00D129BA"/>
    <w:rsid w:val="00D12E51"/>
    <w:rsid w:val="00D130B2"/>
    <w:rsid w:val="00D135B8"/>
    <w:rsid w:val="00D13952"/>
    <w:rsid w:val="00D1477B"/>
    <w:rsid w:val="00D1551D"/>
    <w:rsid w:val="00D15B9A"/>
    <w:rsid w:val="00D15C18"/>
    <w:rsid w:val="00D15EE0"/>
    <w:rsid w:val="00D171FE"/>
    <w:rsid w:val="00D1727C"/>
    <w:rsid w:val="00D175DA"/>
    <w:rsid w:val="00D206E6"/>
    <w:rsid w:val="00D20EB1"/>
    <w:rsid w:val="00D22AC3"/>
    <w:rsid w:val="00D22AC9"/>
    <w:rsid w:val="00D22B6E"/>
    <w:rsid w:val="00D22F6D"/>
    <w:rsid w:val="00D2301F"/>
    <w:rsid w:val="00D2332B"/>
    <w:rsid w:val="00D237EC"/>
    <w:rsid w:val="00D2473A"/>
    <w:rsid w:val="00D24824"/>
    <w:rsid w:val="00D24D0E"/>
    <w:rsid w:val="00D24D98"/>
    <w:rsid w:val="00D251D1"/>
    <w:rsid w:val="00D264B8"/>
    <w:rsid w:val="00D26573"/>
    <w:rsid w:val="00D27050"/>
    <w:rsid w:val="00D30334"/>
    <w:rsid w:val="00D30EDA"/>
    <w:rsid w:val="00D310A4"/>
    <w:rsid w:val="00D311C1"/>
    <w:rsid w:val="00D3146D"/>
    <w:rsid w:val="00D314E4"/>
    <w:rsid w:val="00D316D2"/>
    <w:rsid w:val="00D33533"/>
    <w:rsid w:val="00D33CD4"/>
    <w:rsid w:val="00D36044"/>
    <w:rsid w:val="00D36594"/>
    <w:rsid w:val="00D36823"/>
    <w:rsid w:val="00D371EC"/>
    <w:rsid w:val="00D373DF"/>
    <w:rsid w:val="00D3770A"/>
    <w:rsid w:val="00D379E8"/>
    <w:rsid w:val="00D37C28"/>
    <w:rsid w:val="00D37DC9"/>
    <w:rsid w:val="00D4003A"/>
    <w:rsid w:val="00D4010B"/>
    <w:rsid w:val="00D40A8A"/>
    <w:rsid w:val="00D40B03"/>
    <w:rsid w:val="00D40C28"/>
    <w:rsid w:val="00D414E6"/>
    <w:rsid w:val="00D41A29"/>
    <w:rsid w:val="00D4251B"/>
    <w:rsid w:val="00D4293D"/>
    <w:rsid w:val="00D4369E"/>
    <w:rsid w:val="00D43B86"/>
    <w:rsid w:val="00D43F7E"/>
    <w:rsid w:val="00D4431E"/>
    <w:rsid w:val="00D44749"/>
    <w:rsid w:val="00D44882"/>
    <w:rsid w:val="00D44B7B"/>
    <w:rsid w:val="00D45354"/>
    <w:rsid w:val="00D458AB"/>
    <w:rsid w:val="00D45DAC"/>
    <w:rsid w:val="00D46368"/>
    <w:rsid w:val="00D464C7"/>
    <w:rsid w:val="00D46636"/>
    <w:rsid w:val="00D46BA4"/>
    <w:rsid w:val="00D47184"/>
    <w:rsid w:val="00D47200"/>
    <w:rsid w:val="00D476BB"/>
    <w:rsid w:val="00D47709"/>
    <w:rsid w:val="00D51510"/>
    <w:rsid w:val="00D51940"/>
    <w:rsid w:val="00D52500"/>
    <w:rsid w:val="00D52516"/>
    <w:rsid w:val="00D5251A"/>
    <w:rsid w:val="00D53020"/>
    <w:rsid w:val="00D531D2"/>
    <w:rsid w:val="00D5341B"/>
    <w:rsid w:val="00D536FB"/>
    <w:rsid w:val="00D53DD1"/>
    <w:rsid w:val="00D548C2"/>
    <w:rsid w:val="00D561D3"/>
    <w:rsid w:val="00D56A67"/>
    <w:rsid w:val="00D573B6"/>
    <w:rsid w:val="00D57D2C"/>
    <w:rsid w:val="00D57D67"/>
    <w:rsid w:val="00D60933"/>
    <w:rsid w:val="00D60BD4"/>
    <w:rsid w:val="00D60F95"/>
    <w:rsid w:val="00D6341A"/>
    <w:rsid w:val="00D6378E"/>
    <w:rsid w:val="00D6383A"/>
    <w:rsid w:val="00D63A03"/>
    <w:rsid w:val="00D64922"/>
    <w:rsid w:val="00D64E0C"/>
    <w:rsid w:val="00D64E86"/>
    <w:rsid w:val="00D652C1"/>
    <w:rsid w:val="00D653E9"/>
    <w:rsid w:val="00D66520"/>
    <w:rsid w:val="00D66B72"/>
    <w:rsid w:val="00D66E95"/>
    <w:rsid w:val="00D671AB"/>
    <w:rsid w:val="00D701DA"/>
    <w:rsid w:val="00D707B0"/>
    <w:rsid w:val="00D715C5"/>
    <w:rsid w:val="00D71831"/>
    <w:rsid w:val="00D71969"/>
    <w:rsid w:val="00D71C41"/>
    <w:rsid w:val="00D71D60"/>
    <w:rsid w:val="00D72215"/>
    <w:rsid w:val="00D722AD"/>
    <w:rsid w:val="00D72366"/>
    <w:rsid w:val="00D7257B"/>
    <w:rsid w:val="00D72B2C"/>
    <w:rsid w:val="00D72B75"/>
    <w:rsid w:val="00D73243"/>
    <w:rsid w:val="00D74571"/>
    <w:rsid w:val="00D74873"/>
    <w:rsid w:val="00D752CA"/>
    <w:rsid w:val="00D757B1"/>
    <w:rsid w:val="00D75AAB"/>
    <w:rsid w:val="00D76DCF"/>
    <w:rsid w:val="00D76E3D"/>
    <w:rsid w:val="00D817BF"/>
    <w:rsid w:val="00D81E51"/>
    <w:rsid w:val="00D82307"/>
    <w:rsid w:val="00D825DE"/>
    <w:rsid w:val="00D828D1"/>
    <w:rsid w:val="00D82D4A"/>
    <w:rsid w:val="00D83D95"/>
    <w:rsid w:val="00D84A0A"/>
    <w:rsid w:val="00D84C6F"/>
    <w:rsid w:val="00D8569B"/>
    <w:rsid w:val="00D85C19"/>
    <w:rsid w:val="00D86138"/>
    <w:rsid w:val="00D870B4"/>
    <w:rsid w:val="00D871EF"/>
    <w:rsid w:val="00D8726A"/>
    <w:rsid w:val="00D8767D"/>
    <w:rsid w:val="00D87EBC"/>
    <w:rsid w:val="00D87F88"/>
    <w:rsid w:val="00D87FC4"/>
    <w:rsid w:val="00D90757"/>
    <w:rsid w:val="00D90CB9"/>
    <w:rsid w:val="00D912CF"/>
    <w:rsid w:val="00D917FB"/>
    <w:rsid w:val="00D91A1C"/>
    <w:rsid w:val="00D91BF8"/>
    <w:rsid w:val="00D93115"/>
    <w:rsid w:val="00D93961"/>
    <w:rsid w:val="00D94961"/>
    <w:rsid w:val="00D94C83"/>
    <w:rsid w:val="00D94C9F"/>
    <w:rsid w:val="00D9701E"/>
    <w:rsid w:val="00D97462"/>
    <w:rsid w:val="00DA02EE"/>
    <w:rsid w:val="00DA0AAF"/>
    <w:rsid w:val="00DA0DE9"/>
    <w:rsid w:val="00DA1034"/>
    <w:rsid w:val="00DA147B"/>
    <w:rsid w:val="00DA1BFA"/>
    <w:rsid w:val="00DA1D8B"/>
    <w:rsid w:val="00DA1D99"/>
    <w:rsid w:val="00DA2A59"/>
    <w:rsid w:val="00DA2B3C"/>
    <w:rsid w:val="00DA2E4C"/>
    <w:rsid w:val="00DA30DC"/>
    <w:rsid w:val="00DA3AA5"/>
    <w:rsid w:val="00DA46AE"/>
    <w:rsid w:val="00DA4CCB"/>
    <w:rsid w:val="00DA4FBA"/>
    <w:rsid w:val="00DA510C"/>
    <w:rsid w:val="00DA5408"/>
    <w:rsid w:val="00DA58C7"/>
    <w:rsid w:val="00DA5E70"/>
    <w:rsid w:val="00DA6058"/>
    <w:rsid w:val="00DA6160"/>
    <w:rsid w:val="00DA7620"/>
    <w:rsid w:val="00DA7FD0"/>
    <w:rsid w:val="00DB0219"/>
    <w:rsid w:val="00DB04B2"/>
    <w:rsid w:val="00DB054C"/>
    <w:rsid w:val="00DB0DFD"/>
    <w:rsid w:val="00DB13AD"/>
    <w:rsid w:val="00DB1A23"/>
    <w:rsid w:val="00DB1EA1"/>
    <w:rsid w:val="00DB238E"/>
    <w:rsid w:val="00DB398E"/>
    <w:rsid w:val="00DB3D57"/>
    <w:rsid w:val="00DB4CDA"/>
    <w:rsid w:val="00DB5DBD"/>
    <w:rsid w:val="00DB5F9F"/>
    <w:rsid w:val="00DB68ED"/>
    <w:rsid w:val="00DB76DA"/>
    <w:rsid w:val="00DB7AE9"/>
    <w:rsid w:val="00DB7D5B"/>
    <w:rsid w:val="00DB7EA1"/>
    <w:rsid w:val="00DB7F58"/>
    <w:rsid w:val="00DC0BD7"/>
    <w:rsid w:val="00DC0E52"/>
    <w:rsid w:val="00DC135D"/>
    <w:rsid w:val="00DC2641"/>
    <w:rsid w:val="00DC293D"/>
    <w:rsid w:val="00DC2987"/>
    <w:rsid w:val="00DC2F2B"/>
    <w:rsid w:val="00DC3029"/>
    <w:rsid w:val="00DC394E"/>
    <w:rsid w:val="00DC3FEE"/>
    <w:rsid w:val="00DC4684"/>
    <w:rsid w:val="00DC4E6B"/>
    <w:rsid w:val="00DC546A"/>
    <w:rsid w:val="00DC5849"/>
    <w:rsid w:val="00DC5C84"/>
    <w:rsid w:val="00DC6042"/>
    <w:rsid w:val="00DC664E"/>
    <w:rsid w:val="00DC67D8"/>
    <w:rsid w:val="00DC6D42"/>
    <w:rsid w:val="00DC7069"/>
    <w:rsid w:val="00DC73C9"/>
    <w:rsid w:val="00DC7586"/>
    <w:rsid w:val="00DC7729"/>
    <w:rsid w:val="00DC79A9"/>
    <w:rsid w:val="00DC7D46"/>
    <w:rsid w:val="00DC7E8F"/>
    <w:rsid w:val="00DD03DE"/>
    <w:rsid w:val="00DD0626"/>
    <w:rsid w:val="00DD23BC"/>
    <w:rsid w:val="00DD291F"/>
    <w:rsid w:val="00DD2F2A"/>
    <w:rsid w:val="00DD30F0"/>
    <w:rsid w:val="00DD3295"/>
    <w:rsid w:val="00DD41F9"/>
    <w:rsid w:val="00DD4491"/>
    <w:rsid w:val="00DD4D14"/>
    <w:rsid w:val="00DD5E42"/>
    <w:rsid w:val="00DD6498"/>
    <w:rsid w:val="00DD78C2"/>
    <w:rsid w:val="00DE058B"/>
    <w:rsid w:val="00DE0611"/>
    <w:rsid w:val="00DE0707"/>
    <w:rsid w:val="00DE1375"/>
    <w:rsid w:val="00DE1CEE"/>
    <w:rsid w:val="00DE3929"/>
    <w:rsid w:val="00DE3AF9"/>
    <w:rsid w:val="00DE3B01"/>
    <w:rsid w:val="00DE4F49"/>
    <w:rsid w:val="00DE56F8"/>
    <w:rsid w:val="00DE5F43"/>
    <w:rsid w:val="00DE6975"/>
    <w:rsid w:val="00DE70C8"/>
    <w:rsid w:val="00DE7B6B"/>
    <w:rsid w:val="00DF0624"/>
    <w:rsid w:val="00DF0DDD"/>
    <w:rsid w:val="00DF192B"/>
    <w:rsid w:val="00DF1A69"/>
    <w:rsid w:val="00DF243A"/>
    <w:rsid w:val="00DF3455"/>
    <w:rsid w:val="00DF35CE"/>
    <w:rsid w:val="00DF3926"/>
    <w:rsid w:val="00DF3A67"/>
    <w:rsid w:val="00DF40AF"/>
    <w:rsid w:val="00DF51AC"/>
    <w:rsid w:val="00DF575B"/>
    <w:rsid w:val="00DF58D8"/>
    <w:rsid w:val="00DF64F0"/>
    <w:rsid w:val="00DF699D"/>
    <w:rsid w:val="00DF731C"/>
    <w:rsid w:val="00DF7809"/>
    <w:rsid w:val="00DF797E"/>
    <w:rsid w:val="00DF7DA4"/>
    <w:rsid w:val="00E00257"/>
    <w:rsid w:val="00E00E3D"/>
    <w:rsid w:val="00E00EE9"/>
    <w:rsid w:val="00E01F29"/>
    <w:rsid w:val="00E01F32"/>
    <w:rsid w:val="00E02563"/>
    <w:rsid w:val="00E02564"/>
    <w:rsid w:val="00E03297"/>
    <w:rsid w:val="00E033C8"/>
    <w:rsid w:val="00E03562"/>
    <w:rsid w:val="00E04E60"/>
    <w:rsid w:val="00E04FDE"/>
    <w:rsid w:val="00E056F7"/>
    <w:rsid w:val="00E05EF6"/>
    <w:rsid w:val="00E05F63"/>
    <w:rsid w:val="00E06111"/>
    <w:rsid w:val="00E06480"/>
    <w:rsid w:val="00E06F14"/>
    <w:rsid w:val="00E111BF"/>
    <w:rsid w:val="00E1124E"/>
    <w:rsid w:val="00E11D18"/>
    <w:rsid w:val="00E12A7D"/>
    <w:rsid w:val="00E12E55"/>
    <w:rsid w:val="00E1451C"/>
    <w:rsid w:val="00E146BB"/>
    <w:rsid w:val="00E148AF"/>
    <w:rsid w:val="00E14A8E"/>
    <w:rsid w:val="00E14B5E"/>
    <w:rsid w:val="00E14C8E"/>
    <w:rsid w:val="00E157A5"/>
    <w:rsid w:val="00E16936"/>
    <w:rsid w:val="00E1695F"/>
    <w:rsid w:val="00E16BCA"/>
    <w:rsid w:val="00E16E70"/>
    <w:rsid w:val="00E16F45"/>
    <w:rsid w:val="00E17C6F"/>
    <w:rsid w:val="00E17FBF"/>
    <w:rsid w:val="00E202A5"/>
    <w:rsid w:val="00E208B5"/>
    <w:rsid w:val="00E20CE9"/>
    <w:rsid w:val="00E20D64"/>
    <w:rsid w:val="00E20E81"/>
    <w:rsid w:val="00E215E4"/>
    <w:rsid w:val="00E21AE3"/>
    <w:rsid w:val="00E22BC0"/>
    <w:rsid w:val="00E22D18"/>
    <w:rsid w:val="00E23457"/>
    <w:rsid w:val="00E2512A"/>
    <w:rsid w:val="00E251FA"/>
    <w:rsid w:val="00E252CC"/>
    <w:rsid w:val="00E261C1"/>
    <w:rsid w:val="00E2658A"/>
    <w:rsid w:val="00E268EE"/>
    <w:rsid w:val="00E269C7"/>
    <w:rsid w:val="00E27E85"/>
    <w:rsid w:val="00E30C71"/>
    <w:rsid w:val="00E31194"/>
    <w:rsid w:val="00E31311"/>
    <w:rsid w:val="00E31669"/>
    <w:rsid w:val="00E318CD"/>
    <w:rsid w:val="00E319D6"/>
    <w:rsid w:val="00E319EE"/>
    <w:rsid w:val="00E31FA9"/>
    <w:rsid w:val="00E32422"/>
    <w:rsid w:val="00E324C2"/>
    <w:rsid w:val="00E32658"/>
    <w:rsid w:val="00E32771"/>
    <w:rsid w:val="00E330A0"/>
    <w:rsid w:val="00E345D0"/>
    <w:rsid w:val="00E347DB"/>
    <w:rsid w:val="00E34C5A"/>
    <w:rsid w:val="00E351F2"/>
    <w:rsid w:val="00E3579D"/>
    <w:rsid w:val="00E35888"/>
    <w:rsid w:val="00E36265"/>
    <w:rsid w:val="00E36EF0"/>
    <w:rsid w:val="00E37409"/>
    <w:rsid w:val="00E37DC7"/>
    <w:rsid w:val="00E4099C"/>
    <w:rsid w:val="00E4100B"/>
    <w:rsid w:val="00E41C04"/>
    <w:rsid w:val="00E421B6"/>
    <w:rsid w:val="00E42453"/>
    <w:rsid w:val="00E43652"/>
    <w:rsid w:val="00E43963"/>
    <w:rsid w:val="00E43E60"/>
    <w:rsid w:val="00E43F7C"/>
    <w:rsid w:val="00E440DA"/>
    <w:rsid w:val="00E442CE"/>
    <w:rsid w:val="00E454C8"/>
    <w:rsid w:val="00E454D7"/>
    <w:rsid w:val="00E4559D"/>
    <w:rsid w:val="00E464BA"/>
    <w:rsid w:val="00E469B6"/>
    <w:rsid w:val="00E46F5C"/>
    <w:rsid w:val="00E47C90"/>
    <w:rsid w:val="00E47F8E"/>
    <w:rsid w:val="00E50411"/>
    <w:rsid w:val="00E50864"/>
    <w:rsid w:val="00E50EA7"/>
    <w:rsid w:val="00E50FEA"/>
    <w:rsid w:val="00E51135"/>
    <w:rsid w:val="00E51177"/>
    <w:rsid w:val="00E512C9"/>
    <w:rsid w:val="00E5201F"/>
    <w:rsid w:val="00E52835"/>
    <w:rsid w:val="00E52BDE"/>
    <w:rsid w:val="00E52E58"/>
    <w:rsid w:val="00E53307"/>
    <w:rsid w:val="00E53DCA"/>
    <w:rsid w:val="00E53E3E"/>
    <w:rsid w:val="00E54226"/>
    <w:rsid w:val="00E548D0"/>
    <w:rsid w:val="00E54CCE"/>
    <w:rsid w:val="00E55071"/>
    <w:rsid w:val="00E550AA"/>
    <w:rsid w:val="00E5538E"/>
    <w:rsid w:val="00E554BA"/>
    <w:rsid w:val="00E55536"/>
    <w:rsid w:val="00E558AA"/>
    <w:rsid w:val="00E55D67"/>
    <w:rsid w:val="00E56444"/>
    <w:rsid w:val="00E56AF6"/>
    <w:rsid w:val="00E56E33"/>
    <w:rsid w:val="00E57566"/>
    <w:rsid w:val="00E576EE"/>
    <w:rsid w:val="00E57A2F"/>
    <w:rsid w:val="00E6000E"/>
    <w:rsid w:val="00E60BF0"/>
    <w:rsid w:val="00E610C1"/>
    <w:rsid w:val="00E61579"/>
    <w:rsid w:val="00E61A74"/>
    <w:rsid w:val="00E61AB5"/>
    <w:rsid w:val="00E61C69"/>
    <w:rsid w:val="00E62114"/>
    <w:rsid w:val="00E62A5E"/>
    <w:rsid w:val="00E62E76"/>
    <w:rsid w:val="00E6306C"/>
    <w:rsid w:val="00E65CB9"/>
    <w:rsid w:val="00E65E7A"/>
    <w:rsid w:val="00E66C8E"/>
    <w:rsid w:val="00E67614"/>
    <w:rsid w:val="00E67B1D"/>
    <w:rsid w:val="00E70129"/>
    <w:rsid w:val="00E714ED"/>
    <w:rsid w:val="00E719F3"/>
    <w:rsid w:val="00E72586"/>
    <w:rsid w:val="00E72F1E"/>
    <w:rsid w:val="00E736F2"/>
    <w:rsid w:val="00E746DE"/>
    <w:rsid w:val="00E74BBB"/>
    <w:rsid w:val="00E75BAB"/>
    <w:rsid w:val="00E75D97"/>
    <w:rsid w:val="00E76BDD"/>
    <w:rsid w:val="00E76CA6"/>
    <w:rsid w:val="00E77EAD"/>
    <w:rsid w:val="00E80171"/>
    <w:rsid w:val="00E81EBB"/>
    <w:rsid w:val="00E822D0"/>
    <w:rsid w:val="00E8284E"/>
    <w:rsid w:val="00E83371"/>
    <w:rsid w:val="00E83B4E"/>
    <w:rsid w:val="00E846E6"/>
    <w:rsid w:val="00E84832"/>
    <w:rsid w:val="00E84BD3"/>
    <w:rsid w:val="00E85004"/>
    <w:rsid w:val="00E85045"/>
    <w:rsid w:val="00E85313"/>
    <w:rsid w:val="00E86911"/>
    <w:rsid w:val="00E874A8"/>
    <w:rsid w:val="00E874D2"/>
    <w:rsid w:val="00E874D3"/>
    <w:rsid w:val="00E876AD"/>
    <w:rsid w:val="00E87AF2"/>
    <w:rsid w:val="00E901BB"/>
    <w:rsid w:val="00E90B83"/>
    <w:rsid w:val="00E91C5B"/>
    <w:rsid w:val="00E91DE1"/>
    <w:rsid w:val="00E9223F"/>
    <w:rsid w:val="00E92DD2"/>
    <w:rsid w:val="00E92EEF"/>
    <w:rsid w:val="00E93012"/>
    <w:rsid w:val="00E9432C"/>
    <w:rsid w:val="00E94BFC"/>
    <w:rsid w:val="00E94F32"/>
    <w:rsid w:val="00E94F3C"/>
    <w:rsid w:val="00E952FE"/>
    <w:rsid w:val="00E95981"/>
    <w:rsid w:val="00E963FD"/>
    <w:rsid w:val="00E9772E"/>
    <w:rsid w:val="00EA0C7C"/>
    <w:rsid w:val="00EA19DF"/>
    <w:rsid w:val="00EA1ACC"/>
    <w:rsid w:val="00EA1BA5"/>
    <w:rsid w:val="00EA1D6C"/>
    <w:rsid w:val="00EA39EB"/>
    <w:rsid w:val="00EA4726"/>
    <w:rsid w:val="00EA5A03"/>
    <w:rsid w:val="00EA5E70"/>
    <w:rsid w:val="00EA6130"/>
    <w:rsid w:val="00EA64ED"/>
    <w:rsid w:val="00EA6C2A"/>
    <w:rsid w:val="00EA74C4"/>
    <w:rsid w:val="00EA785F"/>
    <w:rsid w:val="00EA7CEF"/>
    <w:rsid w:val="00EB0056"/>
    <w:rsid w:val="00EB036A"/>
    <w:rsid w:val="00EB04C1"/>
    <w:rsid w:val="00EB0A99"/>
    <w:rsid w:val="00EB107E"/>
    <w:rsid w:val="00EB1590"/>
    <w:rsid w:val="00EB2223"/>
    <w:rsid w:val="00EB4003"/>
    <w:rsid w:val="00EB41EC"/>
    <w:rsid w:val="00EB590D"/>
    <w:rsid w:val="00EB5CCB"/>
    <w:rsid w:val="00EB6407"/>
    <w:rsid w:val="00EB6D6D"/>
    <w:rsid w:val="00EB6EB0"/>
    <w:rsid w:val="00EB731D"/>
    <w:rsid w:val="00EB75DC"/>
    <w:rsid w:val="00EB770A"/>
    <w:rsid w:val="00EB7A2B"/>
    <w:rsid w:val="00EB7A46"/>
    <w:rsid w:val="00EC0678"/>
    <w:rsid w:val="00EC0EE1"/>
    <w:rsid w:val="00EC11D5"/>
    <w:rsid w:val="00EC1FA4"/>
    <w:rsid w:val="00EC209D"/>
    <w:rsid w:val="00EC25C3"/>
    <w:rsid w:val="00EC27FB"/>
    <w:rsid w:val="00EC2A42"/>
    <w:rsid w:val="00EC2D8D"/>
    <w:rsid w:val="00EC2EA9"/>
    <w:rsid w:val="00EC300D"/>
    <w:rsid w:val="00EC3460"/>
    <w:rsid w:val="00EC421F"/>
    <w:rsid w:val="00EC4488"/>
    <w:rsid w:val="00EC533F"/>
    <w:rsid w:val="00EC5B7C"/>
    <w:rsid w:val="00EC5E4B"/>
    <w:rsid w:val="00EC6669"/>
    <w:rsid w:val="00EC67BA"/>
    <w:rsid w:val="00EC7034"/>
    <w:rsid w:val="00EC7A1E"/>
    <w:rsid w:val="00ED003D"/>
    <w:rsid w:val="00ED03CC"/>
    <w:rsid w:val="00ED0E5F"/>
    <w:rsid w:val="00ED1654"/>
    <w:rsid w:val="00ED20D1"/>
    <w:rsid w:val="00ED22D6"/>
    <w:rsid w:val="00ED22E1"/>
    <w:rsid w:val="00ED2599"/>
    <w:rsid w:val="00ED288B"/>
    <w:rsid w:val="00ED2981"/>
    <w:rsid w:val="00ED2CA0"/>
    <w:rsid w:val="00ED3126"/>
    <w:rsid w:val="00ED3153"/>
    <w:rsid w:val="00ED374F"/>
    <w:rsid w:val="00ED3BC2"/>
    <w:rsid w:val="00ED43CE"/>
    <w:rsid w:val="00ED43EA"/>
    <w:rsid w:val="00ED4D9E"/>
    <w:rsid w:val="00ED4DA0"/>
    <w:rsid w:val="00ED4E3C"/>
    <w:rsid w:val="00ED5AA3"/>
    <w:rsid w:val="00ED5D2B"/>
    <w:rsid w:val="00ED668C"/>
    <w:rsid w:val="00ED6FF0"/>
    <w:rsid w:val="00ED73C0"/>
    <w:rsid w:val="00ED7952"/>
    <w:rsid w:val="00ED797A"/>
    <w:rsid w:val="00EE023E"/>
    <w:rsid w:val="00EE078B"/>
    <w:rsid w:val="00EE1BC5"/>
    <w:rsid w:val="00EE1BDE"/>
    <w:rsid w:val="00EE3F18"/>
    <w:rsid w:val="00EE4957"/>
    <w:rsid w:val="00EE55BB"/>
    <w:rsid w:val="00EE573D"/>
    <w:rsid w:val="00EE5D98"/>
    <w:rsid w:val="00EE5FEF"/>
    <w:rsid w:val="00EE631E"/>
    <w:rsid w:val="00EE6A81"/>
    <w:rsid w:val="00EE6B4C"/>
    <w:rsid w:val="00EE75FD"/>
    <w:rsid w:val="00EE7852"/>
    <w:rsid w:val="00EE7B25"/>
    <w:rsid w:val="00EE7D2E"/>
    <w:rsid w:val="00EF035B"/>
    <w:rsid w:val="00EF0716"/>
    <w:rsid w:val="00EF0968"/>
    <w:rsid w:val="00EF1634"/>
    <w:rsid w:val="00EF1904"/>
    <w:rsid w:val="00EF2301"/>
    <w:rsid w:val="00EF2362"/>
    <w:rsid w:val="00EF2E52"/>
    <w:rsid w:val="00EF35A8"/>
    <w:rsid w:val="00EF3EFF"/>
    <w:rsid w:val="00EF4D8F"/>
    <w:rsid w:val="00EF56E4"/>
    <w:rsid w:val="00EF5A8F"/>
    <w:rsid w:val="00EF62A0"/>
    <w:rsid w:val="00EF7CAD"/>
    <w:rsid w:val="00EF7D74"/>
    <w:rsid w:val="00F001EA"/>
    <w:rsid w:val="00F00D8F"/>
    <w:rsid w:val="00F0145C"/>
    <w:rsid w:val="00F01497"/>
    <w:rsid w:val="00F0186C"/>
    <w:rsid w:val="00F018EA"/>
    <w:rsid w:val="00F01CFF"/>
    <w:rsid w:val="00F01DB2"/>
    <w:rsid w:val="00F03073"/>
    <w:rsid w:val="00F030A6"/>
    <w:rsid w:val="00F042BF"/>
    <w:rsid w:val="00F04CA6"/>
    <w:rsid w:val="00F0504C"/>
    <w:rsid w:val="00F071ED"/>
    <w:rsid w:val="00F07877"/>
    <w:rsid w:val="00F106A8"/>
    <w:rsid w:val="00F10C6D"/>
    <w:rsid w:val="00F114D5"/>
    <w:rsid w:val="00F11739"/>
    <w:rsid w:val="00F11A07"/>
    <w:rsid w:val="00F11E27"/>
    <w:rsid w:val="00F11F31"/>
    <w:rsid w:val="00F12BA5"/>
    <w:rsid w:val="00F13792"/>
    <w:rsid w:val="00F13F89"/>
    <w:rsid w:val="00F14293"/>
    <w:rsid w:val="00F14840"/>
    <w:rsid w:val="00F149ED"/>
    <w:rsid w:val="00F15303"/>
    <w:rsid w:val="00F16AFD"/>
    <w:rsid w:val="00F16AFF"/>
    <w:rsid w:val="00F16E18"/>
    <w:rsid w:val="00F172B5"/>
    <w:rsid w:val="00F17786"/>
    <w:rsid w:val="00F17DC6"/>
    <w:rsid w:val="00F20244"/>
    <w:rsid w:val="00F20481"/>
    <w:rsid w:val="00F207C9"/>
    <w:rsid w:val="00F21428"/>
    <w:rsid w:val="00F21617"/>
    <w:rsid w:val="00F218D5"/>
    <w:rsid w:val="00F22781"/>
    <w:rsid w:val="00F22FA6"/>
    <w:rsid w:val="00F230F0"/>
    <w:rsid w:val="00F239F3"/>
    <w:rsid w:val="00F244CC"/>
    <w:rsid w:val="00F25450"/>
    <w:rsid w:val="00F258C8"/>
    <w:rsid w:val="00F26680"/>
    <w:rsid w:val="00F2762C"/>
    <w:rsid w:val="00F27AD8"/>
    <w:rsid w:val="00F27FBF"/>
    <w:rsid w:val="00F30216"/>
    <w:rsid w:val="00F30995"/>
    <w:rsid w:val="00F31516"/>
    <w:rsid w:val="00F318B9"/>
    <w:rsid w:val="00F32388"/>
    <w:rsid w:val="00F3272B"/>
    <w:rsid w:val="00F32A63"/>
    <w:rsid w:val="00F335EE"/>
    <w:rsid w:val="00F33710"/>
    <w:rsid w:val="00F34129"/>
    <w:rsid w:val="00F3423C"/>
    <w:rsid w:val="00F34675"/>
    <w:rsid w:val="00F3629E"/>
    <w:rsid w:val="00F37A36"/>
    <w:rsid w:val="00F37FB0"/>
    <w:rsid w:val="00F40A74"/>
    <w:rsid w:val="00F40D5B"/>
    <w:rsid w:val="00F4143A"/>
    <w:rsid w:val="00F41FB8"/>
    <w:rsid w:val="00F42BAB"/>
    <w:rsid w:val="00F42E58"/>
    <w:rsid w:val="00F43205"/>
    <w:rsid w:val="00F439C7"/>
    <w:rsid w:val="00F44374"/>
    <w:rsid w:val="00F447E6"/>
    <w:rsid w:val="00F44C25"/>
    <w:rsid w:val="00F45173"/>
    <w:rsid w:val="00F459A9"/>
    <w:rsid w:val="00F46415"/>
    <w:rsid w:val="00F47BB0"/>
    <w:rsid w:val="00F50D31"/>
    <w:rsid w:val="00F51112"/>
    <w:rsid w:val="00F51954"/>
    <w:rsid w:val="00F51AB7"/>
    <w:rsid w:val="00F5200B"/>
    <w:rsid w:val="00F52C58"/>
    <w:rsid w:val="00F52FCB"/>
    <w:rsid w:val="00F54049"/>
    <w:rsid w:val="00F5411F"/>
    <w:rsid w:val="00F54A01"/>
    <w:rsid w:val="00F54E69"/>
    <w:rsid w:val="00F54E6A"/>
    <w:rsid w:val="00F550E0"/>
    <w:rsid w:val="00F5567E"/>
    <w:rsid w:val="00F55E67"/>
    <w:rsid w:val="00F56341"/>
    <w:rsid w:val="00F5683F"/>
    <w:rsid w:val="00F574D3"/>
    <w:rsid w:val="00F576F0"/>
    <w:rsid w:val="00F57C72"/>
    <w:rsid w:val="00F57D57"/>
    <w:rsid w:val="00F57E51"/>
    <w:rsid w:val="00F57F60"/>
    <w:rsid w:val="00F601D8"/>
    <w:rsid w:val="00F609E0"/>
    <w:rsid w:val="00F609E5"/>
    <w:rsid w:val="00F610C1"/>
    <w:rsid w:val="00F616C9"/>
    <w:rsid w:val="00F62474"/>
    <w:rsid w:val="00F62DC5"/>
    <w:rsid w:val="00F62E81"/>
    <w:rsid w:val="00F63592"/>
    <w:rsid w:val="00F63C1D"/>
    <w:rsid w:val="00F63D28"/>
    <w:rsid w:val="00F6428F"/>
    <w:rsid w:val="00F64E48"/>
    <w:rsid w:val="00F651A1"/>
    <w:rsid w:val="00F65306"/>
    <w:rsid w:val="00F65726"/>
    <w:rsid w:val="00F65B74"/>
    <w:rsid w:val="00F66E98"/>
    <w:rsid w:val="00F6721C"/>
    <w:rsid w:val="00F702EF"/>
    <w:rsid w:val="00F71A45"/>
    <w:rsid w:val="00F71DF7"/>
    <w:rsid w:val="00F71F16"/>
    <w:rsid w:val="00F72399"/>
    <w:rsid w:val="00F72516"/>
    <w:rsid w:val="00F73ADE"/>
    <w:rsid w:val="00F73FC8"/>
    <w:rsid w:val="00F745A3"/>
    <w:rsid w:val="00F7520D"/>
    <w:rsid w:val="00F768CB"/>
    <w:rsid w:val="00F76A02"/>
    <w:rsid w:val="00F76B48"/>
    <w:rsid w:val="00F770D6"/>
    <w:rsid w:val="00F7726B"/>
    <w:rsid w:val="00F77B6F"/>
    <w:rsid w:val="00F80AC3"/>
    <w:rsid w:val="00F80FF8"/>
    <w:rsid w:val="00F810C4"/>
    <w:rsid w:val="00F81157"/>
    <w:rsid w:val="00F8133D"/>
    <w:rsid w:val="00F817A2"/>
    <w:rsid w:val="00F81AC1"/>
    <w:rsid w:val="00F825D9"/>
    <w:rsid w:val="00F83387"/>
    <w:rsid w:val="00F834EC"/>
    <w:rsid w:val="00F8354B"/>
    <w:rsid w:val="00F8428A"/>
    <w:rsid w:val="00F84A36"/>
    <w:rsid w:val="00F84BCC"/>
    <w:rsid w:val="00F84D26"/>
    <w:rsid w:val="00F84D50"/>
    <w:rsid w:val="00F858C1"/>
    <w:rsid w:val="00F8604F"/>
    <w:rsid w:val="00F86E6E"/>
    <w:rsid w:val="00F8768F"/>
    <w:rsid w:val="00F905CB"/>
    <w:rsid w:val="00F90C01"/>
    <w:rsid w:val="00F90FCC"/>
    <w:rsid w:val="00F918CC"/>
    <w:rsid w:val="00F91977"/>
    <w:rsid w:val="00F91BE4"/>
    <w:rsid w:val="00F91C9A"/>
    <w:rsid w:val="00F91D67"/>
    <w:rsid w:val="00F9236D"/>
    <w:rsid w:val="00F94EF3"/>
    <w:rsid w:val="00F9516C"/>
    <w:rsid w:val="00F95239"/>
    <w:rsid w:val="00F96299"/>
    <w:rsid w:val="00F9666D"/>
    <w:rsid w:val="00F9684F"/>
    <w:rsid w:val="00F9696A"/>
    <w:rsid w:val="00F97A3D"/>
    <w:rsid w:val="00FA016B"/>
    <w:rsid w:val="00FA085F"/>
    <w:rsid w:val="00FA08BE"/>
    <w:rsid w:val="00FA1F9B"/>
    <w:rsid w:val="00FA25F9"/>
    <w:rsid w:val="00FA28A2"/>
    <w:rsid w:val="00FA28B0"/>
    <w:rsid w:val="00FA2DA1"/>
    <w:rsid w:val="00FA3329"/>
    <w:rsid w:val="00FA36E5"/>
    <w:rsid w:val="00FA3DA6"/>
    <w:rsid w:val="00FA4E20"/>
    <w:rsid w:val="00FA4E23"/>
    <w:rsid w:val="00FA4FB4"/>
    <w:rsid w:val="00FA5DA4"/>
    <w:rsid w:val="00FA794C"/>
    <w:rsid w:val="00FA7C2E"/>
    <w:rsid w:val="00FB00EF"/>
    <w:rsid w:val="00FB0242"/>
    <w:rsid w:val="00FB0F45"/>
    <w:rsid w:val="00FB1949"/>
    <w:rsid w:val="00FB213F"/>
    <w:rsid w:val="00FB23A5"/>
    <w:rsid w:val="00FB27B2"/>
    <w:rsid w:val="00FB4193"/>
    <w:rsid w:val="00FB44C0"/>
    <w:rsid w:val="00FB4515"/>
    <w:rsid w:val="00FB5FB3"/>
    <w:rsid w:val="00FB64D3"/>
    <w:rsid w:val="00FB79F0"/>
    <w:rsid w:val="00FB7D83"/>
    <w:rsid w:val="00FC0766"/>
    <w:rsid w:val="00FC0FFD"/>
    <w:rsid w:val="00FC1DD3"/>
    <w:rsid w:val="00FC23F0"/>
    <w:rsid w:val="00FC28B8"/>
    <w:rsid w:val="00FC30C4"/>
    <w:rsid w:val="00FC3665"/>
    <w:rsid w:val="00FC49DD"/>
    <w:rsid w:val="00FC4A0D"/>
    <w:rsid w:val="00FC653D"/>
    <w:rsid w:val="00FC698B"/>
    <w:rsid w:val="00FC69C8"/>
    <w:rsid w:val="00FC737A"/>
    <w:rsid w:val="00FC7667"/>
    <w:rsid w:val="00FC7868"/>
    <w:rsid w:val="00FD0BB5"/>
    <w:rsid w:val="00FD1E39"/>
    <w:rsid w:val="00FD2186"/>
    <w:rsid w:val="00FD2479"/>
    <w:rsid w:val="00FD2F47"/>
    <w:rsid w:val="00FD46E7"/>
    <w:rsid w:val="00FD4C2C"/>
    <w:rsid w:val="00FD5B50"/>
    <w:rsid w:val="00FD5E9D"/>
    <w:rsid w:val="00FD6C12"/>
    <w:rsid w:val="00FD7730"/>
    <w:rsid w:val="00FE0371"/>
    <w:rsid w:val="00FE05B2"/>
    <w:rsid w:val="00FE08BE"/>
    <w:rsid w:val="00FE2606"/>
    <w:rsid w:val="00FE3732"/>
    <w:rsid w:val="00FE3CC1"/>
    <w:rsid w:val="00FE42CF"/>
    <w:rsid w:val="00FE4346"/>
    <w:rsid w:val="00FE4D16"/>
    <w:rsid w:val="00FE50E3"/>
    <w:rsid w:val="00FE5232"/>
    <w:rsid w:val="00FE5A32"/>
    <w:rsid w:val="00FE5F12"/>
    <w:rsid w:val="00FE5F13"/>
    <w:rsid w:val="00FE632E"/>
    <w:rsid w:val="00FE6EFA"/>
    <w:rsid w:val="00FE7729"/>
    <w:rsid w:val="00FF0BFE"/>
    <w:rsid w:val="00FF0F8F"/>
    <w:rsid w:val="00FF1407"/>
    <w:rsid w:val="00FF1451"/>
    <w:rsid w:val="00FF1FDC"/>
    <w:rsid w:val="00FF2CA9"/>
    <w:rsid w:val="00FF360B"/>
    <w:rsid w:val="00FF3B90"/>
    <w:rsid w:val="00FF475D"/>
    <w:rsid w:val="00FF47BC"/>
    <w:rsid w:val="00FF4A5C"/>
    <w:rsid w:val="00FF4B90"/>
    <w:rsid w:val="00FF54CA"/>
    <w:rsid w:val="00FF5C4B"/>
    <w:rsid w:val="00FF5C5A"/>
    <w:rsid w:val="00FF6077"/>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10A7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qFormat="1"/>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CC4A58"/>
    <w:rPr>
      <w:rFonts w:ascii="Calibri" w:eastAsia="Times New Roman" w:hAnsi="Calibri"/>
      <w:b/>
      <w:bCs/>
      <w:caps/>
      <w:color w:val="000000" w:themeColor="text1"/>
      <w:sz w:val="24"/>
      <w:szCs w:val="20"/>
    </w:rPr>
  </w:style>
  <w:style w:type="character" w:styleId="FootnoteReference">
    <w:name w:val="footnote reference"/>
    <w:basedOn w:val="DefaultParagraphFont"/>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CC4A58"/>
    <w:pPr>
      <w:spacing w:before="120" w:after="120"/>
      <w:ind w:left="360" w:hanging="360"/>
    </w:pPr>
    <w:rPr>
      <w:rFonts w:ascii="Calibri" w:eastAsia="Times New Roman" w:hAnsi="Calibri"/>
      <w:b/>
      <w:bCs/>
      <w:cap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7"/>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C34E7B"/>
    <w:pPr>
      <w:spacing w:after="240" w:line="480" w:lineRule="auto"/>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C34E7B"/>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E01F29"/>
    <w:pPr>
      <w:keepNext/>
      <w:numPr>
        <w:numId w:val="37"/>
      </w:numPr>
      <w:spacing w:after="240" w:line="480" w:lineRule="auto"/>
      <w:outlineLvl w:val="2"/>
    </w:pPr>
    <w:rPr>
      <w:rFonts w:ascii="Candara" w:eastAsia="Times New Roman" w:hAnsi="Candara" w:cs="Arial"/>
      <w:b/>
      <w:color w:val="B32732"/>
      <w:sz w:val="28"/>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E01F29"/>
    <w:rPr>
      <w:rFonts w:ascii="Candara" w:eastAsia="Times New Roman" w:hAnsi="Candara" w:cs="Arial"/>
      <w:b/>
      <w:color w:val="B32732"/>
      <w:sz w:val="28"/>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paragraph" w:customStyle="1" w:styleId="Heading2-IPR">
    <w:name w:val="Heading2-IPR"/>
    <w:qFormat/>
    <w:rsid w:val="003B60DE"/>
    <w:pPr>
      <w:numPr>
        <w:numId w:val="22"/>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BodyText-IPR">
    <w:name w:val="BodyText-IPR"/>
    <w:link w:val="BodyText-IPRChar"/>
    <w:qFormat/>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uiPriority w:val="99"/>
    <w:qFormat/>
    <w:rsid w:val="007E4344"/>
    <w:pPr>
      <w:numPr>
        <w:numId w:val="28"/>
      </w:numPr>
      <w:spacing w:after="120"/>
    </w:pPr>
    <w:rPr>
      <w:rFonts w:ascii="Calibri" w:hAnsi="Calibri" w:cstheme="minorBidi"/>
    </w:rPr>
  </w:style>
  <w:style w:type="character" w:customStyle="1" w:styleId="NumbersRed-IPRChar">
    <w:name w:val="NumbersRed-IPR Char"/>
    <w:basedOn w:val="DefaultParagraphFont"/>
    <w:link w:val="NumbersRed-IPR"/>
    <w:uiPriority w:val="99"/>
    <w:rsid w:val="007E4344"/>
    <w:rPr>
      <w:rFonts w:ascii="Calibri" w:hAnsi="Calibri" w:cstheme="minorBidi"/>
    </w:rPr>
  </w:style>
  <w:style w:type="paragraph" w:customStyle="1" w:styleId="BulletLevel20">
    <w:name w:val="Bullet Level 2"/>
    <w:basedOn w:val="BulletsRed-IPR"/>
    <w:link w:val="BulletLevel2Char"/>
    <w:qFormat/>
    <w:rsid w:val="007E4344"/>
    <w:pPr>
      <w:numPr>
        <w:numId w:val="24"/>
      </w:numPr>
    </w:pPr>
  </w:style>
  <w:style w:type="paragraph" w:customStyle="1" w:styleId="BulletLevel1Indent">
    <w:name w:val="Bullet Level 1 Indent"/>
    <w:basedOn w:val="BulletsRed-IPR"/>
    <w:link w:val="BulletLevel1IndentChar"/>
    <w:qFormat/>
    <w:rsid w:val="007E4344"/>
  </w:style>
  <w:style w:type="paragraph" w:customStyle="1" w:styleId="BulletLevel2Indent">
    <w:name w:val="Bullet Level 2 Indent"/>
    <w:basedOn w:val="BulletLevel20"/>
    <w:link w:val="BulletLevel2IndentChar"/>
    <w:qFormat/>
    <w:rsid w:val="007E4344"/>
  </w:style>
  <w:style w:type="character" w:customStyle="1" w:styleId="BulletLevel1IndentChar">
    <w:name w:val="Bullet Level 1 Indent Char"/>
    <w:basedOn w:val="DefaultParagraphFont"/>
    <w:link w:val="BulletLevel1Indent"/>
    <w:rsid w:val="007E4344"/>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6"/>
      </w:numPr>
    </w:pPr>
  </w:style>
  <w:style w:type="paragraph" w:customStyle="1" w:styleId="BTextDouble">
    <w:name w:val="B Text Double"/>
    <w:link w:val="BTextDoubleChar"/>
    <w:qFormat/>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
    <w:name w:val="Bullet level 2"/>
    <w:basedOn w:val="Body11ptCalibrDBi-IPR"/>
    <w:rsid w:val="00762A62"/>
    <w:pPr>
      <w:numPr>
        <w:ilvl w:val="1"/>
        <w:numId w:val="29"/>
      </w:numPr>
      <w:spacing w:after="0"/>
    </w:pPr>
    <w:rPr>
      <w:rFonts w:ascii="Arial Narrow" w:hAnsi="Arial Narrow"/>
    </w:rPr>
  </w:style>
  <w:style w:type="paragraph" w:customStyle="1" w:styleId="BodyTextMemo">
    <w:name w:val="Body Text Memo"/>
    <w:link w:val="BodyTextMemoChar"/>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LastSS">
    <w:name w:val="Bullet (Last SS)"/>
    <w:basedOn w:val="Normal"/>
    <w:next w:val="Normal"/>
    <w:rsid w:val="004639AB"/>
    <w:pPr>
      <w:numPr>
        <w:numId w:val="30"/>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1"/>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eastAsiaTheme="minorHAnsi" w:hAnsi="Calibr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2"/>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2"/>
      </w:numPr>
    </w:pPr>
  </w:style>
  <w:style w:type="numbering" w:customStyle="1" w:styleId="Numbers12ptTNRList1">
    <w:name w:val="Numbers12ptTNRList1"/>
    <w:uiPriority w:val="99"/>
    <w:rsid w:val="005B017D"/>
    <w:pPr>
      <w:numPr>
        <w:numId w:val="33"/>
      </w:numPr>
    </w:pPr>
  </w:style>
  <w:style w:type="paragraph" w:customStyle="1" w:styleId="NumberedList">
    <w:name w:val="Numbered List"/>
    <w:basedOn w:val="BodyText"/>
    <w:rsid w:val="00EA39EB"/>
    <w:pPr>
      <w:numPr>
        <w:numId w:val="34"/>
      </w:numPr>
      <w:spacing w:after="240"/>
      <w:contextualSpacing/>
      <w:jc w:val="both"/>
    </w:pPr>
    <w:rPr>
      <w:rFonts w:ascii="Calibri" w:eastAsiaTheme="minorHAnsi" w:hAnsi="Calibr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0"/>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8"/>
      <w:szCs w:val="28"/>
    </w:rPr>
  </w:style>
  <w:style w:type="character" w:customStyle="1" w:styleId="BulletLevel2Char">
    <w:name w:val="Bullet Level 2 Char"/>
    <w:basedOn w:val="BulletsRed-IPRChar"/>
    <w:link w:val="BulletLevel20"/>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eastAsiaTheme="majorEastAsia" w:hAnsi="Candar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eastAsiaTheme="majorEastAsia" w:hAnsi="Candar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48"/>
      </w:numPr>
      <w:tabs>
        <w:tab w:val="left" w:pos="360"/>
      </w:tabs>
      <w:spacing w:after="120"/>
      <w:ind w:right="360"/>
      <w:jc w:val="both"/>
    </w:pPr>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qFormat="1"/>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CC4A58"/>
    <w:rPr>
      <w:rFonts w:ascii="Calibri" w:eastAsia="Times New Roman" w:hAnsi="Calibri"/>
      <w:b/>
      <w:bCs/>
      <w:caps/>
      <w:color w:val="000000" w:themeColor="text1"/>
      <w:sz w:val="24"/>
      <w:szCs w:val="20"/>
    </w:rPr>
  </w:style>
  <w:style w:type="character" w:styleId="FootnoteReference">
    <w:name w:val="footnote reference"/>
    <w:basedOn w:val="DefaultParagraphFont"/>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CC4A58"/>
    <w:pPr>
      <w:spacing w:before="120" w:after="120"/>
      <w:ind w:left="360" w:hanging="360"/>
    </w:pPr>
    <w:rPr>
      <w:rFonts w:ascii="Calibri" w:eastAsia="Times New Roman" w:hAnsi="Calibri"/>
      <w:b/>
      <w:bCs/>
      <w:cap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7"/>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C34E7B"/>
    <w:pPr>
      <w:spacing w:after="240" w:line="480" w:lineRule="auto"/>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C34E7B"/>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E01F29"/>
    <w:pPr>
      <w:keepNext/>
      <w:numPr>
        <w:numId w:val="37"/>
      </w:numPr>
      <w:spacing w:after="240" w:line="480" w:lineRule="auto"/>
      <w:outlineLvl w:val="2"/>
    </w:pPr>
    <w:rPr>
      <w:rFonts w:ascii="Candara" w:eastAsia="Times New Roman" w:hAnsi="Candara" w:cs="Arial"/>
      <w:b/>
      <w:color w:val="B32732"/>
      <w:sz w:val="28"/>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E01F29"/>
    <w:rPr>
      <w:rFonts w:ascii="Candara" w:eastAsia="Times New Roman" w:hAnsi="Candara" w:cs="Arial"/>
      <w:b/>
      <w:color w:val="B32732"/>
      <w:sz w:val="28"/>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 w:type="paragraph" w:customStyle="1" w:styleId="Heading2-IPR">
    <w:name w:val="Heading2-IPR"/>
    <w:qFormat/>
    <w:rsid w:val="003B60DE"/>
    <w:pPr>
      <w:numPr>
        <w:numId w:val="22"/>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paragraph" w:customStyle="1" w:styleId="BodyText-IPR">
    <w:name w:val="BodyText-IPR"/>
    <w:link w:val="BodyText-IPRChar"/>
    <w:qFormat/>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3A0CC3"/>
    <w:pPr>
      <w:numPr>
        <w:numId w:val="23"/>
      </w:numPr>
      <w:spacing w:after="120" w:line="480" w:lineRule="auto"/>
    </w:pPr>
    <w:rPr>
      <w:rFonts w:ascii="Calibri" w:hAnsi="Calibri"/>
      <w:szCs w:val="24"/>
    </w:rPr>
  </w:style>
  <w:style w:type="paragraph" w:customStyle="1" w:styleId="NumbersRed-IPR">
    <w:name w:val="NumbersRed-IPR"/>
    <w:link w:val="NumbersRed-IPRChar"/>
    <w:uiPriority w:val="99"/>
    <w:qFormat/>
    <w:rsid w:val="007E4344"/>
    <w:pPr>
      <w:numPr>
        <w:numId w:val="28"/>
      </w:numPr>
      <w:spacing w:after="120"/>
    </w:pPr>
    <w:rPr>
      <w:rFonts w:ascii="Calibri" w:hAnsi="Calibri" w:cstheme="minorBidi"/>
    </w:rPr>
  </w:style>
  <w:style w:type="character" w:customStyle="1" w:styleId="NumbersRed-IPRChar">
    <w:name w:val="NumbersRed-IPR Char"/>
    <w:basedOn w:val="DefaultParagraphFont"/>
    <w:link w:val="NumbersRed-IPR"/>
    <w:uiPriority w:val="99"/>
    <w:rsid w:val="007E4344"/>
    <w:rPr>
      <w:rFonts w:ascii="Calibri" w:hAnsi="Calibri" w:cstheme="minorBidi"/>
    </w:rPr>
  </w:style>
  <w:style w:type="paragraph" w:customStyle="1" w:styleId="BulletLevel20">
    <w:name w:val="Bullet Level 2"/>
    <w:basedOn w:val="BulletsRed-IPR"/>
    <w:link w:val="BulletLevel2Char"/>
    <w:qFormat/>
    <w:rsid w:val="007E4344"/>
    <w:pPr>
      <w:numPr>
        <w:numId w:val="24"/>
      </w:numPr>
    </w:pPr>
  </w:style>
  <w:style w:type="paragraph" w:customStyle="1" w:styleId="BulletLevel1Indent">
    <w:name w:val="Bullet Level 1 Indent"/>
    <w:basedOn w:val="BulletsRed-IPR"/>
    <w:link w:val="BulletLevel1IndentChar"/>
    <w:qFormat/>
    <w:rsid w:val="007E4344"/>
  </w:style>
  <w:style w:type="paragraph" w:customStyle="1" w:styleId="BulletLevel2Indent">
    <w:name w:val="Bullet Level 2 Indent"/>
    <w:basedOn w:val="BulletLevel20"/>
    <w:link w:val="BulletLevel2IndentChar"/>
    <w:qFormat/>
    <w:rsid w:val="007E4344"/>
  </w:style>
  <w:style w:type="character" w:customStyle="1" w:styleId="BulletLevel1IndentChar">
    <w:name w:val="Bullet Level 1 Indent Char"/>
    <w:basedOn w:val="DefaultParagraphFont"/>
    <w:link w:val="BulletLevel1Indent"/>
    <w:rsid w:val="007E4344"/>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6"/>
      </w:numPr>
    </w:pPr>
  </w:style>
  <w:style w:type="paragraph" w:customStyle="1" w:styleId="BTextDouble">
    <w:name w:val="B Text Double"/>
    <w:link w:val="BTextDoubleChar"/>
    <w:qFormat/>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
    <w:name w:val="Bullet level 2"/>
    <w:basedOn w:val="Body11ptCalibrDBi-IPR"/>
    <w:rsid w:val="00762A62"/>
    <w:pPr>
      <w:numPr>
        <w:ilvl w:val="1"/>
        <w:numId w:val="29"/>
      </w:numPr>
      <w:spacing w:after="0"/>
    </w:pPr>
    <w:rPr>
      <w:rFonts w:ascii="Arial Narrow" w:hAnsi="Arial Narrow"/>
    </w:rPr>
  </w:style>
  <w:style w:type="paragraph" w:customStyle="1" w:styleId="BodyTextMemo">
    <w:name w:val="Body Text Memo"/>
    <w:link w:val="BodyTextMemoChar"/>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LastSS">
    <w:name w:val="Bullet (Last SS)"/>
    <w:basedOn w:val="Normal"/>
    <w:next w:val="Normal"/>
    <w:rsid w:val="004639AB"/>
    <w:pPr>
      <w:numPr>
        <w:numId w:val="30"/>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1"/>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eastAsiaTheme="minorHAnsi" w:hAnsi="Calibr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2"/>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2"/>
      </w:numPr>
    </w:pPr>
  </w:style>
  <w:style w:type="numbering" w:customStyle="1" w:styleId="Numbers12ptTNRList1">
    <w:name w:val="Numbers12ptTNRList1"/>
    <w:uiPriority w:val="99"/>
    <w:rsid w:val="005B017D"/>
    <w:pPr>
      <w:numPr>
        <w:numId w:val="33"/>
      </w:numPr>
    </w:pPr>
  </w:style>
  <w:style w:type="paragraph" w:customStyle="1" w:styleId="NumberedList">
    <w:name w:val="Numbered List"/>
    <w:basedOn w:val="BodyText"/>
    <w:rsid w:val="00EA39EB"/>
    <w:pPr>
      <w:numPr>
        <w:numId w:val="34"/>
      </w:numPr>
      <w:spacing w:after="240"/>
      <w:contextualSpacing/>
      <w:jc w:val="both"/>
    </w:pPr>
    <w:rPr>
      <w:rFonts w:ascii="Calibri" w:eastAsiaTheme="minorHAnsi" w:hAnsi="Calibr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0"/>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8"/>
      <w:szCs w:val="28"/>
    </w:rPr>
  </w:style>
  <w:style w:type="character" w:customStyle="1" w:styleId="BulletLevel2Char">
    <w:name w:val="Bullet Level 2 Char"/>
    <w:basedOn w:val="BulletsRed-IPRChar"/>
    <w:link w:val="BulletLevel20"/>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eastAsiaTheme="majorEastAsia" w:hAnsi="Candar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eastAsiaTheme="majorEastAsia" w:hAnsi="Candar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48"/>
      </w:numPr>
      <w:tabs>
        <w:tab w:val="left" w:pos="360"/>
      </w:tabs>
      <w:spacing w:after="120"/>
      <w:ind w:right="360"/>
      <w:jc w:val="both"/>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7057">
      <w:bodyDiv w:val="1"/>
      <w:marLeft w:val="0"/>
      <w:marRight w:val="0"/>
      <w:marTop w:val="0"/>
      <w:marBottom w:val="0"/>
      <w:divBdr>
        <w:top w:val="none" w:sz="0" w:space="0" w:color="auto"/>
        <w:left w:val="none" w:sz="0" w:space="0" w:color="auto"/>
        <w:bottom w:val="none" w:sz="0" w:space="0" w:color="auto"/>
        <w:right w:val="none" w:sz="0" w:space="0" w:color="auto"/>
      </w:divBdr>
    </w:div>
    <w:div w:id="53167817">
      <w:bodyDiv w:val="1"/>
      <w:marLeft w:val="0"/>
      <w:marRight w:val="0"/>
      <w:marTop w:val="0"/>
      <w:marBottom w:val="0"/>
      <w:divBdr>
        <w:top w:val="none" w:sz="0" w:space="0" w:color="auto"/>
        <w:left w:val="none" w:sz="0" w:space="0" w:color="auto"/>
        <w:bottom w:val="none" w:sz="0" w:space="0" w:color="auto"/>
        <w:right w:val="none" w:sz="0" w:space="0" w:color="auto"/>
      </w:divBdr>
    </w:div>
    <w:div w:id="92676056">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210502161">
      <w:bodyDiv w:val="1"/>
      <w:marLeft w:val="0"/>
      <w:marRight w:val="0"/>
      <w:marTop w:val="0"/>
      <w:marBottom w:val="0"/>
      <w:divBdr>
        <w:top w:val="none" w:sz="0" w:space="0" w:color="auto"/>
        <w:left w:val="none" w:sz="0" w:space="0" w:color="auto"/>
        <w:bottom w:val="none" w:sz="0" w:space="0" w:color="auto"/>
        <w:right w:val="none" w:sz="0" w:space="0" w:color="auto"/>
      </w:divBdr>
    </w:div>
    <w:div w:id="221604610">
      <w:bodyDiv w:val="1"/>
      <w:marLeft w:val="0"/>
      <w:marRight w:val="0"/>
      <w:marTop w:val="0"/>
      <w:marBottom w:val="0"/>
      <w:divBdr>
        <w:top w:val="none" w:sz="0" w:space="0" w:color="auto"/>
        <w:left w:val="none" w:sz="0" w:space="0" w:color="auto"/>
        <w:bottom w:val="none" w:sz="0" w:space="0" w:color="auto"/>
        <w:right w:val="none" w:sz="0" w:space="0" w:color="auto"/>
      </w:divBdr>
    </w:div>
    <w:div w:id="265238901">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98740755">
      <w:bodyDiv w:val="1"/>
      <w:marLeft w:val="0"/>
      <w:marRight w:val="0"/>
      <w:marTop w:val="0"/>
      <w:marBottom w:val="0"/>
      <w:divBdr>
        <w:top w:val="none" w:sz="0" w:space="0" w:color="auto"/>
        <w:left w:val="none" w:sz="0" w:space="0" w:color="auto"/>
        <w:bottom w:val="none" w:sz="0" w:space="0" w:color="auto"/>
        <w:right w:val="none" w:sz="0" w:space="0" w:color="auto"/>
      </w:divBdr>
    </w:div>
    <w:div w:id="535388799">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558442672">
      <w:bodyDiv w:val="1"/>
      <w:marLeft w:val="0"/>
      <w:marRight w:val="0"/>
      <w:marTop w:val="0"/>
      <w:marBottom w:val="0"/>
      <w:divBdr>
        <w:top w:val="none" w:sz="0" w:space="0" w:color="auto"/>
        <w:left w:val="none" w:sz="0" w:space="0" w:color="auto"/>
        <w:bottom w:val="none" w:sz="0" w:space="0" w:color="auto"/>
        <w:right w:val="none" w:sz="0" w:space="0" w:color="auto"/>
      </w:divBdr>
    </w:div>
    <w:div w:id="579172771">
      <w:bodyDiv w:val="1"/>
      <w:marLeft w:val="0"/>
      <w:marRight w:val="0"/>
      <w:marTop w:val="0"/>
      <w:marBottom w:val="0"/>
      <w:divBdr>
        <w:top w:val="none" w:sz="0" w:space="0" w:color="auto"/>
        <w:left w:val="none" w:sz="0" w:space="0" w:color="auto"/>
        <w:bottom w:val="none" w:sz="0" w:space="0" w:color="auto"/>
        <w:right w:val="none" w:sz="0" w:space="0" w:color="auto"/>
      </w:divBdr>
    </w:div>
    <w:div w:id="605773624">
      <w:bodyDiv w:val="1"/>
      <w:marLeft w:val="0"/>
      <w:marRight w:val="0"/>
      <w:marTop w:val="0"/>
      <w:marBottom w:val="0"/>
      <w:divBdr>
        <w:top w:val="none" w:sz="0" w:space="0" w:color="auto"/>
        <w:left w:val="none" w:sz="0" w:space="0" w:color="auto"/>
        <w:bottom w:val="none" w:sz="0" w:space="0" w:color="auto"/>
        <w:right w:val="none" w:sz="0" w:space="0" w:color="auto"/>
      </w:divBdr>
    </w:div>
    <w:div w:id="648241830">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801849508">
      <w:bodyDiv w:val="1"/>
      <w:marLeft w:val="0"/>
      <w:marRight w:val="0"/>
      <w:marTop w:val="0"/>
      <w:marBottom w:val="0"/>
      <w:divBdr>
        <w:top w:val="none" w:sz="0" w:space="0" w:color="auto"/>
        <w:left w:val="none" w:sz="0" w:space="0" w:color="auto"/>
        <w:bottom w:val="none" w:sz="0" w:space="0" w:color="auto"/>
        <w:right w:val="none" w:sz="0" w:space="0" w:color="auto"/>
      </w:divBdr>
    </w:div>
    <w:div w:id="903221165">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3312653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1738751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086654233">
      <w:bodyDiv w:val="1"/>
      <w:marLeft w:val="0"/>
      <w:marRight w:val="0"/>
      <w:marTop w:val="0"/>
      <w:marBottom w:val="0"/>
      <w:divBdr>
        <w:top w:val="none" w:sz="0" w:space="0" w:color="auto"/>
        <w:left w:val="none" w:sz="0" w:space="0" w:color="auto"/>
        <w:bottom w:val="none" w:sz="0" w:space="0" w:color="auto"/>
        <w:right w:val="none" w:sz="0" w:space="0" w:color="auto"/>
      </w:divBdr>
    </w:div>
    <w:div w:id="1092117954">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195079077">
      <w:bodyDiv w:val="1"/>
      <w:marLeft w:val="0"/>
      <w:marRight w:val="0"/>
      <w:marTop w:val="0"/>
      <w:marBottom w:val="0"/>
      <w:divBdr>
        <w:top w:val="none" w:sz="0" w:space="0" w:color="auto"/>
        <w:left w:val="none" w:sz="0" w:space="0" w:color="auto"/>
        <w:bottom w:val="none" w:sz="0" w:space="0" w:color="auto"/>
        <w:right w:val="none" w:sz="0" w:space="0" w:color="auto"/>
      </w:divBdr>
    </w:div>
    <w:div w:id="1196850448">
      <w:bodyDiv w:val="1"/>
      <w:marLeft w:val="0"/>
      <w:marRight w:val="0"/>
      <w:marTop w:val="0"/>
      <w:marBottom w:val="0"/>
      <w:divBdr>
        <w:top w:val="none" w:sz="0" w:space="0" w:color="auto"/>
        <w:left w:val="none" w:sz="0" w:space="0" w:color="auto"/>
        <w:bottom w:val="none" w:sz="0" w:space="0" w:color="auto"/>
        <w:right w:val="none" w:sz="0" w:space="0" w:color="auto"/>
      </w:divBdr>
    </w:div>
    <w:div w:id="1283999715">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474566439">
      <w:bodyDiv w:val="1"/>
      <w:marLeft w:val="0"/>
      <w:marRight w:val="0"/>
      <w:marTop w:val="0"/>
      <w:marBottom w:val="0"/>
      <w:divBdr>
        <w:top w:val="none" w:sz="0" w:space="0" w:color="auto"/>
        <w:left w:val="none" w:sz="0" w:space="0" w:color="auto"/>
        <w:bottom w:val="none" w:sz="0" w:space="0" w:color="auto"/>
        <w:right w:val="none" w:sz="0" w:space="0" w:color="auto"/>
      </w:divBdr>
    </w:div>
    <w:div w:id="148643134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85067864">
      <w:bodyDiv w:val="1"/>
      <w:marLeft w:val="0"/>
      <w:marRight w:val="0"/>
      <w:marTop w:val="0"/>
      <w:marBottom w:val="0"/>
      <w:divBdr>
        <w:top w:val="none" w:sz="0" w:space="0" w:color="auto"/>
        <w:left w:val="none" w:sz="0" w:space="0" w:color="auto"/>
        <w:bottom w:val="none" w:sz="0" w:space="0" w:color="auto"/>
        <w:right w:val="none" w:sz="0" w:space="0" w:color="auto"/>
      </w:divBdr>
    </w:div>
    <w:div w:id="1588348127">
      <w:bodyDiv w:val="1"/>
      <w:marLeft w:val="0"/>
      <w:marRight w:val="0"/>
      <w:marTop w:val="0"/>
      <w:marBottom w:val="0"/>
      <w:divBdr>
        <w:top w:val="none" w:sz="0" w:space="0" w:color="auto"/>
        <w:left w:val="none" w:sz="0" w:space="0" w:color="auto"/>
        <w:bottom w:val="none" w:sz="0" w:space="0" w:color="auto"/>
        <w:right w:val="none" w:sz="0" w:space="0" w:color="auto"/>
      </w:divBdr>
    </w:div>
    <w:div w:id="1589341627">
      <w:bodyDiv w:val="1"/>
      <w:marLeft w:val="0"/>
      <w:marRight w:val="0"/>
      <w:marTop w:val="0"/>
      <w:marBottom w:val="0"/>
      <w:divBdr>
        <w:top w:val="none" w:sz="0" w:space="0" w:color="auto"/>
        <w:left w:val="none" w:sz="0" w:space="0" w:color="auto"/>
        <w:bottom w:val="none" w:sz="0" w:space="0" w:color="auto"/>
        <w:right w:val="none" w:sz="0" w:space="0" w:color="auto"/>
      </w:divBdr>
      <w:divsChild>
        <w:div w:id="2141798457">
          <w:marLeft w:val="0"/>
          <w:marRight w:val="0"/>
          <w:marTop w:val="0"/>
          <w:marBottom w:val="0"/>
          <w:divBdr>
            <w:top w:val="none" w:sz="0" w:space="0" w:color="auto"/>
            <w:left w:val="none" w:sz="0" w:space="0" w:color="auto"/>
            <w:bottom w:val="none" w:sz="0" w:space="0" w:color="auto"/>
            <w:right w:val="none" w:sz="0" w:space="0" w:color="auto"/>
          </w:divBdr>
          <w:divsChild>
            <w:div w:id="1261908185">
              <w:marLeft w:val="0"/>
              <w:marRight w:val="0"/>
              <w:marTop w:val="0"/>
              <w:marBottom w:val="0"/>
              <w:divBdr>
                <w:top w:val="none" w:sz="0" w:space="0" w:color="auto"/>
                <w:left w:val="none" w:sz="0" w:space="0" w:color="auto"/>
                <w:bottom w:val="none" w:sz="0" w:space="0" w:color="auto"/>
                <w:right w:val="none" w:sz="0" w:space="0" w:color="auto"/>
              </w:divBdr>
              <w:divsChild>
                <w:div w:id="1451709468">
                  <w:marLeft w:val="0"/>
                  <w:marRight w:val="0"/>
                  <w:marTop w:val="0"/>
                  <w:marBottom w:val="0"/>
                  <w:divBdr>
                    <w:top w:val="none" w:sz="0" w:space="0" w:color="auto"/>
                    <w:left w:val="none" w:sz="0" w:space="0" w:color="auto"/>
                    <w:bottom w:val="none" w:sz="0" w:space="0" w:color="auto"/>
                    <w:right w:val="none" w:sz="0" w:space="0" w:color="auto"/>
                  </w:divBdr>
                  <w:divsChild>
                    <w:div w:id="907685697">
                      <w:marLeft w:val="0"/>
                      <w:marRight w:val="0"/>
                      <w:marTop w:val="0"/>
                      <w:marBottom w:val="0"/>
                      <w:divBdr>
                        <w:top w:val="none" w:sz="0" w:space="0" w:color="auto"/>
                        <w:left w:val="none" w:sz="0" w:space="0" w:color="auto"/>
                        <w:bottom w:val="none" w:sz="0" w:space="0" w:color="auto"/>
                        <w:right w:val="none" w:sz="0" w:space="0" w:color="auto"/>
                      </w:divBdr>
                      <w:divsChild>
                        <w:div w:id="552691030">
                          <w:marLeft w:val="0"/>
                          <w:marRight w:val="0"/>
                          <w:marTop w:val="0"/>
                          <w:marBottom w:val="0"/>
                          <w:divBdr>
                            <w:top w:val="none" w:sz="0" w:space="0" w:color="auto"/>
                            <w:left w:val="none" w:sz="0" w:space="0" w:color="auto"/>
                            <w:bottom w:val="none" w:sz="0" w:space="0" w:color="auto"/>
                            <w:right w:val="none" w:sz="0" w:space="0" w:color="auto"/>
                          </w:divBdr>
                          <w:divsChild>
                            <w:div w:id="986591930">
                              <w:marLeft w:val="0"/>
                              <w:marRight w:val="0"/>
                              <w:marTop w:val="0"/>
                              <w:marBottom w:val="0"/>
                              <w:divBdr>
                                <w:top w:val="none" w:sz="0" w:space="0" w:color="auto"/>
                                <w:left w:val="none" w:sz="0" w:space="0" w:color="auto"/>
                                <w:bottom w:val="none" w:sz="0" w:space="0" w:color="auto"/>
                                <w:right w:val="none" w:sz="0" w:space="0" w:color="auto"/>
                              </w:divBdr>
                              <w:divsChild>
                                <w:div w:id="1318345212">
                                  <w:marLeft w:val="0"/>
                                  <w:marRight w:val="0"/>
                                  <w:marTop w:val="0"/>
                                  <w:marBottom w:val="0"/>
                                  <w:divBdr>
                                    <w:top w:val="none" w:sz="0" w:space="0" w:color="auto"/>
                                    <w:left w:val="none" w:sz="0" w:space="0" w:color="auto"/>
                                    <w:bottom w:val="none" w:sz="0" w:space="0" w:color="auto"/>
                                    <w:right w:val="none" w:sz="0" w:space="0" w:color="auto"/>
                                  </w:divBdr>
                                  <w:divsChild>
                                    <w:div w:id="836655903">
                                      <w:marLeft w:val="0"/>
                                      <w:marRight w:val="0"/>
                                      <w:marTop w:val="0"/>
                                      <w:marBottom w:val="0"/>
                                      <w:divBdr>
                                        <w:top w:val="none" w:sz="0" w:space="0" w:color="auto"/>
                                        <w:left w:val="none" w:sz="0" w:space="0" w:color="auto"/>
                                        <w:bottom w:val="none" w:sz="0" w:space="0" w:color="auto"/>
                                        <w:right w:val="none" w:sz="0" w:space="0" w:color="auto"/>
                                      </w:divBdr>
                                      <w:divsChild>
                                        <w:div w:id="573781791">
                                          <w:marLeft w:val="0"/>
                                          <w:marRight w:val="0"/>
                                          <w:marTop w:val="0"/>
                                          <w:marBottom w:val="0"/>
                                          <w:divBdr>
                                            <w:top w:val="none" w:sz="0" w:space="0" w:color="auto"/>
                                            <w:left w:val="none" w:sz="0" w:space="0" w:color="auto"/>
                                            <w:bottom w:val="none" w:sz="0" w:space="0" w:color="auto"/>
                                            <w:right w:val="none" w:sz="0" w:space="0" w:color="auto"/>
                                          </w:divBdr>
                                          <w:divsChild>
                                            <w:div w:id="55127811">
                                              <w:marLeft w:val="0"/>
                                              <w:marRight w:val="0"/>
                                              <w:marTop w:val="0"/>
                                              <w:marBottom w:val="0"/>
                                              <w:divBdr>
                                                <w:top w:val="none" w:sz="0" w:space="0" w:color="auto"/>
                                                <w:left w:val="none" w:sz="0" w:space="0" w:color="auto"/>
                                                <w:bottom w:val="none" w:sz="0" w:space="0" w:color="auto"/>
                                                <w:right w:val="none" w:sz="0" w:space="0" w:color="auto"/>
                                              </w:divBdr>
                                              <w:divsChild>
                                                <w:div w:id="1466923207">
                                                  <w:marLeft w:val="0"/>
                                                  <w:marRight w:val="0"/>
                                                  <w:marTop w:val="0"/>
                                                  <w:marBottom w:val="0"/>
                                                  <w:divBdr>
                                                    <w:top w:val="none" w:sz="0" w:space="0" w:color="auto"/>
                                                    <w:left w:val="none" w:sz="0" w:space="0" w:color="auto"/>
                                                    <w:bottom w:val="none" w:sz="0" w:space="0" w:color="auto"/>
                                                    <w:right w:val="none" w:sz="0" w:space="0" w:color="auto"/>
                                                  </w:divBdr>
                                                  <w:divsChild>
                                                    <w:div w:id="653486296">
                                                      <w:marLeft w:val="0"/>
                                                      <w:marRight w:val="0"/>
                                                      <w:marTop w:val="0"/>
                                                      <w:marBottom w:val="0"/>
                                                      <w:divBdr>
                                                        <w:top w:val="none" w:sz="0" w:space="0" w:color="auto"/>
                                                        <w:left w:val="none" w:sz="0" w:space="0" w:color="auto"/>
                                                        <w:bottom w:val="none" w:sz="0" w:space="0" w:color="auto"/>
                                                        <w:right w:val="none" w:sz="0" w:space="0" w:color="auto"/>
                                                      </w:divBdr>
                                                      <w:divsChild>
                                                        <w:div w:id="935988546">
                                                          <w:marLeft w:val="0"/>
                                                          <w:marRight w:val="0"/>
                                                          <w:marTop w:val="0"/>
                                                          <w:marBottom w:val="0"/>
                                                          <w:divBdr>
                                                            <w:top w:val="none" w:sz="0" w:space="0" w:color="auto"/>
                                                            <w:left w:val="none" w:sz="0" w:space="0" w:color="auto"/>
                                                            <w:bottom w:val="none" w:sz="0" w:space="0" w:color="auto"/>
                                                            <w:right w:val="none" w:sz="0" w:space="0" w:color="auto"/>
                                                          </w:divBdr>
                                                          <w:divsChild>
                                                            <w:div w:id="2099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23607376">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70810011">
      <w:bodyDiv w:val="1"/>
      <w:marLeft w:val="0"/>
      <w:marRight w:val="0"/>
      <w:marTop w:val="0"/>
      <w:marBottom w:val="0"/>
      <w:divBdr>
        <w:top w:val="none" w:sz="0" w:space="0" w:color="auto"/>
        <w:left w:val="none" w:sz="0" w:space="0" w:color="auto"/>
        <w:bottom w:val="none" w:sz="0" w:space="0" w:color="auto"/>
        <w:right w:val="none" w:sz="0" w:space="0" w:color="auto"/>
      </w:divBdr>
    </w:div>
    <w:div w:id="1772578935">
      <w:bodyDiv w:val="1"/>
      <w:marLeft w:val="0"/>
      <w:marRight w:val="0"/>
      <w:marTop w:val="0"/>
      <w:marBottom w:val="0"/>
      <w:divBdr>
        <w:top w:val="none" w:sz="0" w:space="0" w:color="auto"/>
        <w:left w:val="none" w:sz="0" w:space="0" w:color="auto"/>
        <w:bottom w:val="none" w:sz="0" w:space="0" w:color="auto"/>
        <w:right w:val="none" w:sz="0" w:space="0" w:color="auto"/>
      </w:divBdr>
    </w:div>
    <w:div w:id="1782260239">
      <w:bodyDiv w:val="1"/>
      <w:marLeft w:val="0"/>
      <w:marRight w:val="0"/>
      <w:marTop w:val="0"/>
      <w:marBottom w:val="0"/>
      <w:divBdr>
        <w:top w:val="none" w:sz="0" w:space="0" w:color="auto"/>
        <w:left w:val="none" w:sz="0" w:space="0" w:color="auto"/>
        <w:bottom w:val="none" w:sz="0" w:space="0" w:color="auto"/>
        <w:right w:val="none" w:sz="0" w:space="0" w:color="auto"/>
      </w:divBdr>
    </w:div>
    <w:div w:id="1809393240">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4276212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1996178932">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22318900">
      <w:bodyDiv w:val="1"/>
      <w:marLeft w:val="0"/>
      <w:marRight w:val="0"/>
      <w:marTop w:val="0"/>
      <w:marBottom w:val="0"/>
      <w:divBdr>
        <w:top w:val="none" w:sz="0" w:space="0" w:color="auto"/>
        <w:left w:val="none" w:sz="0" w:space="0" w:color="auto"/>
        <w:bottom w:val="none" w:sz="0" w:space="0" w:color="auto"/>
        <w:right w:val="none" w:sz="0" w:space="0" w:color="auto"/>
      </w:divBdr>
    </w:div>
    <w:div w:id="2045669716">
      <w:bodyDiv w:val="1"/>
      <w:marLeft w:val="0"/>
      <w:marRight w:val="0"/>
      <w:marTop w:val="0"/>
      <w:marBottom w:val="0"/>
      <w:divBdr>
        <w:top w:val="none" w:sz="0" w:space="0" w:color="auto"/>
        <w:left w:val="none" w:sz="0" w:space="0" w:color="auto"/>
        <w:bottom w:val="none" w:sz="0" w:space="0" w:color="auto"/>
        <w:right w:val="none" w:sz="0" w:space="0" w:color="auto"/>
      </w:divBdr>
    </w:div>
    <w:div w:id="2049720441">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 w:id="2087340201">
      <w:bodyDiv w:val="1"/>
      <w:marLeft w:val="0"/>
      <w:marRight w:val="0"/>
      <w:marTop w:val="0"/>
      <w:marBottom w:val="0"/>
      <w:divBdr>
        <w:top w:val="none" w:sz="0" w:space="0" w:color="auto"/>
        <w:left w:val="none" w:sz="0" w:space="0" w:color="auto"/>
        <w:bottom w:val="none" w:sz="0" w:space="0" w:color="auto"/>
        <w:right w:val="none" w:sz="0" w:space="0" w:color="auto"/>
      </w:divBdr>
    </w:div>
    <w:div w:id="2108186711">
      <w:bodyDiv w:val="1"/>
      <w:marLeft w:val="0"/>
      <w:marRight w:val="0"/>
      <w:marTop w:val="0"/>
      <w:marBottom w:val="0"/>
      <w:divBdr>
        <w:top w:val="none" w:sz="0" w:space="0" w:color="auto"/>
        <w:left w:val="none" w:sz="0" w:space="0" w:color="auto"/>
        <w:bottom w:val="none" w:sz="0" w:space="0" w:color="auto"/>
        <w:right w:val="none" w:sz="0" w:space="0" w:color="auto"/>
      </w:divBdr>
    </w:div>
    <w:div w:id="211998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y@DOH.State.FL.US" TargetMode="External"/><Relationship Id="rId18" Type="http://schemas.openxmlformats.org/officeDocument/2006/relationships/hyperlink" Target="http://www.biomedcentral.com/1471-2288/14/4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usan.Woodbury@STATE.OR.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Lindsay.rodgers@dshs.STATE.TX.US"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ill.Lange@idph.iowa.gov"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761C-DE2F-4943-BB91-5A36A363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Ruth - FNS</dc:creator>
  <cp:lastModifiedBy>SYSTEM</cp:lastModifiedBy>
  <cp:revision>2</cp:revision>
  <cp:lastPrinted>2017-09-25T15:38:00Z</cp:lastPrinted>
  <dcterms:created xsi:type="dcterms:W3CDTF">2017-09-25T17:04:00Z</dcterms:created>
  <dcterms:modified xsi:type="dcterms:W3CDTF">2017-09-25T17:04:00Z</dcterms:modified>
</cp:coreProperties>
</file>