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82621" w14:textId="257A7263" w:rsidR="00447C1E" w:rsidRPr="0056552B" w:rsidRDefault="00447C1E" w:rsidP="00447C1E">
      <w:pPr>
        <w:tabs>
          <w:tab w:val="center" w:pos="4680"/>
        </w:tabs>
        <w:suppressAutoHyphens/>
        <w:spacing w:line="480" w:lineRule="auto"/>
        <w:jc w:val="center"/>
        <w:rPr>
          <w:b/>
        </w:rPr>
      </w:pPr>
      <w:bookmarkStart w:id="0" w:name="_GoBack"/>
      <w:bookmarkEnd w:id="0"/>
      <w:r w:rsidRPr="0056552B">
        <w:rPr>
          <w:b/>
        </w:rPr>
        <w:t>SUPPORTING STATEMENT</w:t>
      </w:r>
      <w:r w:rsidR="0062567E" w:rsidRPr="0056552B">
        <w:rPr>
          <w:b/>
        </w:rPr>
        <w:t xml:space="preserve"> for</w:t>
      </w:r>
    </w:p>
    <w:p w14:paraId="24682622" w14:textId="03544E23" w:rsidR="00BD1DD0" w:rsidRPr="0056552B" w:rsidRDefault="00AD4629" w:rsidP="00447C1E">
      <w:pPr>
        <w:tabs>
          <w:tab w:val="right" w:pos="9360"/>
        </w:tabs>
        <w:spacing w:line="480" w:lineRule="auto"/>
        <w:jc w:val="center"/>
        <w:rPr>
          <w:b/>
          <w:lang w:val="es-US"/>
        </w:rPr>
      </w:pPr>
      <w:r w:rsidRPr="0056552B">
        <w:rPr>
          <w:b/>
          <w:lang w:val="es-US"/>
        </w:rPr>
        <w:t xml:space="preserve">OMB </w:t>
      </w:r>
      <w:r w:rsidR="009F7E1A" w:rsidRPr="0056552B">
        <w:rPr>
          <w:b/>
          <w:lang w:val="es-US"/>
        </w:rPr>
        <w:t xml:space="preserve">Control </w:t>
      </w:r>
      <w:r w:rsidR="009F7E1A" w:rsidRPr="0056552B">
        <w:rPr>
          <w:b/>
        </w:rPr>
        <w:t>Number</w:t>
      </w:r>
      <w:r w:rsidRPr="0056552B">
        <w:rPr>
          <w:b/>
          <w:lang w:val="es-US"/>
        </w:rPr>
        <w:t xml:space="preserve"> 0584-</w:t>
      </w:r>
      <w:r w:rsidR="00F93ED1">
        <w:rPr>
          <w:b/>
          <w:lang w:val="es-US"/>
        </w:rPr>
        <w:t>0064</w:t>
      </w:r>
      <w:r w:rsidR="00B335C9" w:rsidRPr="0056552B">
        <w:rPr>
          <w:b/>
          <w:lang w:val="es-US"/>
        </w:rPr>
        <w:t xml:space="preserve">:  </w:t>
      </w:r>
    </w:p>
    <w:p w14:paraId="2D20AF1C" w14:textId="77777777" w:rsidR="00F93ED1" w:rsidRDefault="00F93ED1" w:rsidP="00B335C9">
      <w:pPr>
        <w:tabs>
          <w:tab w:val="center" w:pos="4680"/>
        </w:tabs>
        <w:suppressAutoHyphens/>
        <w:spacing w:line="480" w:lineRule="auto"/>
        <w:jc w:val="center"/>
        <w:rPr>
          <w:b/>
        </w:rPr>
      </w:pPr>
      <w:r w:rsidRPr="00F93ED1">
        <w:rPr>
          <w:b/>
        </w:rPr>
        <w:t>Supplemental Nutrition Assistance Program (SNAP) Forms: Applications, Periodic Reporting, and Notices</w:t>
      </w:r>
    </w:p>
    <w:p w14:paraId="0AAE0B10" w14:textId="136E3E24" w:rsidR="00F93ED1" w:rsidRPr="006A106B" w:rsidRDefault="00F93ED1" w:rsidP="00146CA6">
      <w:pPr>
        <w:tabs>
          <w:tab w:val="left" w:pos="2520"/>
        </w:tabs>
        <w:spacing w:line="480" w:lineRule="auto"/>
        <w:ind w:left="90"/>
        <w:jc w:val="center"/>
      </w:pPr>
      <w:r>
        <w:t>Final Rulemaking</w:t>
      </w:r>
      <w:r w:rsidR="00B335C9" w:rsidRPr="0056552B">
        <w:t xml:space="preserve">:  </w:t>
      </w:r>
      <w:r w:rsidR="00B815F9" w:rsidRPr="0056552B">
        <w:t xml:space="preserve">Supplemental Nutrition Assistance Program (SNAP): </w:t>
      </w:r>
      <w:r w:rsidRPr="00F93ED1">
        <w:t>Eligibility, Certification, and Employment and Training Provisions of the Food, Conservation and Energy Act of 2008</w:t>
      </w:r>
      <w:r>
        <w:t xml:space="preserve"> (</w:t>
      </w:r>
      <w:r w:rsidRPr="006A106B">
        <w:t>RIN 0584-AD87</w:t>
      </w:r>
      <w:r>
        <w:t>)</w:t>
      </w:r>
    </w:p>
    <w:p w14:paraId="4F341008" w14:textId="1B57EDD5" w:rsidR="000B67DF" w:rsidRDefault="000B67DF" w:rsidP="00447C1E">
      <w:pPr>
        <w:spacing w:line="480" w:lineRule="auto"/>
        <w:jc w:val="center"/>
        <w:rPr>
          <w:b/>
          <w:lang w:val="es-US"/>
        </w:rPr>
      </w:pPr>
      <w:r w:rsidRPr="000B67DF">
        <w:rPr>
          <w:b/>
        </w:rPr>
        <w:t>7 CFR Parts 272, 274 and 280</w:t>
      </w:r>
    </w:p>
    <w:p w14:paraId="24682628" w14:textId="590D939D" w:rsidR="00447C1E" w:rsidRPr="000B67DF" w:rsidRDefault="00B815F9" w:rsidP="00447C1E">
      <w:pPr>
        <w:spacing w:line="480" w:lineRule="auto"/>
        <w:jc w:val="center"/>
        <w:rPr>
          <w:b/>
          <w:lang w:val="es-US"/>
        </w:rPr>
      </w:pPr>
      <w:r w:rsidRPr="000B67DF">
        <w:rPr>
          <w:b/>
          <w:lang w:val="es-US"/>
        </w:rPr>
        <w:t>Eliot Kriviski</w:t>
      </w:r>
    </w:p>
    <w:p w14:paraId="24682629" w14:textId="6C3E6C0E" w:rsidR="00447C1E" w:rsidRPr="000B67DF" w:rsidRDefault="00B815F9" w:rsidP="00447C1E">
      <w:pPr>
        <w:spacing w:line="480" w:lineRule="auto"/>
        <w:jc w:val="center"/>
        <w:rPr>
          <w:b/>
        </w:rPr>
      </w:pPr>
      <w:r w:rsidRPr="000B67DF">
        <w:rPr>
          <w:b/>
        </w:rPr>
        <w:t>Program Analyst</w:t>
      </w:r>
    </w:p>
    <w:p w14:paraId="2468262A" w14:textId="761EEC40" w:rsidR="00447C1E" w:rsidRPr="000B67DF" w:rsidRDefault="00B815F9" w:rsidP="00447C1E">
      <w:pPr>
        <w:tabs>
          <w:tab w:val="left" w:pos="-720"/>
        </w:tabs>
        <w:suppressAutoHyphens/>
        <w:spacing w:line="480" w:lineRule="auto"/>
        <w:jc w:val="center"/>
        <w:rPr>
          <w:b/>
        </w:rPr>
      </w:pPr>
      <w:r w:rsidRPr="000B67DF">
        <w:rPr>
          <w:b/>
        </w:rPr>
        <w:t>Supplemental Nutrition Assistance Program</w:t>
      </w:r>
    </w:p>
    <w:p w14:paraId="2468262C" w14:textId="77777777" w:rsidR="00447C1E" w:rsidRPr="000B67DF" w:rsidRDefault="009F7E1A" w:rsidP="00447C1E">
      <w:pPr>
        <w:spacing w:line="480" w:lineRule="auto"/>
        <w:jc w:val="center"/>
        <w:rPr>
          <w:b/>
        </w:rPr>
      </w:pPr>
      <w:r w:rsidRPr="000B67DF">
        <w:rPr>
          <w:b/>
        </w:rPr>
        <w:t xml:space="preserve">USDA, </w:t>
      </w:r>
      <w:r w:rsidR="00447C1E" w:rsidRPr="000B67DF">
        <w:rPr>
          <w:b/>
        </w:rPr>
        <w:t>Food and Nutrition Service</w:t>
      </w:r>
    </w:p>
    <w:p w14:paraId="2468262D" w14:textId="77777777" w:rsidR="00447C1E" w:rsidRPr="000B67DF" w:rsidRDefault="009F7E1A" w:rsidP="00447C1E">
      <w:pPr>
        <w:spacing w:line="480" w:lineRule="auto"/>
        <w:jc w:val="center"/>
        <w:rPr>
          <w:b/>
        </w:rPr>
      </w:pPr>
      <w:r w:rsidRPr="000B67DF">
        <w:rPr>
          <w:b/>
        </w:rPr>
        <w:t>3101 Park Center Drive</w:t>
      </w:r>
    </w:p>
    <w:p w14:paraId="2468262E" w14:textId="77777777" w:rsidR="00447C1E" w:rsidRPr="000B67DF" w:rsidRDefault="00447C1E" w:rsidP="00447C1E">
      <w:pPr>
        <w:spacing w:line="480" w:lineRule="auto"/>
        <w:jc w:val="center"/>
        <w:rPr>
          <w:b/>
        </w:rPr>
      </w:pPr>
      <w:r w:rsidRPr="000B67DF">
        <w:rPr>
          <w:b/>
        </w:rPr>
        <w:t>Alexandria, Virginia 22302</w:t>
      </w:r>
    </w:p>
    <w:p w14:paraId="4F45630B" w14:textId="77777777" w:rsidR="000B67DF" w:rsidRDefault="000B67DF" w:rsidP="000B67DF">
      <w:pPr>
        <w:jc w:val="center"/>
        <w:rPr>
          <w:b/>
          <w:lang w:val="es-DO"/>
        </w:rPr>
      </w:pPr>
      <w:r w:rsidRPr="003F535D">
        <w:rPr>
          <w:b/>
          <w:lang w:val="es-DO"/>
        </w:rPr>
        <w:t>PH: 703-305-</w:t>
      </w:r>
      <w:r>
        <w:rPr>
          <w:b/>
          <w:lang w:val="es-DO"/>
        </w:rPr>
        <w:t>2352</w:t>
      </w:r>
      <w:r w:rsidRPr="003F535D">
        <w:rPr>
          <w:b/>
          <w:lang w:val="es-DO"/>
        </w:rPr>
        <w:t xml:space="preserve"> FAX: 703-305-2486</w:t>
      </w:r>
    </w:p>
    <w:p w14:paraId="69501342" w14:textId="77777777" w:rsidR="000B67DF" w:rsidRPr="003F535D" w:rsidRDefault="000B67DF" w:rsidP="000B67DF">
      <w:pPr>
        <w:jc w:val="center"/>
        <w:rPr>
          <w:b/>
          <w:lang w:val="es-DO"/>
        </w:rPr>
      </w:pPr>
    </w:p>
    <w:p w14:paraId="2468262F" w14:textId="33F56C7F" w:rsidR="00447C1E" w:rsidRPr="0056552B" w:rsidRDefault="00757327" w:rsidP="000B67DF">
      <w:pPr>
        <w:spacing w:line="480" w:lineRule="auto"/>
        <w:jc w:val="center"/>
      </w:pPr>
      <w:hyperlink r:id="rId13" w:history="1">
        <w:r w:rsidR="000B67DF" w:rsidRPr="00BC7FF5">
          <w:rPr>
            <w:rStyle w:val="Hyperlink"/>
            <w:lang w:val="es-DO"/>
          </w:rPr>
          <w:t>Eliot.Kriviski@fns.usda.gov</w:t>
        </w:r>
      </w:hyperlink>
    </w:p>
    <w:p w14:paraId="24682630" w14:textId="77777777" w:rsidR="00905A5F" w:rsidRPr="0056552B" w:rsidRDefault="00905A5F">
      <w:pPr>
        <w:widowControl/>
        <w:overflowPunct/>
        <w:autoSpaceDE/>
        <w:autoSpaceDN/>
        <w:adjustRightInd/>
        <w:textAlignment w:val="auto"/>
      </w:pPr>
      <w:r w:rsidRPr="0056552B">
        <w:br w:type="page"/>
      </w:r>
    </w:p>
    <w:p w14:paraId="24682631" w14:textId="77777777" w:rsidR="00905A5F" w:rsidRPr="0056552B" w:rsidRDefault="00905A5F" w:rsidP="009F7E1A">
      <w:pPr>
        <w:tabs>
          <w:tab w:val="center" w:pos="4680"/>
        </w:tabs>
        <w:rPr>
          <w:b/>
          <w:u w:val="single"/>
        </w:rPr>
      </w:pPr>
      <w:r w:rsidRPr="0056552B">
        <w:rPr>
          <w:b/>
          <w:u w:val="single"/>
        </w:rPr>
        <w:lastRenderedPageBreak/>
        <w:t>Table of Contents</w:t>
      </w:r>
    </w:p>
    <w:p w14:paraId="24682632" w14:textId="77777777" w:rsidR="00BD1DD0" w:rsidRPr="0056552B" w:rsidRDefault="00905A5F">
      <w:pPr>
        <w:pStyle w:val="TOC1"/>
        <w:rPr>
          <w:rFonts w:eastAsiaTheme="minorEastAsia"/>
          <w:b w:val="0"/>
          <w:bCs w:val="0"/>
          <w:caps w:val="0"/>
          <w:sz w:val="22"/>
          <w:szCs w:val="22"/>
        </w:rPr>
      </w:pPr>
      <w:r w:rsidRPr="0056552B">
        <w:fldChar w:fldCharType="begin"/>
      </w:r>
      <w:r w:rsidRPr="0056552B">
        <w:instrText xml:space="preserve"> TOC \o "1-2" \h \z \u </w:instrText>
      </w:r>
      <w:r w:rsidRPr="0056552B">
        <w:fldChar w:fldCharType="separate"/>
      </w:r>
      <w:hyperlink w:anchor="_Toc401832401" w:history="1">
        <w:r w:rsidR="00BD1DD0" w:rsidRPr="0056552B">
          <w:rPr>
            <w:rStyle w:val="Hyperlink"/>
          </w:rPr>
          <w:t>A1. Circumstances that make the collection of information necessary.</w:t>
        </w:r>
        <w:r w:rsidR="00BD1DD0" w:rsidRPr="0056552B">
          <w:rPr>
            <w:webHidden/>
          </w:rPr>
          <w:tab/>
        </w:r>
        <w:r w:rsidR="00BD1DD0" w:rsidRPr="0056552B">
          <w:rPr>
            <w:webHidden/>
          </w:rPr>
          <w:fldChar w:fldCharType="begin"/>
        </w:r>
        <w:r w:rsidR="00BD1DD0" w:rsidRPr="0056552B">
          <w:rPr>
            <w:webHidden/>
          </w:rPr>
          <w:instrText xml:space="preserve"> PAGEREF _Toc401832401 \h </w:instrText>
        </w:r>
        <w:r w:rsidR="00BD1DD0" w:rsidRPr="0056552B">
          <w:rPr>
            <w:webHidden/>
          </w:rPr>
        </w:r>
        <w:r w:rsidR="00BD1DD0" w:rsidRPr="0056552B">
          <w:rPr>
            <w:webHidden/>
          </w:rPr>
          <w:fldChar w:fldCharType="separate"/>
        </w:r>
        <w:r w:rsidR="001840F1">
          <w:rPr>
            <w:webHidden/>
          </w:rPr>
          <w:t>3</w:t>
        </w:r>
        <w:r w:rsidR="00BD1DD0" w:rsidRPr="0056552B">
          <w:rPr>
            <w:webHidden/>
          </w:rPr>
          <w:fldChar w:fldCharType="end"/>
        </w:r>
      </w:hyperlink>
    </w:p>
    <w:p w14:paraId="24682633" w14:textId="77777777" w:rsidR="00BD1DD0" w:rsidRPr="0056552B" w:rsidRDefault="00757327">
      <w:pPr>
        <w:pStyle w:val="TOC1"/>
        <w:rPr>
          <w:rFonts w:eastAsiaTheme="minorEastAsia"/>
          <w:b w:val="0"/>
          <w:bCs w:val="0"/>
          <w:caps w:val="0"/>
          <w:sz w:val="22"/>
          <w:szCs w:val="22"/>
        </w:rPr>
      </w:pPr>
      <w:hyperlink w:anchor="_Toc401832402" w:history="1">
        <w:r w:rsidR="00BD1DD0" w:rsidRPr="0056552B">
          <w:rPr>
            <w:rStyle w:val="Hyperlink"/>
          </w:rPr>
          <w:t>A2. Purpose and Use of the Information.</w:t>
        </w:r>
        <w:r w:rsidR="00BD1DD0" w:rsidRPr="0056552B">
          <w:rPr>
            <w:webHidden/>
          </w:rPr>
          <w:tab/>
        </w:r>
        <w:r w:rsidR="00BD1DD0" w:rsidRPr="0056552B">
          <w:rPr>
            <w:webHidden/>
          </w:rPr>
          <w:fldChar w:fldCharType="begin"/>
        </w:r>
        <w:r w:rsidR="00BD1DD0" w:rsidRPr="0056552B">
          <w:rPr>
            <w:webHidden/>
          </w:rPr>
          <w:instrText xml:space="preserve"> PAGEREF _Toc401832402 \h </w:instrText>
        </w:r>
        <w:r w:rsidR="00BD1DD0" w:rsidRPr="0056552B">
          <w:rPr>
            <w:webHidden/>
          </w:rPr>
        </w:r>
        <w:r w:rsidR="00BD1DD0" w:rsidRPr="0056552B">
          <w:rPr>
            <w:webHidden/>
          </w:rPr>
          <w:fldChar w:fldCharType="separate"/>
        </w:r>
        <w:r w:rsidR="001840F1">
          <w:rPr>
            <w:webHidden/>
          </w:rPr>
          <w:t>3</w:t>
        </w:r>
        <w:r w:rsidR="00BD1DD0" w:rsidRPr="0056552B">
          <w:rPr>
            <w:webHidden/>
          </w:rPr>
          <w:fldChar w:fldCharType="end"/>
        </w:r>
      </w:hyperlink>
    </w:p>
    <w:p w14:paraId="24682634" w14:textId="77777777" w:rsidR="00BD1DD0" w:rsidRPr="0056552B" w:rsidRDefault="00757327">
      <w:pPr>
        <w:pStyle w:val="TOC1"/>
        <w:rPr>
          <w:rFonts w:eastAsiaTheme="minorEastAsia"/>
          <w:b w:val="0"/>
          <w:bCs w:val="0"/>
          <w:caps w:val="0"/>
          <w:sz w:val="22"/>
          <w:szCs w:val="22"/>
        </w:rPr>
      </w:pPr>
      <w:hyperlink w:anchor="_Toc401832403" w:history="1">
        <w:r w:rsidR="00BD1DD0" w:rsidRPr="0056552B">
          <w:rPr>
            <w:rStyle w:val="Hyperlink"/>
          </w:rPr>
          <w:t>A3.  Use of information technology and burden reduction.</w:t>
        </w:r>
        <w:r w:rsidR="00BD1DD0" w:rsidRPr="0056552B">
          <w:rPr>
            <w:webHidden/>
          </w:rPr>
          <w:tab/>
        </w:r>
        <w:r w:rsidR="00BD1DD0" w:rsidRPr="0056552B">
          <w:rPr>
            <w:webHidden/>
          </w:rPr>
          <w:fldChar w:fldCharType="begin"/>
        </w:r>
        <w:r w:rsidR="00BD1DD0" w:rsidRPr="0056552B">
          <w:rPr>
            <w:webHidden/>
          </w:rPr>
          <w:instrText xml:space="preserve"> PAGEREF _Toc401832403 \h </w:instrText>
        </w:r>
        <w:r w:rsidR="00BD1DD0" w:rsidRPr="0056552B">
          <w:rPr>
            <w:webHidden/>
          </w:rPr>
        </w:r>
        <w:r w:rsidR="00BD1DD0" w:rsidRPr="0056552B">
          <w:rPr>
            <w:webHidden/>
          </w:rPr>
          <w:fldChar w:fldCharType="separate"/>
        </w:r>
        <w:r w:rsidR="001840F1">
          <w:rPr>
            <w:webHidden/>
          </w:rPr>
          <w:t>4</w:t>
        </w:r>
        <w:r w:rsidR="00BD1DD0" w:rsidRPr="0056552B">
          <w:rPr>
            <w:webHidden/>
          </w:rPr>
          <w:fldChar w:fldCharType="end"/>
        </w:r>
      </w:hyperlink>
    </w:p>
    <w:p w14:paraId="24682635" w14:textId="77777777" w:rsidR="00BD1DD0" w:rsidRPr="0056552B" w:rsidRDefault="00757327">
      <w:pPr>
        <w:pStyle w:val="TOC1"/>
        <w:rPr>
          <w:rFonts w:eastAsiaTheme="minorEastAsia"/>
          <w:b w:val="0"/>
          <w:bCs w:val="0"/>
          <w:caps w:val="0"/>
          <w:sz w:val="22"/>
          <w:szCs w:val="22"/>
        </w:rPr>
      </w:pPr>
      <w:hyperlink w:anchor="_Toc401832404" w:history="1">
        <w:r w:rsidR="00BD1DD0" w:rsidRPr="0056552B">
          <w:rPr>
            <w:rStyle w:val="Hyperlink"/>
          </w:rPr>
          <w:t>A4.  Efforts to identify duplication.</w:t>
        </w:r>
        <w:r w:rsidR="00BD1DD0" w:rsidRPr="0056552B">
          <w:rPr>
            <w:webHidden/>
          </w:rPr>
          <w:tab/>
        </w:r>
        <w:r w:rsidR="00BD1DD0" w:rsidRPr="0056552B">
          <w:rPr>
            <w:webHidden/>
          </w:rPr>
          <w:fldChar w:fldCharType="begin"/>
        </w:r>
        <w:r w:rsidR="00BD1DD0" w:rsidRPr="0056552B">
          <w:rPr>
            <w:webHidden/>
          </w:rPr>
          <w:instrText xml:space="preserve"> PAGEREF _Toc401832404 \h </w:instrText>
        </w:r>
        <w:r w:rsidR="00BD1DD0" w:rsidRPr="0056552B">
          <w:rPr>
            <w:webHidden/>
          </w:rPr>
        </w:r>
        <w:r w:rsidR="00BD1DD0" w:rsidRPr="0056552B">
          <w:rPr>
            <w:webHidden/>
          </w:rPr>
          <w:fldChar w:fldCharType="separate"/>
        </w:r>
        <w:r w:rsidR="001840F1">
          <w:rPr>
            <w:webHidden/>
          </w:rPr>
          <w:t>4</w:t>
        </w:r>
        <w:r w:rsidR="00BD1DD0" w:rsidRPr="0056552B">
          <w:rPr>
            <w:webHidden/>
          </w:rPr>
          <w:fldChar w:fldCharType="end"/>
        </w:r>
      </w:hyperlink>
    </w:p>
    <w:p w14:paraId="24682636" w14:textId="77777777" w:rsidR="00BD1DD0" w:rsidRPr="0056552B" w:rsidRDefault="00757327">
      <w:pPr>
        <w:pStyle w:val="TOC1"/>
        <w:rPr>
          <w:rFonts w:eastAsiaTheme="minorEastAsia"/>
          <w:b w:val="0"/>
          <w:bCs w:val="0"/>
          <w:caps w:val="0"/>
          <w:sz w:val="22"/>
          <w:szCs w:val="22"/>
        </w:rPr>
      </w:pPr>
      <w:hyperlink w:anchor="_Toc401832405" w:history="1">
        <w:r w:rsidR="00BD1DD0" w:rsidRPr="0056552B">
          <w:rPr>
            <w:rStyle w:val="Hyperlink"/>
          </w:rPr>
          <w:t>A5.  Impacts on small businesses or other small entities.</w:t>
        </w:r>
        <w:r w:rsidR="00BD1DD0" w:rsidRPr="0056552B">
          <w:rPr>
            <w:webHidden/>
          </w:rPr>
          <w:tab/>
        </w:r>
        <w:r w:rsidR="00BD1DD0" w:rsidRPr="0056552B">
          <w:rPr>
            <w:webHidden/>
          </w:rPr>
          <w:fldChar w:fldCharType="begin"/>
        </w:r>
        <w:r w:rsidR="00BD1DD0" w:rsidRPr="0056552B">
          <w:rPr>
            <w:webHidden/>
          </w:rPr>
          <w:instrText xml:space="preserve"> PAGEREF _Toc401832405 \h </w:instrText>
        </w:r>
        <w:r w:rsidR="00BD1DD0" w:rsidRPr="0056552B">
          <w:rPr>
            <w:webHidden/>
          </w:rPr>
        </w:r>
        <w:r w:rsidR="00BD1DD0" w:rsidRPr="0056552B">
          <w:rPr>
            <w:webHidden/>
          </w:rPr>
          <w:fldChar w:fldCharType="separate"/>
        </w:r>
        <w:r w:rsidR="001840F1">
          <w:rPr>
            <w:webHidden/>
          </w:rPr>
          <w:t>5</w:t>
        </w:r>
        <w:r w:rsidR="00BD1DD0" w:rsidRPr="0056552B">
          <w:rPr>
            <w:webHidden/>
          </w:rPr>
          <w:fldChar w:fldCharType="end"/>
        </w:r>
      </w:hyperlink>
    </w:p>
    <w:p w14:paraId="24682637" w14:textId="77777777" w:rsidR="00BD1DD0" w:rsidRPr="0056552B" w:rsidRDefault="00757327">
      <w:pPr>
        <w:pStyle w:val="TOC1"/>
        <w:rPr>
          <w:rFonts w:eastAsiaTheme="minorEastAsia"/>
          <w:b w:val="0"/>
          <w:bCs w:val="0"/>
          <w:caps w:val="0"/>
          <w:sz w:val="22"/>
          <w:szCs w:val="22"/>
        </w:rPr>
      </w:pPr>
      <w:hyperlink w:anchor="_Toc401832406" w:history="1">
        <w:r w:rsidR="00BD1DD0" w:rsidRPr="0056552B">
          <w:rPr>
            <w:rStyle w:val="Hyperlink"/>
          </w:rPr>
          <w:t>A6.  Consequences of collecting the information less frequently.</w:t>
        </w:r>
        <w:r w:rsidR="00BD1DD0" w:rsidRPr="0056552B">
          <w:rPr>
            <w:webHidden/>
          </w:rPr>
          <w:tab/>
        </w:r>
        <w:r w:rsidR="00BD1DD0" w:rsidRPr="0056552B">
          <w:rPr>
            <w:webHidden/>
          </w:rPr>
          <w:fldChar w:fldCharType="begin"/>
        </w:r>
        <w:r w:rsidR="00BD1DD0" w:rsidRPr="0056552B">
          <w:rPr>
            <w:webHidden/>
          </w:rPr>
          <w:instrText xml:space="preserve"> PAGEREF _Toc401832406 \h </w:instrText>
        </w:r>
        <w:r w:rsidR="00BD1DD0" w:rsidRPr="0056552B">
          <w:rPr>
            <w:webHidden/>
          </w:rPr>
        </w:r>
        <w:r w:rsidR="00BD1DD0" w:rsidRPr="0056552B">
          <w:rPr>
            <w:webHidden/>
          </w:rPr>
          <w:fldChar w:fldCharType="separate"/>
        </w:r>
        <w:r w:rsidR="001840F1">
          <w:rPr>
            <w:webHidden/>
          </w:rPr>
          <w:t>5</w:t>
        </w:r>
        <w:r w:rsidR="00BD1DD0" w:rsidRPr="0056552B">
          <w:rPr>
            <w:webHidden/>
          </w:rPr>
          <w:fldChar w:fldCharType="end"/>
        </w:r>
      </w:hyperlink>
    </w:p>
    <w:p w14:paraId="24682638" w14:textId="77777777" w:rsidR="00BD1DD0" w:rsidRPr="0056552B" w:rsidRDefault="00757327">
      <w:pPr>
        <w:pStyle w:val="TOC1"/>
        <w:rPr>
          <w:rFonts w:eastAsiaTheme="minorEastAsia"/>
          <w:b w:val="0"/>
          <w:bCs w:val="0"/>
          <w:caps w:val="0"/>
          <w:sz w:val="22"/>
          <w:szCs w:val="22"/>
        </w:rPr>
      </w:pPr>
      <w:hyperlink w:anchor="_Toc401832407" w:history="1">
        <w:r w:rsidR="00BD1DD0" w:rsidRPr="0056552B">
          <w:rPr>
            <w:rStyle w:val="Hyperlink"/>
          </w:rPr>
          <w:t>A7.  Special circumstances relating to the Guidelines of 5 CFR 1320.5.</w:t>
        </w:r>
        <w:r w:rsidR="00BD1DD0" w:rsidRPr="0056552B">
          <w:rPr>
            <w:webHidden/>
          </w:rPr>
          <w:tab/>
        </w:r>
        <w:r w:rsidR="00BD1DD0" w:rsidRPr="0056552B">
          <w:rPr>
            <w:webHidden/>
          </w:rPr>
          <w:fldChar w:fldCharType="begin"/>
        </w:r>
        <w:r w:rsidR="00BD1DD0" w:rsidRPr="0056552B">
          <w:rPr>
            <w:webHidden/>
          </w:rPr>
          <w:instrText xml:space="preserve"> PAGEREF _Toc401832407 \h </w:instrText>
        </w:r>
        <w:r w:rsidR="00BD1DD0" w:rsidRPr="0056552B">
          <w:rPr>
            <w:webHidden/>
          </w:rPr>
        </w:r>
        <w:r w:rsidR="00BD1DD0" w:rsidRPr="0056552B">
          <w:rPr>
            <w:webHidden/>
          </w:rPr>
          <w:fldChar w:fldCharType="separate"/>
        </w:r>
        <w:r w:rsidR="001840F1">
          <w:rPr>
            <w:webHidden/>
          </w:rPr>
          <w:t>5</w:t>
        </w:r>
        <w:r w:rsidR="00BD1DD0" w:rsidRPr="0056552B">
          <w:rPr>
            <w:webHidden/>
          </w:rPr>
          <w:fldChar w:fldCharType="end"/>
        </w:r>
      </w:hyperlink>
    </w:p>
    <w:p w14:paraId="24682639" w14:textId="77777777" w:rsidR="00BD1DD0" w:rsidRPr="0056552B" w:rsidRDefault="00757327">
      <w:pPr>
        <w:pStyle w:val="TOC1"/>
        <w:rPr>
          <w:rFonts w:eastAsiaTheme="minorEastAsia"/>
          <w:b w:val="0"/>
          <w:bCs w:val="0"/>
          <w:caps w:val="0"/>
          <w:sz w:val="22"/>
          <w:szCs w:val="22"/>
        </w:rPr>
      </w:pPr>
      <w:hyperlink w:anchor="_Toc401832408" w:history="1">
        <w:r w:rsidR="00BD1DD0" w:rsidRPr="0056552B">
          <w:rPr>
            <w:rStyle w:val="Hyperlink"/>
          </w:rPr>
          <w:t>A8.  Comments to the Federal Register Notice and efforts for consultation.</w:t>
        </w:r>
        <w:r w:rsidR="00BD1DD0" w:rsidRPr="0056552B">
          <w:rPr>
            <w:webHidden/>
          </w:rPr>
          <w:tab/>
        </w:r>
        <w:r w:rsidR="00BD1DD0" w:rsidRPr="0056552B">
          <w:rPr>
            <w:webHidden/>
          </w:rPr>
          <w:fldChar w:fldCharType="begin"/>
        </w:r>
        <w:r w:rsidR="00BD1DD0" w:rsidRPr="0056552B">
          <w:rPr>
            <w:webHidden/>
          </w:rPr>
          <w:instrText xml:space="preserve"> PAGEREF _Toc401832408 \h </w:instrText>
        </w:r>
        <w:r w:rsidR="00BD1DD0" w:rsidRPr="0056552B">
          <w:rPr>
            <w:webHidden/>
          </w:rPr>
        </w:r>
        <w:r w:rsidR="00BD1DD0" w:rsidRPr="0056552B">
          <w:rPr>
            <w:webHidden/>
          </w:rPr>
          <w:fldChar w:fldCharType="separate"/>
        </w:r>
        <w:r w:rsidR="001840F1">
          <w:rPr>
            <w:webHidden/>
          </w:rPr>
          <w:t>6</w:t>
        </w:r>
        <w:r w:rsidR="00BD1DD0" w:rsidRPr="0056552B">
          <w:rPr>
            <w:webHidden/>
          </w:rPr>
          <w:fldChar w:fldCharType="end"/>
        </w:r>
      </w:hyperlink>
    </w:p>
    <w:p w14:paraId="2468263A" w14:textId="77777777" w:rsidR="00BD1DD0" w:rsidRPr="0056552B" w:rsidRDefault="00757327">
      <w:pPr>
        <w:pStyle w:val="TOC1"/>
        <w:rPr>
          <w:rFonts w:eastAsiaTheme="minorEastAsia"/>
          <w:b w:val="0"/>
          <w:bCs w:val="0"/>
          <w:caps w:val="0"/>
          <w:sz w:val="22"/>
          <w:szCs w:val="22"/>
        </w:rPr>
      </w:pPr>
      <w:hyperlink w:anchor="_Toc401832409" w:history="1">
        <w:r w:rsidR="00BD1DD0" w:rsidRPr="0056552B">
          <w:rPr>
            <w:rStyle w:val="Hyperlink"/>
          </w:rPr>
          <w:t>A9.  Explain any decisions to provide any payment or gift to respondents.</w:t>
        </w:r>
        <w:r w:rsidR="00BD1DD0" w:rsidRPr="0056552B">
          <w:rPr>
            <w:webHidden/>
          </w:rPr>
          <w:tab/>
        </w:r>
        <w:r w:rsidR="00BD1DD0" w:rsidRPr="0056552B">
          <w:rPr>
            <w:webHidden/>
          </w:rPr>
          <w:fldChar w:fldCharType="begin"/>
        </w:r>
        <w:r w:rsidR="00BD1DD0" w:rsidRPr="0056552B">
          <w:rPr>
            <w:webHidden/>
          </w:rPr>
          <w:instrText xml:space="preserve"> PAGEREF _Toc401832409 \h </w:instrText>
        </w:r>
        <w:r w:rsidR="00BD1DD0" w:rsidRPr="0056552B">
          <w:rPr>
            <w:webHidden/>
          </w:rPr>
        </w:r>
        <w:r w:rsidR="00BD1DD0" w:rsidRPr="0056552B">
          <w:rPr>
            <w:webHidden/>
          </w:rPr>
          <w:fldChar w:fldCharType="separate"/>
        </w:r>
        <w:r w:rsidR="001840F1">
          <w:rPr>
            <w:webHidden/>
          </w:rPr>
          <w:t>7</w:t>
        </w:r>
        <w:r w:rsidR="00BD1DD0" w:rsidRPr="0056552B">
          <w:rPr>
            <w:webHidden/>
          </w:rPr>
          <w:fldChar w:fldCharType="end"/>
        </w:r>
      </w:hyperlink>
    </w:p>
    <w:p w14:paraId="2468263B" w14:textId="77777777" w:rsidR="00BD1DD0" w:rsidRPr="0056552B" w:rsidRDefault="00757327">
      <w:pPr>
        <w:pStyle w:val="TOC1"/>
        <w:rPr>
          <w:rFonts w:eastAsiaTheme="minorEastAsia"/>
          <w:b w:val="0"/>
          <w:bCs w:val="0"/>
          <w:caps w:val="0"/>
          <w:sz w:val="22"/>
          <w:szCs w:val="22"/>
        </w:rPr>
      </w:pPr>
      <w:hyperlink w:anchor="_Toc401832410" w:history="1">
        <w:r w:rsidR="00BD1DD0" w:rsidRPr="0056552B">
          <w:rPr>
            <w:rStyle w:val="Hyperlink"/>
          </w:rPr>
          <w:t>A10.  Assurances of confidentiality provided to respondents.</w:t>
        </w:r>
        <w:r w:rsidR="00BD1DD0" w:rsidRPr="0056552B">
          <w:rPr>
            <w:webHidden/>
          </w:rPr>
          <w:tab/>
        </w:r>
        <w:r w:rsidR="00BD1DD0" w:rsidRPr="0056552B">
          <w:rPr>
            <w:webHidden/>
          </w:rPr>
          <w:fldChar w:fldCharType="begin"/>
        </w:r>
        <w:r w:rsidR="00BD1DD0" w:rsidRPr="0056552B">
          <w:rPr>
            <w:webHidden/>
          </w:rPr>
          <w:instrText xml:space="preserve"> PAGEREF _Toc401832410 \h </w:instrText>
        </w:r>
        <w:r w:rsidR="00BD1DD0" w:rsidRPr="0056552B">
          <w:rPr>
            <w:webHidden/>
          </w:rPr>
        </w:r>
        <w:r w:rsidR="00BD1DD0" w:rsidRPr="0056552B">
          <w:rPr>
            <w:webHidden/>
          </w:rPr>
          <w:fldChar w:fldCharType="separate"/>
        </w:r>
        <w:r w:rsidR="001840F1">
          <w:rPr>
            <w:webHidden/>
          </w:rPr>
          <w:t>7</w:t>
        </w:r>
        <w:r w:rsidR="00BD1DD0" w:rsidRPr="0056552B">
          <w:rPr>
            <w:webHidden/>
          </w:rPr>
          <w:fldChar w:fldCharType="end"/>
        </w:r>
      </w:hyperlink>
    </w:p>
    <w:p w14:paraId="2468263C" w14:textId="77777777" w:rsidR="00BD1DD0" w:rsidRPr="0056552B" w:rsidRDefault="00757327">
      <w:pPr>
        <w:pStyle w:val="TOC1"/>
        <w:rPr>
          <w:rFonts w:eastAsiaTheme="minorEastAsia"/>
          <w:b w:val="0"/>
          <w:bCs w:val="0"/>
          <w:caps w:val="0"/>
          <w:sz w:val="22"/>
          <w:szCs w:val="22"/>
        </w:rPr>
      </w:pPr>
      <w:hyperlink w:anchor="_Toc401832411" w:history="1">
        <w:r w:rsidR="00BD1DD0" w:rsidRPr="0056552B">
          <w:rPr>
            <w:rStyle w:val="Hyperlink"/>
          </w:rPr>
          <w:t>A11.  Justification for any questions of a sensitive nature.</w:t>
        </w:r>
        <w:r w:rsidR="00BD1DD0" w:rsidRPr="0056552B">
          <w:rPr>
            <w:webHidden/>
          </w:rPr>
          <w:tab/>
        </w:r>
        <w:r w:rsidR="00BD1DD0" w:rsidRPr="0056552B">
          <w:rPr>
            <w:webHidden/>
          </w:rPr>
          <w:fldChar w:fldCharType="begin"/>
        </w:r>
        <w:r w:rsidR="00BD1DD0" w:rsidRPr="0056552B">
          <w:rPr>
            <w:webHidden/>
          </w:rPr>
          <w:instrText xml:space="preserve"> PAGEREF _Toc401832411 \h </w:instrText>
        </w:r>
        <w:r w:rsidR="00BD1DD0" w:rsidRPr="0056552B">
          <w:rPr>
            <w:webHidden/>
          </w:rPr>
        </w:r>
        <w:r w:rsidR="00BD1DD0" w:rsidRPr="0056552B">
          <w:rPr>
            <w:webHidden/>
          </w:rPr>
          <w:fldChar w:fldCharType="separate"/>
        </w:r>
        <w:r w:rsidR="001840F1">
          <w:rPr>
            <w:webHidden/>
          </w:rPr>
          <w:t>7</w:t>
        </w:r>
        <w:r w:rsidR="00BD1DD0" w:rsidRPr="0056552B">
          <w:rPr>
            <w:webHidden/>
          </w:rPr>
          <w:fldChar w:fldCharType="end"/>
        </w:r>
      </w:hyperlink>
    </w:p>
    <w:p w14:paraId="2468263D" w14:textId="77777777" w:rsidR="00BD1DD0" w:rsidRPr="0056552B" w:rsidRDefault="00757327">
      <w:pPr>
        <w:pStyle w:val="TOC1"/>
        <w:rPr>
          <w:rFonts w:eastAsiaTheme="minorEastAsia"/>
          <w:b w:val="0"/>
          <w:bCs w:val="0"/>
          <w:caps w:val="0"/>
          <w:sz w:val="22"/>
          <w:szCs w:val="22"/>
        </w:rPr>
      </w:pPr>
      <w:hyperlink w:anchor="_Toc401832412" w:history="1">
        <w:r w:rsidR="00BD1DD0" w:rsidRPr="0056552B">
          <w:rPr>
            <w:rStyle w:val="Hyperlink"/>
          </w:rPr>
          <w:t>A12.  Estimates of the hour burden of the collection of information.</w:t>
        </w:r>
        <w:r w:rsidR="00BD1DD0" w:rsidRPr="0056552B">
          <w:rPr>
            <w:webHidden/>
          </w:rPr>
          <w:tab/>
        </w:r>
        <w:r w:rsidR="00BD1DD0" w:rsidRPr="0056552B">
          <w:rPr>
            <w:webHidden/>
          </w:rPr>
          <w:fldChar w:fldCharType="begin"/>
        </w:r>
        <w:r w:rsidR="00BD1DD0" w:rsidRPr="0056552B">
          <w:rPr>
            <w:webHidden/>
          </w:rPr>
          <w:instrText xml:space="preserve"> PAGEREF _Toc401832412 \h </w:instrText>
        </w:r>
        <w:r w:rsidR="00BD1DD0" w:rsidRPr="0056552B">
          <w:rPr>
            <w:webHidden/>
          </w:rPr>
        </w:r>
        <w:r w:rsidR="00BD1DD0" w:rsidRPr="0056552B">
          <w:rPr>
            <w:webHidden/>
          </w:rPr>
          <w:fldChar w:fldCharType="separate"/>
        </w:r>
        <w:r w:rsidR="001840F1">
          <w:rPr>
            <w:webHidden/>
          </w:rPr>
          <w:t>8</w:t>
        </w:r>
        <w:r w:rsidR="00BD1DD0" w:rsidRPr="0056552B">
          <w:rPr>
            <w:webHidden/>
          </w:rPr>
          <w:fldChar w:fldCharType="end"/>
        </w:r>
      </w:hyperlink>
    </w:p>
    <w:p w14:paraId="2468263E" w14:textId="77777777" w:rsidR="00BD1DD0" w:rsidRPr="0056552B" w:rsidRDefault="00757327">
      <w:pPr>
        <w:pStyle w:val="TOC1"/>
        <w:rPr>
          <w:rFonts w:eastAsiaTheme="minorEastAsia"/>
          <w:b w:val="0"/>
          <w:bCs w:val="0"/>
          <w:caps w:val="0"/>
          <w:sz w:val="22"/>
          <w:szCs w:val="22"/>
        </w:rPr>
      </w:pPr>
      <w:hyperlink w:anchor="_Toc401832413" w:history="1">
        <w:r w:rsidR="00BD1DD0" w:rsidRPr="0056552B">
          <w:rPr>
            <w:rStyle w:val="Hyperlink"/>
          </w:rPr>
          <w:t>A13.  Estimates of other total annual cost burden.</w:t>
        </w:r>
        <w:r w:rsidR="00BD1DD0" w:rsidRPr="0056552B">
          <w:rPr>
            <w:webHidden/>
          </w:rPr>
          <w:tab/>
        </w:r>
        <w:r w:rsidR="00BD1DD0" w:rsidRPr="0056552B">
          <w:rPr>
            <w:webHidden/>
          </w:rPr>
          <w:fldChar w:fldCharType="begin"/>
        </w:r>
        <w:r w:rsidR="00BD1DD0" w:rsidRPr="0056552B">
          <w:rPr>
            <w:webHidden/>
          </w:rPr>
          <w:instrText xml:space="preserve"> PAGEREF _Toc401832413 \h </w:instrText>
        </w:r>
        <w:r w:rsidR="00BD1DD0" w:rsidRPr="0056552B">
          <w:rPr>
            <w:webHidden/>
          </w:rPr>
        </w:r>
        <w:r w:rsidR="00BD1DD0" w:rsidRPr="0056552B">
          <w:rPr>
            <w:webHidden/>
          </w:rPr>
          <w:fldChar w:fldCharType="separate"/>
        </w:r>
        <w:r w:rsidR="001840F1">
          <w:rPr>
            <w:webHidden/>
          </w:rPr>
          <w:t>10</w:t>
        </w:r>
        <w:r w:rsidR="00BD1DD0" w:rsidRPr="0056552B">
          <w:rPr>
            <w:webHidden/>
          </w:rPr>
          <w:fldChar w:fldCharType="end"/>
        </w:r>
      </w:hyperlink>
    </w:p>
    <w:p w14:paraId="2468263F" w14:textId="77777777" w:rsidR="00BD1DD0" w:rsidRPr="0056552B" w:rsidRDefault="00757327">
      <w:pPr>
        <w:pStyle w:val="TOC1"/>
        <w:rPr>
          <w:rFonts w:eastAsiaTheme="minorEastAsia"/>
          <w:b w:val="0"/>
          <w:bCs w:val="0"/>
          <w:caps w:val="0"/>
          <w:sz w:val="22"/>
          <w:szCs w:val="22"/>
        </w:rPr>
      </w:pPr>
      <w:hyperlink w:anchor="_Toc401832414" w:history="1">
        <w:r w:rsidR="00BD1DD0" w:rsidRPr="0056552B">
          <w:rPr>
            <w:rStyle w:val="Hyperlink"/>
          </w:rPr>
          <w:t>A14.  Provide estimates of annualized cost to the Federal government.</w:t>
        </w:r>
        <w:r w:rsidR="00BD1DD0" w:rsidRPr="0056552B">
          <w:rPr>
            <w:webHidden/>
          </w:rPr>
          <w:tab/>
        </w:r>
        <w:r w:rsidR="00BD1DD0" w:rsidRPr="0056552B">
          <w:rPr>
            <w:webHidden/>
          </w:rPr>
          <w:fldChar w:fldCharType="begin"/>
        </w:r>
        <w:r w:rsidR="00BD1DD0" w:rsidRPr="0056552B">
          <w:rPr>
            <w:webHidden/>
          </w:rPr>
          <w:instrText xml:space="preserve"> PAGEREF _Toc401832414 \h </w:instrText>
        </w:r>
        <w:r w:rsidR="00BD1DD0" w:rsidRPr="0056552B">
          <w:rPr>
            <w:webHidden/>
          </w:rPr>
        </w:r>
        <w:r w:rsidR="00BD1DD0" w:rsidRPr="0056552B">
          <w:rPr>
            <w:webHidden/>
          </w:rPr>
          <w:fldChar w:fldCharType="separate"/>
        </w:r>
        <w:r w:rsidR="001840F1">
          <w:rPr>
            <w:webHidden/>
          </w:rPr>
          <w:t>10</w:t>
        </w:r>
        <w:r w:rsidR="00BD1DD0" w:rsidRPr="0056552B">
          <w:rPr>
            <w:webHidden/>
          </w:rPr>
          <w:fldChar w:fldCharType="end"/>
        </w:r>
      </w:hyperlink>
    </w:p>
    <w:p w14:paraId="24682640" w14:textId="4297B065" w:rsidR="00BD1DD0" w:rsidRPr="0056552B" w:rsidRDefault="00757327">
      <w:pPr>
        <w:pStyle w:val="TOC1"/>
        <w:rPr>
          <w:rFonts w:eastAsiaTheme="minorEastAsia"/>
          <w:b w:val="0"/>
          <w:bCs w:val="0"/>
          <w:caps w:val="0"/>
          <w:sz w:val="22"/>
          <w:szCs w:val="22"/>
        </w:rPr>
      </w:pPr>
      <w:hyperlink w:anchor="_Toc401832415" w:history="1">
        <w:r w:rsidR="00BD1DD0" w:rsidRPr="0056552B">
          <w:rPr>
            <w:rStyle w:val="Hyperlink"/>
          </w:rPr>
          <w:t>A15.  Explanation of program changes or adjustments.</w:t>
        </w:r>
        <w:r w:rsidR="00BD1DD0" w:rsidRPr="0056552B">
          <w:rPr>
            <w:webHidden/>
          </w:rPr>
          <w:tab/>
        </w:r>
        <w:r w:rsidR="00BD1DD0" w:rsidRPr="0056552B">
          <w:rPr>
            <w:webHidden/>
          </w:rPr>
          <w:fldChar w:fldCharType="begin"/>
        </w:r>
        <w:r w:rsidR="00BD1DD0" w:rsidRPr="0056552B">
          <w:rPr>
            <w:webHidden/>
          </w:rPr>
          <w:instrText xml:space="preserve"> PAGEREF _Toc401832415 \h </w:instrText>
        </w:r>
        <w:r w:rsidR="00BD1DD0" w:rsidRPr="0056552B">
          <w:rPr>
            <w:webHidden/>
          </w:rPr>
        </w:r>
        <w:r w:rsidR="00BD1DD0" w:rsidRPr="0056552B">
          <w:rPr>
            <w:webHidden/>
          </w:rPr>
          <w:fldChar w:fldCharType="separate"/>
        </w:r>
        <w:r w:rsidR="001840F1">
          <w:rPr>
            <w:webHidden/>
          </w:rPr>
          <w:t>10</w:t>
        </w:r>
        <w:r w:rsidR="00BD1DD0" w:rsidRPr="0056552B">
          <w:rPr>
            <w:webHidden/>
          </w:rPr>
          <w:fldChar w:fldCharType="end"/>
        </w:r>
      </w:hyperlink>
    </w:p>
    <w:p w14:paraId="24682641" w14:textId="77777777" w:rsidR="00BD1DD0" w:rsidRPr="0056552B" w:rsidRDefault="00757327">
      <w:pPr>
        <w:pStyle w:val="TOC1"/>
        <w:rPr>
          <w:rFonts w:eastAsiaTheme="minorEastAsia"/>
          <w:b w:val="0"/>
          <w:bCs w:val="0"/>
          <w:caps w:val="0"/>
          <w:sz w:val="22"/>
          <w:szCs w:val="22"/>
        </w:rPr>
      </w:pPr>
      <w:hyperlink w:anchor="_Toc401832416" w:history="1">
        <w:r w:rsidR="00BD1DD0" w:rsidRPr="0056552B">
          <w:rPr>
            <w:rStyle w:val="Hyperlink"/>
          </w:rPr>
          <w:t>A16.  Plans for tabulation, and publication and project time schedule.</w:t>
        </w:r>
        <w:r w:rsidR="00BD1DD0" w:rsidRPr="0056552B">
          <w:rPr>
            <w:webHidden/>
          </w:rPr>
          <w:tab/>
        </w:r>
        <w:r w:rsidR="00BD1DD0" w:rsidRPr="0056552B">
          <w:rPr>
            <w:webHidden/>
          </w:rPr>
          <w:fldChar w:fldCharType="begin"/>
        </w:r>
        <w:r w:rsidR="00BD1DD0" w:rsidRPr="0056552B">
          <w:rPr>
            <w:webHidden/>
          </w:rPr>
          <w:instrText xml:space="preserve"> PAGEREF _Toc401832416 \h </w:instrText>
        </w:r>
        <w:r w:rsidR="00BD1DD0" w:rsidRPr="0056552B">
          <w:rPr>
            <w:webHidden/>
          </w:rPr>
        </w:r>
        <w:r w:rsidR="00BD1DD0" w:rsidRPr="0056552B">
          <w:rPr>
            <w:webHidden/>
          </w:rPr>
          <w:fldChar w:fldCharType="separate"/>
        </w:r>
        <w:r w:rsidR="001840F1">
          <w:rPr>
            <w:webHidden/>
          </w:rPr>
          <w:t>11</w:t>
        </w:r>
        <w:r w:rsidR="00BD1DD0" w:rsidRPr="0056552B">
          <w:rPr>
            <w:webHidden/>
          </w:rPr>
          <w:fldChar w:fldCharType="end"/>
        </w:r>
      </w:hyperlink>
    </w:p>
    <w:p w14:paraId="24682642" w14:textId="77777777" w:rsidR="00BD1DD0" w:rsidRPr="0056552B" w:rsidRDefault="00757327">
      <w:pPr>
        <w:pStyle w:val="TOC1"/>
        <w:rPr>
          <w:rFonts w:eastAsiaTheme="minorEastAsia"/>
          <w:b w:val="0"/>
          <w:bCs w:val="0"/>
          <w:caps w:val="0"/>
          <w:sz w:val="22"/>
          <w:szCs w:val="22"/>
        </w:rPr>
      </w:pPr>
      <w:hyperlink w:anchor="_Toc401832417" w:history="1">
        <w:r w:rsidR="00BD1DD0" w:rsidRPr="0056552B">
          <w:rPr>
            <w:rStyle w:val="Hyperlink"/>
          </w:rPr>
          <w:t>A17.  Displaying the OMB Approval Expiration Date.</w:t>
        </w:r>
        <w:r w:rsidR="00BD1DD0" w:rsidRPr="0056552B">
          <w:rPr>
            <w:webHidden/>
          </w:rPr>
          <w:tab/>
        </w:r>
        <w:r w:rsidR="00BD1DD0" w:rsidRPr="0056552B">
          <w:rPr>
            <w:webHidden/>
          </w:rPr>
          <w:fldChar w:fldCharType="begin"/>
        </w:r>
        <w:r w:rsidR="00BD1DD0" w:rsidRPr="0056552B">
          <w:rPr>
            <w:webHidden/>
          </w:rPr>
          <w:instrText xml:space="preserve"> PAGEREF _Toc401832417 \h </w:instrText>
        </w:r>
        <w:r w:rsidR="00BD1DD0" w:rsidRPr="0056552B">
          <w:rPr>
            <w:webHidden/>
          </w:rPr>
        </w:r>
        <w:r w:rsidR="00BD1DD0" w:rsidRPr="0056552B">
          <w:rPr>
            <w:webHidden/>
          </w:rPr>
          <w:fldChar w:fldCharType="separate"/>
        </w:r>
        <w:r w:rsidR="001840F1">
          <w:rPr>
            <w:webHidden/>
          </w:rPr>
          <w:t>11</w:t>
        </w:r>
        <w:r w:rsidR="00BD1DD0" w:rsidRPr="0056552B">
          <w:rPr>
            <w:webHidden/>
          </w:rPr>
          <w:fldChar w:fldCharType="end"/>
        </w:r>
      </w:hyperlink>
    </w:p>
    <w:p w14:paraId="24682643" w14:textId="77777777" w:rsidR="00BD1DD0" w:rsidRPr="0056552B" w:rsidRDefault="00757327">
      <w:pPr>
        <w:pStyle w:val="TOC1"/>
        <w:rPr>
          <w:rFonts w:eastAsiaTheme="minorEastAsia"/>
          <w:b w:val="0"/>
          <w:bCs w:val="0"/>
          <w:caps w:val="0"/>
          <w:sz w:val="22"/>
          <w:szCs w:val="22"/>
        </w:rPr>
      </w:pPr>
      <w:hyperlink w:anchor="_Toc401832418" w:history="1">
        <w:r w:rsidR="00BD1DD0" w:rsidRPr="0056552B">
          <w:rPr>
            <w:rStyle w:val="Hyperlink"/>
          </w:rPr>
          <w:t>A18.  Exceptions to the certification statement identified in Item 19.</w:t>
        </w:r>
        <w:r w:rsidR="00BD1DD0" w:rsidRPr="0056552B">
          <w:rPr>
            <w:webHidden/>
          </w:rPr>
          <w:tab/>
        </w:r>
        <w:r w:rsidR="00BD1DD0" w:rsidRPr="0056552B">
          <w:rPr>
            <w:webHidden/>
          </w:rPr>
          <w:fldChar w:fldCharType="begin"/>
        </w:r>
        <w:r w:rsidR="00BD1DD0" w:rsidRPr="0056552B">
          <w:rPr>
            <w:webHidden/>
          </w:rPr>
          <w:instrText xml:space="preserve"> PAGEREF _Toc401832418 \h </w:instrText>
        </w:r>
        <w:r w:rsidR="00BD1DD0" w:rsidRPr="0056552B">
          <w:rPr>
            <w:webHidden/>
          </w:rPr>
        </w:r>
        <w:r w:rsidR="00BD1DD0" w:rsidRPr="0056552B">
          <w:rPr>
            <w:webHidden/>
          </w:rPr>
          <w:fldChar w:fldCharType="separate"/>
        </w:r>
        <w:r w:rsidR="001840F1">
          <w:rPr>
            <w:webHidden/>
          </w:rPr>
          <w:t>11</w:t>
        </w:r>
        <w:r w:rsidR="00BD1DD0" w:rsidRPr="0056552B">
          <w:rPr>
            <w:webHidden/>
          </w:rPr>
          <w:fldChar w:fldCharType="end"/>
        </w:r>
      </w:hyperlink>
    </w:p>
    <w:p w14:paraId="24682644" w14:textId="77777777" w:rsidR="00905A5F" w:rsidRPr="0056552B" w:rsidRDefault="00905A5F" w:rsidP="009F7E1A">
      <w:pPr>
        <w:tabs>
          <w:tab w:val="center" w:pos="4680"/>
        </w:tabs>
        <w:rPr>
          <w:b/>
          <w:u w:val="single"/>
        </w:rPr>
      </w:pPr>
      <w:r w:rsidRPr="0056552B">
        <w:rPr>
          <w:b/>
          <w:u w:val="single"/>
        </w:rPr>
        <w:fldChar w:fldCharType="end"/>
      </w:r>
    </w:p>
    <w:p w14:paraId="24682645" w14:textId="77777777" w:rsidR="00905A5F" w:rsidRPr="0056552B" w:rsidRDefault="00905A5F" w:rsidP="009F7E1A">
      <w:pPr>
        <w:tabs>
          <w:tab w:val="center" w:pos="4680"/>
        </w:tabs>
        <w:rPr>
          <w:b/>
          <w:u w:val="single"/>
        </w:rPr>
      </w:pPr>
    </w:p>
    <w:p w14:paraId="24682646" w14:textId="77777777" w:rsidR="00905A5F" w:rsidRPr="0056552B" w:rsidRDefault="00905A5F" w:rsidP="009F7E1A">
      <w:pPr>
        <w:tabs>
          <w:tab w:val="center" w:pos="4680"/>
        </w:tabs>
        <w:rPr>
          <w:b/>
          <w:u w:val="single"/>
        </w:rPr>
      </w:pPr>
    </w:p>
    <w:p w14:paraId="24682647" w14:textId="77777777" w:rsidR="002568E6" w:rsidRPr="0056552B" w:rsidRDefault="00905A5F" w:rsidP="009F7E1A">
      <w:pPr>
        <w:tabs>
          <w:tab w:val="center" w:pos="4680"/>
        </w:tabs>
        <w:rPr>
          <w:b/>
          <w:u w:val="single"/>
        </w:rPr>
      </w:pPr>
      <w:r w:rsidRPr="0056552B">
        <w:rPr>
          <w:b/>
          <w:u w:val="single"/>
        </w:rPr>
        <w:t>App</w:t>
      </w:r>
      <w:r w:rsidR="002568E6" w:rsidRPr="0056552B">
        <w:rPr>
          <w:b/>
          <w:u w:val="single"/>
        </w:rPr>
        <w:t>endices</w:t>
      </w:r>
    </w:p>
    <w:p w14:paraId="4E31F9A9" w14:textId="40665E0D" w:rsidR="00EA5021" w:rsidRDefault="00EA5021" w:rsidP="00EA5021">
      <w:pPr>
        <w:widowControl/>
        <w:overflowPunct/>
        <w:autoSpaceDE/>
        <w:autoSpaceDN/>
        <w:adjustRightInd/>
        <w:textAlignment w:val="auto"/>
      </w:pPr>
      <w:r w:rsidRPr="005C615F">
        <w:t>Attachment A</w:t>
      </w:r>
      <w:r w:rsidR="00122F6E">
        <w:t>:</w:t>
      </w:r>
      <w:r w:rsidRPr="005C615F">
        <w:t xml:space="preserve"> </w:t>
      </w:r>
      <w:r w:rsidR="00F93ED1">
        <w:t>Burden Narrative</w:t>
      </w:r>
    </w:p>
    <w:p w14:paraId="6E43A77A" w14:textId="6F076F54" w:rsidR="00EA5021" w:rsidRDefault="00EA5021" w:rsidP="00EA5021">
      <w:pPr>
        <w:widowControl/>
        <w:overflowPunct/>
        <w:autoSpaceDE/>
        <w:autoSpaceDN/>
        <w:adjustRightInd/>
        <w:textAlignment w:val="auto"/>
      </w:pPr>
      <w:r w:rsidRPr="005C615F">
        <w:t>Attachment B</w:t>
      </w:r>
      <w:r w:rsidR="00122F6E">
        <w:t>:</w:t>
      </w:r>
      <w:r w:rsidRPr="005C615F">
        <w:t xml:space="preserve"> </w:t>
      </w:r>
      <w:r w:rsidR="00F93ED1">
        <w:t>Burden Table</w:t>
      </w:r>
    </w:p>
    <w:p w14:paraId="24682649" w14:textId="77777777" w:rsidR="002568E6" w:rsidRPr="0056552B" w:rsidRDefault="002568E6">
      <w:pPr>
        <w:widowControl/>
        <w:overflowPunct/>
        <w:autoSpaceDE/>
        <w:autoSpaceDN/>
        <w:adjustRightInd/>
        <w:textAlignment w:val="auto"/>
      </w:pPr>
      <w:r w:rsidRPr="0056552B">
        <w:br w:type="page"/>
      </w:r>
    </w:p>
    <w:p w14:paraId="2468264D" w14:textId="77777777" w:rsidR="005A3F80" w:rsidRPr="0056552B" w:rsidRDefault="005A3F80" w:rsidP="0062567E">
      <w:pPr>
        <w:pStyle w:val="Heading1"/>
      </w:pPr>
      <w:bookmarkStart w:id="1" w:name="_Toc401831357"/>
      <w:bookmarkStart w:id="2" w:name="_Toc401832401"/>
      <w:r w:rsidRPr="0056552B">
        <w:lastRenderedPageBreak/>
        <w:t>A1</w:t>
      </w:r>
      <w:proofErr w:type="gramStart"/>
      <w:r w:rsidRPr="0056552B">
        <w:t xml:space="preserve">. </w:t>
      </w:r>
      <w:r w:rsidR="002568E6" w:rsidRPr="0056552B">
        <w:t>C</w:t>
      </w:r>
      <w:r w:rsidRPr="0056552B">
        <w:t>ircumstances that make the collection of information necessary.</w:t>
      </w:r>
      <w:bookmarkEnd w:id="1"/>
      <w:bookmarkEnd w:id="2"/>
      <w:proofErr w:type="gramEnd"/>
    </w:p>
    <w:p w14:paraId="2468264E" w14:textId="77777777" w:rsidR="003333DF" w:rsidRPr="0056552B" w:rsidRDefault="003333DF" w:rsidP="003333DF">
      <w:pPr>
        <w:tabs>
          <w:tab w:val="left" w:pos="-720"/>
        </w:tabs>
        <w:suppressAutoHyphens/>
        <w:rPr>
          <w:b/>
        </w:rPr>
      </w:pPr>
    </w:p>
    <w:p w14:paraId="2468264F" w14:textId="77777777" w:rsidR="003333DF" w:rsidRPr="0056552B" w:rsidRDefault="003333DF" w:rsidP="003333DF">
      <w:pPr>
        <w:tabs>
          <w:tab w:val="left" w:pos="-720"/>
        </w:tabs>
        <w:suppressAutoHyphens/>
        <w:rPr>
          <w:b/>
        </w:rPr>
      </w:pPr>
      <w:r w:rsidRPr="0056552B">
        <w:rPr>
          <w:b/>
        </w:rPr>
        <w:t>Identify any legal or administrative requirements that necessitate the collection</w:t>
      </w:r>
      <w:proofErr w:type="gramStart"/>
      <w:r w:rsidRPr="0056552B">
        <w:rPr>
          <w:b/>
        </w:rPr>
        <w:t xml:space="preserve">. </w:t>
      </w:r>
      <w:proofErr w:type="gramEnd"/>
      <w:r w:rsidRPr="0056552B">
        <w:rPr>
          <w:b/>
        </w:rPr>
        <w:t>Attach a copy of the appropriate section of each statute and regulation mandating or authorizing the collection of information.</w:t>
      </w:r>
    </w:p>
    <w:p w14:paraId="24682650" w14:textId="77777777" w:rsidR="00A308DB" w:rsidRPr="0056552B" w:rsidRDefault="00A308DB" w:rsidP="009F7E1A">
      <w:pPr>
        <w:tabs>
          <w:tab w:val="left" w:pos="-720"/>
        </w:tabs>
        <w:suppressAutoHyphens/>
      </w:pPr>
    </w:p>
    <w:p w14:paraId="27CBF0CE" w14:textId="065BA181" w:rsidR="0056552B" w:rsidRDefault="00246F4E" w:rsidP="00246F4E">
      <w:pPr>
        <w:tabs>
          <w:tab w:val="left" w:pos="-720"/>
        </w:tabs>
        <w:suppressAutoHyphens/>
        <w:spacing w:after="240" w:line="360" w:lineRule="auto"/>
      </w:pPr>
      <w:r>
        <w:t>This submission explains the burden calculations</w:t>
      </w:r>
      <w:r w:rsidRPr="00246F4E">
        <w:t xml:space="preserve"> </w:t>
      </w:r>
      <w:r w:rsidRPr="0024571F">
        <w:t xml:space="preserve">for the Food and Nutrition Service (FNS) Supplemental Nutrition Assistance Program (SNAP) to include the reporting and recordkeeping requirements contained in the </w:t>
      </w:r>
      <w:r>
        <w:t>Final</w:t>
      </w:r>
      <w:r w:rsidRPr="0024571F">
        <w:t xml:space="preserve"> Rule “SNAP: Eligibility, Certification, and Employment and Training Provisions,”</w:t>
      </w:r>
      <w:r>
        <w:t xml:space="preserve"> which </w:t>
      </w:r>
      <w:r w:rsidR="00F93ED1" w:rsidRPr="00F93ED1">
        <w:t>implement</w:t>
      </w:r>
      <w:r>
        <w:t>s</w:t>
      </w:r>
      <w:r w:rsidR="00F93ED1" w:rsidRPr="00F93ED1">
        <w:t xml:space="preserve"> 12 provisions of the Food, Conservation and Energy Act of 2008 (P. L. 110 – 246) (FCEA).  The FCEA amended and renamed the Food Stamp Act of 1977, the Food and Nutrition Act of 2008 (the Act), which specifies eligibility, benefits, and certification requirements for administering the program. </w:t>
      </w:r>
      <w:r w:rsidR="001840F1">
        <w:t xml:space="preserve"> </w:t>
      </w:r>
      <w:r w:rsidR="00F93ED1" w:rsidRPr="00F93ED1">
        <w:t>State agencies are responsible for determining the eligibility of applicant households and issuing benefits to those households entitled to benefits under the Act.</w:t>
      </w:r>
      <w:r>
        <w:t xml:space="preserve">  </w:t>
      </w:r>
      <w:r w:rsidRPr="000D4765">
        <w:t xml:space="preserve">These changes affect the information collection approved under the Office of Management and Budget (OMB) Control Number 0584-0064, expiration date </w:t>
      </w:r>
      <w:r w:rsidR="001840F1">
        <w:t>May</w:t>
      </w:r>
      <w:r w:rsidR="001840F1" w:rsidRPr="000D4765">
        <w:t xml:space="preserve"> 3</w:t>
      </w:r>
      <w:r w:rsidR="001840F1">
        <w:t>1</w:t>
      </w:r>
      <w:r w:rsidRPr="000D4765">
        <w:t xml:space="preserve">, </w:t>
      </w:r>
      <w:r w:rsidR="001840F1" w:rsidRPr="000D4765">
        <w:t>201</w:t>
      </w:r>
      <w:r w:rsidR="001840F1">
        <w:t>9</w:t>
      </w:r>
      <w:r w:rsidRPr="000D4765">
        <w:t xml:space="preserve">.  </w:t>
      </w:r>
      <w:r w:rsidR="00F94F05">
        <w:t>A detailed explanation of revisions to these activities required by the accompanying Final Rule is included in the attached Burden Narrative (Appendix A).</w:t>
      </w:r>
    </w:p>
    <w:p w14:paraId="24682653" w14:textId="77777777" w:rsidR="00A308DB" w:rsidRPr="0056552B" w:rsidRDefault="005A3F80" w:rsidP="0056552B">
      <w:pPr>
        <w:pStyle w:val="Heading1"/>
        <w:spacing w:before="240"/>
      </w:pPr>
      <w:bookmarkStart w:id="3" w:name="_Toc401831358"/>
      <w:bookmarkStart w:id="4" w:name="_Toc401832402"/>
      <w:r w:rsidRPr="0056552B">
        <w:t>A2</w:t>
      </w:r>
      <w:proofErr w:type="gramStart"/>
      <w:r w:rsidRPr="0056552B">
        <w:t xml:space="preserve">. </w:t>
      </w:r>
      <w:r w:rsidR="00447C1E" w:rsidRPr="0056552B">
        <w:t>Purpose and Use of the Information.</w:t>
      </w:r>
      <w:bookmarkEnd w:id="3"/>
      <w:bookmarkEnd w:id="4"/>
      <w:proofErr w:type="gramEnd"/>
    </w:p>
    <w:p w14:paraId="24682654" w14:textId="77777777" w:rsidR="0062567E" w:rsidRPr="0056552B" w:rsidRDefault="0062567E">
      <w:pPr>
        <w:tabs>
          <w:tab w:val="left" w:pos="-720"/>
        </w:tabs>
        <w:suppressAutoHyphens/>
        <w:rPr>
          <w:b/>
        </w:rPr>
      </w:pPr>
    </w:p>
    <w:p w14:paraId="24682655" w14:textId="77777777" w:rsidR="003333DF" w:rsidRPr="0056552B" w:rsidRDefault="003333DF">
      <w:pPr>
        <w:tabs>
          <w:tab w:val="left" w:pos="-720"/>
        </w:tabs>
        <w:suppressAutoHyphens/>
        <w:rPr>
          <w:b/>
        </w:rPr>
      </w:pPr>
      <w:r w:rsidRPr="0056552B">
        <w:rPr>
          <w:b/>
        </w:rPr>
        <w:t>Indicate</w:t>
      </w:r>
      <w:r w:rsidR="009F0786" w:rsidRPr="0056552B">
        <w:rPr>
          <w:b/>
        </w:rPr>
        <w:t xml:space="preserve"> how, by whom, and for what pur</w:t>
      </w:r>
      <w:r w:rsidRPr="0056552B">
        <w:rPr>
          <w:b/>
        </w:rPr>
        <w:t>pose the information is to be used.</w:t>
      </w:r>
      <w:r w:rsidR="009F0786" w:rsidRPr="0056552B">
        <w:rPr>
          <w:b/>
        </w:rPr>
        <w:t xml:space="preserve">  Except for a new collec</w:t>
      </w:r>
      <w:r w:rsidRPr="0056552B">
        <w:rPr>
          <w:b/>
        </w:rPr>
        <w:t>tion, indicate how the agency has ac</w:t>
      </w:r>
      <w:r w:rsidR="00E27BE9" w:rsidRPr="0056552B">
        <w:rPr>
          <w:b/>
        </w:rPr>
        <w:t>tually used the informa</w:t>
      </w:r>
      <w:r w:rsidRPr="0056552B">
        <w:rPr>
          <w:b/>
        </w:rPr>
        <w:t>tion r</w:t>
      </w:r>
      <w:r w:rsidR="00E27BE9" w:rsidRPr="0056552B">
        <w:rPr>
          <w:b/>
        </w:rPr>
        <w:t>eceived from the current collec</w:t>
      </w:r>
      <w:r w:rsidRPr="0056552B">
        <w:rPr>
          <w:b/>
        </w:rPr>
        <w:t>tion.</w:t>
      </w:r>
    </w:p>
    <w:p w14:paraId="24682656" w14:textId="77777777" w:rsidR="009F7E1A" w:rsidRPr="0056552B" w:rsidRDefault="009F7E1A" w:rsidP="009F7E1A">
      <w:pPr>
        <w:tabs>
          <w:tab w:val="left" w:pos="-720"/>
        </w:tabs>
        <w:suppressAutoHyphens/>
      </w:pPr>
    </w:p>
    <w:p w14:paraId="24682657" w14:textId="23F06C25" w:rsidR="009F7E1A" w:rsidRDefault="007825ED" w:rsidP="00246F4E">
      <w:pPr>
        <w:tabs>
          <w:tab w:val="left" w:pos="-720"/>
        </w:tabs>
        <w:suppressAutoHyphens/>
        <w:spacing w:after="240" w:line="360" w:lineRule="auto"/>
      </w:pPr>
      <w:r w:rsidRPr="007825ED">
        <w:t xml:space="preserve">This information </w:t>
      </w:r>
      <w:r w:rsidR="00246F4E" w:rsidRPr="009040E3">
        <w:t xml:space="preserve">must be collected from households to assure that they are eligible for the program and that they receive the correct amount of SNAP benefits.  </w:t>
      </w:r>
      <w:r w:rsidR="00246F4E">
        <w:t>Any i</w:t>
      </w:r>
      <w:r w:rsidR="00246F4E" w:rsidRPr="009040E3">
        <w:t xml:space="preserve">nformation collected is limited </w:t>
      </w:r>
      <w:r w:rsidR="00246F4E">
        <w:t xml:space="preserve">only </w:t>
      </w:r>
      <w:r w:rsidR="00246F4E" w:rsidRPr="009040E3">
        <w:t xml:space="preserve">to </w:t>
      </w:r>
      <w:r w:rsidR="00246F4E">
        <w:t xml:space="preserve">what is </w:t>
      </w:r>
      <w:r w:rsidR="00246F4E" w:rsidRPr="009040E3">
        <w:t>necessary for the administration and enforcement of SNAP.  The Federal procedures for implementing the application and certification procedures in the Act are in Parts 271, 272, and 273 of the Title 7 of the Code of Federal R</w:t>
      </w:r>
      <w:r w:rsidR="00246F4E">
        <w:t>egulations</w:t>
      </w:r>
      <w:r w:rsidR="00246F4E" w:rsidRPr="009040E3">
        <w:t>.  Part 271 contains general information and definitions, Part 272 contains requirements for participating State agencies, and Part 273 contains procedures for the certification of eligible households.</w:t>
      </w:r>
    </w:p>
    <w:p w14:paraId="4C20F0F5" w14:textId="262393B5" w:rsidR="00246F4E" w:rsidRPr="0056552B" w:rsidRDefault="00246F4E" w:rsidP="00246F4E">
      <w:pPr>
        <w:widowControl/>
        <w:tabs>
          <w:tab w:val="left" w:pos="360"/>
        </w:tabs>
        <w:spacing w:line="360" w:lineRule="auto"/>
      </w:pPr>
      <w:r>
        <w:t>The information collected is provided by applicant and participating households and is</w:t>
      </w:r>
      <w:r w:rsidRPr="004E5295">
        <w:t xml:space="preserve"> limited </w:t>
      </w:r>
      <w:r>
        <w:t xml:space="preserve">only </w:t>
      </w:r>
      <w:r w:rsidRPr="004E5295">
        <w:t xml:space="preserve">to </w:t>
      </w:r>
      <w:r>
        <w:t>what</w:t>
      </w:r>
      <w:r w:rsidRPr="004E5295">
        <w:t xml:space="preserve"> is necessary for the administration of SNAP as provided by the </w:t>
      </w:r>
      <w:r>
        <w:t xml:space="preserve">Act.  In States administering SNAP, agencies obtain information from households through the initial </w:t>
      </w:r>
      <w:r>
        <w:lastRenderedPageBreak/>
        <w:t xml:space="preserve">application and recertification process as well as through reports to determine program eligibility and benefit levels.  </w:t>
      </w:r>
    </w:p>
    <w:p w14:paraId="24682658" w14:textId="77777777" w:rsidR="00341DEE" w:rsidRPr="0056552B" w:rsidRDefault="00341DEE" w:rsidP="00E11A38">
      <w:pPr>
        <w:pStyle w:val="Heading2"/>
        <w:jc w:val="left"/>
      </w:pPr>
    </w:p>
    <w:p w14:paraId="24682659" w14:textId="77777777" w:rsidR="00A308DB" w:rsidRPr="0056552B" w:rsidRDefault="005A3F80" w:rsidP="0062567E">
      <w:pPr>
        <w:pStyle w:val="Heading1"/>
      </w:pPr>
      <w:bookmarkStart w:id="5" w:name="_Toc401831359"/>
      <w:bookmarkStart w:id="6" w:name="_Toc401832403"/>
      <w:r w:rsidRPr="0056552B">
        <w:t xml:space="preserve">A3.  </w:t>
      </w:r>
      <w:proofErr w:type="gramStart"/>
      <w:r w:rsidR="00831EA7" w:rsidRPr="0056552B">
        <w:t xml:space="preserve">Use of </w:t>
      </w:r>
      <w:r w:rsidR="00826253" w:rsidRPr="0056552B">
        <w:t>i</w:t>
      </w:r>
      <w:r w:rsidR="00831EA7" w:rsidRPr="0056552B">
        <w:t xml:space="preserve">nformation </w:t>
      </w:r>
      <w:r w:rsidR="00826253" w:rsidRPr="0056552B">
        <w:t>t</w:t>
      </w:r>
      <w:r w:rsidR="00831EA7" w:rsidRPr="0056552B">
        <w:t xml:space="preserve">echnology and </w:t>
      </w:r>
      <w:r w:rsidR="00826253" w:rsidRPr="0056552B">
        <w:t>b</w:t>
      </w:r>
      <w:r w:rsidR="00831EA7" w:rsidRPr="0056552B">
        <w:t xml:space="preserve">urden </w:t>
      </w:r>
      <w:r w:rsidR="00826253" w:rsidRPr="0056552B">
        <w:t>r</w:t>
      </w:r>
      <w:r w:rsidR="00831EA7" w:rsidRPr="0056552B">
        <w:t>eduction</w:t>
      </w:r>
      <w:r w:rsidRPr="0056552B">
        <w:t>.</w:t>
      </w:r>
      <w:bookmarkEnd w:id="5"/>
      <w:bookmarkEnd w:id="6"/>
      <w:proofErr w:type="gramEnd"/>
      <w:r w:rsidRPr="0056552B">
        <w:t xml:space="preserve">  </w:t>
      </w:r>
    </w:p>
    <w:p w14:paraId="2468265A" w14:textId="77777777" w:rsidR="003333DF" w:rsidRPr="0056552B" w:rsidRDefault="003333DF">
      <w:pPr>
        <w:tabs>
          <w:tab w:val="left" w:pos="0"/>
        </w:tabs>
        <w:suppressAutoHyphens/>
      </w:pPr>
    </w:p>
    <w:p w14:paraId="2468265B" w14:textId="77777777" w:rsidR="003333DF" w:rsidRPr="0056552B" w:rsidRDefault="003333DF" w:rsidP="0062567E">
      <w:pPr>
        <w:rPr>
          <w:b/>
        </w:rPr>
      </w:pPr>
      <w:r w:rsidRPr="0056552B">
        <w:rPr>
          <w:b/>
        </w:rPr>
        <w:t xml:space="preserve">Describe whether, and to what extent, the collection of information involves the use of </w:t>
      </w:r>
      <w:r w:rsidR="00542C4F" w:rsidRPr="0056552B">
        <w:rPr>
          <w:b/>
        </w:rPr>
        <w:t>automated, electronic, mechanical, or other technolog</w:t>
      </w:r>
      <w:r w:rsidRPr="0056552B">
        <w:rPr>
          <w:b/>
        </w:rPr>
        <w:t>ical collection techniques or oth</w:t>
      </w:r>
      <w:r w:rsidR="00542C4F" w:rsidRPr="0056552B">
        <w:rPr>
          <w:b/>
        </w:rPr>
        <w:t>er forms of information technology, e.g., permitting electronic sub</w:t>
      </w:r>
      <w:r w:rsidRPr="0056552B">
        <w:rPr>
          <w:b/>
        </w:rPr>
        <w:t>mission of responses, and the basis for the decision for adopting this means of co</w:t>
      </w:r>
      <w:r w:rsidR="00542C4F" w:rsidRPr="0056552B">
        <w:rPr>
          <w:b/>
        </w:rPr>
        <w:t>llection</w:t>
      </w:r>
      <w:proofErr w:type="gramStart"/>
      <w:r w:rsidR="00542C4F" w:rsidRPr="0056552B">
        <w:rPr>
          <w:b/>
        </w:rPr>
        <w:t xml:space="preserve">. </w:t>
      </w:r>
      <w:proofErr w:type="gramEnd"/>
      <w:r w:rsidR="00542C4F" w:rsidRPr="0056552B">
        <w:rPr>
          <w:b/>
        </w:rPr>
        <w:t>Also describe any con</w:t>
      </w:r>
      <w:r w:rsidRPr="0056552B">
        <w:rPr>
          <w:b/>
        </w:rPr>
        <w:t>sideratio</w:t>
      </w:r>
      <w:r w:rsidR="00542C4F" w:rsidRPr="0056552B">
        <w:rPr>
          <w:b/>
        </w:rPr>
        <w:t>n of using information technology to reduce bur</w:t>
      </w:r>
      <w:r w:rsidRPr="0056552B">
        <w:rPr>
          <w:b/>
        </w:rPr>
        <w:t>den.</w:t>
      </w:r>
    </w:p>
    <w:p w14:paraId="2468265C" w14:textId="77777777" w:rsidR="00A308DB" w:rsidRPr="0056552B" w:rsidRDefault="00A308DB">
      <w:pPr>
        <w:tabs>
          <w:tab w:val="left" w:pos="0"/>
        </w:tabs>
        <w:suppressAutoHyphens/>
      </w:pPr>
    </w:p>
    <w:p w14:paraId="66FC352B" w14:textId="77777777" w:rsidR="00246F4E" w:rsidRDefault="00246F4E" w:rsidP="00246F4E">
      <w:pPr>
        <w:spacing w:after="240" w:line="360" w:lineRule="auto"/>
      </w:pPr>
      <w:r>
        <w:t>In compliance with E-Government Act of 2002 (E-</w:t>
      </w:r>
      <w:proofErr w:type="spellStart"/>
      <w:r>
        <w:t>Gov</w:t>
      </w:r>
      <w:proofErr w:type="spellEnd"/>
      <w:r>
        <w:t>), State agencies have the authority to use the technology that best suits the needs of their individual or unique systems of operation to comply with the reporting and recordkeeping requirements contained in this submission.  FNS has made every effort to provide for electronic submission as an alternative to paper submission in compliance with the E-Gov.  FNS provides funding to support the development of electronic systems through Federal matching of States’ administrative costs.</w:t>
      </w:r>
    </w:p>
    <w:p w14:paraId="192372C1" w14:textId="6D4BC448" w:rsidR="00910113" w:rsidRPr="003E5642" w:rsidRDefault="00246F4E" w:rsidP="00246F4E">
      <w:pPr>
        <w:spacing w:line="360" w:lineRule="auto"/>
      </w:pPr>
      <w:r>
        <w:t>All State agencies have automated their SNAP eligibility systems.  States send aggregate level data on participation, benefits issued, and other basic program information to FNS using the Food Programs Reporting System (FPRS) via this website: https://fprs.fns.usda.gov.  FNS does not receive client-specific data, such as applications or individual case records.</w:t>
      </w:r>
    </w:p>
    <w:p w14:paraId="2468265E" w14:textId="77777777" w:rsidR="005A3F80" w:rsidRPr="0056552B" w:rsidRDefault="005A3F80">
      <w:pPr>
        <w:tabs>
          <w:tab w:val="left" w:pos="0"/>
        </w:tabs>
        <w:suppressAutoHyphens/>
      </w:pPr>
    </w:p>
    <w:p w14:paraId="2468265F" w14:textId="77777777" w:rsidR="00A308DB" w:rsidRPr="0056552B" w:rsidRDefault="005A3F80" w:rsidP="0062567E">
      <w:pPr>
        <w:pStyle w:val="Heading1"/>
      </w:pPr>
      <w:bookmarkStart w:id="7" w:name="_Toc401831360"/>
      <w:bookmarkStart w:id="8" w:name="_Toc401832404"/>
      <w:r w:rsidRPr="0056552B">
        <w:t xml:space="preserve">A4.  </w:t>
      </w:r>
      <w:proofErr w:type="gramStart"/>
      <w:r w:rsidR="002568E6" w:rsidRPr="0056552B">
        <w:t>E</w:t>
      </w:r>
      <w:r w:rsidRPr="0056552B">
        <w:t>fforts to identify duplication.</w:t>
      </w:r>
      <w:bookmarkEnd w:id="7"/>
      <w:bookmarkEnd w:id="8"/>
      <w:proofErr w:type="gramEnd"/>
      <w:r w:rsidRPr="0056552B">
        <w:t xml:space="preserve"> </w:t>
      </w:r>
    </w:p>
    <w:p w14:paraId="24682660" w14:textId="77777777" w:rsidR="003333DF" w:rsidRPr="0056552B" w:rsidRDefault="003333DF">
      <w:pPr>
        <w:tabs>
          <w:tab w:val="left" w:pos="0"/>
        </w:tabs>
        <w:suppressAutoHyphens/>
      </w:pPr>
    </w:p>
    <w:p w14:paraId="24682661" w14:textId="77777777" w:rsidR="003333DF" w:rsidRPr="0056552B" w:rsidRDefault="003333DF">
      <w:pPr>
        <w:tabs>
          <w:tab w:val="left" w:pos="0"/>
        </w:tabs>
        <w:suppressAutoHyphens/>
      </w:pPr>
      <w:r w:rsidRPr="0056552B">
        <w:rPr>
          <w:b/>
        </w:rPr>
        <w:t>Descr</w:t>
      </w:r>
      <w:r w:rsidR="00751946" w:rsidRPr="0056552B">
        <w:rPr>
          <w:b/>
        </w:rPr>
        <w:t>ibe efforts to identify duplica</w:t>
      </w:r>
      <w:r w:rsidRPr="0056552B">
        <w:rPr>
          <w:b/>
        </w:rPr>
        <w:t>tion.</w:t>
      </w:r>
      <w:r w:rsidR="00751946" w:rsidRPr="0056552B">
        <w:rPr>
          <w:b/>
        </w:rPr>
        <w:t xml:space="preserve">  Show specifically why any similar information already avail</w:t>
      </w:r>
      <w:r w:rsidRPr="0056552B">
        <w:rPr>
          <w:b/>
        </w:rPr>
        <w:t xml:space="preserve">able cannot be used or </w:t>
      </w:r>
      <w:r w:rsidR="00751946" w:rsidRPr="0056552B">
        <w:rPr>
          <w:b/>
        </w:rPr>
        <w:t>modified for use for the purposes descri</w:t>
      </w:r>
      <w:r w:rsidRPr="0056552B">
        <w:rPr>
          <w:b/>
        </w:rPr>
        <w:t>bed in Question 2.</w:t>
      </w:r>
    </w:p>
    <w:p w14:paraId="24682662" w14:textId="77777777" w:rsidR="009F7E1A" w:rsidRPr="0056552B" w:rsidRDefault="009F7E1A" w:rsidP="009F7E1A">
      <w:pPr>
        <w:tabs>
          <w:tab w:val="left" w:pos="-720"/>
        </w:tabs>
        <w:suppressAutoHyphens/>
      </w:pPr>
    </w:p>
    <w:p w14:paraId="764D2C1D" w14:textId="045CD9CF" w:rsidR="00246F4E" w:rsidRDefault="00246F4E" w:rsidP="00246F4E">
      <w:pPr>
        <w:spacing w:after="240" w:line="360" w:lineRule="auto"/>
      </w:pPr>
      <w:r>
        <w:t xml:space="preserve">States are required to limit any collection of information to only what is necessary to comply with statutory SNAP requirements and to protect program integrity without imposing undue burden on respondents.  Because of the numerous Federal or State means-tested programs with variations in eligibility rules and benefit criteria, duplication of information collection and reporting may result for both States and households.  </w:t>
      </w:r>
    </w:p>
    <w:p w14:paraId="24682664" w14:textId="09A25BC9" w:rsidR="00E11A38" w:rsidRPr="0056552B" w:rsidRDefault="00246F4E" w:rsidP="00246F4E">
      <w:pPr>
        <w:spacing w:line="360" w:lineRule="auto"/>
      </w:pPr>
      <w:r>
        <w:t xml:space="preserve">SNAP regulations permit State agencies to use multi-program forms and notices.  Most States use a joint application for the Temporary Assistance to Needy Families Program (TANF) and </w:t>
      </w:r>
      <w:r>
        <w:lastRenderedPageBreak/>
        <w:t>SNAP, which allow a household to apply for both programs with a single application form.  Some States also include applications for the Medicaid program and other general assistance programs with the TANF/SNAP application.  While joint applications may reduce the reporting burden for some information, the forms may become too long and complicated if too many applications are combined, which may deter some households from applying altogether.</w:t>
      </w:r>
    </w:p>
    <w:p w14:paraId="24682665" w14:textId="77777777" w:rsidR="00A308DB" w:rsidRPr="0056552B" w:rsidRDefault="005A3F80" w:rsidP="00670CE4">
      <w:pPr>
        <w:pStyle w:val="Heading1"/>
        <w:spacing w:before="240"/>
      </w:pPr>
      <w:bookmarkStart w:id="9" w:name="_Toc401831361"/>
      <w:bookmarkStart w:id="10" w:name="_Toc401832405"/>
      <w:r w:rsidRPr="0056552B">
        <w:t xml:space="preserve">A5.  </w:t>
      </w:r>
      <w:proofErr w:type="gramStart"/>
      <w:r w:rsidRPr="0056552B">
        <w:t>Impacts on small businesses or other small entities.</w:t>
      </w:r>
      <w:bookmarkEnd w:id="9"/>
      <w:bookmarkEnd w:id="10"/>
      <w:proofErr w:type="gramEnd"/>
      <w:r w:rsidRPr="0056552B">
        <w:t xml:space="preserve">  </w:t>
      </w:r>
    </w:p>
    <w:p w14:paraId="24682666" w14:textId="77777777" w:rsidR="003333DF" w:rsidRPr="0056552B" w:rsidRDefault="003333DF">
      <w:pPr>
        <w:tabs>
          <w:tab w:val="left" w:pos="0"/>
        </w:tabs>
        <w:suppressAutoHyphens/>
      </w:pPr>
    </w:p>
    <w:p w14:paraId="24682667" w14:textId="77777777" w:rsidR="003333DF" w:rsidRPr="0056552B" w:rsidRDefault="003333DF">
      <w:pPr>
        <w:tabs>
          <w:tab w:val="left" w:pos="0"/>
        </w:tabs>
        <w:suppressAutoHyphens/>
      </w:pPr>
      <w:r w:rsidRPr="0056552B">
        <w:rPr>
          <w:b/>
        </w:rPr>
        <w:t>If t</w:t>
      </w:r>
      <w:r w:rsidR="006E4B7F" w:rsidRPr="0056552B">
        <w:rPr>
          <w:b/>
        </w:rPr>
        <w:t>he collection of information im</w:t>
      </w:r>
      <w:r w:rsidRPr="0056552B">
        <w:rPr>
          <w:b/>
        </w:rPr>
        <w:t>pacts small businesses or other small entities (Item 5 of OMB Form 83-I), de</w:t>
      </w:r>
      <w:r w:rsidR="006E4B7F" w:rsidRPr="0056552B">
        <w:rPr>
          <w:b/>
        </w:rPr>
        <w:t>scribe any methods used to mini</w:t>
      </w:r>
      <w:r w:rsidRPr="0056552B">
        <w:rPr>
          <w:b/>
        </w:rPr>
        <w:t>mize burden.</w:t>
      </w:r>
    </w:p>
    <w:p w14:paraId="24682668" w14:textId="77777777" w:rsidR="00A308DB" w:rsidRPr="0056552B" w:rsidRDefault="00A308DB">
      <w:pPr>
        <w:tabs>
          <w:tab w:val="left" w:pos="0"/>
        </w:tabs>
        <w:suppressAutoHyphens/>
      </w:pPr>
    </w:p>
    <w:p w14:paraId="24682669" w14:textId="00A2FCBD" w:rsidR="00F178A6" w:rsidRPr="0056552B" w:rsidRDefault="00E244C5" w:rsidP="009F7E1A">
      <w:pPr>
        <w:tabs>
          <w:tab w:val="left" w:pos="-720"/>
        </w:tabs>
        <w:suppressAutoHyphens/>
        <w:spacing w:line="480" w:lineRule="auto"/>
      </w:pPr>
      <w:r>
        <w:t>There will be no small entities involved with this data collection.</w:t>
      </w:r>
    </w:p>
    <w:p w14:paraId="2468266B" w14:textId="77777777" w:rsidR="00A308DB" w:rsidRPr="0056552B" w:rsidRDefault="005A3F80" w:rsidP="00E244C5">
      <w:pPr>
        <w:pStyle w:val="Heading1"/>
        <w:spacing w:before="240"/>
      </w:pPr>
      <w:bookmarkStart w:id="11" w:name="_Toc401831362"/>
      <w:bookmarkStart w:id="12" w:name="_Toc401832406"/>
      <w:r w:rsidRPr="0056552B">
        <w:t xml:space="preserve">A6.  </w:t>
      </w:r>
      <w:proofErr w:type="gramStart"/>
      <w:r w:rsidRPr="0056552B">
        <w:t xml:space="preserve">Consequences </w:t>
      </w:r>
      <w:r w:rsidR="00826253" w:rsidRPr="0056552B">
        <w:t xml:space="preserve">of collecting the </w:t>
      </w:r>
      <w:r w:rsidR="00DA0E06" w:rsidRPr="0056552B">
        <w:t>i</w:t>
      </w:r>
      <w:r w:rsidR="00826253" w:rsidRPr="0056552B">
        <w:t xml:space="preserve">nformation </w:t>
      </w:r>
      <w:r w:rsidRPr="0056552B">
        <w:t>less frequently.</w:t>
      </w:r>
      <w:bookmarkEnd w:id="11"/>
      <w:bookmarkEnd w:id="12"/>
      <w:proofErr w:type="gramEnd"/>
      <w:r w:rsidRPr="0056552B">
        <w:t xml:space="preserve">  </w:t>
      </w:r>
    </w:p>
    <w:p w14:paraId="2468266C" w14:textId="77777777" w:rsidR="003333DF" w:rsidRPr="0056552B" w:rsidRDefault="003333DF" w:rsidP="005C04BB">
      <w:pPr>
        <w:tabs>
          <w:tab w:val="left" w:pos="0"/>
        </w:tabs>
        <w:suppressAutoHyphens/>
      </w:pPr>
    </w:p>
    <w:p w14:paraId="2468266D" w14:textId="77777777" w:rsidR="003333DF" w:rsidRPr="0056552B" w:rsidRDefault="003333DF" w:rsidP="0062567E">
      <w:pPr>
        <w:rPr>
          <w:b/>
        </w:rPr>
      </w:pPr>
      <w:r w:rsidRPr="0056552B">
        <w:rPr>
          <w:b/>
        </w:rPr>
        <w:t>Describe the consequence to Federal program or policy activities if the collect</w:t>
      </w:r>
      <w:r w:rsidR="00E315C8" w:rsidRPr="0056552B">
        <w:rPr>
          <w:b/>
        </w:rPr>
        <w:t>ion is not conducted, or is conducted less frequent</w:t>
      </w:r>
      <w:r w:rsidRPr="0056552B">
        <w:rPr>
          <w:b/>
        </w:rPr>
        <w:t>ly, as well as any technical or legal obstacles to reducing burden.</w:t>
      </w:r>
    </w:p>
    <w:p w14:paraId="2468266E" w14:textId="77777777" w:rsidR="00E11A38" w:rsidRPr="0056552B" w:rsidRDefault="00E11A38" w:rsidP="00E11A38">
      <w:pPr>
        <w:tabs>
          <w:tab w:val="left" w:pos="-720"/>
        </w:tabs>
        <w:suppressAutoHyphens/>
      </w:pPr>
    </w:p>
    <w:p w14:paraId="24682670" w14:textId="1614706D" w:rsidR="00E11A38" w:rsidRPr="0056552B" w:rsidRDefault="007424D8" w:rsidP="00E244C5">
      <w:pPr>
        <w:spacing w:line="360" w:lineRule="auto"/>
      </w:pPr>
      <w:r w:rsidRPr="007424D8">
        <w:t>In order to certify households for SNAP, the collection of certain information is necessary.  Changing the frequency of the information collection or reporting requirements related to the application, certification, and continued eligibility of households would contradict the intent of the eligibility standards set forth in the Act, and hinder the duty of State agencies to certify households for appropriate lengths of time prescribed in the Act and SNAP regulations.  Further, if the necessary information is not collected or resulting actions not taken in a timely manner, participating households could be over-issued or under-issued SNAP benefits, or even provided to ineligible households.</w:t>
      </w:r>
    </w:p>
    <w:p w14:paraId="24682671" w14:textId="77777777" w:rsidR="00A308DB" w:rsidRPr="0056552B" w:rsidRDefault="00213436" w:rsidP="00E244C5">
      <w:pPr>
        <w:pStyle w:val="Heading1"/>
        <w:spacing w:before="240"/>
      </w:pPr>
      <w:bookmarkStart w:id="13" w:name="_Toc401831363"/>
      <w:bookmarkStart w:id="14" w:name="_Toc401832407"/>
      <w:r w:rsidRPr="0056552B">
        <w:t xml:space="preserve">A7.  </w:t>
      </w:r>
      <w:proofErr w:type="gramStart"/>
      <w:r w:rsidR="00A37C87" w:rsidRPr="0056552B">
        <w:t>Special c</w:t>
      </w:r>
      <w:r w:rsidRPr="0056552B">
        <w:t xml:space="preserve">ircumstances </w:t>
      </w:r>
      <w:r w:rsidR="00A37C87" w:rsidRPr="0056552B">
        <w:t>relating to the Guidelines of</w:t>
      </w:r>
      <w:r w:rsidRPr="0056552B">
        <w:t xml:space="preserve"> 5 CFR 1320.</w:t>
      </w:r>
      <w:r w:rsidR="003C6BDD" w:rsidRPr="0056552B">
        <w:t>5</w:t>
      </w:r>
      <w:r w:rsidRPr="0056552B">
        <w:t>.</w:t>
      </w:r>
      <w:bookmarkEnd w:id="13"/>
      <w:bookmarkEnd w:id="14"/>
      <w:proofErr w:type="gramEnd"/>
      <w:r w:rsidRPr="0056552B">
        <w:t xml:space="preserve">  </w:t>
      </w:r>
    </w:p>
    <w:p w14:paraId="24682672" w14:textId="77777777" w:rsidR="00A308DB" w:rsidRPr="0056552B" w:rsidRDefault="00A308DB" w:rsidP="00213436">
      <w:pPr>
        <w:tabs>
          <w:tab w:val="left" w:pos="0"/>
        </w:tabs>
        <w:suppressAutoHyphens/>
      </w:pPr>
    </w:p>
    <w:p w14:paraId="24682673" w14:textId="77777777" w:rsidR="003333DF" w:rsidRPr="0056552B" w:rsidRDefault="003333DF" w:rsidP="0062567E">
      <w:pPr>
        <w:widowControl/>
        <w:rPr>
          <w:b/>
        </w:rPr>
      </w:pPr>
      <w:r w:rsidRPr="0056552B">
        <w:rPr>
          <w:b/>
        </w:rPr>
        <w:t>Explain any special circumstances that woul</w:t>
      </w:r>
      <w:r w:rsidR="00CF7CB1" w:rsidRPr="0056552B">
        <w:rPr>
          <w:b/>
        </w:rPr>
        <w:t>d cause an information collecti</w:t>
      </w:r>
      <w:r w:rsidRPr="0056552B">
        <w:rPr>
          <w:b/>
        </w:rPr>
        <w:t>on to</w:t>
      </w:r>
      <w:r w:rsidR="00CF7CB1" w:rsidRPr="0056552B">
        <w:rPr>
          <w:b/>
        </w:rPr>
        <w:t xml:space="preserve"> be con</w:t>
      </w:r>
      <w:r w:rsidRPr="0056552B">
        <w:rPr>
          <w:b/>
        </w:rPr>
        <w:t xml:space="preserve">ducted in a manner: </w:t>
      </w:r>
    </w:p>
    <w:p w14:paraId="24682674" w14:textId="77777777" w:rsidR="003333DF" w:rsidRDefault="003333DF" w:rsidP="0062567E">
      <w:pPr>
        <w:widowControl/>
        <w:numPr>
          <w:ilvl w:val="0"/>
          <w:numId w:val="19"/>
        </w:numPr>
        <w:tabs>
          <w:tab w:val="left" w:pos="-720"/>
        </w:tabs>
        <w:suppressAutoHyphens/>
        <w:overflowPunct/>
        <w:autoSpaceDE/>
        <w:autoSpaceDN/>
        <w:adjustRightInd/>
        <w:textAlignment w:val="auto"/>
        <w:rPr>
          <w:b/>
        </w:rPr>
      </w:pPr>
      <w:r w:rsidRPr="0056552B">
        <w:rPr>
          <w:b/>
        </w:rPr>
        <w:t>Requirin</w:t>
      </w:r>
      <w:r w:rsidR="00CF7CB1" w:rsidRPr="0056552B">
        <w:rPr>
          <w:b/>
        </w:rPr>
        <w:t>g respondents to report informa</w:t>
      </w:r>
      <w:r w:rsidRPr="0056552B">
        <w:rPr>
          <w:b/>
        </w:rPr>
        <w:t xml:space="preserve">tion to the agency more often than quarterly; </w:t>
      </w:r>
    </w:p>
    <w:p w14:paraId="64CB60B1" w14:textId="77777777" w:rsidR="006643EF" w:rsidRDefault="006643EF" w:rsidP="00C9340C">
      <w:pPr>
        <w:pStyle w:val="ListParagraph"/>
        <w:widowControl/>
        <w:spacing w:after="240"/>
        <w:ind w:left="360"/>
      </w:pPr>
    </w:p>
    <w:p w14:paraId="7A61DC7D" w14:textId="77777777" w:rsidR="00C9340C" w:rsidRDefault="00C9340C" w:rsidP="00C9340C">
      <w:pPr>
        <w:pStyle w:val="ListParagraph"/>
        <w:widowControl/>
        <w:spacing w:after="240"/>
        <w:ind w:left="360"/>
      </w:pPr>
      <w:r>
        <w:lastRenderedPageBreak/>
        <w:t>The Monthly Report (7 CFR 273.21) is collected more than quarterly to determine eligibility and benefits of the affected households.  Monthly collection is necessary to ensure the integrity of issuing benefits per regulatory requirements.</w:t>
      </w:r>
    </w:p>
    <w:p w14:paraId="3D76B0C7" w14:textId="77777777" w:rsidR="00C9340C" w:rsidRPr="0056552B" w:rsidRDefault="00C9340C" w:rsidP="00C9340C">
      <w:pPr>
        <w:widowControl/>
        <w:tabs>
          <w:tab w:val="left" w:pos="-720"/>
        </w:tabs>
        <w:suppressAutoHyphens/>
        <w:overflowPunct/>
        <w:autoSpaceDE/>
        <w:autoSpaceDN/>
        <w:adjustRightInd/>
        <w:ind w:left="360"/>
        <w:textAlignment w:val="auto"/>
        <w:rPr>
          <w:b/>
        </w:rPr>
      </w:pPr>
    </w:p>
    <w:p w14:paraId="24682675" w14:textId="77777777" w:rsidR="003333DF" w:rsidRPr="0056552B" w:rsidRDefault="003333DF" w:rsidP="0062567E">
      <w:pPr>
        <w:widowControl/>
        <w:numPr>
          <w:ilvl w:val="0"/>
          <w:numId w:val="19"/>
        </w:numPr>
        <w:tabs>
          <w:tab w:val="left" w:pos="-720"/>
        </w:tabs>
        <w:suppressAutoHyphens/>
        <w:overflowPunct/>
        <w:autoSpaceDE/>
        <w:autoSpaceDN/>
        <w:adjustRightInd/>
        <w:textAlignment w:val="auto"/>
        <w:rPr>
          <w:b/>
        </w:rPr>
      </w:pPr>
      <w:r w:rsidRPr="0056552B">
        <w:rPr>
          <w:b/>
        </w:rPr>
        <w:t>Requirin</w:t>
      </w:r>
      <w:r w:rsidR="008F3F14" w:rsidRPr="0056552B">
        <w:rPr>
          <w:b/>
        </w:rPr>
        <w:t>g respondents to prepare a writ</w:t>
      </w:r>
      <w:r w:rsidRPr="0056552B">
        <w:rPr>
          <w:b/>
        </w:rPr>
        <w:t>ten re</w:t>
      </w:r>
      <w:r w:rsidR="008F3F14" w:rsidRPr="0056552B">
        <w:rPr>
          <w:b/>
        </w:rPr>
        <w:t>sponse to a collection of informa</w:t>
      </w:r>
      <w:r w:rsidRPr="0056552B">
        <w:rPr>
          <w:b/>
        </w:rPr>
        <w:t xml:space="preserve">tion in fewer than 30 days after receipt of it; </w:t>
      </w:r>
    </w:p>
    <w:p w14:paraId="24682676" w14:textId="77777777" w:rsidR="003333DF" w:rsidRPr="0056552B" w:rsidRDefault="003333DF" w:rsidP="0062567E">
      <w:pPr>
        <w:widowControl/>
        <w:numPr>
          <w:ilvl w:val="0"/>
          <w:numId w:val="19"/>
        </w:numPr>
        <w:tabs>
          <w:tab w:val="left" w:pos="-720"/>
        </w:tabs>
        <w:suppressAutoHyphens/>
        <w:overflowPunct/>
        <w:autoSpaceDE/>
        <w:autoSpaceDN/>
        <w:adjustRightInd/>
        <w:textAlignment w:val="auto"/>
        <w:rPr>
          <w:b/>
        </w:rPr>
      </w:pPr>
      <w:r w:rsidRPr="0056552B">
        <w:rPr>
          <w:b/>
        </w:rPr>
        <w:t>Requiring respondents to submit more than an orig</w:t>
      </w:r>
      <w:r w:rsidR="008F3F14" w:rsidRPr="0056552B">
        <w:rPr>
          <w:b/>
        </w:rPr>
        <w:t>inal and two copies of any docu</w:t>
      </w:r>
      <w:r w:rsidRPr="0056552B">
        <w:rPr>
          <w:b/>
        </w:rPr>
        <w:t xml:space="preserve">ment; </w:t>
      </w:r>
    </w:p>
    <w:p w14:paraId="24682677" w14:textId="77777777" w:rsidR="003333DF" w:rsidRPr="0056552B" w:rsidRDefault="003333DF" w:rsidP="0062567E">
      <w:pPr>
        <w:widowControl/>
        <w:numPr>
          <w:ilvl w:val="0"/>
          <w:numId w:val="19"/>
        </w:numPr>
        <w:tabs>
          <w:tab w:val="left" w:pos="-720"/>
        </w:tabs>
        <w:suppressAutoHyphens/>
        <w:overflowPunct/>
        <w:autoSpaceDE/>
        <w:autoSpaceDN/>
        <w:adjustRightInd/>
        <w:textAlignment w:val="auto"/>
        <w:rPr>
          <w:b/>
        </w:rPr>
      </w:pPr>
      <w:r w:rsidRPr="0056552B">
        <w:rPr>
          <w:b/>
        </w:rPr>
        <w:t>Req</w:t>
      </w:r>
      <w:r w:rsidR="008F3F14" w:rsidRPr="0056552B">
        <w:rPr>
          <w:b/>
        </w:rPr>
        <w:t>uiring respondents to retain re</w:t>
      </w:r>
      <w:r w:rsidRPr="0056552B">
        <w:rPr>
          <w:b/>
        </w:rPr>
        <w:t>cords, othe</w:t>
      </w:r>
      <w:r w:rsidR="008F3F14" w:rsidRPr="0056552B">
        <w:rPr>
          <w:b/>
        </w:rPr>
        <w:t>r than health, medical, governm</w:t>
      </w:r>
      <w:r w:rsidRPr="0056552B">
        <w:rPr>
          <w:b/>
        </w:rPr>
        <w:t>ent contract, grant-in-aid, or tax records for more than three years</w:t>
      </w:r>
      <w:r w:rsidR="008F3F14" w:rsidRPr="0056552B">
        <w:rPr>
          <w:b/>
        </w:rPr>
        <w:t>;</w:t>
      </w:r>
    </w:p>
    <w:p w14:paraId="24682678" w14:textId="77777777" w:rsidR="003333DF" w:rsidRPr="0056552B" w:rsidRDefault="008F3F14" w:rsidP="0062567E">
      <w:pPr>
        <w:widowControl/>
        <w:numPr>
          <w:ilvl w:val="0"/>
          <w:numId w:val="19"/>
        </w:numPr>
        <w:tabs>
          <w:tab w:val="left" w:pos="-720"/>
        </w:tabs>
        <w:suppressAutoHyphens/>
        <w:overflowPunct/>
        <w:autoSpaceDE/>
        <w:autoSpaceDN/>
        <w:adjustRightInd/>
        <w:textAlignment w:val="auto"/>
        <w:rPr>
          <w:b/>
        </w:rPr>
      </w:pPr>
      <w:r w:rsidRPr="0056552B">
        <w:rPr>
          <w:b/>
        </w:rPr>
        <w:t>In connection with a statistical survey, that is not de</w:t>
      </w:r>
      <w:r w:rsidR="003333DF" w:rsidRPr="0056552B">
        <w:rPr>
          <w:b/>
        </w:rPr>
        <w:t>s</w:t>
      </w:r>
      <w:r w:rsidRPr="0056552B">
        <w:rPr>
          <w:b/>
        </w:rPr>
        <w:t>igned to produce valid and reli</w:t>
      </w:r>
      <w:r w:rsidR="003333DF" w:rsidRPr="0056552B">
        <w:rPr>
          <w:b/>
        </w:rPr>
        <w:t>a</w:t>
      </w:r>
      <w:r w:rsidRPr="0056552B">
        <w:rPr>
          <w:b/>
        </w:rPr>
        <w:t>ble results that can be generalized to the uni</w:t>
      </w:r>
      <w:r w:rsidR="003333DF" w:rsidRPr="0056552B">
        <w:rPr>
          <w:b/>
        </w:rPr>
        <w:t xml:space="preserve">verse of study; </w:t>
      </w:r>
    </w:p>
    <w:p w14:paraId="24682679" w14:textId="77777777" w:rsidR="003333DF" w:rsidRPr="0056552B" w:rsidRDefault="008F3F14" w:rsidP="0062567E">
      <w:pPr>
        <w:widowControl/>
        <w:numPr>
          <w:ilvl w:val="0"/>
          <w:numId w:val="19"/>
        </w:numPr>
        <w:tabs>
          <w:tab w:val="left" w:pos="-720"/>
        </w:tabs>
        <w:suppressAutoHyphens/>
        <w:overflowPunct/>
        <w:autoSpaceDE/>
        <w:autoSpaceDN/>
        <w:adjustRightInd/>
        <w:textAlignment w:val="auto"/>
        <w:rPr>
          <w:b/>
        </w:rPr>
      </w:pPr>
      <w:r w:rsidRPr="0056552B">
        <w:rPr>
          <w:b/>
        </w:rPr>
        <w:t>Requiring the use of a statistical data classi</w:t>
      </w:r>
      <w:r w:rsidR="003333DF" w:rsidRPr="0056552B">
        <w:rPr>
          <w:b/>
        </w:rPr>
        <w:t>fication that has not been</w:t>
      </w:r>
      <w:r w:rsidRPr="0056552B">
        <w:rPr>
          <w:b/>
        </w:rPr>
        <w:t xml:space="preserve"> reviewed and approved by OMB;</w:t>
      </w:r>
    </w:p>
    <w:p w14:paraId="2468267A" w14:textId="77777777" w:rsidR="003333DF" w:rsidRPr="0056552B" w:rsidRDefault="003333DF" w:rsidP="0062567E">
      <w:pPr>
        <w:widowControl/>
        <w:numPr>
          <w:ilvl w:val="0"/>
          <w:numId w:val="19"/>
        </w:numPr>
        <w:tabs>
          <w:tab w:val="left" w:pos="-720"/>
        </w:tabs>
        <w:suppressAutoHyphens/>
        <w:overflowPunct/>
        <w:autoSpaceDE/>
        <w:autoSpaceDN/>
        <w:adjustRightInd/>
        <w:textAlignment w:val="auto"/>
        <w:rPr>
          <w:b/>
        </w:rPr>
      </w:pPr>
      <w:r w:rsidRPr="0056552B">
        <w:rPr>
          <w:b/>
        </w:rPr>
        <w:t>That includ</w:t>
      </w:r>
      <w:r w:rsidR="00383C0A" w:rsidRPr="0056552B">
        <w:rPr>
          <w:b/>
        </w:rPr>
        <w:t>es a pledge of confidentiality that is not supported by authority established in statute or regulation, that is not supported by dis</w:t>
      </w:r>
      <w:r w:rsidRPr="0056552B">
        <w:rPr>
          <w:b/>
        </w:rPr>
        <w:t>closure and data security policies that are consistent wi</w:t>
      </w:r>
      <w:r w:rsidR="00383C0A" w:rsidRPr="0056552B">
        <w:rPr>
          <w:b/>
        </w:rPr>
        <w:t>th the pledge, or which unnecessarily impedes shar</w:t>
      </w:r>
      <w:r w:rsidRPr="0056552B">
        <w:rPr>
          <w:b/>
        </w:rPr>
        <w:t>ing of d</w:t>
      </w:r>
      <w:r w:rsidR="00383C0A" w:rsidRPr="0056552B">
        <w:rPr>
          <w:b/>
        </w:rPr>
        <w:t>ata with other agencies for com</w:t>
      </w:r>
      <w:r w:rsidR="00D3753F" w:rsidRPr="0056552B">
        <w:rPr>
          <w:b/>
        </w:rPr>
        <w:t>patible confiden</w:t>
      </w:r>
      <w:r w:rsidRPr="0056552B">
        <w:rPr>
          <w:b/>
        </w:rPr>
        <w:t xml:space="preserve">tial use; or </w:t>
      </w:r>
    </w:p>
    <w:p w14:paraId="2468267B" w14:textId="77777777" w:rsidR="003333DF" w:rsidRPr="0056552B" w:rsidRDefault="003333DF" w:rsidP="0062567E">
      <w:pPr>
        <w:pStyle w:val="BodyText"/>
        <w:numPr>
          <w:ilvl w:val="0"/>
          <w:numId w:val="19"/>
        </w:numPr>
        <w:rPr>
          <w:b w:val="0"/>
        </w:rPr>
      </w:pPr>
      <w:r w:rsidRPr="0056552B">
        <w:t>Requiri</w:t>
      </w:r>
      <w:r w:rsidR="0032533B" w:rsidRPr="0056552B">
        <w:t>ng respondents to submit propri</w:t>
      </w:r>
      <w:r w:rsidRPr="0056552B">
        <w:t>etary trade secret, or other confidential informat</w:t>
      </w:r>
      <w:r w:rsidR="0032533B" w:rsidRPr="0056552B">
        <w:t>ion unless the agency can demon</w:t>
      </w:r>
      <w:r w:rsidRPr="0056552B">
        <w:t>strate that it has instituted procedures to protect the information's confidentiali</w:t>
      </w:r>
      <w:r w:rsidR="0032533B" w:rsidRPr="0056552B">
        <w:t>ty to the extent permit</w:t>
      </w:r>
      <w:r w:rsidRPr="0056552B">
        <w:t>ted by law.</w:t>
      </w:r>
    </w:p>
    <w:p w14:paraId="2468267C" w14:textId="77777777" w:rsidR="003333DF" w:rsidRPr="0056552B" w:rsidRDefault="003333DF" w:rsidP="00213436">
      <w:pPr>
        <w:tabs>
          <w:tab w:val="left" w:pos="0"/>
        </w:tabs>
        <w:suppressAutoHyphens/>
      </w:pPr>
    </w:p>
    <w:p w14:paraId="1C16162A" w14:textId="11247615" w:rsidR="00C9340C" w:rsidRDefault="00E244C5" w:rsidP="00C9340C">
      <w:pPr>
        <w:widowControl/>
        <w:tabs>
          <w:tab w:val="left" w:pos="1080"/>
        </w:tabs>
        <w:spacing w:after="240" w:line="360" w:lineRule="auto"/>
      </w:pPr>
      <w:r w:rsidRPr="00E244C5">
        <w:t xml:space="preserve">There are no </w:t>
      </w:r>
      <w:r w:rsidR="00C9340C">
        <w:t xml:space="preserve">other </w:t>
      </w:r>
      <w:r w:rsidRPr="00E244C5">
        <w:t>special circumstances.  The collection of information is conducted in a manner consistent with the guidelines in 5 CFR 1320.5.</w:t>
      </w:r>
      <w:r w:rsidR="00C9340C">
        <w:t xml:space="preserve">  </w:t>
      </w:r>
    </w:p>
    <w:p w14:paraId="24682680" w14:textId="77777777" w:rsidR="00BE0B08" w:rsidRPr="0056552B" w:rsidRDefault="00BE0B08" w:rsidP="00E244C5">
      <w:pPr>
        <w:pStyle w:val="Heading1"/>
        <w:spacing w:before="240"/>
      </w:pPr>
      <w:bookmarkStart w:id="15" w:name="_Toc401831364"/>
      <w:bookmarkStart w:id="16" w:name="_Toc401832408"/>
      <w:r w:rsidRPr="0056552B">
        <w:t xml:space="preserve">A8.  </w:t>
      </w:r>
      <w:proofErr w:type="gramStart"/>
      <w:r w:rsidR="005917B8" w:rsidRPr="0056552B">
        <w:t xml:space="preserve">Comments to the Federal Register Notice and efforts </w:t>
      </w:r>
      <w:r w:rsidR="002568E6" w:rsidRPr="0056552B">
        <w:t xml:space="preserve">for </w:t>
      </w:r>
      <w:r w:rsidR="005917B8" w:rsidRPr="0056552B">
        <w:t>consult</w:t>
      </w:r>
      <w:r w:rsidR="002568E6" w:rsidRPr="0056552B">
        <w:t>ation</w:t>
      </w:r>
      <w:r w:rsidR="005917B8" w:rsidRPr="0056552B">
        <w:t>.</w:t>
      </w:r>
      <w:bookmarkEnd w:id="15"/>
      <w:bookmarkEnd w:id="16"/>
      <w:proofErr w:type="gramEnd"/>
      <w:r w:rsidRPr="0056552B">
        <w:t xml:space="preserve">  </w:t>
      </w:r>
    </w:p>
    <w:p w14:paraId="24682681" w14:textId="77777777" w:rsidR="003333DF" w:rsidRPr="0056552B" w:rsidRDefault="003333DF" w:rsidP="005917B8">
      <w:pPr>
        <w:tabs>
          <w:tab w:val="left" w:pos="450"/>
        </w:tabs>
        <w:suppressAutoHyphens/>
        <w:ind w:left="450" w:hanging="450"/>
      </w:pPr>
    </w:p>
    <w:p w14:paraId="24682682" w14:textId="77777777" w:rsidR="003333DF" w:rsidRPr="0056552B" w:rsidRDefault="003333DF" w:rsidP="0062567E">
      <w:pPr>
        <w:rPr>
          <w:b/>
        </w:rPr>
      </w:pPr>
      <w:r w:rsidRPr="0056552B">
        <w:rPr>
          <w:b/>
        </w:rPr>
        <w:t>If applicable, provide a copy and identify the date and page number of publication in the Federal Register of the agency's notice, required by 5 CFR 1320.8 (d), soliciting comments on the information collection prior to submission to OMB</w:t>
      </w:r>
      <w:proofErr w:type="gramStart"/>
      <w:r w:rsidRPr="0056552B">
        <w:rPr>
          <w:b/>
        </w:rPr>
        <w:t xml:space="preserve">. </w:t>
      </w:r>
      <w:proofErr w:type="gramEnd"/>
      <w:r w:rsidRPr="0056552B">
        <w:rPr>
          <w:b/>
        </w:rPr>
        <w:t>Summarize public comments received in response to that notice and describe actions taken by the agency in response to these comments</w:t>
      </w:r>
      <w:proofErr w:type="gramStart"/>
      <w:r w:rsidRPr="0056552B">
        <w:rPr>
          <w:b/>
        </w:rPr>
        <w:t xml:space="preserve">. </w:t>
      </w:r>
      <w:proofErr w:type="gramEnd"/>
      <w:r w:rsidRPr="0056552B">
        <w:rPr>
          <w:b/>
        </w:rPr>
        <w:t>Specifically address comments received on cost and hour burden.</w:t>
      </w:r>
      <w:r w:rsidRPr="0056552B">
        <w:rPr>
          <w:b/>
        </w:rPr>
        <w:tab/>
      </w:r>
    </w:p>
    <w:p w14:paraId="24682683" w14:textId="77777777" w:rsidR="003333DF" w:rsidRPr="0056552B" w:rsidRDefault="003333DF" w:rsidP="0062567E">
      <w:pPr>
        <w:rPr>
          <w:b/>
        </w:rPr>
      </w:pPr>
    </w:p>
    <w:p w14:paraId="24682684" w14:textId="77777777" w:rsidR="003333DF" w:rsidRPr="0056552B" w:rsidRDefault="003333DF" w:rsidP="0062567E">
      <w:pPr>
        <w:rPr>
          <w:b/>
        </w:rPr>
      </w:pPr>
      <w:r w:rsidRPr="0056552B">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4682685" w14:textId="77777777" w:rsidR="003333DF" w:rsidRPr="0056552B" w:rsidRDefault="003333DF" w:rsidP="0062567E">
      <w:pPr>
        <w:rPr>
          <w:b/>
        </w:rPr>
      </w:pPr>
    </w:p>
    <w:p w14:paraId="24682686" w14:textId="77777777" w:rsidR="003333DF" w:rsidRPr="0056552B" w:rsidRDefault="003333DF" w:rsidP="0062567E">
      <w:pPr>
        <w:rPr>
          <w:b/>
        </w:rPr>
      </w:pPr>
      <w:r w:rsidRPr="0056552B">
        <w:rPr>
          <w:b/>
        </w:rPr>
        <w:t>Consultation with representatives of those from whom information is to be obtained or those who must compile records should occur at least once every 3 years even if the collection of information activity is the same as in prior years</w:t>
      </w:r>
      <w:proofErr w:type="gramStart"/>
      <w:r w:rsidRPr="0056552B">
        <w:rPr>
          <w:b/>
        </w:rPr>
        <w:t xml:space="preserve">. </w:t>
      </w:r>
      <w:proofErr w:type="gramEnd"/>
      <w:r w:rsidRPr="0056552B">
        <w:rPr>
          <w:b/>
        </w:rPr>
        <w:t xml:space="preserve">There may be circumstances </w:t>
      </w:r>
      <w:r w:rsidRPr="0056552B">
        <w:rPr>
          <w:b/>
        </w:rPr>
        <w:lastRenderedPageBreak/>
        <w:t>that may preclude consultation in a specific situation</w:t>
      </w:r>
      <w:proofErr w:type="gramStart"/>
      <w:r w:rsidRPr="0056552B">
        <w:rPr>
          <w:b/>
        </w:rPr>
        <w:t xml:space="preserve">. </w:t>
      </w:r>
      <w:proofErr w:type="gramEnd"/>
      <w:r w:rsidRPr="0056552B">
        <w:rPr>
          <w:b/>
        </w:rPr>
        <w:t>These circumstances should be explained.</w:t>
      </w:r>
    </w:p>
    <w:p w14:paraId="24682687" w14:textId="77777777" w:rsidR="00ED28F2" w:rsidRPr="0056552B" w:rsidRDefault="00ED28F2" w:rsidP="00ED28F2">
      <w:pPr>
        <w:tabs>
          <w:tab w:val="left" w:pos="-720"/>
        </w:tabs>
        <w:suppressAutoHyphens/>
      </w:pPr>
      <w:bookmarkStart w:id="17" w:name="OLE_LINK1"/>
      <w:bookmarkStart w:id="18" w:name="OLE_LINK2"/>
    </w:p>
    <w:p w14:paraId="24682688" w14:textId="1CD6A16A" w:rsidR="00ED28F2" w:rsidRDefault="00744DA1" w:rsidP="007424D8">
      <w:pPr>
        <w:tabs>
          <w:tab w:val="left" w:pos="-720"/>
        </w:tabs>
        <w:suppressAutoHyphens/>
        <w:spacing w:line="360" w:lineRule="auto"/>
      </w:pPr>
      <w:r>
        <w:t>A 60 Day Notice was published with the proposed rule on May 4, 2011 at 76 FR 25413.  No comments were received with respect to the information collection.</w:t>
      </w:r>
    </w:p>
    <w:p w14:paraId="33126C24" w14:textId="77777777" w:rsidR="006643EF" w:rsidRDefault="006643EF" w:rsidP="006643EF">
      <w:pPr>
        <w:widowControl/>
        <w:tabs>
          <w:tab w:val="left" w:pos="1080"/>
        </w:tabs>
        <w:spacing w:after="240" w:line="360" w:lineRule="auto"/>
      </w:pPr>
      <w:r>
        <w:t xml:space="preserve">FNS National Office staff meets with staff from FNS regional offices, state offices, and public interest groups to discuss a variety of subjects related to SNAP, including the application process. </w:t>
      </w:r>
    </w:p>
    <w:p w14:paraId="2468268A" w14:textId="77777777" w:rsidR="00BE0B08" w:rsidRPr="0056552B" w:rsidRDefault="00BE0B08" w:rsidP="0062567E">
      <w:pPr>
        <w:pStyle w:val="Heading1"/>
      </w:pPr>
      <w:bookmarkStart w:id="19" w:name="_Toc401831365"/>
      <w:bookmarkStart w:id="20" w:name="_Toc401832409"/>
      <w:bookmarkEnd w:id="17"/>
      <w:bookmarkEnd w:id="18"/>
      <w:r w:rsidRPr="0056552B">
        <w:t>A9.  Explain any decisions to provide any payment or gift to respondents.</w:t>
      </w:r>
      <w:bookmarkEnd w:id="19"/>
      <w:bookmarkEnd w:id="20"/>
      <w:r w:rsidRPr="0056552B">
        <w:t xml:space="preserve">  </w:t>
      </w:r>
    </w:p>
    <w:p w14:paraId="2468268B" w14:textId="77777777" w:rsidR="003333DF" w:rsidRPr="0056552B" w:rsidRDefault="003333DF" w:rsidP="00BE0B08">
      <w:pPr>
        <w:tabs>
          <w:tab w:val="left" w:pos="0"/>
        </w:tabs>
        <w:suppressAutoHyphens/>
      </w:pPr>
    </w:p>
    <w:p w14:paraId="2468268C" w14:textId="77777777" w:rsidR="003333DF" w:rsidRPr="0056552B" w:rsidRDefault="003333DF" w:rsidP="00BE0B08">
      <w:pPr>
        <w:tabs>
          <w:tab w:val="left" w:pos="0"/>
        </w:tabs>
        <w:suppressAutoHyphens/>
        <w:rPr>
          <w:b/>
        </w:rPr>
      </w:pPr>
      <w:r w:rsidRPr="0056552B">
        <w:rPr>
          <w:b/>
        </w:rPr>
        <w:t>Explain any decision to provide any payment or gift to respondents, other than remuneration of contractors or grantees.</w:t>
      </w:r>
    </w:p>
    <w:p w14:paraId="2468268D" w14:textId="77777777" w:rsidR="00ED28F2" w:rsidRPr="0056552B" w:rsidRDefault="00ED28F2" w:rsidP="00ED28F2">
      <w:pPr>
        <w:tabs>
          <w:tab w:val="left" w:pos="-720"/>
        </w:tabs>
        <w:suppressAutoHyphens/>
      </w:pPr>
    </w:p>
    <w:p w14:paraId="2468268E" w14:textId="053CA1A1" w:rsidR="00ED28F2" w:rsidRPr="0056552B" w:rsidRDefault="00E244C5" w:rsidP="00E244C5">
      <w:pPr>
        <w:spacing w:after="240" w:line="360" w:lineRule="auto"/>
      </w:pPr>
      <w:r>
        <w:t>No payment or gift will be provided to respondents.</w:t>
      </w:r>
    </w:p>
    <w:p w14:paraId="24682690" w14:textId="77777777" w:rsidR="00BE0B08" w:rsidRPr="0056552B" w:rsidRDefault="00BE0B08" w:rsidP="00E244C5">
      <w:pPr>
        <w:pStyle w:val="Heading1"/>
        <w:spacing w:before="240"/>
      </w:pPr>
      <w:bookmarkStart w:id="21" w:name="_Toc401831366"/>
      <w:bookmarkStart w:id="22" w:name="_Toc401832410"/>
      <w:r w:rsidRPr="0056552B">
        <w:t>A10.  Assurances of confidentiality provided to respondents.</w:t>
      </w:r>
      <w:bookmarkEnd w:id="21"/>
      <w:bookmarkEnd w:id="22"/>
      <w:r w:rsidRPr="0056552B">
        <w:t xml:space="preserve">  </w:t>
      </w:r>
    </w:p>
    <w:p w14:paraId="24682691" w14:textId="77777777" w:rsidR="003333DF" w:rsidRPr="0056552B" w:rsidRDefault="003333DF" w:rsidP="00BE0B08"/>
    <w:p w14:paraId="24682692" w14:textId="77777777" w:rsidR="003333DF" w:rsidRPr="0056552B" w:rsidRDefault="003333DF" w:rsidP="0062567E">
      <w:pPr>
        <w:pStyle w:val="ListParagraph"/>
        <w:spacing w:line="240" w:lineRule="auto"/>
        <w:ind w:left="0"/>
        <w:rPr>
          <w:b/>
        </w:rPr>
      </w:pPr>
      <w:r w:rsidRPr="0056552B">
        <w:rPr>
          <w:b/>
        </w:rPr>
        <w:t>Describe any assurance of confidentiality provided to respondents and the basis for the assurance in statute, regulation, or agency policy.</w:t>
      </w:r>
    </w:p>
    <w:p w14:paraId="24682693" w14:textId="77777777" w:rsidR="003333DF" w:rsidRPr="0056552B" w:rsidRDefault="003333DF" w:rsidP="00BE0B08"/>
    <w:p w14:paraId="24682695" w14:textId="5CCDAD70" w:rsidR="00ED28F2" w:rsidRPr="0056552B" w:rsidRDefault="007424D8" w:rsidP="007424D8">
      <w:pPr>
        <w:tabs>
          <w:tab w:val="left" w:pos="-720"/>
        </w:tabs>
        <w:suppressAutoHyphens/>
        <w:spacing w:after="240" w:line="360" w:lineRule="auto"/>
      </w:pPr>
      <w:r>
        <w:t xml:space="preserve">Section 11(e)(8) of the Act and 7 CFR 272.1(c) of the regulations limit the use or disclosure of information obtained from applicant households or contained in case files of participating households to persons directly connected with the administration of  SNAP, such as: </w:t>
      </w:r>
      <w:r w:rsidR="001840F1">
        <w:t xml:space="preserve"> </w:t>
      </w:r>
      <w:r>
        <w:t xml:space="preserve">other Federal or federally-assisted means-tested programs; persons directly connected with the verification of immigration status of aliens; the Office of the Comptroller General of the U.S. for audit and examination authorized by any other provisions of law; local, State, or Federal law enforcement officials for the purpose of investigating an alleged violation of the Act or regulations; agencies of the Federal Government for purposes of collecting the amount of an over issuance from Federal pay; and any Federal, State or local law enforcement officer if a household member is a fleeing felon or a parole violator.  The application for benefits contains personal identifying information on individuals doing business with FNS.  Therefore, FNS published a Privacy Act Notice System of Records Notice (SORN) March 31, 2000, entitled </w:t>
      </w:r>
      <w:r w:rsidRPr="00814940">
        <w:t>USDA/FNS-10</w:t>
      </w:r>
      <w:r>
        <w:t xml:space="preserve">: </w:t>
      </w:r>
      <w:r w:rsidRPr="00814940">
        <w:t>Persons Doing Business with the Food and Nutrition Service</w:t>
      </w:r>
      <w:r>
        <w:t>, in the Federal Register (65 FR 17251) to specify the uses to be made of the information collected</w:t>
      </w:r>
      <w:r w:rsidRPr="00F554F1">
        <w:t>.</w:t>
      </w:r>
    </w:p>
    <w:p w14:paraId="24682696" w14:textId="77777777" w:rsidR="00A308DB" w:rsidRPr="0056552B" w:rsidRDefault="00BE0B08" w:rsidP="0062567E">
      <w:pPr>
        <w:pStyle w:val="Heading1"/>
      </w:pPr>
      <w:bookmarkStart w:id="23" w:name="_Toc401831367"/>
      <w:bookmarkStart w:id="24" w:name="_Toc401832411"/>
      <w:r w:rsidRPr="0056552B">
        <w:lastRenderedPageBreak/>
        <w:t xml:space="preserve">A11.  </w:t>
      </w:r>
      <w:proofErr w:type="gramStart"/>
      <w:r w:rsidRPr="0056552B">
        <w:t>Justification for any questions of a sensitive nature.</w:t>
      </w:r>
      <w:bookmarkEnd w:id="23"/>
      <w:bookmarkEnd w:id="24"/>
      <w:proofErr w:type="gramEnd"/>
      <w:r w:rsidRPr="0056552B">
        <w:t xml:space="preserve">  </w:t>
      </w:r>
      <w:r w:rsidR="005A3F80" w:rsidRPr="0056552B">
        <w:t xml:space="preserve">  </w:t>
      </w:r>
    </w:p>
    <w:p w14:paraId="24682697" w14:textId="77777777" w:rsidR="003333DF" w:rsidRPr="0056552B" w:rsidRDefault="003333DF" w:rsidP="00BE0B08">
      <w:pPr>
        <w:tabs>
          <w:tab w:val="left" w:pos="0"/>
        </w:tabs>
        <w:suppressAutoHyphens/>
      </w:pPr>
    </w:p>
    <w:p w14:paraId="24682698" w14:textId="77777777" w:rsidR="003333DF" w:rsidRPr="0056552B" w:rsidRDefault="003333DF" w:rsidP="00BE0B08">
      <w:pPr>
        <w:tabs>
          <w:tab w:val="left" w:pos="0"/>
        </w:tabs>
        <w:suppressAutoHyphens/>
        <w:rPr>
          <w:b/>
        </w:rPr>
      </w:pPr>
      <w:r w:rsidRPr="0056552B">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4682699" w14:textId="77777777" w:rsidR="00ED28F2" w:rsidRPr="0056552B" w:rsidRDefault="00ED28F2" w:rsidP="00ED28F2">
      <w:pPr>
        <w:tabs>
          <w:tab w:val="left" w:pos="-720"/>
        </w:tabs>
        <w:suppressAutoHyphens/>
      </w:pPr>
    </w:p>
    <w:p w14:paraId="25AEDE11" w14:textId="77777777" w:rsidR="00C9340C" w:rsidRDefault="00C9340C" w:rsidP="00C9340C">
      <w:pPr>
        <w:widowControl/>
        <w:tabs>
          <w:tab w:val="left" w:pos="360"/>
          <w:tab w:val="left" w:pos="1080"/>
        </w:tabs>
        <w:spacing w:line="360" w:lineRule="auto"/>
      </w:pPr>
      <w:r>
        <w:t>Section 16 (e) of the Act requires each household member to furnish their social security number (SSN) to State agencies and for State agencies to use SSNs in administration of SNAP, but only to the extent necessary for the purposes of determining or verifying a household’s eligibility and benefit level.  Under SNAP regulations at 273.2(b</w:t>
      </w:r>
      <w:proofErr w:type="gramStart"/>
      <w:r>
        <w:t>)(</w:t>
      </w:r>
      <w:proofErr w:type="gramEnd"/>
      <w:r>
        <w:t>4), while providing an SSN is voluntary, refusal of a household member to provide an SSN will result in the denial of SNAP benefits.</w:t>
      </w:r>
    </w:p>
    <w:p w14:paraId="408A0AD1" w14:textId="77777777" w:rsidR="00C9340C" w:rsidRDefault="00C9340C" w:rsidP="00C9340C">
      <w:pPr>
        <w:widowControl/>
        <w:tabs>
          <w:tab w:val="left" w:pos="360"/>
          <w:tab w:val="left" w:pos="1080"/>
        </w:tabs>
        <w:spacing w:line="360" w:lineRule="auto"/>
      </w:pPr>
      <w:r>
        <w:tab/>
        <w:t>In addition, in order to comply with Civil Rights requirements, any State Agency SNAP application form must contain a nondiscrimination statement and solicit racial/ethnic information from applicants.  The applicant must be notified that reporting such information is voluntary and will not affect the household’s eligibility or benefit determination.</w:t>
      </w:r>
    </w:p>
    <w:p w14:paraId="0ACDC933" w14:textId="77777777" w:rsidR="00C9340C" w:rsidRDefault="00C9340C" w:rsidP="00C9340C">
      <w:pPr>
        <w:widowControl/>
        <w:tabs>
          <w:tab w:val="left" w:pos="360"/>
          <w:tab w:val="left" w:pos="1080"/>
        </w:tabs>
        <w:spacing w:after="240" w:line="360" w:lineRule="auto"/>
      </w:pPr>
      <w:r>
        <w:tab/>
        <w:t>No other private or sensitive questions will be asked.</w:t>
      </w:r>
    </w:p>
    <w:p w14:paraId="2468269C" w14:textId="77777777" w:rsidR="000438E8" w:rsidRPr="0056552B" w:rsidRDefault="000438E8" w:rsidP="0062567E">
      <w:pPr>
        <w:pStyle w:val="Heading1"/>
      </w:pPr>
      <w:bookmarkStart w:id="25" w:name="_Toc401831368"/>
      <w:bookmarkStart w:id="26" w:name="_Toc401832412"/>
      <w:r w:rsidRPr="0056552B">
        <w:t>A12.  Estimates of the hour burden of the collection of information.</w:t>
      </w:r>
      <w:bookmarkEnd w:id="25"/>
      <w:bookmarkEnd w:id="26"/>
      <w:r w:rsidRPr="0056552B">
        <w:t xml:space="preserve">  </w:t>
      </w:r>
    </w:p>
    <w:p w14:paraId="2468269D" w14:textId="77777777" w:rsidR="003333DF" w:rsidRPr="0056552B" w:rsidRDefault="003333DF" w:rsidP="000438E8">
      <w:pPr>
        <w:tabs>
          <w:tab w:val="left" w:pos="0"/>
        </w:tabs>
        <w:suppressAutoHyphens/>
        <w:rPr>
          <w:b/>
        </w:rPr>
      </w:pPr>
    </w:p>
    <w:p w14:paraId="2468269E" w14:textId="77777777" w:rsidR="003333DF" w:rsidRPr="0056552B" w:rsidRDefault="003333DF" w:rsidP="000438E8">
      <w:pPr>
        <w:tabs>
          <w:tab w:val="left" w:pos="0"/>
        </w:tabs>
        <w:suppressAutoHyphens/>
        <w:rPr>
          <w:b/>
        </w:rPr>
      </w:pPr>
      <w:r w:rsidRPr="0056552B">
        <w:rPr>
          <w:b/>
        </w:rPr>
        <w:t>Provide estimates of the hour burden of the collection of information.  Indicate the number of respondents, frequency of response, annual hour burden, and an explanation of how the burden was estimated.</w:t>
      </w:r>
    </w:p>
    <w:p w14:paraId="2468269F" w14:textId="77777777" w:rsidR="003333DF" w:rsidRPr="0056552B" w:rsidRDefault="003333DF" w:rsidP="000438E8">
      <w:pPr>
        <w:tabs>
          <w:tab w:val="left" w:pos="0"/>
        </w:tabs>
        <w:suppressAutoHyphens/>
        <w:rPr>
          <w:b/>
        </w:rPr>
      </w:pPr>
    </w:p>
    <w:p w14:paraId="246826A0" w14:textId="77777777" w:rsidR="003333DF" w:rsidRPr="0056552B" w:rsidRDefault="003333DF" w:rsidP="003333DF">
      <w:pPr>
        <w:tabs>
          <w:tab w:val="left" w:pos="0"/>
        </w:tabs>
        <w:suppressAutoHyphens/>
        <w:rPr>
          <w:b/>
        </w:rPr>
      </w:pPr>
      <w:r w:rsidRPr="0056552B">
        <w:rPr>
          <w:b/>
        </w:rPr>
        <w:t>A.</w:t>
      </w:r>
      <w:r w:rsidRPr="0056552B">
        <w:rPr>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46826A1" w14:textId="77777777" w:rsidR="00ED28F2" w:rsidRPr="0056552B" w:rsidRDefault="00ED28F2" w:rsidP="00ED28F2">
      <w:pPr>
        <w:tabs>
          <w:tab w:val="left" w:pos="-720"/>
        </w:tabs>
        <w:suppressAutoHyphens/>
      </w:pPr>
    </w:p>
    <w:p w14:paraId="2CDB4756" w14:textId="096E179B" w:rsidR="00E5158A" w:rsidRDefault="00E5158A" w:rsidP="00E5158A">
      <w:pPr>
        <w:tabs>
          <w:tab w:val="left" w:pos="-720"/>
        </w:tabs>
        <w:suppressAutoHyphens/>
        <w:spacing w:after="240" w:line="360" w:lineRule="auto"/>
      </w:pPr>
      <w:r w:rsidRPr="00666485">
        <w:t xml:space="preserve">The </w:t>
      </w:r>
      <w:r w:rsidR="001840F1">
        <w:t xml:space="preserve">detailed, </w:t>
      </w:r>
      <w:r w:rsidRPr="00666485">
        <w:t>estimated reporting and recordkeeping burdens for this collection, including the number of respondents, frequency of response, average time to respond and estimated man-hours, are shown</w:t>
      </w:r>
      <w:r w:rsidR="00454E0C">
        <w:t xml:space="preserve"> in the Burden Table (Appendix B</w:t>
      </w:r>
      <w:r w:rsidRPr="00666485">
        <w:t xml:space="preserve">).  </w:t>
      </w:r>
    </w:p>
    <w:p w14:paraId="73DD9426" w14:textId="1719CD0B" w:rsidR="00E244C5" w:rsidRDefault="00E244C5" w:rsidP="00E244C5">
      <w:pPr>
        <w:tabs>
          <w:tab w:val="left" w:pos="-720"/>
        </w:tabs>
        <w:suppressAutoHyphens/>
        <w:spacing w:line="480" w:lineRule="auto"/>
        <w:rPr>
          <w:b/>
        </w:rPr>
      </w:pPr>
      <w:r w:rsidRPr="00E244C5">
        <w:rPr>
          <w:b/>
        </w:rPr>
        <w:t xml:space="preserve">Reporting Burden  </w:t>
      </w:r>
    </w:p>
    <w:p w14:paraId="44BFDF62" w14:textId="522CE212" w:rsidR="00666485" w:rsidRPr="00E244C5" w:rsidRDefault="00E5158A" w:rsidP="00E5158A">
      <w:pPr>
        <w:tabs>
          <w:tab w:val="left" w:pos="-720"/>
        </w:tabs>
        <w:suppressAutoHyphens/>
        <w:spacing w:after="240" w:line="360" w:lineRule="auto"/>
        <w:rPr>
          <w:b/>
        </w:rPr>
      </w:pPr>
      <w:r w:rsidRPr="00666485">
        <w:t xml:space="preserve">Due to </w:t>
      </w:r>
      <w:r w:rsidR="001840F1">
        <w:t xml:space="preserve">program </w:t>
      </w:r>
      <w:r w:rsidRPr="00666485">
        <w:t xml:space="preserve">changes </w:t>
      </w:r>
      <w:r w:rsidR="001840F1">
        <w:t>associated with rulemaking</w:t>
      </w:r>
      <w:proofErr w:type="gramStart"/>
      <w:r w:rsidR="001840F1">
        <w:t xml:space="preserve">, </w:t>
      </w:r>
      <w:r w:rsidRPr="00666485">
        <w:t xml:space="preserve"> </w:t>
      </w:r>
      <w:r w:rsidR="001840F1">
        <w:t>a</w:t>
      </w:r>
      <w:proofErr w:type="gramEnd"/>
      <w:r w:rsidR="001840F1">
        <w:t xml:space="preserve"> summary of the</w:t>
      </w:r>
      <w:r w:rsidR="001840F1" w:rsidRPr="00666485">
        <w:t xml:space="preserve"> </w:t>
      </w:r>
      <w:r w:rsidRPr="00666485">
        <w:t>burden estimate for reporting requirements appear in the table below.</w:t>
      </w:r>
      <w:r>
        <w:t xml:space="preserve">  </w:t>
      </w:r>
    </w:p>
    <w:tbl>
      <w:tblPr>
        <w:tblW w:w="7933" w:type="dxa"/>
        <w:jc w:val="center"/>
        <w:tblLook w:val="04A0" w:firstRow="1" w:lastRow="0" w:firstColumn="1" w:lastColumn="0" w:noHBand="0" w:noVBand="1"/>
      </w:tblPr>
      <w:tblGrid>
        <w:gridCol w:w="4873"/>
        <w:gridCol w:w="3060"/>
      </w:tblGrid>
      <w:tr w:rsidR="00666485" w:rsidRPr="007E425D" w14:paraId="1FD06E3F" w14:textId="77777777" w:rsidTr="00CF1492">
        <w:trPr>
          <w:trHeight w:val="330"/>
          <w:jc w:val="center"/>
        </w:trPr>
        <w:tc>
          <w:tcPr>
            <w:tcW w:w="793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88C777A" w14:textId="4DCB41EF" w:rsidR="00666485" w:rsidRPr="007E425D" w:rsidRDefault="00666485" w:rsidP="00F94F05">
            <w:pPr>
              <w:widowControl/>
              <w:jc w:val="center"/>
              <w:rPr>
                <w:b/>
                <w:bCs/>
                <w:color w:val="000000"/>
              </w:rPr>
            </w:pPr>
            <w:r>
              <w:rPr>
                <w:b/>
                <w:bCs/>
                <w:color w:val="000000"/>
              </w:rPr>
              <w:lastRenderedPageBreak/>
              <w:t xml:space="preserve">Total Reporting Burden </w:t>
            </w:r>
            <w:r w:rsidR="00E5158A">
              <w:rPr>
                <w:b/>
                <w:bCs/>
                <w:color w:val="000000"/>
              </w:rPr>
              <w:t xml:space="preserve">for </w:t>
            </w:r>
            <w:r w:rsidR="00E5158A" w:rsidRPr="00E5158A">
              <w:rPr>
                <w:b/>
                <w:color w:val="000000"/>
              </w:rPr>
              <w:t>0584-0064</w:t>
            </w:r>
            <w:r w:rsidRPr="007E425D">
              <w:rPr>
                <w:b/>
                <w:bCs/>
                <w:color w:val="000000"/>
              </w:rPr>
              <w:t xml:space="preserve"> </w:t>
            </w:r>
            <w:r w:rsidR="00F94F05">
              <w:rPr>
                <w:b/>
                <w:bCs/>
                <w:color w:val="000000"/>
              </w:rPr>
              <w:t>(Hours)</w:t>
            </w:r>
          </w:p>
        </w:tc>
      </w:tr>
      <w:tr w:rsidR="00666485" w:rsidRPr="007E425D" w14:paraId="0B9DE6A2" w14:textId="77777777" w:rsidTr="00CF1492">
        <w:trPr>
          <w:trHeight w:val="269"/>
          <w:jc w:val="center"/>
        </w:trPr>
        <w:tc>
          <w:tcPr>
            <w:tcW w:w="4873" w:type="dxa"/>
            <w:tcBorders>
              <w:top w:val="nil"/>
              <w:left w:val="single" w:sz="8" w:space="0" w:color="auto"/>
              <w:bottom w:val="single" w:sz="4" w:space="0" w:color="auto"/>
              <w:right w:val="single" w:sz="4" w:space="0" w:color="auto"/>
            </w:tcBorders>
            <w:shd w:val="clear" w:color="auto" w:fill="auto"/>
            <w:noWrap/>
            <w:vAlign w:val="bottom"/>
            <w:hideMark/>
          </w:tcPr>
          <w:p w14:paraId="1A222215" w14:textId="77777777" w:rsidR="00666485" w:rsidRPr="007E425D" w:rsidRDefault="00666485" w:rsidP="00CF1492">
            <w:pPr>
              <w:widowControl/>
              <w:rPr>
                <w:color w:val="000000"/>
              </w:rPr>
            </w:pPr>
            <w:r w:rsidRPr="007E425D">
              <w:rPr>
                <w:color w:val="000000"/>
              </w:rPr>
              <w:t>TOTAL NO</w:t>
            </w:r>
            <w:proofErr w:type="gramStart"/>
            <w:r w:rsidRPr="007E425D">
              <w:rPr>
                <w:color w:val="000000"/>
              </w:rPr>
              <w:t xml:space="preserve">. </w:t>
            </w:r>
            <w:proofErr w:type="gramEnd"/>
            <w:r w:rsidRPr="007E425D">
              <w:rPr>
                <w:color w:val="000000"/>
              </w:rPr>
              <w:t>RESPONDENTS</w:t>
            </w:r>
          </w:p>
        </w:tc>
        <w:tc>
          <w:tcPr>
            <w:tcW w:w="3060" w:type="dxa"/>
            <w:tcBorders>
              <w:top w:val="nil"/>
              <w:left w:val="nil"/>
              <w:bottom w:val="single" w:sz="4" w:space="0" w:color="auto"/>
              <w:right w:val="single" w:sz="8" w:space="0" w:color="auto"/>
            </w:tcBorders>
            <w:shd w:val="clear" w:color="auto" w:fill="auto"/>
            <w:noWrap/>
            <w:vAlign w:val="bottom"/>
            <w:hideMark/>
          </w:tcPr>
          <w:p w14:paraId="2A824623" w14:textId="77777777" w:rsidR="00666485" w:rsidRPr="007E425D" w:rsidRDefault="00666485" w:rsidP="00CF1492">
            <w:pPr>
              <w:widowControl/>
              <w:jc w:val="right"/>
              <w:rPr>
                <w:vanish/>
              </w:rPr>
            </w:pPr>
            <w:r>
              <w:rPr>
                <w:bCs/>
                <w:color w:val="000000"/>
              </w:rPr>
              <w:t>14,619,695</w:t>
            </w:r>
            <w:r w:rsidRPr="007E425D">
              <w:rPr>
                <w:vanish/>
              </w:rPr>
              <w:t>Top of Form</w:t>
            </w:r>
          </w:p>
          <w:p w14:paraId="62C983A1" w14:textId="77777777" w:rsidR="00666485" w:rsidRPr="007E425D" w:rsidRDefault="00666485" w:rsidP="00CF1492">
            <w:pPr>
              <w:widowControl/>
              <w:pBdr>
                <w:top w:val="single" w:sz="6" w:space="1" w:color="auto"/>
              </w:pBdr>
              <w:jc w:val="right"/>
              <w:rPr>
                <w:vanish/>
              </w:rPr>
            </w:pPr>
            <w:r w:rsidRPr="007E425D">
              <w:rPr>
                <w:vanish/>
              </w:rPr>
              <w:t>Bottom of Form</w:t>
            </w:r>
          </w:p>
          <w:p w14:paraId="67CBAC4D" w14:textId="77777777" w:rsidR="00666485" w:rsidRPr="007E425D" w:rsidRDefault="00666485" w:rsidP="00CF1492">
            <w:pPr>
              <w:widowControl/>
              <w:jc w:val="right"/>
            </w:pPr>
          </w:p>
        </w:tc>
      </w:tr>
      <w:tr w:rsidR="00666485" w:rsidRPr="007E425D" w14:paraId="4BAD9D1D" w14:textId="77777777" w:rsidTr="00CF1492">
        <w:trPr>
          <w:trHeight w:val="269"/>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14:paraId="43A59477" w14:textId="77777777" w:rsidR="00666485" w:rsidRPr="007E425D" w:rsidRDefault="00666485" w:rsidP="00CF1492">
            <w:pPr>
              <w:widowControl/>
              <w:rPr>
                <w:color w:val="000000"/>
              </w:rPr>
            </w:pPr>
            <w:r w:rsidRPr="007E425D">
              <w:rPr>
                <w:color w:val="000000"/>
              </w:rPr>
              <w:t>AVERAGE NO</w:t>
            </w:r>
            <w:proofErr w:type="gramStart"/>
            <w:r w:rsidRPr="007E425D">
              <w:rPr>
                <w:color w:val="000000"/>
              </w:rPr>
              <w:t xml:space="preserve">. </w:t>
            </w:r>
            <w:proofErr w:type="gramEnd"/>
            <w:r w:rsidRPr="007E425D">
              <w:rPr>
                <w:color w:val="000000"/>
              </w:rPr>
              <w:t>RESPONSES PER RESPONDENT</w:t>
            </w:r>
          </w:p>
        </w:tc>
        <w:tc>
          <w:tcPr>
            <w:tcW w:w="3060" w:type="dxa"/>
            <w:tcBorders>
              <w:top w:val="nil"/>
              <w:left w:val="nil"/>
              <w:bottom w:val="single" w:sz="4" w:space="0" w:color="auto"/>
              <w:right w:val="single" w:sz="8" w:space="0" w:color="auto"/>
            </w:tcBorders>
            <w:shd w:val="clear" w:color="auto" w:fill="auto"/>
            <w:noWrap/>
            <w:vAlign w:val="bottom"/>
            <w:hideMark/>
          </w:tcPr>
          <w:p w14:paraId="423D7B3D" w14:textId="77777777" w:rsidR="00666485" w:rsidRPr="007E425D" w:rsidRDefault="00666485" w:rsidP="00CF1492">
            <w:pPr>
              <w:widowControl/>
              <w:jc w:val="right"/>
              <w:rPr>
                <w:bCs/>
                <w:color w:val="000000"/>
              </w:rPr>
            </w:pPr>
            <w:r>
              <w:rPr>
                <w:bCs/>
              </w:rPr>
              <w:t>32.16</w:t>
            </w:r>
          </w:p>
        </w:tc>
      </w:tr>
      <w:tr w:rsidR="00666485" w:rsidRPr="007E425D" w14:paraId="5B87319D" w14:textId="77777777" w:rsidTr="00CF1492">
        <w:trPr>
          <w:trHeight w:val="330"/>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14:paraId="5E714616" w14:textId="77777777" w:rsidR="00666485" w:rsidRPr="007E425D" w:rsidRDefault="00666485" w:rsidP="00CF1492">
            <w:pPr>
              <w:widowControl/>
              <w:rPr>
                <w:color w:val="000000"/>
              </w:rPr>
            </w:pPr>
            <w:r w:rsidRPr="007E425D">
              <w:rPr>
                <w:color w:val="000000"/>
              </w:rPr>
              <w:t>TOTAL ANNUAL RESPONSES</w:t>
            </w:r>
          </w:p>
        </w:tc>
        <w:tc>
          <w:tcPr>
            <w:tcW w:w="3060" w:type="dxa"/>
            <w:tcBorders>
              <w:top w:val="nil"/>
              <w:left w:val="nil"/>
              <w:bottom w:val="single" w:sz="4" w:space="0" w:color="auto"/>
              <w:right w:val="single" w:sz="8" w:space="0" w:color="auto"/>
            </w:tcBorders>
            <w:shd w:val="clear" w:color="auto" w:fill="auto"/>
            <w:noWrap/>
            <w:vAlign w:val="bottom"/>
            <w:hideMark/>
          </w:tcPr>
          <w:p w14:paraId="3A9AB10E" w14:textId="77777777" w:rsidR="00666485" w:rsidRPr="007E425D" w:rsidRDefault="00666485" w:rsidP="00CF1492">
            <w:pPr>
              <w:widowControl/>
              <w:jc w:val="right"/>
              <w:rPr>
                <w:bCs/>
                <w:color w:val="000000"/>
              </w:rPr>
            </w:pPr>
            <w:r>
              <w:rPr>
                <w:bCs/>
              </w:rPr>
              <w:t>470,170,504.93</w:t>
            </w:r>
          </w:p>
        </w:tc>
      </w:tr>
      <w:tr w:rsidR="00666485" w:rsidRPr="007E425D" w14:paraId="2029CC81" w14:textId="77777777" w:rsidTr="00CF1492">
        <w:trPr>
          <w:trHeight w:val="269"/>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14:paraId="6C873178" w14:textId="77777777" w:rsidR="00666485" w:rsidRPr="007E425D" w:rsidRDefault="00666485" w:rsidP="00CF1492">
            <w:pPr>
              <w:widowControl/>
              <w:rPr>
                <w:color w:val="000000"/>
              </w:rPr>
            </w:pPr>
            <w:r w:rsidRPr="007E425D">
              <w:rPr>
                <w:color w:val="000000"/>
              </w:rPr>
              <w:t>AVERAGE HOURS PER RESPONSE</w:t>
            </w:r>
          </w:p>
        </w:tc>
        <w:tc>
          <w:tcPr>
            <w:tcW w:w="3060" w:type="dxa"/>
            <w:tcBorders>
              <w:top w:val="nil"/>
              <w:left w:val="nil"/>
              <w:bottom w:val="single" w:sz="4" w:space="0" w:color="auto"/>
              <w:right w:val="single" w:sz="8" w:space="0" w:color="auto"/>
            </w:tcBorders>
            <w:shd w:val="clear" w:color="auto" w:fill="auto"/>
            <w:noWrap/>
            <w:vAlign w:val="bottom"/>
            <w:hideMark/>
          </w:tcPr>
          <w:p w14:paraId="1981B5D8" w14:textId="77777777" w:rsidR="00666485" w:rsidRPr="007E425D" w:rsidRDefault="00666485" w:rsidP="00CF1492">
            <w:pPr>
              <w:widowControl/>
              <w:jc w:val="right"/>
              <w:rPr>
                <w:bCs/>
                <w:color w:val="000000"/>
              </w:rPr>
            </w:pPr>
            <w:r w:rsidRPr="007E425D">
              <w:rPr>
                <w:bCs/>
              </w:rPr>
              <w:t>0.</w:t>
            </w:r>
            <w:r>
              <w:rPr>
                <w:bCs/>
              </w:rPr>
              <w:t>1567</w:t>
            </w:r>
          </w:p>
        </w:tc>
      </w:tr>
      <w:tr w:rsidR="00E5158A" w:rsidRPr="007E425D" w14:paraId="3D9E78F7" w14:textId="77777777" w:rsidTr="00CF1492">
        <w:trPr>
          <w:trHeight w:val="269"/>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14:paraId="7E972AB4" w14:textId="05E385AA" w:rsidR="00E5158A" w:rsidRPr="007E425D" w:rsidRDefault="00E5158A" w:rsidP="00E5158A">
            <w:pPr>
              <w:widowControl/>
              <w:rPr>
                <w:color w:val="000000"/>
              </w:rPr>
            </w:pPr>
            <w:r>
              <w:rPr>
                <w:color w:val="000000"/>
              </w:rPr>
              <w:t xml:space="preserve">NET REPORTING BURDEN </w:t>
            </w:r>
          </w:p>
        </w:tc>
        <w:tc>
          <w:tcPr>
            <w:tcW w:w="3060" w:type="dxa"/>
            <w:tcBorders>
              <w:top w:val="nil"/>
              <w:left w:val="nil"/>
              <w:bottom w:val="single" w:sz="4" w:space="0" w:color="auto"/>
              <w:right w:val="single" w:sz="8" w:space="0" w:color="auto"/>
            </w:tcBorders>
            <w:shd w:val="clear" w:color="auto" w:fill="auto"/>
            <w:noWrap/>
            <w:vAlign w:val="bottom"/>
            <w:hideMark/>
          </w:tcPr>
          <w:p w14:paraId="084E444A" w14:textId="1076A754" w:rsidR="00E5158A" w:rsidRPr="007E425D" w:rsidRDefault="00E5158A" w:rsidP="00CF1492">
            <w:pPr>
              <w:widowControl/>
              <w:jc w:val="right"/>
              <w:rPr>
                <w:b/>
                <w:bCs/>
                <w:color w:val="000000"/>
              </w:rPr>
            </w:pPr>
            <w:r>
              <w:rPr>
                <w:b/>
                <w:bCs/>
                <w:color w:val="000000"/>
              </w:rPr>
              <w:t>73,680,169</w:t>
            </w:r>
          </w:p>
        </w:tc>
      </w:tr>
      <w:tr w:rsidR="00666485" w:rsidRPr="007E425D" w14:paraId="655B04CC" w14:textId="77777777" w:rsidTr="00CF1492">
        <w:trPr>
          <w:trHeight w:val="260"/>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14:paraId="03936A69" w14:textId="7D18EEB0" w:rsidR="00666485" w:rsidRPr="007E425D" w:rsidRDefault="00E5158A" w:rsidP="00CF1492">
            <w:pPr>
              <w:widowControl/>
              <w:rPr>
                <w:color w:val="000000"/>
              </w:rPr>
            </w:pPr>
            <w:r>
              <w:rPr>
                <w:color w:val="000000"/>
              </w:rPr>
              <w:t>PREVIOUS Submission: Burden Hours</w:t>
            </w:r>
          </w:p>
        </w:tc>
        <w:tc>
          <w:tcPr>
            <w:tcW w:w="3060" w:type="dxa"/>
            <w:tcBorders>
              <w:top w:val="nil"/>
              <w:left w:val="nil"/>
              <w:bottom w:val="single" w:sz="4" w:space="0" w:color="auto"/>
              <w:right w:val="single" w:sz="8" w:space="0" w:color="auto"/>
            </w:tcBorders>
            <w:shd w:val="clear" w:color="auto" w:fill="auto"/>
            <w:noWrap/>
            <w:vAlign w:val="bottom"/>
            <w:hideMark/>
          </w:tcPr>
          <w:p w14:paraId="4965E6FB" w14:textId="1C567C32" w:rsidR="00666485" w:rsidRPr="007E425D" w:rsidRDefault="00E5158A" w:rsidP="00CF1492">
            <w:pPr>
              <w:widowControl/>
              <w:jc w:val="right"/>
              <w:rPr>
                <w:bCs/>
                <w:color w:val="000000"/>
              </w:rPr>
            </w:pPr>
            <w:r>
              <w:rPr>
                <w:b/>
                <w:bCs/>
              </w:rPr>
              <w:t>114,211,604</w:t>
            </w:r>
          </w:p>
        </w:tc>
      </w:tr>
      <w:tr w:rsidR="00666485" w:rsidRPr="007E425D" w14:paraId="4EEE141C" w14:textId="77777777" w:rsidTr="00E5158A">
        <w:trPr>
          <w:trHeight w:val="345"/>
          <w:jc w:val="center"/>
        </w:trPr>
        <w:tc>
          <w:tcPr>
            <w:tcW w:w="4873" w:type="dxa"/>
            <w:tcBorders>
              <w:top w:val="nil"/>
              <w:left w:val="single" w:sz="8" w:space="0" w:color="auto"/>
              <w:bottom w:val="single" w:sz="8" w:space="0" w:color="auto"/>
              <w:right w:val="single" w:sz="4" w:space="0" w:color="auto"/>
            </w:tcBorders>
            <w:shd w:val="clear" w:color="auto" w:fill="auto"/>
            <w:vAlign w:val="bottom"/>
          </w:tcPr>
          <w:p w14:paraId="6FD3E93D" w14:textId="3CE7455C" w:rsidR="00666485" w:rsidRPr="007E425D" w:rsidRDefault="00E5158A" w:rsidP="00CF1492">
            <w:pPr>
              <w:widowControl/>
              <w:rPr>
                <w:color w:val="000000"/>
              </w:rPr>
            </w:pPr>
            <w:r>
              <w:rPr>
                <w:color w:val="000000"/>
              </w:rPr>
              <w:t>Difference Due to Program Changes</w:t>
            </w:r>
          </w:p>
        </w:tc>
        <w:tc>
          <w:tcPr>
            <w:tcW w:w="3060" w:type="dxa"/>
            <w:tcBorders>
              <w:top w:val="nil"/>
              <w:left w:val="nil"/>
              <w:bottom w:val="single" w:sz="8" w:space="0" w:color="auto"/>
              <w:right w:val="single" w:sz="8" w:space="0" w:color="auto"/>
            </w:tcBorders>
            <w:shd w:val="clear" w:color="auto" w:fill="auto"/>
            <w:noWrap/>
            <w:vAlign w:val="bottom"/>
          </w:tcPr>
          <w:p w14:paraId="2FA7AEEA" w14:textId="7780D29E" w:rsidR="00666485" w:rsidRPr="007E425D" w:rsidRDefault="00E5158A" w:rsidP="00666485">
            <w:pPr>
              <w:widowControl/>
              <w:jc w:val="right"/>
              <w:rPr>
                <w:b/>
                <w:bCs/>
                <w:color w:val="000000"/>
              </w:rPr>
            </w:pPr>
            <w:r w:rsidRPr="00E5158A">
              <w:rPr>
                <w:b/>
                <w:bCs/>
                <w:color w:val="000000"/>
              </w:rPr>
              <w:t>-40,531,435.27</w:t>
            </w:r>
          </w:p>
        </w:tc>
      </w:tr>
    </w:tbl>
    <w:p w14:paraId="35B0BE97" w14:textId="77777777" w:rsidR="00666485" w:rsidRDefault="00666485" w:rsidP="00287561">
      <w:pPr>
        <w:tabs>
          <w:tab w:val="left" w:pos="-720"/>
        </w:tabs>
        <w:suppressAutoHyphens/>
        <w:spacing w:after="240" w:line="360" w:lineRule="auto"/>
        <w:rPr>
          <w:b/>
        </w:rPr>
      </w:pPr>
    </w:p>
    <w:p w14:paraId="59D622F4" w14:textId="0707D172" w:rsidR="00E5158A" w:rsidRDefault="00E5158A" w:rsidP="00287561">
      <w:pPr>
        <w:tabs>
          <w:tab w:val="left" w:pos="-720"/>
        </w:tabs>
        <w:suppressAutoHyphens/>
        <w:spacing w:after="240" w:line="360" w:lineRule="auto"/>
      </w:pPr>
      <w:r>
        <w:rPr>
          <w:b/>
        </w:rPr>
        <w:t>Recordkeeping Burden</w:t>
      </w:r>
    </w:p>
    <w:p w14:paraId="51FABDFB" w14:textId="51941BE6" w:rsidR="00E5158A" w:rsidRPr="00E5158A" w:rsidRDefault="00E5158A" w:rsidP="00287561">
      <w:pPr>
        <w:tabs>
          <w:tab w:val="left" w:pos="-720"/>
        </w:tabs>
        <w:suppressAutoHyphens/>
        <w:spacing w:after="240" w:line="360" w:lineRule="auto"/>
      </w:pPr>
      <w:r w:rsidRPr="00666485">
        <w:t xml:space="preserve">As indicated in the </w:t>
      </w:r>
      <w:r>
        <w:t>final</w:t>
      </w:r>
      <w:r w:rsidRPr="00666485">
        <w:t xml:space="preserve"> rule, the estimated burden impact to recordkeeping is zero</w:t>
      </w:r>
      <w:r>
        <w:t xml:space="preserve"> and does not affect the currently approved recordkeeping burden inventory under OMB No. 0584-0064</w:t>
      </w:r>
      <w:r w:rsidRPr="00666485">
        <w:t>.</w:t>
      </w:r>
    </w:p>
    <w:p w14:paraId="246826A3" w14:textId="7D4D1C30" w:rsidR="00ED28F2" w:rsidRDefault="00487F87" w:rsidP="00287561">
      <w:pPr>
        <w:tabs>
          <w:tab w:val="left" w:pos="-720"/>
        </w:tabs>
        <w:suppressAutoHyphens/>
        <w:spacing w:after="240" w:line="360" w:lineRule="auto"/>
      </w:pPr>
      <w:r w:rsidRPr="002478F9">
        <w:t xml:space="preserve">  </w:t>
      </w:r>
    </w:p>
    <w:tbl>
      <w:tblPr>
        <w:tblW w:w="7933" w:type="dxa"/>
        <w:jc w:val="center"/>
        <w:tblLook w:val="04A0" w:firstRow="1" w:lastRow="0" w:firstColumn="1" w:lastColumn="0" w:noHBand="0" w:noVBand="1"/>
      </w:tblPr>
      <w:tblGrid>
        <w:gridCol w:w="4873"/>
        <w:gridCol w:w="3060"/>
      </w:tblGrid>
      <w:tr w:rsidR="00666485" w:rsidRPr="007E425D" w14:paraId="3C028CC3" w14:textId="77777777" w:rsidTr="00CF1492">
        <w:trPr>
          <w:trHeight w:val="330"/>
          <w:jc w:val="center"/>
        </w:trPr>
        <w:tc>
          <w:tcPr>
            <w:tcW w:w="793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C62F94B" w14:textId="39FF2E2E" w:rsidR="00666485" w:rsidRPr="007E425D" w:rsidRDefault="00666485" w:rsidP="00CF1492">
            <w:pPr>
              <w:widowControl/>
              <w:jc w:val="center"/>
              <w:rPr>
                <w:b/>
                <w:bCs/>
                <w:color w:val="000000"/>
              </w:rPr>
            </w:pPr>
            <w:r w:rsidRPr="007E425D">
              <w:rPr>
                <w:b/>
                <w:bCs/>
                <w:color w:val="000000"/>
              </w:rPr>
              <w:t xml:space="preserve">SUMMARY OF </w:t>
            </w:r>
            <w:r w:rsidR="00E5158A">
              <w:rPr>
                <w:b/>
                <w:bCs/>
                <w:color w:val="000000"/>
              </w:rPr>
              <w:t xml:space="preserve">TOTAL </w:t>
            </w:r>
            <w:r w:rsidRPr="007E425D">
              <w:rPr>
                <w:b/>
                <w:bCs/>
                <w:color w:val="000000"/>
              </w:rPr>
              <w:t>BURDEN (OMB #0584-0064)</w:t>
            </w:r>
          </w:p>
        </w:tc>
      </w:tr>
      <w:tr w:rsidR="00666485" w:rsidRPr="007E425D" w14:paraId="23242788" w14:textId="77777777" w:rsidTr="00CF1492">
        <w:trPr>
          <w:trHeight w:val="269"/>
          <w:jc w:val="center"/>
        </w:trPr>
        <w:tc>
          <w:tcPr>
            <w:tcW w:w="4873" w:type="dxa"/>
            <w:tcBorders>
              <w:top w:val="nil"/>
              <w:left w:val="single" w:sz="8" w:space="0" w:color="auto"/>
              <w:bottom w:val="single" w:sz="4" w:space="0" w:color="auto"/>
              <w:right w:val="single" w:sz="4" w:space="0" w:color="auto"/>
            </w:tcBorders>
            <w:shd w:val="clear" w:color="auto" w:fill="auto"/>
            <w:noWrap/>
            <w:vAlign w:val="bottom"/>
            <w:hideMark/>
          </w:tcPr>
          <w:p w14:paraId="48DED880" w14:textId="77777777" w:rsidR="00666485" w:rsidRPr="007E425D" w:rsidRDefault="00666485" w:rsidP="00CF1492">
            <w:pPr>
              <w:widowControl/>
              <w:rPr>
                <w:color w:val="000000"/>
              </w:rPr>
            </w:pPr>
            <w:r w:rsidRPr="007E425D">
              <w:rPr>
                <w:color w:val="000000"/>
              </w:rPr>
              <w:t>TOTAL NO</w:t>
            </w:r>
            <w:proofErr w:type="gramStart"/>
            <w:r w:rsidRPr="007E425D">
              <w:rPr>
                <w:color w:val="000000"/>
              </w:rPr>
              <w:t xml:space="preserve">. </w:t>
            </w:r>
            <w:proofErr w:type="gramEnd"/>
            <w:r w:rsidRPr="007E425D">
              <w:rPr>
                <w:color w:val="000000"/>
              </w:rPr>
              <w:t>RESPONDENTS</w:t>
            </w:r>
          </w:p>
        </w:tc>
        <w:tc>
          <w:tcPr>
            <w:tcW w:w="3060" w:type="dxa"/>
            <w:tcBorders>
              <w:top w:val="nil"/>
              <w:left w:val="nil"/>
              <w:bottom w:val="single" w:sz="4" w:space="0" w:color="auto"/>
              <w:right w:val="single" w:sz="8" w:space="0" w:color="auto"/>
            </w:tcBorders>
            <w:shd w:val="clear" w:color="auto" w:fill="auto"/>
            <w:noWrap/>
            <w:vAlign w:val="bottom"/>
            <w:hideMark/>
          </w:tcPr>
          <w:p w14:paraId="2824812A" w14:textId="2D08AC11" w:rsidR="00666485" w:rsidRPr="007E425D" w:rsidRDefault="00666485" w:rsidP="00CF1492">
            <w:pPr>
              <w:widowControl/>
              <w:jc w:val="right"/>
              <w:rPr>
                <w:vanish/>
              </w:rPr>
            </w:pPr>
            <w:r>
              <w:rPr>
                <w:bCs/>
                <w:color w:val="000000"/>
              </w:rPr>
              <w:t>14,6</w:t>
            </w:r>
            <w:r w:rsidR="00E5158A">
              <w:rPr>
                <w:bCs/>
                <w:color w:val="000000"/>
              </w:rPr>
              <w:t>22</w:t>
            </w:r>
            <w:r>
              <w:rPr>
                <w:bCs/>
                <w:color w:val="000000"/>
              </w:rPr>
              <w:t>,</w:t>
            </w:r>
            <w:r w:rsidR="00E5158A">
              <w:rPr>
                <w:bCs/>
                <w:color w:val="000000"/>
              </w:rPr>
              <w:t>419</w:t>
            </w:r>
            <w:r w:rsidRPr="007E425D">
              <w:rPr>
                <w:vanish/>
              </w:rPr>
              <w:t>Top of Form</w:t>
            </w:r>
          </w:p>
          <w:p w14:paraId="1B7BF9DB" w14:textId="77777777" w:rsidR="00666485" w:rsidRPr="007E425D" w:rsidRDefault="00666485" w:rsidP="00CF1492">
            <w:pPr>
              <w:widowControl/>
              <w:pBdr>
                <w:top w:val="single" w:sz="6" w:space="1" w:color="auto"/>
              </w:pBdr>
              <w:jc w:val="right"/>
              <w:rPr>
                <w:vanish/>
              </w:rPr>
            </w:pPr>
            <w:r w:rsidRPr="007E425D">
              <w:rPr>
                <w:vanish/>
              </w:rPr>
              <w:t>Bottom of Form</w:t>
            </w:r>
          </w:p>
          <w:p w14:paraId="7E2D18FA" w14:textId="77777777" w:rsidR="00666485" w:rsidRPr="007E425D" w:rsidRDefault="00666485" w:rsidP="00CF1492">
            <w:pPr>
              <w:widowControl/>
              <w:jc w:val="right"/>
            </w:pPr>
          </w:p>
        </w:tc>
      </w:tr>
      <w:tr w:rsidR="00666485" w:rsidRPr="007E425D" w14:paraId="7907EC54" w14:textId="77777777" w:rsidTr="00CF1492">
        <w:trPr>
          <w:trHeight w:val="269"/>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14:paraId="3D0D57DC" w14:textId="77777777" w:rsidR="00666485" w:rsidRPr="007E425D" w:rsidRDefault="00666485" w:rsidP="00CF1492">
            <w:pPr>
              <w:widowControl/>
              <w:rPr>
                <w:color w:val="000000"/>
              </w:rPr>
            </w:pPr>
            <w:r w:rsidRPr="007E425D">
              <w:rPr>
                <w:color w:val="000000"/>
              </w:rPr>
              <w:t>AVERAGE NO</w:t>
            </w:r>
            <w:proofErr w:type="gramStart"/>
            <w:r w:rsidRPr="007E425D">
              <w:rPr>
                <w:color w:val="000000"/>
              </w:rPr>
              <w:t xml:space="preserve">. </w:t>
            </w:r>
            <w:proofErr w:type="gramEnd"/>
            <w:r w:rsidRPr="007E425D">
              <w:rPr>
                <w:color w:val="000000"/>
              </w:rPr>
              <w:t>RESPONSES PER RESPONDENT</w:t>
            </w:r>
          </w:p>
        </w:tc>
        <w:tc>
          <w:tcPr>
            <w:tcW w:w="3060" w:type="dxa"/>
            <w:tcBorders>
              <w:top w:val="nil"/>
              <w:left w:val="nil"/>
              <w:bottom w:val="single" w:sz="4" w:space="0" w:color="auto"/>
              <w:right w:val="single" w:sz="8" w:space="0" w:color="auto"/>
            </w:tcBorders>
            <w:shd w:val="clear" w:color="auto" w:fill="auto"/>
            <w:noWrap/>
            <w:vAlign w:val="bottom"/>
            <w:hideMark/>
          </w:tcPr>
          <w:p w14:paraId="43F06964" w14:textId="11E9144C" w:rsidR="00666485" w:rsidRPr="007E425D" w:rsidRDefault="00E5158A" w:rsidP="00CF1492">
            <w:pPr>
              <w:widowControl/>
              <w:jc w:val="right"/>
              <w:rPr>
                <w:bCs/>
                <w:color w:val="000000"/>
              </w:rPr>
            </w:pPr>
            <w:r>
              <w:rPr>
                <w:bCs/>
              </w:rPr>
              <w:t>44.04</w:t>
            </w:r>
          </w:p>
        </w:tc>
      </w:tr>
      <w:tr w:rsidR="00666485" w:rsidRPr="007E425D" w14:paraId="6AF9B34A" w14:textId="77777777" w:rsidTr="00CF1492">
        <w:trPr>
          <w:trHeight w:val="330"/>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14:paraId="40024BE6" w14:textId="77777777" w:rsidR="00666485" w:rsidRPr="007E425D" w:rsidRDefault="00666485" w:rsidP="00CF1492">
            <w:pPr>
              <w:widowControl/>
              <w:rPr>
                <w:color w:val="000000"/>
              </w:rPr>
            </w:pPr>
            <w:r w:rsidRPr="007E425D">
              <w:rPr>
                <w:color w:val="000000"/>
              </w:rPr>
              <w:t>TOTAL ANNUAL RESPONSES</w:t>
            </w:r>
          </w:p>
        </w:tc>
        <w:tc>
          <w:tcPr>
            <w:tcW w:w="3060" w:type="dxa"/>
            <w:tcBorders>
              <w:top w:val="nil"/>
              <w:left w:val="nil"/>
              <w:bottom w:val="single" w:sz="4" w:space="0" w:color="auto"/>
              <w:right w:val="single" w:sz="8" w:space="0" w:color="auto"/>
            </w:tcBorders>
            <w:shd w:val="clear" w:color="auto" w:fill="auto"/>
            <w:noWrap/>
            <w:vAlign w:val="bottom"/>
            <w:hideMark/>
          </w:tcPr>
          <w:p w14:paraId="33269A49" w14:textId="0D9B7C92" w:rsidR="00666485" w:rsidRPr="007E425D" w:rsidRDefault="00E5158A" w:rsidP="00CF1492">
            <w:pPr>
              <w:widowControl/>
              <w:jc w:val="right"/>
              <w:rPr>
                <w:bCs/>
                <w:color w:val="000000"/>
              </w:rPr>
            </w:pPr>
            <w:r>
              <w:rPr>
                <w:bCs/>
              </w:rPr>
              <w:t>643,938,886</w:t>
            </w:r>
          </w:p>
        </w:tc>
      </w:tr>
      <w:tr w:rsidR="00666485" w:rsidRPr="007E425D" w14:paraId="08FAC0BD" w14:textId="77777777" w:rsidTr="00CF1492">
        <w:trPr>
          <w:trHeight w:val="269"/>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14:paraId="086016BF" w14:textId="77777777" w:rsidR="00666485" w:rsidRPr="007E425D" w:rsidRDefault="00666485" w:rsidP="00CF1492">
            <w:pPr>
              <w:widowControl/>
              <w:rPr>
                <w:color w:val="000000"/>
              </w:rPr>
            </w:pPr>
            <w:r w:rsidRPr="007E425D">
              <w:rPr>
                <w:color w:val="000000"/>
              </w:rPr>
              <w:t>AVERAGE HOURS PER RESPONSE</w:t>
            </w:r>
          </w:p>
        </w:tc>
        <w:tc>
          <w:tcPr>
            <w:tcW w:w="3060" w:type="dxa"/>
            <w:tcBorders>
              <w:top w:val="nil"/>
              <w:left w:val="nil"/>
              <w:bottom w:val="single" w:sz="4" w:space="0" w:color="auto"/>
              <w:right w:val="single" w:sz="8" w:space="0" w:color="auto"/>
            </w:tcBorders>
            <w:shd w:val="clear" w:color="auto" w:fill="auto"/>
            <w:noWrap/>
            <w:vAlign w:val="bottom"/>
            <w:hideMark/>
          </w:tcPr>
          <w:p w14:paraId="69555069" w14:textId="1A61300D" w:rsidR="00666485" w:rsidRPr="007E425D" w:rsidRDefault="00666485" w:rsidP="00E5158A">
            <w:pPr>
              <w:widowControl/>
              <w:jc w:val="right"/>
              <w:rPr>
                <w:bCs/>
                <w:color w:val="000000"/>
              </w:rPr>
            </w:pPr>
            <w:r w:rsidRPr="007E425D">
              <w:rPr>
                <w:bCs/>
              </w:rPr>
              <w:t>0.</w:t>
            </w:r>
            <w:r>
              <w:rPr>
                <w:bCs/>
              </w:rPr>
              <w:t>1</w:t>
            </w:r>
            <w:r w:rsidR="00E5158A">
              <w:rPr>
                <w:bCs/>
              </w:rPr>
              <w:t>206</w:t>
            </w:r>
          </w:p>
        </w:tc>
      </w:tr>
      <w:tr w:rsidR="00666485" w:rsidRPr="007E425D" w14:paraId="0CDF31EA" w14:textId="77777777" w:rsidTr="00CF1492">
        <w:trPr>
          <w:trHeight w:val="269"/>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14:paraId="16C0B80D" w14:textId="77777777" w:rsidR="00666485" w:rsidRPr="007E425D" w:rsidRDefault="00666485" w:rsidP="00CF1492">
            <w:pPr>
              <w:widowControl/>
              <w:rPr>
                <w:color w:val="000000"/>
              </w:rPr>
            </w:pPr>
            <w:r w:rsidRPr="007E425D">
              <w:rPr>
                <w:color w:val="000000"/>
              </w:rPr>
              <w:t>TOTAL ANNUAL BURDEN HOURS REQUESTED</w:t>
            </w:r>
          </w:p>
        </w:tc>
        <w:tc>
          <w:tcPr>
            <w:tcW w:w="3060" w:type="dxa"/>
            <w:tcBorders>
              <w:top w:val="nil"/>
              <w:left w:val="nil"/>
              <w:bottom w:val="single" w:sz="4" w:space="0" w:color="auto"/>
              <w:right w:val="single" w:sz="8" w:space="0" w:color="auto"/>
            </w:tcBorders>
            <w:shd w:val="clear" w:color="auto" w:fill="auto"/>
            <w:noWrap/>
            <w:vAlign w:val="bottom"/>
            <w:hideMark/>
          </w:tcPr>
          <w:p w14:paraId="7A6196B2" w14:textId="29A14A8B" w:rsidR="00666485" w:rsidRPr="007E425D" w:rsidRDefault="00E5158A" w:rsidP="00CF1492">
            <w:pPr>
              <w:widowControl/>
              <w:jc w:val="right"/>
              <w:rPr>
                <w:b/>
                <w:bCs/>
                <w:color w:val="000000"/>
              </w:rPr>
            </w:pPr>
            <w:r>
              <w:rPr>
                <w:b/>
                <w:bCs/>
              </w:rPr>
              <w:t>77,690,005</w:t>
            </w:r>
          </w:p>
        </w:tc>
      </w:tr>
      <w:tr w:rsidR="00666485" w:rsidRPr="007E425D" w14:paraId="514C5EE3" w14:textId="77777777" w:rsidTr="00CF1492">
        <w:trPr>
          <w:trHeight w:val="260"/>
          <w:jc w:val="center"/>
        </w:trPr>
        <w:tc>
          <w:tcPr>
            <w:tcW w:w="4873" w:type="dxa"/>
            <w:tcBorders>
              <w:top w:val="nil"/>
              <w:left w:val="single" w:sz="8" w:space="0" w:color="auto"/>
              <w:bottom w:val="single" w:sz="4" w:space="0" w:color="auto"/>
              <w:right w:val="single" w:sz="4" w:space="0" w:color="auto"/>
            </w:tcBorders>
            <w:shd w:val="clear" w:color="auto" w:fill="auto"/>
            <w:vAlign w:val="bottom"/>
            <w:hideMark/>
          </w:tcPr>
          <w:p w14:paraId="698A8C3D" w14:textId="77777777" w:rsidR="00666485" w:rsidRPr="007E425D" w:rsidRDefault="00666485" w:rsidP="00CF1492">
            <w:pPr>
              <w:widowControl/>
              <w:rPr>
                <w:color w:val="000000"/>
              </w:rPr>
            </w:pPr>
            <w:r w:rsidRPr="007E425D">
              <w:rPr>
                <w:color w:val="000000"/>
              </w:rPr>
              <w:t>CURRENT BURDEN INVENTORY</w:t>
            </w:r>
          </w:p>
        </w:tc>
        <w:tc>
          <w:tcPr>
            <w:tcW w:w="3060" w:type="dxa"/>
            <w:tcBorders>
              <w:top w:val="nil"/>
              <w:left w:val="nil"/>
              <w:bottom w:val="single" w:sz="4" w:space="0" w:color="auto"/>
              <w:right w:val="single" w:sz="8" w:space="0" w:color="auto"/>
            </w:tcBorders>
            <w:shd w:val="clear" w:color="auto" w:fill="auto"/>
            <w:noWrap/>
            <w:vAlign w:val="bottom"/>
            <w:hideMark/>
          </w:tcPr>
          <w:p w14:paraId="0332DCC7" w14:textId="51F8EF9F" w:rsidR="00666485" w:rsidRPr="007E425D" w:rsidRDefault="00E5158A" w:rsidP="00CF1492">
            <w:pPr>
              <w:widowControl/>
              <w:jc w:val="right"/>
              <w:rPr>
                <w:bCs/>
                <w:color w:val="000000"/>
              </w:rPr>
            </w:pPr>
            <w:r>
              <w:rPr>
                <w:b/>
                <w:bCs/>
              </w:rPr>
              <w:t>118,221,440</w:t>
            </w:r>
          </w:p>
        </w:tc>
      </w:tr>
      <w:tr w:rsidR="00666485" w:rsidRPr="007E425D" w14:paraId="6B3FE1A5" w14:textId="77777777" w:rsidTr="00CF1492">
        <w:trPr>
          <w:trHeight w:val="345"/>
          <w:jc w:val="center"/>
        </w:trPr>
        <w:tc>
          <w:tcPr>
            <w:tcW w:w="4873" w:type="dxa"/>
            <w:tcBorders>
              <w:top w:val="nil"/>
              <w:left w:val="single" w:sz="8" w:space="0" w:color="auto"/>
              <w:bottom w:val="single" w:sz="8" w:space="0" w:color="auto"/>
              <w:right w:val="single" w:sz="4" w:space="0" w:color="auto"/>
            </w:tcBorders>
            <w:shd w:val="clear" w:color="auto" w:fill="auto"/>
            <w:vAlign w:val="bottom"/>
            <w:hideMark/>
          </w:tcPr>
          <w:p w14:paraId="79E104D4" w14:textId="77777777" w:rsidR="00666485" w:rsidRPr="007E425D" w:rsidRDefault="00666485" w:rsidP="00CF1492">
            <w:pPr>
              <w:widowControl/>
              <w:rPr>
                <w:color w:val="000000"/>
              </w:rPr>
            </w:pPr>
            <w:r w:rsidRPr="007E425D">
              <w:rPr>
                <w:color w:val="000000"/>
              </w:rPr>
              <w:t>DIFFERENCE</w:t>
            </w:r>
          </w:p>
        </w:tc>
        <w:tc>
          <w:tcPr>
            <w:tcW w:w="3060" w:type="dxa"/>
            <w:tcBorders>
              <w:top w:val="nil"/>
              <w:left w:val="nil"/>
              <w:bottom w:val="single" w:sz="8" w:space="0" w:color="auto"/>
              <w:right w:val="single" w:sz="8" w:space="0" w:color="auto"/>
            </w:tcBorders>
            <w:shd w:val="clear" w:color="auto" w:fill="auto"/>
            <w:noWrap/>
            <w:vAlign w:val="bottom"/>
            <w:hideMark/>
          </w:tcPr>
          <w:p w14:paraId="48832C1B" w14:textId="433FA4E0" w:rsidR="00666485" w:rsidRPr="007E425D" w:rsidRDefault="00E5158A" w:rsidP="00CF1492">
            <w:pPr>
              <w:widowControl/>
              <w:jc w:val="right"/>
              <w:rPr>
                <w:b/>
                <w:bCs/>
                <w:color w:val="000000"/>
              </w:rPr>
            </w:pPr>
            <w:r>
              <w:rPr>
                <w:b/>
                <w:bCs/>
                <w:color w:val="000000"/>
              </w:rPr>
              <w:t>(-40,531,435)</w:t>
            </w:r>
          </w:p>
        </w:tc>
      </w:tr>
    </w:tbl>
    <w:p w14:paraId="246826A4" w14:textId="77777777" w:rsidR="0062567E" w:rsidRPr="0056552B" w:rsidRDefault="00FD71D3" w:rsidP="00666485">
      <w:pPr>
        <w:tabs>
          <w:tab w:val="left" w:pos="0"/>
        </w:tabs>
        <w:suppressAutoHyphens/>
        <w:spacing w:before="240"/>
        <w:rPr>
          <w:b/>
        </w:rPr>
      </w:pPr>
      <w:r w:rsidRPr="0056552B">
        <w:rPr>
          <w:b/>
        </w:rPr>
        <w:t>B.</w:t>
      </w:r>
      <w:r w:rsidRPr="0056552B">
        <w:rPr>
          <w:b/>
        </w:rPr>
        <w:tab/>
        <w:t>Provide estimates of annualized cost to respondents for the hour burdens for collections of information, identifying and using appropriate wage rate categories.</w:t>
      </w:r>
    </w:p>
    <w:p w14:paraId="246826A5" w14:textId="77777777" w:rsidR="00A308DB" w:rsidRPr="0056552B" w:rsidRDefault="00A308DB" w:rsidP="000438E8">
      <w:pPr>
        <w:tabs>
          <w:tab w:val="left" w:pos="0"/>
        </w:tabs>
        <w:suppressAutoHyphens/>
        <w:rPr>
          <w:b/>
        </w:rPr>
      </w:pPr>
    </w:p>
    <w:p w14:paraId="7A32043F" w14:textId="4E3032D6" w:rsidR="00E5158A" w:rsidRDefault="00E5158A" w:rsidP="00737F29">
      <w:pPr>
        <w:tabs>
          <w:tab w:val="left" w:pos="-720"/>
        </w:tabs>
        <w:suppressAutoHyphens/>
        <w:spacing w:line="360" w:lineRule="auto"/>
      </w:pPr>
      <w:r>
        <w:t>SNAP information collection requirements described herein are imposed primarily on State agency eligibility workers.  Standard wage rate categories used in determining annualized burden costs were based on the most recent Bureau of Labor Statistics (BLS) Occupational Employment and Wages Statistics data from May 201</w:t>
      </w:r>
      <w:r w:rsidR="001840F1">
        <w:t>5</w:t>
      </w:r>
      <w:r>
        <w:t>, using the corresponding occupation code 43-4061, Eligibility Interviewers, Government Programs.</w:t>
      </w:r>
      <w:r w:rsidR="00737F29" w:rsidRPr="00737F29">
        <w:rPr>
          <w:rStyle w:val="FootnoteReference"/>
        </w:rPr>
        <w:t xml:space="preserve"> </w:t>
      </w:r>
      <w:r w:rsidR="00737F29">
        <w:rPr>
          <w:rStyle w:val="FootnoteReference"/>
        </w:rPr>
        <w:footnoteReference w:id="1"/>
      </w:r>
      <w:r w:rsidR="00737F29">
        <w:rPr>
          <w:rStyle w:val="FootnoteReference"/>
        </w:rPr>
        <w:t xml:space="preserve">  </w:t>
      </w:r>
      <w:r>
        <w:t>According to the most recent BLS data, workers in this occupation earn a median wage rate of $20.</w:t>
      </w:r>
      <w:r w:rsidR="001840F1">
        <w:t xml:space="preserve">69 </w:t>
      </w:r>
      <w:r>
        <w:t xml:space="preserve">per hour.  States would incur an </w:t>
      </w:r>
      <w:r>
        <w:lastRenderedPageBreak/>
        <w:t>annualized administrative cost of $20.</w:t>
      </w:r>
      <w:r w:rsidR="001840F1">
        <w:t xml:space="preserve">69 </w:t>
      </w:r>
      <w:r>
        <w:t>per hour burden in the information collection</w:t>
      </w:r>
      <w:proofErr w:type="gramStart"/>
      <w:r>
        <w:t xml:space="preserve">. </w:t>
      </w:r>
      <w:proofErr w:type="gramEnd"/>
      <w:r>
        <w:t>However, fifty percent of administrative costs incurred by State agencies are reimbursed by FNS, which results in a reimbursement value of $10.</w:t>
      </w:r>
      <w:r w:rsidR="001840F1">
        <w:t xml:space="preserve">35 </w:t>
      </w:r>
      <w:r>
        <w:t>per burden hour.  The Federal minimum wage rate of $7.25 per hour is used to calculate annualized costs for households applying for SNAP benefits.</w:t>
      </w:r>
      <w:r w:rsidR="00737F29" w:rsidRPr="00737F29">
        <w:rPr>
          <w:rStyle w:val="FootnoteReference"/>
        </w:rPr>
        <w:t xml:space="preserve"> </w:t>
      </w:r>
      <w:r w:rsidR="00737F29">
        <w:rPr>
          <w:rStyle w:val="FootnoteReference"/>
        </w:rPr>
        <w:footnoteReference w:id="2"/>
      </w:r>
      <w:r>
        <w:t xml:space="preserve">   </w:t>
      </w:r>
    </w:p>
    <w:p w14:paraId="246826A7" w14:textId="5C18C38E" w:rsidR="00ED28F2" w:rsidRDefault="00E5158A" w:rsidP="00737F29">
      <w:pPr>
        <w:tabs>
          <w:tab w:val="left" w:pos="-720"/>
        </w:tabs>
        <w:suppressAutoHyphens/>
        <w:spacing w:before="240" w:after="240" w:line="360" w:lineRule="auto"/>
      </w:pPr>
      <w:r>
        <w:t>A summary of annualized costs for the collection is shown in the table below.  A detailed calculation is included</w:t>
      </w:r>
      <w:r w:rsidR="00454E0C">
        <w:t xml:space="preserve"> in the Burden Table (Appendix B</w:t>
      </w:r>
      <w:r>
        <w:t>).</w:t>
      </w:r>
    </w:p>
    <w:tbl>
      <w:tblPr>
        <w:tblStyle w:val="TableGrid1"/>
        <w:tblW w:w="0" w:type="auto"/>
        <w:tblInd w:w="720" w:type="dxa"/>
        <w:tblLook w:val="04A0" w:firstRow="1" w:lastRow="0" w:firstColumn="1" w:lastColumn="0" w:noHBand="0" w:noVBand="1"/>
      </w:tblPr>
      <w:tblGrid>
        <w:gridCol w:w="3168"/>
        <w:gridCol w:w="4140"/>
      </w:tblGrid>
      <w:tr w:rsidR="00737F29" w:rsidRPr="00737F29" w14:paraId="1F1E2931" w14:textId="77777777" w:rsidTr="00737F29">
        <w:trPr>
          <w:trHeight w:val="383"/>
        </w:trPr>
        <w:tc>
          <w:tcPr>
            <w:tcW w:w="3168" w:type="dxa"/>
            <w:vAlign w:val="center"/>
          </w:tcPr>
          <w:p w14:paraId="0473A5C1" w14:textId="77777777" w:rsidR="00737F29" w:rsidRPr="00737F29" w:rsidRDefault="00737F29" w:rsidP="00737F29">
            <w:pPr>
              <w:widowControl/>
              <w:tabs>
                <w:tab w:val="left" w:pos="-720"/>
              </w:tabs>
              <w:suppressAutoHyphens/>
              <w:overflowPunct/>
              <w:autoSpaceDE/>
              <w:autoSpaceDN/>
              <w:adjustRightInd/>
              <w:jc w:val="center"/>
              <w:textAlignment w:val="auto"/>
              <w:rPr>
                <w:b/>
                <w:spacing w:val="-3"/>
                <w:sz w:val="22"/>
              </w:rPr>
            </w:pPr>
            <w:r w:rsidRPr="00737F29">
              <w:rPr>
                <w:b/>
                <w:spacing w:val="-3"/>
                <w:sz w:val="22"/>
              </w:rPr>
              <w:t>Respondent</w:t>
            </w:r>
          </w:p>
        </w:tc>
        <w:tc>
          <w:tcPr>
            <w:tcW w:w="4140" w:type="dxa"/>
            <w:vAlign w:val="center"/>
          </w:tcPr>
          <w:p w14:paraId="63AA80DA" w14:textId="58BAD39C" w:rsidR="00737F29" w:rsidRPr="00737F29" w:rsidRDefault="00737F29" w:rsidP="00737F29">
            <w:pPr>
              <w:widowControl/>
              <w:tabs>
                <w:tab w:val="left" w:pos="-720"/>
              </w:tabs>
              <w:suppressAutoHyphens/>
              <w:overflowPunct/>
              <w:autoSpaceDE/>
              <w:autoSpaceDN/>
              <w:adjustRightInd/>
              <w:jc w:val="center"/>
              <w:textAlignment w:val="auto"/>
              <w:rPr>
                <w:b/>
                <w:spacing w:val="-3"/>
                <w:sz w:val="22"/>
              </w:rPr>
            </w:pPr>
            <w:r w:rsidRPr="00737F29">
              <w:rPr>
                <w:b/>
                <w:spacing w:val="-3"/>
                <w:sz w:val="22"/>
              </w:rPr>
              <w:t>Cost*</w:t>
            </w:r>
            <w:r w:rsidRPr="0001790C">
              <w:rPr>
                <w:b/>
                <w:spacing w:val="-3"/>
                <w:sz w:val="22"/>
              </w:rPr>
              <w:t xml:space="preserve"> (rounded to nearest whole dollar)</w:t>
            </w:r>
          </w:p>
        </w:tc>
      </w:tr>
      <w:tr w:rsidR="00737F29" w:rsidRPr="00737F29" w14:paraId="2695BB8F" w14:textId="77777777" w:rsidTr="00737F29">
        <w:trPr>
          <w:trHeight w:val="383"/>
        </w:trPr>
        <w:tc>
          <w:tcPr>
            <w:tcW w:w="3168" w:type="dxa"/>
            <w:vAlign w:val="center"/>
          </w:tcPr>
          <w:p w14:paraId="631EED94" w14:textId="77777777" w:rsidR="00737F29" w:rsidRPr="00737F29" w:rsidRDefault="00737F29" w:rsidP="00737F29">
            <w:pPr>
              <w:widowControl/>
              <w:tabs>
                <w:tab w:val="left" w:pos="-720"/>
              </w:tabs>
              <w:suppressAutoHyphens/>
              <w:overflowPunct/>
              <w:autoSpaceDE/>
              <w:autoSpaceDN/>
              <w:adjustRightInd/>
              <w:jc w:val="center"/>
              <w:textAlignment w:val="auto"/>
              <w:rPr>
                <w:spacing w:val="-3"/>
                <w:sz w:val="22"/>
              </w:rPr>
            </w:pPr>
            <w:r w:rsidRPr="00737F29">
              <w:rPr>
                <w:spacing w:val="-3"/>
                <w:sz w:val="22"/>
              </w:rPr>
              <w:t>State Agencies and Local Offices</w:t>
            </w:r>
          </w:p>
        </w:tc>
        <w:tc>
          <w:tcPr>
            <w:tcW w:w="4140" w:type="dxa"/>
            <w:vAlign w:val="center"/>
          </w:tcPr>
          <w:p w14:paraId="348D2A1F" w14:textId="6A93B842" w:rsidR="00737F29" w:rsidRPr="00737F29" w:rsidRDefault="004D13F8" w:rsidP="004D13F8">
            <w:pPr>
              <w:widowControl/>
              <w:tabs>
                <w:tab w:val="left" w:pos="-720"/>
              </w:tabs>
              <w:suppressAutoHyphens/>
              <w:overflowPunct/>
              <w:autoSpaceDE/>
              <w:autoSpaceDN/>
              <w:adjustRightInd/>
              <w:jc w:val="center"/>
              <w:textAlignment w:val="auto"/>
              <w:rPr>
                <w:spacing w:val="-3"/>
                <w:sz w:val="22"/>
              </w:rPr>
            </w:pPr>
            <w:r w:rsidRPr="004D13F8">
              <w:rPr>
                <w:spacing w:val="-3"/>
                <w:sz w:val="22"/>
              </w:rPr>
              <w:t>$367,134,695.05</w:t>
            </w:r>
          </w:p>
        </w:tc>
      </w:tr>
      <w:tr w:rsidR="00737F29" w:rsidRPr="00737F29" w14:paraId="0255221B" w14:textId="77777777" w:rsidTr="00737F29">
        <w:trPr>
          <w:trHeight w:val="383"/>
        </w:trPr>
        <w:tc>
          <w:tcPr>
            <w:tcW w:w="3168" w:type="dxa"/>
            <w:vAlign w:val="center"/>
          </w:tcPr>
          <w:p w14:paraId="59491DB0" w14:textId="77777777" w:rsidR="00737F29" w:rsidRPr="00737F29" w:rsidRDefault="00737F29" w:rsidP="00737F29">
            <w:pPr>
              <w:widowControl/>
              <w:tabs>
                <w:tab w:val="left" w:pos="-720"/>
              </w:tabs>
              <w:suppressAutoHyphens/>
              <w:overflowPunct/>
              <w:autoSpaceDE/>
              <w:autoSpaceDN/>
              <w:adjustRightInd/>
              <w:jc w:val="center"/>
              <w:textAlignment w:val="auto"/>
              <w:rPr>
                <w:spacing w:val="-3"/>
                <w:sz w:val="22"/>
              </w:rPr>
            </w:pPr>
            <w:r w:rsidRPr="00737F29">
              <w:rPr>
                <w:spacing w:val="-3"/>
                <w:sz w:val="22"/>
              </w:rPr>
              <w:t>Households</w:t>
            </w:r>
          </w:p>
        </w:tc>
        <w:tc>
          <w:tcPr>
            <w:tcW w:w="4140" w:type="dxa"/>
            <w:vAlign w:val="center"/>
          </w:tcPr>
          <w:p w14:paraId="6504C060" w14:textId="4010A89F" w:rsidR="00737F29" w:rsidRPr="00737F29" w:rsidRDefault="004D13F8" w:rsidP="00737F29">
            <w:pPr>
              <w:widowControl/>
              <w:tabs>
                <w:tab w:val="left" w:pos="-720"/>
              </w:tabs>
              <w:suppressAutoHyphens/>
              <w:overflowPunct/>
              <w:autoSpaceDE/>
              <w:autoSpaceDN/>
              <w:adjustRightInd/>
              <w:jc w:val="center"/>
              <w:textAlignment w:val="auto"/>
              <w:rPr>
                <w:spacing w:val="-3"/>
                <w:sz w:val="22"/>
              </w:rPr>
            </w:pPr>
            <w:r w:rsidRPr="004D13F8">
              <w:rPr>
                <w:spacing w:val="-3"/>
                <w:sz w:val="22"/>
              </w:rPr>
              <w:t>$304,926,541.92</w:t>
            </w:r>
          </w:p>
        </w:tc>
      </w:tr>
      <w:tr w:rsidR="00737F29" w:rsidRPr="00737F29" w14:paraId="13DA8F5C" w14:textId="77777777" w:rsidTr="00737F29">
        <w:trPr>
          <w:trHeight w:val="383"/>
        </w:trPr>
        <w:tc>
          <w:tcPr>
            <w:tcW w:w="3168" w:type="dxa"/>
            <w:vAlign w:val="center"/>
          </w:tcPr>
          <w:p w14:paraId="170A299F" w14:textId="77777777" w:rsidR="00737F29" w:rsidRPr="00737F29" w:rsidRDefault="00737F29" w:rsidP="00737F29">
            <w:pPr>
              <w:widowControl/>
              <w:tabs>
                <w:tab w:val="left" w:pos="-720"/>
              </w:tabs>
              <w:suppressAutoHyphens/>
              <w:overflowPunct/>
              <w:autoSpaceDE/>
              <w:autoSpaceDN/>
              <w:adjustRightInd/>
              <w:jc w:val="center"/>
              <w:textAlignment w:val="auto"/>
              <w:rPr>
                <w:b/>
                <w:spacing w:val="-3"/>
                <w:sz w:val="22"/>
              </w:rPr>
            </w:pPr>
            <w:r w:rsidRPr="00737F29">
              <w:rPr>
                <w:b/>
                <w:spacing w:val="-3"/>
                <w:sz w:val="22"/>
              </w:rPr>
              <w:t>Total</w:t>
            </w:r>
          </w:p>
        </w:tc>
        <w:tc>
          <w:tcPr>
            <w:tcW w:w="4140" w:type="dxa"/>
            <w:vAlign w:val="center"/>
          </w:tcPr>
          <w:p w14:paraId="7BEB7AFF" w14:textId="5A21C423" w:rsidR="00737F29" w:rsidRPr="00737F29" w:rsidRDefault="004D13F8" w:rsidP="00737F29">
            <w:pPr>
              <w:widowControl/>
              <w:tabs>
                <w:tab w:val="left" w:pos="-720"/>
              </w:tabs>
              <w:suppressAutoHyphens/>
              <w:overflowPunct/>
              <w:autoSpaceDE/>
              <w:autoSpaceDN/>
              <w:adjustRightInd/>
              <w:jc w:val="center"/>
              <w:textAlignment w:val="auto"/>
              <w:rPr>
                <w:b/>
                <w:spacing w:val="-3"/>
                <w:sz w:val="22"/>
              </w:rPr>
            </w:pPr>
            <w:r w:rsidRPr="004D13F8">
              <w:rPr>
                <w:b/>
                <w:spacing w:val="-3"/>
                <w:sz w:val="22"/>
              </w:rPr>
              <w:t>$672,061,236.97</w:t>
            </w:r>
          </w:p>
        </w:tc>
      </w:tr>
    </w:tbl>
    <w:p w14:paraId="246826A8" w14:textId="77777777" w:rsidR="000438E8" w:rsidRPr="0056552B" w:rsidRDefault="00FD71D3" w:rsidP="0062567E">
      <w:pPr>
        <w:pStyle w:val="Heading1"/>
      </w:pPr>
      <w:bookmarkStart w:id="27" w:name="_Toc401831369"/>
      <w:bookmarkStart w:id="28" w:name="_Toc401832413"/>
      <w:r w:rsidRPr="0056552B">
        <w:t xml:space="preserve">A13.  </w:t>
      </w:r>
      <w:proofErr w:type="gramStart"/>
      <w:r w:rsidRPr="0056552B">
        <w:t xml:space="preserve">Estimates of other total annual cost </w:t>
      </w:r>
      <w:r w:rsidR="00ED28F2" w:rsidRPr="0056552B">
        <w:t>burden</w:t>
      </w:r>
      <w:r w:rsidRPr="0056552B">
        <w:t>.</w:t>
      </w:r>
      <w:bookmarkEnd w:id="27"/>
      <w:bookmarkEnd w:id="28"/>
      <w:proofErr w:type="gramEnd"/>
    </w:p>
    <w:p w14:paraId="246826A9" w14:textId="77777777" w:rsidR="0062567E" w:rsidRPr="0056552B" w:rsidRDefault="0062567E" w:rsidP="000438E8">
      <w:pPr>
        <w:tabs>
          <w:tab w:val="left" w:pos="0"/>
        </w:tabs>
        <w:suppressAutoHyphens/>
        <w:rPr>
          <w:b/>
        </w:rPr>
      </w:pPr>
    </w:p>
    <w:p w14:paraId="246826AA" w14:textId="77777777" w:rsidR="0062567E" w:rsidRPr="0056552B" w:rsidRDefault="0062567E" w:rsidP="000438E8">
      <w:pPr>
        <w:tabs>
          <w:tab w:val="left" w:pos="0"/>
        </w:tabs>
        <w:suppressAutoHyphens/>
        <w:rPr>
          <w:b/>
        </w:rPr>
      </w:pPr>
      <w:r w:rsidRPr="0056552B">
        <w:rPr>
          <w:b/>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246826AB" w14:textId="77777777" w:rsidR="00ED28F2" w:rsidRPr="0056552B" w:rsidRDefault="00ED28F2" w:rsidP="00ED28F2">
      <w:pPr>
        <w:tabs>
          <w:tab w:val="left" w:pos="-720"/>
        </w:tabs>
        <w:suppressAutoHyphens/>
      </w:pPr>
    </w:p>
    <w:p w14:paraId="13AE381B" w14:textId="77777777" w:rsidR="003C089B" w:rsidRPr="003C089B" w:rsidRDefault="003C089B" w:rsidP="00BD1380">
      <w:pPr>
        <w:tabs>
          <w:tab w:val="left" w:pos="-720"/>
        </w:tabs>
        <w:suppressAutoHyphens/>
        <w:spacing w:after="240" w:line="360" w:lineRule="auto"/>
      </w:pPr>
      <w:r w:rsidRPr="003C089B">
        <w:t xml:space="preserve">There are no capital/start-up or ongoing operation/maintenance costs associated with this information collection. </w:t>
      </w:r>
      <w:r w:rsidRPr="003C089B">
        <w:tab/>
      </w:r>
    </w:p>
    <w:p w14:paraId="246826AE" w14:textId="77777777" w:rsidR="00A308DB" w:rsidRPr="0056552B" w:rsidRDefault="000438E8" w:rsidP="0062567E">
      <w:pPr>
        <w:pStyle w:val="Heading1"/>
      </w:pPr>
      <w:bookmarkStart w:id="29" w:name="_Toc401831370"/>
      <w:bookmarkStart w:id="30" w:name="_Toc401832414"/>
      <w:r w:rsidRPr="0056552B">
        <w:t>A14.  Provide estimates of annualized cost to the Federal government.</w:t>
      </w:r>
      <w:bookmarkEnd w:id="29"/>
      <w:bookmarkEnd w:id="30"/>
      <w:r w:rsidR="0088245A" w:rsidRPr="0056552B">
        <w:t xml:space="preserve">  </w:t>
      </w:r>
    </w:p>
    <w:p w14:paraId="246826AF" w14:textId="77777777" w:rsidR="0062567E" w:rsidRPr="0056552B" w:rsidRDefault="0062567E" w:rsidP="000438E8">
      <w:pPr>
        <w:tabs>
          <w:tab w:val="left" w:pos="0"/>
        </w:tabs>
        <w:suppressAutoHyphens/>
      </w:pPr>
    </w:p>
    <w:p w14:paraId="246826B0" w14:textId="77777777" w:rsidR="0062567E" w:rsidRDefault="0062567E" w:rsidP="0062567E">
      <w:pPr>
        <w:pStyle w:val="ListParagraph"/>
        <w:widowControl/>
        <w:spacing w:line="240" w:lineRule="auto"/>
        <w:ind w:left="0"/>
        <w:rPr>
          <w:b/>
        </w:rPr>
      </w:pPr>
      <w:r w:rsidRPr="0056552B">
        <w:rPr>
          <w:b/>
        </w:rPr>
        <w:t>Provide estimates of annualized cost to the Federal government.  Provide a description of the method used to estimate cost and any other expense that would not have been incurred without this collection of information.</w:t>
      </w:r>
    </w:p>
    <w:p w14:paraId="2033CA50" w14:textId="77777777" w:rsidR="009B07F1" w:rsidRDefault="009B07F1" w:rsidP="0062567E">
      <w:pPr>
        <w:pStyle w:val="ListParagraph"/>
        <w:widowControl/>
        <w:spacing w:line="240" w:lineRule="auto"/>
        <w:ind w:left="0"/>
        <w:rPr>
          <w:b/>
        </w:rPr>
      </w:pPr>
    </w:p>
    <w:tbl>
      <w:tblPr>
        <w:tblStyle w:val="Table3Deffects3"/>
        <w:tblW w:w="5000" w:type="pct"/>
        <w:tblLook w:val="06A0" w:firstRow="1" w:lastRow="0" w:firstColumn="1" w:lastColumn="0" w:noHBand="1" w:noVBand="1"/>
      </w:tblPr>
      <w:tblGrid>
        <w:gridCol w:w="2394"/>
        <w:gridCol w:w="2394"/>
        <w:gridCol w:w="2394"/>
        <w:gridCol w:w="2394"/>
      </w:tblGrid>
      <w:tr w:rsidR="00737F29" w:rsidRPr="008D3889" w14:paraId="7E353C10" w14:textId="77777777" w:rsidTr="00CF1492">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50" w:type="pct"/>
            <w:tcBorders>
              <w:bottom w:val="single" w:sz="4" w:space="0" w:color="auto"/>
            </w:tcBorders>
            <w:vAlign w:val="center"/>
          </w:tcPr>
          <w:p w14:paraId="539008CB" w14:textId="77777777" w:rsidR="00737F29" w:rsidRPr="008D3889" w:rsidRDefault="00737F29" w:rsidP="00CF1492">
            <w:pPr>
              <w:widowControl/>
              <w:tabs>
                <w:tab w:val="left" w:pos="1080"/>
              </w:tabs>
              <w:spacing w:line="240" w:lineRule="auto"/>
              <w:ind w:left="0"/>
              <w:contextualSpacing/>
              <w:jc w:val="center"/>
            </w:pPr>
          </w:p>
        </w:tc>
        <w:tc>
          <w:tcPr>
            <w:tcW w:w="1250" w:type="pct"/>
            <w:tcBorders>
              <w:top w:val="single" w:sz="4" w:space="0" w:color="auto"/>
              <w:bottom w:val="single" w:sz="4" w:space="0" w:color="auto"/>
            </w:tcBorders>
            <w:vAlign w:val="center"/>
            <w:hideMark/>
          </w:tcPr>
          <w:p w14:paraId="57AE2664" w14:textId="77777777" w:rsidR="00737F29" w:rsidRPr="008D3889" w:rsidRDefault="00737F29" w:rsidP="00CF1492">
            <w:pPr>
              <w:widowControl/>
              <w:tabs>
                <w:tab w:val="left" w:pos="1080"/>
              </w:tabs>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pPr>
            <w:r w:rsidRPr="008D3889">
              <w:t>Hours</w:t>
            </w:r>
          </w:p>
        </w:tc>
        <w:tc>
          <w:tcPr>
            <w:tcW w:w="1250" w:type="pct"/>
            <w:tcBorders>
              <w:top w:val="single" w:sz="4" w:space="0" w:color="auto"/>
              <w:bottom w:val="single" w:sz="4" w:space="0" w:color="auto"/>
            </w:tcBorders>
            <w:vAlign w:val="center"/>
            <w:hideMark/>
          </w:tcPr>
          <w:p w14:paraId="4F03B194" w14:textId="77777777" w:rsidR="00737F29" w:rsidRPr="008D3889" w:rsidRDefault="00737F29" w:rsidP="00CF1492">
            <w:pPr>
              <w:widowControl/>
              <w:tabs>
                <w:tab w:val="left" w:pos="1080"/>
              </w:tabs>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pPr>
            <w:r>
              <w:t xml:space="preserve">Hourly </w:t>
            </w:r>
            <w:r w:rsidRPr="008D3889">
              <w:t>Wage Rage*</w:t>
            </w:r>
          </w:p>
        </w:tc>
        <w:tc>
          <w:tcPr>
            <w:tcW w:w="1250" w:type="pct"/>
            <w:tcBorders>
              <w:top w:val="single" w:sz="4" w:space="0" w:color="auto"/>
              <w:bottom w:val="single" w:sz="4" w:space="0" w:color="auto"/>
              <w:right w:val="single" w:sz="4" w:space="0" w:color="auto"/>
            </w:tcBorders>
            <w:vAlign w:val="center"/>
            <w:hideMark/>
          </w:tcPr>
          <w:p w14:paraId="5BC06024" w14:textId="77777777" w:rsidR="00737F29" w:rsidRPr="008D3889" w:rsidRDefault="00737F29" w:rsidP="00CF1492">
            <w:pPr>
              <w:widowControl/>
              <w:tabs>
                <w:tab w:val="left" w:pos="1080"/>
              </w:tabs>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pPr>
            <w:r w:rsidRPr="008D3889">
              <w:t>Total</w:t>
            </w:r>
            <w:r>
              <w:t>**</w:t>
            </w:r>
          </w:p>
        </w:tc>
      </w:tr>
      <w:tr w:rsidR="00737F29" w:rsidRPr="008D3889" w14:paraId="6CA8235E" w14:textId="77777777" w:rsidTr="00CF1492">
        <w:trPr>
          <w:trHeight w:val="72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left w:val="single" w:sz="4" w:space="0" w:color="auto"/>
              <w:bottom w:val="single" w:sz="4" w:space="0" w:color="auto"/>
            </w:tcBorders>
            <w:vAlign w:val="center"/>
            <w:hideMark/>
          </w:tcPr>
          <w:p w14:paraId="5B4E1CBC" w14:textId="77777777" w:rsidR="00737F29" w:rsidRPr="008D3889" w:rsidRDefault="00737F29" w:rsidP="00CF1492">
            <w:pPr>
              <w:widowControl/>
              <w:tabs>
                <w:tab w:val="left" w:pos="1080"/>
              </w:tabs>
              <w:spacing w:line="240" w:lineRule="auto"/>
              <w:ind w:left="0"/>
              <w:contextualSpacing/>
              <w:jc w:val="center"/>
            </w:pPr>
            <w:r w:rsidRPr="008D3889">
              <w:rPr>
                <w:sz w:val="22"/>
              </w:rPr>
              <w:t>GS-12/2 Program Analyst</w:t>
            </w:r>
          </w:p>
        </w:tc>
        <w:tc>
          <w:tcPr>
            <w:tcW w:w="1250" w:type="pct"/>
            <w:tcBorders>
              <w:top w:val="single" w:sz="4" w:space="0" w:color="auto"/>
              <w:bottom w:val="single" w:sz="4" w:space="0" w:color="auto"/>
            </w:tcBorders>
            <w:vAlign w:val="center"/>
            <w:hideMark/>
          </w:tcPr>
          <w:p w14:paraId="5EB139ED" w14:textId="77777777" w:rsidR="00737F29" w:rsidRPr="008D3889" w:rsidRDefault="00737F29" w:rsidP="00CF1492">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320</w:t>
            </w:r>
          </w:p>
        </w:tc>
        <w:tc>
          <w:tcPr>
            <w:tcW w:w="1250" w:type="pct"/>
            <w:tcBorders>
              <w:top w:val="single" w:sz="4" w:space="0" w:color="auto"/>
              <w:bottom w:val="single" w:sz="4" w:space="0" w:color="auto"/>
            </w:tcBorders>
            <w:vAlign w:val="center"/>
            <w:hideMark/>
          </w:tcPr>
          <w:p w14:paraId="50082CF0" w14:textId="5C6E4D87" w:rsidR="00737F29" w:rsidRPr="008D3889" w:rsidRDefault="00737F29" w:rsidP="004D13F8">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w:t>
            </w:r>
            <w:r w:rsidR="004D13F8">
              <w:t>38.37</w:t>
            </w:r>
          </w:p>
        </w:tc>
        <w:tc>
          <w:tcPr>
            <w:tcW w:w="1250" w:type="pct"/>
            <w:tcBorders>
              <w:top w:val="single" w:sz="4" w:space="0" w:color="auto"/>
              <w:bottom w:val="single" w:sz="4" w:space="0" w:color="auto"/>
              <w:right w:val="single" w:sz="4" w:space="0" w:color="auto"/>
            </w:tcBorders>
            <w:vAlign w:val="center"/>
            <w:hideMark/>
          </w:tcPr>
          <w:p w14:paraId="64B0C5FB" w14:textId="0EA11394" w:rsidR="00737F29" w:rsidRPr="008D3889" w:rsidRDefault="00737F29" w:rsidP="004D13F8">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$12,</w:t>
            </w:r>
            <w:r w:rsidR="004D13F8">
              <w:t>278</w:t>
            </w:r>
          </w:p>
        </w:tc>
      </w:tr>
      <w:tr w:rsidR="00737F29" w:rsidRPr="008D3889" w14:paraId="11FD7F9E" w14:textId="77777777" w:rsidTr="00CF1492">
        <w:trPr>
          <w:trHeight w:val="72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left w:val="single" w:sz="4" w:space="0" w:color="auto"/>
              <w:bottom w:val="single" w:sz="4" w:space="0" w:color="auto"/>
            </w:tcBorders>
            <w:vAlign w:val="center"/>
            <w:hideMark/>
          </w:tcPr>
          <w:p w14:paraId="0961D0A7" w14:textId="77777777" w:rsidR="00737F29" w:rsidRPr="008D3889" w:rsidRDefault="00737F29" w:rsidP="00CF1492">
            <w:pPr>
              <w:widowControl/>
              <w:tabs>
                <w:tab w:val="left" w:pos="1080"/>
              </w:tabs>
              <w:spacing w:line="240" w:lineRule="auto"/>
              <w:ind w:left="0"/>
              <w:contextualSpacing/>
              <w:jc w:val="center"/>
            </w:pPr>
            <w:r w:rsidRPr="008D3889">
              <w:t>GS-13/6 Assistant Branch Chief</w:t>
            </w:r>
          </w:p>
        </w:tc>
        <w:tc>
          <w:tcPr>
            <w:tcW w:w="1250" w:type="pct"/>
            <w:tcBorders>
              <w:top w:val="single" w:sz="4" w:space="0" w:color="auto"/>
              <w:bottom w:val="single" w:sz="4" w:space="0" w:color="auto"/>
            </w:tcBorders>
            <w:vAlign w:val="center"/>
            <w:hideMark/>
          </w:tcPr>
          <w:p w14:paraId="088E41C1" w14:textId="77777777" w:rsidR="00737F29" w:rsidRPr="008D3889" w:rsidRDefault="00737F29" w:rsidP="00CF1492">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24</w:t>
            </w:r>
          </w:p>
        </w:tc>
        <w:tc>
          <w:tcPr>
            <w:tcW w:w="1250" w:type="pct"/>
            <w:tcBorders>
              <w:top w:val="single" w:sz="4" w:space="0" w:color="auto"/>
              <w:bottom w:val="single" w:sz="4" w:space="0" w:color="auto"/>
            </w:tcBorders>
            <w:vAlign w:val="center"/>
            <w:hideMark/>
          </w:tcPr>
          <w:p w14:paraId="547D4D99" w14:textId="5478DEF2" w:rsidR="00737F29" w:rsidRPr="008D3889" w:rsidRDefault="00737F29" w:rsidP="004D13F8">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w:t>
            </w:r>
            <w:r w:rsidR="004D13F8">
              <w:t>51.51</w:t>
            </w:r>
          </w:p>
        </w:tc>
        <w:tc>
          <w:tcPr>
            <w:tcW w:w="1250" w:type="pct"/>
            <w:tcBorders>
              <w:top w:val="single" w:sz="4" w:space="0" w:color="auto"/>
              <w:bottom w:val="single" w:sz="4" w:space="0" w:color="auto"/>
              <w:right w:val="single" w:sz="4" w:space="0" w:color="auto"/>
            </w:tcBorders>
            <w:vAlign w:val="center"/>
            <w:hideMark/>
          </w:tcPr>
          <w:p w14:paraId="6616C12B" w14:textId="3C0DBD03" w:rsidR="00737F29" w:rsidRPr="008D3889" w:rsidRDefault="00737F29" w:rsidP="004D13F8">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$1,</w:t>
            </w:r>
            <w:r w:rsidR="004D13F8" w:rsidRPr="008D3889">
              <w:t>2</w:t>
            </w:r>
            <w:r w:rsidR="004D13F8">
              <w:t>36</w:t>
            </w:r>
          </w:p>
        </w:tc>
      </w:tr>
      <w:tr w:rsidR="00737F29" w:rsidRPr="008D3889" w14:paraId="774F1455" w14:textId="77777777" w:rsidTr="00CF1492">
        <w:trPr>
          <w:trHeight w:val="72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left w:val="single" w:sz="4" w:space="0" w:color="auto"/>
              <w:bottom w:val="single" w:sz="4" w:space="0" w:color="auto"/>
            </w:tcBorders>
            <w:vAlign w:val="center"/>
            <w:hideMark/>
          </w:tcPr>
          <w:p w14:paraId="45158094" w14:textId="77777777" w:rsidR="00737F29" w:rsidRPr="008D3889" w:rsidRDefault="00737F29" w:rsidP="00CF1492">
            <w:pPr>
              <w:widowControl/>
              <w:tabs>
                <w:tab w:val="left" w:pos="1080"/>
              </w:tabs>
              <w:spacing w:line="240" w:lineRule="auto"/>
              <w:ind w:left="0"/>
              <w:contextualSpacing/>
              <w:jc w:val="center"/>
            </w:pPr>
            <w:r w:rsidRPr="008D3889">
              <w:t>Senior Consultant</w:t>
            </w:r>
          </w:p>
        </w:tc>
        <w:tc>
          <w:tcPr>
            <w:tcW w:w="1250" w:type="pct"/>
            <w:tcBorders>
              <w:top w:val="single" w:sz="4" w:space="0" w:color="auto"/>
              <w:bottom w:val="single" w:sz="4" w:space="0" w:color="auto"/>
            </w:tcBorders>
            <w:vAlign w:val="center"/>
            <w:hideMark/>
          </w:tcPr>
          <w:p w14:paraId="64F27FBC" w14:textId="77777777" w:rsidR="00737F29" w:rsidRPr="008D3889" w:rsidRDefault="00737F29" w:rsidP="00CF1492">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20</w:t>
            </w:r>
          </w:p>
        </w:tc>
        <w:tc>
          <w:tcPr>
            <w:tcW w:w="1250" w:type="pct"/>
            <w:tcBorders>
              <w:top w:val="single" w:sz="4" w:space="0" w:color="auto"/>
              <w:bottom w:val="single" w:sz="4" w:space="0" w:color="auto"/>
            </w:tcBorders>
            <w:vAlign w:val="center"/>
            <w:hideMark/>
          </w:tcPr>
          <w:p w14:paraId="461B448F" w14:textId="77777777" w:rsidR="00737F29" w:rsidRPr="008D3889" w:rsidRDefault="00737F29" w:rsidP="00CF1492">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$55</w:t>
            </w:r>
          </w:p>
        </w:tc>
        <w:tc>
          <w:tcPr>
            <w:tcW w:w="1250" w:type="pct"/>
            <w:tcBorders>
              <w:top w:val="single" w:sz="4" w:space="0" w:color="auto"/>
              <w:bottom w:val="single" w:sz="4" w:space="0" w:color="auto"/>
              <w:right w:val="single" w:sz="4" w:space="0" w:color="auto"/>
            </w:tcBorders>
            <w:vAlign w:val="center"/>
            <w:hideMark/>
          </w:tcPr>
          <w:p w14:paraId="1F22060E" w14:textId="77777777" w:rsidR="00737F29" w:rsidRPr="008D3889" w:rsidRDefault="00737F29" w:rsidP="00CF1492">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$1100</w:t>
            </w:r>
          </w:p>
        </w:tc>
      </w:tr>
      <w:tr w:rsidR="00737F29" w:rsidRPr="008D3889" w14:paraId="11B4662B" w14:textId="77777777" w:rsidTr="00CF1492">
        <w:trPr>
          <w:trHeight w:val="432"/>
        </w:trPr>
        <w:tc>
          <w:tcPr>
            <w:cnfStyle w:val="001000000000" w:firstRow="0" w:lastRow="0" w:firstColumn="1" w:lastColumn="0" w:oddVBand="0" w:evenVBand="0" w:oddHBand="0" w:evenHBand="0" w:firstRowFirstColumn="0" w:firstRowLastColumn="0" w:lastRowFirstColumn="0" w:lastRowLastColumn="0"/>
            <w:tcW w:w="3750" w:type="pct"/>
            <w:gridSpan w:val="3"/>
            <w:tcBorders>
              <w:top w:val="single" w:sz="4" w:space="0" w:color="auto"/>
              <w:left w:val="single" w:sz="4" w:space="0" w:color="auto"/>
              <w:bottom w:val="single" w:sz="4" w:space="0" w:color="auto"/>
              <w:right w:val="single" w:sz="4" w:space="0" w:color="auto"/>
            </w:tcBorders>
            <w:vAlign w:val="center"/>
            <w:hideMark/>
          </w:tcPr>
          <w:p w14:paraId="2FCC0B7F" w14:textId="77777777" w:rsidR="00737F29" w:rsidRPr="008D3889" w:rsidRDefault="00737F29" w:rsidP="00CF1492">
            <w:pPr>
              <w:widowControl/>
              <w:tabs>
                <w:tab w:val="left" w:pos="1080"/>
              </w:tabs>
              <w:spacing w:line="240" w:lineRule="auto"/>
              <w:ind w:left="0"/>
              <w:contextualSpacing/>
            </w:pPr>
            <w:r w:rsidRPr="008D3889">
              <w:rPr>
                <w:b/>
                <w:bCs/>
              </w:rPr>
              <w:lastRenderedPageBreak/>
              <w:t>Cost of Federal workers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1E1E253" w14:textId="7618E06C" w:rsidR="00737F29" w:rsidRPr="004F70F7" w:rsidRDefault="00737F29" w:rsidP="004D13F8">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4F70F7">
              <w:rPr>
                <w:bCs/>
              </w:rPr>
              <w:t>$14,</w:t>
            </w:r>
            <w:r w:rsidR="004D13F8">
              <w:rPr>
                <w:bCs/>
              </w:rPr>
              <w:t>615</w:t>
            </w:r>
          </w:p>
        </w:tc>
      </w:tr>
      <w:tr w:rsidR="00737F29" w:rsidRPr="008D3889" w14:paraId="4ED0B571" w14:textId="77777777" w:rsidTr="00CF1492">
        <w:trPr>
          <w:trHeight w:val="432"/>
        </w:trPr>
        <w:tc>
          <w:tcPr>
            <w:cnfStyle w:val="001000000000" w:firstRow="0" w:lastRow="0" w:firstColumn="1" w:lastColumn="0" w:oddVBand="0" w:evenVBand="0" w:oddHBand="0" w:evenHBand="0" w:firstRowFirstColumn="0" w:firstRowLastColumn="0" w:lastRowFirstColumn="0" w:lastRowLastColumn="0"/>
            <w:tcW w:w="3750" w:type="pct"/>
            <w:gridSpan w:val="3"/>
            <w:tcBorders>
              <w:top w:val="single" w:sz="4" w:space="0" w:color="auto"/>
              <w:left w:val="single" w:sz="4" w:space="0" w:color="auto"/>
              <w:bottom w:val="single" w:sz="4" w:space="0" w:color="auto"/>
              <w:right w:val="single" w:sz="4" w:space="0" w:color="auto"/>
            </w:tcBorders>
            <w:vAlign w:val="center"/>
          </w:tcPr>
          <w:p w14:paraId="50C03532" w14:textId="77777777" w:rsidR="00737F29" w:rsidRPr="008D3889" w:rsidRDefault="00737F29" w:rsidP="00CF1492">
            <w:pPr>
              <w:widowControl/>
              <w:tabs>
                <w:tab w:val="left" w:pos="1080"/>
              </w:tabs>
              <w:spacing w:line="240" w:lineRule="auto"/>
              <w:ind w:left="0"/>
              <w:contextualSpacing/>
            </w:pPr>
            <w:r>
              <w:rPr>
                <w:b/>
                <w:bCs/>
              </w:rPr>
              <w:t>50% Federal Share of State Cost</w:t>
            </w:r>
          </w:p>
        </w:tc>
        <w:tc>
          <w:tcPr>
            <w:tcW w:w="1250" w:type="pct"/>
            <w:tcBorders>
              <w:top w:val="single" w:sz="4" w:space="0" w:color="auto"/>
              <w:left w:val="single" w:sz="4" w:space="0" w:color="auto"/>
              <w:bottom w:val="single" w:sz="4" w:space="0" w:color="auto"/>
              <w:right w:val="single" w:sz="4" w:space="0" w:color="auto"/>
            </w:tcBorders>
            <w:vAlign w:val="center"/>
          </w:tcPr>
          <w:p w14:paraId="78C59421" w14:textId="33668240" w:rsidR="00737F29" w:rsidRPr="008D3889" w:rsidRDefault="00737F29" w:rsidP="004D13F8">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b/>
                <w:bCs/>
              </w:rPr>
            </w:pPr>
            <w:r w:rsidRPr="00B37C2B">
              <w:t>$</w:t>
            </w:r>
            <w:r w:rsidR="004D13F8">
              <w:t>367,134,695.05</w:t>
            </w:r>
          </w:p>
        </w:tc>
      </w:tr>
      <w:tr w:rsidR="00737F29" w:rsidRPr="008D3889" w14:paraId="32455A6C" w14:textId="77777777" w:rsidTr="00CF1492">
        <w:trPr>
          <w:trHeight w:val="432"/>
        </w:trPr>
        <w:tc>
          <w:tcPr>
            <w:cnfStyle w:val="001000000000" w:firstRow="0" w:lastRow="0" w:firstColumn="1" w:lastColumn="0" w:oddVBand="0" w:evenVBand="0" w:oddHBand="0" w:evenHBand="0" w:firstRowFirstColumn="0" w:firstRowLastColumn="0" w:lastRowFirstColumn="0" w:lastRowLastColumn="0"/>
            <w:tcW w:w="3750" w:type="pct"/>
            <w:gridSpan w:val="3"/>
            <w:tcBorders>
              <w:top w:val="single" w:sz="4" w:space="0" w:color="auto"/>
              <w:left w:val="single" w:sz="4" w:space="0" w:color="auto"/>
              <w:bottom w:val="single" w:sz="4" w:space="0" w:color="auto"/>
              <w:right w:val="single" w:sz="4" w:space="0" w:color="auto"/>
            </w:tcBorders>
            <w:vAlign w:val="center"/>
          </w:tcPr>
          <w:p w14:paraId="37CD88D7" w14:textId="77777777" w:rsidR="00737F29" w:rsidRPr="004F70F7" w:rsidRDefault="00737F29" w:rsidP="00CF1492">
            <w:pPr>
              <w:widowControl/>
              <w:tabs>
                <w:tab w:val="left" w:pos="1080"/>
              </w:tabs>
              <w:spacing w:line="240" w:lineRule="auto"/>
              <w:ind w:left="0"/>
              <w:contextualSpacing/>
              <w:rPr>
                <w:b/>
                <w:bCs/>
              </w:rPr>
            </w:pPr>
            <w:r>
              <w:rPr>
                <w:b/>
                <w:bCs/>
              </w:rPr>
              <w:t>Total Federal Cost</w:t>
            </w:r>
          </w:p>
        </w:tc>
        <w:tc>
          <w:tcPr>
            <w:tcW w:w="1250" w:type="pct"/>
            <w:tcBorders>
              <w:top w:val="single" w:sz="4" w:space="0" w:color="auto"/>
              <w:left w:val="single" w:sz="4" w:space="0" w:color="auto"/>
              <w:bottom w:val="single" w:sz="4" w:space="0" w:color="auto"/>
              <w:right w:val="single" w:sz="4" w:space="0" w:color="auto"/>
            </w:tcBorders>
            <w:vAlign w:val="center"/>
          </w:tcPr>
          <w:p w14:paraId="6307834F" w14:textId="7E9FA431" w:rsidR="00737F29" w:rsidRPr="008D3889" w:rsidRDefault="00737F29" w:rsidP="004D13F8">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b/>
                <w:bCs/>
              </w:rPr>
            </w:pPr>
            <w:r>
              <w:rPr>
                <w:b/>
                <w:bCs/>
              </w:rPr>
              <w:t>$</w:t>
            </w:r>
            <w:r w:rsidR="004D13F8">
              <w:rPr>
                <w:b/>
                <w:bCs/>
              </w:rPr>
              <w:t>367,149,310</w:t>
            </w:r>
          </w:p>
        </w:tc>
      </w:tr>
    </w:tbl>
    <w:p w14:paraId="29AAAA37" w14:textId="4D6AEEED" w:rsidR="00737F29" w:rsidRDefault="00737F29" w:rsidP="00737F29">
      <w:pPr>
        <w:spacing w:before="240" w:line="360" w:lineRule="auto"/>
        <w:rPr>
          <w:sz w:val="20"/>
        </w:rPr>
      </w:pPr>
      <w:r>
        <w:rPr>
          <w:sz w:val="20"/>
        </w:rPr>
        <w:t>*</w:t>
      </w:r>
      <w:r w:rsidRPr="00CA6ECD">
        <w:rPr>
          <w:sz w:val="20"/>
        </w:rPr>
        <w:t xml:space="preserve">Wage rages determined in accordance with the Office of Personnel Management salaries and wages information </w:t>
      </w:r>
      <w:r w:rsidRPr="004D13F8">
        <w:rPr>
          <w:sz w:val="20"/>
          <w:szCs w:val="20"/>
        </w:rPr>
        <w:t>(</w:t>
      </w:r>
      <w:r w:rsidR="004D13F8" w:rsidRPr="004D13F8">
        <w:rPr>
          <w:sz w:val="20"/>
          <w:szCs w:val="20"/>
        </w:rPr>
        <w:t>https://www.opm.gov/policy-data-oversight/pay-leave/salaries-wages/2016/general-schedule/</w:t>
      </w:r>
      <w:r w:rsidRPr="004D13F8">
        <w:rPr>
          <w:sz w:val="20"/>
          <w:szCs w:val="20"/>
        </w:rPr>
        <w:t>)</w:t>
      </w:r>
    </w:p>
    <w:p w14:paraId="1350D6AD" w14:textId="77777777" w:rsidR="00737F29" w:rsidRDefault="00737F29" w:rsidP="00737F29">
      <w:pPr>
        <w:spacing w:after="240" w:line="360" w:lineRule="auto"/>
        <w:rPr>
          <w:sz w:val="20"/>
        </w:rPr>
      </w:pPr>
      <w:r>
        <w:rPr>
          <w:sz w:val="20"/>
        </w:rPr>
        <w:t>**Rounded to the nearest whole dollar.</w:t>
      </w:r>
    </w:p>
    <w:p w14:paraId="246826B4" w14:textId="77777777" w:rsidR="000438E8" w:rsidRPr="0056552B" w:rsidRDefault="000438E8" w:rsidP="0062567E">
      <w:pPr>
        <w:pStyle w:val="Heading1"/>
      </w:pPr>
      <w:bookmarkStart w:id="31" w:name="_Toc401831371"/>
      <w:bookmarkStart w:id="32" w:name="_Toc401832415"/>
      <w:r w:rsidRPr="0056552B">
        <w:t xml:space="preserve">A15.  </w:t>
      </w:r>
      <w:proofErr w:type="gramStart"/>
      <w:r w:rsidR="00C619D0" w:rsidRPr="0056552B">
        <w:t xml:space="preserve">Explanation of </w:t>
      </w:r>
      <w:r w:rsidR="00E0371E" w:rsidRPr="0056552B">
        <w:t xml:space="preserve">program </w:t>
      </w:r>
      <w:r w:rsidR="00C619D0" w:rsidRPr="0056552B">
        <w:t>changes or adjustments</w:t>
      </w:r>
      <w:r w:rsidR="005E0A1A" w:rsidRPr="0056552B">
        <w:t>.</w:t>
      </w:r>
      <w:bookmarkEnd w:id="31"/>
      <w:bookmarkEnd w:id="32"/>
      <w:proofErr w:type="gramEnd"/>
    </w:p>
    <w:p w14:paraId="246826B5" w14:textId="77777777" w:rsidR="0062567E" w:rsidRPr="0056552B" w:rsidRDefault="0062567E" w:rsidP="0062567E">
      <w:pPr>
        <w:tabs>
          <w:tab w:val="left" w:pos="0"/>
        </w:tabs>
        <w:suppressAutoHyphens/>
        <w:jc w:val="center"/>
        <w:rPr>
          <w:b/>
        </w:rPr>
      </w:pPr>
    </w:p>
    <w:p w14:paraId="246826B6" w14:textId="77777777" w:rsidR="0062567E" w:rsidRPr="0056552B" w:rsidRDefault="0062567E" w:rsidP="0062567E">
      <w:pPr>
        <w:pStyle w:val="ListParagraph"/>
        <w:widowControl/>
        <w:spacing w:line="360" w:lineRule="auto"/>
        <w:ind w:left="0"/>
        <w:rPr>
          <w:b/>
        </w:rPr>
      </w:pPr>
      <w:r w:rsidRPr="0056552B">
        <w:rPr>
          <w:b/>
        </w:rPr>
        <w:t>Explain the reasons for any program changes or adjustments reported in Items 13 or 14 of the OMB Form 83-</w:t>
      </w:r>
      <w:r w:rsidR="00ED28F2" w:rsidRPr="0056552B">
        <w:rPr>
          <w:b/>
        </w:rPr>
        <w:t>I</w:t>
      </w:r>
      <w:r w:rsidRPr="0056552B">
        <w:rPr>
          <w:b/>
        </w:rPr>
        <w:t>.</w:t>
      </w:r>
    </w:p>
    <w:p w14:paraId="246826B7" w14:textId="77777777" w:rsidR="00ED28F2" w:rsidRPr="0056552B" w:rsidRDefault="00ED28F2" w:rsidP="001E06E1">
      <w:pPr>
        <w:tabs>
          <w:tab w:val="left" w:pos="-720"/>
        </w:tabs>
        <w:suppressAutoHyphens/>
        <w:spacing w:line="480" w:lineRule="auto"/>
      </w:pPr>
    </w:p>
    <w:p w14:paraId="2FB0D06B" w14:textId="3E8B7EEF" w:rsidR="001E06E1" w:rsidRPr="00C176EF" w:rsidRDefault="00744DA1" w:rsidP="001E06E1">
      <w:pPr>
        <w:tabs>
          <w:tab w:val="left" w:pos="0"/>
        </w:tabs>
        <w:suppressAutoHyphens/>
        <w:spacing w:after="240" w:line="480" w:lineRule="auto"/>
        <w:rPr>
          <w:color w:val="000000" w:themeColor="text1"/>
        </w:rPr>
      </w:pPr>
      <w:r>
        <w:t>T</w:t>
      </w:r>
      <w:r w:rsidR="009B5827">
        <w:t xml:space="preserve">he net decrease to OMB Control Number 0584-0064 is </w:t>
      </w:r>
      <w:r w:rsidR="009B5827" w:rsidRPr="009B5827">
        <w:t>-40,531,435</w:t>
      </w:r>
      <w:r w:rsidR="009B5827">
        <w:t xml:space="preserve"> hours due to program changes associated with rulemaking.</w:t>
      </w:r>
      <w:r w:rsidR="00C9340C">
        <w:t xml:space="preserve">  </w:t>
      </w:r>
      <w:r w:rsidR="001E06E1" w:rsidRPr="00C176EF">
        <w:rPr>
          <w:color w:val="000000" w:themeColor="text1"/>
        </w:rPr>
        <w:t>Since the publication of the proposed rule, the existing information collections in which the PRA burden will be merged have changed.  Changes to those collections result in adjustments to the total burden calculation.  Due to changes in participation levels and other mathematical corrections</w:t>
      </w:r>
      <w:r w:rsidR="001E06E1" w:rsidRPr="00C176EF">
        <w:rPr>
          <w:rStyle w:val="FootnoteReference"/>
          <w:color w:val="000000" w:themeColor="text1"/>
        </w:rPr>
        <w:footnoteReference w:id="3"/>
      </w:r>
      <w:r w:rsidR="001E06E1" w:rsidRPr="00C176EF">
        <w:rPr>
          <w:color w:val="000000" w:themeColor="text1"/>
        </w:rPr>
        <w:t xml:space="preserve"> to 0584-0064, the adjusted burden estimate for reporting requirements associated with this rule appear in the table below.  </w:t>
      </w:r>
    </w:p>
    <w:p w14:paraId="2D38769C" w14:textId="0891765D" w:rsidR="001E06E1" w:rsidRDefault="001E06E1" w:rsidP="001E06E1">
      <w:pPr>
        <w:spacing w:line="480" w:lineRule="auto"/>
        <w:ind w:firstLine="432"/>
        <w:rPr>
          <w:color w:val="000000" w:themeColor="text1"/>
        </w:rPr>
      </w:pPr>
    </w:p>
    <w:p w14:paraId="4B71654E" w14:textId="77777777" w:rsidR="001E06E1" w:rsidRDefault="001E06E1" w:rsidP="001E06E1">
      <w:pPr>
        <w:spacing w:line="480" w:lineRule="auto"/>
        <w:ind w:firstLine="432"/>
        <w:rPr>
          <w:color w:val="000000" w:themeColor="text1"/>
        </w:rPr>
      </w:pPr>
    </w:p>
    <w:p w14:paraId="58484118" w14:textId="77777777" w:rsidR="001E06E1" w:rsidRDefault="001E06E1" w:rsidP="001E06E1">
      <w:pPr>
        <w:spacing w:line="480" w:lineRule="auto"/>
        <w:ind w:firstLine="432"/>
        <w:rPr>
          <w:color w:val="000000" w:themeColor="text1"/>
        </w:rPr>
      </w:pPr>
    </w:p>
    <w:p w14:paraId="66F614CD" w14:textId="77777777" w:rsidR="001E06E1" w:rsidRDefault="001E06E1" w:rsidP="001E06E1">
      <w:pPr>
        <w:spacing w:line="480" w:lineRule="auto"/>
        <w:ind w:firstLine="432"/>
        <w:rPr>
          <w:color w:val="000000" w:themeColor="text1"/>
        </w:rPr>
      </w:pPr>
    </w:p>
    <w:p w14:paraId="0988E992" w14:textId="77777777" w:rsidR="001E06E1" w:rsidRPr="00C176EF" w:rsidRDefault="001E06E1" w:rsidP="001E06E1">
      <w:pPr>
        <w:spacing w:line="480" w:lineRule="auto"/>
        <w:ind w:firstLine="432"/>
        <w:rPr>
          <w:color w:val="000000" w:themeColor="text1"/>
        </w:rPr>
      </w:pPr>
    </w:p>
    <w:tbl>
      <w:tblPr>
        <w:tblW w:w="5451" w:type="pct"/>
        <w:tblInd w:w="-432" w:type="dxa"/>
        <w:tblLayout w:type="fixed"/>
        <w:tblLook w:val="04A0" w:firstRow="1" w:lastRow="0" w:firstColumn="1" w:lastColumn="0" w:noHBand="0" w:noVBand="1"/>
      </w:tblPr>
      <w:tblGrid>
        <w:gridCol w:w="1530"/>
        <w:gridCol w:w="361"/>
        <w:gridCol w:w="1077"/>
        <w:gridCol w:w="1153"/>
        <w:gridCol w:w="1042"/>
        <w:gridCol w:w="1437"/>
        <w:gridCol w:w="1050"/>
        <w:gridCol w:w="1259"/>
        <w:gridCol w:w="1531"/>
      </w:tblGrid>
      <w:tr w:rsidR="001E06E1" w:rsidRPr="00C176EF" w14:paraId="0BC1F045" w14:textId="77777777" w:rsidTr="003F7CD8">
        <w:trPr>
          <w:trHeight w:val="300"/>
        </w:trPr>
        <w:tc>
          <w:tcPr>
            <w:tcW w:w="906" w:type="pct"/>
            <w:gridSpan w:val="2"/>
            <w:tcBorders>
              <w:top w:val="single" w:sz="4" w:space="0" w:color="auto"/>
              <w:left w:val="single" w:sz="4" w:space="0" w:color="auto"/>
              <w:bottom w:val="single" w:sz="4" w:space="0" w:color="auto"/>
              <w:right w:val="single" w:sz="4" w:space="0" w:color="auto"/>
            </w:tcBorders>
            <w:shd w:val="clear" w:color="000000" w:fill="969696"/>
            <w:vAlign w:val="center"/>
            <w:hideMark/>
          </w:tcPr>
          <w:p w14:paraId="6A2AFB10" w14:textId="77777777" w:rsidR="001E06E1" w:rsidRPr="00C176EF" w:rsidRDefault="001E06E1" w:rsidP="003F7CD8">
            <w:pPr>
              <w:rPr>
                <w:b/>
                <w:bCs/>
                <w:color w:val="000000" w:themeColor="text1"/>
                <w:sz w:val="20"/>
                <w:szCs w:val="20"/>
              </w:rPr>
            </w:pPr>
            <w:r w:rsidRPr="00C176EF">
              <w:rPr>
                <w:b/>
                <w:bCs/>
                <w:color w:val="000000" w:themeColor="text1"/>
                <w:sz w:val="20"/>
                <w:szCs w:val="20"/>
              </w:rPr>
              <w:lastRenderedPageBreak/>
              <w:t>REPORTING</w:t>
            </w:r>
          </w:p>
        </w:tc>
        <w:tc>
          <w:tcPr>
            <w:tcW w:w="516" w:type="pct"/>
            <w:tcBorders>
              <w:top w:val="single" w:sz="4" w:space="0" w:color="auto"/>
              <w:left w:val="nil"/>
              <w:bottom w:val="single" w:sz="4" w:space="0" w:color="auto"/>
              <w:right w:val="single" w:sz="4" w:space="0" w:color="auto"/>
            </w:tcBorders>
            <w:shd w:val="clear" w:color="000000" w:fill="969696"/>
            <w:vAlign w:val="center"/>
            <w:hideMark/>
          </w:tcPr>
          <w:p w14:paraId="0DEE7E17"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552" w:type="pct"/>
            <w:tcBorders>
              <w:top w:val="single" w:sz="4" w:space="0" w:color="auto"/>
              <w:left w:val="nil"/>
              <w:bottom w:val="single" w:sz="4" w:space="0" w:color="auto"/>
              <w:right w:val="single" w:sz="4" w:space="0" w:color="auto"/>
            </w:tcBorders>
            <w:shd w:val="clear" w:color="000000" w:fill="969696"/>
            <w:vAlign w:val="center"/>
            <w:hideMark/>
          </w:tcPr>
          <w:p w14:paraId="1167F3B4"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499" w:type="pct"/>
            <w:tcBorders>
              <w:top w:val="single" w:sz="4" w:space="0" w:color="auto"/>
              <w:left w:val="nil"/>
              <w:bottom w:val="single" w:sz="4" w:space="0" w:color="auto"/>
              <w:right w:val="single" w:sz="4" w:space="0" w:color="auto"/>
            </w:tcBorders>
            <w:shd w:val="clear" w:color="000000" w:fill="969696"/>
            <w:vAlign w:val="center"/>
            <w:hideMark/>
          </w:tcPr>
          <w:p w14:paraId="5BFCEE78"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88" w:type="pct"/>
            <w:tcBorders>
              <w:top w:val="single" w:sz="4" w:space="0" w:color="auto"/>
              <w:left w:val="nil"/>
              <w:bottom w:val="single" w:sz="4" w:space="0" w:color="auto"/>
              <w:right w:val="single" w:sz="4" w:space="0" w:color="auto"/>
            </w:tcBorders>
            <w:shd w:val="clear" w:color="000000" w:fill="969696"/>
            <w:vAlign w:val="center"/>
            <w:hideMark/>
          </w:tcPr>
          <w:p w14:paraId="115566A3"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503" w:type="pct"/>
            <w:tcBorders>
              <w:top w:val="single" w:sz="4" w:space="0" w:color="auto"/>
              <w:left w:val="nil"/>
              <w:bottom w:val="single" w:sz="4" w:space="0" w:color="auto"/>
              <w:right w:val="single" w:sz="4" w:space="0" w:color="auto"/>
            </w:tcBorders>
            <w:shd w:val="clear" w:color="000000" w:fill="969696"/>
            <w:vAlign w:val="center"/>
            <w:hideMark/>
          </w:tcPr>
          <w:p w14:paraId="144F240E"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03" w:type="pct"/>
            <w:tcBorders>
              <w:top w:val="single" w:sz="4" w:space="0" w:color="auto"/>
              <w:left w:val="nil"/>
              <w:bottom w:val="single" w:sz="4" w:space="0" w:color="auto"/>
              <w:right w:val="single" w:sz="4" w:space="0" w:color="auto"/>
            </w:tcBorders>
            <w:shd w:val="clear" w:color="000000" w:fill="969696"/>
            <w:vAlign w:val="center"/>
            <w:hideMark/>
          </w:tcPr>
          <w:p w14:paraId="3B26E056"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733" w:type="pct"/>
            <w:tcBorders>
              <w:top w:val="single" w:sz="4" w:space="0" w:color="auto"/>
              <w:left w:val="nil"/>
              <w:bottom w:val="single" w:sz="4" w:space="0" w:color="auto"/>
              <w:right w:val="single" w:sz="4" w:space="0" w:color="auto"/>
            </w:tcBorders>
            <w:shd w:val="clear" w:color="000000" w:fill="969696"/>
            <w:vAlign w:val="center"/>
            <w:hideMark/>
          </w:tcPr>
          <w:p w14:paraId="5D79265F"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r>
      <w:tr w:rsidR="001E06E1" w:rsidRPr="00C176EF" w14:paraId="2CB340A5" w14:textId="77777777" w:rsidTr="003F7CD8">
        <w:trPr>
          <w:trHeight w:val="102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2A2B2DCE" w14:textId="77777777" w:rsidR="001E06E1" w:rsidRPr="00C176EF" w:rsidRDefault="001E06E1" w:rsidP="003F7CD8">
            <w:pPr>
              <w:jc w:val="center"/>
              <w:rPr>
                <w:b/>
                <w:bCs/>
                <w:color w:val="000000" w:themeColor="text1"/>
                <w:sz w:val="20"/>
                <w:szCs w:val="20"/>
              </w:rPr>
            </w:pPr>
            <w:r w:rsidRPr="00C176EF">
              <w:rPr>
                <w:b/>
                <w:bCs/>
                <w:color w:val="000000" w:themeColor="text1"/>
                <w:sz w:val="20"/>
                <w:szCs w:val="20"/>
              </w:rPr>
              <w:t>Section of Regulation</w:t>
            </w:r>
          </w:p>
        </w:tc>
        <w:tc>
          <w:tcPr>
            <w:tcW w:w="689" w:type="pct"/>
            <w:gridSpan w:val="2"/>
            <w:tcBorders>
              <w:top w:val="nil"/>
              <w:left w:val="nil"/>
              <w:bottom w:val="single" w:sz="4" w:space="0" w:color="auto"/>
              <w:right w:val="single" w:sz="4" w:space="0" w:color="auto"/>
            </w:tcBorders>
            <w:shd w:val="clear" w:color="auto" w:fill="auto"/>
            <w:vAlign w:val="center"/>
            <w:hideMark/>
          </w:tcPr>
          <w:p w14:paraId="55890E27" w14:textId="77777777" w:rsidR="001E06E1" w:rsidRPr="00C176EF" w:rsidRDefault="001E06E1" w:rsidP="003F7CD8">
            <w:pPr>
              <w:jc w:val="center"/>
              <w:rPr>
                <w:b/>
                <w:bCs/>
                <w:color w:val="000000" w:themeColor="text1"/>
                <w:sz w:val="20"/>
                <w:szCs w:val="20"/>
              </w:rPr>
            </w:pPr>
            <w:r w:rsidRPr="00C176EF">
              <w:rPr>
                <w:b/>
                <w:bCs/>
                <w:color w:val="000000" w:themeColor="text1"/>
                <w:sz w:val="20"/>
                <w:szCs w:val="20"/>
              </w:rPr>
              <w:t>Title</w:t>
            </w:r>
          </w:p>
        </w:tc>
        <w:tc>
          <w:tcPr>
            <w:tcW w:w="552" w:type="pct"/>
            <w:tcBorders>
              <w:top w:val="nil"/>
              <w:left w:val="nil"/>
              <w:bottom w:val="single" w:sz="4" w:space="0" w:color="auto"/>
              <w:right w:val="single" w:sz="4" w:space="0" w:color="auto"/>
            </w:tcBorders>
            <w:shd w:val="clear" w:color="auto" w:fill="auto"/>
            <w:vAlign w:val="center"/>
            <w:hideMark/>
          </w:tcPr>
          <w:p w14:paraId="05F0D19A" w14:textId="77777777" w:rsidR="001E06E1" w:rsidRPr="00C176EF" w:rsidRDefault="001E06E1" w:rsidP="003F7CD8">
            <w:pPr>
              <w:jc w:val="center"/>
              <w:rPr>
                <w:b/>
                <w:bCs/>
                <w:color w:val="000000" w:themeColor="text1"/>
                <w:sz w:val="20"/>
                <w:szCs w:val="20"/>
              </w:rPr>
            </w:pPr>
            <w:r w:rsidRPr="00C176EF">
              <w:rPr>
                <w:b/>
                <w:bCs/>
                <w:color w:val="000000" w:themeColor="text1"/>
                <w:sz w:val="20"/>
                <w:szCs w:val="20"/>
              </w:rPr>
              <w:t>Estimated Number of Respondents</w:t>
            </w:r>
          </w:p>
        </w:tc>
        <w:tc>
          <w:tcPr>
            <w:tcW w:w="499" w:type="pct"/>
            <w:tcBorders>
              <w:top w:val="nil"/>
              <w:left w:val="nil"/>
              <w:bottom w:val="single" w:sz="4" w:space="0" w:color="auto"/>
              <w:right w:val="single" w:sz="4" w:space="0" w:color="auto"/>
            </w:tcBorders>
            <w:shd w:val="clear" w:color="auto" w:fill="auto"/>
            <w:vAlign w:val="center"/>
            <w:hideMark/>
          </w:tcPr>
          <w:p w14:paraId="02A5B5D9" w14:textId="77777777" w:rsidR="001E06E1" w:rsidRPr="00C176EF" w:rsidRDefault="001E06E1" w:rsidP="003F7CD8">
            <w:pPr>
              <w:jc w:val="center"/>
              <w:rPr>
                <w:b/>
                <w:bCs/>
                <w:color w:val="000000" w:themeColor="text1"/>
                <w:sz w:val="20"/>
                <w:szCs w:val="20"/>
              </w:rPr>
            </w:pPr>
            <w:r w:rsidRPr="00C176EF">
              <w:rPr>
                <w:b/>
                <w:bCs/>
                <w:color w:val="000000" w:themeColor="text1"/>
                <w:sz w:val="20"/>
                <w:szCs w:val="20"/>
              </w:rPr>
              <w:t>Reports filed Annually per Respondent</w:t>
            </w:r>
          </w:p>
        </w:tc>
        <w:tc>
          <w:tcPr>
            <w:tcW w:w="688" w:type="pct"/>
            <w:tcBorders>
              <w:top w:val="nil"/>
              <w:left w:val="nil"/>
              <w:bottom w:val="single" w:sz="4" w:space="0" w:color="auto"/>
              <w:right w:val="single" w:sz="4" w:space="0" w:color="auto"/>
            </w:tcBorders>
            <w:shd w:val="clear" w:color="auto" w:fill="auto"/>
            <w:vAlign w:val="center"/>
            <w:hideMark/>
          </w:tcPr>
          <w:p w14:paraId="2A3E0273" w14:textId="77777777" w:rsidR="001E06E1" w:rsidRPr="00C176EF" w:rsidRDefault="001E06E1" w:rsidP="003F7CD8">
            <w:pPr>
              <w:jc w:val="center"/>
              <w:rPr>
                <w:b/>
                <w:bCs/>
                <w:color w:val="000000" w:themeColor="text1"/>
                <w:sz w:val="20"/>
                <w:szCs w:val="20"/>
              </w:rPr>
            </w:pPr>
            <w:r w:rsidRPr="00C176EF">
              <w:rPr>
                <w:b/>
                <w:bCs/>
                <w:color w:val="000000" w:themeColor="text1"/>
                <w:sz w:val="20"/>
                <w:szCs w:val="20"/>
              </w:rPr>
              <w:t xml:space="preserve">Total Annual Responses       </w:t>
            </w:r>
          </w:p>
        </w:tc>
        <w:tc>
          <w:tcPr>
            <w:tcW w:w="503" w:type="pct"/>
            <w:tcBorders>
              <w:top w:val="nil"/>
              <w:left w:val="nil"/>
              <w:bottom w:val="single" w:sz="4" w:space="0" w:color="auto"/>
              <w:right w:val="single" w:sz="4" w:space="0" w:color="auto"/>
            </w:tcBorders>
            <w:shd w:val="clear" w:color="auto" w:fill="auto"/>
            <w:vAlign w:val="center"/>
            <w:hideMark/>
          </w:tcPr>
          <w:p w14:paraId="27F0CD99" w14:textId="77777777" w:rsidR="001E06E1" w:rsidRPr="00C176EF" w:rsidRDefault="001E06E1" w:rsidP="003F7CD8">
            <w:pPr>
              <w:jc w:val="center"/>
              <w:rPr>
                <w:b/>
                <w:bCs/>
                <w:color w:val="000000" w:themeColor="text1"/>
                <w:sz w:val="20"/>
                <w:szCs w:val="20"/>
              </w:rPr>
            </w:pPr>
            <w:r w:rsidRPr="00C176EF">
              <w:rPr>
                <w:b/>
                <w:bCs/>
                <w:color w:val="000000" w:themeColor="text1"/>
                <w:sz w:val="20"/>
                <w:szCs w:val="20"/>
              </w:rPr>
              <w:t>Estimated Avg. No. of Burden hours Per Response</w:t>
            </w:r>
          </w:p>
        </w:tc>
        <w:tc>
          <w:tcPr>
            <w:tcW w:w="603" w:type="pct"/>
            <w:tcBorders>
              <w:top w:val="nil"/>
              <w:left w:val="nil"/>
              <w:bottom w:val="single" w:sz="4" w:space="0" w:color="auto"/>
              <w:right w:val="single" w:sz="4" w:space="0" w:color="auto"/>
            </w:tcBorders>
            <w:shd w:val="clear" w:color="auto" w:fill="auto"/>
            <w:vAlign w:val="center"/>
            <w:hideMark/>
          </w:tcPr>
          <w:p w14:paraId="5C0C2C90" w14:textId="77777777" w:rsidR="001E06E1" w:rsidRPr="00C176EF" w:rsidRDefault="001E06E1" w:rsidP="003F7CD8">
            <w:pPr>
              <w:jc w:val="center"/>
              <w:rPr>
                <w:b/>
                <w:bCs/>
                <w:color w:val="000000" w:themeColor="text1"/>
                <w:sz w:val="20"/>
                <w:szCs w:val="20"/>
              </w:rPr>
            </w:pPr>
            <w:r w:rsidRPr="00C176EF">
              <w:rPr>
                <w:b/>
                <w:bCs/>
                <w:color w:val="000000" w:themeColor="text1"/>
                <w:sz w:val="20"/>
                <w:szCs w:val="20"/>
              </w:rPr>
              <w:t xml:space="preserve">Estimated Total Burden hours               </w:t>
            </w:r>
          </w:p>
        </w:tc>
        <w:tc>
          <w:tcPr>
            <w:tcW w:w="733" w:type="pct"/>
            <w:tcBorders>
              <w:top w:val="nil"/>
              <w:left w:val="nil"/>
              <w:bottom w:val="single" w:sz="4" w:space="0" w:color="auto"/>
              <w:right w:val="single" w:sz="4" w:space="0" w:color="auto"/>
            </w:tcBorders>
            <w:shd w:val="clear" w:color="auto" w:fill="auto"/>
            <w:vAlign w:val="center"/>
            <w:hideMark/>
          </w:tcPr>
          <w:p w14:paraId="5A16832D" w14:textId="77777777" w:rsidR="001E06E1" w:rsidRPr="00C176EF" w:rsidRDefault="001E06E1" w:rsidP="003F7CD8">
            <w:pPr>
              <w:jc w:val="center"/>
              <w:rPr>
                <w:b/>
                <w:bCs/>
                <w:color w:val="000000" w:themeColor="text1"/>
                <w:sz w:val="20"/>
                <w:szCs w:val="20"/>
              </w:rPr>
            </w:pPr>
            <w:r w:rsidRPr="00C176EF">
              <w:rPr>
                <w:b/>
                <w:bCs/>
                <w:color w:val="000000" w:themeColor="text1"/>
                <w:sz w:val="20"/>
                <w:szCs w:val="20"/>
              </w:rPr>
              <w:t>Notes</w:t>
            </w:r>
          </w:p>
        </w:tc>
      </w:tr>
      <w:tr w:rsidR="001E06E1" w:rsidRPr="00C176EF" w14:paraId="2F959E65" w14:textId="77777777" w:rsidTr="003F7CD8">
        <w:trPr>
          <w:trHeight w:val="300"/>
        </w:trPr>
        <w:tc>
          <w:tcPr>
            <w:tcW w:w="1421" w:type="pct"/>
            <w:gridSpan w:val="3"/>
            <w:tcBorders>
              <w:top w:val="single" w:sz="4" w:space="0" w:color="auto"/>
              <w:left w:val="single" w:sz="4" w:space="0" w:color="auto"/>
              <w:bottom w:val="single" w:sz="4" w:space="0" w:color="auto"/>
              <w:right w:val="single" w:sz="4" w:space="0" w:color="auto"/>
            </w:tcBorders>
            <w:shd w:val="clear" w:color="000000" w:fill="969696"/>
            <w:vAlign w:val="center"/>
            <w:hideMark/>
          </w:tcPr>
          <w:p w14:paraId="73C3D7F9" w14:textId="77777777" w:rsidR="001E06E1" w:rsidRPr="00C176EF" w:rsidRDefault="001E06E1" w:rsidP="003F7CD8">
            <w:pPr>
              <w:rPr>
                <w:b/>
                <w:bCs/>
                <w:color w:val="000000" w:themeColor="text1"/>
                <w:sz w:val="20"/>
                <w:szCs w:val="20"/>
              </w:rPr>
            </w:pPr>
            <w:r w:rsidRPr="00C176EF">
              <w:rPr>
                <w:b/>
                <w:bCs/>
                <w:color w:val="000000" w:themeColor="text1"/>
                <w:sz w:val="20"/>
                <w:szCs w:val="20"/>
              </w:rPr>
              <w:t>STATE AGENCY LEVEL</w:t>
            </w:r>
          </w:p>
        </w:tc>
        <w:tc>
          <w:tcPr>
            <w:tcW w:w="552" w:type="pct"/>
            <w:tcBorders>
              <w:top w:val="nil"/>
              <w:left w:val="nil"/>
              <w:bottom w:val="single" w:sz="4" w:space="0" w:color="auto"/>
              <w:right w:val="single" w:sz="4" w:space="0" w:color="auto"/>
            </w:tcBorders>
            <w:shd w:val="clear" w:color="000000" w:fill="969696"/>
            <w:vAlign w:val="center"/>
            <w:hideMark/>
          </w:tcPr>
          <w:p w14:paraId="3B416A16"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499" w:type="pct"/>
            <w:tcBorders>
              <w:top w:val="nil"/>
              <w:left w:val="nil"/>
              <w:bottom w:val="single" w:sz="4" w:space="0" w:color="auto"/>
              <w:right w:val="single" w:sz="4" w:space="0" w:color="auto"/>
            </w:tcBorders>
            <w:shd w:val="clear" w:color="000000" w:fill="969696"/>
            <w:vAlign w:val="center"/>
            <w:hideMark/>
          </w:tcPr>
          <w:p w14:paraId="578FA6EE"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88" w:type="pct"/>
            <w:tcBorders>
              <w:top w:val="nil"/>
              <w:left w:val="nil"/>
              <w:bottom w:val="single" w:sz="4" w:space="0" w:color="auto"/>
              <w:right w:val="single" w:sz="4" w:space="0" w:color="auto"/>
            </w:tcBorders>
            <w:shd w:val="clear" w:color="000000" w:fill="969696"/>
            <w:vAlign w:val="center"/>
            <w:hideMark/>
          </w:tcPr>
          <w:p w14:paraId="3D03E99A"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503" w:type="pct"/>
            <w:tcBorders>
              <w:top w:val="nil"/>
              <w:left w:val="nil"/>
              <w:bottom w:val="single" w:sz="4" w:space="0" w:color="auto"/>
              <w:right w:val="single" w:sz="4" w:space="0" w:color="auto"/>
            </w:tcBorders>
            <w:shd w:val="clear" w:color="000000" w:fill="969696"/>
            <w:vAlign w:val="center"/>
            <w:hideMark/>
          </w:tcPr>
          <w:p w14:paraId="5A259D6C"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03" w:type="pct"/>
            <w:tcBorders>
              <w:top w:val="nil"/>
              <w:left w:val="nil"/>
              <w:bottom w:val="single" w:sz="4" w:space="0" w:color="auto"/>
              <w:right w:val="single" w:sz="4" w:space="0" w:color="auto"/>
            </w:tcBorders>
            <w:shd w:val="clear" w:color="000000" w:fill="969696"/>
            <w:vAlign w:val="center"/>
            <w:hideMark/>
          </w:tcPr>
          <w:p w14:paraId="70152853"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733" w:type="pct"/>
            <w:tcBorders>
              <w:top w:val="nil"/>
              <w:left w:val="nil"/>
              <w:bottom w:val="single" w:sz="4" w:space="0" w:color="auto"/>
              <w:right w:val="single" w:sz="4" w:space="0" w:color="auto"/>
            </w:tcBorders>
            <w:shd w:val="clear" w:color="000000" w:fill="969696"/>
            <w:vAlign w:val="center"/>
            <w:hideMark/>
          </w:tcPr>
          <w:p w14:paraId="76B8EE29"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r>
      <w:tr w:rsidR="001E06E1" w:rsidRPr="00C176EF" w14:paraId="0E38F29A" w14:textId="77777777" w:rsidTr="003F7CD8">
        <w:trPr>
          <w:trHeight w:val="30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19EA5A24" w14:textId="77777777" w:rsidR="001E06E1" w:rsidRPr="00C176EF" w:rsidRDefault="001E06E1" w:rsidP="003F7CD8">
            <w:pPr>
              <w:rPr>
                <w:b/>
                <w:bCs/>
                <w:color w:val="000000" w:themeColor="text1"/>
                <w:sz w:val="20"/>
                <w:szCs w:val="20"/>
              </w:rPr>
            </w:pPr>
            <w:r w:rsidRPr="00C176EF">
              <w:rPr>
                <w:b/>
                <w:bCs/>
                <w:color w:val="000000" w:themeColor="text1"/>
                <w:sz w:val="20"/>
                <w:szCs w:val="20"/>
              </w:rPr>
              <w:t>Part 273</w:t>
            </w:r>
          </w:p>
        </w:tc>
        <w:tc>
          <w:tcPr>
            <w:tcW w:w="689" w:type="pct"/>
            <w:gridSpan w:val="2"/>
            <w:tcBorders>
              <w:top w:val="nil"/>
              <w:left w:val="nil"/>
              <w:bottom w:val="single" w:sz="4" w:space="0" w:color="auto"/>
              <w:right w:val="single" w:sz="4" w:space="0" w:color="auto"/>
            </w:tcBorders>
            <w:shd w:val="clear" w:color="auto" w:fill="auto"/>
            <w:vAlign w:val="center"/>
            <w:hideMark/>
          </w:tcPr>
          <w:p w14:paraId="4E90DB90" w14:textId="77777777" w:rsidR="001E06E1" w:rsidRPr="00C176EF" w:rsidRDefault="001E06E1" w:rsidP="003F7CD8">
            <w:pPr>
              <w:rPr>
                <w:color w:val="000000" w:themeColor="text1"/>
                <w:sz w:val="20"/>
                <w:szCs w:val="20"/>
              </w:rPr>
            </w:pPr>
            <w:r w:rsidRPr="00C176EF">
              <w:rPr>
                <w:color w:val="000000" w:themeColor="text1"/>
                <w:sz w:val="20"/>
                <w:szCs w:val="20"/>
              </w:rPr>
              <w:t>Change of Program Name</w:t>
            </w:r>
          </w:p>
        </w:tc>
        <w:tc>
          <w:tcPr>
            <w:tcW w:w="552" w:type="pct"/>
            <w:tcBorders>
              <w:top w:val="nil"/>
              <w:left w:val="nil"/>
              <w:bottom w:val="single" w:sz="4" w:space="0" w:color="auto"/>
              <w:right w:val="single" w:sz="4" w:space="0" w:color="auto"/>
            </w:tcBorders>
            <w:shd w:val="clear" w:color="auto" w:fill="auto"/>
            <w:vAlign w:val="center"/>
            <w:hideMark/>
          </w:tcPr>
          <w:p w14:paraId="2643FDE7"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44.00 </w:t>
            </w:r>
          </w:p>
        </w:tc>
        <w:tc>
          <w:tcPr>
            <w:tcW w:w="499" w:type="pct"/>
            <w:tcBorders>
              <w:top w:val="nil"/>
              <w:left w:val="nil"/>
              <w:bottom w:val="single" w:sz="4" w:space="0" w:color="auto"/>
              <w:right w:val="single" w:sz="4" w:space="0" w:color="auto"/>
            </w:tcBorders>
            <w:shd w:val="clear" w:color="auto" w:fill="auto"/>
            <w:vAlign w:val="center"/>
            <w:hideMark/>
          </w:tcPr>
          <w:p w14:paraId="1970518D"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1.00 </w:t>
            </w:r>
          </w:p>
        </w:tc>
        <w:tc>
          <w:tcPr>
            <w:tcW w:w="688" w:type="pct"/>
            <w:tcBorders>
              <w:top w:val="nil"/>
              <w:left w:val="nil"/>
              <w:bottom w:val="single" w:sz="4" w:space="0" w:color="auto"/>
              <w:right w:val="single" w:sz="4" w:space="0" w:color="auto"/>
            </w:tcBorders>
            <w:shd w:val="clear" w:color="auto" w:fill="auto"/>
            <w:vAlign w:val="center"/>
            <w:hideMark/>
          </w:tcPr>
          <w:p w14:paraId="04F53E68"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44.00 </w:t>
            </w:r>
          </w:p>
        </w:tc>
        <w:tc>
          <w:tcPr>
            <w:tcW w:w="503" w:type="pct"/>
            <w:tcBorders>
              <w:top w:val="nil"/>
              <w:left w:val="nil"/>
              <w:bottom w:val="single" w:sz="4" w:space="0" w:color="auto"/>
              <w:right w:val="single" w:sz="4" w:space="0" w:color="auto"/>
            </w:tcBorders>
            <w:shd w:val="clear" w:color="auto" w:fill="auto"/>
            <w:vAlign w:val="center"/>
            <w:hideMark/>
          </w:tcPr>
          <w:p w14:paraId="4F67C76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8.00 </w:t>
            </w:r>
          </w:p>
        </w:tc>
        <w:tc>
          <w:tcPr>
            <w:tcW w:w="603" w:type="pct"/>
            <w:tcBorders>
              <w:top w:val="nil"/>
              <w:left w:val="nil"/>
              <w:bottom w:val="single" w:sz="4" w:space="0" w:color="auto"/>
              <w:right w:val="single" w:sz="4" w:space="0" w:color="auto"/>
            </w:tcBorders>
            <w:shd w:val="clear" w:color="auto" w:fill="auto"/>
            <w:vAlign w:val="center"/>
            <w:hideMark/>
          </w:tcPr>
          <w:p w14:paraId="5B59163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352.00 </w:t>
            </w:r>
          </w:p>
        </w:tc>
        <w:tc>
          <w:tcPr>
            <w:tcW w:w="733" w:type="pct"/>
            <w:tcBorders>
              <w:top w:val="nil"/>
              <w:left w:val="nil"/>
              <w:bottom w:val="single" w:sz="4" w:space="0" w:color="auto"/>
              <w:right w:val="single" w:sz="4" w:space="0" w:color="auto"/>
            </w:tcBorders>
            <w:shd w:val="clear" w:color="auto" w:fill="auto"/>
            <w:noWrap/>
            <w:vAlign w:val="bottom"/>
            <w:hideMark/>
          </w:tcPr>
          <w:p w14:paraId="03B6932E"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7DBE9769" w14:textId="77777777" w:rsidTr="003F7CD8">
        <w:trPr>
          <w:trHeight w:val="30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39BFBBD6" w14:textId="77777777" w:rsidR="001E06E1" w:rsidRPr="00C176EF" w:rsidRDefault="001E06E1" w:rsidP="003F7CD8">
            <w:pPr>
              <w:rPr>
                <w:b/>
                <w:bCs/>
                <w:color w:val="000000" w:themeColor="text1"/>
                <w:sz w:val="20"/>
                <w:szCs w:val="20"/>
              </w:rPr>
            </w:pPr>
            <w:r w:rsidRPr="00C176EF">
              <w:rPr>
                <w:b/>
                <w:bCs/>
                <w:color w:val="000000" w:themeColor="text1"/>
                <w:sz w:val="20"/>
                <w:szCs w:val="20"/>
              </w:rPr>
              <w:t>273.9(c)</w:t>
            </w:r>
          </w:p>
        </w:tc>
        <w:tc>
          <w:tcPr>
            <w:tcW w:w="689" w:type="pct"/>
            <w:gridSpan w:val="2"/>
            <w:tcBorders>
              <w:top w:val="nil"/>
              <w:left w:val="nil"/>
              <w:bottom w:val="single" w:sz="4" w:space="0" w:color="auto"/>
              <w:right w:val="single" w:sz="4" w:space="0" w:color="auto"/>
            </w:tcBorders>
            <w:shd w:val="clear" w:color="auto" w:fill="auto"/>
            <w:vAlign w:val="center"/>
            <w:hideMark/>
          </w:tcPr>
          <w:p w14:paraId="0B95DBEF" w14:textId="77777777" w:rsidR="001E06E1" w:rsidRPr="00C176EF" w:rsidRDefault="001E06E1" w:rsidP="003F7CD8">
            <w:pPr>
              <w:rPr>
                <w:color w:val="000000" w:themeColor="text1"/>
                <w:sz w:val="20"/>
                <w:szCs w:val="20"/>
              </w:rPr>
            </w:pPr>
            <w:r w:rsidRPr="00C176EF">
              <w:rPr>
                <w:color w:val="000000" w:themeColor="text1"/>
                <w:sz w:val="20"/>
                <w:szCs w:val="20"/>
              </w:rPr>
              <w:t>Exclusion of combat-related pay</w:t>
            </w:r>
          </w:p>
        </w:tc>
        <w:tc>
          <w:tcPr>
            <w:tcW w:w="552" w:type="pct"/>
            <w:tcBorders>
              <w:top w:val="nil"/>
              <w:left w:val="nil"/>
              <w:bottom w:val="single" w:sz="4" w:space="0" w:color="auto"/>
              <w:right w:val="single" w:sz="4" w:space="0" w:color="auto"/>
            </w:tcBorders>
            <w:shd w:val="clear" w:color="auto" w:fill="auto"/>
            <w:vAlign w:val="center"/>
            <w:hideMark/>
          </w:tcPr>
          <w:p w14:paraId="0F23157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4FFB9EE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030B8C2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6D0CD9FB"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2113714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noWrap/>
            <w:vAlign w:val="bottom"/>
            <w:hideMark/>
          </w:tcPr>
          <w:p w14:paraId="01ED0AA9"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390F762F" w14:textId="77777777" w:rsidTr="003F7CD8">
        <w:trPr>
          <w:trHeight w:val="51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13C382D2" w14:textId="77777777" w:rsidR="001E06E1" w:rsidRPr="00C176EF" w:rsidRDefault="001E06E1" w:rsidP="003F7CD8">
            <w:pPr>
              <w:rPr>
                <w:b/>
                <w:bCs/>
                <w:color w:val="000000" w:themeColor="text1"/>
                <w:sz w:val="20"/>
                <w:szCs w:val="20"/>
              </w:rPr>
            </w:pPr>
            <w:r w:rsidRPr="00C176EF">
              <w:rPr>
                <w:b/>
                <w:bCs/>
                <w:color w:val="000000" w:themeColor="text1"/>
                <w:sz w:val="20"/>
                <w:szCs w:val="20"/>
              </w:rPr>
              <w:t>273.9(d)(1)(iii)</w:t>
            </w:r>
          </w:p>
        </w:tc>
        <w:tc>
          <w:tcPr>
            <w:tcW w:w="689" w:type="pct"/>
            <w:gridSpan w:val="2"/>
            <w:tcBorders>
              <w:top w:val="nil"/>
              <w:left w:val="nil"/>
              <w:bottom w:val="single" w:sz="4" w:space="0" w:color="auto"/>
              <w:right w:val="single" w:sz="4" w:space="0" w:color="auto"/>
            </w:tcBorders>
            <w:shd w:val="clear" w:color="auto" w:fill="auto"/>
            <w:vAlign w:val="center"/>
            <w:hideMark/>
          </w:tcPr>
          <w:p w14:paraId="4E7E7D71" w14:textId="77777777" w:rsidR="001E06E1" w:rsidRPr="00C176EF" w:rsidRDefault="001E06E1" w:rsidP="003F7CD8">
            <w:pPr>
              <w:rPr>
                <w:color w:val="000000" w:themeColor="text1"/>
                <w:sz w:val="20"/>
                <w:szCs w:val="20"/>
              </w:rPr>
            </w:pPr>
            <w:r w:rsidRPr="00C176EF">
              <w:rPr>
                <w:color w:val="000000" w:themeColor="text1"/>
                <w:sz w:val="20"/>
                <w:szCs w:val="20"/>
              </w:rPr>
              <w:t>Increase of minimum standard deduction</w:t>
            </w:r>
          </w:p>
        </w:tc>
        <w:tc>
          <w:tcPr>
            <w:tcW w:w="552" w:type="pct"/>
            <w:tcBorders>
              <w:top w:val="nil"/>
              <w:left w:val="nil"/>
              <w:bottom w:val="single" w:sz="4" w:space="0" w:color="auto"/>
              <w:right w:val="single" w:sz="4" w:space="0" w:color="auto"/>
            </w:tcBorders>
            <w:shd w:val="clear" w:color="auto" w:fill="auto"/>
            <w:vAlign w:val="center"/>
            <w:hideMark/>
          </w:tcPr>
          <w:p w14:paraId="659F390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285ADD37"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40E55881"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39811851"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288EB1E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noWrap/>
            <w:vAlign w:val="bottom"/>
            <w:hideMark/>
          </w:tcPr>
          <w:p w14:paraId="054B6933"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569046E7" w14:textId="77777777" w:rsidTr="003F7CD8">
        <w:trPr>
          <w:trHeight w:val="765"/>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2135CCCE" w14:textId="77777777" w:rsidR="001E06E1" w:rsidRPr="00C176EF" w:rsidRDefault="001E06E1" w:rsidP="003F7CD8">
            <w:pPr>
              <w:rPr>
                <w:b/>
                <w:bCs/>
                <w:color w:val="000000" w:themeColor="text1"/>
                <w:sz w:val="20"/>
                <w:szCs w:val="20"/>
              </w:rPr>
            </w:pPr>
            <w:r w:rsidRPr="00C176EF">
              <w:rPr>
                <w:b/>
                <w:bCs/>
                <w:color w:val="000000" w:themeColor="text1"/>
                <w:sz w:val="20"/>
                <w:szCs w:val="20"/>
              </w:rPr>
              <w:t>§§ 273.9(d)(4) &amp; 273.10(e)(1)(</w:t>
            </w:r>
            <w:proofErr w:type="spellStart"/>
            <w:r w:rsidRPr="00C176EF">
              <w:rPr>
                <w:b/>
                <w:bCs/>
                <w:color w:val="000000" w:themeColor="text1"/>
                <w:sz w:val="20"/>
                <w:szCs w:val="20"/>
              </w:rPr>
              <w:t>i</w:t>
            </w:r>
            <w:proofErr w:type="spellEnd"/>
            <w:r w:rsidRPr="00C176EF">
              <w:rPr>
                <w:b/>
                <w:bCs/>
                <w:color w:val="000000" w:themeColor="text1"/>
                <w:sz w:val="20"/>
                <w:szCs w:val="20"/>
              </w:rPr>
              <w:t>)(E)</w:t>
            </w:r>
          </w:p>
        </w:tc>
        <w:tc>
          <w:tcPr>
            <w:tcW w:w="689" w:type="pct"/>
            <w:gridSpan w:val="2"/>
            <w:tcBorders>
              <w:top w:val="nil"/>
              <w:left w:val="nil"/>
              <w:bottom w:val="single" w:sz="4" w:space="0" w:color="auto"/>
              <w:right w:val="single" w:sz="4" w:space="0" w:color="auto"/>
            </w:tcBorders>
            <w:shd w:val="clear" w:color="auto" w:fill="auto"/>
            <w:vAlign w:val="center"/>
            <w:hideMark/>
          </w:tcPr>
          <w:p w14:paraId="27FECB9C" w14:textId="77777777" w:rsidR="001E06E1" w:rsidRPr="00C176EF" w:rsidRDefault="001E06E1" w:rsidP="003F7CD8">
            <w:pPr>
              <w:rPr>
                <w:color w:val="000000" w:themeColor="text1"/>
                <w:sz w:val="20"/>
                <w:szCs w:val="20"/>
              </w:rPr>
            </w:pPr>
            <w:r w:rsidRPr="00C176EF">
              <w:rPr>
                <w:color w:val="000000" w:themeColor="text1"/>
                <w:sz w:val="20"/>
                <w:szCs w:val="20"/>
              </w:rPr>
              <w:t>Elimination of cap on dependent care expenses - SA Operation Manual update</w:t>
            </w:r>
          </w:p>
        </w:tc>
        <w:tc>
          <w:tcPr>
            <w:tcW w:w="552" w:type="pct"/>
            <w:tcBorders>
              <w:top w:val="nil"/>
              <w:left w:val="nil"/>
              <w:bottom w:val="single" w:sz="4" w:space="0" w:color="auto"/>
              <w:right w:val="single" w:sz="4" w:space="0" w:color="auto"/>
            </w:tcBorders>
            <w:shd w:val="clear" w:color="auto" w:fill="auto"/>
            <w:vAlign w:val="center"/>
            <w:hideMark/>
          </w:tcPr>
          <w:p w14:paraId="74D5F22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53.00 </w:t>
            </w:r>
          </w:p>
        </w:tc>
        <w:tc>
          <w:tcPr>
            <w:tcW w:w="499" w:type="pct"/>
            <w:tcBorders>
              <w:top w:val="nil"/>
              <w:left w:val="nil"/>
              <w:bottom w:val="single" w:sz="4" w:space="0" w:color="auto"/>
              <w:right w:val="single" w:sz="4" w:space="0" w:color="auto"/>
            </w:tcBorders>
            <w:shd w:val="clear" w:color="auto" w:fill="auto"/>
            <w:vAlign w:val="center"/>
            <w:hideMark/>
          </w:tcPr>
          <w:p w14:paraId="4EB834EF"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1.00 </w:t>
            </w:r>
          </w:p>
        </w:tc>
        <w:tc>
          <w:tcPr>
            <w:tcW w:w="688" w:type="pct"/>
            <w:tcBorders>
              <w:top w:val="nil"/>
              <w:left w:val="nil"/>
              <w:bottom w:val="single" w:sz="4" w:space="0" w:color="auto"/>
              <w:right w:val="single" w:sz="4" w:space="0" w:color="auto"/>
            </w:tcBorders>
            <w:shd w:val="clear" w:color="auto" w:fill="auto"/>
            <w:vAlign w:val="center"/>
            <w:hideMark/>
          </w:tcPr>
          <w:p w14:paraId="0BD3A273"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53.00 </w:t>
            </w:r>
          </w:p>
        </w:tc>
        <w:tc>
          <w:tcPr>
            <w:tcW w:w="503" w:type="pct"/>
            <w:tcBorders>
              <w:top w:val="nil"/>
              <w:left w:val="nil"/>
              <w:bottom w:val="single" w:sz="4" w:space="0" w:color="auto"/>
              <w:right w:val="single" w:sz="4" w:space="0" w:color="auto"/>
            </w:tcBorders>
            <w:shd w:val="clear" w:color="auto" w:fill="auto"/>
            <w:vAlign w:val="center"/>
            <w:hideMark/>
          </w:tcPr>
          <w:p w14:paraId="510BBF49"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8.00 </w:t>
            </w:r>
          </w:p>
        </w:tc>
        <w:tc>
          <w:tcPr>
            <w:tcW w:w="603" w:type="pct"/>
            <w:tcBorders>
              <w:top w:val="nil"/>
              <w:left w:val="nil"/>
              <w:bottom w:val="single" w:sz="4" w:space="0" w:color="auto"/>
              <w:right w:val="single" w:sz="4" w:space="0" w:color="auto"/>
            </w:tcBorders>
            <w:shd w:val="clear" w:color="auto" w:fill="auto"/>
            <w:vAlign w:val="center"/>
            <w:hideMark/>
          </w:tcPr>
          <w:p w14:paraId="4AB6457C"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424.00 </w:t>
            </w:r>
          </w:p>
        </w:tc>
        <w:tc>
          <w:tcPr>
            <w:tcW w:w="733" w:type="pct"/>
            <w:tcBorders>
              <w:top w:val="nil"/>
              <w:left w:val="nil"/>
              <w:bottom w:val="single" w:sz="4" w:space="0" w:color="auto"/>
              <w:right w:val="single" w:sz="4" w:space="0" w:color="auto"/>
            </w:tcBorders>
            <w:shd w:val="clear" w:color="auto" w:fill="auto"/>
            <w:noWrap/>
            <w:vAlign w:val="bottom"/>
            <w:hideMark/>
          </w:tcPr>
          <w:p w14:paraId="4D948A73"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46A1D1BE" w14:textId="77777777" w:rsidTr="003F7CD8">
        <w:trPr>
          <w:trHeight w:val="129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77FCDFAF" w14:textId="77777777" w:rsidR="001E06E1" w:rsidRPr="00C176EF" w:rsidRDefault="001E06E1" w:rsidP="003F7CD8">
            <w:pPr>
              <w:rPr>
                <w:b/>
                <w:bCs/>
                <w:color w:val="000000" w:themeColor="text1"/>
                <w:sz w:val="20"/>
                <w:szCs w:val="20"/>
              </w:rPr>
            </w:pPr>
            <w:r w:rsidRPr="00C176EF">
              <w:rPr>
                <w:b/>
                <w:bCs/>
                <w:color w:val="000000" w:themeColor="text1"/>
                <w:sz w:val="20"/>
                <w:szCs w:val="20"/>
              </w:rPr>
              <w:t xml:space="preserve">                    "</w:t>
            </w:r>
          </w:p>
        </w:tc>
        <w:tc>
          <w:tcPr>
            <w:tcW w:w="689" w:type="pct"/>
            <w:gridSpan w:val="2"/>
            <w:tcBorders>
              <w:top w:val="nil"/>
              <w:left w:val="nil"/>
              <w:bottom w:val="single" w:sz="4" w:space="0" w:color="auto"/>
              <w:right w:val="single" w:sz="4" w:space="0" w:color="auto"/>
            </w:tcBorders>
            <w:shd w:val="clear" w:color="auto" w:fill="auto"/>
            <w:vAlign w:val="center"/>
            <w:hideMark/>
          </w:tcPr>
          <w:p w14:paraId="3B1E3FA0" w14:textId="77777777" w:rsidR="001E06E1" w:rsidRPr="00C176EF" w:rsidRDefault="001E06E1" w:rsidP="003F7CD8">
            <w:pPr>
              <w:rPr>
                <w:color w:val="000000" w:themeColor="text1"/>
                <w:sz w:val="20"/>
                <w:szCs w:val="20"/>
              </w:rPr>
            </w:pPr>
            <w:r w:rsidRPr="00C176EF">
              <w:rPr>
                <w:color w:val="000000" w:themeColor="text1"/>
                <w:sz w:val="20"/>
                <w:szCs w:val="20"/>
              </w:rPr>
              <w:t>Newly certified households w/ dependent care</w:t>
            </w:r>
          </w:p>
        </w:tc>
        <w:tc>
          <w:tcPr>
            <w:tcW w:w="552" w:type="pct"/>
            <w:tcBorders>
              <w:top w:val="nil"/>
              <w:left w:val="nil"/>
              <w:bottom w:val="single" w:sz="4" w:space="0" w:color="auto"/>
              <w:right w:val="single" w:sz="4" w:space="0" w:color="auto"/>
            </w:tcBorders>
            <w:shd w:val="clear" w:color="auto" w:fill="auto"/>
            <w:vAlign w:val="center"/>
            <w:hideMark/>
          </w:tcPr>
          <w:p w14:paraId="127BAB21"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53.00 </w:t>
            </w:r>
          </w:p>
        </w:tc>
        <w:tc>
          <w:tcPr>
            <w:tcW w:w="499" w:type="pct"/>
            <w:tcBorders>
              <w:top w:val="nil"/>
              <w:left w:val="nil"/>
              <w:bottom w:val="single" w:sz="4" w:space="0" w:color="auto"/>
              <w:right w:val="single" w:sz="4" w:space="0" w:color="auto"/>
            </w:tcBorders>
            <w:shd w:val="clear" w:color="auto" w:fill="auto"/>
            <w:vAlign w:val="center"/>
            <w:hideMark/>
          </w:tcPr>
          <w:p w14:paraId="2D60C7D6"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9,517.26 </w:t>
            </w:r>
          </w:p>
        </w:tc>
        <w:tc>
          <w:tcPr>
            <w:tcW w:w="688" w:type="pct"/>
            <w:tcBorders>
              <w:top w:val="nil"/>
              <w:left w:val="nil"/>
              <w:bottom w:val="single" w:sz="4" w:space="0" w:color="auto"/>
              <w:right w:val="single" w:sz="4" w:space="0" w:color="auto"/>
            </w:tcBorders>
            <w:shd w:val="clear" w:color="auto" w:fill="auto"/>
            <w:noWrap/>
            <w:vAlign w:val="center"/>
            <w:hideMark/>
          </w:tcPr>
          <w:p w14:paraId="74DF351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504,415.04 </w:t>
            </w:r>
          </w:p>
        </w:tc>
        <w:tc>
          <w:tcPr>
            <w:tcW w:w="503" w:type="pct"/>
            <w:tcBorders>
              <w:top w:val="nil"/>
              <w:left w:val="nil"/>
              <w:bottom w:val="single" w:sz="4" w:space="0" w:color="auto"/>
              <w:right w:val="single" w:sz="4" w:space="0" w:color="auto"/>
            </w:tcBorders>
            <w:shd w:val="clear" w:color="auto" w:fill="auto"/>
            <w:vAlign w:val="center"/>
            <w:hideMark/>
          </w:tcPr>
          <w:p w14:paraId="32044663"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0.08 </w:t>
            </w:r>
          </w:p>
        </w:tc>
        <w:tc>
          <w:tcPr>
            <w:tcW w:w="603" w:type="pct"/>
            <w:tcBorders>
              <w:top w:val="nil"/>
              <w:left w:val="nil"/>
              <w:bottom w:val="single" w:sz="4" w:space="0" w:color="auto"/>
              <w:right w:val="single" w:sz="4" w:space="0" w:color="auto"/>
            </w:tcBorders>
            <w:shd w:val="clear" w:color="auto" w:fill="auto"/>
            <w:vAlign w:val="center"/>
            <w:hideMark/>
          </w:tcPr>
          <w:p w14:paraId="690D233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42,034.59 </w:t>
            </w:r>
          </w:p>
        </w:tc>
        <w:tc>
          <w:tcPr>
            <w:tcW w:w="733" w:type="pct"/>
            <w:tcBorders>
              <w:top w:val="nil"/>
              <w:left w:val="nil"/>
              <w:bottom w:val="single" w:sz="4" w:space="0" w:color="auto"/>
              <w:right w:val="single" w:sz="4" w:space="0" w:color="auto"/>
            </w:tcBorders>
            <w:shd w:val="clear" w:color="auto" w:fill="auto"/>
            <w:vAlign w:val="bottom"/>
            <w:hideMark/>
          </w:tcPr>
          <w:p w14:paraId="380C3032" w14:textId="77777777" w:rsidR="001E06E1" w:rsidRPr="00C176EF" w:rsidRDefault="001E06E1" w:rsidP="003F7CD8">
            <w:pPr>
              <w:rPr>
                <w:color w:val="000000" w:themeColor="text1"/>
                <w:sz w:val="20"/>
                <w:szCs w:val="20"/>
              </w:rPr>
            </w:pPr>
            <w:r w:rsidRPr="00C176EF">
              <w:rPr>
                <w:color w:val="000000" w:themeColor="text1"/>
                <w:sz w:val="20"/>
                <w:szCs w:val="20"/>
              </w:rPr>
              <w:t>Adjusted for change in participation level</w:t>
            </w:r>
          </w:p>
        </w:tc>
      </w:tr>
      <w:tr w:rsidR="001E06E1" w:rsidRPr="00C176EF" w14:paraId="5212F0C8" w14:textId="77777777" w:rsidTr="003F7CD8">
        <w:trPr>
          <w:trHeight w:val="129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48F84F39" w14:textId="77777777" w:rsidR="001E06E1" w:rsidRPr="00C176EF" w:rsidRDefault="001E06E1" w:rsidP="003F7CD8">
            <w:pPr>
              <w:rPr>
                <w:b/>
                <w:bCs/>
                <w:color w:val="000000" w:themeColor="text1"/>
                <w:sz w:val="20"/>
                <w:szCs w:val="20"/>
              </w:rPr>
            </w:pPr>
            <w:r w:rsidRPr="00C176EF">
              <w:rPr>
                <w:b/>
                <w:bCs/>
                <w:color w:val="000000" w:themeColor="text1"/>
                <w:sz w:val="20"/>
                <w:szCs w:val="20"/>
              </w:rPr>
              <w:t xml:space="preserve">                    "</w:t>
            </w:r>
          </w:p>
        </w:tc>
        <w:tc>
          <w:tcPr>
            <w:tcW w:w="689" w:type="pct"/>
            <w:gridSpan w:val="2"/>
            <w:tcBorders>
              <w:top w:val="nil"/>
              <w:left w:val="nil"/>
              <w:bottom w:val="single" w:sz="4" w:space="0" w:color="auto"/>
              <w:right w:val="single" w:sz="4" w:space="0" w:color="auto"/>
            </w:tcBorders>
            <w:shd w:val="clear" w:color="auto" w:fill="auto"/>
            <w:vAlign w:val="center"/>
            <w:hideMark/>
          </w:tcPr>
          <w:p w14:paraId="79041871" w14:textId="77777777" w:rsidR="001E06E1" w:rsidRPr="00C176EF" w:rsidRDefault="001E06E1" w:rsidP="003F7CD8">
            <w:pPr>
              <w:rPr>
                <w:color w:val="000000" w:themeColor="text1"/>
                <w:sz w:val="20"/>
                <w:szCs w:val="20"/>
              </w:rPr>
            </w:pPr>
            <w:r w:rsidRPr="00C176EF">
              <w:rPr>
                <w:color w:val="000000" w:themeColor="text1"/>
                <w:sz w:val="20"/>
                <w:szCs w:val="20"/>
              </w:rPr>
              <w:t>Existing households w/ dependent care</w:t>
            </w:r>
          </w:p>
        </w:tc>
        <w:tc>
          <w:tcPr>
            <w:tcW w:w="552" w:type="pct"/>
            <w:tcBorders>
              <w:top w:val="nil"/>
              <w:left w:val="nil"/>
              <w:bottom w:val="single" w:sz="4" w:space="0" w:color="auto"/>
              <w:right w:val="single" w:sz="4" w:space="0" w:color="auto"/>
            </w:tcBorders>
            <w:shd w:val="clear" w:color="auto" w:fill="auto"/>
            <w:vAlign w:val="center"/>
            <w:hideMark/>
          </w:tcPr>
          <w:p w14:paraId="2D2AA5FB"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53.00 </w:t>
            </w:r>
          </w:p>
        </w:tc>
        <w:tc>
          <w:tcPr>
            <w:tcW w:w="499" w:type="pct"/>
            <w:tcBorders>
              <w:top w:val="nil"/>
              <w:left w:val="nil"/>
              <w:bottom w:val="single" w:sz="4" w:space="0" w:color="auto"/>
              <w:right w:val="single" w:sz="4" w:space="0" w:color="auto"/>
            </w:tcBorders>
            <w:shd w:val="clear" w:color="auto" w:fill="auto"/>
            <w:vAlign w:val="center"/>
            <w:hideMark/>
          </w:tcPr>
          <w:p w14:paraId="582E5CA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12,412.90 </w:t>
            </w:r>
          </w:p>
        </w:tc>
        <w:tc>
          <w:tcPr>
            <w:tcW w:w="688" w:type="pct"/>
            <w:tcBorders>
              <w:top w:val="nil"/>
              <w:left w:val="nil"/>
              <w:bottom w:val="single" w:sz="4" w:space="0" w:color="auto"/>
              <w:right w:val="single" w:sz="4" w:space="0" w:color="auto"/>
            </w:tcBorders>
            <w:shd w:val="clear" w:color="auto" w:fill="auto"/>
            <w:noWrap/>
            <w:vAlign w:val="center"/>
            <w:hideMark/>
          </w:tcPr>
          <w:p w14:paraId="05A49383"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657,883.89 </w:t>
            </w:r>
          </w:p>
        </w:tc>
        <w:tc>
          <w:tcPr>
            <w:tcW w:w="503" w:type="pct"/>
            <w:tcBorders>
              <w:top w:val="nil"/>
              <w:left w:val="nil"/>
              <w:bottom w:val="single" w:sz="4" w:space="0" w:color="auto"/>
              <w:right w:val="single" w:sz="4" w:space="0" w:color="auto"/>
            </w:tcBorders>
            <w:shd w:val="clear" w:color="auto" w:fill="auto"/>
            <w:vAlign w:val="center"/>
            <w:hideMark/>
          </w:tcPr>
          <w:p w14:paraId="15BBC83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0.03 </w:t>
            </w:r>
          </w:p>
        </w:tc>
        <w:tc>
          <w:tcPr>
            <w:tcW w:w="603" w:type="pct"/>
            <w:tcBorders>
              <w:top w:val="nil"/>
              <w:left w:val="nil"/>
              <w:bottom w:val="single" w:sz="4" w:space="0" w:color="auto"/>
              <w:right w:val="single" w:sz="4" w:space="0" w:color="auto"/>
            </w:tcBorders>
            <w:shd w:val="clear" w:color="auto" w:fill="auto"/>
            <w:vAlign w:val="center"/>
            <w:hideMark/>
          </w:tcPr>
          <w:p w14:paraId="5FFC54E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21,929.46 </w:t>
            </w:r>
          </w:p>
        </w:tc>
        <w:tc>
          <w:tcPr>
            <w:tcW w:w="733" w:type="pct"/>
            <w:tcBorders>
              <w:top w:val="nil"/>
              <w:left w:val="nil"/>
              <w:bottom w:val="single" w:sz="4" w:space="0" w:color="auto"/>
              <w:right w:val="single" w:sz="4" w:space="0" w:color="auto"/>
            </w:tcBorders>
            <w:shd w:val="clear" w:color="auto" w:fill="auto"/>
            <w:vAlign w:val="bottom"/>
            <w:hideMark/>
          </w:tcPr>
          <w:p w14:paraId="6E51C582" w14:textId="77777777" w:rsidR="001E06E1" w:rsidRPr="00C176EF" w:rsidRDefault="001E06E1" w:rsidP="003F7CD8">
            <w:pPr>
              <w:rPr>
                <w:color w:val="000000" w:themeColor="text1"/>
                <w:sz w:val="20"/>
                <w:szCs w:val="20"/>
              </w:rPr>
            </w:pPr>
            <w:r w:rsidRPr="00C176EF">
              <w:rPr>
                <w:color w:val="000000" w:themeColor="text1"/>
                <w:sz w:val="20"/>
                <w:szCs w:val="20"/>
              </w:rPr>
              <w:t>Adjusted for change in participation level</w:t>
            </w:r>
          </w:p>
        </w:tc>
      </w:tr>
      <w:tr w:rsidR="001E06E1" w:rsidRPr="00C176EF" w14:paraId="6AF1A66D" w14:textId="77777777" w:rsidTr="003F7CD8">
        <w:trPr>
          <w:trHeight w:val="30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3BABF981" w14:textId="77777777" w:rsidR="001E06E1" w:rsidRPr="00C176EF" w:rsidRDefault="001E06E1" w:rsidP="003F7CD8">
            <w:pPr>
              <w:rPr>
                <w:b/>
                <w:bCs/>
                <w:color w:val="000000" w:themeColor="text1"/>
                <w:sz w:val="20"/>
                <w:szCs w:val="20"/>
              </w:rPr>
            </w:pPr>
            <w:r w:rsidRPr="00C176EF">
              <w:rPr>
                <w:b/>
                <w:bCs/>
                <w:color w:val="000000" w:themeColor="text1"/>
                <w:sz w:val="20"/>
                <w:szCs w:val="20"/>
              </w:rPr>
              <w:t xml:space="preserve">273.10(e)(2)(ii)(C) </w:t>
            </w:r>
          </w:p>
        </w:tc>
        <w:tc>
          <w:tcPr>
            <w:tcW w:w="689" w:type="pct"/>
            <w:gridSpan w:val="2"/>
            <w:tcBorders>
              <w:top w:val="nil"/>
              <w:left w:val="nil"/>
              <w:bottom w:val="single" w:sz="4" w:space="0" w:color="auto"/>
              <w:right w:val="single" w:sz="4" w:space="0" w:color="auto"/>
            </w:tcBorders>
            <w:shd w:val="clear" w:color="auto" w:fill="auto"/>
            <w:vAlign w:val="center"/>
            <w:hideMark/>
          </w:tcPr>
          <w:p w14:paraId="4F8FA354" w14:textId="77777777" w:rsidR="001E06E1" w:rsidRPr="00C176EF" w:rsidRDefault="001E06E1" w:rsidP="003F7CD8">
            <w:pPr>
              <w:rPr>
                <w:color w:val="000000" w:themeColor="text1"/>
                <w:sz w:val="20"/>
                <w:szCs w:val="20"/>
              </w:rPr>
            </w:pPr>
            <w:r w:rsidRPr="00C176EF">
              <w:rPr>
                <w:color w:val="000000" w:themeColor="text1"/>
                <w:sz w:val="20"/>
                <w:szCs w:val="20"/>
              </w:rPr>
              <w:t>Minimum benefit increase</w:t>
            </w:r>
          </w:p>
        </w:tc>
        <w:tc>
          <w:tcPr>
            <w:tcW w:w="552" w:type="pct"/>
            <w:tcBorders>
              <w:top w:val="nil"/>
              <w:left w:val="nil"/>
              <w:bottom w:val="single" w:sz="4" w:space="0" w:color="auto"/>
              <w:right w:val="single" w:sz="4" w:space="0" w:color="auto"/>
            </w:tcBorders>
            <w:shd w:val="clear" w:color="auto" w:fill="auto"/>
            <w:vAlign w:val="center"/>
            <w:hideMark/>
          </w:tcPr>
          <w:p w14:paraId="5479A2B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53.00 </w:t>
            </w:r>
          </w:p>
        </w:tc>
        <w:tc>
          <w:tcPr>
            <w:tcW w:w="499" w:type="pct"/>
            <w:tcBorders>
              <w:top w:val="nil"/>
              <w:left w:val="nil"/>
              <w:bottom w:val="single" w:sz="4" w:space="0" w:color="auto"/>
              <w:right w:val="single" w:sz="4" w:space="0" w:color="auto"/>
            </w:tcBorders>
            <w:shd w:val="clear" w:color="auto" w:fill="auto"/>
            <w:vAlign w:val="center"/>
            <w:hideMark/>
          </w:tcPr>
          <w:p w14:paraId="5963E7BF"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1.00 </w:t>
            </w:r>
          </w:p>
        </w:tc>
        <w:tc>
          <w:tcPr>
            <w:tcW w:w="688" w:type="pct"/>
            <w:tcBorders>
              <w:top w:val="nil"/>
              <w:left w:val="nil"/>
              <w:bottom w:val="single" w:sz="4" w:space="0" w:color="auto"/>
              <w:right w:val="single" w:sz="4" w:space="0" w:color="auto"/>
            </w:tcBorders>
            <w:shd w:val="clear" w:color="auto" w:fill="auto"/>
            <w:vAlign w:val="center"/>
            <w:hideMark/>
          </w:tcPr>
          <w:p w14:paraId="68BE7D1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53.00 </w:t>
            </w:r>
          </w:p>
        </w:tc>
        <w:tc>
          <w:tcPr>
            <w:tcW w:w="503" w:type="pct"/>
            <w:tcBorders>
              <w:top w:val="nil"/>
              <w:left w:val="nil"/>
              <w:bottom w:val="single" w:sz="4" w:space="0" w:color="auto"/>
              <w:right w:val="single" w:sz="4" w:space="0" w:color="auto"/>
            </w:tcBorders>
            <w:shd w:val="clear" w:color="auto" w:fill="auto"/>
            <w:vAlign w:val="center"/>
            <w:hideMark/>
          </w:tcPr>
          <w:p w14:paraId="6ED22BCE"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0.50 </w:t>
            </w:r>
          </w:p>
        </w:tc>
        <w:tc>
          <w:tcPr>
            <w:tcW w:w="603" w:type="pct"/>
            <w:tcBorders>
              <w:top w:val="nil"/>
              <w:left w:val="nil"/>
              <w:bottom w:val="single" w:sz="4" w:space="0" w:color="auto"/>
              <w:right w:val="single" w:sz="4" w:space="0" w:color="auto"/>
            </w:tcBorders>
            <w:shd w:val="clear" w:color="auto" w:fill="auto"/>
            <w:vAlign w:val="center"/>
            <w:hideMark/>
          </w:tcPr>
          <w:p w14:paraId="0FE7641E" w14:textId="77777777" w:rsidR="001E06E1" w:rsidRPr="00C176EF" w:rsidRDefault="001E06E1" w:rsidP="003F7CD8">
            <w:pPr>
              <w:jc w:val="right"/>
              <w:rPr>
                <w:color w:val="000000" w:themeColor="text1"/>
                <w:sz w:val="20"/>
                <w:szCs w:val="20"/>
              </w:rPr>
            </w:pPr>
            <w:r w:rsidRPr="00C176EF">
              <w:rPr>
                <w:color w:val="000000" w:themeColor="text1"/>
                <w:sz w:val="20"/>
                <w:szCs w:val="20"/>
              </w:rPr>
              <w:t>26.5</w:t>
            </w:r>
          </w:p>
        </w:tc>
        <w:tc>
          <w:tcPr>
            <w:tcW w:w="733" w:type="pct"/>
            <w:tcBorders>
              <w:top w:val="nil"/>
              <w:left w:val="nil"/>
              <w:bottom w:val="single" w:sz="4" w:space="0" w:color="auto"/>
              <w:right w:val="single" w:sz="4" w:space="0" w:color="auto"/>
            </w:tcBorders>
            <w:shd w:val="clear" w:color="auto" w:fill="auto"/>
            <w:noWrap/>
            <w:vAlign w:val="bottom"/>
            <w:hideMark/>
          </w:tcPr>
          <w:p w14:paraId="3AF88421"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16CB9E52" w14:textId="77777777" w:rsidTr="003F7CD8">
        <w:trPr>
          <w:trHeight w:val="30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538A8587" w14:textId="77777777" w:rsidR="001E06E1" w:rsidRPr="00C176EF" w:rsidRDefault="001E06E1" w:rsidP="003F7CD8">
            <w:pPr>
              <w:rPr>
                <w:b/>
                <w:bCs/>
                <w:color w:val="000000" w:themeColor="text1"/>
                <w:sz w:val="20"/>
                <w:szCs w:val="20"/>
              </w:rPr>
            </w:pPr>
            <w:r w:rsidRPr="00C176EF">
              <w:rPr>
                <w:b/>
                <w:bCs/>
                <w:color w:val="000000" w:themeColor="text1"/>
                <w:sz w:val="20"/>
                <w:szCs w:val="20"/>
              </w:rPr>
              <w:t>273.8(b)</w:t>
            </w:r>
          </w:p>
        </w:tc>
        <w:tc>
          <w:tcPr>
            <w:tcW w:w="689" w:type="pct"/>
            <w:gridSpan w:val="2"/>
            <w:tcBorders>
              <w:top w:val="nil"/>
              <w:left w:val="nil"/>
              <w:bottom w:val="single" w:sz="4" w:space="0" w:color="auto"/>
              <w:right w:val="single" w:sz="4" w:space="0" w:color="auto"/>
            </w:tcBorders>
            <w:shd w:val="clear" w:color="auto" w:fill="auto"/>
            <w:vAlign w:val="center"/>
            <w:hideMark/>
          </w:tcPr>
          <w:p w14:paraId="04317579" w14:textId="77777777" w:rsidR="001E06E1" w:rsidRPr="00C176EF" w:rsidRDefault="001E06E1" w:rsidP="003F7CD8">
            <w:pPr>
              <w:rPr>
                <w:color w:val="000000" w:themeColor="text1"/>
                <w:sz w:val="20"/>
                <w:szCs w:val="20"/>
              </w:rPr>
            </w:pPr>
            <w:r w:rsidRPr="00C176EF">
              <w:rPr>
                <w:color w:val="000000" w:themeColor="text1"/>
                <w:sz w:val="20"/>
                <w:szCs w:val="20"/>
              </w:rPr>
              <w:t>Asset indexation</w:t>
            </w:r>
          </w:p>
        </w:tc>
        <w:tc>
          <w:tcPr>
            <w:tcW w:w="552" w:type="pct"/>
            <w:tcBorders>
              <w:top w:val="nil"/>
              <w:left w:val="nil"/>
              <w:bottom w:val="single" w:sz="4" w:space="0" w:color="auto"/>
              <w:right w:val="single" w:sz="4" w:space="0" w:color="auto"/>
            </w:tcBorders>
            <w:shd w:val="clear" w:color="auto" w:fill="auto"/>
            <w:vAlign w:val="center"/>
            <w:hideMark/>
          </w:tcPr>
          <w:p w14:paraId="787445DF"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53.00 </w:t>
            </w:r>
          </w:p>
        </w:tc>
        <w:tc>
          <w:tcPr>
            <w:tcW w:w="499" w:type="pct"/>
            <w:tcBorders>
              <w:top w:val="nil"/>
              <w:left w:val="nil"/>
              <w:bottom w:val="single" w:sz="4" w:space="0" w:color="auto"/>
              <w:right w:val="single" w:sz="4" w:space="0" w:color="auto"/>
            </w:tcBorders>
            <w:shd w:val="clear" w:color="auto" w:fill="auto"/>
            <w:vAlign w:val="center"/>
            <w:hideMark/>
          </w:tcPr>
          <w:p w14:paraId="1FA96E9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16.98 </w:t>
            </w:r>
          </w:p>
        </w:tc>
        <w:tc>
          <w:tcPr>
            <w:tcW w:w="688" w:type="pct"/>
            <w:tcBorders>
              <w:top w:val="nil"/>
              <w:left w:val="nil"/>
              <w:bottom w:val="single" w:sz="4" w:space="0" w:color="auto"/>
              <w:right w:val="single" w:sz="4" w:space="0" w:color="auto"/>
            </w:tcBorders>
            <w:shd w:val="clear" w:color="auto" w:fill="auto"/>
            <w:vAlign w:val="center"/>
            <w:hideMark/>
          </w:tcPr>
          <w:p w14:paraId="4203F34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900 </w:t>
            </w:r>
          </w:p>
        </w:tc>
        <w:tc>
          <w:tcPr>
            <w:tcW w:w="503" w:type="pct"/>
            <w:tcBorders>
              <w:top w:val="nil"/>
              <w:left w:val="nil"/>
              <w:bottom w:val="single" w:sz="4" w:space="0" w:color="auto"/>
              <w:right w:val="single" w:sz="4" w:space="0" w:color="auto"/>
            </w:tcBorders>
            <w:shd w:val="clear" w:color="auto" w:fill="auto"/>
            <w:vAlign w:val="center"/>
            <w:hideMark/>
          </w:tcPr>
          <w:p w14:paraId="2C9846D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0.02 </w:t>
            </w:r>
          </w:p>
        </w:tc>
        <w:tc>
          <w:tcPr>
            <w:tcW w:w="603" w:type="pct"/>
            <w:tcBorders>
              <w:top w:val="nil"/>
              <w:left w:val="nil"/>
              <w:bottom w:val="single" w:sz="4" w:space="0" w:color="auto"/>
              <w:right w:val="single" w:sz="4" w:space="0" w:color="auto"/>
            </w:tcBorders>
            <w:shd w:val="clear" w:color="auto" w:fill="auto"/>
            <w:vAlign w:val="center"/>
            <w:hideMark/>
          </w:tcPr>
          <w:p w14:paraId="68E205A9"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15.03 </w:t>
            </w:r>
          </w:p>
        </w:tc>
        <w:tc>
          <w:tcPr>
            <w:tcW w:w="733" w:type="pct"/>
            <w:tcBorders>
              <w:top w:val="nil"/>
              <w:left w:val="nil"/>
              <w:bottom w:val="single" w:sz="4" w:space="0" w:color="auto"/>
              <w:right w:val="single" w:sz="4" w:space="0" w:color="auto"/>
            </w:tcBorders>
            <w:shd w:val="clear" w:color="auto" w:fill="auto"/>
            <w:noWrap/>
            <w:vAlign w:val="bottom"/>
            <w:hideMark/>
          </w:tcPr>
          <w:p w14:paraId="42000BA5"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2D82814A" w14:textId="77777777" w:rsidTr="003F7CD8">
        <w:trPr>
          <w:trHeight w:val="51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1C85806A" w14:textId="77777777" w:rsidR="001E06E1" w:rsidRPr="00C176EF" w:rsidRDefault="001E06E1" w:rsidP="003F7CD8">
            <w:pPr>
              <w:rPr>
                <w:b/>
                <w:bCs/>
                <w:color w:val="000000" w:themeColor="text1"/>
                <w:sz w:val="20"/>
                <w:szCs w:val="20"/>
              </w:rPr>
            </w:pPr>
            <w:r w:rsidRPr="00C176EF">
              <w:rPr>
                <w:b/>
                <w:bCs/>
                <w:color w:val="000000" w:themeColor="text1"/>
                <w:sz w:val="20"/>
                <w:szCs w:val="20"/>
              </w:rPr>
              <w:t>273.8(e)(2)(</w:t>
            </w:r>
            <w:proofErr w:type="spellStart"/>
            <w:r w:rsidRPr="00C176EF">
              <w:rPr>
                <w:b/>
                <w:bCs/>
                <w:color w:val="000000" w:themeColor="text1"/>
                <w:sz w:val="20"/>
                <w:szCs w:val="20"/>
              </w:rPr>
              <w:t>i</w:t>
            </w:r>
            <w:proofErr w:type="spellEnd"/>
            <w:r w:rsidRPr="00C176EF">
              <w:rPr>
                <w:b/>
                <w:bCs/>
                <w:color w:val="000000" w:themeColor="text1"/>
                <w:sz w:val="20"/>
                <w:szCs w:val="20"/>
              </w:rPr>
              <w:t>)</w:t>
            </w:r>
          </w:p>
        </w:tc>
        <w:tc>
          <w:tcPr>
            <w:tcW w:w="689" w:type="pct"/>
            <w:gridSpan w:val="2"/>
            <w:tcBorders>
              <w:top w:val="nil"/>
              <w:left w:val="nil"/>
              <w:bottom w:val="single" w:sz="4" w:space="0" w:color="auto"/>
              <w:right w:val="single" w:sz="4" w:space="0" w:color="auto"/>
            </w:tcBorders>
            <w:shd w:val="clear" w:color="auto" w:fill="auto"/>
            <w:vAlign w:val="center"/>
            <w:hideMark/>
          </w:tcPr>
          <w:p w14:paraId="489C2711" w14:textId="77777777" w:rsidR="001E06E1" w:rsidRPr="00C176EF" w:rsidRDefault="001E06E1" w:rsidP="003F7CD8">
            <w:pPr>
              <w:rPr>
                <w:color w:val="000000" w:themeColor="text1"/>
                <w:sz w:val="20"/>
                <w:szCs w:val="20"/>
              </w:rPr>
            </w:pPr>
            <w:r w:rsidRPr="00C176EF">
              <w:rPr>
                <w:color w:val="000000" w:themeColor="text1"/>
                <w:sz w:val="20"/>
                <w:szCs w:val="20"/>
              </w:rPr>
              <w:t xml:space="preserve">Exclusion </w:t>
            </w:r>
            <w:r w:rsidRPr="00C176EF">
              <w:rPr>
                <w:color w:val="000000" w:themeColor="text1"/>
                <w:sz w:val="16"/>
                <w:szCs w:val="16"/>
              </w:rPr>
              <w:t> </w:t>
            </w:r>
            <w:r w:rsidRPr="00C176EF">
              <w:rPr>
                <w:color w:val="000000" w:themeColor="text1"/>
                <w:sz w:val="20"/>
                <w:szCs w:val="20"/>
              </w:rPr>
              <w:t>of retirement accounts from resources</w:t>
            </w:r>
          </w:p>
        </w:tc>
        <w:tc>
          <w:tcPr>
            <w:tcW w:w="552" w:type="pct"/>
            <w:tcBorders>
              <w:top w:val="nil"/>
              <w:left w:val="nil"/>
              <w:bottom w:val="single" w:sz="4" w:space="0" w:color="auto"/>
              <w:right w:val="single" w:sz="4" w:space="0" w:color="auto"/>
            </w:tcBorders>
            <w:shd w:val="clear" w:color="auto" w:fill="auto"/>
            <w:vAlign w:val="center"/>
            <w:hideMark/>
          </w:tcPr>
          <w:p w14:paraId="299398BC" w14:textId="77777777" w:rsidR="001E06E1" w:rsidRPr="00C176EF" w:rsidRDefault="001E06E1" w:rsidP="003F7CD8">
            <w:pPr>
              <w:rPr>
                <w:color w:val="000000" w:themeColor="text1"/>
                <w:sz w:val="20"/>
                <w:szCs w:val="20"/>
              </w:rPr>
            </w:pPr>
            <w:r w:rsidRPr="00C176EF">
              <w:rPr>
                <w:color w:val="000000" w:themeColor="text1"/>
                <w:sz w:val="20"/>
                <w:szCs w:val="20"/>
              </w:rPr>
              <w:t> </w:t>
            </w:r>
          </w:p>
        </w:tc>
        <w:tc>
          <w:tcPr>
            <w:tcW w:w="499" w:type="pct"/>
            <w:tcBorders>
              <w:top w:val="nil"/>
              <w:left w:val="nil"/>
              <w:bottom w:val="single" w:sz="4" w:space="0" w:color="auto"/>
              <w:right w:val="single" w:sz="4" w:space="0" w:color="auto"/>
            </w:tcBorders>
            <w:shd w:val="clear" w:color="auto" w:fill="auto"/>
            <w:vAlign w:val="center"/>
            <w:hideMark/>
          </w:tcPr>
          <w:p w14:paraId="1E572ACF"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88" w:type="pct"/>
            <w:tcBorders>
              <w:top w:val="nil"/>
              <w:left w:val="nil"/>
              <w:bottom w:val="single" w:sz="4" w:space="0" w:color="auto"/>
              <w:right w:val="single" w:sz="4" w:space="0" w:color="auto"/>
            </w:tcBorders>
            <w:shd w:val="clear" w:color="auto" w:fill="auto"/>
            <w:vAlign w:val="center"/>
            <w:hideMark/>
          </w:tcPr>
          <w:p w14:paraId="1111F7C2"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795A758F"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03" w:type="pct"/>
            <w:tcBorders>
              <w:top w:val="nil"/>
              <w:left w:val="nil"/>
              <w:bottom w:val="single" w:sz="4" w:space="0" w:color="auto"/>
              <w:right w:val="single" w:sz="4" w:space="0" w:color="auto"/>
            </w:tcBorders>
            <w:shd w:val="clear" w:color="auto" w:fill="auto"/>
            <w:vAlign w:val="center"/>
            <w:hideMark/>
          </w:tcPr>
          <w:p w14:paraId="1E5CF5F9"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733" w:type="pct"/>
            <w:tcBorders>
              <w:top w:val="nil"/>
              <w:left w:val="nil"/>
              <w:bottom w:val="single" w:sz="4" w:space="0" w:color="auto"/>
              <w:right w:val="single" w:sz="4" w:space="0" w:color="auto"/>
            </w:tcBorders>
            <w:shd w:val="clear" w:color="auto" w:fill="auto"/>
            <w:noWrap/>
            <w:vAlign w:val="bottom"/>
            <w:hideMark/>
          </w:tcPr>
          <w:p w14:paraId="6F551138" w14:textId="77777777" w:rsidR="001E06E1" w:rsidRPr="00C176EF" w:rsidRDefault="001E06E1" w:rsidP="003F7CD8">
            <w:pPr>
              <w:rPr>
                <w:color w:val="000000" w:themeColor="text1"/>
                <w:sz w:val="20"/>
                <w:szCs w:val="20"/>
              </w:rPr>
            </w:pPr>
            <w:r w:rsidRPr="00C176EF">
              <w:rPr>
                <w:color w:val="000000" w:themeColor="text1"/>
                <w:sz w:val="20"/>
                <w:szCs w:val="20"/>
              </w:rPr>
              <w:t> </w:t>
            </w:r>
          </w:p>
        </w:tc>
      </w:tr>
      <w:tr w:rsidR="001E06E1" w:rsidRPr="00C176EF" w14:paraId="215A3ABF" w14:textId="77777777" w:rsidTr="003F7CD8">
        <w:trPr>
          <w:trHeight w:val="30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02A6B5C0" w14:textId="77777777" w:rsidR="001E06E1" w:rsidRPr="00C176EF" w:rsidRDefault="001E06E1" w:rsidP="003F7CD8">
            <w:pPr>
              <w:rPr>
                <w:b/>
                <w:bCs/>
                <w:color w:val="000000" w:themeColor="text1"/>
                <w:sz w:val="20"/>
                <w:szCs w:val="20"/>
              </w:rPr>
            </w:pPr>
            <w:r w:rsidRPr="00C176EF">
              <w:rPr>
                <w:b/>
                <w:bCs/>
                <w:color w:val="000000" w:themeColor="text1"/>
                <w:sz w:val="20"/>
                <w:szCs w:val="20"/>
              </w:rPr>
              <w:t xml:space="preserve">                    "</w:t>
            </w:r>
          </w:p>
        </w:tc>
        <w:tc>
          <w:tcPr>
            <w:tcW w:w="689" w:type="pct"/>
            <w:gridSpan w:val="2"/>
            <w:tcBorders>
              <w:top w:val="nil"/>
              <w:left w:val="nil"/>
              <w:bottom w:val="single" w:sz="4" w:space="0" w:color="auto"/>
              <w:right w:val="single" w:sz="4" w:space="0" w:color="auto"/>
            </w:tcBorders>
            <w:shd w:val="clear" w:color="auto" w:fill="auto"/>
            <w:vAlign w:val="center"/>
            <w:hideMark/>
          </w:tcPr>
          <w:p w14:paraId="50972D43" w14:textId="77777777" w:rsidR="001E06E1" w:rsidRPr="00C176EF" w:rsidRDefault="001E06E1" w:rsidP="003F7CD8">
            <w:pPr>
              <w:rPr>
                <w:color w:val="000000" w:themeColor="text1"/>
                <w:sz w:val="20"/>
                <w:szCs w:val="20"/>
              </w:rPr>
            </w:pPr>
            <w:r w:rsidRPr="00C176EF">
              <w:rPr>
                <w:color w:val="000000" w:themeColor="text1"/>
                <w:sz w:val="20"/>
                <w:szCs w:val="20"/>
              </w:rPr>
              <w:t xml:space="preserve">Newly certified households </w:t>
            </w:r>
          </w:p>
        </w:tc>
        <w:tc>
          <w:tcPr>
            <w:tcW w:w="552" w:type="pct"/>
            <w:tcBorders>
              <w:top w:val="nil"/>
              <w:left w:val="nil"/>
              <w:bottom w:val="single" w:sz="4" w:space="0" w:color="auto"/>
              <w:right w:val="single" w:sz="4" w:space="0" w:color="auto"/>
            </w:tcBorders>
            <w:shd w:val="clear" w:color="auto" w:fill="auto"/>
            <w:vAlign w:val="center"/>
          </w:tcPr>
          <w:p w14:paraId="52B04B1E"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tcPr>
          <w:p w14:paraId="503E9E5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tcPr>
          <w:p w14:paraId="0D4CF3F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tcPr>
          <w:p w14:paraId="5C379FA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tcPr>
          <w:p w14:paraId="5CF46C2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noWrap/>
            <w:vAlign w:val="bottom"/>
            <w:hideMark/>
          </w:tcPr>
          <w:p w14:paraId="27E54379" w14:textId="77777777" w:rsidR="001E06E1" w:rsidRPr="00C176EF" w:rsidRDefault="001E06E1" w:rsidP="003F7CD8">
            <w:pPr>
              <w:rPr>
                <w:color w:val="000000" w:themeColor="text1"/>
                <w:sz w:val="20"/>
                <w:szCs w:val="20"/>
              </w:rPr>
            </w:pPr>
            <w:r w:rsidRPr="00C176EF">
              <w:rPr>
                <w:color w:val="000000" w:themeColor="text1"/>
                <w:sz w:val="20"/>
                <w:szCs w:val="20"/>
              </w:rPr>
              <w:t>Burden removed due to duplication with total application burden.</w:t>
            </w:r>
          </w:p>
        </w:tc>
      </w:tr>
      <w:tr w:rsidR="001E06E1" w:rsidRPr="00C176EF" w14:paraId="358A7DAE" w14:textId="77777777" w:rsidTr="003F7CD8">
        <w:trPr>
          <w:trHeight w:val="129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1D8C774C" w14:textId="77777777" w:rsidR="001E06E1" w:rsidRPr="00C176EF" w:rsidRDefault="001E06E1" w:rsidP="003F7CD8">
            <w:pPr>
              <w:rPr>
                <w:b/>
                <w:bCs/>
                <w:color w:val="000000" w:themeColor="text1"/>
                <w:sz w:val="20"/>
                <w:szCs w:val="20"/>
              </w:rPr>
            </w:pPr>
            <w:r w:rsidRPr="00C176EF">
              <w:rPr>
                <w:b/>
                <w:bCs/>
                <w:color w:val="000000" w:themeColor="text1"/>
                <w:sz w:val="20"/>
                <w:szCs w:val="20"/>
              </w:rPr>
              <w:t xml:space="preserve">                    "</w:t>
            </w:r>
          </w:p>
        </w:tc>
        <w:tc>
          <w:tcPr>
            <w:tcW w:w="689" w:type="pct"/>
            <w:gridSpan w:val="2"/>
            <w:tcBorders>
              <w:top w:val="nil"/>
              <w:left w:val="nil"/>
              <w:bottom w:val="single" w:sz="4" w:space="0" w:color="auto"/>
              <w:right w:val="single" w:sz="4" w:space="0" w:color="auto"/>
            </w:tcBorders>
            <w:shd w:val="clear" w:color="auto" w:fill="auto"/>
            <w:vAlign w:val="center"/>
            <w:hideMark/>
          </w:tcPr>
          <w:p w14:paraId="30C96425" w14:textId="77777777" w:rsidR="001E06E1" w:rsidRPr="00C176EF" w:rsidRDefault="001E06E1" w:rsidP="003F7CD8">
            <w:pPr>
              <w:rPr>
                <w:color w:val="000000" w:themeColor="text1"/>
                <w:sz w:val="20"/>
                <w:szCs w:val="20"/>
              </w:rPr>
            </w:pPr>
            <w:r w:rsidRPr="00C176EF">
              <w:rPr>
                <w:color w:val="000000" w:themeColor="text1"/>
                <w:sz w:val="20"/>
                <w:szCs w:val="20"/>
              </w:rPr>
              <w:t xml:space="preserve">New and Existing households </w:t>
            </w:r>
          </w:p>
        </w:tc>
        <w:tc>
          <w:tcPr>
            <w:tcW w:w="552" w:type="pct"/>
            <w:tcBorders>
              <w:top w:val="nil"/>
              <w:left w:val="nil"/>
              <w:bottom w:val="single" w:sz="4" w:space="0" w:color="auto"/>
              <w:right w:val="single" w:sz="4" w:space="0" w:color="auto"/>
            </w:tcBorders>
            <w:shd w:val="clear" w:color="auto" w:fill="auto"/>
            <w:vAlign w:val="center"/>
            <w:hideMark/>
          </w:tcPr>
          <w:p w14:paraId="3913A87F"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4233EDCC"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5D3686E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0FE1EC97"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693E17D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vAlign w:val="bottom"/>
            <w:hideMark/>
          </w:tcPr>
          <w:p w14:paraId="0E24D19F" w14:textId="77777777" w:rsidR="001E06E1" w:rsidRPr="00C176EF" w:rsidRDefault="001E06E1" w:rsidP="003F7CD8">
            <w:pPr>
              <w:rPr>
                <w:color w:val="000000" w:themeColor="text1"/>
                <w:sz w:val="20"/>
                <w:szCs w:val="20"/>
              </w:rPr>
            </w:pPr>
            <w:r w:rsidRPr="00C176EF">
              <w:rPr>
                <w:color w:val="000000" w:themeColor="text1"/>
                <w:sz w:val="20"/>
                <w:szCs w:val="20"/>
              </w:rPr>
              <w:t>Burden reduction removed.  Due to mathematical correction.</w:t>
            </w:r>
          </w:p>
        </w:tc>
      </w:tr>
      <w:tr w:rsidR="001E06E1" w:rsidRPr="00C176EF" w14:paraId="6F50B21A" w14:textId="77777777" w:rsidTr="003F7CD8">
        <w:trPr>
          <w:trHeight w:val="51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1D04498A" w14:textId="77777777" w:rsidR="001E06E1" w:rsidRPr="00C176EF" w:rsidRDefault="001E06E1" w:rsidP="003F7CD8">
            <w:pPr>
              <w:rPr>
                <w:b/>
                <w:bCs/>
                <w:color w:val="000000" w:themeColor="text1"/>
                <w:sz w:val="20"/>
                <w:szCs w:val="20"/>
              </w:rPr>
            </w:pPr>
            <w:r w:rsidRPr="00C176EF">
              <w:rPr>
                <w:b/>
                <w:bCs/>
                <w:color w:val="000000" w:themeColor="text1"/>
                <w:sz w:val="20"/>
                <w:szCs w:val="20"/>
              </w:rPr>
              <w:lastRenderedPageBreak/>
              <w:t>273.8(e)</w:t>
            </w:r>
          </w:p>
        </w:tc>
        <w:tc>
          <w:tcPr>
            <w:tcW w:w="689" w:type="pct"/>
            <w:gridSpan w:val="2"/>
            <w:tcBorders>
              <w:top w:val="nil"/>
              <w:left w:val="nil"/>
              <w:bottom w:val="single" w:sz="4" w:space="0" w:color="auto"/>
              <w:right w:val="single" w:sz="4" w:space="0" w:color="auto"/>
            </w:tcBorders>
            <w:shd w:val="clear" w:color="auto" w:fill="auto"/>
            <w:vAlign w:val="center"/>
            <w:hideMark/>
          </w:tcPr>
          <w:p w14:paraId="4885F7FE" w14:textId="77777777" w:rsidR="001E06E1" w:rsidRPr="00C176EF" w:rsidRDefault="001E06E1" w:rsidP="003F7CD8">
            <w:pPr>
              <w:rPr>
                <w:color w:val="000000" w:themeColor="text1"/>
                <w:sz w:val="20"/>
                <w:szCs w:val="20"/>
              </w:rPr>
            </w:pPr>
            <w:r w:rsidRPr="00C176EF">
              <w:rPr>
                <w:color w:val="000000" w:themeColor="text1"/>
                <w:sz w:val="20"/>
                <w:szCs w:val="20"/>
              </w:rPr>
              <w:t xml:space="preserve">Exclusion </w:t>
            </w:r>
            <w:r w:rsidRPr="00C176EF">
              <w:rPr>
                <w:color w:val="000000" w:themeColor="text1"/>
                <w:sz w:val="16"/>
                <w:szCs w:val="16"/>
              </w:rPr>
              <w:t> </w:t>
            </w:r>
            <w:r w:rsidRPr="00C176EF">
              <w:rPr>
                <w:color w:val="000000" w:themeColor="text1"/>
                <w:sz w:val="20"/>
                <w:szCs w:val="20"/>
              </w:rPr>
              <w:t>of education accounts from resources</w:t>
            </w:r>
          </w:p>
        </w:tc>
        <w:tc>
          <w:tcPr>
            <w:tcW w:w="552" w:type="pct"/>
            <w:tcBorders>
              <w:top w:val="nil"/>
              <w:left w:val="nil"/>
              <w:bottom w:val="single" w:sz="4" w:space="0" w:color="auto"/>
              <w:right w:val="single" w:sz="4" w:space="0" w:color="auto"/>
            </w:tcBorders>
            <w:shd w:val="clear" w:color="auto" w:fill="auto"/>
            <w:vAlign w:val="center"/>
            <w:hideMark/>
          </w:tcPr>
          <w:p w14:paraId="5687A257" w14:textId="77777777" w:rsidR="001E06E1" w:rsidRPr="00C176EF" w:rsidRDefault="001E06E1" w:rsidP="003F7CD8">
            <w:pPr>
              <w:rPr>
                <w:color w:val="000000" w:themeColor="text1"/>
                <w:sz w:val="20"/>
                <w:szCs w:val="20"/>
              </w:rPr>
            </w:pPr>
            <w:r w:rsidRPr="00C176EF">
              <w:rPr>
                <w:color w:val="000000" w:themeColor="text1"/>
                <w:sz w:val="20"/>
                <w:szCs w:val="20"/>
              </w:rPr>
              <w:t> </w:t>
            </w:r>
          </w:p>
        </w:tc>
        <w:tc>
          <w:tcPr>
            <w:tcW w:w="499" w:type="pct"/>
            <w:tcBorders>
              <w:top w:val="nil"/>
              <w:left w:val="nil"/>
              <w:bottom w:val="single" w:sz="4" w:space="0" w:color="auto"/>
              <w:right w:val="single" w:sz="4" w:space="0" w:color="auto"/>
            </w:tcBorders>
            <w:shd w:val="clear" w:color="auto" w:fill="auto"/>
            <w:vAlign w:val="center"/>
            <w:hideMark/>
          </w:tcPr>
          <w:p w14:paraId="2C6BBFFE"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88" w:type="pct"/>
            <w:tcBorders>
              <w:top w:val="nil"/>
              <w:left w:val="nil"/>
              <w:bottom w:val="single" w:sz="4" w:space="0" w:color="auto"/>
              <w:right w:val="single" w:sz="4" w:space="0" w:color="auto"/>
            </w:tcBorders>
            <w:shd w:val="clear" w:color="auto" w:fill="auto"/>
            <w:vAlign w:val="center"/>
            <w:hideMark/>
          </w:tcPr>
          <w:p w14:paraId="3CB14BB0"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78B185A9"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03" w:type="pct"/>
            <w:tcBorders>
              <w:top w:val="nil"/>
              <w:left w:val="nil"/>
              <w:bottom w:val="single" w:sz="4" w:space="0" w:color="auto"/>
              <w:right w:val="single" w:sz="4" w:space="0" w:color="auto"/>
            </w:tcBorders>
            <w:shd w:val="clear" w:color="auto" w:fill="auto"/>
            <w:vAlign w:val="center"/>
            <w:hideMark/>
          </w:tcPr>
          <w:p w14:paraId="4D61A5B8"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733" w:type="pct"/>
            <w:tcBorders>
              <w:top w:val="nil"/>
              <w:left w:val="nil"/>
              <w:bottom w:val="single" w:sz="4" w:space="0" w:color="auto"/>
              <w:right w:val="single" w:sz="4" w:space="0" w:color="auto"/>
            </w:tcBorders>
            <w:shd w:val="clear" w:color="auto" w:fill="auto"/>
            <w:noWrap/>
            <w:vAlign w:val="bottom"/>
            <w:hideMark/>
          </w:tcPr>
          <w:p w14:paraId="361F7177" w14:textId="77777777" w:rsidR="001E06E1" w:rsidRPr="00C176EF" w:rsidRDefault="001E06E1" w:rsidP="003F7CD8">
            <w:pPr>
              <w:rPr>
                <w:color w:val="000000" w:themeColor="text1"/>
                <w:sz w:val="20"/>
                <w:szCs w:val="20"/>
              </w:rPr>
            </w:pPr>
            <w:r w:rsidRPr="00C176EF">
              <w:rPr>
                <w:color w:val="000000" w:themeColor="text1"/>
                <w:sz w:val="20"/>
                <w:szCs w:val="20"/>
              </w:rPr>
              <w:t> </w:t>
            </w:r>
          </w:p>
        </w:tc>
      </w:tr>
      <w:tr w:rsidR="001E06E1" w:rsidRPr="00C176EF" w14:paraId="4811175F" w14:textId="77777777" w:rsidTr="003F7CD8">
        <w:trPr>
          <w:trHeight w:val="30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05CD816A" w14:textId="77777777" w:rsidR="001E06E1" w:rsidRPr="00C176EF" w:rsidRDefault="001E06E1" w:rsidP="003F7CD8">
            <w:pPr>
              <w:rPr>
                <w:b/>
                <w:bCs/>
                <w:color w:val="000000" w:themeColor="text1"/>
                <w:sz w:val="20"/>
                <w:szCs w:val="20"/>
              </w:rPr>
            </w:pPr>
            <w:r w:rsidRPr="00C176EF">
              <w:rPr>
                <w:b/>
                <w:bCs/>
                <w:color w:val="000000" w:themeColor="text1"/>
                <w:sz w:val="20"/>
                <w:szCs w:val="20"/>
              </w:rPr>
              <w:t xml:space="preserve">                   "</w:t>
            </w:r>
          </w:p>
        </w:tc>
        <w:tc>
          <w:tcPr>
            <w:tcW w:w="689" w:type="pct"/>
            <w:gridSpan w:val="2"/>
            <w:tcBorders>
              <w:top w:val="nil"/>
              <w:left w:val="nil"/>
              <w:bottom w:val="single" w:sz="4" w:space="0" w:color="auto"/>
              <w:right w:val="single" w:sz="4" w:space="0" w:color="auto"/>
            </w:tcBorders>
            <w:shd w:val="clear" w:color="auto" w:fill="auto"/>
            <w:vAlign w:val="center"/>
            <w:hideMark/>
          </w:tcPr>
          <w:p w14:paraId="37EA7DA0" w14:textId="77777777" w:rsidR="001E06E1" w:rsidRPr="00C176EF" w:rsidRDefault="001E06E1" w:rsidP="003F7CD8">
            <w:pPr>
              <w:rPr>
                <w:color w:val="000000" w:themeColor="text1"/>
                <w:sz w:val="20"/>
                <w:szCs w:val="20"/>
              </w:rPr>
            </w:pPr>
            <w:r w:rsidRPr="00C176EF">
              <w:rPr>
                <w:color w:val="000000" w:themeColor="text1"/>
                <w:sz w:val="20"/>
                <w:szCs w:val="20"/>
              </w:rPr>
              <w:t>Newly certified households</w:t>
            </w:r>
          </w:p>
        </w:tc>
        <w:tc>
          <w:tcPr>
            <w:tcW w:w="552" w:type="pct"/>
            <w:tcBorders>
              <w:top w:val="nil"/>
              <w:left w:val="nil"/>
              <w:bottom w:val="single" w:sz="4" w:space="0" w:color="auto"/>
              <w:right w:val="single" w:sz="4" w:space="0" w:color="auto"/>
            </w:tcBorders>
            <w:shd w:val="clear" w:color="auto" w:fill="auto"/>
            <w:vAlign w:val="center"/>
            <w:hideMark/>
          </w:tcPr>
          <w:p w14:paraId="39E22CDB"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34DF9D3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019ED75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45B708D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19DA950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noWrap/>
            <w:vAlign w:val="bottom"/>
            <w:hideMark/>
          </w:tcPr>
          <w:p w14:paraId="7193A440" w14:textId="77777777" w:rsidR="001E06E1" w:rsidRPr="00C176EF" w:rsidRDefault="001E06E1" w:rsidP="003F7CD8">
            <w:pPr>
              <w:rPr>
                <w:color w:val="000000" w:themeColor="text1"/>
                <w:sz w:val="20"/>
                <w:szCs w:val="20"/>
              </w:rPr>
            </w:pPr>
            <w:r w:rsidRPr="00C176EF">
              <w:rPr>
                <w:color w:val="000000" w:themeColor="text1"/>
                <w:sz w:val="20"/>
                <w:szCs w:val="20"/>
              </w:rPr>
              <w:t>Burden removed due to duplication with total application burden.</w:t>
            </w:r>
          </w:p>
        </w:tc>
      </w:tr>
      <w:tr w:rsidR="001E06E1" w:rsidRPr="00C176EF" w14:paraId="6AD892E8" w14:textId="77777777" w:rsidTr="003F7CD8">
        <w:trPr>
          <w:trHeight w:val="129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52BA758C" w14:textId="77777777" w:rsidR="001E06E1" w:rsidRPr="00C176EF" w:rsidRDefault="001E06E1" w:rsidP="003F7CD8">
            <w:pPr>
              <w:rPr>
                <w:b/>
                <w:bCs/>
                <w:color w:val="000000" w:themeColor="text1"/>
                <w:sz w:val="20"/>
                <w:szCs w:val="20"/>
              </w:rPr>
            </w:pPr>
            <w:r w:rsidRPr="00C176EF">
              <w:rPr>
                <w:b/>
                <w:bCs/>
                <w:color w:val="000000" w:themeColor="text1"/>
                <w:sz w:val="20"/>
                <w:szCs w:val="20"/>
              </w:rPr>
              <w:t xml:space="preserve">                   "</w:t>
            </w:r>
          </w:p>
        </w:tc>
        <w:tc>
          <w:tcPr>
            <w:tcW w:w="689" w:type="pct"/>
            <w:gridSpan w:val="2"/>
            <w:tcBorders>
              <w:top w:val="nil"/>
              <w:left w:val="nil"/>
              <w:bottom w:val="single" w:sz="4" w:space="0" w:color="auto"/>
              <w:right w:val="single" w:sz="4" w:space="0" w:color="auto"/>
            </w:tcBorders>
            <w:shd w:val="clear" w:color="auto" w:fill="auto"/>
            <w:vAlign w:val="center"/>
            <w:hideMark/>
          </w:tcPr>
          <w:p w14:paraId="563C5420" w14:textId="77777777" w:rsidR="001E06E1" w:rsidRPr="00C176EF" w:rsidRDefault="001E06E1" w:rsidP="003F7CD8">
            <w:pPr>
              <w:rPr>
                <w:color w:val="000000" w:themeColor="text1"/>
                <w:sz w:val="20"/>
                <w:szCs w:val="20"/>
              </w:rPr>
            </w:pPr>
            <w:r w:rsidRPr="00C176EF">
              <w:rPr>
                <w:color w:val="000000" w:themeColor="text1"/>
                <w:sz w:val="20"/>
                <w:szCs w:val="20"/>
              </w:rPr>
              <w:t xml:space="preserve">New households </w:t>
            </w:r>
            <w:r w:rsidRPr="00C176EF">
              <w:rPr>
                <w:color w:val="000000" w:themeColor="text1"/>
                <w:sz w:val="18"/>
                <w:szCs w:val="18"/>
              </w:rPr>
              <w:t>(existing households not included, already captured in respondents under retirement accounts provision)</w:t>
            </w:r>
          </w:p>
        </w:tc>
        <w:tc>
          <w:tcPr>
            <w:tcW w:w="552" w:type="pct"/>
            <w:tcBorders>
              <w:top w:val="nil"/>
              <w:left w:val="nil"/>
              <w:bottom w:val="single" w:sz="4" w:space="0" w:color="auto"/>
              <w:right w:val="single" w:sz="4" w:space="0" w:color="auto"/>
            </w:tcBorders>
            <w:shd w:val="clear" w:color="auto" w:fill="auto"/>
            <w:vAlign w:val="center"/>
            <w:hideMark/>
          </w:tcPr>
          <w:p w14:paraId="6374286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7A3F4DB6"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69952BD6"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1ABFA02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4470228E"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vAlign w:val="bottom"/>
            <w:hideMark/>
          </w:tcPr>
          <w:p w14:paraId="1CEA7D60" w14:textId="77777777" w:rsidR="001E06E1" w:rsidRPr="00C176EF" w:rsidRDefault="001E06E1" w:rsidP="003F7CD8">
            <w:pPr>
              <w:rPr>
                <w:color w:val="000000" w:themeColor="text1"/>
                <w:sz w:val="20"/>
                <w:szCs w:val="20"/>
              </w:rPr>
            </w:pPr>
            <w:r w:rsidRPr="00C176EF">
              <w:rPr>
                <w:color w:val="000000" w:themeColor="text1"/>
                <w:sz w:val="20"/>
                <w:szCs w:val="20"/>
              </w:rPr>
              <w:t>Burden reduction removed.  Due to mathematical correction.</w:t>
            </w:r>
          </w:p>
        </w:tc>
      </w:tr>
      <w:tr w:rsidR="001E06E1" w:rsidRPr="00C176EF" w14:paraId="496990EC" w14:textId="77777777" w:rsidTr="003F7CD8">
        <w:trPr>
          <w:trHeight w:val="51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1188AF9E" w14:textId="77777777" w:rsidR="001E06E1" w:rsidRPr="00C176EF" w:rsidRDefault="001E06E1" w:rsidP="003F7CD8">
            <w:pPr>
              <w:rPr>
                <w:b/>
                <w:bCs/>
                <w:color w:val="000000" w:themeColor="text1"/>
                <w:sz w:val="20"/>
                <w:szCs w:val="20"/>
              </w:rPr>
            </w:pPr>
            <w:r w:rsidRPr="00C176EF">
              <w:rPr>
                <w:b/>
                <w:bCs/>
                <w:color w:val="000000" w:themeColor="text1"/>
                <w:sz w:val="20"/>
                <w:szCs w:val="20"/>
              </w:rPr>
              <w:t>§§273.12(a)(5), (b), and (c)</w:t>
            </w:r>
          </w:p>
        </w:tc>
        <w:tc>
          <w:tcPr>
            <w:tcW w:w="689" w:type="pct"/>
            <w:gridSpan w:val="2"/>
            <w:tcBorders>
              <w:top w:val="nil"/>
              <w:left w:val="nil"/>
              <w:bottom w:val="single" w:sz="4" w:space="0" w:color="auto"/>
              <w:right w:val="single" w:sz="4" w:space="0" w:color="auto"/>
            </w:tcBorders>
            <w:shd w:val="clear" w:color="auto" w:fill="auto"/>
            <w:vAlign w:val="center"/>
            <w:hideMark/>
          </w:tcPr>
          <w:p w14:paraId="43C5F213" w14:textId="77777777" w:rsidR="001E06E1" w:rsidRPr="00C176EF" w:rsidRDefault="001E06E1" w:rsidP="003F7CD8">
            <w:pPr>
              <w:rPr>
                <w:color w:val="000000" w:themeColor="text1"/>
                <w:sz w:val="20"/>
                <w:szCs w:val="20"/>
              </w:rPr>
            </w:pPr>
            <w:r w:rsidRPr="00C176EF">
              <w:rPr>
                <w:color w:val="000000" w:themeColor="text1"/>
                <w:sz w:val="20"/>
                <w:szCs w:val="20"/>
              </w:rPr>
              <w:t>Expansion of simplified reporting</w:t>
            </w:r>
            <w:r w:rsidRPr="00C176EF">
              <w:rPr>
                <w:color w:val="000000" w:themeColor="text1"/>
                <w:sz w:val="16"/>
                <w:szCs w:val="16"/>
              </w:rPr>
              <w:t> </w:t>
            </w:r>
          </w:p>
        </w:tc>
        <w:tc>
          <w:tcPr>
            <w:tcW w:w="552" w:type="pct"/>
            <w:tcBorders>
              <w:top w:val="nil"/>
              <w:left w:val="nil"/>
              <w:bottom w:val="nil"/>
              <w:right w:val="single" w:sz="4" w:space="0" w:color="auto"/>
            </w:tcBorders>
            <w:shd w:val="clear" w:color="auto" w:fill="auto"/>
            <w:vAlign w:val="center"/>
            <w:hideMark/>
          </w:tcPr>
          <w:p w14:paraId="1BE4AD27"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499" w:type="pct"/>
            <w:tcBorders>
              <w:top w:val="nil"/>
              <w:left w:val="nil"/>
              <w:bottom w:val="nil"/>
              <w:right w:val="single" w:sz="4" w:space="0" w:color="auto"/>
            </w:tcBorders>
            <w:shd w:val="clear" w:color="auto" w:fill="auto"/>
            <w:vAlign w:val="center"/>
            <w:hideMark/>
          </w:tcPr>
          <w:p w14:paraId="2ED37A60"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88" w:type="pct"/>
            <w:tcBorders>
              <w:top w:val="nil"/>
              <w:left w:val="nil"/>
              <w:bottom w:val="nil"/>
              <w:right w:val="single" w:sz="4" w:space="0" w:color="auto"/>
            </w:tcBorders>
            <w:shd w:val="clear" w:color="auto" w:fill="auto"/>
            <w:vAlign w:val="center"/>
            <w:hideMark/>
          </w:tcPr>
          <w:p w14:paraId="020A7A1D"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503" w:type="pct"/>
            <w:tcBorders>
              <w:top w:val="nil"/>
              <w:left w:val="nil"/>
              <w:bottom w:val="nil"/>
              <w:right w:val="single" w:sz="4" w:space="0" w:color="auto"/>
            </w:tcBorders>
            <w:shd w:val="clear" w:color="auto" w:fill="auto"/>
            <w:vAlign w:val="center"/>
            <w:hideMark/>
          </w:tcPr>
          <w:p w14:paraId="66FB57B7"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03" w:type="pct"/>
            <w:tcBorders>
              <w:top w:val="nil"/>
              <w:left w:val="nil"/>
              <w:bottom w:val="nil"/>
              <w:right w:val="single" w:sz="4" w:space="0" w:color="auto"/>
            </w:tcBorders>
            <w:shd w:val="clear" w:color="auto" w:fill="auto"/>
            <w:vAlign w:val="center"/>
            <w:hideMark/>
          </w:tcPr>
          <w:p w14:paraId="5360F5A0"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733" w:type="pct"/>
            <w:tcBorders>
              <w:top w:val="nil"/>
              <w:left w:val="nil"/>
              <w:bottom w:val="single" w:sz="4" w:space="0" w:color="auto"/>
              <w:right w:val="single" w:sz="4" w:space="0" w:color="auto"/>
            </w:tcBorders>
            <w:shd w:val="clear" w:color="auto" w:fill="auto"/>
            <w:noWrap/>
            <w:vAlign w:val="bottom"/>
            <w:hideMark/>
          </w:tcPr>
          <w:p w14:paraId="49BBEC6B" w14:textId="77777777" w:rsidR="001E06E1" w:rsidRPr="00C176EF" w:rsidRDefault="001E06E1" w:rsidP="003F7CD8">
            <w:pPr>
              <w:rPr>
                <w:color w:val="000000" w:themeColor="text1"/>
                <w:sz w:val="20"/>
                <w:szCs w:val="20"/>
              </w:rPr>
            </w:pPr>
            <w:r w:rsidRPr="00C176EF">
              <w:rPr>
                <w:color w:val="000000" w:themeColor="text1"/>
                <w:sz w:val="20"/>
                <w:szCs w:val="20"/>
              </w:rPr>
              <w:t> </w:t>
            </w:r>
          </w:p>
        </w:tc>
      </w:tr>
      <w:tr w:rsidR="001E06E1" w:rsidRPr="00C176EF" w14:paraId="5258AC39" w14:textId="77777777" w:rsidTr="003F7CD8">
        <w:trPr>
          <w:trHeight w:val="1232"/>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71E99595" w14:textId="77777777" w:rsidR="001E06E1" w:rsidRPr="00C176EF" w:rsidRDefault="001E06E1" w:rsidP="003F7CD8">
            <w:pPr>
              <w:rPr>
                <w:b/>
                <w:bCs/>
                <w:color w:val="000000" w:themeColor="text1"/>
                <w:sz w:val="20"/>
                <w:szCs w:val="20"/>
              </w:rPr>
            </w:pPr>
            <w:r w:rsidRPr="00C176EF">
              <w:rPr>
                <w:b/>
                <w:bCs/>
                <w:color w:val="000000" w:themeColor="text1"/>
                <w:sz w:val="20"/>
                <w:szCs w:val="20"/>
              </w:rPr>
              <w:t xml:space="preserve">                   "</w:t>
            </w:r>
          </w:p>
        </w:tc>
        <w:tc>
          <w:tcPr>
            <w:tcW w:w="689" w:type="pct"/>
            <w:gridSpan w:val="2"/>
            <w:tcBorders>
              <w:top w:val="nil"/>
              <w:left w:val="nil"/>
              <w:bottom w:val="single" w:sz="4" w:space="0" w:color="auto"/>
              <w:right w:val="single" w:sz="4" w:space="0" w:color="auto"/>
            </w:tcBorders>
            <w:shd w:val="clear" w:color="auto" w:fill="auto"/>
            <w:vAlign w:val="center"/>
            <w:hideMark/>
          </w:tcPr>
          <w:p w14:paraId="291C6BE4" w14:textId="77777777" w:rsidR="001E06E1" w:rsidRPr="00C176EF" w:rsidRDefault="001E06E1" w:rsidP="003F7CD8">
            <w:pPr>
              <w:rPr>
                <w:color w:val="000000" w:themeColor="text1"/>
                <w:sz w:val="20"/>
                <w:szCs w:val="20"/>
              </w:rPr>
            </w:pPr>
            <w:r w:rsidRPr="00C176EF">
              <w:rPr>
                <w:color w:val="000000" w:themeColor="text1"/>
                <w:sz w:val="20"/>
                <w:szCs w:val="20"/>
              </w:rPr>
              <w:t>Newly added elderly or disabled households</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4263DFEC"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47.00 </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0C922F43"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53,000.00 </w:t>
            </w:r>
          </w:p>
        </w:tc>
        <w:tc>
          <w:tcPr>
            <w:tcW w:w="688" w:type="pct"/>
            <w:tcBorders>
              <w:top w:val="single" w:sz="4" w:space="0" w:color="auto"/>
              <w:left w:val="nil"/>
              <w:bottom w:val="single" w:sz="4" w:space="0" w:color="auto"/>
              <w:right w:val="single" w:sz="4" w:space="0" w:color="auto"/>
            </w:tcBorders>
            <w:shd w:val="clear" w:color="auto" w:fill="auto"/>
            <w:vAlign w:val="center"/>
            <w:hideMark/>
          </w:tcPr>
          <w:p w14:paraId="5F2BDE9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2,491,000 </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31079BCE"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0.18 </w:t>
            </w:r>
          </w:p>
        </w:tc>
        <w:tc>
          <w:tcPr>
            <w:tcW w:w="603" w:type="pct"/>
            <w:tcBorders>
              <w:top w:val="single" w:sz="4" w:space="0" w:color="auto"/>
              <w:left w:val="nil"/>
              <w:bottom w:val="single" w:sz="4" w:space="0" w:color="auto"/>
              <w:right w:val="single" w:sz="4" w:space="0" w:color="auto"/>
            </w:tcBorders>
            <w:shd w:val="clear" w:color="auto" w:fill="auto"/>
            <w:vAlign w:val="center"/>
            <w:hideMark/>
          </w:tcPr>
          <w:p w14:paraId="0BF0E9DB"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457,596.70 </w:t>
            </w:r>
          </w:p>
        </w:tc>
        <w:tc>
          <w:tcPr>
            <w:tcW w:w="733" w:type="pct"/>
            <w:tcBorders>
              <w:top w:val="single" w:sz="4" w:space="0" w:color="auto"/>
              <w:left w:val="nil"/>
              <w:bottom w:val="single" w:sz="4" w:space="0" w:color="auto"/>
              <w:right w:val="single" w:sz="4" w:space="0" w:color="auto"/>
            </w:tcBorders>
            <w:shd w:val="clear" w:color="000000" w:fill="auto"/>
            <w:vAlign w:val="bottom"/>
            <w:hideMark/>
          </w:tcPr>
          <w:p w14:paraId="34483CFE" w14:textId="77777777" w:rsidR="001E06E1" w:rsidRPr="00C176EF" w:rsidRDefault="001E06E1" w:rsidP="003F7CD8">
            <w:pPr>
              <w:rPr>
                <w:color w:val="000000" w:themeColor="text1"/>
                <w:sz w:val="20"/>
                <w:szCs w:val="20"/>
              </w:rPr>
            </w:pPr>
            <w:r w:rsidRPr="00C176EF">
              <w:rPr>
                <w:color w:val="000000" w:themeColor="text1"/>
                <w:sz w:val="20"/>
                <w:szCs w:val="20"/>
              </w:rPr>
              <w:br w:type="page"/>
            </w:r>
            <w:r w:rsidRPr="00C176EF">
              <w:rPr>
                <w:color w:val="000000" w:themeColor="text1"/>
                <w:sz w:val="20"/>
                <w:szCs w:val="20"/>
              </w:rPr>
              <w:br w:type="page"/>
              <w:t>No change.</w:t>
            </w:r>
          </w:p>
        </w:tc>
      </w:tr>
      <w:tr w:rsidR="001E06E1" w:rsidRPr="00C176EF" w14:paraId="64BE387B" w14:textId="77777777" w:rsidTr="003F7CD8">
        <w:trPr>
          <w:trHeight w:val="51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2ED3D948" w14:textId="77777777" w:rsidR="001E06E1" w:rsidRPr="00C176EF" w:rsidRDefault="001E06E1" w:rsidP="003F7CD8">
            <w:pPr>
              <w:rPr>
                <w:b/>
                <w:bCs/>
                <w:color w:val="000000" w:themeColor="text1"/>
                <w:sz w:val="20"/>
                <w:szCs w:val="20"/>
              </w:rPr>
            </w:pPr>
            <w:r w:rsidRPr="00C176EF">
              <w:rPr>
                <w:b/>
                <w:bCs/>
                <w:color w:val="000000" w:themeColor="text1"/>
                <w:sz w:val="20"/>
                <w:szCs w:val="20"/>
              </w:rPr>
              <w:t>§272.2(d)(1)(H) and 273 Subpart H</w:t>
            </w:r>
          </w:p>
        </w:tc>
        <w:tc>
          <w:tcPr>
            <w:tcW w:w="689" w:type="pct"/>
            <w:gridSpan w:val="2"/>
            <w:tcBorders>
              <w:top w:val="nil"/>
              <w:left w:val="nil"/>
              <w:bottom w:val="single" w:sz="4" w:space="0" w:color="auto"/>
              <w:right w:val="single" w:sz="4" w:space="0" w:color="auto"/>
            </w:tcBorders>
            <w:shd w:val="clear" w:color="auto" w:fill="auto"/>
            <w:vAlign w:val="center"/>
            <w:hideMark/>
          </w:tcPr>
          <w:p w14:paraId="10435914" w14:textId="77777777" w:rsidR="001E06E1" w:rsidRPr="00C176EF" w:rsidRDefault="001E06E1" w:rsidP="003F7CD8">
            <w:pPr>
              <w:rPr>
                <w:color w:val="000000" w:themeColor="text1"/>
                <w:sz w:val="20"/>
                <w:szCs w:val="20"/>
              </w:rPr>
            </w:pPr>
            <w:r w:rsidRPr="00C176EF">
              <w:rPr>
                <w:color w:val="000000" w:themeColor="text1"/>
                <w:sz w:val="20"/>
                <w:szCs w:val="20"/>
              </w:rPr>
              <w:t>Transitional benefits alternative</w:t>
            </w:r>
          </w:p>
        </w:tc>
        <w:tc>
          <w:tcPr>
            <w:tcW w:w="552" w:type="pct"/>
            <w:tcBorders>
              <w:top w:val="nil"/>
              <w:left w:val="nil"/>
              <w:bottom w:val="single" w:sz="4" w:space="0" w:color="auto"/>
              <w:right w:val="single" w:sz="4" w:space="0" w:color="auto"/>
            </w:tcBorders>
            <w:shd w:val="clear" w:color="auto" w:fill="auto"/>
            <w:vAlign w:val="center"/>
            <w:hideMark/>
          </w:tcPr>
          <w:p w14:paraId="02BD1768"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2B379AAB"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0F355A3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0CD263B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7E475F3B"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0.00  </w:t>
            </w:r>
          </w:p>
        </w:tc>
        <w:tc>
          <w:tcPr>
            <w:tcW w:w="733" w:type="pct"/>
            <w:tcBorders>
              <w:top w:val="nil"/>
              <w:left w:val="nil"/>
              <w:bottom w:val="single" w:sz="4" w:space="0" w:color="auto"/>
              <w:right w:val="single" w:sz="4" w:space="0" w:color="auto"/>
            </w:tcBorders>
            <w:shd w:val="clear" w:color="auto" w:fill="auto"/>
            <w:vAlign w:val="center"/>
            <w:hideMark/>
          </w:tcPr>
          <w:p w14:paraId="131D43C9"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3D83C1D5" w14:textId="77777777" w:rsidTr="003F7CD8">
        <w:trPr>
          <w:trHeight w:val="765"/>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7089A4F1" w14:textId="77777777" w:rsidR="001E06E1" w:rsidRPr="00C176EF" w:rsidRDefault="001E06E1" w:rsidP="003F7CD8">
            <w:pPr>
              <w:rPr>
                <w:b/>
                <w:bCs/>
                <w:color w:val="000000" w:themeColor="text1"/>
                <w:sz w:val="20"/>
                <w:szCs w:val="20"/>
              </w:rPr>
            </w:pPr>
            <w:r w:rsidRPr="00C176EF">
              <w:rPr>
                <w:b/>
                <w:bCs/>
                <w:color w:val="000000" w:themeColor="text1"/>
                <w:sz w:val="20"/>
                <w:szCs w:val="20"/>
              </w:rPr>
              <w:t>§§ 273.2(b) &amp; (c), 273.12(c) and (d), 273.14(b),  and 273.21(h)</w:t>
            </w:r>
          </w:p>
        </w:tc>
        <w:tc>
          <w:tcPr>
            <w:tcW w:w="689" w:type="pct"/>
            <w:gridSpan w:val="2"/>
            <w:tcBorders>
              <w:top w:val="nil"/>
              <w:left w:val="nil"/>
              <w:bottom w:val="single" w:sz="4" w:space="0" w:color="auto"/>
              <w:right w:val="single" w:sz="4" w:space="0" w:color="auto"/>
            </w:tcBorders>
            <w:shd w:val="clear" w:color="auto" w:fill="auto"/>
            <w:vAlign w:val="center"/>
            <w:hideMark/>
          </w:tcPr>
          <w:p w14:paraId="6B899EB8" w14:textId="77777777" w:rsidR="001E06E1" w:rsidRPr="00C176EF" w:rsidRDefault="001E06E1" w:rsidP="003F7CD8">
            <w:pPr>
              <w:rPr>
                <w:color w:val="000000" w:themeColor="text1"/>
                <w:sz w:val="20"/>
                <w:szCs w:val="20"/>
              </w:rPr>
            </w:pPr>
            <w:r w:rsidRPr="00C176EF">
              <w:rPr>
                <w:color w:val="000000" w:themeColor="text1"/>
                <w:sz w:val="20"/>
                <w:szCs w:val="20"/>
              </w:rPr>
              <w:t>Telephonic signature</w:t>
            </w:r>
          </w:p>
        </w:tc>
        <w:tc>
          <w:tcPr>
            <w:tcW w:w="552" w:type="pct"/>
            <w:tcBorders>
              <w:top w:val="nil"/>
              <w:left w:val="nil"/>
              <w:bottom w:val="single" w:sz="4" w:space="0" w:color="auto"/>
              <w:right w:val="single" w:sz="4" w:space="0" w:color="auto"/>
            </w:tcBorders>
            <w:shd w:val="clear" w:color="auto" w:fill="auto"/>
            <w:vAlign w:val="center"/>
            <w:hideMark/>
          </w:tcPr>
          <w:p w14:paraId="199AEBB6"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3.00 </w:t>
            </w:r>
          </w:p>
        </w:tc>
        <w:tc>
          <w:tcPr>
            <w:tcW w:w="499" w:type="pct"/>
            <w:tcBorders>
              <w:top w:val="nil"/>
              <w:left w:val="nil"/>
              <w:bottom w:val="single" w:sz="4" w:space="0" w:color="auto"/>
              <w:right w:val="single" w:sz="4" w:space="0" w:color="auto"/>
            </w:tcBorders>
            <w:shd w:val="clear" w:color="auto" w:fill="auto"/>
            <w:vAlign w:val="center"/>
            <w:hideMark/>
          </w:tcPr>
          <w:p w14:paraId="67516A20"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1.00 </w:t>
            </w:r>
          </w:p>
        </w:tc>
        <w:tc>
          <w:tcPr>
            <w:tcW w:w="688" w:type="pct"/>
            <w:tcBorders>
              <w:top w:val="nil"/>
              <w:left w:val="nil"/>
              <w:bottom w:val="single" w:sz="4" w:space="0" w:color="auto"/>
              <w:right w:val="single" w:sz="4" w:space="0" w:color="auto"/>
            </w:tcBorders>
            <w:shd w:val="clear" w:color="auto" w:fill="auto"/>
            <w:vAlign w:val="center"/>
            <w:hideMark/>
          </w:tcPr>
          <w:p w14:paraId="396132A1"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3 </w:t>
            </w:r>
          </w:p>
        </w:tc>
        <w:tc>
          <w:tcPr>
            <w:tcW w:w="503" w:type="pct"/>
            <w:tcBorders>
              <w:top w:val="nil"/>
              <w:left w:val="nil"/>
              <w:bottom w:val="single" w:sz="4" w:space="0" w:color="auto"/>
              <w:right w:val="single" w:sz="4" w:space="0" w:color="auto"/>
            </w:tcBorders>
            <w:shd w:val="clear" w:color="auto" w:fill="auto"/>
            <w:vAlign w:val="center"/>
            <w:hideMark/>
          </w:tcPr>
          <w:p w14:paraId="60E01EA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120.00 </w:t>
            </w:r>
          </w:p>
        </w:tc>
        <w:tc>
          <w:tcPr>
            <w:tcW w:w="603" w:type="pct"/>
            <w:tcBorders>
              <w:top w:val="nil"/>
              <w:left w:val="nil"/>
              <w:bottom w:val="single" w:sz="4" w:space="0" w:color="auto"/>
              <w:right w:val="single" w:sz="4" w:space="0" w:color="auto"/>
            </w:tcBorders>
            <w:shd w:val="clear" w:color="auto" w:fill="auto"/>
            <w:vAlign w:val="center"/>
            <w:hideMark/>
          </w:tcPr>
          <w:p w14:paraId="1104060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360.00 </w:t>
            </w:r>
          </w:p>
        </w:tc>
        <w:tc>
          <w:tcPr>
            <w:tcW w:w="733" w:type="pct"/>
            <w:tcBorders>
              <w:top w:val="nil"/>
              <w:left w:val="nil"/>
              <w:bottom w:val="single" w:sz="4" w:space="0" w:color="auto"/>
              <w:right w:val="single" w:sz="4" w:space="0" w:color="auto"/>
            </w:tcBorders>
            <w:shd w:val="clear" w:color="auto" w:fill="auto"/>
            <w:noWrap/>
            <w:vAlign w:val="bottom"/>
            <w:hideMark/>
          </w:tcPr>
          <w:p w14:paraId="6267A723"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3D0DFE5B" w14:textId="77777777" w:rsidTr="003F7CD8">
        <w:trPr>
          <w:trHeight w:val="125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02AFD33D" w14:textId="77777777" w:rsidR="001E06E1" w:rsidRPr="00C176EF" w:rsidRDefault="001E06E1" w:rsidP="003F7CD8">
            <w:pPr>
              <w:rPr>
                <w:b/>
                <w:bCs/>
                <w:color w:val="000000" w:themeColor="text1"/>
                <w:sz w:val="20"/>
                <w:szCs w:val="20"/>
              </w:rPr>
            </w:pPr>
            <w:r w:rsidRPr="00C176EF">
              <w:rPr>
                <w:b/>
                <w:bCs/>
                <w:color w:val="000000" w:themeColor="text1"/>
                <w:sz w:val="20"/>
                <w:szCs w:val="20"/>
              </w:rPr>
              <w:t>§§ 273.2(e)(2)&amp; 273.14(b)(3)</w:t>
            </w:r>
          </w:p>
        </w:tc>
        <w:tc>
          <w:tcPr>
            <w:tcW w:w="689" w:type="pct"/>
            <w:gridSpan w:val="2"/>
            <w:tcBorders>
              <w:top w:val="nil"/>
              <w:left w:val="nil"/>
              <w:bottom w:val="single" w:sz="4" w:space="0" w:color="auto"/>
              <w:right w:val="single" w:sz="4" w:space="0" w:color="auto"/>
            </w:tcBorders>
            <w:shd w:val="clear" w:color="auto" w:fill="auto"/>
            <w:vAlign w:val="center"/>
            <w:hideMark/>
          </w:tcPr>
          <w:p w14:paraId="2E4769E2" w14:textId="77777777" w:rsidR="001E06E1" w:rsidRPr="00C176EF" w:rsidRDefault="001E06E1" w:rsidP="003F7CD8">
            <w:pPr>
              <w:rPr>
                <w:color w:val="000000" w:themeColor="text1"/>
                <w:sz w:val="20"/>
                <w:szCs w:val="20"/>
              </w:rPr>
            </w:pPr>
            <w:r w:rsidRPr="00C176EF">
              <w:rPr>
                <w:color w:val="000000" w:themeColor="text1"/>
                <w:sz w:val="20"/>
                <w:szCs w:val="20"/>
              </w:rPr>
              <w:t>Telephonic interviews</w:t>
            </w:r>
          </w:p>
        </w:tc>
        <w:tc>
          <w:tcPr>
            <w:tcW w:w="552" w:type="pct"/>
            <w:tcBorders>
              <w:top w:val="nil"/>
              <w:left w:val="nil"/>
              <w:bottom w:val="single" w:sz="4" w:space="0" w:color="auto"/>
              <w:right w:val="single" w:sz="4" w:space="0" w:color="auto"/>
            </w:tcBorders>
            <w:shd w:val="clear" w:color="auto" w:fill="auto"/>
            <w:vAlign w:val="center"/>
            <w:hideMark/>
          </w:tcPr>
          <w:p w14:paraId="04B5C8B7"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40.00 </w:t>
            </w:r>
          </w:p>
        </w:tc>
        <w:tc>
          <w:tcPr>
            <w:tcW w:w="499" w:type="pct"/>
            <w:tcBorders>
              <w:top w:val="nil"/>
              <w:left w:val="nil"/>
              <w:bottom w:val="single" w:sz="4" w:space="0" w:color="auto"/>
              <w:right w:val="single" w:sz="4" w:space="0" w:color="auto"/>
            </w:tcBorders>
            <w:shd w:val="clear" w:color="auto" w:fill="auto"/>
            <w:vAlign w:val="center"/>
            <w:hideMark/>
          </w:tcPr>
          <w:p w14:paraId="4CE1D52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1.00 </w:t>
            </w:r>
          </w:p>
        </w:tc>
        <w:tc>
          <w:tcPr>
            <w:tcW w:w="688" w:type="pct"/>
            <w:tcBorders>
              <w:top w:val="nil"/>
              <w:left w:val="nil"/>
              <w:bottom w:val="single" w:sz="4" w:space="0" w:color="auto"/>
              <w:right w:val="single" w:sz="4" w:space="0" w:color="auto"/>
            </w:tcBorders>
            <w:shd w:val="clear" w:color="auto" w:fill="auto"/>
            <w:vAlign w:val="center"/>
            <w:hideMark/>
          </w:tcPr>
          <w:p w14:paraId="0EBABCEB"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40.00 </w:t>
            </w:r>
          </w:p>
        </w:tc>
        <w:tc>
          <w:tcPr>
            <w:tcW w:w="503" w:type="pct"/>
            <w:tcBorders>
              <w:top w:val="nil"/>
              <w:left w:val="nil"/>
              <w:bottom w:val="single" w:sz="4" w:space="0" w:color="auto"/>
              <w:right w:val="single" w:sz="4" w:space="0" w:color="auto"/>
            </w:tcBorders>
            <w:shd w:val="clear" w:color="auto" w:fill="auto"/>
            <w:vAlign w:val="center"/>
            <w:hideMark/>
          </w:tcPr>
          <w:p w14:paraId="2CEE39FF"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2.00 </w:t>
            </w:r>
          </w:p>
        </w:tc>
        <w:tc>
          <w:tcPr>
            <w:tcW w:w="603" w:type="pct"/>
            <w:tcBorders>
              <w:top w:val="nil"/>
              <w:left w:val="nil"/>
              <w:bottom w:val="single" w:sz="4" w:space="0" w:color="auto"/>
              <w:right w:val="single" w:sz="4" w:space="0" w:color="auto"/>
            </w:tcBorders>
            <w:shd w:val="clear" w:color="auto" w:fill="auto"/>
            <w:vAlign w:val="center"/>
            <w:hideMark/>
          </w:tcPr>
          <w:p w14:paraId="4A33AF1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(80.00)</w:t>
            </w:r>
          </w:p>
        </w:tc>
        <w:tc>
          <w:tcPr>
            <w:tcW w:w="733" w:type="pct"/>
            <w:tcBorders>
              <w:top w:val="nil"/>
              <w:left w:val="nil"/>
              <w:bottom w:val="single" w:sz="4" w:space="0" w:color="auto"/>
              <w:right w:val="single" w:sz="4" w:space="0" w:color="auto"/>
            </w:tcBorders>
            <w:shd w:val="clear" w:color="auto" w:fill="auto"/>
            <w:vAlign w:val="bottom"/>
            <w:hideMark/>
          </w:tcPr>
          <w:p w14:paraId="3BD031A9"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4852121F" w14:textId="77777777" w:rsidTr="003F7CD8">
        <w:trPr>
          <w:trHeight w:val="129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5CE3BA5B" w14:textId="77777777" w:rsidR="001E06E1" w:rsidRPr="00C176EF" w:rsidRDefault="001E06E1" w:rsidP="003F7CD8">
            <w:pPr>
              <w:rPr>
                <w:b/>
                <w:bCs/>
                <w:color w:val="000000" w:themeColor="text1"/>
                <w:sz w:val="20"/>
                <w:szCs w:val="20"/>
              </w:rPr>
            </w:pPr>
            <w:r w:rsidRPr="00C176EF">
              <w:rPr>
                <w:b/>
                <w:bCs/>
                <w:color w:val="000000" w:themeColor="text1"/>
                <w:sz w:val="20"/>
                <w:szCs w:val="20"/>
              </w:rPr>
              <w:t>273.5(b)(5)</w:t>
            </w:r>
          </w:p>
        </w:tc>
        <w:tc>
          <w:tcPr>
            <w:tcW w:w="689" w:type="pct"/>
            <w:gridSpan w:val="2"/>
            <w:tcBorders>
              <w:top w:val="nil"/>
              <w:left w:val="nil"/>
              <w:bottom w:val="single" w:sz="4" w:space="0" w:color="auto"/>
              <w:right w:val="single" w:sz="4" w:space="0" w:color="auto"/>
            </w:tcBorders>
            <w:shd w:val="clear" w:color="auto" w:fill="auto"/>
            <w:vAlign w:val="center"/>
            <w:hideMark/>
          </w:tcPr>
          <w:p w14:paraId="277111F9" w14:textId="77777777" w:rsidR="001E06E1" w:rsidRPr="00C176EF" w:rsidRDefault="001E06E1" w:rsidP="003F7CD8">
            <w:pPr>
              <w:rPr>
                <w:color w:val="000000" w:themeColor="text1"/>
                <w:sz w:val="20"/>
                <w:szCs w:val="20"/>
              </w:rPr>
            </w:pPr>
            <w:r w:rsidRPr="00C176EF">
              <w:rPr>
                <w:color w:val="000000" w:themeColor="text1"/>
                <w:sz w:val="20"/>
                <w:szCs w:val="20"/>
              </w:rPr>
              <w:t>Averaging student work hours</w:t>
            </w:r>
          </w:p>
        </w:tc>
        <w:tc>
          <w:tcPr>
            <w:tcW w:w="552" w:type="pct"/>
            <w:tcBorders>
              <w:top w:val="nil"/>
              <w:left w:val="nil"/>
              <w:bottom w:val="single" w:sz="4" w:space="0" w:color="auto"/>
              <w:right w:val="single" w:sz="4" w:space="0" w:color="auto"/>
            </w:tcBorders>
            <w:shd w:val="clear" w:color="auto" w:fill="auto"/>
            <w:vAlign w:val="center"/>
            <w:hideMark/>
          </w:tcPr>
          <w:p w14:paraId="37CB39ED"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0A7A02FB"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05D10E69"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4022809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06AC5F1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vAlign w:val="bottom"/>
            <w:hideMark/>
          </w:tcPr>
          <w:p w14:paraId="1DC9230B" w14:textId="77777777" w:rsidR="001E06E1" w:rsidRPr="00C176EF" w:rsidRDefault="001E06E1" w:rsidP="003F7CD8">
            <w:pPr>
              <w:rPr>
                <w:color w:val="000000" w:themeColor="text1"/>
                <w:sz w:val="20"/>
                <w:szCs w:val="20"/>
              </w:rPr>
            </w:pPr>
            <w:r w:rsidRPr="00C176EF">
              <w:rPr>
                <w:color w:val="000000" w:themeColor="text1"/>
                <w:sz w:val="20"/>
                <w:szCs w:val="20"/>
              </w:rPr>
              <w:t>Burden reduction removed.  Due to mathematical correction.</w:t>
            </w:r>
          </w:p>
        </w:tc>
      </w:tr>
      <w:tr w:rsidR="001E06E1" w:rsidRPr="00C176EF" w14:paraId="4DD489F5" w14:textId="77777777" w:rsidTr="003F7CD8">
        <w:trPr>
          <w:trHeight w:val="1095"/>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0F8E00C9" w14:textId="77777777" w:rsidR="001E06E1" w:rsidRPr="00C176EF" w:rsidRDefault="001E06E1" w:rsidP="003F7CD8">
            <w:pPr>
              <w:rPr>
                <w:b/>
                <w:bCs/>
                <w:color w:val="000000" w:themeColor="text1"/>
                <w:sz w:val="20"/>
                <w:szCs w:val="20"/>
              </w:rPr>
            </w:pPr>
            <w:r w:rsidRPr="00C176EF">
              <w:rPr>
                <w:b/>
                <w:bCs/>
                <w:color w:val="000000" w:themeColor="text1"/>
                <w:sz w:val="20"/>
                <w:szCs w:val="20"/>
              </w:rPr>
              <w:t>§§ 273.7(e)(1)(viii) &amp; 273.7(e)(4)(iii)</w:t>
            </w:r>
          </w:p>
        </w:tc>
        <w:tc>
          <w:tcPr>
            <w:tcW w:w="689" w:type="pct"/>
            <w:gridSpan w:val="2"/>
            <w:tcBorders>
              <w:top w:val="nil"/>
              <w:left w:val="nil"/>
              <w:bottom w:val="single" w:sz="4" w:space="0" w:color="auto"/>
              <w:right w:val="single" w:sz="4" w:space="0" w:color="auto"/>
            </w:tcBorders>
            <w:shd w:val="clear" w:color="auto" w:fill="auto"/>
            <w:vAlign w:val="center"/>
            <w:hideMark/>
          </w:tcPr>
          <w:p w14:paraId="55C0EA79" w14:textId="77777777" w:rsidR="001E06E1" w:rsidRPr="00C176EF" w:rsidRDefault="001E06E1" w:rsidP="003F7CD8">
            <w:pPr>
              <w:rPr>
                <w:color w:val="000000" w:themeColor="text1"/>
                <w:sz w:val="20"/>
                <w:szCs w:val="20"/>
              </w:rPr>
            </w:pPr>
            <w:r w:rsidRPr="00C176EF">
              <w:rPr>
                <w:color w:val="000000" w:themeColor="text1"/>
                <w:sz w:val="20"/>
                <w:szCs w:val="20"/>
              </w:rPr>
              <w:t>Employment and Training: Job retention services</w:t>
            </w:r>
          </w:p>
        </w:tc>
        <w:tc>
          <w:tcPr>
            <w:tcW w:w="552" w:type="pct"/>
            <w:tcBorders>
              <w:top w:val="nil"/>
              <w:left w:val="nil"/>
              <w:bottom w:val="single" w:sz="4" w:space="0" w:color="auto"/>
              <w:right w:val="single" w:sz="4" w:space="0" w:color="auto"/>
            </w:tcBorders>
            <w:shd w:val="clear" w:color="auto" w:fill="auto"/>
            <w:vAlign w:val="center"/>
            <w:hideMark/>
          </w:tcPr>
          <w:p w14:paraId="64EFFA6C"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6566F299"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3975D0F7"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77DE777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2C99BAA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vAlign w:val="bottom"/>
            <w:hideMark/>
          </w:tcPr>
          <w:p w14:paraId="2099F83A"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7363E648" w14:textId="77777777" w:rsidTr="003F7CD8">
        <w:trPr>
          <w:trHeight w:val="300"/>
        </w:trPr>
        <w:tc>
          <w:tcPr>
            <w:tcW w:w="142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DBD6161" w14:textId="77777777" w:rsidR="001E06E1" w:rsidRPr="00C176EF" w:rsidRDefault="001E06E1" w:rsidP="003F7CD8">
            <w:pPr>
              <w:rPr>
                <w:b/>
                <w:bCs/>
                <w:color w:val="000000" w:themeColor="text1"/>
                <w:sz w:val="20"/>
                <w:szCs w:val="20"/>
              </w:rPr>
            </w:pPr>
            <w:r w:rsidRPr="00C176EF">
              <w:rPr>
                <w:b/>
                <w:bCs/>
                <w:color w:val="000000" w:themeColor="text1"/>
                <w:sz w:val="20"/>
                <w:szCs w:val="20"/>
              </w:rPr>
              <w:t>State Agency Burden Total</w:t>
            </w:r>
          </w:p>
        </w:tc>
        <w:tc>
          <w:tcPr>
            <w:tcW w:w="552" w:type="pct"/>
            <w:tcBorders>
              <w:top w:val="nil"/>
              <w:left w:val="nil"/>
              <w:bottom w:val="single" w:sz="4" w:space="0" w:color="auto"/>
              <w:right w:val="single" w:sz="4" w:space="0" w:color="auto"/>
            </w:tcBorders>
            <w:shd w:val="clear" w:color="000000" w:fill="FFFFFF"/>
            <w:vAlign w:val="center"/>
            <w:hideMark/>
          </w:tcPr>
          <w:p w14:paraId="154DBD3A"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53</w:t>
            </w:r>
          </w:p>
        </w:tc>
        <w:tc>
          <w:tcPr>
            <w:tcW w:w="499" w:type="pct"/>
            <w:tcBorders>
              <w:top w:val="nil"/>
              <w:left w:val="nil"/>
              <w:bottom w:val="single" w:sz="4" w:space="0" w:color="auto"/>
              <w:right w:val="single" w:sz="4" w:space="0" w:color="auto"/>
            </w:tcBorders>
            <w:shd w:val="clear" w:color="000000" w:fill="FFFFFF"/>
            <w:vAlign w:val="center"/>
            <w:hideMark/>
          </w:tcPr>
          <w:p w14:paraId="62611EA1"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w:t>
            </w:r>
          </w:p>
        </w:tc>
        <w:tc>
          <w:tcPr>
            <w:tcW w:w="688" w:type="pct"/>
            <w:tcBorders>
              <w:top w:val="nil"/>
              <w:left w:val="nil"/>
              <w:bottom w:val="single" w:sz="4" w:space="0" w:color="auto"/>
              <w:right w:val="single" w:sz="4" w:space="0" w:color="auto"/>
            </w:tcBorders>
            <w:shd w:val="clear" w:color="auto" w:fill="auto"/>
            <w:vAlign w:val="center"/>
            <w:hideMark/>
          </w:tcPr>
          <w:p w14:paraId="42E0E80C"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xml:space="preserve">           3,654,392 </w:t>
            </w:r>
          </w:p>
        </w:tc>
        <w:tc>
          <w:tcPr>
            <w:tcW w:w="503" w:type="pct"/>
            <w:tcBorders>
              <w:top w:val="nil"/>
              <w:left w:val="nil"/>
              <w:bottom w:val="single" w:sz="4" w:space="0" w:color="auto"/>
              <w:right w:val="single" w:sz="4" w:space="0" w:color="auto"/>
            </w:tcBorders>
            <w:shd w:val="clear" w:color="000000" w:fill="FFFFFF"/>
            <w:vAlign w:val="center"/>
            <w:hideMark/>
          </w:tcPr>
          <w:p w14:paraId="4932DADE"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w:t>
            </w:r>
          </w:p>
        </w:tc>
        <w:tc>
          <w:tcPr>
            <w:tcW w:w="603" w:type="pct"/>
            <w:tcBorders>
              <w:top w:val="nil"/>
              <w:left w:val="nil"/>
              <w:bottom w:val="single" w:sz="4" w:space="0" w:color="auto"/>
              <w:right w:val="single" w:sz="4" w:space="0" w:color="auto"/>
            </w:tcBorders>
            <w:shd w:val="clear" w:color="auto" w:fill="auto"/>
            <w:vAlign w:val="center"/>
            <w:hideMark/>
          </w:tcPr>
          <w:p w14:paraId="3F034D91"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xml:space="preserve">                 522,658 </w:t>
            </w:r>
          </w:p>
        </w:tc>
        <w:tc>
          <w:tcPr>
            <w:tcW w:w="733" w:type="pct"/>
            <w:tcBorders>
              <w:top w:val="nil"/>
              <w:left w:val="nil"/>
              <w:bottom w:val="single" w:sz="4" w:space="0" w:color="auto"/>
              <w:right w:val="single" w:sz="4" w:space="0" w:color="auto"/>
            </w:tcBorders>
            <w:shd w:val="clear" w:color="auto" w:fill="auto"/>
            <w:noWrap/>
            <w:vAlign w:val="bottom"/>
            <w:hideMark/>
          </w:tcPr>
          <w:p w14:paraId="7CC3821F" w14:textId="77777777" w:rsidR="001E06E1" w:rsidRPr="00C176EF" w:rsidRDefault="001E06E1" w:rsidP="003F7CD8">
            <w:pPr>
              <w:rPr>
                <w:color w:val="000000" w:themeColor="text1"/>
                <w:sz w:val="20"/>
                <w:szCs w:val="20"/>
              </w:rPr>
            </w:pPr>
            <w:r w:rsidRPr="00C176EF">
              <w:rPr>
                <w:color w:val="000000" w:themeColor="text1"/>
                <w:sz w:val="20"/>
                <w:szCs w:val="20"/>
              </w:rPr>
              <w:t> </w:t>
            </w:r>
          </w:p>
        </w:tc>
      </w:tr>
      <w:tr w:rsidR="001E06E1" w:rsidRPr="00C176EF" w14:paraId="25440E7A" w14:textId="77777777" w:rsidTr="003F7CD8">
        <w:trPr>
          <w:trHeight w:val="300"/>
        </w:trPr>
        <w:tc>
          <w:tcPr>
            <w:tcW w:w="1421" w:type="pct"/>
            <w:gridSpan w:val="3"/>
            <w:tcBorders>
              <w:top w:val="single" w:sz="4" w:space="0" w:color="auto"/>
              <w:left w:val="single" w:sz="4" w:space="0" w:color="auto"/>
              <w:bottom w:val="single" w:sz="4" w:space="0" w:color="auto"/>
              <w:right w:val="single" w:sz="4" w:space="0" w:color="auto"/>
            </w:tcBorders>
            <w:shd w:val="clear" w:color="000000" w:fill="969696"/>
            <w:vAlign w:val="center"/>
            <w:hideMark/>
          </w:tcPr>
          <w:p w14:paraId="5A863E48" w14:textId="77777777" w:rsidR="001E06E1" w:rsidRPr="00C176EF" w:rsidRDefault="001E06E1" w:rsidP="003F7CD8">
            <w:pPr>
              <w:rPr>
                <w:b/>
                <w:bCs/>
                <w:color w:val="000000" w:themeColor="text1"/>
                <w:sz w:val="20"/>
                <w:szCs w:val="20"/>
              </w:rPr>
            </w:pPr>
            <w:r w:rsidRPr="00C176EF">
              <w:rPr>
                <w:b/>
                <w:bCs/>
                <w:color w:val="000000" w:themeColor="text1"/>
                <w:sz w:val="20"/>
                <w:szCs w:val="20"/>
              </w:rPr>
              <w:t>HOUSEHOLD LEVEL</w:t>
            </w:r>
          </w:p>
        </w:tc>
        <w:tc>
          <w:tcPr>
            <w:tcW w:w="552" w:type="pct"/>
            <w:tcBorders>
              <w:top w:val="nil"/>
              <w:left w:val="nil"/>
              <w:bottom w:val="single" w:sz="4" w:space="0" w:color="auto"/>
              <w:right w:val="single" w:sz="4" w:space="0" w:color="auto"/>
            </w:tcBorders>
            <w:shd w:val="clear" w:color="000000" w:fill="969696"/>
            <w:vAlign w:val="center"/>
            <w:hideMark/>
          </w:tcPr>
          <w:p w14:paraId="6B10402C"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499" w:type="pct"/>
            <w:tcBorders>
              <w:top w:val="nil"/>
              <w:left w:val="nil"/>
              <w:bottom w:val="single" w:sz="4" w:space="0" w:color="auto"/>
              <w:right w:val="single" w:sz="4" w:space="0" w:color="auto"/>
            </w:tcBorders>
            <w:shd w:val="clear" w:color="000000" w:fill="969696"/>
            <w:vAlign w:val="center"/>
            <w:hideMark/>
          </w:tcPr>
          <w:p w14:paraId="697AC707"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88" w:type="pct"/>
            <w:tcBorders>
              <w:top w:val="nil"/>
              <w:left w:val="nil"/>
              <w:bottom w:val="single" w:sz="4" w:space="0" w:color="auto"/>
              <w:right w:val="single" w:sz="4" w:space="0" w:color="auto"/>
            </w:tcBorders>
            <w:shd w:val="clear" w:color="000000" w:fill="969696"/>
            <w:vAlign w:val="center"/>
            <w:hideMark/>
          </w:tcPr>
          <w:p w14:paraId="263238E0" w14:textId="77777777" w:rsidR="001E06E1" w:rsidRPr="00C176EF" w:rsidRDefault="001E06E1" w:rsidP="003F7CD8">
            <w:pPr>
              <w:rPr>
                <w:color w:val="000000" w:themeColor="text1"/>
                <w:sz w:val="20"/>
                <w:szCs w:val="20"/>
              </w:rPr>
            </w:pPr>
            <w:r w:rsidRPr="00C176EF">
              <w:rPr>
                <w:color w:val="000000" w:themeColor="text1"/>
                <w:sz w:val="20"/>
                <w:szCs w:val="20"/>
              </w:rPr>
              <w:t xml:space="preserve"> </w:t>
            </w:r>
          </w:p>
        </w:tc>
        <w:tc>
          <w:tcPr>
            <w:tcW w:w="503" w:type="pct"/>
            <w:tcBorders>
              <w:top w:val="nil"/>
              <w:left w:val="nil"/>
              <w:bottom w:val="single" w:sz="4" w:space="0" w:color="auto"/>
              <w:right w:val="single" w:sz="4" w:space="0" w:color="auto"/>
            </w:tcBorders>
            <w:shd w:val="clear" w:color="000000" w:fill="969696"/>
            <w:vAlign w:val="center"/>
            <w:hideMark/>
          </w:tcPr>
          <w:p w14:paraId="6FBCC157"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03" w:type="pct"/>
            <w:tcBorders>
              <w:top w:val="nil"/>
              <w:left w:val="nil"/>
              <w:bottom w:val="single" w:sz="4" w:space="0" w:color="auto"/>
              <w:right w:val="single" w:sz="4" w:space="0" w:color="auto"/>
            </w:tcBorders>
            <w:shd w:val="clear" w:color="000000" w:fill="969696"/>
            <w:vAlign w:val="center"/>
            <w:hideMark/>
          </w:tcPr>
          <w:p w14:paraId="375209E3" w14:textId="77777777" w:rsidR="001E06E1" w:rsidRPr="00C176EF" w:rsidRDefault="001E06E1" w:rsidP="003F7CD8">
            <w:pPr>
              <w:rPr>
                <w:color w:val="000000" w:themeColor="text1"/>
                <w:sz w:val="20"/>
                <w:szCs w:val="20"/>
              </w:rPr>
            </w:pPr>
            <w:r w:rsidRPr="00C176EF">
              <w:rPr>
                <w:color w:val="000000" w:themeColor="text1"/>
                <w:sz w:val="20"/>
                <w:szCs w:val="20"/>
              </w:rPr>
              <w:t xml:space="preserve"> </w:t>
            </w:r>
          </w:p>
        </w:tc>
        <w:tc>
          <w:tcPr>
            <w:tcW w:w="733" w:type="pct"/>
            <w:tcBorders>
              <w:top w:val="nil"/>
              <w:left w:val="nil"/>
              <w:bottom w:val="single" w:sz="4" w:space="0" w:color="auto"/>
              <w:right w:val="single" w:sz="4" w:space="0" w:color="auto"/>
            </w:tcBorders>
            <w:shd w:val="clear" w:color="000000" w:fill="969696"/>
            <w:vAlign w:val="center"/>
            <w:hideMark/>
          </w:tcPr>
          <w:p w14:paraId="615216DD" w14:textId="77777777" w:rsidR="001E06E1" w:rsidRPr="00C176EF" w:rsidRDefault="001E06E1" w:rsidP="003F7CD8">
            <w:pPr>
              <w:rPr>
                <w:color w:val="000000" w:themeColor="text1"/>
                <w:sz w:val="20"/>
                <w:szCs w:val="20"/>
              </w:rPr>
            </w:pPr>
            <w:r w:rsidRPr="00C176EF">
              <w:rPr>
                <w:color w:val="000000" w:themeColor="text1"/>
                <w:sz w:val="20"/>
                <w:szCs w:val="20"/>
              </w:rPr>
              <w:t xml:space="preserve"> </w:t>
            </w:r>
          </w:p>
        </w:tc>
      </w:tr>
      <w:tr w:rsidR="001E06E1" w:rsidRPr="00C176EF" w14:paraId="0BDB18D0" w14:textId="77777777" w:rsidTr="003F7CD8">
        <w:trPr>
          <w:trHeight w:val="30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3EEC3144" w14:textId="77777777" w:rsidR="001E06E1" w:rsidRPr="00C176EF" w:rsidRDefault="001E06E1" w:rsidP="003F7CD8">
            <w:pPr>
              <w:rPr>
                <w:b/>
                <w:bCs/>
                <w:color w:val="000000" w:themeColor="text1"/>
                <w:sz w:val="20"/>
                <w:szCs w:val="20"/>
              </w:rPr>
            </w:pPr>
            <w:r w:rsidRPr="00C176EF">
              <w:rPr>
                <w:b/>
                <w:bCs/>
                <w:color w:val="000000" w:themeColor="text1"/>
                <w:sz w:val="20"/>
                <w:szCs w:val="20"/>
              </w:rPr>
              <w:t>Part 273</w:t>
            </w:r>
          </w:p>
        </w:tc>
        <w:tc>
          <w:tcPr>
            <w:tcW w:w="689" w:type="pct"/>
            <w:gridSpan w:val="2"/>
            <w:tcBorders>
              <w:top w:val="nil"/>
              <w:left w:val="nil"/>
              <w:bottom w:val="single" w:sz="4" w:space="0" w:color="auto"/>
              <w:right w:val="single" w:sz="4" w:space="0" w:color="auto"/>
            </w:tcBorders>
            <w:shd w:val="clear" w:color="auto" w:fill="auto"/>
            <w:vAlign w:val="center"/>
            <w:hideMark/>
          </w:tcPr>
          <w:p w14:paraId="062ADA78" w14:textId="77777777" w:rsidR="001E06E1" w:rsidRPr="00C176EF" w:rsidRDefault="001E06E1" w:rsidP="003F7CD8">
            <w:pPr>
              <w:rPr>
                <w:color w:val="000000" w:themeColor="text1"/>
                <w:sz w:val="20"/>
                <w:szCs w:val="20"/>
              </w:rPr>
            </w:pPr>
            <w:r w:rsidRPr="00C176EF">
              <w:rPr>
                <w:color w:val="000000" w:themeColor="text1"/>
                <w:sz w:val="20"/>
                <w:szCs w:val="20"/>
              </w:rPr>
              <w:t>Change of Program Name</w:t>
            </w:r>
          </w:p>
        </w:tc>
        <w:tc>
          <w:tcPr>
            <w:tcW w:w="552" w:type="pct"/>
            <w:tcBorders>
              <w:top w:val="nil"/>
              <w:left w:val="nil"/>
              <w:bottom w:val="single" w:sz="4" w:space="0" w:color="auto"/>
              <w:right w:val="single" w:sz="4" w:space="0" w:color="auto"/>
            </w:tcBorders>
            <w:shd w:val="clear" w:color="auto" w:fill="auto"/>
            <w:vAlign w:val="center"/>
            <w:hideMark/>
          </w:tcPr>
          <w:p w14:paraId="350BDC20"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230889C0"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1999413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2768039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5C5DC60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noWrap/>
            <w:vAlign w:val="bottom"/>
            <w:hideMark/>
          </w:tcPr>
          <w:p w14:paraId="14834AD9"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67F388D7" w14:textId="77777777" w:rsidTr="003F7CD8">
        <w:trPr>
          <w:trHeight w:val="30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6F539CF4" w14:textId="77777777" w:rsidR="001E06E1" w:rsidRPr="00C176EF" w:rsidRDefault="001E06E1" w:rsidP="003F7CD8">
            <w:pPr>
              <w:rPr>
                <w:b/>
                <w:bCs/>
                <w:color w:val="000000" w:themeColor="text1"/>
                <w:sz w:val="20"/>
                <w:szCs w:val="20"/>
              </w:rPr>
            </w:pPr>
            <w:r w:rsidRPr="00C176EF">
              <w:rPr>
                <w:b/>
                <w:bCs/>
                <w:color w:val="000000" w:themeColor="text1"/>
                <w:sz w:val="20"/>
                <w:szCs w:val="20"/>
              </w:rPr>
              <w:lastRenderedPageBreak/>
              <w:t>273.9(c)</w:t>
            </w:r>
          </w:p>
        </w:tc>
        <w:tc>
          <w:tcPr>
            <w:tcW w:w="689" w:type="pct"/>
            <w:gridSpan w:val="2"/>
            <w:tcBorders>
              <w:top w:val="nil"/>
              <w:left w:val="nil"/>
              <w:bottom w:val="single" w:sz="4" w:space="0" w:color="auto"/>
              <w:right w:val="single" w:sz="4" w:space="0" w:color="auto"/>
            </w:tcBorders>
            <w:shd w:val="clear" w:color="auto" w:fill="auto"/>
            <w:vAlign w:val="center"/>
            <w:hideMark/>
          </w:tcPr>
          <w:p w14:paraId="75B94216" w14:textId="77777777" w:rsidR="001E06E1" w:rsidRPr="00C176EF" w:rsidRDefault="001E06E1" w:rsidP="003F7CD8">
            <w:pPr>
              <w:rPr>
                <w:color w:val="000000" w:themeColor="text1"/>
                <w:sz w:val="20"/>
                <w:szCs w:val="20"/>
              </w:rPr>
            </w:pPr>
            <w:r w:rsidRPr="00C176EF">
              <w:rPr>
                <w:color w:val="000000" w:themeColor="text1"/>
                <w:sz w:val="20"/>
                <w:szCs w:val="20"/>
              </w:rPr>
              <w:t>Exclusion of combat-related pay</w:t>
            </w:r>
          </w:p>
        </w:tc>
        <w:tc>
          <w:tcPr>
            <w:tcW w:w="552" w:type="pct"/>
            <w:tcBorders>
              <w:top w:val="nil"/>
              <w:left w:val="nil"/>
              <w:bottom w:val="single" w:sz="4" w:space="0" w:color="auto"/>
              <w:right w:val="single" w:sz="4" w:space="0" w:color="auto"/>
            </w:tcBorders>
            <w:shd w:val="clear" w:color="auto" w:fill="auto"/>
            <w:vAlign w:val="center"/>
            <w:hideMark/>
          </w:tcPr>
          <w:p w14:paraId="5F293329"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4A9C9EC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758363C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4C9780F7"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6B3B5C1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noWrap/>
            <w:vAlign w:val="bottom"/>
            <w:hideMark/>
          </w:tcPr>
          <w:p w14:paraId="5F47FE4C"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73144E0E" w14:textId="77777777" w:rsidTr="003F7CD8">
        <w:trPr>
          <w:trHeight w:val="51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04D59B24" w14:textId="77777777" w:rsidR="001E06E1" w:rsidRPr="00C176EF" w:rsidRDefault="001E06E1" w:rsidP="003F7CD8">
            <w:pPr>
              <w:rPr>
                <w:b/>
                <w:bCs/>
                <w:color w:val="000000" w:themeColor="text1"/>
                <w:sz w:val="20"/>
                <w:szCs w:val="20"/>
              </w:rPr>
            </w:pPr>
            <w:r w:rsidRPr="00C176EF">
              <w:rPr>
                <w:b/>
                <w:bCs/>
                <w:color w:val="000000" w:themeColor="text1"/>
                <w:sz w:val="20"/>
                <w:szCs w:val="20"/>
              </w:rPr>
              <w:t>273.9(d)(1)(iii)</w:t>
            </w:r>
          </w:p>
        </w:tc>
        <w:tc>
          <w:tcPr>
            <w:tcW w:w="689" w:type="pct"/>
            <w:gridSpan w:val="2"/>
            <w:tcBorders>
              <w:top w:val="nil"/>
              <w:left w:val="nil"/>
              <w:bottom w:val="single" w:sz="4" w:space="0" w:color="auto"/>
              <w:right w:val="single" w:sz="4" w:space="0" w:color="auto"/>
            </w:tcBorders>
            <w:shd w:val="clear" w:color="auto" w:fill="auto"/>
            <w:vAlign w:val="center"/>
            <w:hideMark/>
          </w:tcPr>
          <w:p w14:paraId="11AD714C" w14:textId="77777777" w:rsidR="001E06E1" w:rsidRPr="00C176EF" w:rsidRDefault="001E06E1" w:rsidP="003F7CD8">
            <w:pPr>
              <w:rPr>
                <w:color w:val="000000" w:themeColor="text1"/>
                <w:sz w:val="20"/>
                <w:szCs w:val="20"/>
              </w:rPr>
            </w:pPr>
            <w:r w:rsidRPr="00C176EF">
              <w:rPr>
                <w:color w:val="000000" w:themeColor="text1"/>
                <w:sz w:val="20"/>
                <w:szCs w:val="20"/>
              </w:rPr>
              <w:t>Increase of minimum standard deduction</w:t>
            </w:r>
          </w:p>
        </w:tc>
        <w:tc>
          <w:tcPr>
            <w:tcW w:w="552" w:type="pct"/>
            <w:tcBorders>
              <w:top w:val="nil"/>
              <w:left w:val="nil"/>
              <w:bottom w:val="single" w:sz="4" w:space="0" w:color="auto"/>
              <w:right w:val="single" w:sz="4" w:space="0" w:color="auto"/>
            </w:tcBorders>
            <w:shd w:val="clear" w:color="auto" w:fill="auto"/>
            <w:vAlign w:val="center"/>
            <w:hideMark/>
          </w:tcPr>
          <w:p w14:paraId="45E0337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45227727"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5641EBBB"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39FD5999"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4763154E"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noWrap/>
            <w:vAlign w:val="bottom"/>
            <w:hideMark/>
          </w:tcPr>
          <w:p w14:paraId="3F351931"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1526B2E6" w14:textId="77777777" w:rsidTr="003F7CD8">
        <w:trPr>
          <w:trHeight w:val="51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6D036672" w14:textId="77777777" w:rsidR="001E06E1" w:rsidRPr="00C176EF" w:rsidRDefault="001E06E1" w:rsidP="003F7CD8">
            <w:pPr>
              <w:rPr>
                <w:b/>
                <w:bCs/>
                <w:color w:val="000000" w:themeColor="text1"/>
                <w:sz w:val="20"/>
                <w:szCs w:val="20"/>
              </w:rPr>
            </w:pPr>
            <w:r w:rsidRPr="00C176EF">
              <w:rPr>
                <w:b/>
                <w:bCs/>
                <w:color w:val="000000" w:themeColor="text1"/>
                <w:sz w:val="20"/>
                <w:szCs w:val="20"/>
              </w:rPr>
              <w:t>§§ 273.9(d)(4) &amp; 273.10(e)(1)(</w:t>
            </w:r>
            <w:proofErr w:type="spellStart"/>
            <w:r w:rsidRPr="00C176EF">
              <w:rPr>
                <w:b/>
                <w:bCs/>
                <w:color w:val="000000" w:themeColor="text1"/>
                <w:sz w:val="20"/>
                <w:szCs w:val="20"/>
              </w:rPr>
              <w:t>i</w:t>
            </w:r>
            <w:proofErr w:type="spellEnd"/>
            <w:r w:rsidRPr="00C176EF">
              <w:rPr>
                <w:b/>
                <w:bCs/>
                <w:color w:val="000000" w:themeColor="text1"/>
                <w:sz w:val="20"/>
                <w:szCs w:val="20"/>
              </w:rPr>
              <w:t>)(E)</w:t>
            </w:r>
          </w:p>
        </w:tc>
        <w:tc>
          <w:tcPr>
            <w:tcW w:w="689" w:type="pct"/>
            <w:gridSpan w:val="2"/>
            <w:tcBorders>
              <w:top w:val="nil"/>
              <w:left w:val="nil"/>
              <w:bottom w:val="single" w:sz="4" w:space="0" w:color="auto"/>
              <w:right w:val="single" w:sz="4" w:space="0" w:color="auto"/>
            </w:tcBorders>
            <w:shd w:val="clear" w:color="auto" w:fill="auto"/>
            <w:vAlign w:val="center"/>
            <w:hideMark/>
          </w:tcPr>
          <w:p w14:paraId="367E0AE4" w14:textId="77777777" w:rsidR="001E06E1" w:rsidRPr="00C176EF" w:rsidRDefault="001E06E1" w:rsidP="003F7CD8">
            <w:pPr>
              <w:rPr>
                <w:color w:val="000000" w:themeColor="text1"/>
                <w:sz w:val="20"/>
                <w:szCs w:val="20"/>
              </w:rPr>
            </w:pPr>
            <w:r w:rsidRPr="00C176EF">
              <w:rPr>
                <w:color w:val="000000" w:themeColor="text1"/>
                <w:sz w:val="20"/>
                <w:szCs w:val="20"/>
              </w:rPr>
              <w:t>Elimination of cap on dependent care expenses</w:t>
            </w:r>
          </w:p>
        </w:tc>
        <w:tc>
          <w:tcPr>
            <w:tcW w:w="552" w:type="pct"/>
            <w:tcBorders>
              <w:top w:val="nil"/>
              <w:left w:val="nil"/>
              <w:bottom w:val="single" w:sz="4" w:space="0" w:color="auto"/>
              <w:right w:val="single" w:sz="4" w:space="0" w:color="auto"/>
            </w:tcBorders>
            <w:shd w:val="clear" w:color="auto" w:fill="auto"/>
            <w:vAlign w:val="center"/>
            <w:hideMark/>
          </w:tcPr>
          <w:p w14:paraId="1C74A0D3" w14:textId="77777777" w:rsidR="001E06E1" w:rsidRPr="00C176EF" w:rsidRDefault="001E06E1" w:rsidP="003F7CD8">
            <w:pPr>
              <w:rPr>
                <w:color w:val="000000" w:themeColor="text1"/>
                <w:sz w:val="20"/>
                <w:szCs w:val="20"/>
              </w:rPr>
            </w:pPr>
            <w:r w:rsidRPr="00C176EF">
              <w:rPr>
                <w:color w:val="000000" w:themeColor="text1"/>
                <w:sz w:val="20"/>
                <w:szCs w:val="20"/>
              </w:rPr>
              <w:t> </w:t>
            </w:r>
          </w:p>
        </w:tc>
        <w:tc>
          <w:tcPr>
            <w:tcW w:w="499" w:type="pct"/>
            <w:tcBorders>
              <w:top w:val="nil"/>
              <w:left w:val="nil"/>
              <w:bottom w:val="single" w:sz="4" w:space="0" w:color="auto"/>
              <w:right w:val="single" w:sz="4" w:space="0" w:color="auto"/>
            </w:tcBorders>
            <w:shd w:val="clear" w:color="auto" w:fill="auto"/>
            <w:vAlign w:val="center"/>
            <w:hideMark/>
          </w:tcPr>
          <w:p w14:paraId="414A89E1"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88" w:type="pct"/>
            <w:tcBorders>
              <w:top w:val="nil"/>
              <w:left w:val="nil"/>
              <w:bottom w:val="single" w:sz="4" w:space="0" w:color="auto"/>
              <w:right w:val="single" w:sz="4" w:space="0" w:color="auto"/>
            </w:tcBorders>
            <w:shd w:val="clear" w:color="auto" w:fill="auto"/>
            <w:vAlign w:val="center"/>
            <w:hideMark/>
          </w:tcPr>
          <w:p w14:paraId="639864A9"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685AA51F"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03" w:type="pct"/>
            <w:tcBorders>
              <w:top w:val="nil"/>
              <w:left w:val="nil"/>
              <w:bottom w:val="single" w:sz="4" w:space="0" w:color="auto"/>
              <w:right w:val="single" w:sz="4" w:space="0" w:color="auto"/>
            </w:tcBorders>
            <w:shd w:val="clear" w:color="auto" w:fill="auto"/>
            <w:vAlign w:val="center"/>
            <w:hideMark/>
          </w:tcPr>
          <w:p w14:paraId="787D8E85"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733" w:type="pct"/>
            <w:tcBorders>
              <w:top w:val="nil"/>
              <w:left w:val="nil"/>
              <w:bottom w:val="single" w:sz="4" w:space="0" w:color="auto"/>
              <w:right w:val="single" w:sz="4" w:space="0" w:color="auto"/>
            </w:tcBorders>
            <w:shd w:val="clear" w:color="auto" w:fill="auto"/>
            <w:noWrap/>
            <w:vAlign w:val="bottom"/>
            <w:hideMark/>
          </w:tcPr>
          <w:p w14:paraId="03D1729D" w14:textId="77777777" w:rsidR="001E06E1" w:rsidRPr="00C176EF" w:rsidRDefault="001E06E1" w:rsidP="003F7CD8">
            <w:pPr>
              <w:rPr>
                <w:color w:val="000000" w:themeColor="text1"/>
                <w:sz w:val="20"/>
                <w:szCs w:val="20"/>
              </w:rPr>
            </w:pPr>
            <w:r w:rsidRPr="00C176EF">
              <w:rPr>
                <w:color w:val="000000" w:themeColor="text1"/>
                <w:sz w:val="20"/>
                <w:szCs w:val="20"/>
              </w:rPr>
              <w:t> </w:t>
            </w:r>
          </w:p>
        </w:tc>
      </w:tr>
      <w:tr w:rsidR="001E06E1" w:rsidRPr="00C176EF" w14:paraId="7764CBEB" w14:textId="77777777" w:rsidTr="003F7CD8">
        <w:trPr>
          <w:trHeight w:val="1035"/>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08A9EE6F" w14:textId="77777777" w:rsidR="001E06E1" w:rsidRPr="00C176EF" w:rsidRDefault="001E06E1" w:rsidP="003F7CD8">
            <w:pPr>
              <w:rPr>
                <w:b/>
                <w:bCs/>
                <w:color w:val="000000" w:themeColor="text1"/>
                <w:sz w:val="20"/>
                <w:szCs w:val="20"/>
              </w:rPr>
            </w:pPr>
            <w:r w:rsidRPr="00C176EF">
              <w:rPr>
                <w:b/>
                <w:bCs/>
                <w:color w:val="000000" w:themeColor="text1"/>
                <w:sz w:val="20"/>
                <w:szCs w:val="20"/>
              </w:rPr>
              <w:t xml:space="preserve">                    "</w:t>
            </w:r>
          </w:p>
        </w:tc>
        <w:tc>
          <w:tcPr>
            <w:tcW w:w="689" w:type="pct"/>
            <w:gridSpan w:val="2"/>
            <w:tcBorders>
              <w:top w:val="nil"/>
              <w:left w:val="nil"/>
              <w:bottom w:val="single" w:sz="4" w:space="0" w:color="auto"/>
              <w:right w:val="single" w:sz="4" w:space="0" w:color="auto"/>
            </w:tcBorders>
            <w:shd w:val="clear" w:color="auto" w:fill="auto"/>
            <w:vAlign w:val="center"/>
            <w:hideMark/>
          </w:tcPr>
          <w:p w14:paraId="7A2CD9BC" w14:textId="77777777" w:rsidR="001E06E1" w:rsidRPr="00C176EF" w:rsidRDefault="001E06E1" w:rsidP="003F7CD8">
            <w:pPr>
              <w:rPr>
                <w:color w:val="000000" w:themeColor="text1"/>
                <w:sz w:val="20"/>
                <w:szCs w:val="20"/>
              </w:rPr>
            </w:pPr>
            <w:r w:rsidRPr="00C176EF">
              <w:rPr>
                <w:color w:val="000000" w:themeColor="text1"/>
                <w:sz w:val="20"/>
                <w:szCs w:val="20"/>
              </w:rPr>
              <w:t>Newly certified households w/ dependent care</w:t>
            </w:r>
          </w:p>
        </w:tc>
        <w:tc>
          <w:tcPr>
            <w:tcW w:w="552" w:type="pct"/>
            <w:tcBorders>
              <w:top w:val="nil"/>
              <w:left w:val="nil"/>
              <w:bottom w:val="single" w:sz="4" w:space="0" w:color="auto"/>
              <w:right w:val="single" w:sz="4" w:space="0" w:color="auto"/>
            </w:tcBorders>
            <w:shd w:val="clear" w:color="auto" w:fill="auto"/>
            <w:noWrap/>
            <w:vAlign w:val="center"/>
            <w:hideMark/>
          </w:tcPr>
          <w:p w14:paraId="25A9F118"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504,415.04 </w:t>
            </w:r>
          </w:p>
        </w:tc>
        <w:tc>
          <w:tcPr>
            <w:tcW w:w="499" w:type="pct"/>
            <w:tcBorders>
              <w:top w:val="nil"/>
              <w:left w:val="nil"/>
              <w:bottom w:val="single" w:sz="4" w:space="0" w:color="auto"/>
              <w:right w:val="single" w:sz="4" w:space="0" w:color="auto"/>
            </w:tcBorders>
            <w:shd w:val="clear" w:color="auto" w:fill="auto"/>
            <w:vAlign w:val="center"/>
            <w:hideMark/>
          </w:tcPr>
          <w:p w14:paraId="0392D980"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1.00 </w:t>
            </w:r>
          </w:p>
        </w:tc>
        <w:tc>
          <w:tcPr>
            <w:tcW w:w="688" w:type="pct"/>
            <w:tcBorders>
              <w:top w:val="nil"/>
              <w:left w:val="nil"/>
              <w:bottom w:val="single" w:sz="4" w:space="0" w:color="auto"/>
              <w:right w:val="single" w:sz="4" w:space="0" w:color="auto"/>
            </w:tcBorders>
            <w:shd w:val="clear" w:color="auto" w:fill="auto"/>
            <w:noWrap/>
            <w:vAlign w:val="center"/>
            <w:hideMark/>
          </w:tcPr>
          <w:p w14:paraId="33AEA45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504,415.04 </w:t>
            </w:r>
          </w:p>
        </w:tc>
        <w:tc>
          <w:tcPr>
            <w:tcW w:w="503" w:type="pct"/>
            <w:tcBorders>
              <w:top w:val="nil"/>
              <w:left w:val="nil"/>
              <w:bottom w:val="single" w:sz="4" w:space="0" w:color="auto"/>
              <w:right w:val="single" w:sz="4" w:space="0" w:color="auto"/>
            </w:tcBorders>
            <w:shd w:val="clear" w:color="auto" w:fill="auto"/>
            <w:vAlign w:val="center"/>
            <w:hideMark/>
          </w:tcPr>
          <w:p w14:paraId="4DE2A6B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0.08 </w:t>
            </w:r>
          </w:p>
        </w:tc>
        <w:tc>
          <w:tcPr>
            <w:tcW w:w="603" w:type="pct"/>
            <w:tcBorders>
              <w:top w:val="nil"/>
              <w:left w:val="nil"/>
              <w:bottom w:val="single" w:sz="4" w:space="0" w:color="auto"/>
              <w:right w:val="single" w:sz="4" w:space="0" w:color="auto"/>
            </w:tcBorders>
            <w:shd w:val="clear" w:color="auto" w:fill="auto"/>
            <w:vAlign w:val="center"/>
            <w:hideMark/>
          </w:tcPr>
          <w:p w14:paraId="0B21CA6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42,118.66 </w:t>
            </w:r>
          </w:p>
        </w:tc>
        <w:tc>
          <w:tcPr>
            <w:tcW w:w="733" w:type="pct"/>
            <w:tcBorders>
              <w:top w:val="nil"/>
              <w:left w:val="nil"/>
              <w:bottom w:val="single" w:sz="4" w:space="0" w:color="auto"/>
              <w:right w:val="single" w:sz="4" w:space="0" w:color="auto"/>
            </w:tcBorders>
            <w:shd w:val="clear" w:color="auto" w:fill="auto"/>
            <w:vAlign w:val="bottom"/>
            <w:hideMark/>
          </w:tcPr>
          <w:p w14:paraId="2A5E1BFF" w14:textId="77777777" w:rsidR="001E06E1" w:rsidRPr="00C176EF" w:rsidRDefault="001E06E1" w:rsidP="003F7CD8">
            <w:pPr>
              <w:rPr>
                <w:color w:val="000000" w:themeColor="text1"/>
                <w:sz w:val="20"/>
                <w:szCs w:val="20"/>
              </w:rPr>
            </w:pPr>
            <w:r w:rsidRPr="00C176EF">
              <w:rPr>
                <w:color w:val="000000" w:themeColor="text1"/>
                <w:sz w:val="20"/>
                <w:szCs w:val="20"/>
              </w:rPr>
              <w:t>Adjusted for change in participation level.</w:t>
            </w:r>
          </w:p>
        </w:tc>
      </w:tr>
      <w:tr w:rsidR="001E06E1" w:rsidRPr="00C176EF" w14:paraId="676D9255" w14:textId="77777777" w:rsidTr="003F7CD8">
        <w:trPr>
          <w:trHeight w:val="1035"/>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70EFDEBE" w14:textId="77777777" w:rsidR="001E06E1" w:rsidRPr="00C176EF" w:rsidRDefault="001E06E1" w:rsidP="003F7CD8">
            <w:pPr>
              <w:rPr>
                <w:b/>
                <w:bCs/>
                <w:color w:val="000000" w:themeColor="text1"/>
                <w:sz w:val="20"/>
                <w:szCs w:val="20"/>
              </w:rPr>
            </w:pPr>
            <w:r w:rsidRPr="00C176EF">
              <w:rPr>
                <w:b/>
                <w:bCs/>
                <w:color w:val="000000" w:themeColor="text1"/>
                <w:sz w:val="20"/>
                <w:szCs w:val="20"/>
              </w:rPr>
              <w:t xml:space="preserve">                    "</w:t>
            </w:r>
          </w:p>
        </w:tc>
        <w:tc>
          <w:tcPr>
            <w:tcW w:w="689" w:type="pct"/>
            <w:gridSpan w:val="2"/>
            <w:tcBorders>
              <w:top w:val="nil"/>
              <w:left w:val="nil"/>
              <w:bottom w:val="single" w:sz="4" w:space="0" w:color="auto"/>
              <w:right w:val="single" w:sz="4" w:space="0" w:color="auto"/>
            </w:tcBorders>
            <w:shd w:val="clear" w:color="auto" w:fill="auto"/>
            <w:vAlign w:val="center"/>
            <w:hideMark/>
          </w:tcPr>
          <w:p w14:paraId="3D412046" w14:textId="77777777" w:rsidR="001E06E1" w:rsidRPr="00C176EF" w:rsidRDefault="001E06E1" w:rsidP="003F7CD8">
            <w:pPr>
              <w:rPr>
                <w:color w:val="000000" w:themeColor="text1"/>
                <w:sz w:val="20"/>
                <w:szCs w:val="20"/>
              </w:rPr>
            </w:pPr>
            <w:r w:rsidRPr="00C176EF">
              <w:rPr>
                <w:color w:val="000000" w:themeColor="text1"/>
                <w:sz w:val="20"/>
                <w:szCs w:val="20"/>
              </w:rPr>
              <w:t>Existing households w/ dependent care</w:t>
            </w:r>
          </w:p>
        </w:tc>
        <w:tc>
          <w:tcPr>
            <w:tcW w:w="552" w:type="pct"/>
            <w:tcBorders>
              <w:top w:val="nil"/>
              <w:left w:val="nil"/>
              <w:bottom w:val="single" w:sz="4" w:space="0" w:color="auto"/>
              <w:right w:val="single" w:sz="4" w:space="0" w:color="auto"/>
            </w:tcBorders>
            <w:shd w:val="clear" w:color="auto" w:fill="auto"/>
            <w:noWrap/>
            <w:vAlign w:val="center"/>
            <w:hideMark/>
          </w:tcPr>
          <w:p w14:paraId="06800403"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657,884 </w:t>
            </w:r>
          </w:p>
        </w:tc>
        <w:tc>
          <w:tcPr>
            <w:tcW w:w="499" w:type="pct"/>
            <w:tcBorders>
              <w:top w:val="nil"/>
              <w:left w:val="nil"/>
              <w:bottom w:val="single" w:sz="4" w:space="0" w:color="auto"/>
              <w:right w:val="single" w:sz="4" w:space="0" w:color="auto"/>
            </w:tcBorders>
            <w:shd w:val="clear" w:color="auto" w:fill="auto"/>
            <w:vAlign w:val="center"/>
            <w:hideMark/>
          </w:tcPr>
          <w:p w14:paraId="78268DC0"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1.00 </w:t>
            </w:r>
          </w:p>
        </w:tc>
        <w:tc>
          <w:tcPr>
            <w:tcW w:w="688" w:type="pct"/>
            <w:tcBorders>
              <w:top w:val="nil"/>
              <w:left w:val="nil"/>
              <w:bottom w:val="single" w:sz="4" w:space="0" w:color="auto"/>
              <w:right w:val="single" w:sz="4" w:space="0" w:color="auto"/>
            </w:tcBorders>
            <w:shd w:val="clear" w:color="auto" w:fill="auto"/>
            <w:noWrap/>
            <w:vAlign w:val="center"/>
            <w:hideMark/>
          </w:tcPr>
          <w:p w14:paraId="7A18F476"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657,883.89 </w:t>
            </w:r>
          </w:p>
        </w:tc>
        <w:tc>
          <w:tcPr>
            <w:tcW w:w="503" w:type="pct"/>
            <w:tcBorders>
              <w:top w:val="nil"/>
              <w:left w:val="nil"/>
              <w:bottom w:val="single" w:sz="4" w:space="0" w:color="auto"/>
              <w:right w:val="single" w:sz="4" w:space="0" w:color="auto"/>
            </w:tcBorders>
            <w:shd w:val="clear" w:color="auto" w:fill="auto"/>
            <w:vAlign w:val="center"/>
            <w:hideMark/>
          </w:tcPr>
          <w:p w14:paraId="2A673A7F"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0.03 </w:t>
            </w:r>
          </w:p>
        </w:tc>
        <w:tc>
          <w:tcPr>
            <w:tcW w:w="603" w:type="pct"/>
            <w:tcBorders>
              <w:top w:val="nil"/>
              <w:left w:val="nil"/>
              <w:bottom w:val="single" w:sz="4" w:space="0" w:color="auto"/>
              <w:right w:val="single" w:sz="4" w:space="0" w:color="auto"/>
            </w:tcBorders>
            <w:shd w:val="clear" w:color="auto" w:fill="auto"/>
            <w:vAlign w:val="center"/>
            <w:hideMark/>
          </w:tcPr>
          <w:p w14:paraId="553BD5B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21,973.32 </w:t>
            </w:r>
          </w:p>
        </w:tc>
        <w:tc>
          <w:tcPr>
            <w:tcW w:w="733" w:type="pct"/>
            <w:tcBorders>
              <w:top w:val="nil"/>
              <w:left w:val="nil"/>
              <w:bottom w:val="single" w:sz="4" w:space="0" w:color="auto"/>
              <w:right w:val="single" w:sz="4" w:space="0" w:color="auto"/>
            </w:tcBorders>
            <w:shd w:val="clear" w:color="auto" w:fill="auto"/>
            <w:vAlign w:val="bottom"/>
            <w:hideMark/>
          </w:tcPr>
          <w:p w14:paraId="738243BD" w14:textId="77777777" w:rsidR="001E06E1" w:rsidRPr="00C176EF" w:rsidRDefault="001E06E1" w:rsidP="003F7CD8">
            <w:pPr>
              <w:rPr>
                <w:color w:val="000000" w:themeColor="text1"/>
                <w:sz w:val="20"/>
                <w:szCs w:val="20"/>
              </w:rPr>
            </w:pPr>
            <w:r w:rsidRPr="00C176EF">
              <w:rPr>
                <w:color w:val="000000" w:themeColor="text1"/>
                <w:sz w:val="20"/>
                <w:szCs w:val="20"/>
              </w:rPr>
              <w:t>Adjusted for change in participation level.</w:t>
            </w:r>
          </w:p>
        </w:tc>
      </w:tr>
      <w:tr w:rsidR="001E06E1" w:rsidRPr="00C176EF" w14:paraId="411B5033" w14:textId="77777777" w:rsidTr="003F7CD8">
        <w:trPr>
          <w:trHeight w:val="30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7193BDA3" w14:textId="77777777" w:rsidR="001E06E1" w:rsidRPr="00C176EF" w:rsidRDefault="001E06E1" w:rsidP="003F7CD8">
            <w:pPr>
              <w:rPr>
                <w:b/>
                <w:bCs/>
                <w:color w:val="000000" w:themeColor="text1"/>
                <w:sz w:val="20"/>
                <w:szCs w:val="20"/>
              </w:rPr>
            </w:pPr>
            <w:r w:rsidRPr="00C176EF">
              <w:rPr>
                <w:b/>
                <w:bCs/>
                <w:color w:val="000000" w:themeColor="text1"/>
                <w:sz w:val="20"/>
                <w:szCs w:val="20"/>
              </w:rPr>
              <w:t xml:space="preserve">273.10(e)(2)(ii)(C) </w:t>
            </w:r>
          </w:p>
        </w:tc>
        <w:tc>
          <w:tcPr>
            <w:tcW w:w="689" w:type="pct"/>
            <w:gridSpan w:val="2"/>
            <w:tcBorders>
              <w:top w:val="nil"/>
              <w:left w:val="nil"/>
              <w:bottom w:val="single" w:sz="4" w:space="0" w:color="auto"/>
              <w:right w:val="single" w:sz="4" w:space="0" w:color="auto"/>
            </w:tcBorders>
            <w:shd w:val="clear" w:color="auto" w:fill="auto"/>
            <w:vAlign w:val="center"/>
            <w:hideMark/>
          </w:tcPr>
          <w:p w14:paraId="4BDF1298" w14:textId="77777777" w:rsidR="001E06E1" w:rsidRPr="00C176EF" w:rsidRDefault="001E06E1" w:rsidP="003F7CD8">
            <w:pPr>
              <w:rPr>
                <w:color w:val="000000" w:themeColor="text1"/>
                <w:sz w:val="20"/>
                <w:szCs w:val="20"/>
              </w:rPr>
            </w:pPr>
            <w:r w:rsidRPr="00C176EF">
              <w:rPr>
                <w:color w:val="000000" w:themeColor="text1"/>
                <w:sz w:val="20"/>
                <w:szCs w:val="20"/>
              </w:rPr>
              <w:t>Minimum benefit increase</w:t>
            </w:r>
          </w:p>
        </w:tc>
        <w:tc>
          <w:tcPr>
            <w:tcW w:w="552" w:type="pct"/>
            <w:tcBorders>
              <w:top w:val="nil"/>
              <w:left w:val="nil"/>
              <w:bottom w:val="single" w:sz="4" w:space="0" w:color="auto"/>
              <w:right w:val="single" w:sz="4" w:space="0" w:color="auto"/>
            </w:tcBorders>
            <w:shd w:val="clear" w:color="auto" w:fill="auto"/>
            <w:vAlign w:val="center"/>
            <w:hideMark/>
          </w:tcPr>
          <w:p w14:paraId="47D93F23"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74580D7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71094959"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0C4FC150"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6AB7D5C7"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noWrap/>
            <w:vAlign w:val="bottom"/>
            <w:hideMark/>
          </w:tcPr>
          <w:p w14:paraId="29912A95"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43CA427F" w14:textId="77777777" w:rsidTr="003F7CD8">
        <w:trPr>
          <w:trHeight w:val="30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4FE08599" w14:textId="77777777" w:rsidR="001E06E1" w:rsidRPr="00C176EF" w:rsidRDefault="001E06E1" w:rsidP="003F7CD8">
            <w:pPr>
              <w:rPr>
                <w:b/>
                <w:bCs/>
                <w:color w:val="000000" w:themeColor="text1"/>
                <w:sz w:val="20"/>
                <w:szCs w:val="20"/>
              </w:rPr>
            </w:pPr>
            <w:r w:rsidRPr="00C176EF">
              <w:rPr>
                <w:b/>
                <w:bCs/>
                <w:color w:val="000000" w:themeColor="text1"/>
                <w:sz w:val="20"/>
                <w:szCs w:val="20"/>
              </w:rPr>
              <w:t>273.8(b)</w:t>
            </w:r>
          </w:p>
        </w:tc>
        <w:tc>
          <w:tcPr>
            <w:tcW w:w="689" w:type="pct"/>
            <w:gridSpan w:val="2"/>
            <w:tcBorders>
              <w:top w:val="nil"/>
              <w:left w:val="nil"/>
              <w:bottom w:val="single" w:sz="4" w:space="0" w:color="auto"/>
              <w:right w:val="single" w:sz="4" w:space="0" w:color="auto"/>
            </w:tcBorders>
            <w:shd w:val="clear" w:color="auto" w:fill="auto"/>
            <w:vAlign w:val="center"/>
            <w:hideMark/>
          </w:tcPr>
          <w:p w14:paraId="73722CF3" w14:textId="77777777" w:rsidR="001E06E1" w:rsidRPr="00C176EF" w:rsidRDefault="001E06E1" w:rsidP="003F7CD8">
            <w:pPr>
              <w:rPr>
                <w:color w:val="000000" w:themeColor="text1"/>
                <w:sz w:val="20"/>
                <w:szCs w:val="20"/>
              </w:rPr>
            </w:pPr>
            <w:r w:rsidRPr="00C176EF">
              <w:rPr>
                <w:color w:val="000000" w:themeColor="text1"/>
                <w:sz w:val="20"/>
                <w:szCs w:val="20"/>
              </w:rPr>
              <w:t>Asset indexation</w:t>
            </w:r>
          </w:p>
        </w:tc>
        <w:tc>
          <w:tcPr>
            <w:tcW w:w="552" w:type="pct"/>
            <w:tcBorders>
              <w:top w:val="nil"/>
              <w:left w:val="nil"/>
              <w:bottom w:val="single" w:sz="4" w:space="0" w:color="auto"/>
              <w:right w:val="single" w:sz="4" w:space="0" w:color="auto"/>
            </w:tcBorders>
            <w:shd w:val="clear" w:color="auto" w:fill="auto"/>
            <w:vAlign w:val="center"/>
            <w:hideMark/>
          </w:tcPr>
          <w:p w14:paraId="7E335578"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1262CBB7"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732DED57"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43F715D8"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790DE76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noWrap/>
            <w:vAlign w:val="bottom"/>
            <w:hideMark/>
          </w:tcPr>
          <w:p w14:paraId="2572E50F"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3563795E" w14:textId="77777777" w:rsidTr="003F7CD8">
        <w:trPr>
          <w:trHeight w:val="51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4165D801" w14:textId="77777777" w:rsidR="001E06E1" w:rsidRPr="00C176EF" w:rsidRDefault="001E06E1" w:rsidP="003F7CD8">
            <w:pPr>
              <w:rPr>
                <w:b/>
                <w:bCs/>
                <w:color w:val="000000" w:themeColor="text1"/>
                <w:sz w:val="20"/>
                <w:szCs w:val="20"/>
              </w:rPr>
            </w:pPr>
            <w:r w:rsidRPr="00C176EF">
              <w:rPr>
                <w:b/>
                <w:bCs/>
                <w:color w:val="000000" w:themeColor="text1"/>
                <w:sz w:val="20"/>
                <w:szCs w:val="20"/>
              </w:rPr>
              <w:t>273.8(e)(2)(</w:t>
            </w:r>
            <w:proofErr w:type="spellStart"/>
            <w:r w:rsidRPr="00C176EF">
              <w:rPr>
                <w:b/>
                <w:bCs/>
                <w:color w:val="000000" w:themeColor="text1"/>
                <w:sz w:val="20"/>
                <w:szCs w:val="20"/>
              </w:rPr>
              <w:t>i</w:t>
            </w:r>
            <w:proofErr w:type="spellEnd"/>
            <w:r w:rsidRPr="00C176EF">
              <w:rPr>
                <w:b/>
                <w:bCs/>
                <w:color w:val="000000" w:themeColor="text1"/>
                <w:sz w:val="20"/>
                <w:szCs w:val="20"/>
              </w:rPr>
              <w:t>)</w:t>
            </w:r>
          </w:p>
        </w:tc>
        <w:tc>
          <w:tcPr>
            <w:tcW w:w="689" w:type="pct"/>
            <w:gridSpan w:val="2"/>
            <w:tcBorders>
              <w:top w:val="nil"/>
              <w:left w:val="nil"/>
              <w:bottom w:val="single" w:sz="4" w:space="0" w:color="auto"/>
              <w:right w:val="single" w:sz="4" w:space="0" w:color="auto"/>
            </w:tcBorders>
            <w:shd w:val="clear" w:color="auto" w:fill="auto"/>
            <w:vAlign w:val="center"/>
            <w:hideMark/>
          </w:tcPr>
          <w:p w14:paraId="7B1C7E58" w14:textId="77777777" w:rsidR="001E06E1" w:rsidRPr="00C176EF" w:rsidRDefault="001E06E1" w:rsidP="003F7CD8">
            <w:pPr>
              <w:rPr>
                <w:color w:val="000000" w:themeColor="text1"/>
                <w:sz w:val="20"/>
                <w:szCs w:val="20"/>
              </w:rPr>
            </w:pPr>
            <w:r w:rsidRPr="00C176EF">
              <w:rPr>
                <w:color w:val="000000" w:themeColor="text1"/>
                <w:sz w:val="20"/>
                <w:szCs w:val="20"/>
              </w:rPr>
              <w:t>Exclusion of retirement accounts from resources</w:t>
            </w:r>
          </w:p>
        </w:tc>
        <w:tc>
          <w:tcPr>
            <w:tcW w:w="552" w:type="pct"/>
            <w:tcBorders>
              <w:top w:val="nil"/>
              <w:left w:val="nil"/>
              <w:bottom w:val="single" w:sz="4" w:space="0" w:color="auto"/>
              <w:right w:val="single" w:sz="4" w:space="0" w:color="auto"/>
            </w:tcBorders>
            <w:shd w:val="clear" w:color="auto" w:fill="auto"/>
            <w:vAlign w:val="center"/>
            <w:hideMark/>
          </w:tcPr>
          <w:p w14:paraId="0F27E9F6" w14:textId="77777777" w:rsidR="001E06E1" w:rsidRPr="00C176EF" w:rsidRDefault="001E06E1" w:rsidP="003F7CD8">
            <w:pPr>
              <w:rPr>
                <w:color w:val="000000" w:themeColor="text1"/>
                <w:sz w:val="20"/>
                <w:szCs w:val="20"/>
              </w:rPr>
            </w:pPr>
            <w:r w:rsidRPr="00C176EF">
              <w:rPr>
                <w:color w:val="000000" w:themeColor="text1"/>
                <w:sz w:val="20"/>
                <w:szCs w:val="20"/>
              </w:rPr>
              <w:t> </w:t>
            </w:r>
          </w:p>
        </w:tc>
        <w:tc>
          <w:tcPr>
            <w:tcW w:w="499" w:type="pct"/>
            <w:tcBorders>
              <w:top w:val="nil"/>
              <w:left w:val="nil"/>
              <w:bottom w:val="single" w:sz="4" w:space="0" w:color="auto"/>
              <w:right w:val="single" w:sz="4" w:space="0" w:color="auto"/>
            </w:tcBorders>
            <w:shd w:val="clear" w:color="auto" w:fill="auto"/>
            <w:vAlign w:val="center"/>
            <w:hideMark/>
          </w:tcPr>
          <w:p w14:paraId="09473CBD"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88" w:type="pct"/>
            <w:tcBorders>
              <w:top w:val="nil"/>
              <w:left w:val="nil"/>
              <w:bottom w:val="single" w:sz="4" w:space="0" w:color="auto"/>
              <w:right w:val="single" w:sz="4" w:space="0" w:color="auto"/>
            </w:tcBorders>
            <w:shd w:val="clear" w:color="auto" w:fill="auto"/>
            <w:vAlign w:val="center"/>
            <w:hideMark/>
          </w:tcPr>
          <w:p w14:paraId="0CF1E53F"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6F45969"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03" w:type="pct"/>
            <w:tcBorders>
              <w:top w:val="nil"/>
              <w:left w:val="nil"/>
              <w:bottom w:val="single" w:sz="4" w:space="0" w:color="auto"/>
              <w:right w:val="single" w:sz="4" w:space="0" w:color="auto"/>
            </w:tcBorders>
            <w:shd w:val="clear" w:color="auto" w:fill="auto"/>
            <w:vAlign w:val="center"/>
            <w:hideMark/>
          </w:tcPr>
          <w:p w14:paraId="5716DB79"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733" w:type="pct"/>
            <w:tcBorders>
              <w:top w:val="nil"/>
              <w:left w:val="nil"/>
              <w:bottom w:val="single" w:sz="4" w:space="0" w:color="auto"/>
              <w:right w:val="single" w:sz="4" w:space="0" w:color="auto"/>
            </w:tcBorders>
            <w:shd w:val="clear" w:color="auto" w:fill="auto"/>
            <w:noWrap/>
            <w:vAlign w:val="bottom"/>
            <w:hideMark/>
          </w:tcPr>
          <w:p w14:paraId="22EE91FE" w14:textId="77777777" w:rsidR="001E06E1" w:rsidRPr="00C176EF" w:rsidRDefault="001E06E1" w:rsidP="003F7CD8">
            <w:pPr>
              <w:rPr>
                <w:color w:val="000000" w:themeColor="text1"/>
                <w:sz w:val="20"/>
                <w:szCs w:val="20"/>
              </w:rPr>
            </w:pPr>
            <w:r w:rsidRPr="00C176EF">
              <w:rPr>
                <w:color w:val="000000" w:themeColor="text1"/>
                <w:sz w:val="20"/>
                <w:szCs w:val="20"/>
              </w:rPr>
              <w:t> </w:t>
            </w:r>
          </w:p>
        </w:tc>
      </w:tr>
      <w:tr w:rsidR="001E06E1" w:rsidRPr="00C176EF" w14:paraId="1BDCEBD7" w14:textId="77777777" w:rsidTr="003F7CD8">
        <w:trPr>
          <w:trHeight w:val="129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4433D88D" w14:textId="77777777" w:rsidR="001E06E1" w:rsidRPr="00C176EF" w:rsidRDefault="001E06E1" w:rsidP="003F7CD8">
            <w:pPr>
              <w:rPr>
                <w:b/>
                <w:bCs/>
                <w:color w:val="000000" w:themeColor="text1"/>
                <w:sz w:val="20"/>
                <w:szCs w:val="20"/>
              </w:rPr>
            </w:pPr>
            <w:r w:rsidRPr="00C176EF">
              <w:rPr>
                <w:b/>
                <w:bCs/>
                <w:color w:val="000000" w:themeColor="text1"/>
                <w:sz w:val="20"/>
                <w:szCs w:val="20"/>
              </w:rPr>
              <w:t xml:space="preserve">                    "</w:t>
            </w:r>
          </w:p>
        </w:tc>
        <w:tc>
          <w:tcPr>
            <w:tcW w:w="689" w:type="pct"/>
            <w:gridSpan w:val="2"/>
            <w:tcBorders>
              <w:top w:val="nil"/>
              <w:left w:val="nil"/>
              <w:bottom w:val="single" w:sz="4" w:space="0" w:color="auto"/>
              <w:right w:val="single" w:sz="4" w:space="0" w:color="auto"/>
            </w:tcBorders>
            <w:shd w:val="clear" w:color="auto" w:fill="auto"/>
            <w:vAlign w:val="center"/>
            <w:hideMark/>
          </w:tcPr>
          <w:p w14:paraId="1407650E" w14:textId="77777777" w:rsidR="001E06E1" w:rsidRPr="00C176EF" w:rsidRDefault="001E06E1" w:rsidP="003F7CD8">
            <w:pPr>
              <w:rPr>
                <w:color w:val="000000" w:themeColor="text1"/>
                <w:sz w:val="20"/>
                <w:szCs w:val="20"/>
              </w:rPr>
            </w:pPr>
            <w:r w:rsidRPr="00C176EF">
              <w:rPr>
                <w:color w:val="000000" w:themeColor="text1"/>
                <w:sz w:val="20"/>
                <w:szCs w:val="20"/>
              </w:rPr>
              <w:t xml:space="preserve">New and existing households </w:t>
            </w:r>
          </w:p>
        </w:tc>
        <w:tc>
          <w:tcPr>
            <w:tcW w:w="552" w:type="pct"/>
            <w:tcBorders>
              <w:top w:val="nil"/>
              <w:left w:val="nil"/>
              <w:bottom w:val="single" w:sz="4" w:space="0" w:color="auto"/>
              <w:right w:val="single" w:sz="4" w:space="0" w:color="auto"/>
            </w:tcBorders>
            <w:shd w:val="clear" w:color="auto" w:fill="auto"/>
            <w:vAlign w:val="center"/>
            <w:hideMark/>
          </w:tcPr>
          <w:p w14:paraId="7ABC76A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2B215AE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39A8652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0C3D1C81"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1F7B2F19"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vAlign w:val="bottom"/>
            <w:hideMark/>
          </w:tcPr>
          <w:p w14:paraId="53CA8854" w14:textId="77777777" w:rsidR="001E06E1" w:rsidRPr="00C176EF" w:rsidRDefault="001E06E1" w:rsidP="003F7CD8">
            <w:pPr>
              <w:rPr>
                <w:color w:val="000000" w:themeColor="text1"/>
                <w:sz w:val="20"/>
                <w:szCs w:val="20"/>
              </w:rPr>
            </w:pPr>
            <w:r w:rsidRPr="00C176EF">
              <w:rPr>
                <w:color w:val="000000" w:themeColor="text1"/>
                <w:sz w:val="20"/>
                <w:szCs w:val="20"/>
              </w:rPr>
              <w:t>Burden reduction removed.  Due to mathematical correction.</w:t>
            </w:r>
          </w:p>
        </w:tc>
      </w:tr>
      <w:tr w:rsidR="001E06E1" w:rsidRPr="00C176EF" w14:paraId="27CEACB8" w14:textId="77777777" w:rsidTr="003F7CD8">
        <w:trPr>
          <w:trHeight w:val="51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05504B1C" w14:textId="77777777" w:rsidR="001E06E1" w:rsidRPr="00C176EF" w:rsidRDefault="001E06E1" w:rsidP="003F7CD8">
            <w:pPr>
              <w:rPr>
                <w:b/>
                <w:bCs/>
                <w:color w:val="000000" w:themeColor="text1"/>
                <w:sz w:val="20"/>
                <w:szCs w:val="20"/>
              </w:rPr>
            </w:pPr>
            <w:r w:rsidRPr="00C176EF">
              <w:rPr>
                <w:b/>
                <w:bCs/>
                <w:color w:val="000000" w:themeColor="text1"/>
                <w:sz w:val="20"/>
                <w:szCs w:val="20"/>
              </w:rPr>
              <w:t>273.8(e)</w:t>
            </w:r>
          </w:p>
        </w:tc>
        <w:tc>
          <w:tcPr>
            <w:tcW w:w="689" w:type="pct"/>
            <w:gridSpan w:val="2"/>
            <w:tcBorders>
              <w:top w:val="nil"/>
              <w:left w:val="nil"/>
              <w:bottom w:val="single" w:sz="4" w:space="0" w:color="auto"/>
              <w:right w:val="single" w:sz="4" w:space="0" w:color="auto"/>
            </w:tcBorders>
            <w:shd w:val="clear" w:color="auto" w:fill="auto"/>
            <w:vAlign w:val="center"/>
            <w:hideMark/>
          </w:tcPr>
          <w:p w14:paraId="745E26E5" w14:textId="77777777" w:rsidR="001E06E1" w:rsidRPr="00C176EF" w:rsidRDefault="001E06E1" w:rsidP="003F7CD8">
            <w:pPr>
              <w:rPr>
                <w:color w:val="000000" w:themeColor="text1"/>
                <w:sz w:val="20"/>
                <w:szCs w:val="20"/>
              </w:rPr>
            </w:pPr>
            <w:r w:rsidRPr="00C176EF">
              <w:rPr>
                <w:color w:val="000000" w:themeColor="text1"/>
                <w:sz w:val="20"/>
                <w:szCs w:val="20"/>
              </w:rPr>
              <w:t>Exclusion of education accounts from resources</w:t>
            </w:r>
          </w:p>
        </w:tc>
        <w:tc>
          <w:tcPr>
            <w:tcW w:w="552" w:type="pct"/>
            <w:tcBorders>
              <w:top w:val="nil"/>
              <w:left w:val="nil"/>
              <w:bottom w:val="single" w:sz="4" w:space="0" w:color="auto"/>
              <w:right w:val="single" w:sz="4" w:space="0" w:color="auto"/>
            </w:tcBorders>
            <w:shd w:val="clear" w:color="auto" w:fill="auto"/>
            <w:vAlign w:val="center"/>
            <w:hideMark/>
          </w:tcPr>
          <w:p w14:paraId="5B070218" w14:textId="77777777" w:rsidR="001E06E1" w:rsidRPr="00C176EF" w:rsidRDefault="001E06E1" w:rsidP="003F7CD8">
            <w:pPr>
              <w:rPr>
                <w:color w:val="000000" w:themeColor="text1"/>
                <w:sz w:val="20"/>
                <w:szCs w:val="20"/>
              </w:rPr>
            </w:pPr>
            <w:r w:rsidRPr="00C176EF">
              <w:rPr>
                <w:color w:val="000000" w:themeColor="text1"/>
                <w:sz w:val="20"/>
                <w:szCs w:val="20"/>
              </w:rPr>
              <w:t> </w:t>
            </w:r>
          </w:p>
        </w:tc>
        <w:tc>
          <w:tcPr>
            <w:tcW w:w="499" w:type="pct"/>
            <w:tcBorders>
              <w:top w:val="nil"/>
              <w:left w:val="nil"/>
              <w:bottom w:val="single" w:sz="4" w:space="0" w:color="auto"/>
              <w:right w:val="single" w:sz="4" w:space="0" w:color="auto"/>
            </w:tcBorders>
            <w:shd w:val="clear" w:color="auto" w:fill="auto"/>
            <w:vAlign w:val="center"/>
            <w:hideMark/>
          </w:tcPr>
          <w:p w14:paraId="36E849EE"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88" w:type="pct"/>
            <w:tcBorders>
              <w:top w:val="nil"/>
              <w:left w:val="nil"/>
              <w:bottom w:val="single" w:sz="4" w:space="0" w:color="auto"/>
              <w:right w:val="single" w:sz="4" w:space="0" w:color="auto"/>
            </w:tcBorders>
            <w:shd w:val="clear" w:color="auto" w:fill="auto"/>
            <w:vAlign w:val="center"/>
            <w:hideMark/>
          </w:tcPr>
          <w:p w14:paraId="086908EE"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4088414B"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603" w:type="pct"/>
            <w:tcBorders>
              <w:top w:val="nil"/>
              <w:left w:val="nil"/>
              <w:bottom w:val="single" w:sz="4" w:space="0" w:color="auto"/>
              <w:right w:val="single" w:sz="4" w:space="0" w:color="auto"/>
            </w:tcBorders>
            <w:shd w:val="clear" w:color="auto" w:fill="auto"/>
            <w:vAlign w:val="center"/>
            <w:hideMark/>
          </w:tcPr>
          <w:p w14:paraId="463DA1E1" w14:textId="77777777" w:rsidR="001E06E1" w:rsidRPr="00C176EF" w:rsidRDefault="001E06E1" w:rsidP="003F7CD8">
            <w:pPr>
              <w:jc w:val="right"/>
              <w:rPr>
                <w:color w:val="000000" w:themeColor="text1"/>
                <w:sz w:val="20"/>
                <w:szCs w:val="20"/>
              </w:rPr>
            </w:pPr>
            <w:r w:rsidRPr="00C176EF">
              <w:rPr>
                <w:color w:val="000000" w:themeColor="text1"/>
                <w:sz w:val="20"/>
                <w:szCs w:val="20"/>
              </w:rPr>
              <w:t> </w:t>
            </w:r>
          </w:p>
        </w:tc>
        <w:tc>
          <w:tcPr>
            <w:tcW w:w="733" w:type="pct"/>
            <w:tcBorders>
              <w:top w:val="nil"/>
              <w:left w:val="nil"/>
              <w:bottom w:val="single" w:sz="4" w:space="0" w:color="auto"/>
              <w:right w:val="single" w:sz="4" w:space="0" w:color="auto"/>
            </w:tcBorders>
            <w:shd w:val="clear" w:color="auto" w:fill="auto"/>
            <w:noWrap/>
            <w:vAlign w:val="bottom"/>
            <w:hideMark/>
          </w:tcPr>
          <w:p w14:paraId="45780117" w14:textId="77777777" w:rsidR="001E06E1" w:rsidRPr="00C176EF" w:rsidRDefault="001E06E1" w:rsidP="003F7CD8">
            <w:pPr>
              <w:rPr>
                <w:color w:val="000000" w:themeColor="text1"/>
                <w:sz w:val="20"/>
                <w:szCs w:val="20"/>
              </w:rPr>
            </w:pPr>
            <w:r w:rsidRPr="00C176EF">
              <w:rPr>
                <w:color w:val="000000" w:themeColor="text1"/>
                <w:sz w:val="20"/>
                <w:szCs w:val="20"/>
              </w:rPr>
              <w:t> </w:t>
            </w:r>
          </w:p>
        </w:tc>
      </w:tr>
      <w:tr w:rsidR="001E06E1" w:rsidRPr="00C176EF" w14:paraId="33519544" w14:textId="77777777" w:rsidTr="003F7CD8">
        <w:trPr>
          <w:trHeight w:val="129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3EC4CEC2" w14:textId="77777777" w:rsidR="001E06E1" w:rsidRPr="00C176EF" w:rsidRDefault="001E06E1" w:rsidP="003F7CD8">
            <w:pPr>
              <w:rPr>
                <w:b/>
                <w:bCs/>
                <w:color w:val="000000" w:themeColor="text1"/>
                <w:sz w:val="20"/>
                <w:szCs w:val="20"/>
              </w:rPr>
            </w:pPr>
            <w:r w:rsidRPr="00C176EF">
              <w:rPr>
                <w:b/>
                <w:bCs/>
                <w:color w:val="000000" w:themeColor="text1"/>
                <w:sz w:val="20"/>
                <w:szCs w:val="20"/>
              </w:rPr>
              <w:t xml:space="preserve">                   "</w:t>
            </w:r>
          </w:p>
        </w:tc>
        <w:tc>
          <w:tcPr>
            <w:tcW w:w="689" w:type="pct"/>
            <w:gridSpan w:val="2"/>
            <w:tcBorders>
              <w:top w:val="nil"/>
              <w:left w:val="nil"/>
              <w:bottom w:val="single" w:sz="4" w:space="0" w:color="auto"/>
              <w:right w:val="single" w:sz="4" w:space="0" w:color="auto"/>
            </w:tcBorders>
            <w:shd w:val="clear" w:color="auto" w:fill="auto"/>
            <w:vAlign w:val="center"/>
            <w:hideMark/>
          </w:tcPr>
          <w:p w14:paraId="1F3CBFFF" w14:textId="77777777" w:rsidR="001E06E1" w:rsidRPr="00C176EF" w:rsidRDefault="001E06E1" w:rsidP="003F7CD8">
            <w:pPr>
              <w:rPr>
                <w:color w:val="000000" w:themeColor="text1"/>
                <w:sz w:val="20"/>
                <w:szCs w:val="20"/>
              </w:rPr>
            </w:pPr>
            <w:r w:rsidRPr="00C176EF">
              <w:rPr>
                <w:color w:val="000000" w:themeColor="text1"/>
                <w:sz w:val="20"/>
                <w:szCs w:val="20"/>
              </w:rPr>
              <w:t xml:space="preserve">New households </w:t>
            </w:r>
            <w:r w:rsidRPr="00C176EF">
              <w:rPr>
                <w:color w:val="000000" w:themeColor="text1"/>
                <w:sz w:val="18"/>
                <w:szCs w:val="18"/>
              </w:rPr>
              <w:t>(existing households not included, already captured in respondents under retirement accounts provision)</w:t>
            </w:r>
          </w:p>
        </w:tc>
        <w:tc>
          <w:tcPr>
            <w:tcW w:w="552" w:type="pct"/>
            <w:tcBorders>
              <w:top w:val="nil"/>
              <w:left w:val="nil"/>
              <w:bottom w:val="single" w:sz="4" w:space="0" w:color="auto"/>
              <w:right w:val="single" w:sz="4" w:space="0" w:color="auto"/>
            </w:tcBorders>
            <w:shd w:val="clear" w:color="auto" w:fill="auto"/>
            <w:vAlign w:val="center"/>
            <w:hideMark/>
          </w:tcPr>
          <w:p w14:paraId="789E531B"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6CE718DC"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78B1990B"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5049353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238AEF9F"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vAlign w:val="bottom"/>
            <w:hideMark/>
          </w:tcPr>
          <w:p w14:paraId="24177789" w14:textId="77777777" w:rsidR="001E06E1" w:rsidRPr="00C176EF" w:rsidRDefault="001E06E1" w:rsidP="003F7CD8">
            <w:pPr>
              <w:rPr>
                <w:color w:val="000000" w:themeColor="text1"/>
                <w:sz w:val="20"/>
                <w:szCs w:val="20"/>
              </w:rPr>
            </w:pPr>
            <w:r w:rsidRPr="00C176EF">
              <w:rPr>
                <w:color w:val="000000" w:themeColor="text1"/>
                <w:sz w:val="20"/>
                <w:szCs w:val="20"/>
              </w:rPr>
              <w:t>Burden reduction removed.  Due to mathematical correction.</w:t>
            </w:r>
          </w:p>
        </w:tc>
      </w:tr>
      <w:tr w:rsidR="001E06E1" w:rsidRPr="00C176EF" w14:paraId="63842641" w14:textId="77777777" w:rsidTr="003F7CD8">
        <w:trPr>
          <w:trHeight w:val="180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5BD82B04" w14:textId="77777777" w:rsidR="001E06E1" w:rsidRPr="00C176EF" w:rsidRDefault="001E06E1" w:rsidP="003F7CD8">
            <w:pPr>
              <w:rPr>
                <w:b/>
                <w:bCs/>
                <w:color w:val="000000" w:themeColor="text1"/>
                <w:sz w:val="20"/>
                <w:szCs w:val="20"/>
              </w:rPr>
            </w:pPr>
            <w:r w:rsidRPr="00C176EF">
              <w:rPr>
                <w:b/>
                <w:bCs/>
                <w:color w:val="000000" w:themeColor="text1"/>
                <w:sz w:val="20"/>
                <w:szCs w:val="20"/>
              </w:rPr>
              <w:t>§§273.12(a)(5), (b), and (c)</w:t>
            </w:r>
          </w:p>
        </w:tc>
        <w:tc>
          <w:tcPr>
            <w:tcW w:w="689" w:type="pct"/>
            <w:gridSpan w:val="2"/>
            <w:tcBorders>
              <w:top w:val="nil"/>
              <w:left w:val="nil"/>
              <w:bottom w:val="single" w:sz="4" w:space="0" w:color="auto"/>
              <w:right w:val="single" w:sz="4" w:space="0" w:color="auto"/>
            </w:tcBorders>
            <w:shd w:val="clear" w:color="auto" w:fill="auto"/>
            <w:vAlign w:val="center"/>
            <w:hideMark/>
          </w:tcPr>
          <w:p w14:paraId="0EF72614" w14:textId="77777777" w:rsidR="001E06E1" w:rsidRPr="00C176EF" w:rsidRDefault="001E06E1" w:rsidP="003F7CD8">
            <w:pPr>
              <w:rPr>
                <w:color w:val="000000" w:themeColor="text1"/>
                <w:sz w:val="20"/>
                <w:szCs w:val="20"/>
              </w:rPr>
            </w:pPr>
            <w:r w:rsidRPr="00C176EF">
              <w:rPr>
                <w:color w:val="000000" w:themeColor="text1"/>
                <w:sz w:val="20"/>
                <w:szCs w:val="20"/>
              </w:rPr>
              <w:t>Expansion of simplified reporting</w:t>
            </w:r>
            <w:r w:rsidRPr="00C176EF">
              <w:rPr>
                <w:color w:val="000000" w:themeColor="text1"/>
                <w:sz w:val="16"/>
                <w:szCs w:val="16"/>
              </w:rPr>
              <w:t> </w:t>
            </w:r>
          </w:p>
        </w:tc>
        <w:tc>
          <w:tcPr>
            <w:tcW w:w="552" w:type="pct"/>
            <w:tcBorders>
              <w:top w:val="nil"/>
              <w:left w:val="nil"/>
              <w:bottom w:val="single" w:sz="4" w:space="0" w:color="auto"/>
              <w:right w:val="single" w:sz="4" w:space="0" w:color="auto"/>
            </w:tcBorders>
            <w:shd w:val="clear" w:color="auto" w:fill="auto"/>
            <w:vAlign w:val="center"/>
            <w:hideMark/>
          </w:tcPr>
          <w:p w14:paraId="3A7C76C7" w14:textId="77777777" w:rsidR="001E06E1" w:rsidRPr="00C176EF" w:rsidRDefault="001E06E1" w:rsidP="003F7CD8">
            <w:pPr>
              <w:jc w:val="right"/>
              <w:rPr>
                <w:color w:val="000000" w:themeColor="text1"/>
                <w:sz w:val="20"/>
                <w:szCs w:val="20"/>
              </w:rPr>
            </w:pPr>
            <w:r w:rsidRPr="00C176EF">
              <w:rPr>
                <w:color w:val="000000" w:themeColor="text1"/>
                <w:sz w:val="20"/>
                <w:szCs w:val="20"/>
              </w:rPr>
              <w:t>2,491,000</w:t>
            </w:r>
          </w:p>
        </w:tc>
        <w:tc>
          <w:tcPr>
            <w:tcW w:w="499" w:type="pct"/>
            <w:tcBorders>
              <w:top w:val="nil"/>
              <w:left w:val="nil"/>
              <w:bottom w:val="single" w:sz="4" w:space="0" w:color="auto"/>
              <w:right w:val="single" w:sz="4" w:space="0" w:color="auto"/>
            </w:tcBorders>
            <w:shd w:val="clear" w:color="auto" w:fill="auto"/>
            <w:vAlign w:val="center"/>
            <w:hideMark/>
          </w:tcPr>
          <w:p w14:paraId="53E57BE5" w14:textId="77777777" w:rsidR="001E06E1" w:rsidRPr="00C176EF" w:rsidRDefault="001E06E1" w:rsidP="003F7CD8">
            <w:pPr>
              <w:jc w:val="right"/>
              <w:rPr>
                <w:color w:val="000000" w:themeColor="text1"/>
                <w:sz w:val="20"/>
                <w:szCs w:val="20"/>
              </w:rPr>
            </w:pPr>
            <w:r w:rsidRPr="00C176EF">
              <w:rPr>
                <w:color w:val="000000" w:themeColor="text1"/>
                <w:sz w:val="20"/>
                <w:szCs w:val="20"/>
              </w:rPr>
              <w:t>1</w:t>
            </w:r>
          </w:p>
        </w:tc>
        <w:tc>
          <w:tcPr>
            <w:tcW w:w="688" w:type="pct"/>
            <w:tcBorders>
              <w:top w:val="nil"/>
              <w:left w:val="nil"/>
              <w:bottom w:val="single" w:sz="4" w:space="0" w:color="auto"/>
              <w:right w:val="single" w:sz="4" w:space="0" w:color="auto"/>
            </w:tcBorders>
            <w:shd w:val="clear" w:color="auto" w:fill="auto"/>
            <w:vAlign w:val="center"/>
            <w:hideMark/>
          </w:tcPr>
          <w:p w14:paraId="25CEE499" w14:textId="77777777" w:rsidR="001E06E1" w:rsidRPr="00C176EF" w:rsidRDefault="001E06E1" w:rsidP="003F7CD8">
            <w:pPr>
              <w:jc w:val="right"/>
              <w:rPr>
                <w:color w:val="000000" w:themeColor="text1"/>
                <w:sz w:val="20"/>
                <w:szCs w:val="20"/>
              </w:rPr>
            </w:pPr>
            <w:r w:rsidRPr="00C176EF">
              <w:rPr>
                <w:color w:val="000000" w:themeColor="text1"/>
                <w:sz w:val="20"/>
                <w:szCs w:val="20"/>
              </w:rPr>
              <w:t>2,491,000.00</w:t>
            </w:r>
          </w:p>
        </w:tc>
        <w:tc>
          <w:tcPr>
            <w:tcW w:w="503" w:type="pct"/>
            <w:tcBorders>
              <w:top w:val="nil"/>
              <w:left w:val="nil"/>
              <w:bottom w:val="single" w:sz="4" w:space="0" w:color="auto"/>
              <w:right w:val="single" w:sz="4" w:space="0" w:color="auto"/>
            </w:tcBorders>
            <w:shd w:val="clear" w:color="auto" w:fill="auto"/>
            <w:vAlign w:val="center"/>
            <w:hideMark/>
          </w:tcPr>
          <w:p w14:paraId="0D248459" w14:textId="77777777" w:rsidR="001E06E1" w:rsidRPr="00C176EF" w:rsidRDefault="001E06E1" w:rsidP="003F7CD8">
            <w:pPr>
              <w:jc w:val="right"/>
              <w:rPr>
                <w:color w:val="000000" w:themeColor="text1"/>
                <w:sz w:val="20"/>
                <w:szCs w:val="20"/>
              </w:rPr>
            </w:pPr>
            <w:r w:rsidRPr="00C176EF">
              <w:rPr>
                <w:color w:val="000000" w:themeColor="text1"/>
                <w:sz w:val="20"/>
                <w:szCs w:val="20"/>
              </w:rPr>
              <w:t>0.0835</w:t>
            </w:r>
          </w:p>
        </w:tc>
        <w:tc>
          <w:tcPr>
            <w:tcW w:w="603" w:type="pct"/>
            <w:tcBorders>
              <w:top w:val="nil"/>
              <w:left w:val="nil"/>
              <w:bottom w:val="single" w:sz="4" w:space="0" w:color="auto"/>
              <w:right w:val="single" w:sz="4" w:space="0" w:color="auto"/>
            </w:tcBorders>
            <w:shd w:val="clear" w:color="auto" w:fill="auto"/>
            <w:vAlign w:val="center"/>
            <w:hideMark/>
          </w:tcPr>
          <w:p w14:paraId="4CF5F7BD" w14:textId="77777777" w:rsidR="001E06E1" w:rsidRPr="00C176EF" w:rsidRDefault="001E06E1" w:rsidP="003F7CD8">
            <w:pPr>
              <w:jc w:val="right"/>
              <w:rPr>
                <w:color w:val="000000" w:themeColor="text1"/>
                <w:sz w:val="20"/>
                <w:szCs w:val="20"/>
              </w:rPr>
            </w:pPr>
            <w:r w:rsidRPr="00C176EF">
              <w:rPr>
                <w:color w:val="000000" w:themeColor="text1"/>
                <w:sz w:val="20"/>
                <w:szCs w:val="20"/>
              </w:rPr>
              <w:t>207,998.50</w:t>
            </w:r>
          </w:p>
        </w:tc>
        <w:tc>
          <w:tcPr>
            <w:tcW w:w="733" w:type="pct"/>
            <w:tcBorders>
              <w:top w:val="single" w:sz="4" w:space="0" w:color="auto"/>
              <w:left w:val="nil"/>
              <w:bottom w:val="single" w:sz="4" w:space="0" w:color="auto"/>
              <w:right w:val="single" w:sz="4" w:space="0" w:color="auto"/>
            </w:tcBorders>
            <w:shd w:val="clear" w:color="000000" w:fill="auto"/>
            <w:vAlign w:val="bottom"/>
            <w:hideMark/>
          </w:tcPr>
          <w:p w14:paraId="132DEA59"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16270484" w14:textId="77777777" w:rsidTr="003F7CD8">
        <w:trPr>
          <w:trHeight w:val="51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5FBC8838" w14:textId="77777777" w:rsidR="001E06E1" w:rsidRPr="00C176EF" w:rsidRDefault="001E06E1" w:rsidP="003F7CD8">
            <w:pPr>
              <w:rPr>
                <w:b/>
                <w:bCs/>
                <w:color w:val="000000" w:themeColor="text1"/>
                <w:sz w:val="20"/>
                <w:szCs w:val="20"/>
              </w:rPr>
            </w:pPr>
            <w:r w:rsidRPr="00C176EF">
              <w:rPr>
                <w:b/>
                <w:bCs/>
                <w:color w:val="000000" w:themeColor="text1"/>
                <w:sz w:val="20"/>
                <w:szCs w:val="20"/>
              </w:rPr>
              <w:lastRenderedPageBreak/>
              <w:t>§272.2(d)(1)(H) and 273 Subpart H</w:t>
            </w:r>
          </w:p>
        </w:tc>
        <w:tc>
          <w:tcPr>
            <w:tcW w:w="689" w:type="pct"/>
            <w:gridSpan w:val="2"/>
            <w:tcBorders>
              <w:top w:val="nil"/>
              <w:left w:val="nil"/>
              <w:bottom w:val="single" w:sz="4" w:space="0" w:color="auto"/>
              <w:right w:val="single" w:sz="4" w:space="0" w:color="auto"/>
            </w:tcBorders>
            <w:shd w:val="clear" w:color="auto" w:fill="auto"/>
            <w:vAlign w:val="center"/>
            <w:hideMark/>
          </w:tcPr>
          <w:p w14:paraId="5EC2A8CE" w14:textId="77777777" w:rsidR="001E06E1" w:rsidRPr="00C176EF" w:rsidRDefault="001E06E1" w:rsidP="003F7CD8">
            <w:pPr>
              <w:rPr>
                <w:color w:val="000000" w:themeColor="text1"/>
                <w:sz w:val="20"/>
                <w:szCs w:val="20"/>
              </w:rPr>
            </w:pPr>
            <w:r w:rsidRPr="00C176EF">
              <w:rPr>
                <w:color w:val="000000" w:themeColor="text1"/>
                <w:sz w:val="20"/>
                <w:szCs w:val="20"/>
              </w:rPr>
              <w:t>Transitional benefits alternative</w:t>
            </w:r>
          </w:p>
        </w:tc>
        <w:tc>
          <w:tcPr>
            <w:tcW w:w="552" w:type="pct"/>
            <w:tcBorders>
              <w:top w:val="nil"/>
              <w:left w:val="nil"/>
              <w:bottom w:val="single" w:sz="4" w:space="0" w:color="auto"/>
              <w:right w:val="single" w:sz="4" w:space="0" w:color="auto"/>
            </w:tcBorders>
            <w:shd w:val="clear" w:color="auto" w:fill="auto"/>
            <w:vAlign w:val="center"/>
            <w:hideMark/>
          </w:tcPr>
          <w:p w14:paraId="6CD2C638"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6D0B34F2"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61FB299D"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7B78560E"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528A581D"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noWrap/>
            <w:vAlign w:val="bottom"/>
            <w:hideMark/>
          </w:tcPr>
          <w:p w14:paraId="20632249"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3C8ECC37" w14:textId="77777777" w:rsidTr="003F7CD8">
        <w:trPr>
          <w:trHeight w:val="765"/>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71E5060E" w14:textId="77777777" w:rsidR="001E06E1" w:rsidRPr="00C176EF" w:rsidRDefault="001E06E1" w:rsidP="003F7CD8">
            <w:pPr>
              <w:rPr>
                <w:b/>
                <w:bCs/>
                <w:color w:val="000000" w:themeColor="text1"/>
                <w:sz w:val="20"/>
                <w:szCs w:val="20"/>
              </w:rPr>
            </w:pPr>
            <w:r w:rsidRPr="00C176EF">
              <w:rPr>
                <w:b/>
                <w:bCs/>
                <w:color w:val="000000" w:themeColor="text1"/>
                <w:sz w:val="20"/>
                <w:szCs w:val="20"/>
              </w:rPr>
              <w:t>§§ 273.2(b) &amp; (c), 273.12(c) and (d), 273.14 (b) and 273.21(h)</w:t>
            </w:r>
          </w:p>
        </w:tc>
        <w:tc>
          <w:tcPr>
            <w:tcW w:w="689" w:type="pct"/>
            <w:gridSpan w:val="2"/>
            <w:tcBorders>
              <w:top w:val="nil"/>
              <w:left w:val="nil"/>
              <w:bottom w:val="single" w:sz="4" w:space="0" w:color="auto"/>
              <w:right w:val="single" w:sz="4" w:space="0" w:color="auto"/>
            </w:tcBorders>
            <w:shd w:val="clear" w:color="auto" w:fill="auto"/>
            <w:vAlign w:val="center"/>
            <w:hideMark/>
          </w:tcPr>
          <w:p w14:paraId="7A263993" w14:textId="77777777" w:rsidR="001E06E1" w:rsidRPr="00C176EF" w:rsidRDefault="001E06E1" w:rsidP="003F7CD8">
            <w:pPr>
              <w:rPr>
                <w:color w:val="000000" w:themeColor="text1"/>
                <w:sz w:val="20"/>
                <w:szCs w:val="20"/>
              </w:rPr>
            </w:pPr>
            <w:r w:rsidRPr="00C176EF">
              <w:rPr>
                <w:color w:val="000000" w:themeColor="text1"/>
                <w:sz w:val="20"/>
                <w:szCs w:val="20"/>
              </w:rPr>
              <w:t>Telephonic signature</w:t>
            </w:r>
          </w:p>
        </w:tc>
        <w:tc>
          <w:tcPr>
            <w:tcW w:w="552" w:type="pct"/>
            <w:tcBorders>
              <w:top w:val="nil"/>
              <w:left w:val="nil"/>
              <w:bottom w:val="single" w:sz="4" w:space="0" w:color="auto"/>
              <w:right w:val="single" w:sz="4" w:space="0" w:color="auto"/>
            </w:tcBorders>
            <w:shd w:val="clear" w:color="auto" w:fill="auto"/>
            <w:vAlign w:val="center"/>
            <w:hideMark/>
          </w:tcPr>
          <w:p w14:paraId="277BAB39"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4E64760F"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7F11FACE"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6FCFBD79"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0FA4C8E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noWrap/>
            <w:vAlign w:val="bottom"/>
            <w:hideMark/>
          </w:tcPr>
          <w:p w14:paraId="3FBC7985"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0E6BFCC5" w14:textId="77777777" w:rsidTr="003F7CD8">
        <w:trPr>
          <w:trHeight w:val="125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4D3D3F35" w14:textId="77777777" w:rsidR="001E06E1" w:rsidRPr="00C176EF" w:rsidRDefault="001E06E1" w:rsidP="003F7CD8">
            <w:pPr>
              <w:rPr>
                <w:b/>
                <w:bCs/>
                <w:color w:val="000000" w:themeColor="text1"/>
                <w:sz w:val="20"/>
                <w:szCs w:val="20"/>
              </w:rPr>
            </w:pPr>
            <w:r w:rsidRPr="00C176EF">
              <w:rPr>
                <w:b/>
                <w:bCs/>
                <w:color w:val="000000" w:themeColor="text1"/>
                <w:sz w:val="20"/>
                <w:szCs w:val="20"/>
              </w:rPr>
              <w:t>§§ 273.2(e)(2) &amp; 273.14(b)(3)</w:t>
            </w:r>
          </w:p>
        </w:tc>
        <w:tc>
          <w:tcPr>
            <w:tcW w:w="689" w:type="pct"/>
            <w:gridSpan w:val="2"/>
            <w:tcBorders>
              <w:top w:val="nil"/>
              <w:left w:val="nil"/>
              <w:bottom w:val="single" w:sz="4" w:space="0" w:color="auto"/>
              <w:right w:val="single" w:sz="4" w:space="0" w:color="auto"/>
            </w:tcBorders>
            <w:shd w:val="clear" w:color="auto" w:fill="auto"/>
            <w:vAlign w:val="center"/>
            <w:hideMark/>
          </w:tcPr>
          <w:p w14:paraId="41AEBD4E" w14:textId="77777777" w:rsidR="001E06E1" w:rsidRPr="00C176EF" w:rsidRDefault="001E06E1" w:rsidP="003F7CD8">
            <w:pPr>
              <w:rPr>
                <w:color w:val="000000" w:themeColor="text1"/>
                <w:sz w:val="20"/>
                <w:szCs w:val="20"/>
              </w:rPr>
            </w:pPr>
            <w:r w:rsidRPr="00C176EF">
              <w:rPr>
                <w:color w:val="000000" w:themeColor="text1"/>
                <w:sz w:val="20"/>
                <w:szCs w:val="20"/>
              </w:rPr>
              <w:t>Telephonic interviews</w:t>
            </w:r>
          </w:p>
        </w:tc>
        <w:tc>
          <w:tcPr>
            <w:tcW w:w="552" w:type="pct"/>
            <w:tcBorders>
              <w:top w:val="nil"/>
              <w:left w:val="nil"/>
              <w:bottom w:val="single" w:sz="4" w:space="0" w:color="auto"/>
              <w:right w:val="single" w:sz="4" w:space="0" w:color="auto"/>
            </w:tcBorders>
            <w:shd w:val="clear" w:color="auto" w:fill="auto"/>
            <w:vAlign w:val="center"/>
            <w:hideMark/>
          </w:tcPr>
          <w:p w14:paraId="67A12623" w14:textId="77777777" w:rsidR="001E06E1" w:rsidRPr="00C176EF" w:rsidRDefault="001E06E1" w:rsidP="003F7CD8">
            <w:pPr>
              <w:jc w:val="right"/>
              <w:rPr>
                <w:color w:val="000000" w:themeColor="text1"/>
                <w:sz w:val="20"/>
                <w:szCs w:val="20"/>
              </w:rPr>
            </w:pPr>
            <w:r w:rsidRPr="00C176EF">
              <w:rPr>
                <w:color w:val="000000" w:themeColor="text1"/>
                <w:sz w:val="20"/>
                <w:szCs w:val="20"/>
              </w:rPr>
              <w:t>20,663,092</w:t>
            </w:r>
          </w:p>
        </w:tc>
        <w:tc>
          <w:tcPr>
            <w:tcW w:w="499" w:type="pct"/>
            <w:tcBorders>
              <w:top w:val="nil"/>
              <w:left w:val="nil"/>
              <w:bottom w:val="single" w:sz="4" w:space="0" w:color="auto"/>
              <w:right w:val="single" w:sz="4" w:space="0" w:color="auto"/>
            </w:tcBorders>
            <w:shd w:val="clear" w:color="auto" w:fill="auto"/>
            <w:vAlign w:val="center"/>
            <w:hideMark/>
          </w:tcPr>
          <w:p w14:paraId="2C40ED86" w14:textId="77777777" w:rsidR="001E06E1" w:rsidRPr="00C176EF" w:rsidRDefault="001E06E1" w:rsidP="003F7CD8">
            <w:pPr>
              <w:jc w:val="right"/>
              <w:rPr>
                <w:color w:val="000000" w:themeColor="text1"/>
                <w:sz w:val="20"/>
                <w:szCs w:val="20"/>
              </w:rPr>
            </w:pPr>
            <w:r w:rsidRPr="00C176EF">
              <w:rPr>
                <w:color w:val="000000" w:themeColor="text1"/>
                <w:sz w:val="20"/>
                <w:szCs w:val="20"/>
              </w:rPr>
              <w:t>1</w:t>
            </w:r>
          </w:p>
        </w:tc>
        <w:tc>
          <w:tcPr>
            <w:tcW w:w="688" w:type="pct"/>
            <w:tcBorders>
              <w:top w:val="nil"/>
              <w:left w:val="nil"/>
              <w:bottom w:val="single" w:sz="4" w:space="0" w:color="auto"/>
              <w:right w:val="single" w:sz="4" w:space="0" w:color="auto"/>
            </w:tcBorders>
            <w:shd w:val="clear" w:color="auto" w:fill="auto"/>
            <w:vAlign w:val="center"/>
            <w:hideMark/>
          </w:tcPr>
          <w:p w14:paraId="51E4FB3B" w14:textId="77777777" w:rsidR="001E06E1" w:rsidRPr="00C176EF" w:rsidRDefault="001E06E1" w:rsidP="003F7CD8">
            <w:pPr>
              <w:jc w:val="right"/>
              <w:rPr>
                <w:color w:val="000000" w:themeColor="text1"/>
                <w:sz w:val="20"/>
                <w:szCs w:val="20"/>
              </w:rPr>
            </w:pPr>
            <w:r w:rsidRPr="00C176EF">
              <w:rPr>
                <w:color w:val="000000" w:themeColor="text1"/>
                <w:sz w:val="20"/>
                <w:szCs w:val="20"/>
              </w:rPr>
              <w:t>20,663,092.00</w:t>
            </w:r>
          </w:p>
        </w:tc>
        <w:tc>
          <w:tcPr>
            <w:tcW w:w="503" w:type="pct"/>
            <w:tcBorders>
              <w:top w:val="nil"/>
              <w:left w:val="nil"/>
              <w:bottom w:val="single" w:sz="4" w:space="0" w:color="auto"/>
              <w:right w:val="single" w:sz="4" w:space="0" w:color="auto"/>
            </w:tcBorders>
            <w:shd w:val="clear" w:color="auto" w:fill="auto"/>
            <w:vAlign w:val="center"/>
            <w:hideMark/>
          </w:tcPr>
          <w:p w14:paraId="5886E032" w14:textId="77777777" w:rsidR="001E06E1" w:rsidRPr="00C176EF" w:rsidRDefault="001E06E1" w:rsidP="003F7CD8">
            <w:pPr>
              <w:jc w:val="right"/>
              <w:rPr>
                <w:color w:val="000000" w:themeColor="text1"/>
                <w:sz w:val="20"/>
                <w:szCs w:val="20"/>
              </w:rPr>
            </w:pPr>
            <w:r w:rsidRPr="00C176EF">
              <w:rPr>
                <w:color w:val="000000" w:themeColor="text1"/>
                <w:sz w:val="20"/>
                <w:szCs w:val="20"/>
              </w:rPr>
              <w:t>-2</w:t>
            </w:r>
          </w:p>
        </w:tc>
        <w:tc>
          <w:tcPr>
            <w:tcW w:w="603" w:type="pct"/>
            <w:tcBorders>
              <w:top w:val="nil"/>
              <w:left w:val="nil"/>
              <w:bottom w:val="single" w:sz="4" w:space="0" w:color="auto"/>
              <w:right w:val="single" w:sz="4" w:space="0" w:color="auto"/>
            </w:tcBorders>
            <w:shd w:val="clear" w:color="auto" w:fill="auto"/>
            <w:vAlign w:val="center"/>
            <w:hideMark/>
          </w:tcPr>
          <w:p w14:paraId="4953CF3B" w14:textId="77777777" w:rsidR="001E06E1" w:rsidRPr="00C176EF" w:rsidRDefault="001E06E1" w:rsidP="003F7CD8">
            <w:pPr>
              <w:jc w:val="right"/>
              <w:rPr>
                <w:color w:val="000000" w:themeColor="text1"/>
                <w:sz w:val="20"/>
                <w:szCs w:val="20"/>
              </w:rPr>
            </w:pPr>
            <w:r w:rsidRPr="00C176EF">
              <w:rPr>
                <w:color w:val="000000" w:themeColor="text1"/>
                <w:sz w:val="20"/>
                <w:szCs w:val="20"/>
              </w:rPr>
              <w:t>(41,326,184)</w:t>
            </w:r>
          </w:p>
        </w:tc>
        <w:tc>
          <w:tcPr>
            <w:tcW w:w="733" w:type="pct"/>
            <w:tcBorders>
              <w:top w:val="nil"/>
              <w:left w:val="nil"/>
              <w:bottom w:val="single" w:sz="4" w:space="0" w:color="auto"/>
              <w:right w:val="single" w:sz="4" w:space="0" w:color="auto"/>
            </w:tcBorders>
            <w:shd w:val="clear" w:color="auto" w:fill="auto"/>
            <w:vAlign w:val="bottom"/>
            <w:hideMark/>
          </w:tcPr>
          <w:p w14:paraId="2F41E7F2" w14:textId="77777777" w:rsidR="001E06E1" w:rsidRPr="00C176EF" w:rsidRDefault="001E06E1" w:rsidP="003F7CD8">
            <w:pPr>
              <w:rPr>
                <w:color w:val="000000" w:themeColor="text1"/>
                <w:sz w:val="20"/>
                <w:szCs w:val="20"/>
              </w:rPr>
            </w:pPr>
            <w:r w:rsidRPr="00C176EF">
              <w:rPr>
                <w:color w:val="000000" w:themeColor="text1"/>
                <w:sz w:val="20"/>
                <w:szCs w:val="20"/>
              </w:rPr>
              <w:t>Adjusted for change in participation level</w:t>
            </w:r>
            <w:proofErr w:type="gramStart"/>
            <w:r w:rsidRPr="00C176EF">
              <w:rPr>
                <w:color w:val="000000" w:themeColor="text1"/>
                <w:sz w:val="20"/>
                <w:szCs w:val="20"/>
              </w:rPr>
              <w:t xml:space="preserve">. </w:t>
            </w:r>
            <w:proofErr w:type="gramEnd"/>
          </w:p>
        </w:tc>
      </w:tr>
      <w:tr w:rsidR="001E06E1" w:rsidRPr="00C176EF" w14:paraId="5EBC66D9" w14:textId="77777777" w:rsidTr="003F7CD8">
        <w:trPr>
          <w:trHeight w:val="30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5FCCBA7A" w14:textId="77777777" w:rsidR="001E06E1" w:rsidRPr="00C176EF" w:rsidRDefault="001E06E1" w:rsidP="003F7CD8">
            <w:pPr>
              <w:rPr>
                <w:b/>
                <w:bCs/>
                <w:color w:val="000000" w:themeColor="text1"/>
                <w:sz w:val="20"/>
                <w:szCs w:val="20"/>
              </w:rPr>
            </w:pPr>
            <w:r w:rsidRPr="00C176EF">
              <w:rPr>
                <w:b/>
                <w:bCs/>
                <w:color w:val="000000" w:themeColor="text1"/>
                <w:sz w:val="20"/>
                <w:szCs w:val="20"/>
              </w:rPr>
              <w:t>273.5(b)(5)</w:t>
            </w:r>
          </w:p>
        </w:tc>
        <w:tc>
          <w:tcPr>
            <w:tcW w:w="689" w:type="pct"/>
            <w:gridSpan w:val="2"/>
            <w:tcBorders>
              <w:top w:val="nil"/>
              <w:left w:val="nil"/>
              <w:bottom w:val="single" w:sz="4" w:space="0" w:color="auto"/>
              <w:right w:val="single" w:sz="4" w:space="0" w:color="auto"/>
            </w:tcBorders>
            <w:shd w:val="clear" w:color="auto" w:fill="auto"/>
            <w:vAlign w:val="center"/>
            <w:hideMark/>
          </w:tcPr>
          <w:p w14:paraId="4C1ABAE7" w14:textId="77777777" w:rsidR="001E06E1" w:rsidRPr="00C176EF" w:rsidRDefault="001E06E1" w:rsidP="003F7CD8">
            <w:pPr>
              <w:rPr>
                <w:color w:val="000000" w:themeColor="text1"/>
                <w:sz w:val="20"/>
                <w:szCs w:val="20"/>
              </w:rPr>
            </w:pPr>
            <w:r w:rsidRPr="00C176EF">
              <w:rPr>
                <w:color w:val="000000" w:themeColor="text1"/>
                <w:sz w:val="20"/>
                <w:szCs w:val="20"/>
              </w:rPr>
              <w:t>Averaging student work hours</w:t>
            </w:r>
          </w:p>
        </w:tc>
        <w:tc>
          <w:tcPr>
            <w:tcW w:w="552" w:type="pct"/>
            <w:tcBorders>
              <w:top w:val="nil"/>
              <w:left w:val="nil"/>
              <w:bottom w:val="single" w:sz="4" w:space="0" w:color="auto"/>
              <w:right w:val="single" w:sz="4" w:space="0" w:color="auto"/>
            </w:tcBorders>
            <w:shd w:val="clear" w:color="auto" w:fill="auto"/>
            <w:vAlign w:val="center"/>
            <w:hideMark/>
          </w:tcPr>
          <w:p w14:paraId="38810EEE"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4A26803A"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4211FAA6"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46C99A61"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3F34608B"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noWrap/>
            <w:vAlign w:val="bottom"/>
            <w:hideMark/>
          </w:tcPr>
          <w:p w14:paraId="57687E26"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6C9FE385" w14:textId="77777777" w:rsidTr="003F7CD8">
        <w:trPr>
          <w:trHeight w:val="510"/>
        </w:trPr>
        <w:tc>
          <w:tcPr>
            <w:tcW w:w="733" w:type="pct"/>
            <w:tcBorders>
              <w:top w:val="nil"/>
              <w:left w:val="single" w:sz="4" w:space="0" w:color="auto"/>
              <w:bottom w:val="single" w:sz="4" w:space="0" w:color="auto"/>
              <w:right w:val="single" w:sz="4" w:space="0" w:color="auto"/>
            </w:tcBorders>
            <w:shd w:val="clear" w:color="auto" w:fill="auto"/>
            <w:vAlign w:val="center"/>
            <w:hideMark/>
          </w:tcPr>
          <w:p w14:paraId="7CC27403" w14:textId="77777777" w:rsidR="001E06E1" w:rsidRPr="00C176EF" w:rsidRDefault="001E06E1" w:rsidP="003F7CD8">
            <w:pPr>
              <w:rPr>
                <w:b/>
                <w:bCs/>
                <w:color w:val="000000" w:themeColor="text1"/>
                <w:sz w:val="20"/>
                <w:szCs w:val="20"/>
              </w:rPr>
            </w:pPr>
            <w:r w:rsidRPr="00C176EF">
              <w:rPr>
                <w:b/>
                <w:bCs/>
                <w:color w:val="000000" w:themeColor="text1"/>
                <w:sz w:val="20"/>
                <w:szCs w:val="20"/>
              </w:rPr>
              <w:t>§§ 273.7(e)(1)(viii) &amp; 273.7(e)(4)(iii)</w:t>
            </w:r>
          </w:p>
        </w:tc>
        <w:tc>
          <w:tcPr>
            <w:tcW w:w="689" w:type="pct"/>
            <w:gridSpan w:val="2"/>
            <w:tcBorders>
              <w:top w:val="nil"/>
              <w:left w:val="nil"/>
              <w:bottom w:val="single" w:sz="4" w:space="0" w:color="auto"/>
              <w:right w:val="single" w:sz="4" w:space="0" w:color="auto"/>
            </w:tcBorders>
            <w:shd w:val="clear" w:color="auto" w:fill="auto"/>
            <w:vAlign w:val="center"/>
            <w:hideMark/>
          </w:tcPr>
          <w:p w14:paraId="4AE9877B" w14:textId="77777777" w:rsidR="001E06E1" w:rsidRPr="00C176EF" w:rsidRDefault="001E06E1" w:rsidP="003F7CD8">
            <w:pPr>
              <w:rPr>
                <w:color w:val="000000" w:themeColor="text1"/>
                <w:sz w:val="20"/>
                <w:szCs w:val="20"/>
              </w:rPr>
            </w:pPr>
            <w:r w:rsidRPr="00C176EF">
              <w:rPr>
                <w:color w:val="000000" w:themeColor="text1"/>
                <w:sz w:val="20"/>
                <w:szCs w:val="20"/>
              </w:rPr>
              <w:t>Employment and Training: Job retention services</w:t>
            </w:r>
          </w:p>
        </w:tc>
        <w:tc>
          <w:tcPr>
            <w:tcW w:w="552" w:type="pct"/>
            <w:tcBorders>
              <w:top w:val="nil"/>
              <w:left w:val="nil"/>
              <w:bottom w:val="single" w:sz="4" w:space="0" w:color="auto"/>
              <w:right w:val="single" w:sz="4" w:space="0" w:color="auto"/>
            </w:tcBorders>
            <w:shd w:val="clear" w:color="auto" w:fill="auto"/>
            <w:vAlign w:val="center"/>
            <w:hideMark/>
          </w:tcPr>
          <w:p w14:paraId="7BFF6534"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499" w:type="pct"/>
            <w:tcBorders>
              <w:top w:val="nil"/>
              <w:left w:val="nil"/>
              <w:bottom w:val="single" w:sz="4" w:space="0" w:color="auto"/>
              <w:right w:val="single" w:sz="4" w:space="0" w:color="auto"/>
            </w:tcBorders>
            <w:shd w:val="clear" w:color="auto" w:fill="auto"/>
            <w:vAlign w:val="center"/>
            <w:hideMark/>
          </w:tcPr>
          <w:p w14:paraId="0FDA6ED5"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88" w:type="pct"/>
            <w:tcBorders>
              <w:top w:val="nil"/>
              <w:left w:val="nil"/>
              <w:bottom w:val="single" w:sz="4" w:space="0" w:color="auto"/>
              <w:right w:val="single" w:sz="4" w:space="0" w:color="auto"/>
            </w:tcBorders>
            <w:shd w:val="clear" w:color="auto" w:fill="auto"/>
            <w:vAlign w:val="center"/>
            <w:hideMark/>
          </w:tcPr>
          <w:p w14:paraId="49DAAD6E"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503" w:type="pct"/>
            <w:tcBorders>
              <w:top w:val="nil"/>
              <w:left w:val="nil"/>
              <w:bottom w:val="single" w:sz="4" w:space="0" w:color="auto"/>
              <w:right w:val="single" w:sz="4" w:space="0" w:color="auto"/>
            </w:tcBorders>
            <w:shd w:val="clear" w:color="auto" w:fill="auto"/>
            <w:vAlign w:val="center"/>
            <w:hideMark/>
          </w:tcPr>
          <w:p w14:paraId="653C3CCF"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603" w:type="pct"/>
            <w:tcBorders>
              <w:top w:val="nil"/>
              <w:left w:val="nil"/>
              <w:bottom w:val="single" w:sz="4" w:space="0" w:color="auto"/>
              <w:right w:val="single" w:sz="4" w:space="0" w:color="auto"/>
            </w:tcBorders>
            <w:shd w:val="clear" w:color="auto" w:fill="auto"/>
            <w:vAlign w:val="center"/>
            <w:hideMark/>
          </w:tcPr>
          <w:p w14:paraId="52F5C7F6" w14:textId="77777777" w:rsidR="001E06E1" w:rsidRPr="00C176EF" w:rsidRDefault="001E06E1" w:rsidP="003F7CD8">
            <w:pPr>
              <w:jc w:val="right"/>
              <w:rPr>
                <w:color w:val="000000" w:themeColor="text1"/>
                <w:sz w:val="20"/>
                <w:szCs w:val="20"/>
              </w:rPr>
            </w:pPr>
            <w:r w:rsidRPr="00C176EF">
              <w:rPr>
                <w:color w:val="000000" w:themeColor="text1"/>
                <w:sz w:val="20"/>
                <w:szCs w:val="20"/>
              </w:rPr>
              <w:t xml:space="preserve">                            -   </w:t>
            </w:r>
          </w:p>
        </w:tc>
        <w:tc>
          <w:tcPr>
            <w:tcW w:w="733" w:type="pct"/>
            <w:tcBorders>
              <w:top w:val="nil"/>
              <w:left w:val="nil"/>
              <w:bottom w:val="single" w:sz="4" w:space="0" w:color="auto"/>
              <w:right w:val="single" w:sz="4" w:space="0" w:color="auto"/>
            </w:tcBorders>
            <w:shd w:val="clear" w:color="auto" w:fill="auto"/>
            <w:noWrap/>
            <w:vAlign w:val="bottom"/>
            <w:hideMark/>
          </w:tcPr>
          <w:p w14:paraId="3A04FE63" w14:textId="77777777" w:rsidR="001E06E1" w:rsidRPr="00C176EF" w:rsidRDefault="001E06E1" w:rsidP="003F7CD8">
            <w:pPr>
              <w:rPr>
                <w:color w:val="000000" w:themeColor="text1"/>
                <w:sz w:val="20"/>
                <w:szCs w:val="20"/>
              </w:rPr>
            </w:pPr>
            <w:r w:rsidRPr="00C176EF">
              <w:rPr>
                <w:color w:val="000000" w:themeColor="text1"/>
                <w:sz w:val="20"/>
                <w:szCs w:val="20"/>
              </w:rPr>
              <w:t>No change</w:t>
            </w:r>
          </w:p>
        </w:tc>
      </w:tr>
      <w:tr w:rsidR="001E06E1" w:rsidRPr="00C176EF" w14:paraId="5A46A49E" w14:textId="77777777" w:rsidTr="003F7CD8">
        <w:trPr>
          <w:trHeight w:val="300"/>
        </w:trPr>
        <w:tc>
          <w:tcPr>
            <w:tcW w:w="142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CE85110" w14:textId="77777777" w:rsidR="001E06E1" w:rsidRPr="00C176EF" w:rsidRDefault="001E06E1" w:rsidP="003F7CD8">
            <w:pPr>
              <w:rPr>
                <w:b/>
                <w:bCs/>
                <w:color w:val="000000" w:themeColor="text1"/>
                <w:sz w:val="20"/>
                <w:szCs w:val="20"/>
              </w:rPr>
            </w:pPr>
            <w:r w:rsidRPr="00C176EF">
              <w:rPr>
                <w:b/>
                <w:bCs/>
                <w:color w:val="000000" w:themeColor="text1"/>
                <w:sz w:val="20"/>
                <w:szCs w:val="20"/>
              </w:rPr>
              <w:t>Household burden total</w:t>
            </w:r>
          </w:p>
        </w:tc>
        <w:tc>
          <w:tcPr>
            <w:tcW w:w="552" w:type="pct"/>
            <w:tcBorders>
              <w:top w:val="nil"/>
              <w:left w:val="nil"/>
              <w:bottom w:val="single" w:sz="4" w:space="0" w:color="auto"/>
              <w:right w:val="single" w:sz="4" w:space="0" w:color="auto"/>
            </w:tcBorders>
            <w:shd w:val="clear" w:color="000000" w:fill="FFFFFF"/>
            <w:vAlign w:val="center"/>
            <w:hideMark/>
          </w:tcPr>
          <w:p w14:paraId="077AB473"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24,316,391</w:t>
            </w:r>
          </w:p>
        </w:tc>
        <w:tc>
          <w:tcPr>
            <w:tcW w:w="499" w:type="pct"/>
            <w:tcBorders>
              <w:top w:val="nil"/>
              <w:left w:val="nil"/>
              <w:bottom w:val="single" w:sz="4" w:space="0" w:color="auto"/>
              <w:right w:val="single" w:sz="4" w:space="0" w:color="auto"/>
            </w:tcBorders>
            <w:shd w:val="clear" w:color="000000" w:fill="FFFFFF"/>
            <w:vAlign w:val="center"/>
            <w:hideMark/>
          </w:tcPr>
          <w:p w14:paraId="096946E5"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w:t>
            </w:r>
          </w:p>
        </w:tc>
        <w:tc>
          <w:tcPr>
            <w:tcW w:w="688" w:type="pct"/>
            <w:tcBorders>
              <w:top w:val="nil"/>
              <w:left w:val="nil"/>
              <w:bottom w:val="single" w:sz="4" w:space="0" w:color="auto"/>
              <w:right w:val="single" w:sz="4" w:space="0" w:color="auto"/>
            </w:tcBorders>
            <w:shd w:val="clear" w:color="000000" w:fill="FFFFFF"/>
            <w:vAlign w:val="center"/>
            <w:hideMark/>
          </w:tcPr>
          <w:p w14:paraId="26D16BA0"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24,316,390.93</w:t>
            </w:r>
          </w:p>
        </w:tc>
        <w:tc>
          <w:tcPr>
            <w:tcW w:w="503" w:type="pct"/>
            <w:tcBorders>
              <w:top w:val="nil"/>
              <w:left w:val="nil"/>
              <w:bottom w:val="single" w:sz="4" w:space="0" w:color="auto"/>
              <w:right w:val="single" w:sz="4" w:space="0" w:color="auto"/>
            </w:tcBorders>
            <w:shd w:val="clear" w:color="000000" w:fill="FFFFFF"/>
            <w:vAlign w:val="center"/>
            <w:hideMark/>
          </w:tcPr>
          <w:p w14:paraId="4B1AA7F3"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w:t>
            </w:r>
          </w:p>
        </w:tc>
        <w:tc>
          <w:tcPr>
            <w:tcW w:w="603" w:type="pct"/>
            <w:tcBorders>
              <w:top w:val="nil"/>
              <w:left w:val="nil"/>
              <w:bottom w:val="single" w:sz="4" w:space="0" w:color="auto"/>
              <w:right w:val="single" w:sz="4" w:space="0" w:color="auto"/>
            </w:tcBorders>
            <w:shd w:val="clear" w:color="000000" w:fill="FFFFFF"/>
            <w:vAlign w:val="center"/>
            <w:hideMark/>
          </w:tcPr>
          <w:p w14:paraId="58A9F269"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(41,054,094)</w:t>
            </w:r>
          </w:p>
        </w:tc>
        <w:tc>
          <w:tcPr>
            <w:tcW w:w="733" w:type="pct"/>
            <w:tcBorders>
              <w:top w:val="nil"/>
              <w:left w:val="nil"/>
              <w:bottom w:val="single" w:sz="4" w:space="0" w:color="auto"/>
              <w:right w:val="single" w:sz="4" w:space="0" w:color="auto"/>
            </w:tcBorders>
            <w:shd w:val="clear" w:color="auto" w:fill="auto"/>
            <w:noWrap/>
            <w:vAlign w:val="bottom"/>
            <w:hideMark/>
          </w:tcPr>
          <w:p w14:paraId="0AC59DE2" w14:textId="77777777" w:rsidR="001E06E1" w:rsidRPr="00C176EF" w:rsidRDefault="001E06E1" w:rsidP="003F7CD8">
            <w:pPr>
              <w:rPr>
                <w:color w:val="000000" w:themeColor="text1"/>
                <w:sz w:val="20"/>
                <w:szCs w:val="20"/>
              </w:rPr>
            </w:pPr>
            <w:r w:rsidRPr="00C176EF">
              <w:rPr>
                <w:color w:val="000000" w:themeColor="text1"/>
                <w:sz w:val="20"/>
                <w:szCs w:val="20"/>
              </w:rPr>
              <w:t> </w:t>
            </w:r>
          </w:p>
        </w:tc>
      </w:tr>
      <w:tr w:rsidR="001E06E1" w:rsidRPr="00C176EF" w14:paraId="30F3246A" w14:textId="77777777" w:rsidTr="003F7CD8">
        <w:trPr>
          <w:trHeight w:val="300"/>
        </w:trPr>
        <w:tc>
          <w:tcPr>
            <w:tcW w:w="142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326201B" w14:textId="77777777" w:rsidR="001E06E1" w:rsidRPr="00C176EF" w:rsidRDefault="001E06E1" w:rsidP="003F7CD8">
            <w:pPr>
              <w:rPr>
                <w:b/>
                <w:bCs/>
                <w:color w:val="000000" w:themeColor="text1"/>
                <w:sz w:val="20"/>
                <w:szCs w:val="20"/>
              </w:rPr>
            </w:pPr>
            <w:r w:rsidRPr="00C176EF">
              <w:rPr>
                <w:b/>
                <w:bCs/>
                <w:color w:val="000000" w:themeColor="text1"/>
                <w:sz w:val="20"/>
                <w:szCs w:val="20"/>
              </w:rPr>
              <w:t> </w:t>
            </w:r>
          </w:p>
        </w:tc>
        <w:tc>
          <w:tcPr>
            <w:tcW w:w="552" w:type="pct"/>
            <w:tcBorders>
              <w:top w:val="nil"/>
              <w:left w:val="nil"/>
              <w:bottom w:val="single" w:sz="4" w:space="0" w:color="auto"/>
              <w:right w:val="single" w:sz="4" w:space="0" w:color="auto"/>
            </w:tcBorders>
            <w:shd w:val="clear" w:color="000000" w:fill="FFFFFF"/>
            <w:vAlign w:val="center"/>
            <w:hideMark/>
          </w:tcPr>
          <w:p w14:paraId="48AA9C6D"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w:t>
            </w:r>
          </w:p>
        </w:tc>
        <w:tc>
          <w:tcPr>
            <w:tcW w:w="499" w:type="pct"/>
            <w:tcBorders>
              <w:top w:val="nil"/>
              <w:left w:val="nil"/>
              <w:bottom w:val="single" w:sz="4" w:space="0" w:color="auto"/>
              <w:right w:val="single" w:sz="4" w:space="0" w:color="auto"/>
            </w:tcBorders>
            <w:shd w:val="clear" w:color="000000" w:fill="FFFFFF"/>
            <w:vAlign w:val="center"/>
            <w:hideMark/>
          </w:tcPr>
          <w:p w14:paraId="543FDBA9"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w:t>
            </w:r>
          </w:p>
        </w:tc>
        <w:tc>
          <w:tcPr>
            <w:tcW w:w="688" w:type="pct"/>
            <w:tcBorders>
              <w:top w:val="nil"/>
              <w:left w:val="nil"/>
              <w:bottom w:val="single" w:sz="4" w:space="0" w:color="auto"/>
              <w:right w:val="single" w:sz="4" w:space="0" w:color="auto"/>
            </w:tcBorders>
            <w:shd w:val="clear" w:color="000000" w:fill="FFFFFF"/>
            <w:vAlign w:val="center"/>
            <w:hideMark/>
          </w:tcPr>
          <w:p w14:paraId="30DAC8F9"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w:t>
            </w:r>
          </w:p>
        </w:tc>
        <w:tc>
          <w:tcPr>
            <w:tcW w:w="503" w:type="pct"/>
            <w:tcBorders>
              <w:top w:val="nil"/>
              <w:left w:val="nil"/>
              <w:bottom w:val="single" w:sz="4" w:space="0" w:color="auto"/>
              <w:right w:val="single" w:sz="4" w:space="0" w:color="auto"/>
            </w:tcBorders>
            <w:shd w:val="clear" w:color="000000" w:fill="FFFFFF"/>
            <w:vAlign w:val="center"/>
            <w:hideMark/>
          </w:tcPr>
          <w:p w14:paraId="545CC57B"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w:t>
            </w:r>
          </w:p>
        </w:tc>
        <w:tc>
          <w:tcPr>
            <w:tcW w:w="603" w:type="pct"/>
            <w:tcBorders>
              <w:top w:val="nil"/>
              <w:left w:val="nil"/>
              <w:bottom w:val="single" w:sz="4" w:space="0" w:color="auto"/>
              <w:right w:val="single" w:sz="4" w:space="0" w:color="auto"/>
            </w:tcBorders>
            <w:shd w:val="clear" w:color="auto" w:fill="auto"/>
            <w:vAlign w:val="center"/>
            <w:hideMark/>
          </w:tcPr>
          <w:p w14:paraId="0610F566"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w:t>
            </w:r>
          </w:p>
        </w:tc>
        <w:tc>
          <w:tcPr>
            <w:tcW w:w="733" w:type="pct"/>
            <w:tcBorders>
              <w:top w:val="nil"/>
              <w:left w:val="nil"/>
              <w:bottom w:val="single" w:sz="4" w:space="0" w:color="auto"/>
              <w:right w:val="single" w:sz="4" w:space="0" w:color="auto"/>
            </w:tcBorders>
            <w:shd w:val="clear" w:color="auto" w:fill="auto"/>
            <w:noWrap/>
            <w:vAlign w:val="bottom"/>
            <w:hideMark/>
          </w:tcPr>
          <w:p w14:paraId="53A30B3E" w14:textId="77777777" w:rsidR="001E06E1" w:rsidRPr="00C176EF" w:rsidRDefault="001E06E1" w:rsidP="003F7CD8">
            <w:pPr>
              <w:rPr>
                <w:color w:val="000000" w:themeColor="text1"/>
                <w:sz w:val="20"/>
                <w:szCs w:val="20"/>
              </w:rPr>
            </w:pPr>
            <w:r w:rsidRPr="00C176EF">
              <w:rPr>
                <w:color w:val="000000" w:themeColor="text1"/>
                <w:sz w:val="20"/>
                <w:szCs w:val="20"/>
              </w:rPr>
              <w:t> </w:t>
            </w:r>
          </w:p>
        </w:tc>
      </w:tr>
      <w:tr w:rsidR="001E06E1" w:rsidRPr="00C176EF" w14:paraId="04828D38" w14:textId="77777777" w:rsidTr="003F7CD8">
        <w:trPr>
          <w:trHeight w:val="600"/>
        </w:trPr>
        <w:tc>
          <w:tcPr>
            <w:tcW w:w="142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AC8B6A5" w14:textId="77777777" w:rsidR="001E06E1" w:rsidRPr="00C176EF" w:rsidRDefault="001E06E1" w:rsidP="003F7CD8">
            <w:pPr>
              <w:rPr>
                <w:b/>
                <w:bCs/>
                <w:color w:val="000000" w:themeColor="text1"/>
                <w:sz w:val="20"/>
                <w:szCs w:val="20"/>
              </w:rPr>
            </w:pPr>
            <w:r w:rsidRPr="00C176EF">
              <w:rPr>
                <w:b/>
                <w:bCs/>
                <w:color w:val="000000" w:themeColor="text1"/>
                <w:sz w:val="20"/>
                <w:szCs w:val="20"/>
              </w:rPr>
              <w:t>Total Reporting burden of Eligibility, Certification and E&amp;T Rule</w:t>
            </w:r>
          </w:p>
        </w:tc>
        <w:tc>
          <w:tcPr>
            <w:tcW w:w="552" w:type="pct"/>
            <w:tcBorders>
              <w:top w:val="nil"/>
              <w:left w:val="nil"/>
              <w:bottom w:val="single" w:sz="4" w:space="0" w:color="auto"/>
              <w:right w:val="single" w:sz="4" w:space="0" w:color="auto"/>
            </w:tcBorders>
            <w:shd w:val="clear" w:color="000000" w:fill="FFFFFF"/>
            <w:vAlign w:val="center"/>
            <w:hideMark/>
          </w:tcPr>
          <w:p w14:paraId="0113C45E"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24,316,444</w:t>
            </w:r>
          </w:p>
        </w:tc>
        <w:tc>
          <w:tcPr>
            <w:tcW w:w="499" w:type="pct"/>
            <w:tcBorders>
              <w:top w:val="nil"/>
              <w:left w:val="nil"/>
              <w:bottom w:val="single" w:sz="4" w:space="0" w:color="auto"/>
              <w:right w:val="single" w:sz="4" w:space="0" w:color="auto"/>
            </w:tcBorders>
            <w:shd w:val="clear" w:color="000000" w:fill="FFFFFF"/>
            <w:vAlign w:val="center"/>
            <w:hideMark/>
          </w:tcPr>
          <w:p w14:paraId="6E60F754"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w:t>
            </w:r>
          </w:p>
        </w:tc>
        <w:tc>
          <w:tcPr>
            <w:tcW w:w="688" w:type="pct"/>
            <w:tcBorders>
              <w:top w:val="nil"/>
              <w:left w:val="nil"/>
              <w:bottom w:val="single" w:sz="4" w:space="0" w:color="auto"/>
              <w:right w:val="single" w:sz="4" w:space="0" w:color="auto"/>
            </w:tcBorders>
            <w:shd w:val="clear" w:color="000000" w:fill="FFFFFF"/>
            <w:vAlign w:val="center"/>
            <w:hideMark/>
          </w:tcPr>
          <w:p w14:paraId="18FD3FAA"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xml:space="preserve">   27,970,782.79 </w:t>
            </w:r>
          </w:p>
        </w:tc>
        <w:tc>
          <w:tcPr>
            <w:tcW w:w="503" w:type="pct"/>
            <w:tcBorders>
              <w:top w:val="nil"/>
              <w:left w:val="nil"/>
              <w:bottom w:val="single" w:sz="4" w:space="0" w:color="auto"/>
              <w:right w:val="single" w:sz="4" w:space="0" w:color="auto"/>
            </w:tcBorders>
            <w:shd w:val="clear" w:color="000000" w:fill="FFFFFF"/>
            <w:vAlign w:val="center"/>
            <w:hideMark/>
          </w:tcPr>
          <w:p w14:paraId="46801C39"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w:t>
            </w:r>
          </w:p>
        </w:tc>
        <w:tc>
          <w:tcPr>
            <w:tcW w:w="603" w:type="pct"/>
            <w:tcBorders>
              <w:top w:val="nil"/>
              <w:left w:val="nil"/>
              <w:bottom w:val="single" w:sz="4" w:space="0" w:color="auto"/>
              <w:right w:val="single" w:sz="4" w:space="0" w:color="auto"/>
            </w:tcBorders>
            <w:shd w:val="clear" w:color="000000" w:fill="FFFFFF"/>
            <w:vAlign w:val="center"/>
            <w:hideMark/>
          </w:tcPr>
          <w:p w14:paraId="3BC78AC7" w14:textId="77777777" w:rsidR="001E06E1" w:rsidRPr="00C176EF" w:rsidRDefault="001E06E1" w:rsidP="003F7CD8">
            <w:pPr>
              <w:jc w:val="right"/>
              <w:rPr>
                <w:b/>
                <w:bCs/>
                <w:color w:val="000000" w:themeColor="text1"/>
                <w:sz w:val="20"/>
                <w:szCs w:val="20"/>
              </w:rPr>
            </w:pPr>
            <w:r w:rsidRPr="00C176EF">
              <w:rPr>
                <w:b/>
                <w:bCs/>
                <w:color w:val="000000" w:themeColor="text1"/>
                <w:sz w:val="20"/>
                <w:szCs w:val="20"/>
              </w:rPr>
              <w:t xml:space="preserve">    (40,531,435.24)</w:t>
            </w:r>
          </w:p>
        </w:tc>
        <w:tc>
          <w:tcPr>
            <w:tcW w:w="733" w:type="pct"/>
            <w:tcBorders>
              <w:top w:val="nil"/>
              <w:left w:val="nil"/>
              <w:bottom w:val="single" w:sz="4" w:space="0" w:color="auto"/>
              <w:right w:val="single" w:sz="4" w:space="0" w:color="auto"/>
            </w:tcBorders>
            <w:shd w:val="clear" w:color="auto" w:fill="auto"/>
            <w:noWrap/>
            <w:vAlign w:val="bottom"/>
            <w:hideMark/>
          </w:tcPr>
          <w:p w14:paraId="7123C67D" w14:textId="77777777" w:rsidR="001E06E1" w:rsidRPr="00C176EF" w:rsidRDefault="001E06E1" w:rsidP="003F7CD8">
            <w:pPr>
              <w:rPr>
                <w:color w:val="000000" w:themeColor="text1"/>
                <w:sz w:val="20"/>
                <w:szCs w:val="20"/>
              </w:rPr>
            </w:pPr>
            <w:r w:rsidRPr="00C176EF">
              <w:rPr>
                <w:color w:val="000000" w:themeColor="text1"/>
                <w:sz w:val="20"/>
                <w:szCs w:val="20"/>
              </w:rPr>
              <w:t> </w:t>
            </w:r>
          </w:p>
        </w:tc>
      </w:tr>
    </w:tbl>
    <w:p w14:paraId="32DBAED3" w14:textId="77777777" w:rsidR="001E06E1" w:rsidRPr="00C176EF" w:rsidRDefault="001E06E1" w:rsidP="001E06E1">
      <w:pPr>
        <w:spacing w:line="480" w:lineRule="auto"/>
        <w:rPr>
          <w:color w:val="000000" w:themeColor="text1"/>
          <w:sz w:val="20"/>
        </w:rPr>
      </w:pPr>
      <w:r w:rsidRPr="00C176EF">
        <w:rPr>
          <w:color w:val="000000" w:themeColor="text1"/>
          <w:sz w:val="20"/>
        </w:rPr>
        <w:t>*Figures in table rounded to two decimals.</w:t>
      </w:r>
    </w:p>
    <w:p w14:paraId="1E3D45F0" w14:textId="77777777" w:rsidR="001E06E1" w:rsidRPr="0056552B" w:rsidRDefault="001E06E1" w:rsidP="0001790C">
      <w:pPr>
        <w:tabs>
          <w:tab w:val="left" w:pos="0"/>
        </w:tabs>
        <w:suppressAutoHyphens/>
        <w:spacing w:after="240" w:line="360" w:lineRule="auto"/>
      </w:pPr>
    </w:p>
    <w:p w14:paraId="246826BA" w14:textId="77777777" w:rsidR="00A308DB" w:rsidRPr="0056552B" w:rsidRDefault="000438E8" w:rsidP="0062567E">
      <w:pPr>
        <w:pStyle w:val="Heading1"/>
      </w:pPr>
      <w:bookmarkStart w:id="33" w:name="_Toc401831372"/>
      <w:bookmarkStart w:id="34" w:name="_Toc401832416"/>
      <w:r w:rsidRPr="0056552B">
        <w:t xml:space="preserve">A16.  </w:t>
      </w:r>
      <w:proofErr w:type="gramStart"/>
      <w:r w:rsidR="00842E02" w:rsidRPr="0056552B">
        <w:t>Plans</w:t>
      </w:r>
      <w:r w:rsidRPr="0056552B">
        <w:t xml:space="preserve"> for tabulation, and publication</w:t>
      </w:r>
      <w:r w:rsidR="00842E02" w:rsidRPr="0056552B">
        <w:t xml:space="preserve"> and project time schedule</w:t>
      </w:r>
      <w:r w:rsidRPr="0056552B">
        <w:t>.</w:t>
      </w:r>
      <w:bookmarkEnd w:id="33"/>
      <w:bookmarkEnd w:id="34"/>
      <w:proofErr w:type="gramEnd"/>
      <w:r w:rsidRPr="0056552B">
        <w:t xml:space="preserve"> </w:t>
      </w:r>
    </w:p>
    <w:p w14:paraId="246826BB" w14:textId="77777777" w:rsidR="00A308DB" w:rsidRPr="0056552B" w:rsidRDefault="00A308DB" w:rsidP="000438E8">
      <w:pPr>
        <w:tabs>
          <w:tab w:val="left" w:pos="0"/>
        </w:tabs>
        <w:suppressAutoHyphens/>
        <w:rPr>
          <w:b/>
        </w:rPr>
      </w:pPr>
    </w:p>
    <w:p w14:paraId="246826BC" w14:textId="77777777" w:rsidR="0062567E" w:rsidRPr="0056552B" w:rsidRDefault="0062567E" w:rsidP="0062567E">
      <w:pPr>
        <w:pStyle w:val="ListParagraph"/>
        <w:widowControl/>
        <w:spacing w:line="360" w:lineRule="auto"/>
        <w:ind w:left="0"/>
        <w:rPr>
          <w:b/>
        </w:rPr>
      </w:pPr>
      <w:r w:rsidRPr="0056552B">
        <w:rPr>
          <w:b/>
        </w:rPr>
        <w:t>For collections of information whose results are planned to be published, outline plans for tabulation and publication.</w:t>
      </w:r>
    </w:p>
    <w:p w14:paraId="246826BD" w14:textId="77777777" w:rsidR="00ED28F2" w:rsidRPr="0056552B" w:rsidRDefault="00ED28F2" w:rsidP="00ED28F2">
      <w:pPr>
        <w:tabs>
          <w:tab w:val="left" w:pos="-720"/>
        </w:tabs>
        <w:suppressAutoHyphens/>
      </w:pPr>
    </w:p>
    <w:p w14:paraId="246826BE" w14:textId="67B03718" w:rsidR="00ED28F2" w:rsidRPr="0056552B" w:rsidRDefault="003C089B" w:rsidP="003C089B">
      <w:pPr>
        <w:spacing w:after="240"/>
      </w:pPr>
      <w:r w:rsidRPr="006F0C50">
        <w:t>There are no plans to publish statistical analyses.</w:t>
      </w:r>
    </w:p>
    <w:p w14:paraId="246826BF" w14:textId="77777777" w:rsidR="000438E8" w:rsidRPr="0056552B" w:rsidRDefault="000438E8" w:rsidP="000438E8">
      <w:pPr>
        <w:tabs>
          <w:tab w:val="left" w:pos="0"/>
        </w:tabs>
        <w:suppressAutoHyphens/>
      </w:pPr>
    </w:p>
    <w:p w14:paraId="246826C0" w14:textId="77777777" w:rsidR="00A308DB" w:rsidRPr="0056552B" w:rsidRDefault="000438E8" w:rsidP="0062567E">
      <w:pPr>
        <w:pStyle w:val="Heading1"/>
      </w:pPr>
      <w:bookmarkStart w:id="35" w:name="_Toc401831373"/>
      <w:bookmarkStart w:id="36" w:name="_Toc401832417"/>
      <w:r w:rsidRPr="0056552B">
        <w:t xml:space="preserve">A17.  </w:t>
      </w:r>
      <w:proofErr w:type="gramStart"/>
      <w:r w:rsidR="001C6CBE" w:rsidRPr="0056552B">
        <w:t>Displaying the OMB Approval Expiration Date.</w:t>
      </w:r>
      <w:bookmarkEnd w:id="35"/>
      <w:bookmarkEnd w:id="36"/>
      <w:proofErr w:type="gramEnd"/>
    </w:p>
    <w:p w14:paraId="246826C1" w14:textId="77777777" w:rsidR="0062567E" w:rsidRPr="0056552B" w:rsidRDefault="0062567E" w:rsidP="0062567E">
      <w:pPr>
        <w:pStyle w:val="ListParagraph"/>
        <w:widowControl/>
        <w:spacing w:line="240" w:lineRule="auto"/>
        <w:ind w:left="0"/>
        <w:rPr>
          <w:b/>
        </w:rPr>
      </w:pPr>
    </w:p>
    <w:p w14:paraId="246826C2" w14:textId="77777777" w:rsidR="0062567E" w:rsidRPr="0056552B" w:rsidRDefault="0062567E" w:rsidP="0062567E">
      <w:pPr>
        <w:pStyle w:val="ListParagraph"/>
        <w:widowControl/>
        <w:spacing w:line="240" w:lineRule="auto"/>
        <w:ind w:left="0"/>
        <w:rPr>
          <w:b/>
        </w:rPr>
      </w:pPr>
      <w:r w:rsidRPr="0056552B">
        <w:rPr>
          <w:b/>
        </w:rPr>
        <w:t>If seeking approval to not display the expiration date for OMB approval of the information collection, explain the reasons that display would be inappropriate.</w:t>
      </w:r>
    </w:p>
    <w:p w14:paraId="246826C3" w14:textId="77777777" w:rsidR="00ED28F2" w:rsidRPr="0056552B" w:rsidRDefault="00ED28F2" w:rsidP="00ED28F2">
      <w:pPr>
        <w:tabs>
          <w:tab w:val="left" w:pos="-720"/>
        </w:tabs>
        <w:suppressAutoHyphens/>
      </w:pPr>
    </w:p>
    <w:p w14:paraId="417AA5A0" w14:textId="7F20A7FA" w:rsidR="003C089B" w:rsidRPr="00A83C02" w:rsidRDefault="003C089B" w:rsidP="003C089B">
      <w:pPr>
        <w:rPr>
          <w:spacing w:val="-3"/>
        </w:rPr>
      </w:pPr>
      <w:r w:rsidRPr="00A83C02">
        <w:rPr>
          <w:spacing w:val="-3"/>
        </w:rPr>
        <w:t>The agency plans to display the expiration date for OMB approval of the information collection on all instruments.</w:t>
      </w:r>
    </w:p>
    <w:p w14:paraId="246826C5" w14:textId="77777777" w:rsidR="000438E8" w:rsidRPr="0056552B" w:rsidRDefault="000438E8" w:rsidP="000438E8">
      <w:pPr>
        <w:tabs>
          <w:tab w:val="left" w:pos="0"/>
        </w:tabs>
        <w:suppressAutoHyphens/>
      </w:pPr>
    </w:p>
    <w:p w14:paraId="246826C6" w14:textId="77777777" w:rsidR="00A308DB" w:rsidRPr="0056552B" w:rsidRDefault="000438E8" w:rsidP="0062567E">
      <w:pPr>
        <w:pStyle w:val="Heading1"/>
      </w:pPr>
      <w:bookmarkStart w:id="37" w:name="_Toc401831374"/>
      <w:bookmarkStart w:id="38" w:name="_Toc401832418"/>
      <w:r w:rsidRPr="0056552B">
        <w:t xml:space="preserve">A18.  </w:t>
      </w:r>
      <w:proofErr w:type="gramStart"/>
      <w:r w:rsidRPr="0056552B">
        <w:t>Exception</w:t>
      </w:r>
      <w:r w:rsidR="002568E6" w:rsidRPr="0056552B">
        <w:t>s</w:t>
      </w:r>
      <w:r w:rsidRPr="0056552B">
        <w:t xml:space="preserve"> to the certification statement identified in Item 19.</w:t>
      </w:r>
      <w:bookmarkEnd w:id="37"/>
      <w:bookmarkEnd w:id="38"/>
      <w:proofErr w:type="gramEnd"/>
      <w:r w:rsidR="006F346E" w:rsidRPr="0056552B">
        <w:t xml:space="preserve">  </w:t>
      </w:r>
    </w:p>
    <w:p w14:paraId="246826C7" w14:textId="77777777" w:rsidR="0062567E" w:rsidRPr="0056552B" w:rsidRDefault="0062567E" w:rsidP="000438E8">
      <w:pPr>
        <w:tabs>
          <w:tab w:val="left" w:pos="0"/>
        </w:tabs>
        <w:suppressAutoHyphens/>
        <w:rPr>
          <w:b/>
        </w:rPr>
      </w:pPr>
    </w:p>
    <w:p w14:paraId="246826C8" w14:textId="77777777" w:rsidR="0062567E" w:rsidRPr="0056552B" w:rsidRDefault="0062567E" w:rsidP="000438E8">
      <w:pPr>
        <w:tabs>
          <w:tab w:val="left" w:pos="0"/>
        </w:tabs>
        <w:suppressAutoHyphens/>
        <w:rPr>
          <w:b/>
        </w:rPr>
      </w:pPr>
      <w:r w:rsidRPr="0056552B">
        <w:rPr>
          <w:b/>
        </w:rPr>
        <w:t xml:space="preserve">Explain each exception to the certification statement identified in Item 19 of the </w:t>
      </w:r>
      <w:proofErr w:type="gramStart"/>
      <w:r w:rsidRPr="0056552B">
        <w:rPr>
          <w:b/>
        </w:rPr>
        <w:t>OMB  83</w:t>
      </w:r>
      <w:proofErr w:type="gramEnd"/>
      <w:r w:rsidRPr="0056552B">
        <w:rPr>
          <w:b/>
        </w:rPr>
        <w:t>-I" Certification for Paperwork Reduction Act."</w:t>
      </w:r>
    </w:p>
    <w:p w14:paraId="246826C9" w14:textId="77777777" w:rsidR="00ED28F2" w:rsidRPr="0056552B" w:rsidRDefault="00ED28F2" w:rsidP="00ED28F2">
      <w:pPr>
        <w:tabs>
          <w:tab w:val="left" w:pos="-720"/>
        </w:tabs>
        <w:suppressAutoHyphens/>
      </w:pPr>
    </w:p>
    <w:p w14:paraId="336E91A5" w14:textId="33D63611" w:rsidR="003C089B" w:rsidRPr="00A83C02" w:rsidRDefault="003C089B" w:rsidP="003C089B">
      <w:pPr>
        <w:rPr>
          <w:spacing w:val="-3"/>
        </w:rPr>
      </w:pPr>
      <w:r w:rsidRPr="00A83C02">
        <w:rPr>
          <w:spacing w:val="-3"/>
        </w:rPr>
        <w:t>There are no exceptions to the certification statement.</w:t>
      </w:r>
    </w:p>
    <w:p w14:paraId="246826CA" w14:textId="3BE4FCD2" w:rsidR="00ED28F2" w:rsidRPr="0056552B" w:rsidRDefault="00ED28F2" w:rsidP="00ED28F2">
      <w:pPr>
        <w:tabs>
          <w:tab w:val="left" w:pos="-720"/>
        </w:tabs>
        <w:suppressAutoHyphens/>
        <w:spacing w:line="480" w:lineRule="auto"/>
      </w:pPr>
    </w:p>
    <w:p w14:paraId="246826CB" w14:textId="77777777" w:rsidR="006F346E" w:rsidRPr="0056552B" w:rsidRDefault="006F346E" w:rsidP="00ED28F2">
      <w:pPr>
        <w:tabs>
          <w:tab w:val="left" w:pos="0"/>
        </w:tabs>
        <w:suppressAutoHyphens/>
      </w:pPr>
    </w:p>
    <w:sectPr w:rsidR="006F346E" w:rsidRPr="0056552B"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EFAA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F58A2" w14:textId="77777777" w:rsidR="00757327" w:rsidRDefault="00757327">
      <w:pPr>
        <w:spacing w:line="20" w:lineRule="exact"/>
      </w:pPr>
    </w:p>
  </w:endnote>
  <w:endnote w:type="continuationSeparator" w:id="0">
    <w:p w14:paraId="0BE6F1DC" w14:textId="77777777" w:rsidR="00757327" w:rsidRDefault="00757327">
      <w:r>
        <w:t xml:space="preserve"> </w:t>
      </w:r>
    </w:p>
  </w:endnote>
  <w:endnote w:type="continuationNotice" w:id="1">
    <w:p w14:paraId="6A18E9EE" w14:textId="77777777" w:rsidR="00757327" w:rsidRDefault="007573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noProof/>
      </w:rPr>
    </w:sdtEndPr>
    <w:sdtContent>
      <w:p w14:paraId="246826DA" w14:textId="77777777" w:rsidR="002568E6" w:rsidRPr="002568E6" w:rsidRDefault="002568E6">
        <w:pPr>
          <w:pStyle w:val="Footer"/>
          <w:jc w:val="center"/>
        </w:pPr>
        <w:r w:rsidRPr="002568E6">
          <w:fldChar w:fldCharType="begin"/>
        </w:r>
        <w:r w:rsidRPr="002568E6">
          <w:instrText xml:space="preserve"> PAGE   \* MERGEFORMAT </w:instrText>
        </w:r>
        <w:r w:rsidRPr="002568E6">
          <w:fldChar w:fldCharType="separate"/>
        </w:r>
        <w:r w:rsidR="001E06E1">
          <w:rPr>
            <w:noProof/>
          </w:rPr>
          <w:t>2</w:t>
        </w:r>
        <w:r w:rsidRPr="002568E6">
          <w:rPr>
            <w:noProof/>
          </w:rPr>
          <w:fldChar w:fldCharType="end"/>
        </w:r>
      </w:p>
    </w:sdtContent>
  </w:sdt>
  <w:p w14:paraId="246826DB" w14:textId="77777777"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A07A3" w14:textId="77777777" w:rsidR="00757327" w:rsidRDefault="00757327">
      <w:r>
        <w:separator/>
      </w:r>
    </w:p>
  </w:footnote>
  <w:footnote w:type="continuationSeparator" w:id="0">
    <w:p w14:paraId="49290646" w14:textId="77777777" w:rsidR="00757327" w:rsidRDefault="00757327">
      <w:r>
        <w:continuationSeparator/>
      </w:r>
    </w:p>
  </w:footnote>
  <w:footnote w:id="1">
    <w:p w14:paraId="1AB2AB35" w14:textId="77777777" w:rsidR="00737F29" w:rsidRPr="00442251" w:rsidRDefault="00737F29" w:rsidP="00737F29">
      <w:pPr>
        <w:pStyle w:val="FootnoteText"/>
        <w:rPr>
          <w:sz w:val="20"/>
        </w:rPr>
      </w:pPr>
      <w:r w:rsidRPr="00442251">
        <w:rPr>
          <w:rStyle w:val="FootnoteReference"/>
        </w:rPr>
        <w:footnoteRef/>
      </w:r>
      <w:r w:rsidRPr="00442251">
        <w:rPr>
          <w:sz w:val="20"/>
        </w:rPr>
        <w:t xml:space="preserve"> </w:t>
      </w:r>
      <w:hyperlink r:id="rId1" w:history="1">
        <w:r w:rsidRPr="00442251">
          <w:rPr>
            <w:rStyle w:val="Hyperlink"/>
            <w:sz w:val="20"/>
          </w:rPr>
          <w:t>http://www.bls.gov/oes/current/oes434061.htm</w:t>
        </w:r>
      </w:hyperlink>
      <w:r w:rsidRPr="00442251">
        <w:rPr>
          <w:sz w:val="20"/>
        </w:rPr>
        <w:t xml:space="preserve">; </w:t>
      </w:r>
    </w:p>
  </w:footnote>
  <w:footnote w:id="2">
    <w:p w14:paraId="1EBA7BF0" w14:textId="77777777" w:rsidR="00737F29" w:rsidRDefault="00737F29" w:rsidP="00737F29">
      <w:pPr>
        <w:pStyle w:val="FootnoteText"/>
      </w:pPr>
      <w:r>
        <w:rPr>
          <w:rStyle w:val="FootnoteReference"/>
        </w:rPr>
        <w:footnoteRef/>
      </w:r>
      <w:r>
        <w:t xml:space="preserve"> </w:t>
      </w:r>
      <w:hyperlink r:id="rId2" w:history="1">
        <w:r w:rsidRPr="002C7A8D">
          <w:rPr>
            <w:rStyle w:val="Hyperlink"/>
            <w:sz w:val="20"/>
          </w:rPr>
          <w:t>http://www.dol.gov/whd/minimumwage.htm</w:t>
        </w:r>
      </w:hyperlink>
      <w:r>
        <w:rPr>
          <w:sz w:val="20"/>
        </w:rPr>
        <w:t xml:space="preserve"> </w:t>
      </w:r>
    </w:p>
  </w:footnote>
  <w:footnote w:id="3">
    <w:p w14:paraId="30CEA773" w14:textId="77777777" w:rsidR="001E06E1" w:rsidRDefault="001E06E1" w:rsidP="001E06E1">
      <w:pPr>
        <w:pStyle w:val="FootnoteText"/>
      </w:pPr>
      <w:r>
        <w:rPr>
          <w:rStyle w:val="FootnoteReference"/>
        </w:rPr>
        <w:footnoteRef/>
      </w:r>
      <w:r>
        <w:t xml:space="preserve"> The proposed rule estimated small reductions in reporting burden for certain administrative requirements.  These reductions were removed as burden associated with these requirements had not been previously accounted for in the OMB-cleared information collection.  These estimates were small and inconsequential to the net burden impact.</w:t>
      </w:r>
    </w:p>
    <w:p w14:paraId="02FAB59B" w14:textId="77777777" w:rsidR="001E06E1" w:rsidRDefault="001E06E1" w:rsidP="001E06E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1790C"/>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67DF"/>
    <w:rsid w:val="000B7836"/>
    <w:rsid w:val="000C089B"/>
    <w:rsid w:val="000C10F7"/>
    <w:rsid w:val="000C55A2"/>
    <w:rsid w:val="000C5B0F"/>
    <w:rsid w:val="000D0118"/>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2F6E"/>
    <w:rsid w:val="0012531F"/>
    <w:rsid w:val="00127364"/>
    <w:rsid w:val="00130FB4"/>
    <w:rsid w:val="00132EF8"/>
    <w:rsid w:val="00132F0C"/>
    <w:rsid w:val="0013306C"/>
    <w:rsid w:val="001334EF"/>
    <w:rsid w:val="0013469F"/>
    <w:rsid w:val="00136200"/>
    <w:rsid w:val="001363FB"/>
    <w:rsid w:val="00143411"/>
    <w:rsid w:val="00143542"/>
    <w:rsid w:val="0014383A"/>
    <w:rsid w:val="00143852"/>
    <w:rsid w:val="00145FCB"/>
    <w:rsid w:val="00146CA6"/>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0F1"/>
    <w:rsid w:val="0018456B"/>
    <w:rsid w:val="00185270"/>
    <w:rsid w:val="0018740F"/>
    <w:rsid w:val="001912C2"/>
    <w:rsid w:val="001964E8"/>
    <w:rsid w:val="001A01C9"/>
    <w:rsid w:val="001A24B5"/>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06E1"/>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2695C"/>
    <w:rsid w:val="00231C61"/>
    <w:rsid w:val="00235EB3"/>
    <w:rsid w:val="002370B7"/>
    <w:rsid w:val="00241834"/>
    <w:rsid w:val="00245150"/>
    <w:rsid w:val="00245CF0"/>
    <w:rsid w:val="00246457"/>
    <w:rsid w:val="002468EE"/>
    <w:rsid w:val="00246F4E"/>
    <w:rsid w:val="00250CEF"/>
    <w:rsid w:val="00252CF2"/>
    <w:rsid w:val="00253ECC"/>
    <w:rsid w:val="00255137"/>
    <w:rsid w:val="0025683E"/>
    <w:rsid w:val="002568E6"/>
    <w:rsid w:val="00262817"/>
    <w:rsid w:val="0026333C"/>
    <w:rsid w:val="002649A9"/>
    <w:rsid w:val="00265623"/>
    <w:rsid w:val="00265B62"/>
    <w:rsid w:val="00267E64"/>
    <w:rsid w:val="00270D71"/>
    <w:rsid w:val="00272DD6"/>
    <w:rsid w:val="002737E9"/>
    <w:rsid w:val="00274F4F"/>
    <w:rsid w:val="00275494"/>
    <w:rsid w:val="0027695F"/>
    <w:rsid w:val="00283364"/>
    <w:rsid w:val="00287561"/>
    <w:rsid w:val="002900F6"/>
    <w:rsid w:val="002954B1"/>
    <w:rsid w:val="002A1B3D"/>
    <w:rsid w:val="002A7390"/>
    <w:rsid w:val="002B0654"/>
    <w:rsid w:val="002B46E1"/>
    <w:rsid w:val="002B4F85"/>
    <w:rsid w:val="002B6214"/>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6ECD"/>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089B"/>
    <w:rsid w:val="003C2346"/>
    <w:rsid w:val="003C3FCC"/>
    <w:rsid w:val="003C41FC"/>
    <w:rsid w:val="003C5E7D"/>
    <w:rsid w:val="003C646A"/>
    <w:rsid w:val="003C6BDD"/>
    <w:rsid w:val="003D2FA4"/>
    <w:rsid w:val="003D3135"/>
    <w:rsid w:val="003D6927"/>
    <w:rsid w:val="003E0D93"/>
    <w:rsid w:val="003E2F2D"/>
    <w:rsid w:val="003E412A"/>
    <w:rsid w:val="003E64F6"/>
    <w:rsid w:val="003F1EBD"/>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4E0C"/>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87F87"/>
    <w:rsid w:val="00494A82"/>
    <w:rsid w:val="004A2D34"/>
    <w:rsid w:val="004A2F08"/>
    <w:rsid w:val="004A48CA"/>
    <w:rsid w:val="004A543C"/>
    <w:rsid w:val="004A6286"/>
    <w:rsid w:val="004A6581"/>
    <w:rsid w:val="004B46EC"/>
    <w:rsid w:val="004B6764"/>
    <w:rsid w:val="004C2E49"/>
    <w:rsid w:val="004C50AE"/>
    <w:rsid w:val="004C615B"/>
    <w:rsid w:val="004C69A7"/>
    <w:rsid w:val="004D04AD"/>
    <w:rsid w:val="004D13F8"/>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1CE"/>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52B"/>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A6530"/>
    <w:rsid w:val="005B172E"/>
    <w:rsid w:val="005B2A87"/>
    <w:rsid w:val="005C04BB"/>
    <w:rsid w:val="005C286E"/>
    <w:rsid w:val="005C33B4"/>
    <w:rsid w:val="005C3437"/>
    <w:rsid w:val="005C423C"/>
    <w:rsid w:val="005C50FC"/>
    <w:rsid w:val="005C54B0"/>
    <w:rsid w:val="005C6321"/>
    <w:rsid w:val="005D021A"/>
    <w:rsid w:val="005D4603"/>
    <w:rsid w:val="005D532E"/>
    <w:rsid w:val="005D7CF3"/>
    <w:rsid w:val="005E0A1A"/>
    <w:rsid w:val="005E22A5"/>
    <w:rsid w:val="005E292E"/>
    <w:rsid w:val="005E5246"/>
    <w:rsid w:val="005E6A3C"/>
    <w:rsid w:val="005E7295"/>
    <w:rsid w:val="005F0A77"/>
    <w:rsid w:val="005F2D36"/>
    <w:rsid w:val="005F31C0"/>
    <w:rsid w:val="005F43D7"/>
    <w:rsid w:val="005F5FBF"/>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36919"/>
    <w:rsid w:val="00640767"/>
    <w:rsid w:val="00640F7D"/>
    <w:rsid w:val="0064229A"/>
    <w:rsid w:val="006469D1"/>
    <w:rsid w:val="00646DDA"/>
    <w:rsid w:val="0065006B"/>
    <w:rsid w:val="00650EBF"/>
    <w:rsid w:val="00655D39"/>
    <w:rsid w:val="0065657E"/>
    <w:rsid w:val="0066069C"/>
    <w:rsid w:val="00661AF9"/>
    <w:rsid w:val="00661B51"/>
    <w:rsid w:val="006643EF"/>
    <w:rsid w:val="00664AD0"/>
    <w:rsid w:val="00664C7C"/>
    <w:rsid w:val="0066583A"/>
    <w:rsid w:val="00665B4D"/>
    <w:rsid w:val="00666485"/>
    <w:rsid w:val="0066688F"/>
    <w:rsid w:val="00666F6E"/>
    <w:rsid w:val="00670CE4"/>
    <w:rsid w:val="00673E6A"/>
    <w:rsid w:val="00675EDB"/>
    <w:rsid w:val="00676E4D"/>
    <w:rsid w:val="00677034"/>
    <w:rsid w:val="0068067E"/>
    <w:rsid w:val="00682090"/>
    <w:rsid w:val="0068319C"/>
    <w:rsid w:val="006840B7"/>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37F29"/>
    <w:rsid w:val="0074205E"/>
    <w:rsid w:val="00742246"/>
    <w:rsid w:val="007424D8"/>
    <w:rsid w:val="007439F4"/>
    <w:rsid w:val="00744DA1"/>
    <w:rsid w:val="00745F3B"/>
    <w:rsid w:val="0074676D"/>
    <w:rsid w:val="00746993"/>
    <w:rsid w:val="00747267"/>
    <w:rsid w:val="007505B0"/>
    <w:rsid w:val="00751946"/>
    <w:rsid w:val="007532C9"/>
    <w:rsid w:val="007532FF"/>
    <w:rsid w:val="00754981"/>
    <w:rsid w:val="00756119"/>
    <w:rsid w:val="00757327"/>
    <w:rsid w:val="00760434"/>
    <w:rsid w:val="00761119"/>
    <w:rsid w:val="00761877"/>
    <w:rsid w:val="00763D19"/>
    <w:rsid w:val="00764AB6"/>
    <w:rsid w:val="007704A9"/>
    <w:rsid w:val="00772867"/>
    <w:rsid w:val="00772B26"/>
    <w:rsid w:val="0077330C"/>
    <w:rsid w:val="00776D16"/>
    <w:rsid w:val="00781195"/>
    <w:rsid w:val="007825ED"/>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4FE4"/>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02F1"/>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353A"/>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113"/>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6A07"/>
    <w:rsid w:val="009379DE"/>
    <w:rsid w:val="0094179F"/>
    <w:rsid w:val="00944853"/>
    <w:rsid w:val="009500BC"/>
    <w:rsid w:val="009536A2"/>
    <w:rsid w:val="00956D8E"/>
    <w:rsid w:val="009575CF"/>
    <w:rsid w:val="009603EA"/>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0DA3"/>
    <w:rsid w:val="00991650"/>
    <w:rsid w:val="00991FC3"/>
    <w:rsid w:val="00992CA5"/>
    <w:rsid w:val="00993BC1"/>
    <w:rsid w:val="00994791"/>
    <w:rsid w:val="00994BF3"/>
    <w:rsid w:val="00997530"/>
    <w:rsid w:val="009A28AF"/>
    <w:rsid w:val="009A3AAC"/>
    <w:rsid w:val="009A5A09"/>
    <w:rsid w:val="009A6BE0"/>
    <w:rsid w:val="009A6E3B"/>
    <w:rsid w:val="009A7BE0"/>
    <w:rsid w:val="009B07F1"/>
    <w:rsid w:val="009B2E15"/>
    <w:rsid w:val="009B4B0D"/>
    <w:rsid w:val="009B5827"/>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033EE"/>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C28"/>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168F5"/>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15F9"/>
    <w:rsid w:val="00B8362B"/>
    <w:rsid w:val="00B92C27"/>
    <w:rsid w:val="00B9315A"/>
    <w:rsid w:val="00B932BE"/>
    <w:rsid w:val="00B9352B"/>
    <w:rsid w:val="00B93A5E"/>
    <w:rsid w:val="00B94086"/>
    <w:rsid w:val="00B942FD"/>
    <w:rsid w:val="00B95B69"/>
    <w:rsid w:val="00B96662"/>
    <w:rsid w:val="00BA0965"/>
    <w:rsid w:val="00BA2E7F"/>
    <w:rsid w:val="00BA4BA8"/>
    <w:rsid w:val="00BA4F9E"/>
    <w:rsid w:val="00BB1681"/>
    <w:rsid w:val="00BB4B24"/>
    <w:rsid w:val="00BB6B52"/>
    <w:rsid w:val="00BC1F50"/>
    <w:rsid w:val="00BC207F"/>
    <w:rsid w:val="00BC20D1"/>
    <w:rsid w:val="00BC23B8"/>
    <w:rsid w:val="00BC6ABA"/>
    <w:rsid w:val="00BD1380"/>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221"/>
    <w:rsid w:val="00C5330F"/>
    <w:rsid w:val="00C54A1A"/>
    <w:rsid w:val="00C557D4"/>
    <w:rsid w:val="00C55A6C"/>
    <w:rsid w:val="00C5617B"/>
    <w:rsid w:val="00C6025D"/>
    <w:rsid w:val="00C60EB8"/>
    <w:rsid w:val="00C619D0"/>
    <w:rsid w:val="00C61B37"/>
    <w:rsid w:val="00C7097C"/>
    <w:rsid w:val="00C70AD9"/>
    <w:rsid w:val="00C72374"/>
    <w:rsid w:val="00C732E3"/>
    <w:rsid w:val="00C77545"/>
    <w:rsid w:val="00C77CDA"/>
    <w:rsid w:val="00C81187"/>
    <w:rsid w:val="00C82339"/>
    <w:rsid w:val="00C84D5A"/>
    <w:rsid w:val="00C851FC"/>
    <w:rsid w:val="00C860DE"/>
    <w:rsid w:val="00C867FB"/>
    <w:rsid w:val="00C90227"/>
    <w:rsid w:val="00C915DE"/>
    <w:rsid w:val="00C929DD"/>
    <w:rsid w:val="00C9340C"/>
    <w:rsid w:val="00C93698"/>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511"/>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380F"/>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6B6D"/>
    <w:rsid w:val="00DF70D9"/>
    <w:rsid w:val="00E00927"/>
    <w:rsid w:val="00E0371E"/>
    <w:rsid w:val="00E03B56"/>
    <w:rsid w:val="00E06442"/>
    <w:rsid w:val="00E06672"/>
    <w:rsid w:val="00E1019A"/>
    <w:rsid w:val="00E10AB6"/>
    <w:rsid w:val="00E11A38"/>
    <w:rsid w:val="00E13003"/>
    <w:rsid w:val="00E16AF8"/>
    <w:rsid w:val="00E16D1A"/>
    <w:rsid w:val="00E244C5"/>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158A"/>
    <w:rsid w:val="00E52126"/>
    <w:rsid w:val="00E534EB"/>
    <w:rsid w:val="00E545D5"/>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021"/>
    <w:rsid w:val="00EA52B6"/>
    <w:rsid w:val="00EA5B71"/>
    <w:rsid w:val="00EA6245"/>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3ED1"/>
    <w:rsid w:val="00F943AD"/>
    <w:rsid w:val="00F94F05"/>
    <w:rsid w:val="00F95373"/>
    <w:rsid w:val="00F960C4"/>
    <w:rsid w:val="00F96207"/>
    <w:rsid w:val="00F97372"/>
    <w:rsid w:val="00FA03F2"/>
    <w:rsid w:val="00FA2369"/>
    <w:rsid w:val="00FA2D95"/>
    <w:rsid w:val="00FA37DD"/>
    <w:rsid w:val="00FA5256"/>
    <w:rsid w:val="00FA7727"/>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54FE"/>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487F87"/>
    <w:pPr>
      <w:widowControl/>
      <w:spacing w:after="120" w:line="480" w:lineRule="auto"/>
    </w:pPr>
    <w:rPr>
      <w:sz w:val="20"/>
      <w:szCs w:val="20"/>
    </w:rPr>
  </w:style>
  <w:style w:type="character" w:customStyle="1" w:styleId="BodyText2Char">
    <w:name w:val="Body Text 2 Char"/>
    <w:basedOn w:val="DefaultParagraphFont"/>
    <w:link w:val="BodyText2"/>
    <w:rsid w:val="00487F87"/>
    <w:rPr>
      <w:sz w:val="20"/>
      <w:szCs w:val="20"/>
    </w:rPr>
  </w:style>
  <w:style w:type="paragraph" w:styleId="NormalWeb">
    <w:name w:val="Normal (Web)"/>
    <w:basedOn w:val="Normal"/>
    <w:uiPriority w:val="99"/>
    <w:unhideWhenUsed/>
    <w:rsid w:val="005C3437"/>
    <w:pPr>
      <w:widowControl/>
      <w:overflowPunct/>
      <w:autoSpaceDE/>
      <w:autoSpaceDN/>
      <w:adjustRightInd/>
      <w:spacing w:before="100" w:beforeAutospacing="1" w:after="100" w:afterAutospacing="1"/>
      <w:textAlignment w:val="auto"/>
    </w:pPr>
  </w:style>
  <w:style w:type="character" w:customStyle="1" w:styleId="FootnoteTextChar">
    <w:name w:val="Footnote Text Char"/>
    <w:link w:val="FootnoteText"/>
    <w:uiPriority w:val="99"/>
    <w:semiHidden/>
    <w:rsid w:val="009B07F1"/>
  </w:style>
  <w:style w:type="character" w:customStyle="1" w:styleId="CommentTextChar">
    <w:name w:val="Comment Text Char"/>
    <w:link w:val="CommentText"/>
    <w:locked/>
    <w:rsid w:val="00143542"/>
    <w:rPr>
      <w:sz w:val="20"/>
    </w:rPr>
  </w:style>
  <w:style w:type="table" w:customStyle="1" w:styleId="TableGrid1">
    <w:name w:val="Table Grid1"/>
    <w:basedOn w:val="TableNormal"/>
    <w:next w:val="TableGrid"/>
    <w:rsid w:val="00737F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3">
    <w:name w:val="Table 3D effects 3"/>
    <w:basedOn w:val="TableNormal"/>
    <w:rsid w:val="00737F29"/>
    <w:pPr>
      <w:widowControl w:val="0"/>
      <w:tabs>
        <w:tab w:val="left" w:pos="-720"/>
      </w:tabs>
      <w:suppressAutoHyphens/>
      <w:spacing w:line="480" w:lineRule="auto"/>
      <w:ind w:left="7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487F87"/>
    <w:pPr>
      <w:widowControl/>
      <w:spacing w:after="120" w:line="480" w:lineRule="auto"/>
    </w:pPr>
    <w:rPr>
      <w:sz w:val="20"/>
      <w:szCs w:val="20"/>
    </w:rPr>
  </w:style>
  <w:style w:type="character" w:customStyle="1" w:styleId="BodyText2Char">
    <w:name w:val="Body Text 2 Char"/>
    <w:basedOn w:val="DefaultParagraphFont"/>
    <w:link w:val="BodyText2"/>
    <w:rsid w:val="00487F87"/>
    <w:rPr>
      <w:sz w:val="20"/>
      <w:szCs w:val="20"/>
    </w:rPr>
  </w:style>
  <w:style w:type="paragraph" w:styleId="NormalWeb">
    <w:name w:val="Normal (Web)"/>
    <w:basedOn w:val="Normal"/>
    <w:uiPriority w:val="99"/>
    <w:unhideWhenUsed/>
    <w:rsid w:val="005C3437"/>
    <w:pPr>
      <w:widowControl/>
      <w:overflowPunct/>
      <w:autoSpaceDE/>
      <w:autoSpaceDN/>
      <w:adjustRightInd/>
      <w:spacing w:before="100" w:beforeAutospacing="1" w:after="100" w:afterAutospacing="1"/>
      <w:textAlignment w:val="auto"/>
    </w:pPr>
  </w:style>
  <w:style w:type="character" w:customStyle="1" w:styleId="FootnoteTextChar">
    <w:name w:val="Footnote Text Char"/>
    <w:link w:val="FootnoteText"/>
    <w:uiPriority w:val="99"/>
    <w:semiHidden/>
    <w:rsid w:val="009B07F1"/>
  </w:style>
  <w:style w:type="character" w:customStyle="1" w:styleId="CommentTextChar">
    <w:name w:val="Comment Text Char"/>
    <w:link w:val="CommentText"/>
    <w:locked/>
    <w:rsid w:val="00143542"/>
    <w:rPr>
      <w:sz w:val="20"/>
    </w:rPr>
  </w:style>
  <w:style w:type="table" w:customStyle="1" w:styleId="TableGrid1">
    <w:name w:val="Table Grid1"/>
    <w:basedOn w:val="TableNormal"/>
    <w:next w:val="TableGrid"/>
    <w:rsid w:val="00737F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3">
    <w:name w:val="Table 3D effects 3"/>
    <w:basedOn w:val="TableNormal"/>
    <w:rsid w:val="00737F29"/>
    <w:pPr>
      <w:widowControl w:val="0"/>
      <w:tabs>
        <w:tab w:val="left" w:pos="-720"/>
      </w:tabs>
      <w:suppressAutoHyphens/>
      <w:spacing w:line="480" w:lineRule="auto"/>
      <w:ind w:left="7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93214834">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24485570">
      <w:bodyDiv w:val="1"/>
      <w:marLeft w:val="0"/>
      <w:marRight w:val="0"/>
      <w:marTop w:val="0"/>
      <w:marBottom w:val="0"/>
      <w:divBdr>
        <w:top w:val="none" w:sz="0" w:space="0" w:color="auto"/>
        <w:left w:val="none" w:sz="0" w:space="0" w:color="auto"/>
        <w:bottom w:val="none" w:sz="0" w:space="0" w:color="auto"/>
        <w:right w:val="none" w:sz="0" w:space="0" w:color="auto"/>
      </w:divBdr>
    </w:div>
    <w:div w:id="559874184">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2694915">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95182421">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26529442">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784957656">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8269396">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Eliot.Kriviski@fns.usda.gov"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dol.gov/whd/minimumwage.htm" TargetMode="External"/><Relationship Id="rId1" Type="http://schemas.openxmlformats.org/officeDocument/2006/relationships/hyperlink" Target="http://www.bls.gov/oes/current/oes4340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C5DD7420-095D-468C-BC80-9E7A41869B57}">
  <ds:schemaRefs>
    <ds:schemaRef ds:uri="http://schemas.microsoft.com/office/2006/metadata/properties"/>
    <ds:schemaRef ds:uri="9dbcbb5a-2d39-43bd-b6c7-d27f844c7fb7"/>
  </ds:schemaRefs>
</ds:datastoreItem>
</file>

<file path=customXml/itemProps4.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0CA358D-B55F-46FD-B8FD-DABD03CB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4411</Words>
  <Characters>25149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29501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Eliot Kriviski</dc:creator>
  <cp:lastModifiedBy>Lynnette Thomas</cp:lastModifiedBy>
  <cp:revision>2</cp:revision>
  <cp:lastPrinted>2015-12-17T21:27:00Z</cp:lastPrinted>
  <dcterms:created xsi:type="dcterms:W3CDTF">2017-07-12T19:38:00Z</dcterms:created>
  <dcterms:modified xsi:type="dcterms:W3CDTF">2017-07-12T19:38:00Z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