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44" w:rsidRPr="002F7193" w:rsidRDefault="00656C44" w:rsidP="00656C44">
      <w:pPr>
        <w:tabs>
          <w:tab w:val="center" w:pos="4680"/>
        </w:tabs>
        <w:jc w:val="center"/>
        <w:rPr>
          <w:b/>
          <w:bCs/>
        </w:rPr>
      </w:pPr>
      <w:bookmarkStart w:id="0" w:name="_GoBack"/>
      <w:bookmarkEnd w:id="0"/>
      <w:r w:rsidRPr="002F7193">
        <w:rPr>
          <w:b/>
          <w:bCs/>
        </w:rPr>
        <w:t>Department of Commerce</w:t>
      </w:r>
    </w:p>
    <w:p w:rsidR="00656C44" w:rsidRDefault="00656C44" w:rsidP="00656C44">
      <w:pPr>
        <w:tabs>
          <w:tab w:val="center" w:pos="4680"/>
        </w:tabs>
        <w:jc w:val="center"/>
        <w:rPr>
          <w:b/>
          <w:bCs/>
        </w:rPr>
      </w:pPr>
      <w:r w:rsidRPr="002F7193">
        <w:rPr>
          <w:b/>
          <w:bCs/>
        </w:rPr>
        <w:t>U</w:t>
      </w:r>
      <w:r>
        <w:rPr>
          <w:b/>
          <w:bCs/>
        </w:rPr>
        <w:t xml:space="preserve">nited </w:t>
      </w:r>
      <w:r w:rsidRPr="002F7193">
        <w:rPr>
          <w:b/>
          <w:bCs/>
        </w:rPr>
        <w:t>S</w:t>
      </w:r>
      <w:r>
        <w:rPr>
          <w:b/>
          <w:bCs/>
        </w:rPr>
        <w:t>tates</w:t>
      </w:r>
      <w:r w:rsidRPr="002F7193">
        <w:rPr>
          <w:b/>
          <w:bCs/>
        </w:rPr>
        <w:t xml:space="preserve"> Census Bureau</w:t>
      </w:r>
    </w:p>
    <w:p w:rsidR="00656C44" w:rsidRPr="002F7193" w:rsidRDefault="00656C44" w:rsidP="00656C44">
      <w:pPr>
        <w:tabs>
          <w:tab w:val="center" w:pos="4680"/>
        </w:tabs>
        <w:jc w:val="center"/>
        <w:rPr>
          <w:b/>
          <w:bCs/>
        </w:rPr>
      </w:pPr>
      <w:r>
        <w:rPr>
          <w:b/>
          <w:bCs/>
        </w:rPr>
        <w:t>OMB Information Collection Request</w:t>
      </w:r>
    </w:p>
    <w:p w:rsidR="00656C44" w:rsidRPr="002F7193" w:rsidRDefault="00656C44" w:rsidP="00656C44">
      <w:pPr>
        <w:tabs>
          <w:tab w:val="center" w:pos="4680"/>
        </w:tabs>
        <w:rPr>
          <w:b/>
          <w:bCs/>
        </w:rPr>
      </w:pPr>
      <w:r w:rsidRPr="002F7193">
        <w:rPr>
          <w:b/>
          <w:bCs/>
        </w:rPr>
        <w:tab/>
        <w:t>Annual Capital Expenditures Survey (ACES)</w:t>
      </w:r>
    </w:p>
    <w:p w:rsidR="00656C44" w:rsidRPr="002F7193" w:rsidRDefault="00656C44" w:rsidP="00656C44">
      <w:pPr>
        <w:jc w:val="center"/>
        <w:rPr>
          <w:b/>
        </w:rPr>
      </w:pPr>
      <w:r w:rsidRPr="002F7193">
        <w:rPr>
          <w:b/>
        </w:rPr>
        <w:t>OMB Control Number</w:t>
      </w:r>
      <w:r>
        <w:rPr>
          <w:b/>
        </w:rPr>
        <w:t xml:space="preserve">: </w:t>
      </w:r>
      <w:r w:rsidRPr="002F7193">
        <w:rPr>
          <w:b/>
        </w:rPr>
        <w:t>0607-0782</w:t>
      </w:r>
    </w:p>
    <w:p w:rsidR="000E3A1C" w:rsidRPr="005B5E73" w:rsidRDefault="000E3A1C">
      <w:pPr>
        <w:widowControl/>
        <w:tabs>
          <w:tab w:val="left" w:pos="0"/>
        </w:tabs>
        <w:ind w:left="360" w:hanging="360"/>
      </w:pPr>
    </w:p>
    <w:p w:rsidR="000E3A1C" w:rsidRPr="005B5E73" w:rsidRDefault="000E3A1C">
      <w:pPr>
        <w:widowControl/>
        <w:tabs>
          <w:tab w:val="left" w:pos="0"/>
        </w:tabs>
        <w:ind w:left="360" w:hanging="360"/>
      </w:pPr>
    </w:p>
    <w:p w:rsidR="000E3A1C" w:rsidRPr="005B5E73" w:rsidRDefault="000E3A1C">
      <w:pPr>
        <w:widowControl/>
        <w:tabs>
          <w:tab w:val="left" w:pos="0"/>
        </w:tabs>
        <w:ind w:left="720" w:hanging="720"/>
      </w:pPr>
      <w:r w:rsidRPr="005B5E73">
        <w:t>B.</w:t>
      </w:r>
      <w:r w:rsidRPr="005B5E73">
        <w:tab/>
      </w:r>
      <w:r w:rsidRPr="005B5E73">
        <w:rPr>
          <w:u w:val="single"/>
        </w:rPr>
        <w:t>Collections of Information Employing Statistical Methods</w:t>
      </w:r>
    </w:p>
    <w:p w:rsidR="000E3A1C" w:rsidRPr="005B5E73" w:rsidRDefault="000E3A1C">
      <w:pPr>
        <w:widowControl/>
        <w:tabs>
          <w:tab w:val="left" w:pos="0"/>
        </w:tabs>
        <w:ind w:left="360" w:hanging="360"/>
      </w:pPr>
    </w:p>
    <w:p w:rsidR="000E3A1C" w:rsidRPr="005B5E73" w:rsidRDefault="000E3A1C">
      <w:pPr>
        <w:widowControl/>
        <w:tabs>
          <w:tab w:val="left" w:pos="0"/>
        </w:tabs>
        <w:ind w:left="1440" w:hanging="720"/>
      </w:pPr>
      <w:r w:rsidRPr="005B5E73">
        <w:t xml:space="preserve">  1.</w:t>
      </w:r>
      <w:r w:rsidRPr="005B5E73">
        <w:tab/>
      </w:r>
      <w:r w:rsidRPr="005B5E73">
        <w:rPr>
          <w:u w:val="single"/>
        </w:rPr>
        <w:t>Universe and Respondent Selection</w:t>
      </w:r>
    </w:p>
    <w:p w:rsidR="000E3A1C" w:rsidRPr="005B5E73" w:rsidRDefault="000E3A1C">
      <w:pPr>
        <w:widowControl/>
        <w:tabs>
          <w:tab w:val="left" w:pos="0"/>
        </w:tabs>
        <w:ind w:left="360" w:hanging="360"/>
      </w:pPr>
    </w:p>
    <w:p w:rsidR="000E3A1C" w:rsidRPr="005B5E73" w:rsidRDefault="000E3A1C" w:rsidP="003B6C5C">
      <w:pPr>
        <w:widowControl/>
        <w:tabs>
          <w:tab w:val="left" w:pos="0"/>
        </w:tabs>
        <w:ind w:left="1440"/>
      </w:pPr>
      <w:r w:rsidRPr="005B5E73">
        <w:t xml:space="preserve">The </w:t>
      </w:r>
      <w:r w:rsidR="00F61F8E">
        <w:t xml:space="preserve">Annual Capital Expenditures </w:t>
      </w:r>
      <w:r w:rsidR="00FB52EA">
        <w:t xml:space="preserve">Survey </w:t>
      </w:r>
      <w:r w:rsidR="00F61F8E">
        <w:t>(</w:t>
      </w:r>
      <w:r w:rsidRPr="005B5E73">
        <w:t>ACES</w:t>
      </w:r>
      <w:r w:rsidR="00F61F8E">
        <w:t>)</w:t>
      </w:r>
      <w:r w:rsidRPr="005B5E73">
        <w:t xml:space="preserve"> </w:t>
      </w:r>
      <w:r w:rsidR="003655BB">
        <w:t>co</w:t>
      </w:r>
      <w:r w:rsidR="00FB52EA">
        <w:t>vers</w:t>
      </w:r>
      <w:r w:rsidRPr="005B5E73">
        <w:t xml:space="preserve"> </w:t>
      </w:r>
      <w:r w:rsidR="003655BB">
        <w:t xml:space="preserve">all domestic, private, </w:t>
      </w:r>
      <w:r w:rsidRPr="005B5E73">
        <w:t>non</w:t>
      </w:r>
      <w:r w:rsidR="003655BB">
        <w:t>-</w:t>
      </w:r>
      <w:r w:rsidRPr="005B5E73">
        <w:t xml:space="preserve">farm </w:t>
      </w:r>
      <w:r w:rsidR="003655BB">
        <w:t xml:space="preserve">businesses in the U.S., including nonemployer businesses. Major exclusions are foreign operations of U.S. businesses, businesses in the U.S. territories, government operations (including the U.S. Postal Service), agricultural production companies and private households. </w:t>
      </w:r>
      <w:r w:rsidR="00681AB0">
        <w:t xml:space="preserve">ACES collects information from only a portion of </w:t>
      </w:r>
      <w:r w:rsidR="003655BB">
        <w:t>these businesses</w:t>
      </w:r>
      <w:r w:rsidR="00681AB0">
        <w:t xml:space="preserve">, selected </w:t>
      </w:r>
      <w:r w:rsidR="006E1EB3" w:rsidRPr="005B5E73">
        <w:t>using a stratified simple random sample design</w:t>
      </w:r>
      <w:r w:rsidR="00681AB0">
        <w:t xml:space="preserve">. </w:t>
      </w:r>
      <w:r w:rsidR="00AC265B">
        <w:t>Categories such as b</w:t>
      </w:r>
      <w:r w:rsidR="00681AB0">
        <w:t xml:space="preserve">usiness activity, number of employees, amount of payroll, legal form of organization, or a combination of those factors </w:t>
      </w:r>
      <w:r w:rsidR="00AC265B">
        <w:t>d</w:t>
      </w:r>
      <w:r w:rsidR="00681AB0">
        <w:t>efine the strata</w:t>
      </w:r>
      <w:r w:rsidR="006E1EB3" w:rsidRPr="005B5E73">
        <w:t xml:space="preserve">. </w:t>
      </w:r>
      <w:r w:rsidR="00AC265B">
        <w:t>The number and composition of these strata change from year to year. T</w:t>
      </w:r>
      <w:r w:rsidR="00681AB0">
        <w:t>he u</w:t>
      </w:r>
      <w:r w:rsidRPr="005B5E73">
        <w:t xml:space="preserve">niverse of </w:t>
      </w:r>
      <w:r w:rsidR="006E1EB3" w:rsidRPr="005B5E73">
        <w:t xml:space="preserve">approximately </w:t>
      </w:r>
      <w:r w:rsidR="00163155" w:rsidRPr="00534D3D">
        <w:t>3</w:t>
      </w:r>
      <w:r w:rsidR="00681AB0" w:rsidRPr="00534D3D">
        <w:t>0</w:t>
      </w:r>
      <w:r w:rsidR="00163155" w:rsidRPr="00534D3D">
        <w:t>.9</w:t>
      </w:r>
      <w:r w:rsidR="00163155" w:rsidRPr="005B5E73">
        <w:t xml:space="preserve"> </w:t>
      </w:r>
      <w:r w:rsidR="00681AB0">
        <w:t xml:space="preserve">million businesses </w:t>
      </w:r>
      <w:r w:rsidR="00AC265B">
        <w:t xml:space="preserve">can also be viewed at a more stable higher level as </w:t>
      </w:r>
      <w:r w:rsidRPr="005B5E73">
        <w:t>three non-overlapping categories</w:t>
      </w:r>
      <w:r w:rsidR="00596217">
        <w:t xml:space="preserve"> based on the number of employees</w:t>
      </w:r>
      <w:r w:rsidRPr="005B5E73">
        <w:t>.</w:t>
      </w:r>
    </w:p>
    <w:p w:rsidR="000E3A1C" w:rsidRPr="005B5E73" w:rsidRDefault="000E3A1C" w:rsidP="007E01BD">
      <w:pPr>
        <w:widowControl/>
        <w:tabs>
          <w:tab w:val="left" w:pos="0"/>
        </w:tabs>
        <w:ind w:left="360" w:hanging="360"/>
        <w:jc w:val="center"/>
      </w:pPr>
    </w:p>
    <w:tbl>
      <w:tblPr>
        <w:tblW w:w="0" w:type="auto"/>
        <w:tblInd w:w="1545" w:type="dxa"/>
        <w:tblCellMar>
          <w:left w:w="112" w:type="dxa"/>
          <w:right w:w="112" w:type="dxa"/>
        </w:tblCellMar>
        <w:tblLook w:val="0000" w:firstRow="0" w:lastRow="0" w:firstColumn="0" w:lastColumn="0" w:noHBand="0" w:noVBand="0"/>
      </w:tblPr>
      <w:tblGrid>
        <w:gridCol w:w="1104"/>
        <w:gridCol w:w="2533"/>
        <w:gridCol w:w="1800"/>
        <w:gridCol w:w="2520"/>
      </w:tblGrid>
      <w:tr w:rsidR="000E3A1C" w:rsidRPr="005B5E73" w:rsidTr="003B6C5C">
        <w:trPr>
          <w:trHeight w:val="20"/>
        </w:trPr>
        <w:tc>
          <w:tcPr>
            <w:tcW w:w="0" w:type="auto"/>
            <w:tcBorders>
              <w:top w:val="double" w:sz="7" w:space="0" w:color="000000"/>
              <w:left w:val="double" w:sz="7" w:space="0" w:color="000000"/>
              <w:bottom w:val="single" w:sz="6" w:space="0" w:color="FFFFFF"/>
              <w:right w:val="single" w:sz="6" w:space="0" w:color="FFFFFF"/>
            </w:tcBorders>
          </w:tcPr>
          <w:p w:rsidR="000E3A1C" w:rsidRPr="005B5E73" w:rsidRDefault="00596217" w:rsidP="00596217">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Category</w:t>
            </w:r>
          </w:p>
        </w:tc>
        <w:tc>
          <w:tcPr>
            <w:tcW w:w="2533" w:type="dxa"/>
            <w:tcBorders>
              <w:top w:val="double" w:sz="7" w:space="0" w:color="000000"/>
              <w:left w:val="single" w:sz="7" w:space="0" w:color="000000"/>
              <w:bottom w:val="single" w:sz="6" w:space="0" w:color="FFFFFF"/>
              <w:right w:val="single" w:sz="6" w:space="0" w:color="FFFFFF"/>
            </w:tcBorders>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Description</w:t>
            </w:r>
          </w:p>
        </w:tc>
        <w:tc>
          <w:tcPr>
            <w:tcW w:w="1800" w:type="dxa"/>
            <w:tcBorders>
              <w:top w:val="double" w:sz="7" w:space="0" w:color="000000"/>
              <w:left w:val="single" w:sz="7" w:space="0" w:color="000000"/>
              <w:bottom w:val="single" w:sz="6" w:space="0" w:color="FFFFFF"/>
              <w:right w:val="single" w:sz="6" w:space="0" w:color="FFFFFF"/>
            </w:tcBorders>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Universe</w:t>
            </w:r>
          </w:p>
        </w:tc>
        <w:tc>
          <w:tcPr>
            <w:tcW w:w="2520" w:type="dxa"/>
            <w:tcBorders>
              <w:top w:val="double" w:sz="7" w:space="0" w:color="000000"/>
              <w:left w:val="single" w:sz="7" w:space="0" w:color="000000"/>
              <w:bottom w:val="single" w:sz="6" w:space="0" w:color="FFFFFF"/>
              <w:right w:val="double" w:sz="7" w:space="0" w:color="000000"/>
            </w:tcBorders>
          </w:tcPr>
          <w:p w:rsidR="000E3A1C" w:rsidRPr="005B5E73" w:rsidRDefault="00A86C93" w:rsidP="00A86C9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t xml:space="preserve">Approximate Sample Size for </w:t>
            </w:r>
            <w:r w:rsidR="000E3A1C" w:rsidRPr="005B5E73">
              <w:t>Fiscal Year 201</w:t>
            </w:r>
            <w:r w:rsidR="007D268C">
              <w:t>6</w:t>
            </w:r>
          </w:p>
        </w:tc>
      </w:tr>
      <w:tr w:rsidR="000E3A1C" w:rsidRPr="005B5E73" w:rsidTr="003B6C5C">
        <w:trPr>
          <w:trHeight w:val="20"/>
        </w:trPr>
        <w:tc>
          <w:tcPr>
            <w:tcW w:w="0" w:type="auto"/>
            <w:tcBorders>
              <w:top w:val="single" w:sz="7" w:space="0" w:color="000000"/>
              <w:left w:val="double" w:sz="7" w:space="0" w:color="000000"/>
              <w:bottom w:val="single" w:sz="6" w:space="0" w:color="FFFFFF"/>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w:t>
            </w:r>
          </w:p>
        </w:tc>
        <w:tc>
          <w:tcPr>
            <w:tcW w:w="2533" w:type="dxa"/>
            <w:tcBorders>
              <w:top w:val="single" w:sz="7" w:space="0" w:color="000000"/>
              <w:left w:val="single" w:sz="7" w:space="0" w:color="000000"/>
              <w:bottom w:val="single" w:sz="6" w:space="0" w:color="FFFFFF"/>
              <w:right w:val="single" w:sz="6" w:space="0" w:color="FFFFFF"/>
            </w:tcBorders>
            <w:vAlign w:val="center"/>
          </w:tcPr>
          <w:p w:rsidR="00D552A1" w:rsidRPr="005B5E73" w:rsidRDefault="001105DD" w:rsidP="002D2BA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Co</w:t>
            </w:r>
            <w:r w:rsidR="006B3627" w:rsidRPr="005B5E73">
              <w:t>mpanies with</w:t>
            </w:r>
            <w:r w:rsidR="002C73FF" w:rsidRPr="005B5E73">
              <w:t xml:space="preserve"> </w:t>
            </w:r>
            <w:r w:rsidR="006B3627" w:rsidRPr="005B5E73">
              <w:t>500</w:t>
            </w:r>
          </w:p>
          <w:p w:rsidR="000E3A1C" w:rsidRPr="005B5E73" w:rsidRDefault="00D552A1" w:rsidP="002D2BA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jc w:val="center"/>
            </w:pPr>
            <w:r w:rsidRPr="005B5E73">
              <w:t xml:space="preserve">or more </w:t>
            </w:r>
            <w:r w:rsidR="000E3A1C" w:rsidRPr="005B5E73">
              <w:t>employees</w:t>
            </w:r>
          </w:p>
        </w:tc>
        <w:tc>
          <w:tcPr>
            <w:tcW w:w="1800" w:type="dxa"/>
            <w:tcBorders>
              <w:top w:val="single" w:sz="7" w:space="0" w:color="000000"/>
              <w:left w:val="single" w:sz="7" w:space="0" w:color="000000"/>
              <w:bottom w:val="single" w:sz="6" w:space="0" w:color="FFFFFF"/>
              <w:right w:val="single" w:sz="6" w:space="0" w:color="FFFFFF"/>
            </w:tcBorders>
            <w:vAlign w:val="center"/>
          </w:tcPr>
          <w:p w:rsidR="000E3A1C" w:rsidRPr="005B5E73" w:rsidRDefault="004940EC" w:rsidP="00E92A3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1</w:t>
            </w:r>
            <w:r w:rsidR="00E92A36">
              <w:t>8</w:t>
            </w:r>
            <w:r w:rsidR="00B11941" w:rsidRPr="005B5E73">
              <w:t>.</w:t>
            </w:r>
            <w:r w:rsidR="00E92A36">
              <w:t>6</w:t>
            </w:r>
            <w:r w:rsidR="00B11941" w:rsidRPr="005B5E73">
              <w:t xml:space="preserve"> thousand</w:t>
            </w:r>
            <w:r w:rsidRPr="005B5E73">
              <w:t xml:space="preserve"> </w:t>
            </w:r>
            <w:r w:rsidR="000E3A1C" w:rsidRPr="005B5E73">
              <w:t xml:space="preserve">   </w:t>
            </w:r>
          </w:p>
        </w:tc>
        <w:tc>
          <w:tcPr>
            <w:tcW w:w="2520" w:type="dxa"/>
            <w:tcBorders>
              <w:top w:val="single" w:sz="7" w:space="0" w:color="000000"/>
              <w:left w:val="single" w:sz="7" w:space="0" w:color="000000"/>
              <w:bottom w:val="single" w:sz="6" w:space="0" w:color="FFFFFF"/>
              <w:right w:val="double" w:sz="7" w:space="0" w:color="000000"/>
            </w:tcBorders>
            <w:vAlign w:val="center"/>
          </w:tcPr>
          <w:p w:rsidR="000E3A1C" w:rsidRPr="005B5E73" w:rsidRDefault="004034C4" w:rsidP="002B126D">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1</w:t>
            </w:r>
            <w:r w:rsidR="00E92A36">
              <w:t>8</w:t>
            </w:r>
            <w:r w:rsidRPr="005B5E73">
              <w:t>,</w:t>
            </w:r>
            <w:r w:rsidR="00E92A36">
              <w:t>6</w:t>
            </w:r>
            <w:r w:rsidR="0046673E">
              <w:t>0</w:t>
            </w:r>
            <w:r w:rsidRPr="005B5E73">
              <w:t>0</w:t>
            </w:r>
          </w:p>
        </w:tc>
      </w:tr>
      <w:tr w:rsidR="000E3A1C" w:rsidRPr="005B5E73" w:rsidTr="003B6C5C">
        <w:trPr>
          <w:trHeight w:val="20"/>
        </w:trPr>
        <w:tc>
          <w:tcPr>
            <w:tcW w:w="0" w:type="auto"/>
            <w:tcBorders>
              <w:top w:val="single" w:sz="7" w:space="0" w:color="000000"/>
              <w:left w:val="double" w:sz="7" w:space="0" w:color="000000"/>
              <w:bottom w:val="single" w:sz="6" w:space="0" w:color="FFFFFF"/>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II</w:t>
            </w:r>
          </w:p>
        </w:tc>
        <w:tc>
          <w:tcPr>
            <w:tcW w:w="2533" w:type="dxa"/>
            <w:tcBorders>
              <w:top w:val="single" w:sz="7" w:space="0" w:color="000000"/>
              <w:left w:val="single" w:sz="7" w:space="0" w:color="000000"/>
              <w:bottom w:val="single" w:sz="6" w:space="0" w:color="FFFFFF"/>
              <w:right w:val="single" w:sz="6" w:space="0" w:color="FFFFFF"/>
            </w:tcBorders>
            <w:vAlign w:val="center"/>
          </w:tcPr>
          <w:p w:rsidR="00D552A1" w:rsidRPr="005B5E73" w:rsidRDefault="003B6C5C" w:rsidP="00456DD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pPr>
            <w:r w:rsidRPr="005B5E73">
              <w:t xml:space="preserve">  </w:t>
            </w:r>
            <w:r w:rsidR="000E3A1C" w:rsidRPr="005B5E73">
              <w:t>Companies with</w:t>
            </w:r>
          </w:p>
          <w:p w:rsidR="000E3A1C" w:rsidRPr="005B5E73" w:rsidRDefault="000E3A1C" w:rsidP="002D2BA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jc w:val="center"/>
            </w:pPr>
            <w:r w:rsidRPr="005B5E73">
              <w:t>1 to 499 employees</w:t>
            </w:r>
          </w:p>
        </w:tc>
        <w:tc>
          <w:tcPr>
            <w:tcW w:w="1800" w:type="dxa"/>
            <w:tcBorders>
              <w:top w:val="single" w:sz="7" w:space="0" w:color="000000"/>
              <w:left w:val="single" w:sz="7" w:space="0" w:color="000000"/>
              <w:bottom w:val="single" w:sz="6" w:space="0" w:color="FFFFFF"/>
              <w:right w:val="single" w:sz="6" w:space="0" w:color="FFFFFF"/>
            </w:tcBorders>
            <w:vAlign w:val="center"/>
          </w:tcPr>
          <w:p w:rsidR="000E3A1C" w:rsidRPr="005B5E73" w:rsidRDefault="004940EC" w:rsidP="00BD2381">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5B5E73">
              <w:t>5.</w:t>
            </w:r>
            <w:r w:rsidR="00BD2381">
              <w:t>8</w:t>
            </w:r>
            <w:r w:rsidR="00907A98" w:rsidRPr="005B5E73">
              <w:t xml:space="preserve"> </w:t>
            </w:r>
            <w:r w:rsidR="000E3A1C" w:rsidRPr="005B5E73">
              <w:t xml:space="preserve">million   </w:t>
            </w:r>
          </w:p>
        </w:tc>
        <w:tc>
          <w:tcPr>
            <w:tcW w:w="2520" w:type="dxa"/>
            <w:tcBorders>
              <w:top w:val="single" w:sz="7" w:space="0" w:color="000000"/>
              <w:left w:val="single" w:sz="7" w:space="0" w:color="000000"/>
              <w:bottom w:val="single" w:sz="6" w:space="0" w:color="FFFFFF"/>
              <w:right w:val="double" w:sz="7" w:space="0" w:color="000000"/>
            </w:tcBorders>
            <w:vAlign w:val="center"/>
          </w:tcPr>
          <w:p w:rsidR="000E3A1C" w:rsidRPr="00534D3D" w:rsidRDefault="00612749" w:rsidP="007D26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34D3D">
              <w:t>3</w:t>
            </w:r>
            <w:r w:rsidR="00E535F5">
              <w:t>1</w:t>
            </w:r>
            <w:r w:rsidR="004034C4" w:rsidRPr="00534D3D">
              <w:t>,</w:t>
            </w:r>
            <w:r w:rsidR="0046673E" w:rsidRPr="00534D3D">
              <w:t>40</w:t>
            </w:r>
            <w:r w:rsidR="007D268C" w:rsidRPr="00534D3D">
              <w:t>0</w:t>
            </w:r>
          </w:p>
        </w:tc>
      </w:tr>
      <w:tr w:rsidR="000E3A1C" w:rsidRPr="005B5E73" w:rsidTr="003B6C5C">
        <w:trPr>
          <w:trHeight w:val="20"/>
        </w:trPr>
        <w:tc>
          <w:tcPr>
            <w:tcW w:w="0" w:type="auto"/>
            <w:tcBorders>
              <w:top w:val="single" w:sz="7" w:space="0" w:color="000000"/>
              <w:left w:val="double" w:sz="7" w:space="0" w:color="000000"/>
              <w:bottom w:val="single" w:sz="6" w:space="0" w:color="FFFFFF"/>
              <w:right w:val="single" w:sz="6" w:space="0" w:color="FFFFFF"/>
            </w:tcBorders>
            <w:vAlign w:val="center"/>
          </w:tcPr>
          <w:p w:rsidR="000E3A1C" w:rsidRPr="005B5E73" w:rsidRDefault="00A64C8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II</w:t>
            </w:r>
            <w:r w:rsidR="000E3A1C" w:rsidRPr="005B5E73">
              <w:t>I</w:t>
            </w:r>
          </w:p>
        </w:tc>
        <w:tc>
          <w:tcPr>
            <w:tcW w:w="2533" w:type="dxa"/>
            <w:tcBorders>
              <w:top w:val="single" w:sz="7" w:space="0" w:color="000000"/>
              <w:left w:val="single" w:sz="7" w:space="0" w:color="000000"/>
              <w:bottom w:val="single" w:sz="6" w:space="0" w:color="FFFFFF"/>
              <w:right w:val="single" w:sz="6" w:space="0" w:color="FFFFFF"/>
            </w:tcBorders>
            <w:vAlign w:val="center"/>
          </w:tcPr>
          <w:p w:rsidR="002C73FF" w:rsidRPr="005B5E73" w:rsidRDefault="003B6C5C" w:rsidP="00456DD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pPr>
            <w:r w:rsidRPr="005B5E73">
              <w:t xml:space="preserve">  </w:t>
            </w:r>
            <w:r w:rsidR="000E3A1C" w:rsidRPr="005B5E73">
              <w:t>Nonemployer</w:t>
            </w:r>
          </w:p>
          <w:p w:rsidR="000E3A1C" w:rsidRPr="005B5E73" w:rsidRDefault="003B6C5C" w:rsidP="00456DD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pPr>
            <w:r w:rsidRPr="005B5E73">
              <w:t xml:space="preserve">    </w:t>
            </w:r>
            <w:r w:rsidR="000E3A1C" w:rsidRPr="005B5E73">
              <w:t>Companies</w:t>
            </w:r>
          </w:p>
        </w:tc>
        <w:tc>
          <w:tcPr>
            <w:tcW w:w="1800" w:type="dxa"/>
            <w:tcBorders>
              <w:top w:val="single" w:sz="7" w:space="0" w:color="000000"/>
              <w:left w:val="single" w:sz="7" w:space="0" w:color="000000"/>
              <w:bottom w:val="single" w:sz="6" w:space="0" w:color="FFFFFF"/>
              <w:right w:val="single" w:sz="6" w:space="0" w:color="FFFFFF"/>
            </w:tcBorders>
            <w:vAlign w:val="center"/>
          </w:tcPr>
          <w:p w:rsidR="000E3A1C" w:rsidRPr="005B5E73" w:rsidRDefault="004F6419" w:rsidP="004F6419">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534D3D">
              <w:t>25</w:t>
            </w:r>
            <w:r w:rsidR="004940EC" w:rsidRPr="00534D3D">
              <w:t>.</w:t>
            </w:r>
            <w:r w:rsidRPr="00534D3D">
              <w:t>1</w:t>
            </w:r>
            <w:r w:rsidR="00907A98" w:rsidRPr="00534D3D">
              <w:t xml:space="preserve"> </w:t>
            </w:r>
            <w:r w:rsidR="000E3A1C" w:rsidRPr="00534D3D">
              <w:t>million</w:t>
            </w:r>
            <w:r w:rsidR="000E3A1C" w:rsidRPr="004F6419">
              <w:t xml:space="preserve"> </w:t>
            </w:r>
          </w:p>
        </w:tc>
        <w:tc>
          <w:tcPr>
            <w:tcW w:w="2520" w:type="dxa"/>
            <w:tcBorders>
              <w:top w:val="single" w:sz="7" w:space="0" w:color="000000"/>
              <w:left w:val="single" w:sz="7" w:space="0" w:color="000000"/>
              <w:bottom w:val="single" w:sz="6" w:space="0" w:color="FFFFFF"/>
              <w:right w:val="double" w:sz="7" w:space="0" w:color="000000"/>
            </w:tcBorders>
            <w:vAlign w:val="center"/>
          </w:tcPr>
          <w:p w:rsidR="000E3A1C" w:rsidRPr="005B5E73" w:rsidRDefault="00612749"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34D3D">
              <w:t>2</w:t>
            </w:r>
            <w:r w:rsidR="00C25296" w:rsidRPr="00534D3D">
              <w:t>0,000</w:t>
            </w:r>
          </w:p>
        </w:tc>
      </w:tr>
      <w:tr w:rsidR="000E3A1C" w:rsidRPr="005B5E73" w:rsidTr="003B6C5C">
        <w:trPr>
          <w:trHeight w:val="406"/>
        </w:trPr>
        <w:tc>
          <w:tcPr>
            <w:tcW w:w="0" w:type="auto"/>
            <w:tcBorders>
              <w:top w:val="single" w:sz="7" w:space="0" w:color="000000"/>
              <w:left w:val="double" w:sz="7" w:space="0" w:color="000000"/>
              <w:bottom w:val="double" w:sz="7" w:space="0" w:color="000000"/>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ind w:hanging="360"/>
              <w:jc w:val="center"/>
            </w:pPr>
          </w:p>
        </w:tc>
        <w:tc>
          <w:tcPr>
            <w:tcW w:w="2533" w:type="dxa"/>
            <w:tcBorders>
              <w:top w:val="single" w:sz="7" w:space="0" w:color="000000"/>
              <w:left w:val="single" w:sz="7" w:space="0" w:color="000000"/>
              <w:bottom w:val="double" w:sz="7" w:space="0" w:color="000000"/>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rsidRPr="005B5E73">
              <w:t>Total Sample Size</w:t>
            </w:r>
          </w:p>
        </w:tc>
        <w:tc>
          <w:tcPr>
            <w:tcW w:w="1800" w:type="dxa"/>
            <w:tcBorders>
              <w:top w:val="single" w:sz="7" w:space="0" w:color="000000"/>
              <w:left w:val="single" w:sz="7" w:space="0" w:color="000000"/>
              <w:bottom w:val="double" w:sz="7" w:space="0" w:color="000000"/>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p>
        </w:tc>
        <w:tc>
          <w:tcPr>
            <w:tcW w:w="2520" w:type="dxa"/>
            <w:tcBorders>
              <w:top w:val="single" w:sz="7" w:space="0" w:color="000000"/>
              <w:left w:val="single" w:sz="7" w:space="0" w:color="000000"/>
              <w:bottom w:val="double" w:sz="7" w:space="0" w:color="000000"/>
              <w:right w:val="double" w:sz="7" w:space="0" w:color="000000"/>
            </w:tcBorders>
            <w:vAlign w:val="center"/>
          </w:tcPr>
          <w:p w:rsidR="000E3A1C" w:rsidRPr="005B5E73" w:rsidRDefault="00E535F5"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t>70</w:t>
            </w:r>
            <w:r w:rsidR="00C25296" w:rsidRPr="005B5E73">
              <w:t>,000</w:t>
            </w:r>
          </w:p>
        </w:tc>
      </w:tr>
    </w:tbl>
    <w:p w:rsidR="000E3A1C" w:rsidRPr="005B5E73" w:rsidRDefault="000E3A1C">
      <w:pPr>
        <w:widowControl/>
        <w:tabs>
          <w:tab w:val="left" w:pos="0"/>
        </w:tabs>
        <w:ind w:left="360" w:hanging="360"/>
      </w:pPr>
    </w:p>
    <w:p w:rsidR="00596217" w:rsidRDefault="00596217">
      <w:pPr>
        <w:widowControl/>
        <w:tabs>
          <w:tab w:val="left" w:pos="0"/>
        </w:tabs>
        <w:ind w:left="1440"/>
      </w:pPr>
      <w:r>
        <w:t xml:space="preserve">Each year a new sample is selected, independent of the previous sample. While the general criteria are the same, such as number of employees, each sample is based on new administrative data and new probabilities of being selected. </w:t>
      </w:r>
    </w:p>
    <w:p w:rsidR="00596217" w:rsidRDefault="00596217">
      <w:pPr>
        <w:widowControl/>
        <w:tabs>
          <w:tab w:val="left" w:pos="0"/>
        </w:tabs>
        <w:ind w:left="1440"/>
      </w:pPr>
    </w:p>
    <w:p w:rsidR="00A86C93" w:rsidRDefault="000E3A1C">
      <w:pPr>
        <w:widowControl/>
        <w:tabs>
          <w:tab w:val="left" w:pos="0"/>
        </w:tabs>
        <w:ind w:left="1440"/>
      </w:pPr>
      <w:r w:rsidRPr="005B5E73">
        <w:t xml:space="preserve">All companies defined </w:t>
      </w:r>
      <w:r w:rsidR="00A86C93">
        <w:t>i</w:t>
      </w:r>
      <w:r w:rsidR="005D4256">
        <w:t>n C</w:t>
      </w:r>
      <w:r w:rsidR="00A86C93">
        <w:t xml:space="preserve">ategory I have administrative data showing they </w:t>
      </w:r>
      <w:r w:rsidR="005D4256">
        <w:t xml:space="preserve">have </w:t>
      </w:r>
      <w:r w:rsidR="007C3363">
        <w:t xml:space="preserve">500 or more employees. </w:t>
      </w:r>
      <w:r w:rsidR="00A86C93">
        <w:t xml:space="preserve">This is a sufficient metric to be included in the sample each year, although businesses </w:t>
      </w:r>
      <w:r w:rsidR="00D20C28">
        <w:t>d</w:t>
      </w:r>
      <w:r w:rsidR="00A86C93">
        <w:t>o enter and exit this category each year. This category is refe</w:t>
      </w:r>
      <w:r w:rsidR="00456C0E">
        <w:t>rred to as the “Certainty group.</w:t>
      </w:r>
      <w:r w:rsidR="007C3363">
        <w:t xml:space="preserve">” </w:t>
      </w:r>
      <w:r w:rsidR="005D4256">
        <w:t>Although b</w:t>
      </w:r>
      <w:r w:rsidR="00456C0E">
        <w:t xml:space="preserve">usiness activity and legal form of organization may be used to further define </w:t>
      </w:r>
      <w:r w:rsidR="005D4256">
        <w:t>this Certainty group</w:t>
      </w:r>
      <w:r w:rsidR="00456C0E">
        <w:t xml:space="preserve">, </w:t>
      </w:r>
      <w:r w:rsidR="005D4256">
        <w:t>a</w:t>
      </w:r>
      <w:r w:rsidR="00456C0E">
        <w:t>ll</w:t>
      </w:r>
      <w:r w:rsidR="005D4256">
        <w:t xml:space="preserve"> of</w:t>
      </w:r>
      <w:r w:rsidR="00456C0E">
        <w:t xml:space="preserve"> these businesses will be </w:t>
      </w:r>
      <w:r w:rsidR="005D4256">
        <w:t xml:space="preserve">included </w:t>
      </w:r>
      <w:r w:rsidR="00456C0E">
        <w:t xml:space="preserve">in the final sample. </w:t>
      </w:r>
      <w:r w:rsidR="00A86C93">
        <w:t xml:space="preserve">  </w:t>
      </w:r>
    </w:p>
    <w:p w:rsidR="00A86C93" w:rsidRDefault="00A86C93">
      <w:pPr>
        <w:widowControl/>
        <w:tabs>
          <w:tab w:val="left" w:pos="0"/>
        </w:tabs>
        <w:ind w:left="1440"/>
      </w:pPr>
    </w:p>
    <w:p w:rsidR="000E3A1C" w:rsidRPr="005B5E73" w:rsidRDefault="008625E8">
      <w:pPr>
        <w:widowControl/>
        <w:tabs>
          <w:tab w:val="left" w:pos="0"/>
        </w:tabs>
        <w:ind w:left="1440"/>
      </w:pPr>
      <w:r>
        <w:t xml:space="preserve">The remaining two categories are referred to as ‘Noncertainty groups’, with </w:t>
      </w:r>
      <w:r w:rsidR="00D20C28">
        <w:t xml:space="preserve">payroll determining whether </w:t>
      </w:r>
      <w:r>
        <w:t xml:space="preserve">they have employees or are nonemployer businesses. </w:t>
      </w:r>
      <w:r w:rsidR="00456C0E">
        <w:t xml:space="preserve">Business activity, amount of payroll, and legal form of organization </w:t>
      </w:r>
      <w:r w:rsidR="00805272">
        <w:t>define the</w:t>
      </w:r>
      <w:r w:rsidR="00456C0E">
        <w:t xml:space="preserve"> strata within these groups</w:t>
      </w:r>
      <w:r w:rsidR="00456C0E" w:rsidRPr="00E26260">
        <w:t>.</w:t>
      </w:r>
      <w:r w:rsidR="007C3363" w:rsidRPr="00E26260">
        <w:t xml:space="preserve"> </w:t>
      </w:r>
      <w:r w:rsidR="005D4256" w:rsidRPr="00E26260">
        <w:t>St</w:t>
      </w:r>
      <w:r w:rsidR="007C3363" w:rsidRPr="00E26260">
        <w:t>r</w:t>
      </w:r>
      <w:r w:rsidR="005D4256" w:rsidRPr="00E26260">
        <w:t>atified</w:t>
      </w:r>
      <w:r w:rsidR="005D4256">
        <w:t xml:space="preserve"> simple random samples of businesses in the Noncertainty groups are selected independently each </w:t>
      </w:r>
      <w:r w:rsidR="005D4256" w:rsidRPr="00E26260">
        <w:t>year.</w:t>
      </w:r>
      <w:r w:rsidR="00456C0E">
        <w:t xml:space="preserve"> </w:t>
      </w:r>
    </w:p>
    <w:p w:rsidR="000E3A1C" w:rsidRPr="005B5E73" w:rsidRDefault="000E3A1C">
      <w:pPr>
        <w:widowControl/>
        <w:tabs>
          <w:tab w:val="left" w:pos="0"/>
        </w:tabs>
        <w:ind w:left="360" w:hanging="360"/>
      </w:pPr>
    </w:p>
    <w:p w:rsidR="000E3A1C" w:rsidRPr="005B5E73" w:rsidRDefault="007F5D78">
      <w:pPr>
        <w:widowControl/>
        <w:tabs>
          <w:tab w:val="left" w:pos="0"/>
        </w:tabs>
        <w:ind w:left="1440"/>
      </w:pPr>
      <w:r>
        <w:t xml:space="preserve">A new independent sample </w:t>
      </w:r>
      <w:r w:rsidR="00FE6E1C">
        <w:t xml:space="preserve">can </w:t>
      </w:r>
      <w:r>
        <w:t>use updated administrative data, adjust</w:t>
      </w:r>
      <w:r w:rsidR="00FE6E1C">
        <w:t>ing</w:t>
      </w:r>
      <w:r>
        <w:t xml:space="preserve"> for the changing distribution of businesses by industry and size. It also allows new and emerging businesses a chance of timely</w:t>
      </w:r>
      <w:r w:rsidR="00FE6E1C">
        <w:t xml:space="preserve"> representation, while</w:t>
      </w:r>
      <w:r w:rsidR="00D578BD">
        <w:t xml:space="preserve"> reducing the chance of </w:t>
      </w:r>
      <w:r w:rsidR="00FE6E1C">
        <w:t>burdening smaller businesses</w:t>
      </w:r>
      <w:r w:rsidR="00D578BD">
        <w:t xml:space="preserve"> being included cycle after cycle.</w:t>
      </w:r>
      <w:r w:rsidR="000E3A1C" w:rsidRPr="005B5E73">
        <w:t xml:space="preserve">    </w:t>
      </w:r>
    </w:p>
    <w:p w:rsidR="000E3A1C" w:rsidRPr="005B5E73" w:rsidRDefault="000E3A1C">
      <w:pPr>
        <w:widowControl/>
        <w:tabs>
          <w:tab w:val="left" w:pos="0"/>
        </w:tabs>
        <w:ind w:left="360" w:hanging="360"/>
      </w:pPr>
    </w:p>
    <w:p w:rsidR="00BE616E" w:rsidRDefault="00BE616E" w:rsidP="002B0D09">
      <w:pPr>
        <w:widowControl/>
        <w:tabs>
          <w:tab w:val="left" w:pos="0"/>
        </w:tabs>
        <w:ind w:left="1440"/>
        <w:rPr>
          <w:color w:val="000000"/>
        </w:rPr>
      </w:pPr>
      <w:r>
        <w:rPr>
          <w:color w:val="000000"/>
        </w:rPr>
        <w:t xml:space="preserve">The total sample size, and the allocation of that sample between the categories has changed. The amount proportioned to Category III, the </w:t>
      </w:r>
      <w:proofErr w:type="spellStart"/>
      <w:r>
        <w:rPr>
          <w:color w:val="000000"/>
        </w:rPr>
        <w:t>nonemployer</w:t>
      </w:r>
      <w:proofErr w:type="spellEnd"/>
      <w:r>
        <w:rPr>
          <w:color w:val="000000"/>
        </w:rPr>
        <w:t xml:space="preserve"> companies, has been reduced from 30,000 to 20,000, a reduction of 10,000 cases. The amount proportioned to Categories I and II has been increased from 45,000 to 50,000, an increase of 5,000 cases. Since the size of the sample for Category I is relatively stable and based on administrative data, the increase of 5</w:t>
      </w:r>
      <w:r w:rsidR="00FF04CB">
        <w:rPr>
          <w:color w:val="000000"/>
        </w:rPr>
        <w:t>,</w:t>
      </w:r>
      <w:r>
        <w:rPr>
          <w:color w:val="000000"/>
        </w:rPr>
        <w:t>000 for Category I and II will be seen in the sample size for Category II.</w:t>
      </w:r>
    </w:p>
    <w:p w:rsidR="00BE616E" w:rsidRDefault="00BE616E" w:rsidP="002B0D09">
      <w:pPr>
        <w:widowControl/>
        <w:tabs>
          <w:tab w:val="left" w:pos="0"/>
        </w:tabs>
        <w:ind w:left="1440"/>
        <w:rPr>
          <w:color w:val="000000"/>
        </w:rPr>
      </w:pPr>
    </w:p>
    <w:p w:rsidR="002B0D09" w:rsidRPr="005B5E73" w:rsidRDefault="00BE616E" w:rsidP="002B0D09">
      <w:pPr>
        <w:widowControl/>
        <w:tabs>
          <w:tab w:val="left" w:pos="0"/>
        </w:tabs>
        <w:ind w:left="1440"/>
      </w:pPr>
      <w:r>
        <w:rPr>
          <w:color w:val="000000"/>
        </w:rPr>
        <w:t>T</w:t>
      </w:r>
      <w:r w:rsidR="000E3A1C" w:rsidRPr="005B5E73">
        <w:t xml:space="preserve">he </w:t>
      </w:r>
      <w:r w:rsidR="00D961D3">
        <w:t xml:space="preserve">survey unit </w:t>
      </w:r>
      <w:r w:rsidR="000E3A1C" w:rsidRPr="005B5E73">
        <w:t xml:space="preserve">response rate </w:t>
      </w:r>
      <w:r w:rsidR="00D961D3">
        <w:t>is expected t</w:t>
      </w:r>
      <w:r w:rsidR="000E3A1C" w:rsidRPr="005B5E73">
        <w:t xml:space="preserve">o be about </w:t>
      </w:r>
      <w:r w:rsidR="003E539C" w:rsidRPr="005B5E73">
        <w:t>70</w:t>
      </w:r>
      <w:r w:rsidR="000E3A1C" w:rsidRPr="005B5E73">
        <w:t xml:space="preserve"> percent.</w:t>
      </w:r>
      <w:r w:rsidR="00F05BE9" w:rsidRPr="005B5E73">
        <w:t xml:space="preserve"> </w:t>
      </w:r>
      <w:r w:rsidR="00D961D3">
        <w:t xml:space="preserve">The reporting unit response rate (URR) </w:t>
      </w:r>
      <w:r w:rsidR="000E3A1C" w:rsidRPr="005B5E73">
        <w:t xml:space="preserve">is the </w:t>
      </w:r>
      <w:r w:rsidR="002D2BA3" w:rsidRPr="005B5E73">
        <w:t xml:space="preserve">ratio of the </w:t>
      </w:r>
      <w:r w:rsidR="000E3A1C" w:rsidRPr="005B5E73">
        <w:t xml:space="preserve">number of active, in-scope </w:t>
      </w:r>
      <w:r w:rsidR="00D961D3">
        <w:t xml:space="preserve">businesses </w:t>
      </w:r>
      <w:r w:rsidR="002D2BA3" w:rsidRPr="005B5E73">
        <w:t xml:space="preserve">that </w:t>
      </w:r>
      <w:r w:rsidR="000E3A1C" w:rsidRPr="005B5E73">
        <w:t>provid</w:t>
      </w:r>
      <w:r w:rsidR="002D2BA3" w:rsidRPr="005B5E73">
        <w:t>ed</w:t>
      </w:r>
      <w:r w:rsidR="000E3A1C" w:rsidRPr="005B5E73">
        <w:t xml:space="preserve"> sufficient data to be considered a respon</w:t>
      </w:r>
      <w:r w:rsidR="00D961D3">
        <w:t xml:space="preserve">dent to </w:t>
      </w:r>
      <w:r w:rsidR="000E3A1C" w:rsidRPr="005B5E73">
        <w:t xml:space="preserve">the total </w:t>
      </w:r>
      <w:r w:rsidR="00D961D3">
        <w:t>number of active, in-scope businesses</w:t>
      </w:r>
      <w:r w:rsidR="000E3A1C" w:rsidRPr="005B5E73">
        <w:t xml:space="preserve"> in the sample, times 100</w:t>
      </w:r>
      <w:r w:rsidR="003B6C5C" w:rsidRPr="005B5E73">
        <w:t xml:space="preserve"> percent</w:t>
      </w:r>
      <w:r w:rsidR="000E3A1C" w:rsidRPr="005B5E73">
        <w:t>.</w:t>
      </w:r>
      <w:r w:rsidR="00F05BE9" w:rsidRPr="005B5E73">
        <w:t xml:space="preserve"> </w:t>
      </w:r>
      <w:r w:rsidR="00644B4E">
        <w:t xml:space="preserve">The URR </w:t>
      </w:r>
      <w:r w:rsidR="003632AB">
        <w:t xml:space="preserve">assesses the risk of nonresponse bias. A similar metric </w:t>
      </w:r>
      <w:r w:rsidR="005D4256">
        <w:t xml:space="preserve">about nonresponse bias </w:t>
      </w:r>
      <w:r w:rsidR="003632AB">
        <w:t xml:space="preserve">is </w:t>
      </w:r>
      <w:r w:rsidR="00354900" w:rsidRPr="005B5E73">
        <w:t>the Total Quantity Response Rate</w:t>
      </w:r>
      <w:r w:rsidR="003632AB">
        <w:t xml:space="preserve"> (TQRR)</w:t>
      </w:r>
      <w:r w:rsidR="00354900" w:rsidRPr="005B5E73">
        <w:t xml:space="preserve">, </w:t>
      </w:r>
      <w:r w:rsidR="00FB52EA">
        <w:t xml:space="preserve">defined as </w:t>
      </w:r>
      <w:r w:rsidR="00D961D3">
        <w:t xml:space="preserve">the </w:t>
      </w:r>
      <w:r w:rsidR="00354900" w:rsidRPr="005B5E73">
        <w:t>proportion of the published estimates coming from respondent</w:t>
      </w:r>
      <w:r w:rsidR="000E3A1C" w:rsidRPr="005B5E73">
        <w:t xml:space="preserve"> </w:t>
      </w:r>
      <w:r w:rsidR="00354900" w:rsidRPr="005B5E73">
        <w:t>data using only their original unadjusted-for-nonresponse sampling weights</w:t>
      </w:r>
      <w:r w:rsidR="003632AB">
        <w:t>. The TQRR</w:t>
      </w:r>
      <w:r w:rsidR="00354900" w:rsidRPr="005B5E73">
        <w:t xml:space="preserve"> </w:t>
      </w:r>
      <w:r w:rsidR="00644B4E">
        <w:t xml:space="preserve">is </w:t>
      </w:r>
      <w:r w:rsidR="00D20C28">
        <w:t>ex</w:t>
      </w:r>
      <w:r w:rsidR="005D4256">
        <w:t>p</w:t>
      </w:r>
      <w:r w:rsidR="00D20C28">
        <w:t xml:space="preserve">ected to be </w:t>
      </w:r>
      <w:r w:rsidR="00644B4E">
        <w:t xml:space="preserve">about </w:t>
      </w:r>
      <w:r w:rsidR="00D961D3">
        <w:t>90</w:t>
      </w:r>
      <w:r w:rsidR="00456DDF" w:rsidRPr="005B5E73">
        <w:t xml:space="preserve"> percent.</w:t>
      </w:r>
      <w:r w:rsidR="003632AB">
        <w:t xml:space="preserve"> The difference between the</w:t>
      </w:r>
      <w:r w:rsidR="00D20C28">
        <w:t xml:space="preserve"> expected response metrics </w:t>
      </w:r>
      <w:r w:rsidR="003632AB">
        <w:t xml:space="preserve">is due to the lower </w:t>
      </w:r>
      <w:r w:rsidR="00350080">
        <w:t xml:space="preserve">unit </w:t>
      </w:r>
      <w:r w:rsidR="003632AB">
        <w:t xml:space="preserve">response rates from smaller, often nonemployer </w:t>
      </w:r>
      <w:r w:rsidR="00350080">
        <w:t>businesses</w:t>
      </w:r>
      <w:r w:rsidR="00FB52EA">
        <w:t xml:space="preserve">, </w:t>
      </w:r>
      <w:r w:rsidR="00350080">
        <w:t>that have less impact on the estimates than larger businesses</w:t>
      </w:r>
      <w:r w:rsidR="003632AB">
        <w:t xml:space="preserve">. </w:t>
      </w:r>
    </w:p>
    <w:p w:rsidR="00F46141" w:rsidRPr="005B5E73" w:rsidRDefault="00F46141">
      <w:pPr>
        <w:widowControl/>
        <w:tabs>
          <w:tab w:val="left" w:pos="0"/>
        </w:tabs>
        <w:ind w:left="360" w:hanging="360"/>
      </w:pPr>
    </w:p>
    <w:p w:rsidR="000E3A1C" w:rsidRPr="005B5E73" w:rsidRDefault="000E3A1C">
      <w:pPr>
        <w:widowControl/>
        <w:tabs>
          <w:tab w:val="left" w:pos="0"/>
        </w:tabs>
        <w:ind w:left="360" w:hanging="360"/>
        <w:sectPr w:rsidR="000E3A1C" w:rsidRPr="005B5E73">
          <w:pgSz w:w="12240" w:h="15840"/>
          <w:pgMar w:top="1440" w:right="1440" w:bottom="1440" w:left="1440" w:header="1440" w:footer="1440" w:gutter="0"/>
          <w:cols w:space="720"/>
          <w:noEndnote/>
        </w:sectPr>
      </w:pPr>
    </w:p>
    <w:p w:rsidR="000E3A1C" w:rsidRPr="005B5E73" w:rsidRDefault="000E3A1C">
      <w:pPr>
        <w:widowControl/>
        <w:tabs>
          <w:tab w:val="left" w:pos="0"/>
        </w:tabs>
        <w:ind w:left="1440" w:hanging="720"/>
      </w:pPr>
      <w:r w:rsidRPr="005B5E73">
        <w:lastRenderedPageBreak/>
        <w:t>2.</w:t>
      </w:r>
      <w:r w:rsidRPr="005B5E73">
        <w:tab/>
      </w:r>
      <w:r w:rsidRPr="005B5E73">
        <w:rPr>
          <w:u w:val="single"/>
        </w:rPr>
        <w:t>Procedures for Collecting Information</w:t>
      </w:r>
    </w:p>
    <w:p w:rsidR="000E3A1C" w:rsidRPr="005B5E73" w:rsidRDefault="000E3A1C">
      <w:pPr>
        <w:widowControl/>
        <w:tabs>
          <w:tab w:val="left" w:pos="0"/>
        </w:tabs>
        <w:ind w:left="1440"/>
      </w:pPr>
    </w:p>
    <w:p w:rsidR="000E3A1C" w:rsidRPr="005B5E73" w:rsidRDefault="000E3A1C">
      <w:pPr>
        <w:widowControl/>
        <w:tabs>
          <w:tab w:val="left" w:pos="0"/>
        </w:tabs>
        <w:ind w:left="2160" w:hanging="720"/>
      </w:pPr>
      <w:r w:rsidRPr="005B5E73">
        <w:t>a.</w:t>
      </w:r>
      <w:r w:rsidRPr="005B5E73">
        <w:tab/>
      </w:r>
      <w:r w:rsidRPr="005B5E73">
        <w:rPr>
          <w:u w:val="single"/>
        </w:rPr>
        <w:t>Statistical Methodology for Stratification and Sample Selection</w:t>
      </w:r>
    </w:p>
    <w:p w:rsidR="000E3A1C" w:rsidRPr="005B5E73" w:rsidRDefault="000E3A1C">
      <w:pPr>
        <w:widowControl/>
        <w:tabs>
          <w:tab w:val="left" w:pos="0"/>
        </w:tabs>
        <w:ind w:left="360" w:hanging="360"/>
      </w:pPr>
    </w:p>
    <w:p w:rsidR="004B271E" w:rsidRDefault="00B72434">
      <w:pPr>
        <w:widowControl/>
        <w:tabs>
          <w:tab w:val="left" w:pos="0"/>
        </w:tabs>
        <w:ind w:left="2160"/>
      </w:pPr>
      <w:r>
        <w:t xml:space="preserve">The sample frame is constructed from the </w:t>
      </w:r>
      <w:r w:rsidR="000E3A1C" w:rsidRPr="005B5E73">
        <w:t xml:space="preserve">Census </w:t>
      </w:r>
      <w:r>
        <w:t>Bu</w:t>
      </w:r>
      <w:r w:rsidR="007C3363">
        <w:t xml:space="preserve">reau’s Business Register (BR). </w:t>
      </w:r>
      <w:r>
        <w:t xml:space="preserve">Databases </w:t>
      </w:r>
      <w:r w:rsidR="000E3A1C" w:rsidRPr="005B5E73">
        <w:t xml:space="preserve">of employer businesses </w:t>
      </w:r>
      <w:r>
        <w:t>are</w:t>
      </w:r>
      <w:r w:rsidR="000E3A1C" w:rsidRPr="005B5E73">
        <w:t xml:space="preserve"> used to develop the ACES </w:t>
      </w:r>
      <w:r w:rsidR="002D2BA3" w:rsidRPr="005B5E73">
        <w:t xml:space="preserve">employer </w:t>
      </w:r>
      <w:r>
        <w:t xml:space="preserve">sampling frames, </w:t>
      </w:r>
      <w:r w:rsidR="005D4256">
        <w:t>C</w:t>
      </w:r>
      <w:r>
        <w:t>ategories I and II</w:t>
      </w:r>
      <w:r w:rsidR="009E3F11">
        <w:t>, and a portion of Category III</w:t>
      </w:r>
      <w:r w:rsidR="007C3363">
        <w:t xml:space="preserve">. </w:t>
      </w:r>
      <w:r w:rsidR="004B271E" w:rsidRPr="005B5E73">
        <w:t xml:space="preserve">The </w:t>
      </w:r>
      <w:r w:rsidR="005D4256">
        <w:t xml:space="preserve">sampling frame for </w:t>
      </w:r>
      <w:r w:rsidR="004B271E">
        <w:t>employer business</w:t>
      </w:r>
      <w:r w:rsidR="005D4256">
        <w:t>es</w:t>
      </w:r>
      <w:r w:rsidR="009E3F11">
        <w:t xml:space="preserve"> in Category II</w:t>
      </w:r>
      <w:r w:rsidR="005D4256">
        <w:t xml:space="preserve"> </w:t>
      </w:r>
      <w:r w:rsidR="004B271E" w:rsidRPr="005B5E73">
        <w:t xml:space="preserve">contains </w:t>
      </w:r>
      <w:r w:rsidR="004B271E">
        <w:t xml:space="preserve">about </w:t>
      </w:r>
      <w:r w:rsidR="004B271E" w:rsidRPr="005B5E73">
        <w:t>5.</w:t>
      </w:r>
      <w:r w:rsidR="004B271E">
        <w:t>8</w:t>
      </w:r>
      <w:r w:rsidR="004B271E" w:rsidRPr="005B5E73">
        <w:t xml:space="preserve"> million companies</w:t>
      </w:r>
      <w:r w:rsidR="004B271E">
        <w:t xml:space="preserve"> after all the establishments </w:t>
      </w:r>
      <w:r w:rsidR="007C3363">
        <w:t xml:space="preserve">are consolidated by ownership. </w:t>
      </w:r>
      <w:r w:rsidR="004B271E">
        <w:t>From this</w:t>
      </w:r>
      <w:r w:rsidR="00FA3B9C">
        <w:t xml:space="preserve"> frame</w:t>
      </w:r>
      <w:r w:rsidR="004B271E">
        <w:t xml:space="preserve">, a stratified random sample will be drawn. </w:t>
      </w:r>
    </w:p>
    <w:p w:rsidR="004B271E" w:rsidRDefault="004B271E">
      <w:pPr>
        <w:widowControl/>
        <w:tabs>
          <w:tab w:val="left" w:pos="0"/>
        </w:tabs>
        <w:ind w:left="2160"/>
      </w:pPr>
    </w:p>
    <w:p w:rsidR="00B72434" w:rsidRDefault="00B72434">
      <w:pPr>
        <w:widowControl/>
        <w:tabs>
          <w:tab w:val="left" w:pos="0"/>
        </w:tabs>
        <w:ind w:left="2160"/>
      </w:pPr>
      <w:r>
        <w:t>A separate database of nonemployer busi</w:t>
      </w:r>
      <w:r w:rsidR="009E3F11">
        <w:t xml:space="preserve">nesses is added to this to complete </w:t>
      </w:r>
      <w:r>
        <w:t xml:space="preserve">the frame for category III. </w:t>
      </w:r>
      <w:r w:rsidR="004B271E">
        <w:t>The nonemployer frame will have</w:t>
      </w:r>
      <w:r w:rsidR="007C3363">
        <w:t xml:space="preserve"> about 25.1 </w:t>
      </w:r>
      <w:r w:rsidR="007C3363">
        <w:lastRenderedPageBreak/>
        <w:t xml:space="preserve">million companies. </w:t>
      </w:r>
      <w:r w:rsidR="004B271E">
        <w:t>From this</w:t>
      </w:r>
      <w:r w:rsidR="00FA3B9C">
        <w:t xml:space="preserve"> frame,</w:t>
      </w:r>
      <w:r w:rsidR="004B271E">
        <w:t xml:space="preserve"> a sim</w:t>
      </w:r>
      <w:r w:rsidR="007C5111">
        <w:t xml:space="preserve">ple random sample will be drawn of about 20,000 companies. </w:t>
      </w:r>
      <w:r w:rsidR="004B271E">
        <w:t xml:space="preserve"> </w:t>
      </w:r>
    </w:p>
    <w:p w:rsidR="00B72434" w:rsidRDefault="00B72434">
      <w:pPr>
        <w:widowControl/>
        <w:tabs>
          <w:tab w:val="left" w:pos="0"/>
        </w:tabs>
        <w:ind w:left="2160"/>
      </w:pPr>
    </w:p>
    <w:p w:rsidR="000E3A1C" w:rsidRPr="005B5E73" w:rsidRDefault="000E3A1C" w:rsidP="00B72434">
      <w:pPr>
        <w:widowControl/>
        <w:tabs>
          <w:tab w:val="left" w:pos="0"/>
        </w:tabs>
        <w:ind w:left="2160"/>
      </w:pPr>
      <w:r w:rsidRPr="005B5E73">
        <w:t xml:space="preserve">The BR </w:t>
      </w:r>
      <w:r w:rsidR="00B72434">
        <w:t xml:space="preserve">employer </w:t>
      </w:r>
      <w:r w:rsidRPr="005B5E73">
        <w:t>database</w:t>
      </w:r>
      <w:r w:rsidR="00B72434">
        <w:t>s</w:t>
      </w:r>
      <w:r w:rsidRPr="005B5E73">
        <w:t xml:space="preserve"> co</w:t>
      </w:r>
      <w:r w:rsidR="00F252BD">
        <w:t>ntain</w:t>
      </w:r>
      <w:r w:rsidR="00B72434">
        <w:t xml:space="preserve"> records for each establishment location of a business with </w:t>
      </w:r>
      <w:r w:rsidRPr="005B5E73">
        <w:t>paid employees in the United States, including company ownership information</w:t>
      </w:r>
      <w:r w:rsidR="00B72434">
        <w:t xml:space="preserve"> that links separate locations under the same company ownership</w:t>
      </w:r>
      <w:r w:rsidRPr="005B5E73">
        <w:t>.</w:t>
      </w:r>
      <w:r w:rsidR="00F05BE9" w:rsidRPr="005B5E73">
        <w:t xml:space="preserve"> </w:t>
      </w:r>
      <w:r w:rsidR="00B72434">
        <w:t>Es</w:t>
      </w:r>
      <w:r w:rsidRPr="005B5E73">
        <w:t>tablishment data are consolidated to create company level records.</w:t>
      </w:r>
      <w:r w:rsidR="00F05BE9" w:rsidRPr="005B5E73">
        <w:t xml:space="preserve"> </w:t>
      </w:r>
      <w:r w:rsidR="004B271E">
        <w:t>Information about each six digit NAICS industry that an establishment has activity for, including e</w:t>
      </w:r>
      <w:r w:rsidRPr="005B5E73">
        <w:t>mployment and p</w:t>
      </w:r>
      <w:r w:rsidR="004B271E">
        <w:t>ayroll information is known, and is aggregated to the company level</w:t>
      </w:r>
      <w:r w:rsidRPr="005B5E73">
        <w:t>.</w:t>
      </w:r>
      <w:r w:rsidR="00F05BE9" w:rsidRPr="005B5E73">
        <w:t xml:space="preserve"> </w:t>
      </w:r>
      <w:r w:rsidR="004B271E">
        <w:t>A</w:t>
      </w:r>
      <w:r w:rsidRPr="005B5E73">
        <w:t xml:space="preserve">n algorithm </w:t>
      </w:r>
      <w:r w:rsidR="009E3F11">
        <w:t xml:space="preserve">that inspects payroll at a company’s various establishments </w:t>
      </w:r>
      <w:r w:rsidR="004B271E">
        <w:t xml:space="preserve">assists in the assignment of each </w:t>
      </w:r>
      <w:r w:rsidRPr="005B5E73">
        <w:t>company</w:t>
      </w:r>
      <w:r w:rsidR="004B271E">
        <w:t xml:space="preserve"> to its own industry ACES level industry code</w:t>
      </w:r>
      <w:r w:rsidRPr="005B5E73">
        <w:t xml:space="preserve">.    </w:t>
      </w:r>
    </w:p>
    <w:p w:rsidR="000E3A1C" w:rsidRPr="005B5E73" w:rsidRDefault="000E3A1C">
      <w:pPr>
        <w:widowControl/>
        <w:tabs>
          <w:tab w:val="left" w:pos="0"/>
        </w:tabs>
        <w:ind w:left="360" w:hanging="360"/>
      </w:pPr>
    </w:p>
    <w:p w:rsidR="00754E9E" w:rsidRDefault="00754E9E">
      <w:pPr>
        <w:widowControl/>
        <w:tabs>
          <w:tab w:val="left" w:pos="0"/>
        </w:tabs>
        <w:ind w:left="2160"/>
      </w:pPr>
      <w:r>
        <w:t xml:space="preserve">The </w:t>
      </w:r>
      <w:r w:rsidR="009E3F11">
        <w:t>C</w:t>
      </w:r>
      <w:r>
        <w:t xml:space="preserve">ategory I employer frame of large companies with 500 or more employees are all </w:t>
      </w:r>
      <w:r w:rsidR="00FA3B9C">
        <w:t>selected</w:t>
      </w:r>
      <w:r w:rsidR="007C3363">
        <w:t xml:space="preserve"> with certainty. </w:t>
      </w:r>
      <w:r>
        <w:t>This category is still subdivided into substrata based on the ACES level industry code assigned to each company, but this does not affect sampling since all</w:t>
      </w:r>
      <w:r w:rsidR="009E3F11">
        <w:t xml:space="preserve"> of</w:t>
      </w:r>
      <w:r>
        <w:t xml:space="preserve"> these companies are already included. This sample size will be approximately 18,600, but var</w:t>
      </w:r>
      <w:r w:rsidR="009E3F11">
        <w:t>ies</w:t>
      </w:r>
      <w:r>
        <w:t xml:space="preserve"> cycle to cycle</w:t>
      </w:r>
      <w:r w:rsidR="009E3F11">
        <w:t xml:space="preserve"> based on the number of companies that meet the 500 or more employees threshold</w:t>
      </w:r>
      <w:r>
        <w:t xml:space="preserve">. </w:t>
      </w:r>
    </w:p>
    <w:p w:rsidR="00754E9E" w:rsidRDefault="00754E9E">
      <w:pPr>
        <w:widowControl/>
        <w:tabs>
          <w:tab w:val="left" w:pos="0"/>
        </w:tabs>
        <w:ind w:left="2160"/>
      </w:pPr>
    </w:p>
    <w:p w:rsidR="000E3A1C" w:rsidRPr="005B5E73" w:rsidRDefault="00754E9E">
      <w:pPr>
        <w:widowControl/>
        <w:tabs>
          <w:tab w:val="left" w:pos="0"/>
        </w:tabs>
        <w:ind w:left="2160"/>
      </w:pPr>
      <w:r>
        <w:t xml:space="preserve">The </w:t>
      </w:r>
      <w:r w:rsidR="009E3F11">
        <w:t>C</w:t>
      </w:r>
      <w:r>
        <w:t>ategory II employer frame</w:t>
      </w:r>
      <w:r w:rsidR="007C5111">
        <w:t>, those companies with between 1 and 499 employees,</w:t>
      </w:r>
      <w:r>
        <w:t xml:space="preserve"> is stratified by four different levels of payroll size by ACES level industry code. This generates several hundred substrata, whose boundaries are set in an effort to minimize the sampling error </w:t>
      </w:r>
      <w:r w:rsidR="00C90023">
        <w:t xml:space="preserve">by </w:t>
      </w:r>
      <w:r>
        <w:t xml:space="preserve">using payroll as a proxy for the unknown value of capital expenditures. </w:t>
      </w:r>
      <w:r w:rsidR="00727819">
        <w:t xml:space="preserve">Boundaries of the substrata are </w:t>
      </w:r>
      <w:r>
        <w:t>adjust</w:t>
      </w:r>
      <w:r w:rsidR="00FB52EA">
        <w:t>ed</w:t>
      </w:r>
      <w:r>
        <w:t xml:space="preserve"> </w:t>
      </w:r>
      <w:r w:rsidR="007C5111">
        <w:t xml:space="preserve">by several additional guidelines, such as reducing sampling </w:t>
      </w:r>
      <w:r w:rsidR="007C3363">
        <w:t xml:space="preserve">weights if they get too large. </w:t>
      </w:r>
      <w:r w:rsidR="007C5111">
        <w:t>Each company will have a probability of selection, inde</w:t>
      </w:r>
      <w:r w:rsidR="00F252BD">
        <w:t xml:space="preserve">pendently assessed each cycle. </w:t>
      </w:r>
      <w:r w:rsidR="007C5111">
        <w:t>The sample size from this category will be approximately 36,40</w:t>
      </w:r>
      <w:r w:rsidR="00727819">
        <w:t xml:space="preserve">0, but will vary cycle to cycle based on how many were selected in Category I so that the total sample size for the survey remains constant.  </w:t>
      </w:r>
      <w:r w:rsidR="007C5111">
        <w:t xml:space="preserve"> </w:t>
      </w:r>
    </w:p>
    <w:p w:rsidR="000E3A1C" w:rsidRPr="005B5E73" w:rsidRDefault="00907A98">
      <w:pPr>
        <w:widowControl/>
        <w:tabs>
          <w:tab w:val="left" w:pos="0"/>
        </w:tabs>
        <w:ind w:left="2160"/>
      </w:pPr>
      <w:r w:rsidRPr="005B5E73">
        <w:t xml:space="preserve"> </w:t>
      </w:r>
    </w:p>
    <w:p w:rsidR="000E3A1C" w:rsidRPr="005B5E73" w:rsidRDefault="000E3A1C">
      <w:pPr>
        <w:widowControl/>
        <w:tabs>
          <w:tab w:val="left" w:pos="0"/>
        </w:tabs>
        <w:ind w:left="2160" w:hanging="720"/>
      </w:pPr>
      <w:r w:rsidRPr="005B5E73">
        <w:t>b.</w:t>
      </w:r>
      <w:r w:rsidRPr="005B5E73">
        <w:tab/>
      </w:r>
      <w:r w:rsidRPr="005B5E73">
        <w:rPr>
          <w:u w:val="single"/>
        </w:rPr>
        <w:t>Estimation Procedures</w:t>
      </w:r>
    </w:p>
    <w:p w:rsidR="000E3A1C" w:rsidRPr="005B5E73" w:rsidRDefault="000E3A1C">
      <w:pPr>
        <w:widowControl/>
        <w:tabs>
          <w:tab w:val="left" w:pos="0"/>
        </w:tabs>
        <w:ind w:left="360" w:hanging="360"/>
      </w:pPr>
    </w:p>
    <w:p w:rsidR="000E3A1C" w:rsidRPr="005B5E73" w:rsidRDefault="000E3A1C">
      <w:pPr>
        <w:widowControl/>
        <w:tabs>
          <w:tab w:val="left" w:pos="0"/>
        </w:tabs>
        <w:ind w:left="360" w:hanging="360"/>
        <w:sectPr w:rsidR="000E3A1C" w:rsidRPr="005B5E73">
          <w:headerReference w:type="default" r:id="rId8"/>
          <w:type w:val="continuous"/>
          <w:pgSz w:w="12240" w:h="15840"/>
          <w:pgMar w:top="1440" w:right="1440" w:bottom="1440" w:left="1440" w:header="1440" w:footer="1440" w:gutter="0"/>
          <w:cols w:space="720"/>
          <w:noEndnote/>
        </w:sectPr>
      </w:pPr>
    </w:p>
    <w:p w:rsidR="00F70D0B" w:rsidRDefault="00FD50C5">
      <w:pPr>
        <w:widowControl/>
        <w:tabs>
          <w:tab w:val="left" w:pos="0"/>
        </w:tabs>
        <w:ind w:left="2160"/>
      </w:pPr>
      <w:r>
        <w:lastRenderedPageBreak/>
        <w:t xml:space="preserve">Businesses with </w:t>
      </w:r>
      <w:r w:rsidR="000E3A1C" w:rsidRPr="005B5E73">
        <w:t>employe</w:t>
      </w:r>
      <w:r>
        <w:t xml:space="preserve">es </w:t>
      </w:r>
      <w:r w:rsidR="000E3A1C" w:rsidRPr="005B5E73">
        <w:t>(</w:t>
      </w:r>
      <w:r>
        <w:t>Categories</w:t>
      </w:r>
      <w:r w:rsidR="000E3A1C" w:rsidRPr="005B5E73">
        <w:t xml:space="preserve"> I and II) participating in ACES</w:t>
      </w:r>
      <w:r>
        <w:t xml:space="preserve"> are allowed to respond in any and all </w:t>
      </w:r>
      <w:r w:rsidR="000E3A1C" w:rsidRPr="005B5E73">
        <w:t>industries in which they have activity</w:t>
      </w:r>
      <w:r>
        <w:t xml:space="preserve">. Businesses without employees (Category III) only have information collected at the business level, not the industry level. Estimates are created by aggregating information from all responding businesses. For industry level estimates, information is aggregated from all businesses contributing to an industry. Estimates are created using a Horvitz Thompson estimator. </w:t>
      </w:r>
    </w:p>
    <w:p w:rsidR="00F70D0B" w:rsidRDefault="00F70D0B">
      <w:pPr>
        <w:widowControl/>
        <w:tabs>
          <w:tab w:val="left" w:pos="0"/>
        </w:tabs>
        <w:ind w:left="2160"/>
      </w:pPr>
    </w:p>
    <w:p w:rsidR="000E3A1C" w:rsidRPr="005B5E73" w:rsidRDefault="00FD50C5">
      <w:pPr>
        <w:widowControl/>
        <w:tabs>
          <w:tab w:val="left" w:pos="0"/>
        </w:tabs>
        <w:ind w:left="2160"/>
      </w:pPr>
      <w:r>
        <w:lastRenderedPageBreak/>
        <w:t>The sampling variances are estimated</w:t>
      </w:r>
      <w:r w:rsidR="000E3A1C" w:rsidRPr="005B5E73">
        <w:t xml:space="preserve"> using a delete-a-group jackknife replicat</w:t>
      </w:r>
      <w:r>
        <w:t xml:space="preserve">ion method. </w:t>
      </w:r>
      <w:r w:rsidR="00F70D0B">
        <w:t>Businesses with 500 or more employees (Category I) would be in all possible samples that could have been selected, and do not contribute to the sampling variance. Businesses with between 1 and 499 employees (Category II) and n</w:t>
      </w:r>
      <w:r w:rsidR="000E3A1C" w:rsidRPr="005B5E73">
        <w:t>on-employer companies (</w:t>
      </w:r>
      <w:r w:rsidR="00F70D0B">
        <w:t xml:space="preserve">Category III) have a probability of being </w:t>
      </w:r>
      <w:r w:rsidR="00FA3B9C">
        <w:t xml:space="preserve">selected </w:t>
      </w:r>
      <w:r w:rsidR="00F70D0B">
        <w:t xml:space="preserve">in any particular sample, and will contribute to an estimate of sampling variance. Each of these businesses selected for the sample is assigned a group, and by appropriate adjustments to their weights, a distribution of estimates can be created, which can be used to estimate the sampling variance. </w:t>
      </w:r>
    </w:p>
    <w:p w:rsidR="00C4495E" w:rsidRPr="005B5E73" w:rsidRDefault="00C4495E" w:rsidP="00C4495E">
      <w:pPr>
        <w:widowControl/>
        <w:tabs>
          <w:tab w:val="left" w:pos="0"/>
        </w:tabs>
      </w:pPr>
    </w:p>
    <w:p w:rsidR="000E3A1C" w:rsidRPr="005B5E73" w:rsidRDefault="00C4495E" w:rsidP="00C4495E">
      <w:pPr>
        <w:widowControl/>
        <w:tabs>
          <w:tab w:val="left" w:pos="0"/>
        </w:tabs>
      </w:pPr>
      <w:r w:rsidRPr="005B5E73">
        <w:tab/>
      </w:r>
      <w:r w:rsidRPr="005B5E73">
        <w:tab/>
      </w:r>
      <w:r w:rsidR="000E3A1C" w:rsidRPr="005B5E73">
        <w:t>c.</w:t>
      </w:r>
      <w:r w:rsidR="000E3A1C" w:rsidRPr="005B5E73">
        <w:tab/>
      </w:r>
      <w:r w:rsidR="000E3A1C" w:rsidRPr="005B5E73">
        <w:rPr>
          <w:u w:val="single"/>
        </w:rPr>
        <w:t>Degree of Accuracy Needed</w:t>
      </w:r>
    </w:p>
    <w:p w:rsidR="000E3A1C" w:rsidRPr="005B5E73" w:rsidRDefault="000E3A1C">
      <w:pPr>
        <w:widowControl/>
        <w:tabs>
          <w:tab w:val="left" w:pos="0"/>
        </w:tabs>
        <w:ind w:left="360" w:hanging="360"/>
      </w:pPr>
    </w:p>
    <w:p w:rsidR="000E3A1C" w:rsidRPr="005B5E73" w:rsidRDefault="00541F8D">
      <w:pPr>
        <w:widowControl/>
        <w:tabs>
          <w:tab w:val="left" w:pos="0"/>
        </w:tabs>
        <w:ind w:left="2160"/>
      </w:pPr>
      <w:r>
        <w:t xml:space="preserve">ACES </w:t>
      </w:r>
      <w:r w:rsidR="000E3A1C" w:rsidRPr="005B5E73">
        <w:t xml:space="preserve">serves as a benchmark for current economic indicators and provides data to refine </w:t>
      </w:r>
      <w:r>
        <w:t>estimates for the national incom</w:t>
      </w:r>
      <w:r w:rsidR="000E3A1C" w:rsidRPr="005B5E73">
        <w:t>e and product accounts.</w:t>
      </w:r>
      <w:r w:rsidR="00F05BE9" w:rsidRPr="005B5E73">
        <w:t xml:space="preserve"> </w:t>
      </w:r>
      <w:r w:rsidR="000E3A1C" w:rsidRPr="005B5E73">
        <w:t>Th</w:t>
      </w:r>
      <w:r w:rsidR="002D76CA">
        <w:t>ese</w:t>
      </w:r>
      <w:r w:rsidR="000E3A1C" w:rsidRPr="005B5E73">
        <w:t xml:space="preserve"> data uses require a high degree of reliability.</w:t>
      </w:r>
      <w:r w:rsidR="00F05BE9" w:rsidRPr="005B5E73">
        <w:t xml:space="preserve"> </w:t>
      </w:r>
      <w:r w:rsidR="000E3A1C" w:rsidRPr="005B5E73">
        <w:t xml:space="preserve">The sample allocation is designed </w:t>
      </w:r>
      <w:r w:rsidR="0011039E">
        <w:t>to minimize s</w:t>
      </w:r>
      <w:r w:rsidR="000E3A1C" w:rsidRPr="005B5E73">
        <w:t>ampling variability by selecting high</w:t>
      </w:r>
      <w:r w:rsidR="0011039E">
        <w:t>er relative</w:t>
      </w:r>
      <w:r w:rsidR="000E3A1C" w:rsidRPr="005B5E73">
        <w:t xml:space="preserve"> proportions of companies in strata thought to contribute the</w:t>
      </w:r>
      <w:r w:rsidR="00F252BD">
        <w:t xml:space="preserve"> largest capital expenditures. </w:t>
      </w:r>
      <w:r w:rsidR="0011039E">
        <w:t xml:space="preserve">However, capital investment is difficult to predict, and sampling variability for any particular industry can vary cycle to cycle. </w:t>
      </w:r>
    </w:p>
    <w:p w:rsidR="00C4495E" w:rsidRPr="005B5E73" w:rsidRDefault="00C4495E" w:rsidP="00C4495E">
      <w:pPr>
        <w:widowControl/>
        <w:tabs>
          <w:tab w:val="left" w:pos="0"/>
        </w:tabs>
      </w:pPr>
    </w:p>
    <w:p w:rsidR="000E3A1C" w:rsidRPr="005B5E73" w:rsidRDefault="00C4495E" w:rsidP="00C4495E">
      <w:pPr>
        <w:widowControl/>
        <w:tabs>
          <w:tab w:val="left" w:pos="0"/>
        </w:tabs>
      </w:pPr>
      <w:r w:rsidRPr="005B5E73">
        <w:tab/>
      </w:r>
      <w:r w:rsidRPr="005B5E73">
        <w:tab/>
      </w:r>
      <w:r w:rsidR="000E3A1C" w:rsidRPr="005B5E73">
        <w:t>d.</w:t>
      </w:r>
      <w:r w:rsidR="000E3A1C" w:rsidRPr="005B5E73">
        <w:tab/>
      </w:r>
      <w:r w:rsidR="000E3A1C" w:rsidRPr="005B5E73">
        <w:rPr>
          <w:u w:val="single"/>
        </w:rPr>
        <w:t>Unusual Problems</w:t>
      </w:r>
      <w:r w:rsidRPr="005B5E73">
        <w:rPr>
          <w:u w:val="single"/>
        </w:rPr>
        <w:t xml:space="preserve"> Requiring Specialized Sampling </w:t>
      </w:r>
      <w:r w:rsidR="00972076" w:rsidRPr="005B5E73">
        <w:rPr>
          <w:u w:val="single"/>
        </w:rPr>
        <w:t>P</w:t>
      </w:r>
      <w:r w:rsidR="000E3A1C" w:rsidRPr="005B5E73">
        <w:rPr>
          <w:u w:val="single"/>
        </w:rPr>
        <w:t>rocedures</w:t>
      </w:r>
    </w:p>
    <w:p w:rsidR="000E3A1C" w:rsidRPr="005B5E73" w:rsidRDefault="000E3A1C">
      <w:pPr>
        <w:widowControl/>
        <w:tabs>
          <w:tab w:val="left" w:pos="0"/>
        </w:tabs>
        <w:ind w:left="360" w:hanging="360"/>
      </w:pPr>
    </w:p>
    <w:p w:rsidR="000E3A1C" w:rsidRPr="005B5E73" w:rsidRDefault="000E3A1C">
      <w:pPr>
        <w:widowControl/>
        <w:tabs>
          <w:tab w:val="left" w:pos="0"/>
        </w:tabs>
        <w:ind w:left="2160"/>
      </w:pPr>
      <w:r w:rsidRPr="005B5E73">
        <w:t>There are no unusual problems requiring specialized sampling procedures.</w:t>
      </w:r>
    </w:p>
    <w:p w:rsidR="000E3A1C" w:rsidRPr="005B5E73" w:rsidRDefault="000E3A1C">
      <w:pPr>
        <w:widowControl/>
        <w:tabs>
          <w:tab w:val="left" w:pos="0"/>
        </w:tabs>
        <w:ind w:left="360" w:firstLine="1800"/>
      </w:pPr>
    </w:p>
    <w:p w:rsidR="000E3A1C" w:rsidRPr="005B5E73" w:rsidRDefault="000E3A1C">
      <w:pPr>
        <w:widowControl/>
        <w:tabs>
          <w:tab w:val="left" w:pos="0"/>
        </w:tabs>
        <w:ind w:left="2160" w:hanging="720"/>
      </w:pPr>
      <w:r w:rsidRPr="005B5E73">
        <w:t>e.</w:t>
      </w:r>
      <w:r w:rsidRPr="005B5E73">
        <w:tab/>
      </w:r>
      <w:r w:rsidRPr="005B5E73">
        <w:rPr>
          <w:u w:val="single"/>
        </w:rPr>
        <w:t>Use of Periodic (less than annual) Data Collection Cycles to Reduce Burden</w:t>
      </w:r>
    </w:p>
    <w:p w:rsidR="000E3A1C" w:rsidRPr="005B5E73" w:rsidRDefault="000E3A1C">
      <w:pPr>
        <w:widowControl/>
        <w:tabs>
          <w:tab w:val="left" w:pos="0"/>
        </w:tabs>
        <w:ind w:left="360" w:hanging="360"/>
      </w:pPr>
    </w:p>
    <w:p w:rsidR="000E3A1C" w:rsidRPr="005B5E73" w:rsidRDefault="000E3A1C">
      <w:pPr>
        <w:widowControl/>
        <w:tabs>
          <w:tab w:val="left" w:pos="0"/>
        </w:tabs>
        <w:ind w:left="2160"/>
      </w:pPr>
      <w:r w:rsidRPr="005B5E73">
        <w:t>There are no periodic data collection cycles less frequent than annual to reduce burden.</w:t>
      </w:r>
    </w:p>
    <w:p w:rsidR="000E3A1C" w:rsidRPr="005B5E73" w:rsidRDefault="000E3A1C">
      <w:pPr>
        <w:widowControl/>
        <w:tabs>
          <w:tab w:val="left" w:pos="0"/>
        </w:tabs>
        <w:ind w:left="360" w:firstLine="1800"/>
      </w:pPr>
    </w:p>
    <w:p w:rsidR="000E3A1C" w:rsidRPr="005B5E73" w:rsidRDefault="000E3A1C">
      <w:pPr>
        <w:widowControl/>
        <w:tabs>
          <w:tab w:val="left" w:pos="0"/>
        </w:tabs>
        <w:ind w:left="360" w:firstLine="360"/>
      </w:pPr>
      <w:r w:rsidRPr="005B5E73">
        <w:t>3.</w:t>
      </w:r>
      <w:r w:rsidRPr="005B5E73">
        <w:tab/>
      </w:r>
      <w:r w:rsidRPr="005B5E73">
        <w:rPr>
          <w:u w:val="single"/>
        </w:rPr>
        <w:t>Methods to Maximize Response and Accounting for Nonresponse</w:t>
      </w:r>
    </w:p>
    <w:p w:rsidR="000E3A1C" w:rsidRPr="005B5E73" w:rsidRDefault="000E3A1C">
      <w:pPr>
        <w:widowControl/>
        <w:tabs>
          <w:tab w:val="left" w:pos="0"/>
        </w:tabs>
        <w:ind w:left="360" w:hanging="360"/>
      </w:pPr>
    </w:p>
    <w:p w:rsidR="000E3A1C" w:rsidRPr="005B5E73" w:rsidRDefault="000E3A1C">
      <w:pPr>
        <w:widowControl/>
        <w:tabs>
          <w:tab w:val="left" w:pos="0"/>
        </w:tabs>
        <w:ind w:left="2160" w:hanging="720"/>
      </w:pPr>
      <w:r w:rsidRPr="005B5E73">
        <w:t>a.</w:t>
      </w:r>
      <w:r w:rsidRPr="005B5E73">
        <w:tab/>
      </w:r>
      <w:r w:rsidRPr="005B5E73">
        <w:rPr>
          <w:u w:val="single"/>
        </w:rPr>
        <w:t>Follow-up Procedures</w:t>
      </w:r>
    </w:p>
    <w:p w:rsidR="000E3A1C" w:rsidRPr="005B5E73" w:rsidRDefault="000E3A1C">
      <w:pPr>
        <w:widowControl/>
        <w:tabs>
          <w:tab w:val="left" w:pos="0"/>
        </w:tabs>
        <w:ind w:left="360" w:hanging="360"/>
      </w:pPr>
    </w:p>
    <w:p w:rsidR="00285D7C" w:rsidRPr="005B5E73" w:rsidRDefault="007D2978" w:rsidP="00A44B26">
      <w:pPr>
        <w:widowControl/>
        <w:tabs>
          <w:tab w:val="left" w:pos="0"/>
        </w:tabs>
        <w:ind w:left="2160"/>
      </w:pPr>
      <w:r>
        <w:t>The initial mailing of letters</w:t>
      </w:r>
      <w:r w:rsidR="00B445FD">
        <w:t xml:space="preserve"> </w:t>
      </w:r>
      <w:r>
        <w:t xml:space="preserve">requesting </w:t>
      </w:r>
      <w:r w:rsidR="00FA3B9C">
        <w:t xml:space="preserve">that </w:t>
      </w:r>
      <w:r>
        <w:t xml:space="preserve">businesses respond to </w:t>
      </w:r>
      <w:r w:rsidR="00FB52EA">
        <w:t xml:space="preserve">ACES occurs in March in the </w:t>
      </w:r>
      <w:r w:rsidR="002D76CA">
        <w:t>calendar</w:t>
      </w:r>
      <w:r>
        <w:t xml:space="preserve"> </w:t>
      </w:r>
      <w:r w:rsidR="00FB52EA">
        <w:t xml:space="preserve">year </w:t>
      </w:r>
      <w:r>
        <w:t>after the survey</w:t>
      </w:r>
      <w:r w:rsidR="002D76CA">
        <w:t xml:space="preserve"> reference</w:t>
      </w:r>
      <w:r>
        <w:t xml:space="preserve"> cycle. Businesses are requested to </w:t>
      </w:r>
      <w:r w:rsidR="00FB52EA">
        <w:t>complete the online survey</w:t>
      </w:r>
      <w:r>
        <w:t xml:space="preserve"> by a date in late April and receive a due da</w:t>
      </w:r>
      <w:r w:rsidR="007C3363">
        <w:t>te reminder prior to that date.</w:t>
      </w:r>
      <w:r w:rsidR="00B445FD">
        <w:t xml:space="preserve"> Businesses that have not responded will receive a follow</w:t>
      </w:r>
      <w:r w:rsidR="00FB52EA">
        <w:t>-</w:t>
      </w:r>
      <w:r w:rsidR="00B445FD">
        <w:t xml:space="preserve">up letter in early May. </w:t>
      </w:r>
      <w:r w:rsidR="00FB52EA">
        <w:t>Employer b</w:t>
      </w:r>
      <w:r w:rsidR="00B445FD">
        <w:t>usinesses that have still not responded will receive a ce</w:t>
      </w:r>
      <w:r w:rsidR="002D76CA">
        <w:t>rtified letter in mid-</w:t>
      </w:r>
      <w:r w:rsidR="007C3363">
        <w:t xml:space="preserve">June. </w:t>
      </w:r>
      <w:proofErr w:type="spellStart"/>
      <w:r w:rsidR="00FB52EA">
        <w:t>Nonemployer</w:t>
      </w:r>
      <w:proofErr w:type="spellEnd"/>
      <w:r w:rsidR="00FB52EA">
        <w:t xml:space="preserve"> businesses will receive a noncertified letter. </w:t>
      </w:r>
      <w:r w:rsidR="00B445FD">
        <w:t>Selected businesses will receive an additional follow</w:t>
      </w:r>
      <w:r w:rsidR="002D76CA">
        <w:t>-</w:t>
      </w:r>
      <w:r w:rsidR="00FA3B9C">
        <w:t>up</w:t>
      </w:r>
      <w:r w:rsidR="00B445FD">
        <w:t xml:space="preserve">, referred to as a targeted </w:t>
      </w:r>
      <w:r w:rsidR="002D76CA">
        <w:t>follow-</w:t>
      </w:r>
      <w:r w:rsidR="00B445FD">
        <w:t>up, by telephone in early September</w:t>
      </w:r>
      <w:r w:rsidR="007C3363">
        <w:t xml:space="preserve">. </w:t>
      </w:r>
      <w:r>
        <w:t>Businesses</w:t>
      </w:r>
      <w:r w:rsidR="000E3A1C" w:rsidRPr="005B5E73">
        <w:t xml:space="preserve"> designated as significant to an industry estimate </w:t>
      </w:r>
      <w:r>
        <w:t>may be contacted by telephone t</w:t>
      </w:r>
      <w:r w:rsidR="002D76CA">
        <w:t>hroughout the collection cycle.</w:t>
      </w:r>
      <w:r w:rsidR="000E3A1C" w:rsidRPr="005B5E73">
        <w:t xml:space="preserve"> </w:t>
      </w:r>
    </w:p>
    <w:p w:rsidR="005A55BD" w:rsidRPr="005B5E73" w:rsidRDefault="005A55BD">
      <w:pPr>
        <w:widowControl/>
        <w:tabs>
          <w:tab w:val="left" w:pos="0"/>
        </w:tabs>
        <w:ind w:left="360" w:firstLine="1800"/>
      </w:pPr>
    </w:p>
    <w:p w:rsidR="000E3A1C" w:rsidRPr="005B5E73" w:rsidRDefault="00F05BE9" w:rsidP="009C70C8">
      <w:pPr>
        <w:widowControl/>
        <w:tabs>
          <w:tab w:val="left" w:pos="360"/>
          <w:tab w:val="left" w:pos="720"/>
          <w:tab w:val="left" w:pos="1440"/>
          <w:tab w:val="left" w:pos="2160"/>
          <w:tab w:val="left" w:pos="2520"/>
          <w:tab w:val="left" w:pos="3600"/>
        </w:tabs>
      </w:pPr>
      <w:r w:rsidRPr="005B5E73">
        <w:t xml:space="preserve"> </w:t>
      </w:r>
      <w:r w:rsidR="000E3A1C" w:rsidRPr="005B5E73">
        <w:t>.</w:t>
      </w:r>
      <w:r w:rsidR="009C70C8" w:rsidRPr="005B5E73">
        <w:tab/>
      </w:r>
      <w:r w:rsidR="009C70C8" w:rsidRPr="005B5E73">
        <w:tab/>
      </w:r>
      <w:r w:rsidR="009C70C8" w:rsidRPr="005B5E73">
        <w:tab/>
      </w:r>
      <w:r w:rsidR="000E3A1C" w:rsidRPr="005B5E73">
        <w:t>b.</w:t>
      </w:r>
      <w:r w:rsidR="000E3A1C" w:rsidRPr="005B5E73">
        <w:tab/>
      </w:r>
      <w:r w:rsidR="00FB52EA">
        <w:rPr>
          <w:u w:val="single"/>
        </w:rPr>
        <w:t>Estimation for</w:t>
      </w:r>
      <w:r w:rsidR="001B4A81" w:rsidRPr="001B4A81">
        <w:rPr>
          <w:u w:val="single"/>
        </w:rPr>
        <w:t xml:space="preserve"> </w:t>
      </w:r>
      <w:r w:rsidR="000E3A1C" w:rsidRPr="001B4A81">
        <w:rPr>
          <w:u w:val="single"/>
        </w:rPr>
        <w:t>Missing</w:t>
      </w:r>
      <w:r w:rsidR="000E3A1C" w:rsidRPr="00122976">
        <w:rPr>
          <w:u w:val="single"/>
        </w:rPr>
        <w:t xml:space="preserve"> Data</w:t>
      </w:r>
    </w:p>
    <w:p w:rsidR="000E3A1C" w:rsidRPr="005B5E73" w:rsidRDefault="000E3A1C">
      <w:pPr>
        <w:widowControl/>
        <w:tabs>
          <w:tab w:val="left" w:pos="360"/>
          <w:tab w:val="left" w:pos="720"/>
          <w:tab w:val="left" w:pos="1440"/>
          <w:tab w:val="left" w:pos="2160"/>
          <w:tab w:val="left" w:pos="2520"/>
          <w:tab w:val="left" w:pos="3600"/>
        </w:tabs>
        <w:ind w:left="360" w:hanging="360"/>
      </w:pPr>
    </w:p>
    <w:p w:rsidR="00862AD0" w:rsidRDefault="00122976" w:rsidP="009C70C8">
      <w:pPr>
        <w:widowControl/>
        <w:tabs>
          <w:tab w:val="left" w:pos="360"/>
          <w:tab w:val="left" w:pos="720"/>
          <w:tab w:val="left" w:pos="2160"/>
          <w:tab w:val="left" w:pos="3600"/>
        </w:tabs>
        <w:ind w:left="2160"/>
      </w:pPr>
      <w:r>
        <w:t xml:space="preserve">The correction for missing data in ACES is at the tabulation unit level, instead of by data item. ACES uses a nonresponse weighting adjustment to </w:t>
      </w:r>
      <w:r w:rsidR="00A81600">
        <w:t>increase</w:t>
      </w:r>
      <w:r>
        <w:t xml:space="preserve"> the contribution of responding businesses</w:t>
      </w:r>
      <w:r w:rsidR="00A81600">
        <w:t xml:space="preserve"> for inferences back to the entire population. The responding business’ contribution is weighted</w:t>
      </w:r>
      <w:r>
        <w:t xml:space="preserve"> to account for both businesses that were never selected for the sample, and for those selected </w:t>
      </w:r>
      <w:r w:rsidR="00862AD0">
        <w:t xml:space="preserve">eligible businesses that </w:t>
      </w:r>
      <w:r>
        <w:t xml:space="preserve">did not respond. </w:t>
      </w:r>
      <w:r w:rsidR="001B4A81">
        <w:t>This process adjusts the estimates to reflect the reduced amount of observation</w:t>
      </w:r>
      <w:r w:rsidR="00F252BD">
        <w:t>s</w:t>
      </w:r>
      <w:r w:rsidR="001B4A81">
        <w:t xml:space="preserve"> expected from the sample</w:t>
      </w:r>
      <w:r w:rsidR="007C3363">
        <w:t xml:space="preserve">. </w:t>
      </w:r>
      <w:r w:rsidR="00A81600">
        <w:t>Using a nonresponse weighting adjustment increases</w:t>
      </w:r>
      <w:r w:rsidR="001B4A81">
        <w:t xml:space="preserve"> the sampling variance</w:t>
      </w:r>
      <w:r w:rsidR="00642DC0">
        <w:t xml:space="preserve"> as it incorporates having fewer measurements due to the nonresponse</w:t>
      </w:r>
      <w:r w:rsidR="001B4A81">
        <w:t xml:space="preserve">. </w:t>
      </w:r>
    </w:p>
    <w:p w:rsidR="00862AD0" w:rsidRDefault="00862AD0" w:rsidP="009C70C8">
      <w:pPr>
        <w:widowControl/>
        <w:tabs>
          <w:tab w:val="left" w:pos="360"/>
          <w:tab w:val="left" w:pos="720"/>
          <w:tab w:val="left" w:pos="2160"/>
          <w:tab w:val="left" w:pos="3600"/>
        </w:tabs>
        <w:ind w:left="2160"/>
      </w:pPr>
    </w:p>
    <w:p w:rsidR="009C70C8" w:rsidRPr="005B5E73" w:rsidRDefault="00A94765" w:rsidP="009C70C8">
      <w:pPr>
        <w:widowControl/>
        <w:tabs>
          <w:tab w:val="left" w:pos="360"/>
          <w:tab w:val="left" w:pos="720"/>
          <w:tab w:val="left" w:pos="2160"/>
          <w:tab w:val="left" w:pos="3600"/>
        </w:tabs>
        <w:ind w:left="2160"/>
      </w:pPr>
      <w:r>
        <w:t xml:space="preserve">Businesses selected for ACES are assigned an initial sample weight that is a function of the number of businesses in that stratum and the number </w:t>
      </w:r>
      <w:r w:rsidR="00FA3B9C">
        <w:t xml:space="preserve">of businesses </w:t>
      </w:r>
      <w:r w:rsidR="00F252BD">
        <w:t>selected for the sample. The</w:t>
      </w:r>
      <w:r>
        <w:t xml:space="preserve"> initial weights of all selected businesses </w:t>
      </w:r>
      <w:r w:rsidR="00F252BD">
        <w:t>in a stratum are the same. The</w:t>
      </w:r>
      <w:r>
        <w:t xml:space="preserve"> weights are adjusted during processing</w:t>
      </w:r>
      <w:r w:rsidR="00860C51">
        <w:t>, separately for each stratum,</w:t>
      </w:r>
      <w:r>
        <w:t xml:space="preserve"> to account for businesses that are selected for the sample but do not respond. A selected business </w:t>
      </w:r>
      <w:r w:rsidR="00860C51">
        <w:t xml:space="preserve">in any category </w:t>
      </w:r>
      <w:r>
        <w:t>that does not respond has its weight adjusted to zero.</w:t>
      </w:r>
    </w:p>
    <w:p w:rsidR="009C70C8" w:rsidRPr="005B5E73" w:rsidRDefault="009C70C8" w:rsidP="009C70C8">
      <w:pPr>
        <w:widowControl/>
        <w:tabs>
          <w:tab w:val="left" w:pos="360"/>
          <w:tab w:val="left" w:pos="720"/>
          <w:tab w:val="left" w:pos="2160"/>
          <w:tab w:val="left" w:pos="3600"/>
        </w:tabs>
        <w:ind w:left="2160"/>
      </w:pPr>
    </w:p>
    <w:p w:rsidR="000E3A1C" w:rsidRPr="005B5E73" w:rsidRDefault="009C70C8" w:rsidP="009C70C8">
      <w:pPr>
        <w:widowControl/>
        <w:tabs>
          <w:tab w:val="left" w:pos="360"/>
          <w:tab w:val="left" w:pos="720"/>
          <w:tab w:val="left" w:pos="2160"/>
          <w:tab w:val="left" w:pos="3600"/>
        </w:tabs>
      </w:pPr>
      <w:r w:rsidRPr="005B5E73">
        <w:tab/>
      </w:r>
      <w:r w:rsidRPr="005B5E73">
        <w:tab/>
        <w:t xml:space="preserve">        </w:t>
      </w:r>
      <w:r w:rsidR="000E3A1C" w:rsidRPr="005B5E73">
        <w:t>c.</w:t>
      </w:r>
      <w:r w:rsidR="000E3A1C" w:rsidRPr="005B5E73">
        <w:tab/>
      </w:r>
      <w:r w:rsidR="000E3A1C" w:rsidRPr="005B5E73">
        <w:rPr>
          <w:u w:val="single"/>
        </w:rPr>
        <w:t>Reliability</w:t>
      </w:r>
    </w:p>
    <w:p w:rsidR="000E3A1C" w:rsidRPr="005B5E73" w:rsidRDefault="000E3A1C">
      <w:pPr>
        <w:widowControl/>
        <w:tabs>
          <w:tab w:val="left" w:pos="360"/>
          <w:tab w:val="left" w:pos="720"/>
          <w:tab w:val="left" w:pos="1440"/>
          <w:tab w:val="left" w:pos="2160"/>
          <w:tab w:val="left" w:pos="2520"/>
          <w:tab w:val="left" w:pos="3600"/>
        </w:tabs>
        <w:ind w:left="360" w:hanging="360"/>
      </w:pPr>
    </w:p>
    <w:p w:rsidR="00F252BD" w:rsidRDefault="000E3A1C">
      <w:pPr>
        <w:widowControl/>
        <w:tabs>
          <w:tab w:val="left" w:pos="360"/>
          <w:tab w:val="left" w:pos="720"/>
          <w:tab w:val="left" w:pos="1440"/>
          <w:tab w:val="left" w:pos="2160"/>
          <w:tab w:val="left" w:pos="2520"/>
          <w:tab w:val="left" w:pos="3600"/>
        </w:tabs>
        <w:ind w:left="2160" w:hanging="1800"/>
      </w:pPr>
      <w:r w:rsidRPr="005B5E73">
        <w:t xml:space="preserve">    </w:t>
      </w:r>
      <w:r w:rsidRPr="005B5E73">
        <w:tab/>
      </w:r>
      <w:r w:rsidRPr="005B5E73">
        <w:tab/>
        <w:t xml:space="preserve">The estimates for </w:t>
      </w:r>
      <w:r w:rsidR="00431F85">
        <w:t xml:space="preserve">ACES </w:t>
      </w:r>
      <w:r w:rsidRPr="005B5E73">
        <w:t xml:space="preserve">differ from </w:t>
      </w:r>
      <w:r w:rsidR="00431F85">
        <w:t xml:space="preserve">tabulations created from a complete census </w:t>
      </w:r>
      <w:r w:rsidRPr="005B5E73">
        <w:t>conducted under similar conditions</w:t>
      </w:r>
      <w:r w:rsidR="004C3210" w:rsidRPr="005B5E73">
        <w:t xml:space="preserve"> due to only measuring a subset of the population</w:t>
      </w:r>
      <w:r w:rsidRPr="005B5E73">
        <w:t>.</w:t>
      </w:r>
      <w:r w:rsidR="00F05BE9" w:rsidRPr="005B5E73">
        <w:t xml:space="preserve"> </w:t>
      </w:r>
      <w:r w:rsidR="00431F85">
        <w:t>ACES estimates are affected by the uncertainty of having chosen just one of the many possible samples. Each estimate in ACES is accompanied by a corresponding estimate of that item’s sampling varianc</w:t>
      </w:r>
      <w:r w:rsidR="007C3363">
        <w:t xml:space="preserve">e to reflect this uncertainty. </w:t>
      </w:r>
      <w:r w:rsidR="00431F85">
        <w:t xml:space="preserve">The relative standard error (RSE) is a common form of sampling variance, used in ACES. RSEs for </w:t>
      </w:r>
      <w:r w:rsidR="004919CA">
        <w:t>total capital expenditures, total structure expenditures and total equipment expenditures</w:t>
      </w:r>
      <w:r w:rsidR="00431F85">
        <w:t xml:space="preserve"> at the U.S. level for businesses with employees</w:t>
      </w:r>
      <w:r w:rsidR="004919CA">
        <w:t xml:space="preserve"> is generally less than </w:t>
      </w:r>
    </w:p>
    <w:p w:rsidR="000E3A1C" w:rsidRPr="005B5E73" w:rsidRDefault="00F252BD">
      <w:pPr>
        <w:widowControl/>
        <w:tabs>
          <w:tab w:val="left" w:pos="360"/>
          <w:tab w:val="left" w:pos="720"/>
          <w:tab w:val="left" w:pos="1440"/>
          <w:tab w:val="left" w:pos="2160"/>
          <w:tab w:val="left" w:pos="2520"/>
          <w:tab w:val="left" w:pos="3600"/>
        </w:tabs>
        <w:ind w:left="2160" w:hanging="1800"/>
      </w:pPr>
      <w:r>
        <w:tab/>
      </w:r>
      <w:r>
        <w:tab/>
      </w:r>
      <w:r>
        <w:tab/>
      </w:r>
      <w:r w:rsidR="004919CA">
        <w:t>3</w:t>
      </w:r>
      <w:r>
        <w:t xml:space="preserve"> percent</w:t>
      </w:r>
      <w:r w:rsidR="000E3A1C" w:rsidRPr="005B5E73">
        <w:t>.</w:t>
      </w:r>
      <w:r w:rsidR="004919CA">
        <w:t xml:space="preserve"> RSEs for other items, for businesses without employees, or for lower levels of detail such as business activity, will generally have higher RSEs to reflect the larger uncertainty</w:t>
      </w:r>
      <w:r w:rsidR="000E3A1C" w:rsidRPr="005B5E73">
        <w:t xml:space="preserve">. </w:t>
      </w:r>
      <w:r w:rsidR="004919CA">
        <w:t xml:space="preserve">These RSEs can be used in statistical testing of differences. </w:t>
      </w:r>
      <w:r w:rsidR="000E3A1C" w:rsidRPr="005B5E73">
        <w:t xml:space="preserve">    </w:t>
      </w:r>
    </w:p>
    <w:p w:rsidR="000E3A1C" w:rsidRPr="005B5E73" w:rsidRDefault="000E3A1C">
      <w:pPr>
        <w:widowControl/>
        <w:tabs>
          <w:tab w:val="left" w:pos="360"/>
          <w:tab w:val="left" w:pos="720"/>
          <w:tab w:val="left" w:pos="1800"/>
        </w:tabs>
        <w:ind w:left="360" w:hanging="360"/>
      </w:pPr>
    </w:p>
    <w:p w:rsidR="000E3A1C" w:rsidRPr="005B5E73" w:rsidRDefault="000E3A1C">
      <w:pPr>
        <w:widowControl/>
        <w:tabs>
          <w:tab w:val="left" w:pos="720"/>
          <w:tab w:val="left" w:pos="1440"/>
          <w:tab w:val="left" w:pos="1800"/>
        </w:tabs>
        <w:ind w:left="1440" w:hanging="720"/>
      </w:pPr>
      <w:r w:rsidRPr="005B5E73">
        <w:t>4.</w:t>
      </w:r>
      <w:r w:rsidRPr="005B5E73">
        <w:tab/>
      </w:r>
      <w:r w:rsidRPr="005B5E73">
        <w:rPr>
          <w:u w:val="single"/>
        </w:rPr>
        <w:t>Testing of Procedures or Methods</w:t>
      </w: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360" w:hanging="360"/>
        <w:sectPr w:rsidR="000E3A1C" w:rsidRPr="005B5E73">
          <w:type w:val="continuous"/>
          <w:pgSz w:w="12240" w:h="15840"/>
          <w:pgMar w:top="1440" w:right="1440" w:bottom="1440" w:left="1440" w:header="1440" w:footer="1440" w:gutter="0"/>
          <w:cols w:space="720"/>
          <w:noEndnote/>
        </w:sectPr>
      </w:pPr>
    </w:p>
    <w:p w:rsidR="009C70C8" w:rsidRPr="005B5E73" w:rsidRDefault="00D20BB8" w:rsidP="009C70C8">
      <w:pPr>
        <w:widowControl/>
        <w:tabs>
          <w:tab w:val="left" w:pos="720"/>
          <w:tab w:val="left" w:pos="1440"/>
          <w:tab w:val="left" w:pos="1800"/>
        </w:tabs>
        <w:ind w:left="1440"/>
      </w:pPr>
      <w:r>
        <w:lastRenderedPageBreak/>
        <w:t>ACES methodology originated in a 1991 pilot and response analysis survey, and again in the 1992 preliminary survey, and received extensive testing and modification.</w:t>
      </w:r>
      <w:r w:rsidR="00F05BE9" w:rsidRPr="005B5E73">
        <w:t xml:space="preserve"> </w:t>
      </w:r>
      <w:r>
        <w:t xml:space="preserve">The collection instruments, instructions, mode of collection, definitions, and other processes have been adjusted based on findings from the annual surveys over time. Each new cycle is an opportunity to analyze data and </w:t>
      </w:r>
      <w:r>
        <w:lastRenderedPageBreak/>
        <w:t xml:space="preserve">response metrics </w:t>
      </w:r>
      <w:r w:rsidR="000E3A1C" w:rsidRPr="005B5E73">
        <w:t>to learn more about the variability of capital expenditures by size of company and industry.</w:t>
      </w:r>
      <w:r w:rsidR="00F05BE9" w:rsidRPr="005B5E73">
        <w:t xml:space="preserve"> </w:t>
      </w:r>
      <w:r>
        <w:t xml:space="preserve">This information is used to improve the survey design and sample allocation </w:t>
      </w:r>
      <w:r w:rsidR="00FA4E37">
        <w:t xml:space="preserve">as a vehicle </w:t>
      </w:r>
      <w:r>
        <w:t xml:space="preserve">to </w:t>
      </w:r>
      <w:r w:rsidR="00FA4E37">
        <w:t xml:space="preserve">ultimately </w:t>
      </w:r>
      <w:r>
        <w:t>improve the utility of the survey results</w:t>
      </w:r>
      <w:r w:rsidR="00FA4E37">
        <w:t>. Research continues to explore improvements in the sampling design and how to improve the utility of the statistics for data users.</w:t>
      </w:r>
    </w:p>
    <w:p w:rsidR="009C70C8" w:rsidRDefault="009C70C8" w:rsidP="009C70C8">
      <w:pPr>
        <w:widowControl/>
        <w:tabs>
          <w:tab w:val="left" w:pos="720"/>
          <w:tab w:val="left" w:pos="1440"/>
          <w:tab w:val="left" w:pos="1800"/>
        </w:tabs>
      </w:pPr>
      <w:r w:rsidRPr="005B5E73">
        <w:tab/>
      </w:r>
    </w:p>
    <w:p w:rsidR="00F252BD" w:rsidRDefault="00F252BD" w:rsidP="009C70C8">
      <w:pPr>
        <w:widowControl/>
        <w:tabs>
          <w:tab w:val="left" w:pos="720"/>
          <w:tab w:val="left" w:pos="1440"/>
          <w:tab w:val="left" w:pos="1800"/>
        </w:tabs>
      </w:pPr>
    </w:p>
    <w:p w:rsidR="000E3A1C" w:rsidRPr="005B5E73" w:rsidRDefault="009C70C8" w:rsidP="009C70C8">
      <w:pPr>
        <w:widowControl/>
        <w:tabs>
          <w:tab w:val="left" w:pos="720"/>
          <w:tab w:val="left" w:pos="1440"/>
          <w:tab w:val="left" w:pos="1800"/>
        </w:tabs>
      </w:pPr>
      <w:r w:rsidRPr="005B5E73">
        <w:tab/>
      </w:r>
      <w:r w:rsidR="000E3A1C" w:rsidRPr="005B5E73">
        <w:t>5.</w:t>
      </w:r>
      <w:r w:rsidR="000E3A1C" w:rsidRPr="005B5E73">
        <w:tab/>
      </w:r>
      <w:r w:rsidR="000E3A1C" w:rsidRPr="005B5E73">
        <w:rPr>
          <w:u w:val="single"/>
        </w:rPr>
        <w:t>Contacts for Statistical Aspects and Data Collection</w:t>
      </w: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1440"/>
      </w:pPr>
      <w:r w:rsidRPr="005B5E73">
        <w:t>Within the</w:t>
      </w:r>
      <w:r w:rsidR="002316D6">
        <w:t xml:space="preserve"> Economic Statistical Methodology Division</w:t>
      </w:r>
      <w:r w:rsidR="0089586E">
        <w:t xml:space="preserve"> of the Economic Directorate of the U</w:t>
      </w:r>
      <w:r w:rsidR="004B3E90">
        <w:t>.</w:t>
      </w:r>
      <w:r w:rsidR="0089586E">
        <w:t>S</w:t>
      </w:r>
      <w:r w:rsidR="004B3E90">
        <w:t>.</w:t>
      </w:r>
      <w:r w:rsidR="0089586E">
        <w:t xml:space="preserve"> Census Bureau</w:t>
      </w:r>
      <w:r w:rsidR="002316D6">
        <w:t>,</w:t>
      </w:r>
      <w:r w:rsidRPr="005B5E73">
        <w:t xml:space="preserve"> </w:t>
      </w:r>
      <w:proofErr w:type="spellStart"/>
      <w:r w:rsidR="002316D6">
        <w:t>Xijian</w:t>
      </w:r>
      <w:proofErr w:type="spellEnd"/>
      <w:r w:rsidR="002316D6">
        <w:t xml:space="preserve"> Liu</w:t>
      </w:r>
      <w:r w:rsidR="0089586E">
        <w:t>, Assistant Division Chief,</w:t>
      </w:r>
      <w:r w:rsidR="002316D6">
        <w:t xml:space="preserve"> is </w:t>
      </w:r>
      <w:r w:rsidRPr="005B5E73">
        <w:t xml:space="preserve">responsible for directing the development of the </w:t>
      </w:r>
      <w:r w:rsidR="002316D6">
        <w:t xml:space="preserve">methodology such as </w:t>
      </w:r>
      <w:r w:rsidRPr="005B5E73">
        <w:t>sample design</w:t>
      </w:r>
      <w:r w:rsidR="002316D6">
        <w:t xml:space="preserve">, </w:t>
      </w:r>
      <w:r w:rsidRPr="005B5E73">
        <w:t>estimation</w:t>
      </w:r>
      <w:r w:rsidR="002316D6">
        <w:t xml:space="preserve">, variance estimation, and </w:t>
      </w:r>
      <w:r w:rsidRPr="005B5E73">
        <w:t>treat</w:t>
      </w:r>
      <w:r w:rsidR="002316D6">
        <w:t xml:space="preserve">ment of </w:t>
      </w:r>
      <w:r w:rsidRPr="005B5E73">
        <w:t xml:space="preserve">non-response. </w:t>
      </w:r>
      <w:proofErr w:type="spellStart"/>
      <w:r w:rsidR="002316D6">
        <w:t>Xijian</w:t>
      </w:r>
      <w:proofErr w:type="spellEnd"/>
      <w:r w:rsidR="002316D6">
        <w:t xml:space="preserve"> Liu </w:t>
      </w:r>
      <w:r w:rsidRPr="005B5E73">
        <w:t>can be reached on (301) 763-</w:t>
      </w:r>
      <w:r w:rsidR="0089586E">
        <w:t>4272</w:t>
      </w:r>
      <w:r w:rsidRPr="005B5E73">
        <w:t xml:space="preserve">. </w:t>
      </w:r>
    </w:p>
    <w:p w:rsidR="000E3A1C" w:rsidRPr="005B5E73" w:rsidRDefault="000E3A1C">
      <w:pPr>
        <w:widowControl/>
        <w:tabs>
          <w:tab w:val="left" w:pos="720"/>
          <w:tab w:val="left" w:pos="1440"/>
          <w:tab w:val="left" w:pos="1800"/>
        </w:tabs>
        <w:ind w:left="720" w:firstLine="1080"/>
      </w:pPr>
    </w:p>
    <w:p w:rsidR="000E3A1C" w:rsidRPr="005B5E73" w:rsidRDefault="00F31E0B">
      <w:pPr>
        <w:widowControl/>
        <w:tabs>
          <w:tab w:val="left" w:pos="720"/>
          <w:tab w:val="left" w:pos="1440"/>
          <w:tab w:val="left" w:pos="1800"/>
        </w:tabs>
        <w:ind w:left="1440"/>
      </w:pPr>
      <w:r>
        <w:t>Within the Economy-</w:t>
      </w:r>
      <w:r w:rsidR="0089586E">
        <w:t xml:space="preserve">Wide </w:t>
      </w:r>
      <w:r w:rsidR="00FB52EA">
        <w:t xml:space="preserve">Statistics </w:t>
      </w:r>
      <w:r w:rsidR="0089586E">
        <w:t>Division of the Economic Directorate of the U</w:t>
      </w:r>
      <w:r w:rsidR="004B3E90">
        <w:t>.</w:t>
      </w:r>
      <w:r w:rsidR="0089586E">
        <w:t>S</w:t>
      </w:r>
      <w:r w:rsidR="004B3E90">
        <w:t>.</w:t>
      </w:r>
      <w:r w:rsidR="0089586E">
        <w:t xml:space="preserve"> Census Bureau, </w:t>
      </w:r>
      <w:r w:rsidR="000E3A1C" w:rsidRPr="005B5E73">
        <w:t xml:space="preserve">Valerie </w:t>
      </w:r>
      <w:proofErr w:type="spellStart"/>
      <w:r w:rsidR="00127BC0" w:rsidRPr="005B5E73">
        <w:t>Mastalski</w:t>
      </w:r>
      <w:proofErr w:type="spellEnd"/>
      <w:r w:rsidR="000E3A1C" w:rsidRPr="005B5E73">
        <w:t xml:space="preserve">, Chief of the </w:t>
      </w:r>
      <w:r w:rsidR="00FB52EA">
        <w:t>Capital Expenditures</w:t>
      </w:r>
      <w:r w:rsidR="000E3A1C" w:rsidRPr="005B5E73">
        <w:t xml:space="preserve"> Branch, is responsible for directing the development of the survey content and the survey processing and for coordinating the survey design to meet the survey objectives.</w:t>
      </w:r>
      <w:r w:rsidR="00F05BE9" w:rsidRPr="005B5E73">
        <w:t xml:space="preserve"> </w:t>
      </w:r>
      <w:r w:rsidR="00FA3B9C">
        <w:t xml:space="preserve">Valerie </w:t>
      </w:r>
      <w:proofErr w:type="spellStart"/>
      <w:r w:rsidR="00127BC0" w:rsidRPr="005B5E73">
        <w:t>Mastalski</w:t>
      </w:r>
      <w:proofErr w:type="spellEnd"/>
      <w:r w:rsidR="000E3A1C" w:rsidRPr="005B5E73">
        <w:t xml:space="preserve"> can be reached on (301) 763-3317.</w:t>
      </w: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360" w:hanging="360"/>
        <w:sectPr w:rsidR="000E3A1C" w:rsidRPr="005B5E73">
          <w:type w:val="continuous"/>
          <w:pgSz w:w="12240" w:h="15840"/>
          <w:pgMar w:top="1440" w:right="1440" w:bottom="810" w:left="1440" w:header="1440" w:footer="810" w:gutter="0"/>
          <w:cols w:space="720"/>
          <w:noEndnote/>
        </w:sectPr>
      </w:pPr>
    </w:p>
    <w:p w:rsidR="000E3A1C" w:rsidRPr="005B5E73" w:rsidRDefault="009C70C8" w:rsidP="009C70C8">
      <w:pPr>
        <w:widowControl/>
        <w:tabs>
          <w:tab w:val="left" w:pos="720"/>
          <w:tab w:val="left" w:pos="1440"/>
          <w:tab w:val="left" w:pos="1800"/>
        </w:tabs>
      </w:pPr>
      <w:r w:rsidRPr="005B5E73">
        <w:rPr>
          <w:b/>
          <w:bCs/>
        </w:rPr>
        <w:lastRenderedPageBreak/>
        <w:tab/>
      </w:r>
      <w:r w:rsidRPr="005B5E73">
        <w:rPr>
          <w:b/>
          <w:bCs/>
        </w:rPr>
        <w:tab/>
      </w:r>
      <w:r w:rsidR="000E3A1C" w:rsidRPr="005B5E73">
        <w:rPr>
          <w:b/>
          <w:bCs/>
          <w:u w:val="single"/>
        </w:rPr>
        <w:t>Attachments</w:t>
      </w: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1440" w:hanging="720"/>
      </w:pPr>
      <w:r w:rsidRPr="005B5E73">
        <w:t>A.</w:t>
      </w:r>
      <w:r w:rsidRPr="005B5E73">
        <w:tab/>
      </w:r>
      <w:r w:rsidR="00F31E0B" w:rsidRPr="00041325">
        <w:t>Worksheets</w:t>
      </w:r>
      <w:r w:rsidR="009C527B" w:rsidRPr="00041325">
        <w:t xml:space="preserve"> and Instructions</w:t>
      </w:r>
    </w:p>
    <w:p w:rsidR="000E3A1C" w:rsidRPr="005B5E73" w:rsidRDefault="000E3A1C">
      <w:pPr>
        <w:widowControl/>
        <w:tabs>
          <w:tab w:val="left" w:pos="720"/>
          <w:tab w:val="left" w:pos="1440"/>
          <w:tab w:val="left" w:pos="1800"/>
        </w:tabs>
        <w:ind w:left="360" w:firstLine="4680"/>
      </w:pPr>
    </w:p>
    <w:p w:rsidR="000E3A1C" w:rsidRDefault="009C527B">
      <w:pPr>
        <w:widowControl/>
        <w:tabs>
          <w:tab w:val="left" w:pos="720"/>
          <w:tab w:val="left" w:pos="1440"/>
          <w:tab w:val="left" w:pos="1800"/>
        </w:tabs>
        <w:ind w:left="1440" w:hanging="720"/>
      </w:pPr>
      <w:r>
        <w:t>B</w:t>
      </w:r>
      <w:r w:rsidR="000E3A1C" w:rsidRPr="005B5E73">
        <w:t>.</w:t>
      </w:r>
      <w:r w:rsidR="000E3A1C" w:rsidRPr="005B5E73">
        <w:tab/>
      </w:r>
      <w:r w:rsidR="000E3A1C" w:rsidRPr="00041325">
        <w:t>Letters</w:t>
      </w:r>
      <w:r w:rsidR="00182005">
        <w:t xml:space="preserve"> </w:t>
      </w:r>
    </w:p>
    <w:p w:rsidR="00182005" w:rsidRDefault="00182005">
      <w:pPr>
        <w:widowControl/>
        <w:tabs>
          <w:tab w:val="left" w:pos="720"/>
          <w:tab w:val="left" w:pos="1440"/>
          <w:tab w:val="left" w:pos="1800"/>
        </w:tabs>
        <w:ind w:left="1440" w:hanging="720"/>
      </w:pPr>
    </w:p>
    <w:p w:rsidR="00182005" w:rsidRPr="005B5E73" w:rsidRDefault="009C527B">
      <w:pPr>
        <w:widowControl/>
        <w:tabs>
          <w:tab w:val="left" w:pos="720"/>
          <w:tab w:val="left" w:pos="1440"/>
          <w:tab w:val="left" w:pos="1800"/>
        </w:tabs>
        <w:ind w:left="1440" w:hanging="720"/>
      </w:pPr>
      <w:r>
        <w:t>C</w:t>
      </w:r>
      <w:r w:rsidR="00182005">
        <w:t xml:space="preserve">. </w:t>
      </w:r>
      <w:r w:rsidR="00182005">
        <w:tab/>
      </w:r>
      <w:r w:rsidR="002E773D" w:rsidRPr="00041325">
        <w:t xml:space="preserve">Selected </w:t>
      </w:r>
      <w:r w:rsidR="00F31E0B" w:rsidRPr="00041325">
        <w:t>Screen S</w:t>
      </w:r>
      <w:r w:rsidR="006E621B" w:rsidRPr="00041325">
        <w:t>hot</w:t>
      </w:r>
      <w:r w:rsidR="00F31E0B" w:rsidRPr="00041325">
        <w:t>s</w:t>
      </w:r>
      <w:r w:rsidR="000C199B" w:rsidRPr="00041325">
        <w:t xml:space="preserve"> from</w:t>
      </w:r>
      <w:r w:rsidR="00F252BD" w:rsidRPr="00041325">
        <w:t xml:space="preserve"> Electronic Data Collection Instrument</w:t>
      </w:r>
      <w:r w:rsidR="00CF2EC2">
        <w:t>s</w:t>
      </w:r>
    </w:p>
    <w:p w:rsidR="000E3A1C" w:rsidRPr="005B5E73" w:rsidRDefault="000E3A1C">
      <w:pPr>
        <w:widowControl/>
        <w:tabs>
          <w:tab w:val="left" w:pos="720"/>
          <w:tab w:val="left" w:pos="1440"/>
          <w:tab w:val="left" w:pos="1800"/>
        </w:tabs>
        <w:ind w:left="360" w:hanging="360"/>
      </w:pPr>
    </w:p>
    <w:p w:rsidR="00CD5AB0" w:rsidRPr="00CD5AB0" w:rsidRDefault="009C527B">
      <w:pPr>
        <w:widowControl/>
        <w:tabs>
          <w:tab w:val="left" w:pos="720"/>
          <w:tab w:val="left" w:pos="1440"/>
          <w:tab w:val="left" w:pos="1800"/>
        </w:tabs>
        <w:ind w:left="1440" w:hanging="720"/>
      </w:pPr>
      <w:r>
        <w:t>D</w:t>
      </w:r>
      <w:r w:rsidR="000E3A1C" w:rsidRPr="005B5E73">
        <w:t>.</w:t>
      </w:r>
      <w:r w:rsidR="000E3A1C" w:rsidRPr="005B5E73">
        <w:tab/>
        <w:t>BEA</w:t>
      </w:r>
      <w:r w:rsidR="00F05BE9" w:rsidRPr="005B5E73">
        <w:t xml:space="preserve"> </w:t>
      </w:r>
      <w:r w:rsidR="000E3A1C" w:rsidRPr="005B5E73">
        <w:t>Letter of Support</w:t>
      </w:r>
      <w:r w:rsidR="00CD5AB0" w:rsidRPr="00CD5AB0">
        <w:t xml:space="preserve"> </w:t>
      </w:r>
    </w:p>
    <w:p w:rsidR="00CD5AB0" w:rsidRPr="00CD5AB0" w:rsidRDefault="00CD5AB0">
      <w:pPr>
        <w:widowControl/>
        <w:tabs>
          <w:tab w:val="left" w:pos="720"/>
          <w:tab w:val="left" w:pos="1440"/>
          <w:tab w:val="left" w:pos="1800"/>
        </w:tabs>
        <w:ind w:left="1440" w:hanging="720"/>
      </w:pPr>
    </w:p>
    <w:p w:rsidR="00CD5AB0" w:rsidRPr="00CD5AB0" w:rsidRDefault="00CD5AB0">
      <w:pPr>
        <w:widowControl/>
        <w:tabs>
          <w:tab w:val="left" w:pos="720"/>
          <w:tab w:val="left" w:pos="1440"/>
          <w:tab w:val="left" w:pos="1800"/>
        </w:tabs>
        <w:ind w:left="1440" w:hanging="720"/>
      </w:pPr>
    </w:p>
    <w:p w:rsidR="00CD5AB0" w:rsidRPr="00CD5AB0" w:rsidRDefault="00CD5AB0">
      <w:pPr>
        <w:widowControl/>
        <w:tabs>
          <w:tab w:val="left" w:pos="720"/>
          <w:tab w:val="left" w:pos="1440"/>
          <w:tab w:val="left" w:pos="1800"/>
        </w:tabs>
        <w:ind w:left="1440" w:hanging="720"/>
      </w:pPr>
    </w:p>
    <w:p w:rsidR="000E3A1C" w:rsidRDefault="00CD5AB0">
      <w:pPr>
        <w:widowControl/>
        <w:tabs>
          <w:tab w:val="left" w:pos="720"/>
          <w:tab w:val="left" w:pos="1440"/>
          <w:tab w:val="left" w:pos="1800"/>
        </w:tabs>
        <w:ind w:left="1440" w:hanging="720"/>
      </w:pPr>
      <w:r w:rsidRPr="00CD5AB0">
        <w:tab/>
      </w:r>
    </w:p>
    <w:sectPr w:rsidR="000E3A1C" w:rsidSect="000E3A1C">
      <w:type w:val="continuous"/>
      <w:pgSz w:w="12240" w:h="15840"/>
      <w:pgMar w:top="1440" w:right="1440" w:bottom="810" w:left="1440" w:header="1440" w:footer="81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44" w:rsidRDefault="00656C44" w:rsidP="000E3A1C">
      <w:r>
        <w:separator/>
      </w:r>
    </w:p>
  </w:endnote>
  <w:endnote w:type="continuationSeparator" w:id="0">
    <w:p w:rsidR="00656C44" w:rsidRDefault="00656C44" w:rsidP="000E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44" w:rsidRDefault="00656C44" w:rsidP="000E3A1C">
      <w:r>
        <w:separator/>
      </w:r>
    </w:p>
  </w:footnote>
  <w:footnote w:type="continuationSeparator" w:id="0">
    <w:p w:rsidR="00656C44" w:rsidRDefault="00656C44" w:rsidP="000E3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C44" w:rsidRDefault="00656C44">
    <w:pPr>
      <w:framePr w:w="9361" w:wrap="notBeside" w:vAnchor="text" w:hAnchor="text" w:x="1" w:y="1"/>
      <w:jc w:val="right"/>
    </w:pPr>
    <w:r>
      <w:fldChar w:fldCharType="begin"/>
    </w:r>
    <w:r>
      <w:instrText xml:space="preserve">PAGE </w:instrText>
    </w:r>
    <w:r>
      <w:fldChar w:fldCharType="separate"/>
    </w:r>
    <w:r w:rsidR="008F78C5">
      <w:rPr>
        <w:noProof/>
      </w:rPr>
      <w:t>3</w:t>
    </w:r>
    <w:r>
      <w:fldChar w:fldCharType="end"/>
    </w:r>
  </w:p>
  <w:p w:rsidR="00656C44" w:rsidRDefault="00656C44"/>
  <w:p w:rsidR="00656C44" w:rsidRDefault="00656C4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3DBB"/>
    <w:multiLevelType w:val="hybridMultilevel"/>
    <w:tmpl w:val="73D2D60E"/>
    <w:lvl w:ilvl="0" w:tplc="C172DF9E">
      <w:numFmt w:val="bullet"/>
      <w:lvlText w:val=""/>
      <w:lvlJc w:val="left"/>
      <w:pPr>
        <w:ind w:left="2790" w:hanging="360"/>
      </w:pPr>
      <w:rPr>
        <w:rFonts w:ascii="Symbol" w:eastAsiaTheme="minorEastAsia"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e8b125d-b777-41c6-ac19-43b8dc241947"/>
    <w:docVar w:name="_AMO_XmlVersion" w:val="Empty"/>
  </w:docVars>
  <w:rsids>
    <w:rsidRoot w:val="000E3A1C"/>
    <w:rsid w:val="00005D60"/>
    <w:rsid w:val="00041325"/>
    <w:rsid w:val="00042F00"/>
    <w:rsid w:val="000803C1"/>
    <w:rsid w:val="00087F0B"/>
    <w:rsid w:val="000B1470"/>
    <w:rsid w:val="000C199B"/>
    <w:rsid w:val="000D2196"/>
    <w:rsid w:val="000D320E"/>
    <w:rsid w:val="000E3A1C"/>
    <w:rsid w:val="0011039E"/>
    <w:rsid w:val="001105DD"/>
    <w:rsid w:val="00122976"/>
    <w:rsid w:val="00127BC0"/>
    <w:rsid w:val="00137035"/>
    <w:rsid w:val="00163155"/>
    <w:rsid w:val="00182005"/>
    <w:rsid w:val="001A6419"/>
    <w:rsid w:val="001B4A81"/>
    <w:rsid w:val="00203EFB"/>
    <w:rsid w:val="00225E5E"/>
    <w:rsid w:val="002316D6"/>
    <w:rsid w:val="00285D7C"/>
    <w:rsid w:val="002B0D09"/>
    <w:rsid w:val="002B126D"/>
    <w:rsid w:val="002C73FF"/>
    <w:rsid w:val="002D2BA3"/>
    <w:rsid w:val="002D76CA"/>
    <w:rsid w:val="002E1D22"/>
    <w:rsid w:val="002E773D"/>
    <w:rsid w:val="002F5611"/>
    <w:rsid w:val="00316721"/>
    <w:rsid w:val="00350080"/>
    <w:rsid w:val="00354900"/>
    <w:rsid w:val="003632AB"/>
    <w:rsid w:val="003655BB"/>
    <w:rsid w:val="00385ABC"/>
    <w:rsid w:val="003B6C5C"/>
    <w:rsid w:val="003E539C"/>
    <w:rsid w:val="003E54BD"/>
    <w:rsid w:val="004034C4"/>
    <w:rsid w:val="004047A6"/>
    <w:rsid w:val="00410F7D"/>
    <w:rsid w:val="00431F85"/>
    <w:rsid w:val="00454FA5"/>
    <w:rsid w:val="00456C0E"/>
    <w:rsid w:val="00456DDF"/>
    <w:rsid w:val="0046673E"/>
    <w:rsid w:val="004919CA"/>
    <w:rsid w:val="004940EC"/>
    <w:rsid w:val="004B271E"/>
    <w:rsid w:val="004B3E90"/>
    <w:rsid w:val="004C3210"/>
    <w:rsid w:val="004D3740"/>
    <w:rsid w:val="004E6E02"/>
    <w:rsid w:val="004F6419"/>
    <w:rsid w:val="004F656F"/>
    <w:rsid w:val="00506C73"/>
    <w:rsid w:val="00522413"/>
    <w:rsid w:val="00534D3D"/>
    <w:rsid w:val="00541F8D"/>
    <w:rsid w:val="0055188C"/>
    <w:rsid w:val="005574EE"/>
    <w:rsid w:val="00596217"/>
    <w:rsid w:val="005A55BD"/>
    <w:rsid w:val="005B5E73"/>
    <w:rsid w:val="005B6DCD"/>
    <w:rsid w:val="005D4256"/>
    <w:rsid w:val="00612749"/>
    <w:rsid w:val="00642DC0"/>
    <w:rsid w:val="00644B4E"/>
    <w:rsid w:val="00656C44"/>
    <w:rsid w:val="00671389"/>
    <w:rsid w:val="00681AB0"/>
    <w:rsid w:val="006B3627"/>
    <w:rsid w:val="006E1EB3"/>
    <w:rsid w:val="006E621B"/>
    <w:rsid w:val="00727819"/>
    <w:rsid w:val="007467DF"/>
    <w:rsid w:val="00754E9E"/>
    <w:rsid w:val="007B1058"/>
    <w:rsid w:val="007B1EF4"/>
    <w:rsid w:val="007C1DF4"/>
    <w:rsid w:val="007C3363"/>
    <w:rsid w:val="007C5111"/>
    <w:rsid w:val="007D268C"/>
    <w:rsid w:val="007D2978"/>
    <w:rsid w:val="007E01BD"/>
    <w:rsid w:val="007E5F2D"/>
    <w:rsid w:val="007F5D78"/>
    <w:rsid w:val="00805272"/>
    <w:rsid w:val="00826D6F"/>
    <w:rsid w:val="008460C8"/>
    <w:rsid w:val="0085622A"/>
    <w:rsid w:val="00860C51"/>
    <w:rsid w:val="008625E8"/>
    <w:rsid w:val="00862AD0"/>
    <w:rsid w:val="00871D36"/>
    <w:rsid w:val="0089586E"/>
    <w:rsid w:val="00895C62"/>
    <w:rsid w:val="008F78C5"/>
    <w:rsid w:val="00907A98"/>
    <w:rsid w:val="009150CE"/>
    <w:rsid w:val="009210BA"/>
    <w:rsid w:val="00931F8B"/>
    <w:rsid w:val="00972076"/>
    <w:rsid w:val="009C0F7C"/>
    <w:rsid w:val="009C527B"/>
    <w:rsid w:val="009C70C8"/>
    <w:rsid w:val="009E3F11"/>
    <w:rsid w:val="009F5A7C"/>
    <w:rsid w:val="00A016EE"/>
    <w:rsid w:val="00A44B26"/>
    <w:rsid w:val="00A64C8C"/>
    <w:rsid w:val="00A70479"/>
    <w:rsid w:val="00A775E2"/>
    <w:rsid w:val="00A81600"/>
    <w:rsid w:val="00A847FE"/>
    <w:rsid w:val="00A86C93"/>
    <w:rsid w:val="00A8794F"/>
    <w:rsid w:val="00A93DD3"/>
    <w:rsid w:val="00A94203"/>
    <w:rsid w:val="00A94765"/>
    <w:rsid w:val="00AA3F5A"/>
    <w:rsid w:val="00AC265B"/>
    <w:rsid w:val="00B11941"/>
    <w:rsid w:val="00B21B6B"/>
    <w:rsid w:val="00B445FD"/>
    <w:rsid w:val="00B51BEB"/>
    <w:rsid w:val="00B60FB6"/>
    <w:rsid w:val="00B65BFA"/>
    <w:rsid w:val="00B72434"/>
    <w:rsid w:val="00B81016"/>
    <w:rsid w:val="00BB3FF0"/>
    <w:rsid w:val="00BD2381"/>
    <w:rsid w:val="00BE616E"/>
    <w:rsid w:val="00C25296"/>
    <w:rsid w:val="00C41CD4"/>
    <w:rsid w:val="00C4495E"/>
    <w:rsid w:val="00C57A33"/>
    <w:rsid w:val="00C90023"/>
    <w:rsid w:val="00CA41F1"/>
    <w:rsid w:val="00CD3C84"/>
    <w:rsid w:val="00CD5AB0"/>
    <w:rsid w:val="00CE3280"/>
    <w:rsid w:val="00CF2EC2"/>
    <w:rsid w:val="00CF6B82"/>
    <w:rsid w:val="00D20BB8"/>
    <w:rsid w:val="00D20C28"/>
    <w:rsid w:val="00D371A2"/>
    <w:rsid w:val="00D52A68"/>
    <w:rsid w:val="00D552A1"/>
    <w:rsid w:val="00D578BD"/>
    <w:rsid w:val="00D625A3"/>
    <w:rsid w:val="00D961D3"/>
    <w:rsid w:val="00E261F6"/>
    <w:rsid w:val="00E26260"/>
    <w:rsid w:val="00E414FB"/>
    <w:rsid w:val="00E4266E"/>
    <w:rsid w:val="00E535F5"/>
    <w:rsid w:val="00E5495A"/>
    <w:rsid w:val="00E7076F"/>
    <w:rsid w:val="00E777DB"/>
    <w:rsid w:val="00E82E42"/>
    <w:rsid w:val="00E92A36"/>
    <w:rsid w:val="00EE51BB"/>
    <w:rsid w:val="00F05BE9"/>
    <w:rsid w:val="00F252BD"/>
    <w:rsid w:val="00F31E0B"/>
    <w:rsid w:val="00F41690"/>
    <w:rsid w:val="00F46141"/>
    <w:rsid w:val="00F61F8E"/>
    <w:rsid w:val="00F70D0B"/>
    <w:rsid w:val="00F74456"/>
    <w:rsid w:val="00F7690D"/>
    <w:rsid w:val="00FA3B9C"/>
    <w:rsid w:val="00FA4E37"/>
    <w:rsid w:val="00FB52EA"/>
    <w:rsid w:val="00FC3E63"/>
    <w:rsid w:val="00FD50C5"/>
    <w:rsid w:val="00FD5A6E"/>
    <w:rsid w:val="00FE6E1C"/>
    <w:rsid w:val="00FF04CB"/>
    <w:rsid w:val="00FF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A8794F"/>
    <w:rPr>
      <w:sz w:val="16"/>
      <w:szCs w:val="16"/>
    </w:rPr>
  </w:style>
  <w:style w:type="paragraph" w:styleId="CommentText">
    <w:name w:val="annotation text"/>
    <w:basedOn w:val="Normal"/>
    <w:link w:val="CommentTextChar"/>
    <w:uiPriority w:val="99"/>
    <w:semiHidden/>
    <w:unhideWhenUsed/>
    <w:rsid w:val="00A8794F"/>
    <w:rPr>
      <w:sz w:val="20"/>
      <w:szCs w:val="20"/>
    </w:rPr>
  </w:style>
  <w:style w:type="character" w:customStyle="1" w:styleId="CommentTextChar">
    <w:name w:val="Comment Text Char"/>
    <w:basedOn w:val="DefaultParagraphFont"/>
    <w:link w:val="CommentText"/>
    <w:uiPriority w:val="99"/>
    <w:semiHidden/>
    <w:rsid w:val="00A8794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794F"/>
    <w:rPr>
      <w:b/>
      <w:bCs/>
    </w:rPr>
  </w:style>
  <w:style w:type="character" w:customStyle="1" w:styleId="CommentSubjectChar">
    <w:name w:val="Comment Subject Char"/>
    <w:basedOn w:val="CommentTextChar"/>
    <w:link w:val="CommentSubject"/>
    <w:uiPriority w:val="99"/>
    <w:semiHidden/>
    <w:rsid w:val="00A8794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8794F"/>
    <w:rPr>
      <w:rFonts w:ascii="Tahoma" w:hAnsi="Tahoma" w:cs="Tahoma"/>
      <w:sz w:val="16"/>
      <w:szCs w:val="16"/>
    </w:rPr>
  </w:style>
  <w:style w:type="character" w:customStyle="1" w:styleId="BalloonTextChar">
    <w:name w:val="Balloon Text Char"/>
    <w:basedOn w:val="DefaultParagraphFont"/>
    <w:link w:val="BalloonText"/>
    <w:uiPriority w:val="99"/>
    <w:semiHidden/>
    <w:rsid w:val="00A8794F"/>
    <w:rPr>
      <w:rFonts w:ascii="Tahoma" w:hAnsi="Tahoma" w:cs="Tahoma"/>
      <w:sz w:val="16"/>
      <w:szCs w:val="16"/>
    </w:rPr>
  </w:style>
  <w:style w:type="paragraph" w:styleId="ListParagraph">
    <w:name w:val="List Paragraph"/>
    <w:basedOn w:val="Normal"/>
    <w:uiPriority w:val="34"/>
    <w:qFormat/>
    <w:rsid w:val="005A55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A8794F"/>
    <w:rPr>
      <w:sz w:val="16"/>
      <w:szCs w:val="16"/>
    </w:rPr>
  </w:style>
  <w:style w:type="paragraph" w:styleId="CommentText">
    <w:name w:val="annotation text"/>
    <w:basedOn w:val="Normal"/>
    <w:link w:val="CommentTextChar"/>
    <w:uiPriority w:val="99"/>
    <w:semiHidden/>
    <w:unhideWhenUsed/>
    <w:rsid w:val="00A8794F"/>
    <w:rPr>
      <w:sz w:val="20"/>
      <w:szCs w:val="20"/>
    </w:rPr>
  </w:style>
  <w:style w:type="character" w:customStyle="1" w:styleId="CommentTextChar">
    <w:name w:val="Comment Text Char"/>
    <w:basedOn w:val="DefaultParagraphFont"/>
    <w:link w:val="CommentText"/>
    <w:uiPriority w:val="99"/>
    <w:semiHidden/>
    <w:rsid w:val="00A8794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794F"/>
    <w:rPr>
      <w:b/>
      <w:bCs/>
    </w:rPr>
  </w:style>
  <w:style w:type="character" w:customStyle="1" w:styleId="CommentSubjectChar">
    <w:name w:val="Comment Subject Char"/>
    <w:basedOn w:val="CommentTextChar"/>
    <w:link w:val="CommentSubject"/>
    <w:uiPriority w:val="99"/>
    <w:semiHidden/>
    <w:rsid w:val="00A8794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8794F"/>
    <w:rPr>
      <w:rFonts w:ascii="Tahoma" w:hAnsi="Tahoma" w:cs="Tahoma"/>
      <w:sz w:val="16"/>
      <w:szCs w:val="16"/>
    </w:rPr>
  </w:style>
  <w:style w:type="character" w:customStyle="1" w:styleId="BalloonTextChar">
    <w:name w:val="Balloon Text Char"/>
    <w:basedOn w:val="DefaultParagraphFont"/>
    <w:link w:val="BalloonText"/>
    <w:uiPriority w:val="99"/>
    <w:semiHidden/>
    <w:rsid w:val="00A8794F"/>
    <w:rPr>
      <w:rFonts w:ascii="Tahoma" w:hAnsi="Tahoma" w:cs="Tahoma"/>
      <w:sz w:val="16"/>
      <w:szCs w:val="16"/>
    </w:rPr>
  </w:style>
  <w:style w:type="paragraph" w:styleId="ListParagraph">
    <w:name w:val="List Paragraph"/>
    <w:basedOn w:val="Normal"/>
    <w:uiPriority w:val="34"/>
    <w:qFormat/>
    <w:rsid w:val="005A5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223515CB</Template>
  <TotalTime>1</TotalTime>
  <Pages>6</Pages>
  <Words>2068</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E Gainor</dc:creator>
  <cp:lastModifiedBy>Omar L Nix</cp:lastModifiedBy>
  <cp:revision>3</cp:revision>
  <cp:lastPrinted>2016-09-29T13:58:00Z</cp:lastPrinted>
  <dcterms:created xsi:type="dcterms:W3CDTF">2016-10-21T17:32:00Z</dcterms:created>
  <dcterms:modified xsi:type="dcterms:W3CDTF">2016-10-24T15:54:00Z</dcterms:modified>
</cp:coreProperties>
</file>