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Theme="minorHAnsi" w:hAnsiTheme="minorHAnsi"/>
        </w:rPr>
        <w:id w:val="1232351027"/>
        <w:docPartObj>
          <w:docPartGallery w:val="Cover Pages"/>
          <w:docPartUnique/>
        </w:docPartObj>
      </w:sdtPr>
      <w:sdtEndPr/>
      <w:sdtContent>
        <w:p w:rsidR="002F03D6" w:rsidRPr="009A5895" w:rsidRDefault="002F03D6">
          <w:pPr>
            <w:rPr>
              <w:rFonts w:asciiTheme="minorHAnsi" w:hAnsiTheme="minorHAnsi"/>
            </w:rPr>
          </w:pPr>
        </w:p>
        <w:tbl>
          <w:tblPr>
            <w:tblpPr w:leftFromText="187" w:rightFromText="187" w:horzAnchor="margin" w:tblpXSpec="center" w:tblpY="2881"/>
            <w:tblW w:w="4000" w:type="pct"/>
            <w:tblBorders>
              <w:left w:val="single" w:sz="12" w:space="0" w:color="4F81BD" w:themeColor="accent1"/>
            </w:tblBorders>
            <w:tblCellMar>
              <w:left w:w="144" w:type="dxa"/>
              <w:right w:w="115" w:type="dxa"/>
            </w:tblCellMar>
            <w:tblLook w:val="04A0" w:firstRow="1" w:lastRow="0" w:firstColumn="1" w:lastColumn="0" w:noHBand="0" w:noVBand="1"/>
          </w:tblPr>
          <w:tblGrid>
            <w:gridCol w:w="8052"/>
          </w:tblGrid>
          <w:tr w:rsidR="002F03D6" w:rsidRPr="009A5895">
            <w:tc>
              <w:tcPr>
                <w:tcW w:w="7672" w:type="dxa"/>
                <w:tcMar>
                  <w:top w:w="216" w:type="dxa"/>
                  <w:left w:w="115" w:type="dxa"/>
                  <w:bottom w:w="216" w:type="dxa"/>
                  <w:right w:w="115" w:type="dxa"/>
                </w:tcMar>
              </w:tcPr>
              <w:p w:rsidR="002F03D6" w:rsidRPr="009A5895" w:rsidRDefault="002F03D6" w:rsidP="00A17B6F">
                <w:pPr>
                  <w:pStyle w:val="NoSpacing"/>
                  <w:rPr>
                    <w:color w:val="365F91" w:themeColor="accent1" w:themeShade="BF"/>
                  </w:rPr>
                </w:pPr>
              </w:p>
            </w:tc>
          </w:tr>
          <w:tr w:rsidR="002F03D6" w:rsidRPr="009A5895">
            <w:tc>
              <w:tcPr>
                <w:tcW w:w="7672" w:type="dxa"/>
              </w:tcPr>
              <w:sdt>
                <w:sdtPr>
                  <w:rPr>
                    <w:rFonts w:eastAsia="Calibri"/>
                    <w:b/>
                    <w:sz w:val="24"/>
                    <w:szCs w:val="24"/>
                    <w:u w:val="single"/>
                  </w:rPr>
                  <w:alias w:val="Title"/>
                  <w:id w:val="13406919"/>
                  <w:placeholder>
                    <w:docPart w:val="327B627405014E67A7981B5420C41BF3"/>
                  </w:placeholder>
                  <w:dataBinding w:prefixMappings="xmlns:ns0='http://schemas.openxmlformats.org/package/2006/metadata/core-properties' xmlns:ns1='http://purl.org/dc/elements/1.1/'" w:xpath="/ns0:coreProperties[1]/ns1:title[1]" w:storeItemID="{6C3C8BC8-F283-45AE-878A-BAB7291924A1}"/>
                  <w:text/>
                </w:sdtPr>
                <w:sdtEndPr/>
                <w:sdtContent>
                  <w:p w:rsidR="002F03D6" w:rsidRPr="009A5895" w:rsidRDefault="00CA1424" w:rsidP="000D27FB">
                    <w:pPr>
                      <w:pStyle w:val="NoSpacing"/>
                      <w:spacing w:line="216" w:lineRule="auto"/>
                      <w:rPr>
                        <w:rFonts w:eastAsiaTheme="majorEastAsia" w:cstheme="majorBidi"/>
                        <w:color w:val="4F81BD" w:themeColor="accent1"/>
                      </w:rPr>
                    </w:pPr>
                    <w:r>
                      <w:rPr>
                        <w:rFonts w:eastAsia="Calibri"/>
                        <w:b/>
                        <w:sz w:val="24"/>
                        <w:szCs w:val="24"/>
                        <w:u w:val="single"/>
                      </w:rPr>
                      <w:t>I-Catalyst Program -  Project 11</w:t>
                    </w:r>
                    <w:r w:rsidR="002773AE" w:rsidRPr="002773AE">
                      <w:rPr>
                        <w:rFonts w:eastAsia="Calibri"/>
                        <w:b/>
                        <w:sz w:val="24"/>
                        <w:szCs w:val="24"/>
                        <w:u w:val="single"/>
                      </w:rPr>
                      <w:t xml:space="preserve">: </w:t>
                    </w:r>
                    <w:r w:rsidR="00541561">
                      <w:rPr>
                        <w:rFonts w:eastAsia="Calibri"/>
                        <w:b/>
                        <w:sz w:val="24"/>
                        <w:szCs w:val="24"/>
                        <w:u w:val="single"/>
                      </w:rPr>
                      <w:t>CGH- DGHT</w:t>
                    </w:r>
                  </w:p>
                </w:sdtContent>
              </w:sdt>
            </w:tc>
          </w:tr>
          <w:tr w:rsidR="002F03D6" w:rsidRPr="009A5895">
            <w:sdt>
              <w:sdtPr>
                <w:rPr>
                  <w:color w:val="365F91" w:themeColor="accent1" w:themeShade="BF"/>
                </w:rPr>
                <w:alias w:val="Subtitle"/>
                <w:id w:val="13406923"/>
                <w:placeholder>
                  <w:docPart w:val="F3C8A0BFBA134057A8FBAD54042C850E"/>
                </w:placeholder>
                <w:dataBinding w:prefixMappings="xmlns:ns0='http://schemas.openxmlformats.org/package/2006/metadata/core-properties' xmlns:ns1='http://purl.org/dc/elements/1.1/'" w:xpath="/ns0:coreProperties[1]/ns1:subject[1]" w:storeItemID="{6C3C8BC8-F283-45AE-878A-BAB7291924A1}"/>
                <w:text/>
              </w:sdtPr>
              <w:sdtEndPr/>
              <w:sdtContent>
                <w:tc>
                  <w:tcPr>
                    <w:tcW w:w="7672" w:type="dxa"/>
                    <w:tcMar>
                      <w:top w:w="216" w:type="dxa"/>
                      <w:left w:w="115" w:type="dxa"/>
                      <w:bottom w:w="216" w:type="dxa"/>
                      <w:right w:w="115" w:type="dxa"/>
                    </w:tcMar>
                  </w:tcPr>
                  <w:p w:rsidR="002F03D6" w:rsidRPr="009A5895" w:rsidRDefault="00DF0E32" w:rsidP="00DF0E32">
                    <w:pPr>
                      <w:pStyle w:val="NoSpacing"/>
                      <w:rPr>
                        <w:color w:val="365F91" w:themeColor="accent1" w:themeShade="BF"/>
                      </w:rPr>
                    </w:pPr>
                    <w:proofErr w:type="spellStart"/>
                    <w:r>
                      <w:rPr>
                        <w:color w:val="365F91" w:themeColor="accent1" w:themeShade="BF"/>
                      </w:rPr>
                      <w:t>GenIC</w:t>
                    </w:r>
                    <w:proofErr w:type="spellEnd"/>
                    <w:r>
                      <w:rPr>
                        <w:color w:val="365F91" w:themeColor="accent1" w:themeShade="BF"/>
                      </w:rPr>
                      <w:t xml:space="preserve"> Submission under OMB #0920-1158</w:t>
                    </w:r>
                  </w:p>
                </w:tc>
              </w:sdtContent>
            </w:sdt>
          </w:tr>
        </w:tbl>
        <w:tbl>
          <w:tblPr>
            <w:tblpPr w:leftFromText="187" w:rightFromText="187" w:horzAnchor="margin" w:tblpXSpec="center" w:tblpYSpec="bottom"/>
            <w:tblW w:w="3857" w:type="pct"/>
            <w:tblLook w:val="04A0" w:firstRow="1" w:lastRow="0" w:firstColumn="1" w:lastColumn="0" w:noHBand="0" w:noVBand="1"/>
          </w:tblPr>
          <w:tblGrid>
            <w:gridCol w:w="7776"/>
          </w:tblGrid>
          <w:tr w:rsidR="002F03D6" w:rsidRPr="009A5895">
            <w:tc>
              <w:tcPr>
                <w:tcW w:w="7221" w:type="dxa"/>
                <w:tcMar>
                  <w:top w:w="216" w:type="dxa"/>
                  <w:left w:w="115" w:type="dxa"/>
                  <w:bottom w:w="216" w:type="dxa"/>
                  <w:right w:w="115" w:type="dxa"/>
                </w:tcMar>
              </w:tcPr>
              <w:p w:rsidR="00A17B6F" w:rsidRDefault="00A17B6F" w:rsidP="00A17B6F">
                <w:pPr>
                  <w:rPr>
                    <w:color w:val="44546A"/>
                  </w:rPr>
                </w:pPr>
                <w:r>
                  <w:rPr>
                    <w:color w:val="44546A"/>
                  </w:rPr>
                  <w:t>Juliana K. Cyril, MPH, PhD</w:t>
                </w:r>
              </w:p>
              <w:p w:rsidR="00A17B6F" w:rsidRDefault="00A17B6F" w:rsidP="00A17B6F">
                <w:pPr>
                  <w:rPr>
                    <w:color w:val="44546A"/>
                  </w:rPr>
                </w:pPr>
                <w:r>
                  <w:rPr>
                    <w:color w:val="44546A"/>
                  </w:rPr>
                  <w:t>Director</w:t>
                </w:r>
                <w:r w:rsidR="00B4537B">
                  <w:rPr>
                    <w:color w:val="44546A"/>
                  </w:rPr>
                  <w:t xml:space="preserve">, </w:t>
                </w:r>
                <w:r>
                  <w:rPr>
                    <w:color w:val="44546A"/>
                  </w:rPr>
                  <w:t xml:space="preserve">Office of Technology and Innovation </w:t>
                </w:r>
              </w:p>
              <w:p w:rsidR="00A17B6F" w:rsidRDefault="00A17B6F" w:rsidP="00A17B6F">
                <w:pPr>
                  <w:rPr>
                    <w:color w:val="44546A"/>
                  </w:rPr>
                </w:pPr>
                <w:r>
                  <w:rPr>
                    <w:color w:val="44546A"/>
                  </w:rPr>
                  <w:t>Office of the Associate Director for Science</w:t>
                </w:r>
              </w:p>
              <w:p w:rsidR="00A17B6F" w:rsidRDefault="00A17B6F" w:rsidP="00A17B6F">
                <w:pPr>
                  <w:rPr>
                    <w:color w:val="44546A"/>
                  </w:rPr>
                </w:pPr>
                <w:r>
                  <w:rPr>
                    <w:color w:val="44546A"/>
                  </w:rPr>
                  <w:t>Centers for Disease Control and Prevention</w:t>
                </w:r>
              </w:p>
              <w:p w:rsidR="00A17B6F" w:rsidRDefault="00A17B6F" w:rsidP="00A17B6F">
                <w:pPr>
                  <w:rPr>
                    <w:color w:val="44546A"/>
                  </w:rPr>
                </w:pPr>
                <w:proofErr w:type="spellStart"/>
                <w:r>
                  <w:rPr>
                    <w:color w:val="44546A"/>
                  </w:rPr>
                  <w:t>Ph</w:t>
                </w:r>
                <w:proofErr w:type="spellEnd"/>
                <w:r>
                  <w:rPr>
                    <w:color w:val="44546A"/>
                  </w:rPr>
                  <w:t>: 404-639-4639</w:t>
                </w:r>
              </w:p>
              <w:p w:rsidR="00A17B6F" w:rsidRDefault="00A17B6F" w:rsidP="00A17B6F">
                <w:pPr>
                  <w:rPr>
                    <w:color w:val="44546A"/>
                  </w:rPr>
                </w:pPr>
                <w:r>
                  <w:rPr>
                    <w:color w:val="44546A"/>
                  </w:rPr>
                  <w:t>Fax: 404-639-4903</w:t>
                </w:r>
              </w:p>
              <w:p w:rsidR="00A17B6F" w:rsidRDefault="00A17B6F" w:rsidP="00A17B6F">
                <w:pPr>
                  <w:rPr>
                    <w:color w:val="44546A"/>
                  </w:rPr>
                </w:pPr>
              </w:p>
              <w:p w:rsidR="00A17B6F" w:rsidRDefault="00A013EA" w:rsidP="00A17B6F">
                <w:pPr>
                  <w:rPr>
                    <w:color w:val="44546A"/>
                  </w:rPr>
                </w:pPr>
                <w:r w:rsidRPr="00A013EA">
                  <w:rPr>
                    <w:color w:val="44546A"/>
                  </w:rPr>
                  <w:t>Team Lead –</w:t>
                </w:r>
                <w:r w:rsidR="00CA1424">
                  <w:rPr>
                    <w:color w:val="44546A"/>
                  </w:rPr>
                  <w:t xml:space="preserve"> </w:t>
                </w:r>
                <w:r w:rsidR="00CA1424">
                  <w:t xml:space="preserve"> </w:t>
                </w:r>
                <w:r w:rsidR="00CA1424" w:rsidRPr="00CA1424">
                  <w:rPr>
                    <w:color w:val="44546A"/>
                  </w:rPr>
                  <w:t>Vishnu-priya Sneller, (CDC/CGH/DGHT)</w:t>
                </w:r>
              </w:p>
              <w:p w:rsidR="00A013EA" w:rsidRDefault="00A013EA" w:rsidP="00A17B6F">
                <w:pPr>
                  <w:rPr>
                    <w:color w:val="44546A"/>
                  </w:rPr>
                </w:pPr>
              </w:p>
              <w:p w:rsidR="00A013EA" w:rsidRDefault="00A013EA" w:rsidP="00A17B6F">
                <w:pPr>
                  <w:rPr>
                    <w:color w:val="44546A"/>
                  </w:rPr>
                </w:pPr>
              </w:p>
              <w:p w:rsidR="00A013EA" w:rsidRDefault="00A013EA" w:rsidP="00A17B6F">
                <w:pPr>
                  <w:rPr>
                    <w:color w:val="44546A"/>
                  </w:rPr>
                </w:pPr>
              </w:p>
              <w:p w:rsidR="00A17B6F" w:rsidRDefault="00A17B6F" w:rsidP="00A17B6F">
                <w:pPr>
                  <w:rPr>
                    <w:color w:val="44546A"/>
                  </w:rPr>
                </w:pPr>
                <w:r>
                  <w:rPr>
                    <w:color w:val="44546A"/>
                  </w:rPr>
                  <w:t>Submission Date:</w:t>
                </w:r>
              </w:p>
              <w:sdt>
                <w:sdtPr>
                  <w:rPr>
                    <w:color w:val="4F81BD" w:themeColor="accent1"/>
                  </w:rPr>
                  <w:alias w:val="Date"/>
                  <w:tag w:val="Date"/>
                  <w:id w:val="13406932"/>
                  <w:placeholder>
                    <w:docPart w:val="2409B089EF5643F6973972B9055846C9"/>
                  </w:placeholder>
                  <w:dataBinding w:prefixMappings="xmlns:ns0='http://schemas.microsoft.com/office/2006/coverPageProps'" w:xpath="/ns0:CoverPageProperties[1]/ns0:PublishDate[1]" w:storeItemID="{55AF091B-3C7A-41E3-B477-F2FDAA23CFDA}"/>
                  <w:date w:fullDate="2017-05-02T00:00:00Z">
                    <w:dateFormat w:val="M-d-yyyy"/>
                    <w:lid w:val="en-US"/>
                    <w:storeMappedDataAs w:val="dateTime"/>
                    <w:calendar w:val="gregorian"/>
                  </w:date>
                </w:sdtPr>
                <w:sdtEndPr/>
                <w:sdtContent>
                  <w:p w:rsidR="002F03D6" w:rsidRPr="009A5895" w:rsidRDefault="00CA1424">
                    <w:pPr>
                      <w:pStyle w:val="NoSpacing"/>
                      <w:rPr>
                        <w:color w:val="4F81BD" w:themeColor="accent1"/>
                      </w:rPr>
                    </w:pPr>
                    <w:r>
                      <w:rPr>
                        <w:color w:val="4F81BD" w:themeColor="accent1"/>
                      </w:rPr>
                      <w:t>5</w:t>
                    </w:r>
                    <w:r w:rsidR="00DF0E32">
                      <w:rPr>
                        <w:color w:val="4F81BD" w:themeColor="accent1"/>
                      </w:rPr>
                      <w:t>-2-2017</w:t>
                    </w:r>
                  </w:p>
                </w:sdtContent>
              </w:sdt>
              <w:p w:rsidR="00DF0E32" w:rsidRDefault="007527DE">
                <w:pPr>
                  <w:pStyle w:val="NoSpacing"/>
                  <w:rPr>
                    <w:color w:val="4F81BD" w:themeColor="accent1"/>
                  </w:rPr>
                </w:pPr>
                <w:r>
                  <w:rPr>
                    <w:color w:val="4F81BD" w:themeColor="accent1"/>
                  </w:rPr>
                  <w:t xml:space="preserve">OMB Project Number: </w:t>
                </w:r>
                <w:r w:rsidR="00BC1559">
                  <w:rPr>
                    <w:color w:val="4F81BD" w:themeColor="accent1"/>
                  </w:rPr>
                  <w:t xml:space="preserve">   </w:t>
                </w:r>
                <w:r w:rsidR="00DF0E32">
                  <w:rPr>
                    <w:color w:val="4F81BD" w:themeColor="accent1"/>
                  </w:rPr>
                  <w:t>0920-1158</w:t>
                </w:r>
                <w:r w:rsidR="00BC1559">
                  <w:rPr>
                    <w:color w:val="4F81BD" w:themeColor="accent1"/>
                  </w:rPr>
                  <w:t xml:space="preserve">       </w:t>
                </w:r>
              </w:p>
              <w:p w:rsidR="007527DE" w:rsidRPr="009A5895" w:rsidRDefault="007527DE">
                <w:pPr>
                  <w:pStyle w:val="NoSpacing"/>
                  <w:rPr>
                    <w:color w:val="4F81BD" w:themeColor="accent1"/>
                  </w:rPr>
                </w:pPr>
              </w:p>
            </w:tc>
          </w:tr>
        </w:tbl>
        <w:p w:rsidR="002F03D6" w:rsidRPr="009A5895" w:rsidRDefault="002F03D6">
          <w:pPr>
            <w:spacing w:after="200" w:line="276" w:lineRule="auto"/>
            <w:rPr>
              <w:rFonts w:asciiTheme="minorHAnsi" w:hAnsiTheme="minorHAnsi"/>
            </w:rPr>
          </w:pPr>
          <w:r w:rsidRPr="009A5895">
            <w:rPr>
              <w:rFonts w:asciiTheme="minorHAnsi" w:hAnsiTheme="minorHAnsi"/>
            </w:rPr>
            <w:br w:type="page"/>
          </w:r>
        </w:p>
      </w:sdtContent>
    </w:sdt>
    <w:sdt>
      <w:sdtPr>
        <w:rPr>
          <w:rFonts w:asciiTheme="minorHAnsi" w:eastAsiaTheme="minorHAnsi" w:hAnsiTheme="minorHAnsi" w:cs="Times New Roman"/>
          <w:color w:val="auto"/>
          <w:sz w:val="22"/>
          <w:szCs w:val="22"/>
        </w:rPr>
        <w:id w:val="897554357"/>
        <w:docPartObj>
          <w:docPartGallery w:val="Table of Contents"/>
          <w:docPartUnique/>
        </w:docPartObj>
      </w:sdtPr>
      <w:sdtEndPr>
        <w:rPr>
          <w:b/>
          <w:bCs/>
          <w:noProof/>
        </w:rPr>
      </w:sdtEndPr>
      <w:sdtContent>
        <w:p w:rsidR="00DC2CD8" w:rsidRPr="009A5895" w:rsidRDefault="00DC2CD8">
          <w:pPr>
            <w:pStyle w:val="TOCHeading"/>
            <w:rPr>
              <w:rFonts w:asciiTheme="minorHAnsi" w:hAnsiTheme="minorHAnsi"/>
              <w:sz w:val="22"/>
              <w:szCs w:val="22"/>
            </w:rPr>
          </w:pPr>
          <w:r w:rsidRPr="009A5895">
            <w:rPr>
              <w:rFonts w:asciiTheme="minorHAnsi" w:hAnsiTheme="minorHAnsi"/>
              <w:sz w:val="22"/>
              <w:szCs w:val="22"/>
            </w:rPr>
            <w:t>Contents</w:t>
          </w:r>
        </w:p>
        <w:p w:rsidR="00BC1559" w:rsidRDefault="00DC2CD8">
          <w:pPr>
            <w:pStyle w:val="TOC1"/>
            <w:tabs>
              <w:tab w:val="right" w:leader="dot" w:pos="10070"/>
            </w:tabs>
            <w:rPr>
              <w:rFonts w:cstheme="minorBidi"/>
              <w:noProof/>
            </w:rPr>
          </w:pPr>
          <w:r w:rsidRPr="009A5895">
            <w:fldChar w:fldCharType="begin"/>
          </w:r>
          <w:r w:rsidRPr="009A5895">
            <w:instrText xml:space="preserve"> TOC \o "1-3" \h \z \u </w:instrText>
          </w:r>
          <w:r w:rsidRPr="009A5895">
            <w:fldChar w:fldCharType="separate"/>
          </w:r>
          <w:hyperlink w:anchor="_Toc466364029" w:history="1">
            <w:r w:rsidR="00BC1559" w:rsidRPr="00984776">
              <w:rPr>
                <w:rStyle w:val="Hyperlink"/>
                <w:noProof/>
              </w:rPr>
              <w:t>A. Justification</w:t>
            </w:r>
            <w:r w:rsidR="00BC1559">
              <w:rPr>
                <w:noProof/>
                <w:webHidden/>
              </w:rPr>
              <w:tab/>
            </w:r>
            <w:r w:rsidR="00BC1559">
              <w:rPr>
                <w:noProof/>
                <w:webHidden/>
              </w:rPr>
              <w:fldChar w:fldCharType="begin"/>
            </w:r>
            <w:r w:rsidR="00BC1559">
              <w:rPr>
                <w:noProof/>
                <w:webHidden/>
              </w:rPr>
              <w:instrText xml:space="preserve"> PAGEREF _Toc466364029 \h </w:instrText>
            </w:r>
            <w:r w:rsidR="00BC1559">
              <w:rPr>
                <w:noProof/>
                <w:webHidden/>
              </w:rPr>
            </w:r>
            <w:r w:rsidR="00BC1559">
              <w:rPr>
                <w:noProof/>
                <w:webHidden/>
              </w:rPr>
              <w:fldChar w:fldCharType="separate"/>
            </w:r>
            <w:r w:rsidR="00350044">
              <w:rPr>
                <w:noProof/>
                <w:webHidden/>
              </w:rPr>
              <w:t>3</w:t>
            </w:r>
            <w:r w:rsidR="00BC1559">
              <w:rPr>
                <w:noProof/>
                <w:webHidden/>
              </w:rPr>
              <w:fldChar w:fldCharType="end"/>
            </w:r>
          </w:hyperlink>
        </w:p>
        <w:p w:rsidR="00BC1559" w:rsidRDefault="00222F62">
          <w:pPr>
            <w:pStyle w:val="TOC3"/>
            <w:tabs>
              <w:tab w:val="right" w:leader="dot" w:pos="10070"/>
            </w:tabs>
            <w:rPr>
              <w:rFonts w:cstheme="minorBidi"/>
              <w:noProof/>
            </w:rPr>
          </w:pPr>
          <w:hyperlink w:anchor="_Toc466364030" w:history="1">
            <w:r w:rsidR="00BC1559" w:rsidRPr="00984776">
              <w:rPr>
                <w:rStyle w:val="Hyperlink"/>
                <w:noProof/>
              </w:rPr>
              <w:t>1. Circumstances Making the Collection of Information Necessary</w:t>
            </w:r>
            <w:r w:rsidR="00BC1559">
              <w:rPr>
                <w:noProof/>
                <w:webHidden/>
              </w:rPr>
              <w:tab/>
            </w:r>
            <w:r w:rsidR="00BC1559">
              <w:rPr>
                <w:noProof/>
                <w:webHidden/>
              </w:rPr>
              <w:fldChar w:fldCharType="begin"/>
            </w:r>
            <w:r w:rsidR="00BC1559">
              <w:rPr>
                <w:noProof/>
                <w:webHidden/>
              </w:rPr>
              <w:instrText xml:space="preserve"> PAGEREF _Toc466364030 \h </w:instrText>
            </w:r>
            <w:r w:rsidR="00BC1559">
              <w:rPr>
                <w:noProof/>
                <w:webHidden/>
              </w:rPr>
            </w:r>
            <w:r w:rsidR="00BC1559">
              <w:rPr>
                <w:noProof/>
                <w:webHidden/>
              </w:rPr>
              <w:fldChar w:fldCharType="separate"/>
            </w:r>
            <w:r w:rsidR="00350044">
              <w:rPr>
                <w:noProof/>
                <w:webHidden/>
              </w:rPr>
              <w:t>3</w:t>
            </w:r>
            <w:r w:rsidR="00BC1559">
              <w:rPr>
                <w:noProof/>
                <w:webHidden/>
              </w:rPr>
              <w:fldChar w:fldCharType="end"/>
            </w:r>
          </w:hyperlink>
        </w:p>
        <w:p w:rsidR="00BC1559" w:rsidRDefault="00222F62">
          <w:pPr>
            <w:pStyle w:val="TOC3"/>
            <w:tabs>
              <w:tab w:val="right" w:leader="dot" w:pos="10070"/>
            </w:tabs>
            <w:rPr>
              <w:rFonts w:cstheme="minorBidi"/>
              <w:noProof/>
            </w:rPr>
          </w:pPr>
          <w:hyperlink w:anchor="_Toc466364031" w:history="1">
            <w:r w:rsidR="00BC1559" w:rsidRPr="00984776">
              <w:rPr>
                <w:rStyle w:val="Hyperlink"/>
                <w:noProof/>
              </w:rPr>
              <w:t>2. Purpose and Use of Information Collection</w:t>
            </w:r>
            <w:r w:rsidR="00BC1559">
              <w:rPr>
                <w:noProof/>
                <w:webHidden/>
              </w:rPr>
              <w:tab/>
            </w:r>
            <w:r w:rsidR="00BC1559">
              <w:rPr>
                <w:noProof/>
                <w:webHidden/>
              </w:rPr>
              <w:fldChar w:fldCharType="begin"/>
            </w:r>
            <w:r w:rsidR="00BC1559">
              <w:rPr>
                <w:noProof/>
                <w:webHidden/>
              </w:rPr>
              <w:instrText xml:space="preserve"> PAGEREF _Toc466364031 \h </w:instrText>
            </w:r>
            <w:r w:rsidR="00BC1559">
              <w:rPr>
                <w:noProof/>
                <w:webHidden/>
              </w:rPr>
            </w:r>
            <w:r w:rsidR="00BC1559">
              <w:rPr>
                <w:noProof/>
                <w:webHidden/>
              </w:rPr>
              <w:fldChar w:fldCharType="separate"/>
            </w:r>
            <w:r w:rsidR="00350044">
              <w:rPr>
                <w:noProof/>
                <w:webHidden/>
              </w:rPr>
              <w:t>3</w:t>
            </w:r>
            <w:r w:rsidR="00BC1559">
              <w:rPr>
                <w:noProof/>
                <w:webHidden/>
              </w:rPr>
              <w:fldChar w:fldCharType="end"/>
            </w:r>
          </w:hyperlink>
        </w:p>
        <w:p w:rsidR="00BC1559" w:rsidRDefault="00222F62">
          <w:pPr>
            <w:pStyle w:val="TOC3"/>
            <w:tabs>
              <w:tab w:val="right" w:leader="dot" w:pos="10070"/>
            </w:tabs>
            <w:rPr>
              <w:rFonts w:cstheme="minorBidi"/>
              <w:noProof/>
            </w:rPr>
          </w:pPr>
          <w:hyperlink w:anchor="_Toc466364032" w:history="1">
            <w:r w:rsidR="00BC1559" w:rsidRPr="00984776">
              <w:rPr>
                <w:rStyle w:val="Hyperlink"/>
                <w:noProof/>
              </w:rPr>
              <w:t>3. Use of Improved Information Technology and Burden Reduction</w:t>
            </w:r>
            <w:r w:rsidR="00BC1559">
              <w:rPr>
                <w:noProof/>
                <w:webHidden/>
              </w:rPr>
              <w:tab/>
            </w:r>
            <w:r w:rsidR="00BC1559">
              <w:rPr>
                <w:noProof/>
                <w:webHidden/>
              </w:rPr>
              <w:fldChar w:fldCharType="begin"/>
            </w:r>
            <w:r w:rsidR="00BC1559">
              <w:rPr>
                <w:noProof/>
                <w:webHidden/>
              </w:rPr>
              <w:instrText xml:space="preserve"> PAGEREF _Toc466364032 \h </w:instrText>
            </w:r>
            <w:r w:rsidR="00BC1559">
              <w:rPr>
                <w:noProof/>
                <w:webHidden/>
              </w:rPr>
            </w:r>
            <w:r w:rsidR="00BC1559">
              <w:rPr>
                <w:noProof/>
                <w:webHidden/>
              </w:rPr>
              <w:fldChar w:fldCharType="separate"/>
            </w:r>
            <w:r w:rsidR="00350044">
              <w:rPr>
                <w:noProof/>
                <w:webHidden/>
              </w:rPr>
              <w:t>3</w:t>
            </w:r>
            <w:r w:rsidR="00BC1559">
              <w:rPr>
                <w:noProof/>
                <w:webHidden/>
              </w:rPr>
              <w:fldChar w:fldCharType="end"/>
            </w:r>
          </w:hyperlink>
        </w:p>
        <w:p w:rsidR="00BC1559" w:rsidRDefault="00222F62">
          <w:pPr>
            <w:pStyle w:val="TOC3"/>
            <w:tabs>
              <w:tab w:val="right" w:leader="dot" w:pos="10070"/>
            </w:tabs>
            <w:rPr>
              <w:rFonts w:cstheme="minorBidi"/>
              <w:noProof/>
            </w:rPr>
          </w:pPr>
          <w:hyperlink w:anchor="_Toc466364033" w:history="1">
            <w:r w:rsidR="00BC1559" w:rsidRPr="00984776">
              <w:rPr>
                <w:rStyle w:val="Hyperlink"/>
                <w:noProof/>
              </w:rPr>
              <w:t>4. Efforts to Identify Duplication and Use of Similar Information</w:t>
            </w:r>
            <w:r w:rsidR="00BC1559">
              <w:rPr>
                <w:noProof/>
                <w:webHidden/>
              </w:rPr>
              <w:tab/>
            </w:r>
            <w:r w:rsidR="00BC1559">
              <w:rPr>
                <w:noProof/>
                <w:webHidden/>
              </w:rPr>
              <w:fldChar w:fldCharType="begin"/>
            </w:r>
            <w:r w:rsidR="00BC1559">
              <w:rPr>
                <w:noProof/>
                <w:webHidden/>
              </w:rPr>
              <w:instrText xml:space="preserve"> PAGEREF _Toc466364033 \h </w:instrText>
            </w:r>
            <w:r w:rsidR="00BC1559">
              <w:rPr>
                <w:noProof/>
                <w:webHidden/>
              </w:rPr>
            </w:r>
            <w:r w:rsidR="00BC1559">
              <w:rPr>
                <w:noProof/>
                <w:webHidden/>
              </w:rPr>
              <w:fldChar w:fldCharType="separate"/>
            </w:r>
            <w:r w:rsidR="00350044">
              <w:rPr>
                <w:noProof/>
                <w:webHidden/>
              </w:rPr>
              <w:t>4</w:t>
            </w:r>
            <w:r w:rsidR="00BC1559">
              <w:rPr>
                <w:noProof/>
                <w:webHidden/>
              </w:rPr>
              <w:fldChar w:fldCharType="end"/>
            </w:r>
          </w:hyperlink>
        </w:p>
        <w:p w:rsidR="00BC1559" w:rsidRDefault="00222F62">
          <w:pPr>
            <w:pStyle w:val="TOC3"/>
            <w:tabs>
              <w:tab w:val="right" w:leader="dot" w:pos="10070"/>
            </w:tabs>
            <w:rPr>
              <w:rFonts w:cstheme="minorBidi"/>
              <w:noProof/>
            </w:rPr>
          </w:pPr>
          <w:hyperlink w:anchor="_Toc466364034" w:history="1">
            <w:r w:rsidR="00BC1559" w:rsidRPr="00984776">
              <w:rPr>
                <w:rStyle w:val="Hyperlink"/>
                <w:noProof/>
              </w:rPr>
              <w:t>5. Impact on Small Businesses or Other Small Entities</w:t>
            </w:r>
            <w:r w:rsidR="00BC1559">
              <w:rPr>
                <w:noProof/>
                <w:webHidden/>
              </w:rPr>
              <w:tab/>
            </w:r>
            <w:r w:rsidR="00BC1559">
              <w:rPr>
                <w:noProof/>
                <w:webHidden/>
              </w:rPr>
              <w:fldChar w:fldCharType="begin"/>
            </w:r>
            <w:r w:rsidR="00BC1559">
              <w:rPr>
                <w:noProof/>
                <w:webHidden/>
              </w:rPr>
              <w:instrText xml:space="preserve"> PAGEREF _Toc466364034 \h </w:instrText>
            </w:r>
            <w:r w:rsidR="00BC1559">
              <w:rPr>
                <w:noProof/>
                <w:webHidden/>
              </w:rPr>
            </w:r>
            <w:r w:rsidR="00BC1559">
              <w:rPr>
                <w:noProof/>
                <w:webHidden/>
              </w:rPr>
              <w:fldChar w:fldCharType="separate"/>
            </w:r>
            <w:r w:rsidR="00350044">
              <w:rPr>
                <w:noProof/>
                <w:webHidden/>
              </w:rPr>
              <w:t>4</w:t>
            </w:r>
            <w:r w:rsidR="00BC1559">
              <w:rPr>
                <w:noProof/>
                <w:webHidden/>
              </w:rPr>
              <w:fldChar w:fldCharType="end"/>
            </w:r>
          </w:hyperlink>
        </w:p>
        <w:p w:rsidR="00BC1559" w:rsidRDefault="00222F62">
          <w:pPr>
            <w:pStyle w:val="TOC3"/>
            <w:tabs>
              <w:tab w:val="right" w:leader="dot" w:pos="10070"/>
            </w:tabs>
            <w:rPr>
              <w:rFonts w:cstheme="minorBidi"/>
              <w:noProof/>
            </w:rPr>
          </w:pPr>
          <w:hyperlink w:anchor="_Toc466364035" w:history="1">
            <w:r w:rsidR="00BC1559" w:rsidRPr="00984776">
              <w:rPr>
                <w:rStyle w:val="Hyperlink"/>
                <w:noProof/>
              </w:rPr>
              <w:t>6. Consequences of Collecting the Information Less Frequently</w:t>
            </w:r>
            <w:r w:rsidR="00BC1559">
              <w:rPr>
                <w:noProof/>
                <w:webHidden/>
              </w:rPr>
              <w:tab/>
            </w:r>
            <w:r w:rsidR="00BC1559">
              <w:rPr>
                <w:noProof/>
                <w:webHidden/>
              </w:rPr>
              <w:fldChar w:fldCharType="begin"/>
            </w:r>
            <w:r w:rsidR="00BC1559">
              <w:rPr>
                <w:noProof/>
                <w:webHidden/>
              </w:rPr>
              <w:instrText xml:space="preserve"> PAGEREF _Toc466364035 \h </w:instrText>
            </w:r>
            <w:r w:rsidR="00BC1559">
              <w:rPr>
                <w:noProof/>
                <w:webHidden/>
              </w:rPr>
            </w:r>
            <w:r w:rsidR="00BC1559">
              <w:rPr>
                <w:noProof/>
                <w:webHidden/>
              </w:rPr>
              <w:fldChar w:fldCharType="separate"/>
            </w:r>
            <w:r w:rsidR="00350044">
              <w:rPr>
                <w:noProof/>
                <w:webHidden/>
              </w:rPr>
              <w:t>4</w:t>
            </w:r>
            <w:r w:rsidR="00BC1559">
              <w:rPr>
                <w:noProof/>
                <w:webHidden/>
              </w:rPr>
              <w:fldChar w:fldCharType="end"/>
            </w:r>
          </w:hyperlink>
        </w:p>
        <w:p w:rsidR="00BC1559" w:rsidRDefault="00222F62">
          <w:pPr>
            <w:pStyle w:val="TOC3"/>
            <w:tabs>
              <w:tab w:val="right" w:leader="dot" w:pos="10070"/>
            </w:tabs>
            <w:rPr>
              <w:rFonts w:cstheme="minorBidi"/>
              <w:noProof/>
            </w:rPr>
          </w:pPr>
          <w:hyperlink w:anchor="_Toc466364036" w:history="1">
            <w:r w:rsidR="00BC1559" w:rsidRPr="00984776">
              <w:rPr>
                <w:rStyle w:val="Hyperlink"/>
                <w:noProof/>
              </w:rPr>
              <w:t>7. Special Circumstances Relating to the Guidelines of 5 CFR 1320.5</w:t>
            </w:r>
            <w:r w:rsidR="00BC1559">
              <w:rPr>
                <w:noProof/>
                <w:webHidden/>
              </w:rPr>
              <w:tab/>
            </w:r>
            <w:r w:rsidR="00BC1559">
              <w:rPr>
                <w:noProof/>
                <w:webHidden/>
              </w:rPr>
              <w:fldChar w:fldCharType="begin"/>
            </w:r>
            <w:r w:rsidR="00BC1559">
              <w:rPr>
                <w:noProof/>
                <w:webHidden/>
              </w:rPr>
              <w:instrText xml:space="preserve"> PAGEREF _Toc466364036 \h </w:instrText>
            </w:r>
            <w:r w:rsidR="00BC1559">
              <w:rPr>
                <w:noProof/>
                <w:webHidden/>
              </w:rPr>
            </w:r>
            <w:r w:rsidR="00BC1559">
              <w:rPr>
                <w:noProof/>
                <w:webHidden/>
              </w:rPr>
              <w:fldChar w:fldCharType="separate"/>
            </w:r>
            <w:r w:rsidR="00350044">
              <w:rPr>
                <w:noProof/>
                <w:webHidden/>
              </w:rPr>
              <w:t>4</w:t>
            </w:r>
            <w:r w:rsidR="00BC1559">
              <w:rPr>
                <w:noProof/>
                <w:webHidden/>
              </w:rPr>
              <w:fldChar w:fldCharType="end"/>
            </w:r>
          </w:hyperlink>
        </w:p>
        <w:p w:rsidR="00BC1559" w:rsidRDefault="00222F62">
          <w:pPr>
            <w:pStyle w:val="TOC3"/>
            <w:tabs>
              <w:tab w:val="right" w:leader="dot" w:pos="10070"/>
            </w:tabs>
            <w:rPr>
              <w:rFonts w:cstheme="minorBidi"/>
              <w:noProof/>
            </w:rPr>
          </w:pPr>
          <w:hyperlink w:anchor="_Toc466364037" w:history="1">
            <w:r w:rsidR="00BC1559" w:rsidRPr="00984776">
              <w:rPr>
                <w:rStyle w:val="Hyperlink"/>
                <w:noProof/>
              </w:rPr>
              <w:t>8. Comments in Response to the Federal Register Notice and Efforts to Consult Outside the Agency</w:t>
            </w:r>
            <w:r w:rsidR="00BC1559">
              <w:rPr>
                <w:noProof/>
                <w:webHidden/>
              </w:rPr>
              <w:tab/>
            </w:r>
            <w:r w:rsidR="00BC1559">
              <w:rPr>
                <w:noProof/>
                <w:webHidden/>
              </w:rPr>
              <w:fldChar w:fldCharType="begin"/>
            </w:r>
            <w:r w:rsidR="00BC1559">
              <w:rPr>
                <w:noProof/>
                <w:webHidden/>
              </w:rPr>
              <w:instrText xml:space="preserve"> PAGEREF _Toc466364037 \h </w:instrText>
            </w:r>
            <w:r w:rsidR="00BC1559">
              <w:rPr>
                <w:noProof/>
                <w:webHidden/>
              </w:rPr>
            </w:r>
            <w:r w:rsidR="00BC1559">
              <w:rPr>
                <w:noProof/>
                <w:webHidden/>
              </w:rPr>
              <w:fldChar w:fldCharType="separate"/>
            </w:r>
            <w:r w:rsidR="00350044">
              <w:rPr>
                <w:noProof/>
                <w:webHidden/>
              </w:rPr>
              <w:t>4</w:t>
            </w:r>
            <w:r w:rsidR="00BC1559">
              <w:rPr>
                <w:noProof/>
                <w:webHidden/>
              </w:rPr>
              <w:fldChar w:fldCharType="end"/>
            </w:r>
          </w:hyperlink>
        </w:p>
        <w:p w:rsidR="00BC1559" w:rsidRDefault="00222F62">
          <w:pPr>
            <w:pStyle w:val="TOC3"/>
            <w:tabs>
              <w:tab w:val="right" w:leader="dot" w:pos="10070"/>
            </w:tabs>
            <w:rPr>
              <w:rFonts w:cstheme="minorBidi"/>
              <w:noProof/>
            </w:rPr>
          </w:pPr>
          <w:hyperlink w:anchor="_Toc466364038" w:history="1">
            <w:r w:rsidR="00BC1559" w:rsidRPr="00984776">
              <w:rPr>
                <w:rStyle w:val="Hyperlink"/>
                <w:noProof/>
              </w:rPr>
              <w:t>9. Explanation of Any Payment or Gift to Respondents</w:t>
            </w:r>
            <w:r w:rsidR="00BC1559">
              <w:rPr>
                <w:noProof/>
                <w:webHidden/>
              </w:rPr>
              <w:tab/>
            </w:r>
            <w:r w:rsidR="00BC1559">
              <w:rPr>
                <w:noProof/>
                <w:webHidden/>
              </w:rPr>
              <w:fldChar w:fldCharType="begin"/>
            </w:r>
            <w:r w:rsidR="00BC1559">
              <w:rPr>
                <w:noProof/>
                <w:webHidden/>
              </w:rPr>
              <w:instrText xml:space="preserve"> PAGEREF _Toc466364038 \h </w:instrText>
            </w:r>
            <w:r w:rsidR="00BC1559">
              <w:rPr>
                <w:noProof/>
                <w:webHidden/>
              </w:rPr>
            </w:r>
            <w:r w:rsidR="00BC1559">
              <w:rPr>
                <w:noProof/>
                <w:webHidden/>
              </w:rPr>
              <w:fldChar w:fldCharType="separate"/>
            </w:r>
            <w:r w:rsidR="00350044">
              <w:rPr>
                <w:noProof/>
                <w:webHidden/>
              </w:rPr>
              <w:t>4</w:t>
            </w:r>
            <w:r w:rsidR="00BC1559">
              <w:rPr>
                <w:noProof/>
                <w:webHidden/>
              </w:rPr>
              <w:fldChar w:fldCharType="end"/>
            </w:r>
          </w:hyperlink>
        </w:p>
        <w:p w:rsidR="00BC1559" w:rsidRDefault="00222F62">
          <w:pPr>
            <w:pStyle w:val="TOC3"/>
            <w:tabs>
              <w:tab w:val="right" w:leader="dot" w:pos="10070"/>
            </w:tabs>
            <w:rPr>
              <w:rFonts w:cstheme="minorBidi"/>
              <w:noProof/>
            </w:rPr>
          </w:pPr>
          <w:hyperlink w:anchor="_Toc466364039" w:history="1">
            <w:r w:rsidR="00BC1559" w:rsidRPr="00984776">
              <w:rPr>
                <w:rStyle w:val="Hyperlink"/>
                <w:noProof/>
              </w:rPr>
              <w:t>10. Assurance of Confidentiality Provided to Respondents</w:t>
            </w:r>
            <w:r w:rsidR="00BC1559">
              <w:rPr>
                <w:noProof/>
                <w:webHidden/>
              </w:rPr>
              <w:tab/>
            </w:r>
            <w:r w:rsidR="00BC1559">
              <w:rPr>
                <w:noProof/>
                <w:webHidden/>
              </w:rPr>
              <w:fldChar w:fldCharType="begin"/>
            </w:r>
            <w:r w:rsidR="00BC1559">
              <w:rPr>
                <w:noProof/>
                <w:webHidden/>
              </w:rPr>
              <w:instrText xml:space="preserve"> PAGEREF _Toc466364039 \h </w:instrText>
            </w:r>
            <w:r w:rsidR="00BC1559">
              <w:rPr>
                <w:noProof/>
                <w:webHidden/>
              </w:rPr>
            </w:r>
            <w:r w:rsidR="00BC1559">
              <w:rPr>
                <w:noProof/>
                <w:webHidden/>
              </w:rPr>
              <w:fldChar w:fldCharType="separate"/>
            </w:r>
            <w:r w:rsidR="00350044">
              <w:rPr>
                <w:noProof/>
                <w:webHidden/>
              </w:rPr>
              <w:t>4</w:t>
            </w:r>
            <w:r w:rsidR="00BC1559">
              <w:rPr>
                <w:noProof/>
                <w:webHidden/>
              </w:rPr>
              <w:fldChar w:fldCharType="end"/>
            </w:r>
          </w:hyperlink>
        </w:p>
        <w:p w:rsidR="00BC1559" w:rsidRDefault="00222F62">
          <w:pPr>
            <w:pStyle w:val="TOC3"/>
            <w:tabs>
              <w:tab w:val="right" w:leader="dot" w:pos="10070"/>
            </w:tabs>
            <w:rPr>
              <w:rFonts w:cstheme="minorBidi"/>
              <w:noProof/>
            </w:rPr>
          </w:pPr>
          <w:hyperlink w:anchor="_Toc466364040" w:history="1">
            <w:r w:rsidR="00BC1559" w:rsidRPr="00984776">
              <w:rPr>
                <w:rStyle w:val="Hyperlink"/>
                <w:noProof/>
              </w:rPr>
              <w:t>11. Justification for Sensitive Questions</w:t>
            </w:r>
            <w:r w:rsidR="00BC1559">
              <w:rPr>
                <w:noProof/>
                <w:webHidden/>
              </w:rPr>
              <w:tab/>
            </w:r>
            <w:r w:rsidR="00BC1559">
              <w:rPr>
                <w:noProof/>
                <w:webHidden/>
              </w:rPr>
              <w:fldChar w:fldCharType="begin"/>
            </w:r>
            <w:r w:rsidR="00BC1559">
              <w:rPr>
                <w:noProof/>
                <w:webHidden/>
              </w:rPr>
              <w:instrText xml:space="preserve"> PAGEREF _Toc466364040 \h </w:instrText>
            </w:r>
            <w:r w:rsidR="00BC1559">
              <w:rPr>
                <w:noProof/>
                <w:webHidden/>
              </w:rPr>
            </w:r>
            <w:r w:rsidR="00BC1559">
              <w:rPr>
                <w:noProof/>
                <w:webHidden/>
              </w:rPr>
              <w:fldChar w:fldCharType="separate"/>
            </w:r>
            <w:r w:rsidR="00350044">
              <w:rPr>
                <w:noProof/>
                <w:webHidden/>
              </w:rPr>
              <w:t>4</w:t>
            </w:r>
            <w:r w:rsidR="00BC1559">
              <w:rPr>
                <w:noProof/>
                <w:webHidden/>
              </w:rPr>
              <w:fldChar w:fldCharType="end"/>
            </w:r>
          </w:hyperlink>
        </w:p>
        <w:p w:rsidR="00BC1559" w:rsidRDefault="00222F62">
          <w:pPr>
            <w:pStyle w:val="TOC3"/>
            <w:tabs>
              <w:tab w:val="right" w:leader="dot" w:pos="10070"/>
            </w:tabs>
            <w:rPr>
              <w:rFonts w:cstheme="minorBidi"/>
              <w:noProof/>
            </w:rPr>
          </w:pPr>
          <w:hyperlink w:anchor="_Toc466364041" w:history="1">
            <w:r w:rsidR="00BC1559" w:rsidRPr="00984776">
              <w:rPr>
                <w:rStyle w:val="Hyperlink"/>
                <w:noProof/>
              </w:rPr>
              <w:t>12. Estimates of Annualized Burden Hours and Costs</w:t>
            </w:r>
            <w:r w:rsidR="00BC1559">
              <w:rPr>
                <w:noProof/>
                <w:webHidden/>
              </w:rPr>
              <w:tab/>
            </w:r>
            <w:r w:rsidR="00BC1559">
              <w:rPr>
                <w:noProof/>
                <w:webHidden/>
              </w:rPr>
              <w:fldChar w:fldCharType="begin"/>
            </w:r>
            <w:r w:rsidR="00BC1559">
              <w:rPr>
                <w:noProof/>
                <w:webHidden/>
              </w:rPr>
              <w:instrText xml:space="preserve"> PAGEREF _Toc466364041 \h </w:instrText>
            </w:r>
            <w:r w:rsidR="00BC1559">
              <w:rPr>
                <w:noProof/>
                <w:webHidden/>
              </w:rPr>
            </w:r>
            <w:r w:rsidR="00BC1559">
              <w:rPr>
                <w:noProof/>
                <w:webHidden/>
              </w:rPr>
              <w:fldChar w:fldCharType="separate"/>
            </w:r>
            <w:r w:rsidR="00350044">
              <w:rPr>
                <w:noProof/>
                <w:webHidden/>
              </w:rPr>
              <w:t>4</w:t>
            </w:r>
            <w:r w:rsidR="00BC1559">
              <w:rPr>
                <w:noProof/>
                <w:webHidden/>
              </w:rPr>
              <w:fldChar w:fldCharType="end"/>
            </w:r>
          </w:hyperlink>
        </w:p>
        <w:p w:rsidR="00BC1559" w:rsidRDefault="00222F62">
          <w:pPr>
            <w:pStyle w:val="TOC3"/>
            <w:tabs>
              <w:tab w:val="right" w:leader="dot" w:pos="10070"/>
            </w:tabs>
            <w:rPr>
              <w:rFonts w:cstheme="minorBidi"/>
              <w:noProof/>
            </w:rPr>
          </w:pPr>
          <w:hyperlink w:anchor="_Toc466364042" w:history="1">
            <w:r w:rsidR="00BC1559" w:rsidRPr="00984776">
              <w:rPr>
                <w:rStyle w:val="Hyperlink"/>
                <w:noProof/>
              </w:rPr>
              <w:t>13. Estimates of Other Total Annual Cost Burden to Respondents or Record Keepers</w:t>
            </w:r>
            <w:r w:rsidR="00BC1559">
              <w:rPr>
                <w:noProof/>
                <w:webHidden/>
              </w:rPr>
              <w:tab/>
            </w:r>
            <w:r w:rsidR="00BC1559">
              <w:rPr>
                <w:noProof/>
                <w:webHidden/>
              </w:rPr>
              <w:fldChar w:fldCharType="begin"/>
            </w:r>
            <w:r w:rsidR="00BC1559">
              <w:rPr>
                <w:noProof/>
                <w:webHidden/>
              </w:rPr>
              <w:instrText xml:space="preserve"> PAGEREF _Toc466364042 \h </w:instrText>
            </w:r>
            <w:r w:rsidR="00BC1559">
              <w:rPr>
                <w:noProof/>
                <w:webHidden/>
              </w:rPr>
            </w:r>
            <w:r w:rsidR="00BC1559">
              <w:rPr>
                <w:noProof/>
                <w:webHidden/>
              </w:rPr>
              <w:fldChar w:fldCharType="separate"/>
            </w:r>
            <w:r w:rsidR="00350044">
              <w:rPr>
                <w:noProof/>
                <w:webHidden/>
              </w:rPr>
              <w:t>5</w:t>
            </w:r>
            <w:r w:rsidR="00BC1559">
              <w:rPr>
                <w:noProof/>
                <w:webHidden/>
              </w:rPr>
              <w:fldChar w:fldCharType="end"/>
            </w:r>
          </w:hyperlink>
        </w:p>
        <w:p w:rsidR="00BC1559" w:rsidRDefault="00222F62">
          <w:pPr>
            <w:pStyle w:val="TOC3"/>
            <w:tabs>
              <w:tab w:val="right" w:leader="dot" w:pos="10070"/>
            </w:tabs>
            <w:rPr>
              <w:rFonts w:cstheme="minorBidi"/>
              <w:noProof/>
            </w:rPr>
          </w:pPr>
          <w:hyperlink w:anchor="_Toc466364043" w:history="1">
            <w:r w:rsidR="00BC1559" w:rsidRPr="00984776">
              <w:rPr>
                <w:rStyle w:val="Hyperlink"/>
                <w:noProof/>
              </w:rPr>
              <w:t>14. Annualized Cost to the Government</w:t>
            </w:r>
            <w:r w:rsidR="00BC1559">
              <w:rPr>
                <w:noProof/>
                <w:webHidden/>
              </w:rPr>
              <w:tab/>
            </w:r>
            <w:r w:rsidR="00BC1559">
              <w:rPr>
                <w:noProof/>
                <w:webHidden/>
              </w:rPr>
              <w:fldChar w:fldCharType="begin"/>
            </w:r>
            <w:r w:rsidR="00BC1559">
              <w:rPr>
                <w:noProof/>
                <w:webHidden/>
              </w:rPr>
              <w:instrText xml:space="preserve"> PAGEREF _Toc466364043 \h </w:instrText>
            </w:r>
            <w:r w:rsidR="00BC1559">
              <w:rPr>
                <w:noProof/>
                <w:webHidden/>
              </w:rPr>
            </w:r>
            <w:r w:rsidR="00BC1559">
              <w:rPr>
                <w:noProof/>
                <w:webHidden/>
              </w:rPr>
              <w:fldChar w:fldCharType="separate"/>
            </w:r>
            <w:r w:rsidR="00350044">
              <w:rPr>
                <w:noProof/>
                <w:webHidden/>
              </w:rPr>
              <w:t>5</w:t>
            </w:r>
            <w:r w:rsidR="00BC1559">
              <w:rPr>
                <w:noProof/>
                <w:webHidden/>
              </w:rPr>
              <w:fldChar w:fldCharType="end"/>
            </w:r>
          </w:hyperlink>
        </w:p>
        <w:p w:rsidR="00BC1559" w:rsidRDefault="00222F62">
          <w:pPr>
            <w:pStyle w:val="TOC3"/>
            <w:tabs>
              <w:tab w:val="right" w:leader="dot" w:pos="10070"/>
            </w:tabs>
            <w:rPr>
              <w:rFonts w:cstheme="minorBidi"/>
              <w:noProof/>
            </w:rPr>
          </w:pPr>
          <w:hyperlink w:anchor="_Toc466364044" w:history="1">
            <w:r w:rsidR="00BC1559" w:rsidRPr="00984776">
              <w:rPr>
                <w:rStyle w:val="Hyperlink"/>
                <w:noProof/>
              </w:rPr>
              <w:t>15. Explanation for Program Changes or Adjustments</w:t>
            </w:r>
            <w:r w:rsidR="00BC1559">
              <w:rPr>
                <w:noProof/>
                <w:webHidden/>
              </w:rPr>
              <w:tab/>
            </w:r>
            <w:r w:rsidR="00BC1559">
              <w:rPr>
                <w:noProof/>
                <w:webHidden/>
              </w:rPr>
              <w:fldChar w:fldCharType="begin"/>
            </w:r>
            <w:r w:rsidR="00BC1559">
              <w:rPr>
                <w:noProof/>
                <w:webHidden/>
              </w:rPr>
              <w:instrText xml:space="preserve"> PAGEREF _Toc466364044 \h </w:instrText>
            </w:r>
            <w:r w:rsidR="00BC1559">
              <w:rPr>
                <w:noProof/>
                <w:webHidden/>
              </w:rPr>
            </w:r>
            <w:r w:rsidR="00BC1559">
              <w:rPr>
                <w:noProof/>
                <w:webHidden/>
              </w:rPr>
              <w:fldChar w:fldCharType="separate"/>
            </w:r>
            <w:r w:rsidR="00350044">
              <w:rPr>
                <w:noProof/>
                <w:webHidden/>
              </w:rPr>
              <w:t>5</w:t>
            </w:r>
            <w:r w:rsidR="00BC1559">
              <w:rPr>
                <w:noProof/>
                <w:webHidden/>
              </w:rPr>
              <w:fldChar w:fldCharType="end"/>
            </w:r>
          </w:hyperlink>
        </w:p>
        <w:p w:rsidR="00BC1559" w:rsidRDefault="00222F62">
          <w:pPr>
            <w:pStyle w:val="TOC3"/>
            <w:tabs>
              <w:tab w:val="right" w:leader="dot" w:pos="10070"/>
            </w:tabs>
            <w:rPr>
              <w:rFonts w:cstheme="minorBidi"/>
              <w:noProof/>
            </w:rPr>
          </w:pPr>
          <w:hyperlink w:anchor="_Toc466364045" w:history="1">
            <w:r w:rsidR="00BC1559" w:rsidRPr="00984776">
              <w:rPr>
                <w:rStyle w:val="Hyperlink"/>
                <w:noProof/>
              </w:rPr>
              <w:t>16. Plans for Tabulation and Publication and Project Time Schedule</w:t>
            </w:r>
            <w:r w:rsidR="00BC1559">
              <w:rPr>
                <w:noProof/>
                <w:webHidden/>
              </w:rPr>
              <w:tab/>
            </w:r>
            <w:r w:rsidR="00BC1559">
              <w:rPr>
                <w:noProof/>
                <w:webHidden/>
              </w:rPr>
              <w:fldChar w:fldCharType="begin"/>
            </w:r>
            <w:r w:rsidR="00BC1559">
              <w:rPr>
                <w:noProof/>
                <w:webHidden/>
              </w:rPr>
              <w:instrText xml:space="preserve"> PAGEREF _Toc466364045 \h </w:instrText>
            </w:r>
            <w:r w:rsidR="00BC1559">
              <w:rPr>
                <w:noProof/>
                <w:webHidden/>
              </w:rPr>
            </w:r>
            <w:r w:rsidR="00BC1559">
              <w:rPr>
                <w:noProof/>
                <w:webHidden/>
              </w:rPr>
              <w:fldChar w:fldCharType="separate"/>
            </w:r>
            <w:r w:rsidR="00350044">
              <w:rPr>
                <w:noProof/>
                <w:webHidden/>
              </w:rPr>
              <w:t>5</w:t>
            </w:r>
            <w:r w:rsidR="00BC1559">
              <w:rPr>
                <w:noProof/>
                <w:webHidden/>
              </w:rPr>
              <w:fldChar w:fldCharType="end"/>
            </w:r>
          </w:hyperlink>
        </w:p>
        <w:p w:rsidR="00BC1559" w:rsidRDefault="00222F62">
          <w:pPr>
            <w:pStyle w:val="TOC3"/>
            <w:tabs>
              <w:tab w:val="right" w:leader="dot" w:pos="10070"/>
            </w:tabs>
            <w:rPr>
              <w:rFonts w:cstheme="minorBidi"/>
              <w:noProof/>
            </w:rPr>
          </w:pPr>
          <w:hyperlink w:anchor="_Toc466364046" w:history="1">
            <w:r w:rsidR="00BC1559" w:rsidRPr="00984776">
              <w:rPr>
                <w:rStyle w:val="Hyperlink"/>
                <w:noProof/>
              </w:rPr>
              <w:t>17. Reason(s) Display of OMB Expiration Date is Inappropriate</w:t>
            </w:r>
            <w:r w:rsidR="00BC1559">
              <w:rPr>
                <w:noProof/>
                <w:webHidden/>
              </w:rPr>
              <w:tab/>
            </w:r>
            <w:r w:rsidR="00BC1559">
              <w:rPr>
                <w:noProof/>
                <w:webHidden/>
              </w:rPr>
              <w:fldChar w:fldCharType="begin"/>
            </w:r>
            <w:r w:rsidR="00BC1559">
              <w:rPr>
                <w:noProof/>
                <w:webHidden/>
              </w:rPr>
              <w:instrText xml:space="preserve"> PAGEREF _Toc466364046 \h </w:instrText>
            </w:r>
            <w:r w:rsidR="00BC1559">
              <w:rPr>
                <w:noProof/>
                <w:webHidden/>
              </w:rPr>
            </w:r>
            <w:r w:rsidR="00BC1559">
              <w:rPr>
                <w:noProof/>
                <w:webHidden/>
              </w:rPr>
              <w:fldChar w:fldCharType="separate"/>
            </w:r>
            <w:r w:rsidR="00350044">
              <w:rPr>
                <w:noProof/>
                <w:webHidden/>
              </w:rPr>
              <w:t>5</w:t>
            </w:r>
            <w:r w:rsidR="00BC1559">
              <w:rPr>
                <w:noProof/>
                <w:webHidden/>
              </w:rPr>
              <w:fldChar w:fldCharType="end"/>
            </w:r>
          </w:hyperlink>
        </w:p>
        <w:p w:rsidR="00BC1559" w:rsidRDefault="00222F62">
          <w:pPr>
            <w:pStyle w:val="TOC3"/>
            <w:tabs>
              <w:tab w:val="right" w:leader="dot" w:pos="10070"/>
            </w:tabs>
            <w:rPr>
              <w:rFonts w:cstheme="minorBidi"/>
              <w:noProof/>
            </w:rPr>
          </w:pPr>
          <w:hyperlink w:anchor="_Toc466364047" w:history="1">
            <w:r w:rsidR="00BC1559" w:rsidRPr="00984776">
              <w:rPr>
                <w:rStyle w:val="Hyperlink"/>
                <w:noProof/>
              </w:rPr>
              <w:t>18. Exceptions to Certification for Paperwork Reduction Act Submissions</w:t>
            </w:r>
            <w:r w:rsidR="00BC1559">
              <w:rPr>
                <w:noProof/>
                <w:webHidden/>
              </w:rPr>
              <w:tab/>
            </w:r>
            <w:r w:rsidR="00BC1559">
              <w:rPr>
                <w:noProof/>
                <w:webHidden/>
              </w:rPr>
              <w:fldChar w:fldCharType="begin"/>
            </w:r>
            <w:r w:rsidR="00BC1559">
              <w:rPr>
                <w:noProof/>
                <w:webHidden/>
              </w:rPr>
              <w:instrText xml:space="preserve"> PAGEREF _Toc466364047 \h </w:instrText>
            </w:r>
            <w:r w:rsidR="00BC1559">
              <w:rPr>
                <w:noProof/>
                <w:webHidden/>
              </w:rPr>
            </w:r>
            <w:r w:rsidR="00BC1559">
              <w:rPr>
                <w:noProof/>
                <w:webHidden/>
              </w:rPr>
              <w:fldChar w:fldCharType="separate"/>
            </w:r>
            <w:r w:rsidR="00350044">
              <w:rPr>
                <w:noProof/>
                <w:webHidden/>
              </w:rPr>
              <w:t>5</w:t>
            </w:r>
            <w:r w:rsidR="00BC1559">
              <w:rPr>
                <w:noProof/>
                <w:webHidden/>
              </w:rPr>
              <w:fldChar w:fldCharType="end"/>
            </w:r>
          </w:hyperlink>
        </w:p>
        <w:p w:rsidR="00DC2CD8" w:rsidRPr="009A5895" w:rsidRDefault="00DC2CD8">
          <w:pPr>
            <w:rPr>
              <w:rFonts w:asciiTheme="minorHAnsi" w:hAnsiTheme="minorHAnsi"/>
            </w:rPr>
          </w:pPr>
          <w:r w:rsidRPr="009A5895">
            <w:rPr>
              <w:rFonts w:asciiTheme="minorHAnsi" w:hAnsiTheme="minorHAnsi"/>
              <w:b/>
              <w:bCs/>
              <w:noProof/>
            </w:rPr>
            <w:fldChar w:fldCharType="end"/>
          </w:r>
        </w:p>
      </w:sdtContent>
    </w:sdt>
    <w:p w:rsidR="00DC57CC" w:rsidRPr="009A5895" w:rsidRDefault="00DC57CC">
      <w:pPr>
        <w:rPr>
          <w:rFonts w:asciiTheme="minorHAnsi" w:hAnsiTheme="minorHAnsi"/>
        </w:rPr>
      </w:pPr>
    </w:p>
    <w:p w:rsidR="007D5B5C" w:rsidRPr="009A5895" w:rsidRDefault="007D5B5C">
      <w:pPr>
        <w:rPr>
          <w:rFonts w:asciiTheme="minorHAnsi" w:hAnsiTheme="minorHAnsi"/>
        </w:rPr>
      </w:pPr>
    </w:p>
    <w:p w:rsidR="00AC0988" w:rsidRPr="00DA7300" w:rsidRDefault="00DF0E32" w:rsidP="00AC0988">
      <w:pPr>
        <w:spacing w:line="360" w:lineRule="auto"/>
        <w:rPr>
          <w:rFonts w:asciiTheme="majorHAnsi" w:hAnsiTheme="majorHAnsi"/>
          <w:b/>
        </w:rPr>
      </w:pPr>
      <w:proofErr w:type="spellStart"/>
      <w:r>
        <w:rPr>
          <w:rFonts w:asciiTheme="majorHAnsi" w:hAnsiTheme="majorHAnsi"/>
          <w:b/>
        </w:rPr>
        <w:t>GenIC</w:t>
      </w:r>
      <w:proofErr w:type="spellEnd"/>
      <w:r w:rsidR="00AC0988" w:rsidRPr="00DA7300">
        <w:rPr>
          <w:rFonts w:asciiTheme="majorHAnsi" w:hAnsiTheme="majorHAnsi"/>
          <w:b/>
        </w:rPr>
        <w:t xml:space="preserve"> Package &amp; Attachments</w:t>
      </w:r>
    </w:p>
    <w:p w:rsidR="00AC0988" w:rsidRDefault="00DF0E32" w:rsidP="00AC0988">
      <w:pPr>
        <w:pStyle w:val="ListParagraph"/>
        <w:numPr>
          <w:ilvl w:val="0"/>
          <w:numId w:val="20"/>
        </w:numPr>
      </w:pPr>
      <w:r>
        <w:t>NOA</w:t>
      </w:r>
    </w:p>
    <w:p w:rsidR="00AC0988" w:rsidRDefault="00AC0988" w:rsidP="00DF0E32">
      <w:pPr>
        <w:pStyle w:val="ListParagraph"/>
        <w:numPr>
          <w:ilvl w:val="0"/>
          <w:numId w:val="20"/>
        </w:numPr>
      </w:pPr>
      <w:r>
        <w:t>Supporting Statement A</w:t>
      </w:r>
    </w:p>
    <w:p w:rsidR="00AC0988" w:rsidRDefault="00AC0988" w:rsidP="00AC0988">
      <w:pPr>
        <w:pStyle w:val="ListParagraph"/>
        <w:numPr>
          <w:ilvl w:val="0"/>
          <w:numId w:val="20"/>
        </w:numPr>
      </w:pPr>
      <w:r>
        <w:t>ICR PRA Part II Worksheet</w:t>
      </w:r>
    </w:p>
    <w:p w:rsidR="00AC0988" w:rsidRDefault="00AC0988" w:rsidP="00AC0988">
      <w:pPr>
        <w:pStyle w:val="ListParagraph"/>
        <w:numPr>
          <w:ilvl w:val="0"/>
          <w:numId w:val="20"/>
        </w:numPr>
      </w:pPr>
      <w:r>
        <w:t xml:space="preserve">Att. </w:t>
      </w:r>
      <w:r w:rsidR="00DF0E32">
        <w:t>1</w:t>
      </w:r>
      <w:r>
        <w:t>: I</w:t>
      </w:r>
      <w:r w:rsidR="00DF0E32">
        <w:t>-</w:t>
      </w:r>
      <w:r>
        <w:t xml:space="preserve">Cat Interview Protocol Guide and Questions </w:t>
      </w:r>
    </w:p>
    <w:p w:rsidR="007D5B5C" w:rsidRPr="009A5895" w:rsidRDefault="00821335">
      <w:pPr>
        <w:rPr>
          <w:rFonts w:asciiTheme="minorHAnsi" w:hAnsiTheme="minorHAnsi"/>
        </w:rPr>
      </w:pPr>
      <w:r w:rsidRPr="00DA7300">
        <w:rPr>
          <w:rFonts w:asciiTheme="minorHAnsi" w:hAnsiTheme="minorHAnsi" w:cs="Helvetica"/>
          <w:b/>
          <w:noProof/>
          <w:sz w:val="24"/>
          <w:szCs w:val="24"/>
        </w:rPr>
        <w:lastRenderedPageBreak/>
        <mc:AlternateContent>
          <mc:Choice Requires="wps">
            <w:drawing>
              <wp:anchor distT="45720" distB="45720" distL="114300" distR="114300" simplePos="0" relativeHeight="251659264" behindDoc="0" locked="0" layoutInCell="1" allowOverlap="1" wp14:anchorId="6F62B7AA" wp14:editId="23B75626">
                <wp:simplePos x="0" y="0"/>
                <wp:positionH relativeFrom="margin">
                  <wp:posOffset>-76200</wp:posOffset>
                </wp:positionH>
                <wp:positionV relativeFrom="paragraph">
                  <wp:posOffset>464820</wp:posOffset>
                </wp:positionV>
                <wp:extent cx="6484620" cy="6019800"/>
                <wp:effectExtent l="0" t="0" r="1143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4620" cy="6019800"/>
                        </a:xfrm>
                        <a:prstGeom prst="rect">
                          <a:avLst/>
                        </a:prstGeom>
                        <a:solidFill>
                          <a:srgbClr val="FFFFFF"/>
                        </a:solidFill>
                        <a:ln w="9525">
                          <a:solidFill>
                            <a:srgbClr val="000000"/>
                          </a:solidFill>
                          <a:miter lim="800000"/>
                          <a:headEnd/>
                          <a:tailEnd/>
                        </a:ln>
                      </wps:spPr>
                      <wps:txbx>
                        <w:txbxContent>
                          <w:p w:rsidR="00AC0988" w:rsidRDefault="00AC0988" w:rsidP="00AC0988">
                            <w:pPr>
                              <w:pStyle w:val="ListParagraph"/>
                              <w:jc w:val="both"/>
                              <w:rPr>
                                <w:rFonts w:eastAsia="Times New Roman" w:cs="Segoe UI"/>
                              </w:rPr>
                            </w:pPr>
                          </w:p>
                          <w:p w:rsidR="00AC0988" w:rsidRPr="00F21FD6" w:rsidRDefault="0000600D" w:rsidP="00222F62">
                            <w:pPr>
                              <w:pStyle w:val="ListParagraph"/>
                              <w:numPr>
                                <w:ilvl w:val="0"/>
                                <w:numId w:val="21"/>
                              </w:numPr>
                              <w:jc w:val="both"/>
                              <w:rPr>
                                <w:rFonts w:asciiTheme="minorHAnsi" w:eastAsia="Times New Roman" w:hAnsiTheme="minorHAnsi" w:cs="Segoe UI"/>
                              </w:rPr>
                            </w:pPr>
                            <w:r>
                              <w:rPr>
                                <w:rFonts w:asciiTheme="minorHAnsi" w:hAnsiTheme="minorHAnsi" w:cs="Segoe UI"/>
                              </w:rPr>
                              <w:t xml:space="preserve">Written information products (articles, research protocols, etc.) experience extensive delays during the clearance process within CDC’s Division of Global HIV and TB, frustrating authors. Delays are frequently due to the absence of items that ensure the scientific work is compliant with </w:t>
                            </w:r>
                            <w:r w:rsidRPr="0000600D">
                              <w:rPr>
                                <w:rFonts w:asciiTheme="minorHAnsi" w:hAnsiTheme="minorHAnsi" w:cs="Segoe UI"/>
                              </w:rPr>
                              <w:t xml:space="preserve">the protection of the rights, welfare, and wellbeing of human subjects involved in research conducted or supported by the U.S. Department of Health and Human Services (HHS). </w:t>
                            </w:r>
                            <w:r w:rsidR="00CA1424" w:rsidRPr="00CA1424">
                              <w:rPr>
                                <w:rFonts w:asciiTheme="minorHAnsi" w:hAnsiTheme="minorHAnsi" w:cs="Segoe UI"/>
                              </w:rPr>
                              <w:t xml:space="preserve">Access to </w:t>
                            </w:r>
                            <w:r w:rsidR="006A0C03">
                              <w:rPr>
                                <w:rFonts w:asciiTheme="minorHAnsi" w:hAnsiTheme="minorHAnsi" w:cs="Segoe UI"/>
                              </w:rPr>
                              <w:t xml:space="preserve">relevant training and materials on CDC’s scientific policies and procedures will help </w:t>
                            </w:r>
                            <w:r w:rsidR="00222F62" w:rsidRPr="00222F62">
                              <w:rPr>
                                <w:rFonts w:asciiTheme="minorHAnsi" w:hAnsiTheme="minorHAnsi" w:cs="Segoe UI"/>
                              </w:rPr>
                              <w:t xml:space="preserve">CDC Science Officer or PEPFAR grantees and staff </w:t>
                            </w:r>
                            <w:r w:rsidR="00222F62">
                              <w:rPr>
                                <w:rFonts w:asciiTheme="minorHAnsi" w:hAnsiTheme="minorHAnsi" w:cs="Segoe UI"/>
                              </w:rPr>
                              <w:t xml:space="preserve">to </w:t>
                            </w:r>
                            <w:r w:rsidR="006A0C03">
                              <w:rPr>
                                <w:rFonts w:asciiTheme="minorHAnsi" w:hAnsiTheme="minorHAnsi" w:cs="Segoe UI"/>
                              </w:rPr>
                              <w:t xml:space="preserve">improve the quality of information products being developed and avoid long delays during the clearance process at CDC Headquarters. </w:t>
                            </w:r>
                          </w:p>
                          <w:p w:rsidR="00AC0988" w:rsidRPr="00F21FD6" w:rsidRDefault="00AC0988" w:rsidP="00AC0988">
                            <w:pPr>
                              <w:pStyle w:val="ListParagraph"/>
                              <w:jc w:val="both"/>
                              <w:rPr>
                                <w:rFonts w:asciiTheme="minorHAnsi" w:eastAsia="Times New Roman" w:hAnsiTheme="minorHAnsi" w:cs="Segoe UI"/>
                              </w:rPr>
                            </w:pPr>
                          </w:p>
                          <w:p w:rsidR="00AC0988" w:rsidRPr="00F21FD6" w:rsidRDefault="00AC0988" w:rsidP="00AC0988">
                            <w:pPr>
                              <w:pStyle w:val="ListParagraph"/>
                              <w:numPr>
                                <w:ilvl w:val="0"/>
                                <w:numId w:val="21"/>
                              </w:numPr>
                              <w:jc w:val="both"/>
                              <w:rPr>
                                <w:rFonts w:asciiTheme="minorHAnsi" w:eastAsia="Times New Roman" w:hAnsiTheme="minorHAnsi" w:cs="Segoe UI"/>
                              </w:rPr>
                            </w:pPr>
                            <w:r w:rsidRPr="00F21FD6">
                              <w:rPr>
                                <w:rFonts w:asciiTheme="minorHAnsi" w:hAnsiTheme="minorHAnsi"/>
                              </w:rPr>
                              <w:t>Teams will use convenience sampling methods to select subjects who are readily available and within close proximity.</w:t>
                            </w:r>
                          </w:p>
                          <w:p w:rsidR="00AC0988" w:rsidRPr="00F21FD6" w:rsidRDefault="00AC0988" w:rsidP="00AC0988">
                            <w:pPr>
                              <w:autoSpaceDE w:val="0"/>
                              <w:autoSpaceDN w:val="0"/>
                              <w:adjustRightInd w:val="0"/>
                              <w:jc w:val="both"/>
                              <w:rPr>
                                <w:rFonts w:asciiTheme="minorHAnsi" w:hAnsiTheme="minorHAnsi" w:cs="Helvetica"/>
                              </w:rPr>
                            </w:pPr>
                          </w:p>
                          <w:p w:rsidR="00AC0988" w:rsidRPr="00F21FD6" w:rsidRDefault="00AC0988" w:rsidP="00222F62">
                            <w:pPr>
                              <w:pStyle w:val="ListParagraph"/>
                              <w:numPr>
                                <w:ilvl w:val="0"/>
                                <w:numId w:val="21"/>
                              </w:numPr>
                              <w:autoSpaceDE w:val="0"/>
                              <w:autoSpaceDN w:val="0"/>
                              <w:adjustRightInd w:val="0"/>
                              <w:jc w:val="both"/>
                              <w:rPr>
                                <w:rFonts w:asciiTheme="minorHAnsi" w:hAnsiTheme="minorHAnsi" w:cs="Helvetica"/>
                              </w:rPr>
                            </w:pPr>
                            <w:r w:rsidRPr="00F21FD6">
                              <w:rPr>
                                <w:rFonts w:asciiTheme="minorHAnsi" w:hAnsiTheme="minorHAnsi" w:cs="Helvetica"/>
                              </w:rPr>
                              <w:t xml:space="preserve">Populations and customers to be interviewed </w:t>
                            </w:r>
                            <w:bookmarkStart w:id="0" w:name="_GoBack"/>
                            <w:r w:rsidRPr="00F21FD6">
                              <w:rPr>
                                <w:rFonts w:asciiTheme="minorHAnsi" w:hAnsiTheme="minorHAnsi" w:cs="Helvetica"/>
                              </w:rPr>
                              <w:t xml:space="preserve">will </w:t>
                            </w:r>
                            <w:r w:rsidR="00CA1424" w:rsidRPr="00CA1424">
                              <w:rPr>
                                <w:rFonts w:asciiTheme="minorHAnsi" w:hAnsiTheme="minorHAnsi" w:cs="Segoe UI"/>
                              </w:rPr>
                              <w:t xml:space="preserve">focus on </w:t>
                            </w:r>
                            <w:r w:rsidR="00222F62" w:rsidRPr="00222F62">
                              <w:rPr>
                                <w:rFonts w:asciiTheme="minorHAnsi" w:hAnsiTheme="minorHAnsi" w:cs="Segoe UI"/>
                              </w:rPr>
                              <w:t xml:space="preserve">CDC Science Officer or PEPFAR grantees and staff </w:t>
                            </w:r>
                            <w:r w:rsidR="006A0C03">
                              <w:rPr>
                                <w:rFonts w:asciiTheme="minorHAnsi" w:hAnsiTheme="minorHAnsi" w:cs="Segoe UI"/>
                              </w:rPr>
                              <w:t>working with</w:t>
                            </w:r>
                            <w:r w:rsidR="00CA1424" w:rsidRPr="00CA1424">
                              <w:rPr>
                                <w:rFonts w:asciiTheme="minorHAnsi" w:hAnsiTheme="minorHAnsi" w:cs="Segoe UI"/>
                              </w:rPr>
                              <w:t xml:space="preserve"> </w:t>
                            </w:r>
                            <w:r w:rsidR="004631E3" w:rsidRPr="004631E3">
                              <w:rPr>
                                <w:rFonts w:asciiTheme="minorHAnsi" w:hAnsiTheme="minorHAnsi" w:cs="Segoe UI"/>
                              </w:rPr>
                              <w:t>President’s Emergency Plan for AIDS Relief (PEPFAR)</w:t>
                            </w:r>
                            <w:r w:rsidR="004631E3">
                              <w:rPr>
                                <w:rFonts w:asciiTheme="minorHAnsi" w:hAnsiTheme="minorHAnsi" w:cs="Segoe UI"/>
                              </w:rPr>
                              <w:t xml:space="preserve"> </w:t>
                            </w:r>
                            <w:r w:rsidR="00CA1424" w:rsidRPr="00CA1424">
                              <w:rPr>
                                <w:rFonts w:asciiTheme="minorHAnsi" w:hAnsiTheme="minorHAnsi" w:cs="Segoe UI"/>
                              </w:rPr>
                              <w:t xml:space="preserve">funded programs overseas and </w:t>
                            </w:r>
                            <w:r w:rsidR="005A5DE1">
                              <w:rPr>
                                <w:rFonts w:asciiTheme="minorHAnsi" w:hAnsiTheme="minorHAnsi" w:cs="Segoe UI"/>
                              </w:rPr>
                              <w:t>other staff</w:t>
                            </w:r>
                            <w:r w:rsidR="00CA1424" w:rsidRPr="00CA1424">
                              <w:rPr>
                                <w:rFonts w:asciiTheme="minorHAnsi" w:hAnsiTheme="minorHAnsi" w:cs="Segoe UI"/>
                              </w:rPr>
                              <w:t xml:space="preserve"> within DGHT who develop protocols and design data collection projects requiring IRB approval.</w:t>
                            </w:r>
                            <w:r w:rsidR="0081233C" w:rsidRPr="00F21FD6">
                              <w:rPr>
                                <w:rFonts w:asciiTheme="minorHAnsi" w:hAnsiTheme="minorHAnsi" w:cs="Segoe UI"/>
                              </w:rPr>
                              <w:t xml:space="preserve"> </w:t>
                            </w:r>
                          </w:p>
                          <w:bookmarkEnd w:id="0"/>
                          <w:p w:rsidR="0081233C" w:rsidRPr="00F21FD6" w:rsidRDefault="0081233C" w:rsidP="0081233C">
                            <w:pPr>
                              <w:autoSpaceDE w:val="0"/>
                              <w:autoSpaceDN w:val="0"/>
                              <w:adjustRightInd w:val="0"/>
                              <w:jc w:val="both"/>
                              <w:rPr>
                                <w:rFonts w:asciiTheme="minorHAnsi" w:hAnsiTheme="minorHAnsi" w:cs="Helvetica"/>
                              </w:rPr>
                            </w:pPr>
                          </w:p>
                          <w:p w:rsidR="007A1C68" w:rsidRPr="00F21FD6" w:rsidRDefault="00AC0988" w:rsidP="00535B2E">
                            <w:pPr>
                              <w:pStyle w:val="ListParagraph"/>
                              <w:numPr>
                                <w:ilvl w:val="0"/>
                                <w:numId w:val="21"/>
                              </w:numPr>
                              <w:autoSpaceDE w:val="0"/>
                              <w:autoSpaceDN w:val="0"/>
                              <w:adjustRightInd w:val="0"/>
                              <w:jc w:val="both"/>
                              <w:rPr>
                                <w:rFonts w:asciiTheme="minorHAnsi" w:hAnsiTheme="minorHAnsi" w:cs="Helvetica"/>
                              </w:rPr>
                            </w:pPr>
                            <w:r w:rsidRPr="00F21FD6">
                              <w:rPr>
                                <w:rFonts w:asciiTheme="minorHAnsi" w:hAnsiTheme="minorHAnsi" w:cs="Helvetica"/>
                                <w:color w:val="000000"/>
                              </w:rPr>
                              <w:t>Resulting data will be used for internal CDC</w:t>
                            </w:r>
                            <w:r w:rsidR="004D6BE6">
                              <w:rPr>
                                <w:rFonts w:asciiTheme="minorHAnsi" w:hAnsiTheme="minorHAnsi" w:cs="Helvetica"/>
                                <w:color w:val="000000"/>
                              </w:rPr>
                              <w:t xml:space="preserve"> discussion and decision-making. </w:t>
                            </w:r>
                            <w:r w:rsidRPr="00F21FD6">
                              <w:rPr>
                                <w:rFonts w:asciiTheme="minorHAnsi" w:hAnsiTheme="minorHAnsi" w:cs="Helvetica"/>
                                <w:color w:val="000000"/>
                              </w:rPr>
                              <w:t xml:space="preserve"> </w:t>
                            </w:r>
                            <w:r w:rsidR="0081233C" w:rsidRPr="00F21FD6">
                              <w:rPr>
                                <w:rFonts w:asciiTheme="minorHAnsi" w:hAnsiTheme="minorHAnsi" w:cs="CourierStd"/>
                              </w:rPr>
                              <w:t xml:space="preserve">If </w:t>
                            </w:r>
                            <w:r w:rsidR="00A013EA">
                              <w:rPr>
                                <w:rFonts w:asciiTheme="minorHAnsi" w:hAnsiTheme="minorHAnsi" w:cs="CourierStd"/>
                              </w:rPr>
                              <w:t xml:space="preserve">interviews reveal that there is a </w:t>
                            </w:r>
                            <w:r w:rsidR="00CA1424">
                              <w:rPr>
                                <w:rFonts w:asciiTheme="minorHAnsi" w:hAnsiTheme="minorHAnsi" w:cs="CourierStd"/>
                              </w:rPr>
                              <w:t xml:space="preserve">gap in training and preparation of </w:t>
                            </w:r>
                            <w:r w:rsidR="006A0C03">
                              <w:rPr>
                                <w:rFonts w:asciiTheme="minorHAnsi" w:hAnsiTheme="minorHAnsi" w:cs="CourierStd"/>
                              </w:rPr>
                              <w:t>staff</w:t>
                            </w:r>
                            <w:r w:rsidR="00CA1424">
                              <w:rPr>
                                <w:rFonts w:asciiTheme="minorHAnsi" w:hAnsiTheme="minorHAnsi" w:cs="CourierStd"/>
                              </w:rPr>
                              <w:t xml:space="preserve"> deployed in CDC/DGHT </w:t>
                            </w:r>
                            <w:r w:rsidR="001D4FF7">
                              <w:rPr>
                                <w:rFonts w:asciiTheme="minorHAnsi" w:hAnsiTheme="minorHAnsi" w:cs="CourierStd"/>
                              </w:rPr>
                              <w:t>PEPFAR</w:t>
                            </w:r>
                            <w:r w:rsidR="00CA1424">
                              <w:rPr>
                                <w:rFonts w:asciiTheme="minorHAnsi" w:hAnsiTheme="minorHAnsi" w:cs="CourierStd"/>
                              </w:rPr>
                              <w:t xml:space="preserve"> funded countries,</w:t>
                            </w:r>
                            <w:r w:rsidR="00A013EA">
                              <w:rPr>
                                <w:rFonts w:asciiTheme="minorHAnsi" w:hAnsiTheme="minorHAnsi" w:cs="CourierStd"/>
                              </w:rPr>
                              <w:t xml:space="preserve"> </w:t>
                            </w:r>
                            <w:r w:rsidR="002F7FC9">
                              <w:rPr>
                                <w:rFonts w:asciiTheme="minorHAnsi" w:hAnsiTheme="minorHAnsi" w:cs="CourierStd"/>
                              </w:rPr>
                              <w:t xml:space="preserve">CDC </w:t>
                            </w:r>
                            <w:r w:rsidR="00A013EA">
                              <w:rPr>
                                <w:rFonts w:asciiTheme="minorHAnsi" w:hAnsiTheme="minorHAnsi" w:cs="CourierStd"/>
                              </w:rPr>
                              <w:t xml:space="preserve">will </w:t>
                            </w:r>
                            <w:r w:rsidR="002F7FC9">
                              <w:rPr>
                                <w:rFonts w:asciiTheme="minorHAnsi" w:hAnsiTheme="minorHAnsi" w:cs="CourierStd"/>
                              </w:rPr>
                              <w:t xml:space="preserve">develop a plan to </w:t>
                            </w:r>
                            <w:r w:rsidR="00CA1424">
                              <w:rPr>
                                <w:rFonts w:asciiTheme="minorHAnsi" w:hAnsiTheme="minorHAnsi" w:cs="CourierStd"/>
                              </w:rPr>
                              <w:t>provide them with the necessary resources to improve the quality of materials submitted for clearance</w:t>
                            </w:r>
                            <w:r w:rsidR="002F7FC9">
                              <w:rPr>
                                <w:rFonts w:asciiTheme="minorHAnsi" w:hAnsiTheme="minorHAnsi" w:cs="CourierStd"/>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62B7AA" id="_x0000_t202" coordsize="21600,21600" o:spt="202" path="m,l,21600r21600,l21600,xe">
                <v:stroke joinstyle="miter"/>
                <v:path gradientshapeok="t" o:connecttype="rect"/>
              </v:shapetype>
              <v:shape id="Text Box 2" o:spid="_x0000_s1026" type="#_x0000_t202" style="position:absolute;margin-left:-6pt;margin-top:36.6pt;width:510.6pt;height:474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">
                <v:textbox>
                  <w:txbxContent>
                    <w:p w:rsidR="00AC0988" w:rsidRDefault="00AC0988" w:rsidP="00AC0988">
                      <w:pPr>
                        <w:pStyle w:val="ListParagraph"/>
                        <w:jc w:val="both"/>
                        <w:rPr>
                          <w:rFonts w:eastAsia="Times New Roman" w:cs="Segoe UI"/>
                        </w:rPr>
                      </w:pPr>
                    </w:p>
                    <w:p w:rsidR="00AC0988" w:rsidRPr="00F21FD6" w:rsidRDefault="0000600D" w:rsidP="00222F62">
                      <w:pPr>
                        <w:pStyle w:val="ListParagraph"/>
                        <w:numPr>
                          <w:ilvl w:val="0"/>
                          <w:numId w:val="21"/>
                        </w:numPr>
                        <w:jc w:val="both"/>
                        <w:rPr>
                          <w:rFonts w:asciiTheme="minorHAnsi" w:eastAsia="Times New Roman" w:hAnsiTheme="minorHAnsi" w:cs="Segoe UI"/>
                        </w:rPr>
                      </w:pPr>
                      <w:r>
                        <w:rPr>
                          <w:rFonts w:asciiTheme="minorHAnsi" w:hAnsiTheme="minorHAnsi" w:cs="Segoe UI"/>
                        </w:rPr>
                        <w:t xml:space="preserve">Written information products (articles, research protocols, etc.) experience extensive delays during the clearance process within CDC’s Division of Global HIV and TB, frustrating authors. Delays are frequently due to the absence of items that ensure the scientific work is compliant with </w:t>
                      </w:r>
                      <w:r w:rsidRPr="0000600D">
                        <w:rPr>
                          <w:rFonts w:asciiTheme="minorHAnsi" w:hAnsiTheme="minorHAnsi" w:cs="Segoe UI"/>
                        </w:rPr>
                        <w:t xml:space="preserve">the protection of the rights, welfare, and wellbeing of human subjects involved in research conducted or supported by the U.S. Department of Health and Human Services (HHS). </w:t>
                      </w:r>
                      <w:r w:rsidR="00CA1424" w:rsidRPr="00CA1424">
                        <w:rPr>
                          <w:rFonts w:asciiTheme="minorHAnsi" w:hAnsiTheme="minorHAnsi" w:cs="Segoe UI"/>
                        </w:rPr>
                        <w:t xml:space="preserve">Access to </w:t>
                      </w:r>
                      <w:r w:rsidR="006A0C03">
                        <w:rPr>
                          <w:rFonts w:asciiTheme="minorHAnsi" w:hAnsiTheme="minorHAnsi" w:cs="Segoe UI"/>
                        </w:rPr>
                        <w:t xml:space="preserve">relevant training and materials on CDC’s scientific policies and procedures will help </w:t>
                      </w:r>
                      <w:r w:rsidR="00222F62" w:rsidRPr="00222F62">
                        <w:rPr>
                          <w:rFonts w:asciiTheme="minorHAnsi" w:hAnsiTheme="minorHAnsi" w:cs="Segoe UI"/>
                        </w:rPr>
                        <w:t xml:space="preserve">CDC Science Officer or PEPFAR grantees and staff </w:t>
                      </w:r>
                      <w:r w:rsidR="00222F62">
                        <w:rPr>
                          <w:rFonts w:asciiTheme="minorHAnsi" w:hAnsiTheme="minorHAnsi" w:cs="Segoe UI"/>
                        </w:rPr>
                        <w:t xml:space="preserve">to </w:t>
                      </w:r>
                      <w:r w:rsidR="006A0C03">
                        <w:rPr>
                          <w:rFonts w:asciiTheme="minorHAnsi" w:hAnsiTheme="minorHAnsi" w:cs="Segoe UI"/>
                        </w:rPr>
                        <w:t xml:space="preserve">improve the quality of information products being developed and avoid long delays during the clearance process at CDC Headquarters. </w:t>
                      </w:r>
                    </w:p>
                    <w:p w:rsidR="00AC0988" w:rsidRPr="00F21FD6" w:rsidRDefault="00AC0988" w:rsidP="00AC0988">
                      <w:pPr>
                        <w:pStyle w:val="ListParagraph"/>
                        <w:jc w:val="both"/>
                        <w:rPr>
                          <w:rFonts w:asciiTheme="minorHAnsi" w:eastAsia="Times New Roman" w:hAnsiTheme="minorHAnsi" w:cs="Segoe UI"/>
                        </w:rPr>
                      </w:pPr>
                    </w:p>
                    <w:p w:rsidR="00AC0988" w:rsidRPr="00F21FD6" w:rsidRDefault="00AC0988" w:rsidP="00AC0988">
                      <w:pPr>
                        <w:pStyle w:val="ListParagraph"/>
                        <w:numPr>
                          <w:ilvl w:val="0"/>
                          <w:numId w:val="21"/>
                        </w:numPr>
                        <w:jc w:val="both"/>
                        <w:rPr>
                          <w:rFonts w:asciiTheme="minorHAnsi" w:eastAsia="Times New Roman" w:hAnsiTheme="minorHAnsi" w:cs="Segoe UI"/>
                        </w:rPr>
                      </w:pPr>
                      <w:r w:rsidRPr="00F21FD6">
                        <w:rPr>
                          <w:rFonts w:asciiTheme="minorHAnsi" w:hAnsiTheme="minorHAnsi"/>
                        </w:rPr>
                        <w:t>Teams will use convenience sampling methods to select subjects who are readily available and within close proximity.</w:t>
                      </w:r>
                    </w:p>
                    <w:p w:rsidR="00AC0988" w:rsidRPr="00F21FD6" w:rsidRDefault="00AC0988" w:rsidP="00AC0988">
                      <w:pPr>
                        <w:autoSpaceDE w:val="0"/>
                        <w:autoSpaceDN w:val="0"/>
                        <w:adjustRightInd w:val="0"/>
                        <w:jc w:val="both"/>
                        <w:rPr>
                          <w:rFonts w:asciiTheme="minorHAnsi" w:hAnsiTheme="minorHAnsi" w:cs="Helvetica"/>
                        </w:rPr>
                      </w:pPr>
                    </w:p>
                    <w:p w:rsidR="00AC0988" w:rsidRPr="00F21FD6" w:rsidRDefault="00AC0988" w:rsidP="00222F62">
                      <w:pPr>
                        <w:pStyle w:val="ListParagraph"/>
                        <w:numPr>
                          <w:ilvl w:val="0"/>
                          <w:numId w:val="21"/>
                        </w:numPr>
                        <w:autoSpaceDE w:val="0"/>
                        <w:autoSpaceDN w:val="0"/>
                        <w:adjustRightInd w:val="0"/>
                        <w:jc w:val="both"/>
                        <w:rPr>
                          <w:rFonts w:asciiTheme="minorHAnsi" w:hAnsiTheme="minorHAnsi" w:cs="Helvetica"/>
                        </w:rPr>
                      </w:pPr>
                      <w:r w:rsidRPr="00F21FD6">
                        <w:rPr>
                          <w:rFonts w:asciiTheme="minorHAnsi" w:hAnsiTheme="minorHAnsi" w:cs="Helvetica"/>
                        </w:rPr>
                        <w:t xml:space="preserve">Populations and customers to be interviewed </w:t>
                      </w:r>
                      <w:bookmarkStart w:id="1" w:name="_GoBack"/>
                      <w:r w:rsidRPr="00F21FD6">
                        <w:rPr>
                          <w:rFonts w:asciiTheme="minorHAnsi" w:hAnsiTheme="minorHAnsi" w:cs="Helvetica"/>
                        </w:rPr>
                        <w:t xml:space="preserve">will </w:t>
                      </w:r>
                      <w:r w:rsidR="00CA1424" w:rsidRPr="00CA1424">
                        <w:rPr>
                          <w:rFonts w:asciiTheme="minorHAnsi" w:hAnsiTheme="minorHAnsi" w:cs="Segoe UI"/>
                        </w:rPr>
                        <w:t xml:space="preserve">focus on </w:t>
                      </w:r>
                      <w:r w:rsidR="00222F62" w:rsidRPr="00222F62">
                        <w:rPr>
                          <w:rFonts w:asciiTheme="minorHAnsi" w:hAnsiTheme="minorHAnsi" w:cs="Segoe UI"/>
                        </w:rPr>
                        <w:t xml:space="preserve">CDC Science Officer or PEPFAR grantees and staff </w:t>
                      </w:r>
                      <w:r w:rsidR="006A0C03">
                        <w:rPr>
                          <w:rFonts w:asciiTheme="minorHAnsi" w:hAnsiTheme="minorHAnsi" w:cs="Segoe UI"/>
                        </w:rPr>
                        <w:t>working with</w:t>
                      </w:r>
                      <w:r w:rsidR="00CA1424" w:rsidRPr="00CA1424">
                        <w:rPr>
                          <w:rFonts w:asciiTheme="minorHAnsi" w:hAnsiTheme="minorHAnsi" w:cs="Segoe UI"/>
                        </w:rPr>
                        <w:t xml:space="preserve"> </w:t>
                      </w:r>
                      <w:r w:rsidR="004631E3" w:rsidRPr="004631E3">
                        <w:rPr>
                          <w:rFonts w:asciiTheme="minorHAnsi" w:hAnsiTheme="minorHAnsi" w:cs="Segoe UI"/>
                        </w:rPr>
                        <w:t>President’s Emergency Plan for AIDS Relief (PEPFAR)</w:t>
                      </w:r>
                      <w:r w:rsidR="004631E3">
                        <w:rPr>
                          <w:rFonts w:asciiTheme="minorHAnsi" w:hAnsiTheme="minorHAnsi" w:cs="Segoe UI"/>
                        </w:rPr>
                        <w:t xml:space="preserve"> </w:t>
                      </w:r>
                      <w:r w:rsidR="00CA1424" w:rsidRPr="00CA1424">
                        <w:rPr>
                          <w:rFonts w:asciiTheme="minorHAnsi" w:hAnsiTheme="minorHAnsi" w:cs="Segoe UI"/>
                        </w:rPr>
                        <w:t xml:space="preserve">funded programs overseas and </w:t>
                      </w:r>
                      <w:r w:rsidR="005A5DE1">
                        <w:rPr>
                          <w:rFonts w:asciiTheme="minorHAnsi" w:hAnsiTheme="minorHAnsi" w:cs="Segoe UI"/>
                        </w:rPr>
                        <w:t>other staff</w:t>
                      </w:r>
                      <w:r w:rsidR="00CA1424" w:rsidRPr="00CA1424">
                        <w:rPr>
                          <w:rFonts w:asciiTheme="minorHAnsi" w:hAnsiTheme="minorHAnsi" w:cs="Segoe UI"/>
                        </w:rPr>
                        <w:t xml:space="preserve"> within DGHT who develop protocols and design data collection projects requiring IRB approval.</w:t>
                      </w:r>
                      <w:r w:rsidR="0081233C" w:rsidRPr="00F21FD6">
                        <w:rPr>
                          <w:rFonts w:asciiTheme="minorHAnsi" w:hAnsiTheme="minorHAnsi" w:cs="Segoe UI"/>
                        </w:rPr>
                        <w:t xml:space="preserve"> </w:t>
                      </w:r>
                    </w:p>
                    <w:bookmarkEnd w:id="1"/>
                    <w:p w:rsidR="0081233C" w:rsidRPr="00F21FD6" w:rsidRDefault="0081233C" w:rsidP="0081233C">
                      <w:pPr>
                        <w:autoSpaceDE w:val="0"/>
                        <w:autoSpaceDN w:val="0"/>
                        <w:adjustRightInd w:val="0"/>
                        <w:jc w:val="both"/>
                        <w:rPr>
                          <w:rFonts w:asciiTheme="minorHAnsi" w:hAnsiTheme="minorHAnsi" w:cs="Helvetica"/>
                        </w:rPr>
                      </w:pPr>
                    </w:p>
                    <w:p w:rsidR="007A1C68" w:rsidRPr="00F21FD6" w:rsidRDefault="00AC0988" w:rsidP="00535B2E">
                      <w:pPr>
                        <w:pStyle w:val="ListParagraph"/>
                        <w:numPr>
                          <w:ilvl w:val="0"/>
                          <w:numId w:val="21"/>
                        </w:numPr>
                        <w:autoSpaceDE w:val="0"/>
                        <w:autoSpaceDN w:val="0"/>
                        <w:adjustRightInd w:val="0"/>
                        <w:jc w:val="both"/>
                        <w:rPr>
                          <w:rFonts w:asciiTheme="minorHAnsi" w:hAnsiTheme="minorHAnsi" w:cs="Helvetica"/>
                        </w:rPr>
                      </w:pPr>
                      <w:r w:rsidRPr="00F21FD6">
                        <w:rPr>
                          <w:rFonts w:asciiTheme="minorHAnsi" w:hAnsiTheme="minorHAnsi" w:cs="Helvetica"/>
                          <w:color w:val="000000"/>
                        </w:rPr>
                        <w:t>Resulting data will be used for internal CDC</w:t>
                      </w:r>
                      <w:r w:rsidR="004D6BE6">
                        <w:rPr>
                          <w:rFonts w:asciiTheme="minorHAnsi" w:hAnsiTheme="minorHAnsi" w:cs="Helvetica"/>
                          <w:color w:val="000000"/>
                        </w:rPr>
                        <w:t xml:space="preserve"> discussion and decision-making. </w:t>
                      </w:r>
                      <w:r w:rsidRPr="00F21FD6">
                        <w:rPr>
                          <w:rFonts w:asciiTheme="minorHAnsi" w:hAnsiTheme="minorHAnsi" w:cs="Helvetica"/>
                          <w:color w:val="000000"/>
                        </w:rPr>
                        <w:t xml:space="preserve"> </w:t>
                      </w:r>
                      <w:r w:rsidR="0081233C" w:rsidRPr="00F21FD6">
                        <w:rPr>
                          <w:rFonts w:asciiTheme="minorHAnsi" w:hAnsiTheme="minorHAnsi" w:cs="CourierStd"/>
                        </w:rPr>
                        <w:t xml:space="preserve">If </w:t>
                      </w:r>
                      <w:r w:rsidR="00A013EA">
                        <w:rPr>
                          <w:rFonts w:asciiTheme="minorHAnsi" w:hAnsiTheme="minorHAnsi" w:cs="CourierStd"/>
                        </w:rPr>
                        <w:t xml:space="preserve">interviews reveal that there is a </w:t>
                      </w:r>
                      <w:r w:rsidR="00CA1424">
                        <w:rPr>
                          <w:rFonts w:asciiTheme="minorHAnsi" w:hAnsiTheme="minorHAnsi" w:cs="CourierStd"/>
                        </w:rPr>
                        <w:t xml:space="preserve">gap in training and preparation of </w:t>
                      </w:r>
                      <w:r w:rsidR="006A0C03">
                        <w:rPr>
                          <w:rFonts w:asciiTheme="minorHAnsi" w:hAnsiTheme="minorHAnsi" w:cs="CourierStd"/>
                        </w:rPr>
                        <w:t>staff</w:t>
                      </w:r>
                      <w:r w:rsidR="00CA1424">
                        <w:rPr>
                          <w:rFonts w:asciiTheme="minorHAnsi" w:hAnsiTheme="minorHAnsi" w:cs="CourierStd"/>
                        </w:rPr>
                        <w:t xml:space="preserve"> deployed in CDC/DGHT </w:t>
                      </w:r>
                      <w:r w:rsidR="001D4FF7">
                        <w:rPr>
                          <w:rFonts w:asciiTheme="minorHAnsi" w:hAnsiTheme="minorHAnsi" w:cs="CourierStd"/>
                        </w:rPr>
                        <w:t>PEPFAR</w:t>
                      </w:r>
                      <w:r w:rsidR="00CA1424">
                        <w:rPr>
                          <w:rFonts w:asciiTheme="minorHAnsi" w:hAnsiTheme="minorHAnsi" w:cs="CourierStd"/>
                        </w:rPr>
                        <w:t xml:space="preserve"> funded countries,</w:t>
                      </w:r>
                      <w:r w:rsidR="00A013EA">
                        <w:rPr>
                          <w:rFonts w:asciiTheme="minorHAnsi" w:hAnsiTheme="minorHAnsi" w:cs="CourierStd"/>
                        </w:rPr>
                        <w:t xml:space="preserve"> </w:t>
                      </w:r>
                      <w:r w:rsidR="002F7FC9">
                        <w:rPr>
                          <w:rFonts w:asciiTheme="minorHAnsi" w:hAnsiTheme="minorHAnsi" w:cs="CourierStd"/>
                        </w:rPr>
                        <w:t xml:space="preserve">CDC </w:t>
                      </w:r>
                      <w:r w:rsidR="00A013EA">
                        <w:rPr>
                          <w:rFonts w:asciiTheme="minorHAnsi" w:hAnsiTheme="minorHAnsi" w:cs="CourierStd"/>
                        </w:rPr>
                        <w:t xml:space="preserve">will </w:t>
                      </w:r>
                      <w:r w:rsidR="002F7FC9">
                        <w:rPr>
                          <w:rFonts w:asciiTheme="minorHAnsi" w:hAnsiTheme="minorHAnsi" w:cs="CourierStd"/>
                        </w:rPr>
                        <w:t xml:space="preserve">develop a plan to </w:t>
                      </w:r>
                      <w:r w:rsidR="00CA1424">
                        <w:rPr>
                          <w:rFonts w:asciiTheme="minorHAnsi" w:hAnsiTheme="minorHAnsi" w:cs="CourierStd"/>
                        </w:rPr>
                        <w:t>provide them with the necessary resources to improve the quality of materials submitted for clearance</w:t>
                      </w:r>
                      <w:r w:rsidR="002F7FC9">
                        <w:rPr>
                          <w:rFonts w:asciiTheme="minorHAnsi" w:hAnsiTheme="minorHAnsi" w:cs="CourierStd"/>
                        </w:rPr>
                        <w:t>.</w:t>
                      </w:r>
                    </w:p>
                  </w:txbxContent>
                </v:textbox>
                <w10:wrap type="square" anchorx="margin"/>
              </v:shape>
            </w:pict>
          </mc:Fallback>
        </mc:AlternateContent>
      </w:r>
    </w:p>
    <w:p w:rsidR="00821335" w:rsidRDefault="00821335" w:rsidP="005B2A35">
      <w:pPr>
        <w:pStyle w:val="Heading1"/>
        <w:rPr>
          <w:rFonts w:asciiTheme="minorHAnsi" w:hAnsiTheme="minorHAnsi"/>
          <w:sz w:val="22"/>
          <w:szCs w:val="22"/>
        </w:rPr>
      </w:pPr>
    </w:p>
    <w:p w:rsidR="00821335" w:rsidRDefault="00821335" w:rsidP="005B2A35">
      <w:pPr>
        <w:pStyle w:val="Heading1"/>
        <w:rPr>
          <w:rFonts w:asciiTheme="minorHAnsi" w:hAnsiTheme="minorHAnsi"/>
          <w:sz w:val="22"/>
          <w:szCs w:val="22"/>
        </w:rPr>
      </w:pPr>
    </w:p>
    <w:p w:rsidR="00821335" w:rsidRDefault="00821335" w:rsidP="00821335"/>
    <w:p w:rsidR="00821335" w:rsidRDefault="00821335" w:rsidP="00821335"/>
    <w:p w:rsidR="00821335" w:rsidRDefault="00821335" w:rsidP="00821335"/>
    <w:p w:rsidR="00DF2AA3" w:rsidRDefault="00DF2AA3" w:rsidP="00821335"/>
    <w:p w:rsidR="00DF2AA3" w:rsidRDefault="00DF2AA3" w:rsidP="00821335"/>
    <w:p w:rsidR="00DF2AA3" w:rsidRDefault="00DF2AA3" w:rsidP="00821335"/>
    <w:p w:rsidR="00DF2AA3" w:rsidRDefault="00DF2AA3" w:rsidP="00821335"/>
    <w:p w:rsidR="00DF2AA3" w:rsidRDefault="00DF2AA3" w:rsidP="00821335"/>
    <w:p w:rsidR="00DF2AA3" w:rsidRDefault="00DF2AA3" w:rsidP="00821335"/>
    <w:p w:rsidR="00DC2CD8" w:rsidRPr="009A5895" w:rsidRDefault="00DC2CD8" w:rsidP="005B2A35">
      <w:pPr>
        <w:pStyle w:val="Heading1"/>
        <w:rPr>
          <w:rFonts w:asciiTheme="minorHAnsi" w:hAnsiTheme="minorHAnsi"/>
          <w:sz w:val="22"/>
          <w:szCs w:val="22"/>
        </w:rPr>
      </w:pPr>
      <w:bookmarkStart w:id="2" w:name="_Toc466364029"/>
      <w:r w:rsidRPr="009A5895">
        <w:rPr>
          <w:rFonts w:asciiTheme="minorHAnsi" w:hAnsiTheme="minorHAnsi"/>
          <w:sz w:val="22"/>
          <w:szCs w:val="22"/>
        </w:rPr>
        <w:t>A. Justification</w:t>
      </w:r>
      <w:bookmarkEnd w:id="2"/>
      <w:r w:rsidRPr="009A5895">
        <w:rPr>
          <w:rFonts w:asciiTheme="minorHAnsi" w:hAnsiTheme="minorHAnsi"/>
          <w:sz w:val="22"/>
          <w:szCs w:val="22"/>
        </w:rPr>
        <w:t xml:space="preserve"> </w:t>
      </w:r>
    </w:p>
    <w:p w:rsidR="002B470C" w:rsidRPr="009A5895" w:rsidRDefault="002B470C" w:rsidP="005B2A35">
      <w:pPr>
        <w:pStyle w:val="Heading3"/>
        <w:rPr>
          <w:rFonts w:asciiTheme="minorHAnsi" w:hAnsiTheme="minorHAnsi"/>
          <w:sz w:val="22"/>
          <w:szCs w:val="22"/>
        </w:rPr>
      </w:pPr>
      <w:bookmarkStart w:id="3" w:name="_Toc466364030"/>
      <w:r w:rsidRPr="009A5895">
        <w:rPr>
          <w:rFonts w:asciiTheme="minorHAnsi" w:hAnsiTheme="minorHAnsi"/>
          <w:sz w:val="22"/>
          <w:szCs w:val="22"/>
        </w:rPr>
        <w:t>1. Circumstances Making the Collection of Information Necessary</w:t>
      </w:r>
      <w:bookmarkEnd w:id="3"/>
    </w:p>
    <w:p w:rsidR="00ED01F1" w:rsidRDefault="00726232" w:rsidP="00ED01F1">
      <w:pPr>
        <w:jc w:val="both"/>
        <w:rPr>
          <w:rFonts w:asciiTheme="minorHAnsi" w:hAnsiTheme="minorHAnsi"/>
        </w:rPr>
      </w:pPr>
      <w:r w:rsidRPr="00726232">
        <w:rPr>
          <w:rFonts w:asciiTheme="minorHAnsi" w:hAnsiTheme="minorHAnsi"/>
        </w:rPr>
        <w:t>The Office of Technology and Innovation (OTI) in the Office of Associate Director for Science at the Centers for Diseases Control and Prevention, encourages, fosters, and develops innovative science, technologies, processes and policies that support the CDC/ATSDR. Federal scientific agencies, like the CDC, rely on research and scientific findings to help them develop solutions to public health problems which ultimately are disseminated to customers and stakeholders for adoption and use. However, anecdotal and empirical data show that many well-meaning, robust solutions are never used or adopted by the intended customer. This has resulted in a path littered with failed and unused government sponsored outputs.</w:t>
      </w:r>
      <w:r>
        <w:rPr>
          <w:rFonts w:asciiTheme="minorHAnsi" w:hAnsiTheme="minorHAnsi"/>
        </w:rPr>
        <w:t xml:space="preserve"> </w:t>
      </w:r>
      <w:r w:rsidR="00ED01F1" w:rsidRPr="00726232">
        <w:rPr>
          <w:rFonts w:asciiTheme="minorHAnsi" w:hAnsiTheme="minorHAnsi"/>
        </w:rPr>
        <w:t xml:space="preserve">The CDC I-Catalyst program </w:t>
      </w:r>
      <w:r w:rsidR="00ED01F1">
        <w:rPr>
          <w:rFonts w:asciiTheme="minorHAnsi" w:hAnsiTheme="minorHAnsi"/>
        </w:rPr>
        <w:t>guides participants through</w:t>
      </w:r>
      <w:r w:rsidR="00ED01F1" w:rsidRPr="00726232">
        <w:rPr>
          <w:rFonts w:asciiTheme="minorHAnsi" w:hAnsiTheme="minorHAnsi"/>
        </w:rPr>
        <w:t xml:space="preserve"> a “customer discovery” process aimed at helping teams with a new solution </w:t>
      </w:r>
      <w:r w:rsidR="00DF2AA3">
        <w:rPr>
          <w:rFonts w:asciiTheme="minorHAnsi" w:hAnsiTheme="minorHAnsi"/>
        </w:rPr>
        <w:t xml:space="preserve">to </w:t>
      </w:r>
      <w:r w:rsidR="00ED01F1" w:rsidRPr="00726232">
        <w:rPr>
          <w:rFonts w:asciiTheme="minorHAnsi" w:hAnsiTheme="minorHAnsi"/>
        </w:rPr>
        <w:t xml:space="preserve">identify their customers. This </w:t>
      </w:r>
      <w:r w:rsidR="00DF2AA3">
        <w:rPr>
          <w:rFonts w:asciiTheme="minorHAnsi" w:hAnsiTheme="minorHAnsi"/>
        </w:rPr>
        <w:t xml:space="preserve">is </w:t>
      </w:r>
      <w:r w:rsidR="00ED01F1" w:rsidRPr="00726232">
        <w:rPr>
          <w:rFonts w:asciiTheme="minorHAnsi" w:hAnsiTheme="minorHAnsi"/>
        </w:rPr>
        <w:t>done by taking a team’s main assumptions about who their customer is, the exact problem they are solving for the customer, and how the customer wants to receive or use the solution from the team—and turning those assumptions into hypotheses which the teams will then test (mainly through interviews with potential customers).</w:t>
      </w:r>
      <w:r w:rsidR="00ED01F1" w:rsidRPr="00ED01F1">
        <w:rPr>
          <w:rFonts w:asciiTheme="minorHAnsi" w:hAnsiTheme="minorHAnsi"/>
        </w:rPr>
        <w:t xml:space="preserve"> </w:t>
      </w:r>
      <w:r w:rsidR="00ED01F1" w:rsidRPr="00B66115">
        <w:rPr>
          <w:rFonts w:asciiTheme="minorHAnsi" w:hAnsiTheme="minorHAnsi"/>
        </w:rPr>
        <w:t xml:space="preserve">Only conversations with potential </w:t>
      </w:r>
      <w:r w:rsidR="00811811">
        <w:rPr>
          <w:rFonts w:asciiTheme="minorHAnsi" w:hAnsiTheme="minorHAnsi"/>
        </w:rPr>
        <w:t>customers (stakeholders)</w:t>
      </w:r>
      <w:r w:rsidR="00ED01F1" w:rsidRPr="00B66115">
        <w:rPr>
          <w:rFonts w:asciiTheme="minorHAnsi" w:hAnsiTheme="minorHAnsi"/>
        </w:rPr>
        <w:t xml:space="preserve"> can provide the facts from which hypotheses are proven or disproven about whether a solution (product, process, etc.) creates value for the intended beneficiaries.</w:t>
      </w:r>
      <w:r w:rsidR="00ED01F1" w:rsidRPr="00342807">
        <w:t xml:space="preserve"> </w:t>
      </w:r>
      <w:r w:rsidR="00ED01F1" w:rsidRPr="006F3E99">
        <w:rPr>
          <w:rFonts w:asciiTheme="minorHAnsi" w:hAnsiTheme="minorHAnsi"/>
        </w:rPr>
        <w:t>It is expected that participants will leave the program with the ability to evaluate and translate their insights into solutions</w:t>
      </w:r>
      <w:r w:rsidR="00ED01F1">
        <w:rPr>
          <w:rFonts w:asciiTheme="minorHAnsi" w:hAnsiTheme="minorHAnsi"/>
        </w:rPr>
        <w:t xml:space="preserve"> that </w:t>
      </w:r>
      <w:r w:rsidR="00ED01F1" w:rsidRPr="00B66115">
        <w:rPr>
          <w:rFonts w:asciiTheme="minorHAnsi" w:hAnsiTheme="minorHAnsi"/>
        </w:rPr>
        <w:t>have high levels of efficacy and user acceptability</w:t>
      </w:r>
      <w:r w:rsidR="00ED01F1" w:rsidRPr="006F3E99">
        <w:rPr>
          <w:rFonts w:asciiTheme="minorHAnsi" w:hAnsiTheme="minorHAnsi"/>
        </w:rPr>
        <w:t>.</w:t>
      </w:r>
      <w:r w:rsidR="00B84964">
        <w:rPr>
          <w:rFonts w:asciiTheme="minorHAnsi" w:hAnsiTheme="minorHAnsi"/>
        </w:rPr>
        <w:t xml:space="preserve"> The information collection is necessary to guide CDC project teams to create usable solutions that are customer centric and meaningful to users, whether it’s adhering to recommendations, policies, protocol or interventions.  </w:t>
      </w:r>
    </w:p>
    <w:p w:rsidR="00ED01F1" w:rsidRDefault="00ED01F1" w:rsidP="00ED01F1">
      <w:pPr>
        <w:jc w:val="both"/>
      </w:pPr>
    </w:p>
    <w:p w:rsidR="00304C7F" w:rsidRPr="00ED01F1" w:rsidRDefault="00ED01F1" w:rsidP="00304C7F">
      <w:pPr>
        <w:jc w:val="both"/>
        <w:rPr>
          <w:rFonts w:asciiTheme="minorHAnsi" w:hAnsiTheme="minorHAnsi"/>
          <w:color w:val="000000"/>
        </w:rPr>
      </w:pPr>
      <w:r w:rsidRPr="00F168DA">
        <w:t xml:space="preserve">This request seeks approval for </w:t>
      </w:r>
      <w:r>
        <w:t xml:space="preserve">a </w:t>
      </w:r>
      <w:proofErr w:type="spellStart"/>
      <w:proofErr w:type="gramStart"/>
      <w:r w:rsidR="00F21FD6">
        <w:t>GenIC</w:t>
      </w:r>
      <w:proofErr w:type="spellEnd"/>
      <w:proofErr w:type="gramEnd"/>
      <w:r w:rsidR="00F21FD6">
        <w:t xml:space="preserve"> approval for sub</w:t>
      </w:r>
      <w:r w:rsidR="00006798">
        <w:t xml:space="preserve">project </w:t>
      </w:r>
      <w:r w:rsidR="0000485E">
        <w:t xml:space="preserve">I-Catalyst </w:t>
      </w:r>
      <w:r w:rsidR="00006798">
        <w:t xml:space="preserve">– </w:t>
      </w:r>
      <w:r w:rsidR="0070175A">
        <w:t xml:space="preserve">DGHT. </w:t>
      </w:r>
      <w:r w:rsidRPr="00B66115">
        <w:rPr>
          <w:rFonts w:asciiTheme="minorHAnsi" w:eastAsia="Times New Roman" w:hAnsiTheme="minorHAnsi"/>
        </w:rPr>
        <w:t xml:space="preserve">The ultimate goal of the </w:t>
      </w:r>
      <w:r w:rsidRPr="00B66115">
        <w:rPr>
          <w:rFonts w:asciiTheme="minorHAnsi" w:hAnsiTheme="minorHAnsi"/>
        </w:rPr>
        <w:t xml:space="preserve">I-Catalyst </w:t>
      </w:r>
      <w:r w:rsidR="00F21FD6">
        <w:rPr>
          <w:rFonts w:asciiTheme="minorHAnsi" w:hAnsiTheme="minorHAnsi"/>
        </w:rPr>
        <w:t xml:space="preserve">Project </w:t>
      </w:r>
      <w:r w:rsidR="00CA1424" w:rsidRPr="00CA1424">
        <w:rPr>
          <w:rFonts w:asciiTheme="minorHAnsi" w:hAnsiTheme="minorHAnsi"/>
        </w:rPr>
        <w:t xml:space="preserve">DGHT </w:t>
      </w:r>
      <w:r w:rsidR="00F21FD6">
        <w:rPr>
          <w:rFonts w:asciiTheme="minorHAnsi" w:hAnsiTheme="minorHAnsi"/>
        </w:rPr>
        <w:t>is to determine</w:t>
      </w:r>
      <w:r w:rsidR="00CA1424" w:rsidRPr="00CA1424">
        <w:t xml:space="preserve"> </w:t>
      </w:r>
      <w:r w:rsidR="004560EC">
        <w:rPr>
          <w:rFonts w:asciiTheme="minorHAnsi" w:hAnsiTheme="minorHAnsi"/>
        </w:rPr>
        <w:t xml:space="preserve">the knowledge skills, and abilities staff need to prepare high quality information products that are compliant with CDC’s policies and procedures on the conduct of research and science. </w:t>
      </w:r>
      <w:r w:rsidR="00CA1424" w:rsidRPr="00CA1424">
        <w:rPr>
          <w:rFonts w:asciiTheme="minorHAnsi" w:hAnsiTheme="minorHAnsi"/>
        </w:rPr>
        <w:t xml:space="preserve"> </w:t>
      </w:r>
      <w:r w:rsidRPr="00681832">
        <w:rPr>
          <w:rFonts w:asciiTheme="minorHAnsi" w:hAnsiTheme="minorHAnsi"/>
          <w:color w:val="000000"/>
        </w:rPr>
        <w:t xml:space="preserve">The results of </w:t>
      </w:r>
      <w:r>
        <w:rPr>
          <w:rFonts w:asciiTheme="minorHAnsi" w:hAnsiTheme="minorHAnsi"/>
          <w:color w:val="000000"/>
        </w:rPr>
        <w:t>the</w:t>
      </w:r>
      <w:r w:rsidRPr="00681832">
        <w:rPr>
          <w:rFonts w:asciiTheme="minorHAnsi" w:hAnsiTheme="minorHAnsi"/>
          <w:color w:val="000000"/>
        </w:rPr>
        <w:t xml:space="preserve"> pro</w:t>
      </w:r>
      <w:r w:rsidR="0000485E">
        <w:rPr>
          <w:rFonts w:asciiTheme="minorHAnsi" w:hAnsiTheme="minorHAnsi"/>
          <w:color w:val="000000"/>
        </w:rPr>
        <w:t>ject</w:t>
      </w:r>
      <w:r w:rsidRPr="00681832">
        <w:rPr>
          <w:rFonts w:asciiTheme="minorHAnsi" w:hAnsiTheme="minorHAnsi"/>
          <w:color w:val="000000"/>
        </w:rPr>
        <w:t xml:space="preserve"> will help CDC </w:t>
      </w:r>
      <w:r w:rsidR="004560EC">
        <w:rPr>
          <w:rFonts w:asciiTheme="minorHAnsi" w:hAnsiTheme="minorHAnsi"/>
          <w:color w:val="000000"/>
        </w:rPr>
        <w:t xml:space="preserve">develop a plan </w:t>
      </w:r>
      <w:r w:rsidR="006E560E">
        <w:rPr>
          <w:rFonts w:asciiTheme="minorHAnsi" w:hAnsiTheme="minorHAnsi"/>
          <w:color w:val="000000"/>
        </w:rPr>
        <w:t>for providing training and resources to staff as they are</w:t>
      </w:r>
      <w:r w:rsidR="00CA1424">
        <w:rPr>
          <w:rFonts w:asciiTheme="minorHAnsi" w:hAnsiTheme="minorHAnsi"/>
          <w:color w:val="000000"/>
        </w:rPr>
        <w:t xml:space="preserve"> deployed</w:t>
      </w:r>
      <w:r w:rsidR="00222F62">
        <w:rPr>
          <w:rFonts w:asciiTheme="minorHAnsi" w:hAnsiTheme="minorHAnsi"/>
          <w:color w:val="000000"/>
        </w:rPr>
        <w:t xml:space="preserve"> or hired</w:t>
      </w:r>
      <w:r w:rsidR="00CA1424">
        <w:rPr>
          <w:rFonts w:asciiTheme="minorHAnsi" w:hAnsiTheme="minorHAnsi"/>
          <w:color w:val="000000"/>
        </w:rPr>
        <w:t xml:space="preserve"> to PERFAR funded countries</w:t>
      </w:r>
      <w:r w:rsidR="000C6919">
        <w:rPr>
          <w:rFonts w:asciiTheme="minorHAnsi" w:hAnsiTheme="minorHAnsi"/>
          <w:color w:val="000000"/>
        </w:rPr>
        <w:t>.</w:t>
      </w:r>
      <w:r w:rsidR="00F73EBD">
        <w:rPr>
          <w:rFonts w:asciiTheme="minorHAnsi" w:hAnsiTheme="minorHAnsi"/>
          <w:color w:val="000000"/>
        </w:rPr>
        <w:t xml:space="preserve"> </w:t>
      </w:r>
      <w:r w:rsidR="000C6919">
        <w:t>The</w:t>
      </w:r>
      <w:r w:rsidR="007A387F">
        <w:t xml:space="preserve"> efforts of </w:t>
      </w:r>
      <w:r w:rsidR="00FD5E1F">
        <w:t xml:space="preserve">CDC activities is authorized under Section 301 of the Public Health Service Act 42 </w:t>
      </w:r>
      <w:r w:rsidR="00B4537B">
        <w:t xml:space="preserve">U.S.C.241. </w:t>
      </w:r>
    </w:p>
    <w:p w:rsidR="00304C7F" w:rsidRPr="00B66115" w:rsidRDefault="00304C7F" w:rsidP="00B66115">
      <w:pPr>
        <w:jc w:val="both"/>
        <w:rPr>
          <w:rFonts w:asciiTheme="minorHAnsi" w:eastAsia="Times New Roman" w:hAnsiTheme="minorHAnsi"/>
        </w:rPr>
      </w:pPr>
    </w:p>
    <w:p w:rsidR="002B470C" w:rsidRPr="009A5895" w:rsidRDefault="002B470C" w:rsidP="005B2A35">
      <w:pPr>
        <w:pStyle w:val="Heading3"/>
        <w:rPr>
          <w:rFonts w:asciiTheme="minorHAnsi" w:hAnsiTheme="minorHAnsi"/>
          <w:sz w:val="22"/>
          <w:szCs w:val="22"/>
        </w:rPr>
      </w:pPr>
      <w:bookmarkStart w:id="4" w:name="_Toc466364031"/>
      <w:r w:rsidRPr="009A5895">
        <w:rPr>
          <w:rFonts w:asciiTheme="minorHAnsi" w:hAnsiTheme="minorHAnsi"/>
          <w:sz w:val="22"/>
          <w:szCs w:val="22"/>
        </w:rPr>
        <w:t>2. Purpose and Use of Information Collection</w:t>
      </w:r>
      <w:bookmarkEnd w:id="4"/>
      <w:r w:rsidRPr="009A5895">
        <w:rPr>
          <w:rFonts w:asciiTheme="minorHAnsi" w:hAnsiTheme="minorHAnsi"/>
          <w:sz w:val="22"/>
          <w:szCs w:val="22"/>
        </w:rPr>
        <w:t xml:space="preserve"> </w:t>
      </w:r>
    </w:p>
    <w:p w:rsidR="00F73EBD" w:rsidRDefault="00F73EBD" w:rsidP="00304C7F">
      <w:pPr>
        <w:autoSpaceDE w:val="0"/>
        <w:autoSpaceDN w:val="0"/>
        <w:adjustRightInd w:val="0"/>
        <w:jc w:val="both"/>
        <w:rPr>
          <w:rFonts w:asciiTheme="minorHAnsi" w:eastAsia="Times New Roman" w:hAnsiTheme="minorHAnsi"/>
        </w:rPr>
      </w:pPr>
    </w:p>
    <w:p w:rsidR="00E2613A" w:rsidRPr="006A0C03" w:rsidRDefault="006A0C03" w:rsidP="006A0C03">
      <w:pPr>
        <w:contextualSpacing/>
        <w:jc w:val="both"/>
        <w:rPr>
          <w:rFonts w:asciiTheme="minorHAnsi" w:eastAsia="Times New Roman" w:hAnsiTheme="minorHAnsi" w:cs="Segoe UI"/>
        </w:rPr>
      </w:pPr>
      <w:r w:rsidRPr="006A0C03">
        <w:rPr>
          <w:rFonts w:asciiTheme="minorHAnsi" w:hAnsiTheme="minorHAnsi" w:cs="Segoe UI"/>
        </w:rPr>
        <w:t xml:space="preserve">Written information products (articles, research protocols, etc.) experience extensive delays during the clearance process within CDC’s Division of Global HIV and TB, frustrating authors. Delays are frequently due to the absence of items that ensure the scientific work is compliant with the protection of the rights, welfare, and wellbeing of human subjects involved in research conducted or supported by the U.S. Department of Health and Human Services (HHS). Access to relevant training and materials on CDC’s scientific policies and procedures will help CDC Science Officers and staff improve the quality of information products being developed and avoid long delays during the clearance process at CDC Headquarters. </w:t>
      </w:r>
      <w:r w:rsidR="0070175A" w:rsidRPr="0070175A">
        <w:rPr>
          <w:rFonts w:asciiTheme="minorHAnsi" w:eastAsia="Times New Roman" w:hAnsiTheme="minorHAnsi"/>
        </w:rPr>
        <w:t>The results of the project will help CDC develop a plan for providing training and resources to staff as they are deployed</w:t>
      </w:r>
      <w:r w:rsidR="00222F62">
        <w:rPr>
          <w:rFonts w:asciiTheme="minorHAnsi" w:eastAsia="Times New Roman" w:hAnsiTheme="minorHAnsi"/>
        </w:rPr>
        <w:t xml:space="preserve"> or hired</w:t>
      </w:r>
      <w:r w:rsidR="0070175A" w:rsidRPr="0070175A">
        <w:rPr>
          <w:rFonts w:asciiTheme="minorHAnsi" w:eastAsia="Times New Roman" w:hAnsiTheme="minorHAnsi"/>
        </w:rPr>
        <w:t xml:space="preserve"> to PERFAR funded countries. </w:t>
      </w:r>
      <w:r w:rsidR="00E2613A">
        <w:rPr>
          <w:rFonts w:asciiTheme="minorHAnsi" w:eastAsia="Times New Roman" w:hAnsiTheme="minorHAnsi"/>
        </w:rPr>
        <w:t>The project hypothesize</w:t>
      </w:r>
      <w:r>
        <w:rPr>
          <w:rFonts w:asciiTheme="minorHAnsi" w:eastAsia="Times New Roman" w:hAnsiTheme="minorHAnsi"/>
        </w:rPr>
        <w:t>s</w:t>
      </w:r>
      <w:r w:rsidR="00E2613A">
        <w:rPr>
          <w:rFonts w:asciiTheme="minorHAnsi" w:eastAsia="Times New Roman" w:hAnsiTheme="minorHAnsi"/>
        </w:rPr>
        <w:t xml:space="preserve"> that </w:t>
      </w:r>
      <w:r>
        <w:rPr>
          <w:rFonts w:asciiTheme="minorHAnsi" w:eastAsia="Times New Roman" w:hAnsiTheme="minorHAnsi"/>
        </w:rPr>
        <w:t>staff</w:t>
      </w:r>
      <w:r w:rsidR="00E2613A" w:rsidRPr="00F73EBD">
        <w:rPr>
          <w:rFonts w:asciiTheme="minorHAnsi" w:eastAsia="Times New Roman" w:hAnsiTheme="minorHAnsi"/>
        </w:rPr>
        <w:t xml:space="preserve"> trained in the ethical conduct of </w:t>
      </w:r>
      <w:r>
        <w:rPr>
          <w:rFonts w:asciiTheme="minorHAnsi" w:eastAsia="Times New Roman" w:hAnsiTheme="minorHAnsi"/>
        </w:rPr>
        <w:t>science and research</w:t>
      </w:r>
      <w:r w:rsidR="00E2613A" w:rsidRPr="00F73EBD">
        <w:rPr>
          <w:rFonts w:asciiTheme="minorHAnsi" w:eastAsia="Times New Roman" w:hAnsiTheme="minorHAnsi"/>
        </w:rPr>
        <w:t xml:space="preserve"> will produce high quality products </w:t>
      </w:r>
      <w:r>
        <w:rPr>
          <w:rFonts w:asciiTheme="minorHAnsi" w:eastAsia="Times New Roman" w:hAnsiTheme="minorHAnsi"/>
        </w:rPr>
        <w:t xml:space="preserve">that will </w:t>
      </w:r>
      <w:r w:rsidR="004560EC">
        <w:rPr>
          <w:rFonts w:asciiTheme="minorHAnsi" w:eastAsia="Times New Roman" w:hAnsiTheme="minorHAnsi"/>
        </w:rPr>
        <w:t xml:space="preserve">be cleared without long delays. </w:t>
      </w:r>
      <w:r w:rsidR="00E2613A" w:rsidRPr="00F73EBD">
        <w:rPr>
          <w:rFonts w:asciiTheme="minorHAnsi" w:eastAsia="Times New Roman" w:hAnsiTheme="minorHAnsi"/>
        </w:rPr>
        <w:t xml:space="preserve">   </w:t>
      </w:r>
    </w:p>
    <w:p w:rsidR="00E2613A" w:rsidRDefault="00E2613A" w:rsidP="00F73EBD">
      <w:pPr>
        <w:autoSpaceDE w:val="0"/>
        <w:autoSpaceDN w:val="0"/>
        <w:adjustRightInd w:val="0"/>
        <w:rPr>
          <w:rFonts w:asciiTheme="minorHAnsi" w:eastAsia="Times New Roman" w:hAnsiTheme="minorHAnsi"/>
        </w:rPr>
      </w:pPr>
    </w:p>
    <w:p w:rsidR="00304C7F" w:rsidRDefault="00556E61" w:rsidP="00304C7F">
      <w:pPr>
        <w:autoSpaceDE w:val="0"/>
        <w:autoSpaceDN w:val="0"/>
        <w:adjustRightInd w:val="0"/>
        <w:jc w:val="both"/>
        <w:rPr>
          <w:rFonts w:asciiTheme="minorHAnsi" w:eastAsia="Times New Roman" w:hAnsiTheme="minorHAnsi"/>
        </w:rPr>
      </w:pPr>
      <w:r>
        <w:rPr>
          <w:rFonts w:asciiTheme="minorHAnsi" w:eastAsia="Times New Roman" w:hAnsiTheme="minorHAnsi"/>
        </w:rPr>
        <w:t>The information collected</w:t>
      </w:r>
      <w:r w:rsidR="001F1862" w:rsidRPr="001F1862">
        <w:rPr>
          <w:rFonts w:asciiTheme="minorHAnsi" w:eastAsia="Times New Roman" w:hAnsiTheme="minorHAnsi"/>
        </w:rPr>
        <w:t xml:space="preserve"> will be used for internal CDC decision making </w:t>
      </w:r>
      <w:r w:rsidR="00185415">
        <w:rPr>
          <w:rFonts w:asciiTheme="minorHAnsi" w:eastAsia="Times New Roman" w:hAnsiTheme="minorHAnsi"/>
        </w:rPr>
        <w:t xml:space="preserve">purposes </w:t>
      </w:r>
      <w:r w:rsidR="001F1862" w:rsidRPr="001F1862">
        <w:rPr>
          <w:rFonts w:asciiTheme="minorHAnsi" w:eastAsia="Times New Roman" w:hAnsiTheme="minorHAnsi"/>
        </w:rPr>
        <w:t xml:space="preserve">and to provide suggestions for development of </w:t>
      </w:r>
      <w:r w:rsidR="0070175A">
        <w:rPr>
          <w:rFonts w:asciiTheme="minorHAnsi" w:eastAsia="Times New Roman" w:hAnsiTheme="minorHAnsi"/>
        </w:rPr>
        <w:t>training solutions and resources for</w:t>
      </w:r>
      <w:r w:rsidR="00E2613A">
        <w:rPr>
          <w:rFonts w:asciiTheme="minorHAnsi" w:eastAsia="Times New Roman" w:hAnsiTheme="minorHAnsi"/>
        </w:rPr>
        <w:t xml:space="preserve"> </w:t>
      </w:r>
      <w:r w:rsidR="0070175A">
        <w:rPr>
          <w:rFonts w:asciiTheme="minorHAnsi" w:eastAsia="Times New Roman" w:hAnsiTheme="minorHAnsi"/>
        </w:rPr>
        <w:t xml:space="preserve">CDC </w:t>
      </w:r>
      <w:r w:rsidR="00E2613A">
        <w:rPr>
          <w:rFonts w:asciiTheme="minorHAnsi" w:eastAsia="Times New Roman" w:hAnsiTheme="minorHAnsi"/>
        </w:rPr>
        <w:t xml:space="preserve">science officers </w:t>
      </w:r>
      <w:r w:rsidR="0070175A">
        <w:rPr>
          <w:rFonts w:asciiTheme="minorHAnsi" w:eastAsia="Times New Roman" w:hAnsiTheme="minorHAnsi"/>
        </w:rPr>
        <w:t xml:space="preserve">and other staff </w:t>
      </w:r>
      <w:r w:rsidR="00E2613A">
        <w:rPr>
          <w:rFonts w:asciiTheme="minorHAnsi" w:eastAsia="Times New Roman" w:hAnsiTheme="minorHAnsi"/>
        </w:rPr>
        <w:t>in PERFAR countries</w:t>
      </w:r>
      <w:r w:rsidR="001F1862" w:rsidRPr="001F1862">
        <w:rPr>
          <w:rFonts w:asciiTheme="minorHAnsi" w:eastAsia="Times New Roman" w:hAnsiTheme="minorHAnsi"/>
        </w:rPr>
        <w:t xml:space="preserve">. </w:t>
      </w:r>
    </w:p>
    <w:p w:rsidR="0070175A" w:rsidRPr="009A5895" w:rsidRDefault="0070175A" w:rsidP="00304C7F">
      <w:pPr>
        <w:autoSpaceDE w:val="0"/>
        <w:autoSpaceDN w:val="0"/>
        <w:adjustRightInd w:val="0"/>
        <w:jc w:val="both"/>
        <w:rPr>
          <w:rFonts w:asciiTheme="minorHAnsi" w:hAnsiTheme="minorHAnsi"/>
        </w:rPr>
      </w:pPr>
    </w:p>
    <w:p w:rsidR="002B470C" w:rsidRPr="009A5895" w:rsidRDefault="002B470C" w:rsidP="005B2A35">
      <w:pPr>
        <w:pStyle w:val="Heading3"/>
        <w:rPr>
          <w:rFonts w:asciiTheme="minorHAnsi" w:hAnsiTheme="minorHAnsi"/>
          <w:sz w:val="22"/>
          <w:szCs w:val="22"/>
        </w:rPr>
      </w:pPr>
      <w:bookmarkStart w:id="5" w:name="_Toc466364032"/>
      <w:r w:rsidRPr="009A5895">
        <w:rPr>
          <w:rFonts w:asciiTheme="minorHAnsi" w:hAnsiTheme="minorHAnsi"/>
          <w:sz w:val="22"/>
          <w:szCs w:val="22"/>
        </w:rPr>
        <w:t>3. Use of Improved Information Technology and Burden Reduction</w:t>
      </w:r>
      <w:bookmarkEnd w:id="5"/>
      <w:r w:rsidRPr="009A5895">
        <w:rPr>
          <w:rFonts w:asciiTheme="minorHAnsi" w:hAnsiTheme="minorHAnsi"/>
          <w:sz w:val="22"/>
          <w:szCs w:val="22"/>
        </w:rPr>
        <w:t xml:space="preserve"> </w:t>
      </w:r>
    </w:p>
    <w:p w:rsidR="00494E3D" w:rsidRPr="00681832" w:rsidRDefault="00B75614" w:rsidP="00681832">
      <w:pPr>
        <w:jc w:val="both"/>
        <w:rPr>
          <w:rFonts w:asciiTheme="minorHAnsi" w:hAnsiTheme="minorHAnsi"/>
        </w:rPr>
      </w:pPr>
      <w:r w:rsidRPr="00681832">
        <w:rPr>
          <w:rFonts w:asciiTheme="minorHAnsi" w:hAnsiTheme="minorHAnsi"/>
        </w:rPr>
        <w:t>The interviews will be conducted in person, on-site</w:t>
      </w:r>
      <w:r w:rsidR="00E2613A">
        <w:rPr>
          <w:rFonts w:asciiTheme="minorHAnsi" w:hAnsiTheme="minorHAnsi"/>
        </w:rPr>
        <w:t>, or virtually using Skype for Business</w:t>
      </w:r>
      <w:r w:rsidR="00D97262">
        <w:rPr>
          <w:rFonts w:asciiTheme="minorHAnsi" w:hAnsiTheme="minorHAnsi"/>
        </w:rPr>
        <w:t xml:space="preserve"> (</w:t>
      </w:r>
      <w:r w:rsidR="0000485E">
        <w:rPr>
          <w:rFonts w:asciiTheme="minorHAnsi" w:hAnsiTheme="minorHAnsi"/>
        </w:rPr>
        <w:t>Att. 1 – Interview guide</w:t>
      </w:r>
      <w:r w:rsidR="00D97262">
        <w:rPr>
          <w:rFonts w:asciiTheme="minorHAnsi" w:hAnsiTheme="minorHAnsi"/>
        </w:rPr>
        <w:t>)</w:t>
      </w:r>
      <w:r w:rsidRPr="00681832">
        <w:rPr>
          <w:rFonts w:asciiTheme="minorHAnsi" w:hAnsiTheme="minorHAnsi"/>
        </w:rPr>
        <w:t xml:space="preserve">.  Using </w:t>
      </w:r>
      <w:r w:rsidR="00095972">
        <w:rPr>
          <w:rFonts w:asciiTheme="minorHAnsi" w:hAnsiTheme="minorHAnsi"/>
        </w:rPr>
        <w:t xml:space="preserve">formative </w:t>
      </w:r>
      <w:r w:rsidR="00FD5E1F">
        <w:rPr>
          <w:rFonts w:asciiTheme="minorHAnsi" w:hAnsiTheme="minorHAnsi"/>
        </w:rPr>
        <w:t xml:space="preserve">interview </w:t>
      </w:r>
      <w:r w:rsidRPr="00681832">
        <w:rPr>
          <w:rFonts w:asciiTheme="minorHAnsi" w:hAnsiTheme="minorHAnsi"/>
        </w:rPr>
        <w:t xml:space="preserve">protocols allows </w:t>
      </w:r>
      <w:r w:rsidR="00095972">
        <w:rPr>
          <w:rFonts w:asciiTheme="minorHAnsi" w:hAnsiTheme="minorHAnsi"/>
        </w:rPr>
        <w:t xml:space="preserve">the </w:t>
      </w:r>
      <w:r w:rsidR="00FD5E1F">
        <w:rPr>
          <w:rFonts w:asciiTheme="minorHAnsi" w:hAnsiTheme="minorHAnsi"/>
        </w:rPr>
        <w:t>interviewer</w:t>
      </w:r>
      <w:r w:rsidRPr="00681832">
        <w:rPr>
          <w:rFonts w:asciiTheme="minorHAnsi" w:hAnsiTheme="minorHAnsi"/>
        </w:rPr>
        <w:t xml:space="preserve"> to follow the </w:t>
      </w:r>
      <w:r w:rsidR="00FD5E1F">
        <w:rPr>
          <w:rFonts w:asciiTheme="minorHAnsi" w:hAnsiTheme="minorHAnsi"/>
        </w:rPr>
        <w:t>respondent’</w:t>
      </w:r>
      <w:r w:rsidR="00FD5E1F" w:rsidRPr="00681832">
        <w:rPr>
          <w:rFonts w:asciiTheme="minorHAnsi" w:hAnsiTheme="minorHAnsi"/>
        </w:rPr>
        <w:t>s</w:t>
      </w:r>
      <w:r w:rsidRPr="00681832">
        <w:rPr>
          <w:rFonts w:asciiTheme="minorHAnsi" w:hAnsiTheme="minorHAnsi"/>
        </w:rPr>
        <w:t xml:space="preserve"> lead during in-person </w:t>
      </w:r>
      <w:r w:rsidR="00095972">
        <w:rPr>
          <w:rFonts w:asciiTheme="minorHAnsi" w:hAnsiTheme="minorHAnsi"/>
        </w:rPr>
        <w:t>conversations</w:t>
      </w:r>
      <w:r w:rsidRPr="00681832">
        <w:rPr>
          <w:rFonts w:asciiTheme="minorHAnsi" w:hAnsiTheme="minorHAnsi"/>
        </w:rPr>
        <w:t xml:space="preserve">. </w:t>
      </w:r>
      <w:r w:rsidR="00B4537B">
        <w:rPr>
          <w:rFonts w:asciiTheme="minorHAnsi" w:hAnsiTheme="minorHAnsi"/>
        </w:rPr>
        <w:t>T</w:t>
      </w:r>
      <w:r w:rsidRPr="00681832">
        <w:rPr>
          <w:rFonts w:asciiTheme="minorHAnsi" w:hAnsiTheme="minorHAnsi"/>
        </w:rPr>
        <w:t xml:space="preserve">his wouldn’t be possible if a list of fixed questions were used.  This also is not possible if automated, technological-based collection techniques, such as a web-based survey, are used.  On-site, in-person </w:t>
      </w:r>
      <w:r w:rsidRPr="00681832">
        <w:rPr>
          <w:rFonts w:asciiTheme="minorHAnsi" w:hAnsiTheme="minorHAnsi"/>
        </w:rPr>
        <w:lastRenderedPageBreak/>
        <w:t xml:space="preserve">interviews allow interviewers to establish rapport with respondents and produce visual cues for interpreting responses that may require further probing or clarification.  </w:t>
      </w:r>
      <w:r w:rsidR="00A73F24">
        <w:rPr>
          <w:rFonts w:asciiTheme="minorHAnsi" w:hAnsiTheme="minorHAnsi"/>
        </w:rPr>
        <w:t xml:space="preserve">However, there are instances where teams can use improved information technology such as Skype or video conferencing for interviews to reduce the burden and provide flexibility in responder’s schedule.  </w:t>
      </w:r>
      <w:r w:rsidR="00494E3D" w:rsidRPr="00681832">
        <w:rPr>
          <w:rFonts w:asciiTheme="minorHAnsi" w:hAnsiTheme="minorHAnsi"/>
        </w:rPr>
        <w:t xml:space="preserve"> </w:t>
      </w:r>
    </w:p>
    <w:p w:rsidR="00F52FC0" w:rsidRPr="009A5895" w:rsidRDefault="00F52FC0" w:rsidP="00DC2CD8">
      <w:pPr>
        <w:jc w:val="both"/>
        <w:rPr>
          <w:rFonts w:asciiTheme="minorHAnsi" w:hAnsiTheme="minorHAnsi"/>
        </w:rPr>
      </w:pPr>
    </w:p>
    <w:p w:rsidR="002B470C" w:rsidRPr="009A5895" w:rsidRDefault="002B470C" w:rsidP="005B2A35">
      <w:pPr>
        <w:pStyle w:val="Heading3"/>
        <w:rPr>
          <w:rFonts w:asciiTheme="minorHAnsi" w:hAnsiTheme="minorHAnsi"/>
          <w:sz w:val="22"/>
          <w:szCs w:val="22"/>
        </w:rPr>
      </w:pPr>
      <w:bookmarkStart w:id="6" w:name="_Toc466364033"/>
      <w:r w:rsidRPr="009A5895">
        <w:rPr>
          <w:rFonts w:asciiTheme="minorHAnsi" w:hAnsiTheme="minorHAnsi"/>
          <w:sz w:val="22"/>
          <w:szCs w:val="22"/>
        </w:rPr>
        <w:t>4. Efforts to Identify Duplication and Use of Similar Information</w:t>
      </w:r>
      <w:bookmarkEnd w:id="6"/>
      <w:r w:rsidRPr="009A5895">
        <w:rPr>
          <w:rFonts w:asciiTheme="minorHAnsi" w:hAnsiTheme="minorHAnsi"/>
          <w:sz w:val="22"/>
          <w:szCs w:val="22"/>
        </w:rPr>
        <w:t xml:space="preserve"> </w:t>
      </w:r>
    </w:p>
    <w:p w:rsidR="00604F78" w:rsidRPr="00681832" w:rsidRDefault="006D5784" w:rsidP="00C51751">
      <w:pPr>
        <w:jc w:val="both"/>
        <w:rPr>
          <w:rFonts w:asciiTheme="minorHAnsi" w:hAnsiTheme="minorHAnsi"/>
          <w:color w:val="000000"/>
        </w:rPr>
      </w:pPr>
      <w:r>
        <w:rPr>
          <w:rFonts w:asciiTheme="minorHAnsi" w:hAnsiTheme="minorHAnsi"/>
        </w:rPr>
        <w:t>Th</w:t>
      </w:r>
      <w:r w:rsidR="00DD754C">
        <w:rPr>
          <w:rFonts w:asciiTheme="minorHAnsi" w:hAnsiTheme="minorHAnsi"/>
        </w:rPr>
        <w:t>is</w:t>
      </w:r>
      <w:r>
        <w:rPr>
          <w:rFonts w:asciiTheme="minorHAnsi" w:hAnsiTheme="minorHAnsi"/>
        </w:rPr>
        <w:t xml:space="preserve"> is a unique</w:t>
      </w:r>
      <w:r w:rsidR="00F52FC0">
        <w:rPr>
          <w:rFonts w:asciiTheme="minorHAnsi" w:hAnsiTheme="minorHAnsi"/>
        </w:rPr>
        <w:t xml:space="preserve"> I-Catalyst</w:t>
      </w:r>
      <w:r w:rsidR="00782B24">
        <w:rPr>
          <w:rFonts w:asciiTheme="minorHAnsi" w:hAnsiTheme="minorHAnsi"/>
        </w:rPr>
        <w:t xml:space="preserve"> project </w:t>
      </w:r>
      <w:r>
        <w:rPr>
          <w:rFonts w:asciiTheme="minorHAnsi" w:hAnsiTheme="minorHAnsi"/>
        </w:rPr>
        <w:t xml:space="preserve">and a new </w:t>
      </w:r>
      <w:r w:rsidR="0074690D">
        <w:rPr>
          <w:rFonts w:asciiTheme="minorHAnsi" w:hAnsiTheme="minorHAnsi"/>
        </w:rPr>
        <w:t>proposed solution</w:t>
      </w:r>
      <w:r w:rsidR="00F52FC0">
        <w:rPr>
          <w:rFonts w:asciiTheme="minorHAnsi" w:hAnsiTheme="minorHAnsi"/>
        </w:rPr>
        <w:t xml:space="preserve">. </w:t>
      </w:r>
      <w:r w:rsidR="007554A9">
        <w:rPr>
          <w:rFonts w:asciiTheme="minorHAnsi" w:hAnsiTheme="minorHAnsi"/>
        </w:rPr>
        <w:t>Other than proprietary business databases, t</w:t>
      </w:r>
      <w:r w:rsidR="00F52FC0" w:rsidRPr="00F52FC0">
        <w:rPr>
          <w:rFonts w:asciiTheme="minorHAnsi" w:hAnsiTheme="minorHAnsi"/>
        </w:rPr>
        <w:t xml:space="preserve">here is no existing database that can provide the level of detail about the </w:t>
      </w:r>
      <w:r w:rsidR="00F52FC0">
        <w:rPr>
          <w:rFonts w:asciiTheme="minorHAnsi" w:hAnsiTheme="minorHAnsi"/>
        </w:rPr>
        <w:t xml:space="preserve">customer </w:t>
      </w:r>
      <w:r w:rsidR="00F52FC0" w:rsidRPr="00F52FC0">
        <w:rPr>
          <w:rFonts w:asciiTheme="minorHAnsi" w:hAnsiTheme="minorHAnsi"/>
        </w:rPr>
        <w:t>experiences</w:t>
      </w:r>
      <w:r w:rsidR="007554A9">
        <w:rPr>
          <w:rFonts w:asciiTheme="minorHAnsi" w:hAnsiTheme="minorHAnsi"/>
        </w:rPr>
        <w:t>, wants, and needs</w:t>
      </w:r>
      <w:r w:rsidR="00F52FC0" w:rsidRPr="00F52FC0">
        <w:rPr>
          <w:rFonts w:asciiTheme="minorHAnsi" w:hAnsiTheme="minorHAnsi"/>
        </w:rPr>
        <w:t xml:space="preserve"> necessary to support </w:t>
      </w:r>
      <w:r w:rsidR="00B4537B">
        <w:rPr>
          <w:rFonts w:asciiTheme="minorHAnsi" w:hAnsiTheme="minorHAnsi"/>
          <w:color w:val="000000"/>
        </w:rPr>
        <w:t xml:space="preserve">innovations on </w:t>
      </w:r>
      <w:r w:rsidR="00DD754C">
        <w:rPr>
          <w:rFonts w:asciiTheme="minorHAnsi" w:hAnsiTheme="minorHAnsi"/>
          <w:color w:val="000000"/>
        </w:rPr>
        <w:t xml:space="preserve">data surrounding </w:t>
      </w:r>
      <w:r w:rsidR="00622E97">
        <w:rPr>
          <w:rFonts w:asciiTheme="minorHAnsi" w:hAnsiTheme="minorHAnsi"/>
          <w:color w:val="000000"/>
        </w:rPr>
        <w:t>science officers</w:t>
      </w:r>
      <w:r w:rsidR="00275CE0">
        <w:rPr>
          <w:rFonts w:asciiTheme="minorHAnsi" w:hAnsiTheme="minorHAnsi"/>
          <w:color w:val="000000"/>
        </w:rPr>
        <w:t xml:space="preserve"> and staff deployed to PERFAR funded countries</w:t>
      </w:r>
      <w:r w:rsidR="00622E97">
        <w:rPr>
          <w:rFonts w:asciiTheme="minorHAnsi" w:hAnsiTheme="minorHAnsi"/>
          <w:color w:val="000000"/>
        </w:rPr>
        <w:t xml:space="preserve"> job preparation and needed </w:t>
      </w:r>
      <w:r w:rsidR="00275CE0">
        <w:rPr>
          <w:rFonts w:asciiTheme="minorHAnsi" w:hAnsiTheme="minorHAnsi"/>
          <w:color w:val="000000"/>
        </w:rPr>
        <w:t>resources to assist in submitting</w:t>
      </w:r>
      <w:r w:rsidR="00622E97">
        <w:rPr>
          <w:rFonts w:asciiTheme="minorHAnsi" w:hAnsiTheme="minorHAnsi"/>
          <w:color w:val="000000"/>
        </w:rPr>
        <w:t xml:space="preserve"> quality written products for clearance</w:t>
      </w:r>
      <w:r w:rsidR="00B4537B">
        <w:rPr>
          <w:rFonts w:asciiTheme="minorHAnsi" w:hAnsiTheme="minorHAnsi"/>
          <w:color w:val="000000"/>
        </w:rPr>
        <w:t xml:space="preserve">. </w:t>
      </w:r>
    </w:p>
    <w:p w:rsidR="00F52FC0" w:rsidRPr="009A5895" w:rsidRDefault="00F52FC0" w:rsidP="00F52FC0">
      <w:pPr>
        <w:jc w:val="both"/>
        <w:rPr>
          <w:rFonts w:asciiTheme="minorHAnsi" w:hAnsiTheme="minorHAnsi"/>
        </w:rPr>
      </w:pPr>
    </w:p>
    <w:p w:rsidR="002B470C" w:rsidRPr="009A5895" w:rsidRDefault="002B470C" w:rsidP="005B2A35">
      <w:pPr>
        <w:pStyle w:val="Heading3"/>
        <w:rPr>
          <w:rFonts w:asciiTheme="minorHAnsi" w:hAnsiTheme="minorHAnsi"/>
          <w:sz w:val="22"/>
          <w:szCs w:val="22"/>
        </w:rPr>
      </w:pPr>
      <w:bookmarkStart w:id="7" w:name="_Toc466364034"/>
      <w:r w:rsidRPr="009A5895">
        <w:rPr>
          <w:rFonts w:asciiTheme="minorHAnsi" w:hAnsiTheme="minorHAnsi"/>
          <w:sz w:val="22"/>
          <w:szCs w:val="22"/>
        </w:rPr>
        <w:t>5. Impact on Small Businesses or Other Small Entities</w:t>
      </w:r>
      <w:bookmarkEnd w:id="7"/>
      <w:r w:rsidRPr="009A5895">
        <w:rPr>
          <w:rFonts w:asciiTheme="minorHAnsi" w:hAnsiTheme="minorHAnsi"/>
          <w:sz w:val="22"/>
          <w:szCs w:val="22"/>
        </w:rPr>
        <w:t xml:space="preserve"> </w:t>
      </w:r>
    </w:p>
    <w:p w:rsidR="00777E62" w:rsidRDefault="006D5784" w:rsidP="006E7523">
      <w:pPr>
        <w:pStyle w:val="Default"/>
        <w:rPr>
          <w:rFonts w:asciiTheme="minorHAnsi" w:hAnsiTheme="minorHAnsi"/>
          <w:sz w:val="22"/>
          <w:szCs w:val="22"/>
        </w:rPr>
      </w:pPr>
      <w:r>
        <w:rPr>
          <w:rFonts w:asciiTheme="minorHAnsi" w:hAnsiTheme="minorHAnsi"/>
          <w:sz w:val="22"/>
          <w:szCs w:val="22"/>
        </w:rPr>
        <w:t>No small businesses will be involved in this project.</w:t>
      </w:r>
    </w:p>
    <w:p w:rsidR="0081264D" w:rsidRDefault="0081264D" w:rsidP="006E7523">
      <w:pPr>
        <w:pStyle w:val="Default"/>
        <w:rPr>
          <w:rFonts w:asciiTheme="minorHAnsi" w:hAnsiTheme="minorHAnsi"/>
          <w:sz w:val="22"/>
          <w:szCs w:val="22"/>
        </w:rPr>
      </w:pPr>
    </w:p>
    <w:p w:rsidR="002B470C" w:rsidRPr="009A5895" w:rsidRDefault="002B470C" w:rsidP="006E7523">
      <w:pPr>
        <w:pStyle w:val="Heading3"/>
        <w:rPr>
          <w:rFonts w:asciiTheme="minorHAnsi" w:hAnsiTheme="minorHAnsi"/>
          <w:sz w:val="22"/>
          <w:szCs w:val="22"/>
        </w:rPr>
      </w:pPr>
      <w:bookmarkStart w:id="8" w:name="_Toc466364035"/>
      <w:r w:rsidRPr="009A5895">
        <w:rPr>
          <w:rFonts w:asciiTheme="minorHAnsi" w:hAnsiTheme="minorHAnsi"/>
          <w:sz w:val="22"/>
          <w:szCs w:val="22"/>
        </w:rPr>
        <w:t>6. Consequences of Collecting the Information Less Frequently</w:t>
      </w:r>
      <w:bookmarkEnd w:id="8"/>
      <w:r w:rsidRPr="009A5895">
        <w:rPr>
          <w:rFonts w:asciiTheme="minorHAnsi" w:hAnsiTheme="minorHAnsi"/>
          <w:sz w:val="22"/>
          <w:szCs w:val="22"/>
        </w:rPr>
        <w:t xml:space="preserve"> </w:t>
      </w:r>
    </w:p>
    <w:p w:rsidR="006E7523" w:rsidRPr="009A5895" w:rsidRDefault="006D5784" w:rsidP="006E7523">
      <w:pPr>
        <w:rPr>
          <w:rFonts w:asciiTheme="minorHAnsi" w:hAnsiTheme="minorHAnsi"/>
        </w:rPr>
      </w:pPr>
      <w:r>
        <w:rPr>
          <w:rFonts w:asciiTheme="minorHAnsi" w:hAnsiTheme="minorHAnsi"/>
        </w:rPr>
        <w:t>Data is collected once a</w:t>
      </w:r>
      <w:r w:rsidR="00537AEF">
        <w:rPr>
          <w:rFonts w:asciiTheme="minorHAnsi" w:hAnsiTheme="minorHAnsi"/>
        </w:rPr>
        <w:t>t this stage in the discovery process, r</w:t>
      </w:r>
      <w:r w:rsidR="006E7523" w:rsidRPr="009A5895">
        <w:rPr>
          <w:rFonts w:asciiTheme="minorHAnsi" w:hAnsiTheme="minorHAnsi"/>
        </w:rPr>
        <w:t xml:space="preserve">espondents will </w:t>
      </w:r>
      <w:r w:rsidR="007B6085">
        <w:rPr>
          <w:rFonts w:asciiTheme="minorHAnsi" w:hAnsiTheme="minorHAnsi"/>
        </w:rPr>
        <w:t xml:space="preserve">participate </w:t>
      </w:r>
      <w:r w:rsidR="006E7523" w:rsidRPr="009A5895">
        <w:rPr>
          <w:rFonts w:asciiTheme="minorHAnsi" w:hAnsiTheme="minorHAnsi"/>
        </w:rPr>
        <w:t>in an interview once</w:t>
      </w:r>
      <w:r w:rsidR="00496336">
        <w:rPr>
          <w:rFonts w:asciiTheme="minorHAnsi" w:hAnsiTheme="minorHAnsi"/>
        </w:rPr>
        <w:t xml:space="preserve"> </w:t>
      </w:r>
      <w:r>
        <w:rPr>
          <w:rFonts w:asciiTheme="minorHAnsi" w:hAnsiTheme="minorHAnsi"/>
        </w:rPr>
        <w:t>lasting no more than</w:t>
      </w:r>
      <w:r w:rsidR="007C0ACA">
        <w:rPr>
          <w:rFonts w:asciiTheme="minorHAnsi" w:hAnsiTheme="minorHAnsi"/>
        </w:rPr>
        <w:t xml:space="preserve"> </w:t>
      </w:r>
      <w:r w:rsidR="00681832">
        <w:rPr>
          <w:rFonts w:asciiTheme="minorHAnsi" w:hAnsiTheme="minorHAnsi"/>
        </w:rPr>
        <w:t>30</w:t>
      </w:r>
      <w:r w:rsidR="006174E8">
        <w:rPr>
          <w:rFonts w:asciiTheme="minorHAnsi" w:hAnsiTheme="minorHAnsi"/>
        </w:rPr>
        <w:t xml:space="preserve"> minutes</w:t>
      </w:r>
      <w:r w:rsidR="006E7523" w:rsidRPr="009A5895">
        <w:rPr>
          <w:rFonts w:asciiTheme="minorHAnsi" w:hAnsiTheme="minorHAnsi"/>
        </w:rPr>
        <w:t>.</w:t>
      </w:r>
      <w:r w:rsidR="00874423" w:rsidRPr="009A5895">
        <w:rPr>
          <w:rFonts w:asciiTheme="minorHAnsi" w:hAnsiTheme="minorHAnsi"/>
        </w:rPr>
        <w:t xml:space="preserve"> </w:t>
      </w:r>
    </w:p>
    <w:p w:rsidR="006E7523" w:rsidRPr="009A5895" w:rsidRDefault="006E7523" w:rsidP="006E7523">
      <w:pPr>
        <w:rPr>
          <w:rFonts w:asciiTheme="minorHAnsi" w:hAnsiTheme="minorHAnsi"/>
        </w:rPr>
      </w:pPr>
    </w:p>
    <w:p w:rsidR="002B470C" w:rsidRPr="009A5895" w:rsidRDefault="002B470C" w:rsidP="006E7523">
      <w:pPr>
        <w:pStyle w:val="Heading3"/>
        <w:rPr>
          <w:rFonts w:asciiTheme="minorHAnsi" w:hAnsiTheme="minorHAnsi"/>
          <w:color w:val="auto"/>
          <w:sz w:val="22"/>
          <w:szCs w:val="22"/>
        </w:rPr>
      </w:pPr>
      <w:bookmarkStart w:id="9" w:name="_Toc466364036"/>
      <w:r w:rsidRPr="009A5895">
        <w:rPr>
          <w:rStyle w:val="Heading3Char"/>
          <w:rFonts w:asciiTheme="minorHAnsi" w:hAnsiTheme="minorHAnsi"/>
          <w:sz w:val="22"/>
          <w:szCs w:val="22"/>
        </w:rPr>
        <w:t>7. Special Circumstances Relating to the Guidelines of 5 CFR 1320.</w:t>
      </w:r>
      <w:r w:rsidRPr="009A5895">
        <w:rPr>
          <w:rFonts w:asciiTheme="minorHAnsi" w:hAnsiTheme="minorHAnsi"/>
          <w:sz w:val="22"/>
          <w:szCs w:val="22"/>
        </w:rPr>
        <w:t>5</w:t>
      </w:r>
      <w:bookmarkEnd w:id="9"/>
      <w:r w:rsidRPr="009A5895">
        <w:rPr>
          <w:rFonts w:asciiTheme="minorHAnsi" w:hAnsiTheme="minorHAnsi"/>
          <w:color w:val="auto"/>
          <w:sz w:val="22"/>
          <w:szCs w:val="22"/>
        </w:rPr>
        <w:t xml:space="preserve"> </w:t>
      </w:r>
    </w:p>
    <w:p w:rsidR="006E7523" w:rsidRPr="009A5895" w:rsidRDefault="00D022A6" w:rsidP="006E7523">
      <w:pPr>
        <w:rPr>
          <w:rFonts w:asciiTheme="minorHAnsi" w:hAnsiTheme="minorHAnsi"/>
        </w:rPr>
      </w:pPr>
      <w:r>
        <w:rPr>
          <w:rFonts w:asciiTheme="minorHAnsi" w:hAnsiTheme="minorHAnsi"/>
        </w:rPr>
        <w:t xml:space="preserve">This request fully complies with the regulation 5 CFR 1320.5. </w:t>
      </w:r>
      <w:r w:rsidR="00874423" w:rsidRPr="009A5895">
        <w:rPr>
          <w:rFonts w:asciiTheme="minorHAnsi" w:hAnsiTheme="minorHAnsi"/>
        </w:rPr>
        <w:t xml:space="preserve">There are no special circumstances. </w:t>
      </w:r>
    </w:p>
    <w:p w:rsidR="006E7523" w:rsidRPr="009A5895" w:rsidRDefault="006E7523" w:rsidP="006E7523">
      <w:pPr>
        <w:rPr>
          <w:rFonts w:asciiTheme="minorHAnsi" w:hAnsiTheme="minorHAnsi"/>
        </w:rPr>
      </w:pPr>
    </w:p>
    <w:p w:rsidR="002B470C" w:rsidRPr="009A5895" w:rsidRDefault="002B470C" w:rsidP="005B2A35">
      <w:pPr>
        <w:pStyle w:val="Heading3"/>
        <w:rPr>
          <w:rFonts w:asciiTheme="minorHAnsi" w:hAnsiTheme="minorHAnsi"/>
          <w:sz w:val="22"/>
          <w:szCs w:val="22"/>
        </w:rPr>
      </w:pPr>
      <w:bookmarkStart w:id="10" w:name="_Toc466364037"/>
      <w:r w:rsidRPr="009A5895">
        <w:rPr>
          <w:rFonts w:asciiTheme="minorHAnsi" w:hAnsiTheme="minorHAnsi"/>
          <w:sz w:val="22"/>
          <w:szCs w:val="22"/>
        </w:rPr>
        <w:t>8. Comments in Response to the Federal Register Notice and Efforts to Consult Outside the Agency</w:t>
      </w:r>
      <w:bookmarkEnd w:id="10"/>
      <w:r w:rsidRPr="009A5895">
        <w:rPr>
          <w:rFonts w:asciiTheme="minorHAnsi" w:hAnsiTheme="minorHAnsi"/>
          <w:sz w:val="22"/>
          <w:szCs w:val="22"/>
        </w:rPr>
        <w:t xml:space="preserve"> </w:t>
      </w:r>
    </w:p>
    <w:p w:rsidR="00502F72" w:rsidRPr="006D5784" w:rsidRDefault="006D5784" w:rsidP="006D5784">
      <w:pPr>
        <w:jc w:val="both"/>
        <w:rPr>
          <w:rFonts w:asciiTheme="minorHAnsi" w:hAnsiTheme="minorHAnsi"/>
        </w:rPr>
      </w:pPr>
      <w:r w:rsidRPr="006D5784">
        <w:rPr>
          <w:rFonts w:asciiTheme="minorHAnsi" w:hAnsiTheme="minorHAnsi"/>
        </w:rPr>
        <w:t>Not Applicable</w:t>
      </w:r>
    </w:p>
    <w:p w:rsidR="00765A29" w:rsidRPr="00D97262" w:rsidRDefault="00765A29" w:rsidP="00765A29">
      <w:pPr>
        <w:pStyle w:val="ListParagraph"/>
        <w:jc w:val="both"/>
        <w:rPr>
          <w:rFonts w:asciiTheme="minorHAnsi" w:hAnsiTheme="minorHAnsi"/>
        </w:rPr>
      </w:pPr>
    </w:p>
    <w:p w:rsidR="002B470C" w:rsidRPr="009A5895" w:rsidRDefault="002B470C" w:rsidP="005B2A35">
      <w:pPr>
        <w:pStyle w:val="Heading3"/>
        <w:rPr>
          <w:rFonts w:asciiTheme="minorHAnsi" w:hAnsiTheme="minorHAnsi"/>
          <w:sz w:val="22"/>
          <w:szCs w:val="22"/>
        </w:rPr>
      </w:pPr>
      <w:bookmarkStart w:id="11" w:name="_Toc466364038"/>
      <w:r w:rsidRPr="009A5895">
        <w:rPr>
          <w:rFonts w:asciiTheme="minorHAnsi" w:hAnsiTheme="minorHAnsi"/>
          <w:sz w:val="22"/>
          <w:szCs w:val="22"/>
        </w:rPr>
        <w:t>9. Explanation of Any Payment or Gift to Respondents</w:t>
      </w:r>
      <w:bookmarkEnd w:id="11"/>
      <w:r w:rsidRPr="009A5895">
        <w:rPr>
          <w:rFonts w:asciiTheme="minorHAnsi" w:hAnsiTheme="minorHAnsi"/>
          <w:sz w:val="22"/>
          <w:szCs w:val="22"/>
        </w:rPr>
        <w:t xml:space="preserve"> </w:t>
      </w:r>
    </w:p>
    <w:p w:rsidR="002B470C" w:rsidRPr="009A5895" w:rsidRDefault="002B470C" w:rsidP="00DC2CD8">
      <w:pPr>
        <w:jc w:val="both"/>
        <w:rPr>
          <w:rFonts w:asciiTheme="minorHAnsi" w:hAnsiTheme="minorHAnsi"/>
        </w:rPr>
      </w:pPr>
      <w:r w:rsidRPr="009A5895">
        <w:rPr>
          <w:rFonts w:asciiTheme="minorHAnsi" w:hAnsiTheme="minorHAnsi"/>
        </w:rPr>
        <w:t>There is no exchange of payment or gifts to respondents</w:t>
      </w:r>
      <w:r w:rsidR="0068696F">
        <w:rPr>
          <w:rFonts w:asciiTheme="minorHAnsi" w:hAnsiTheme="minorHAnsi"/>
        </w:rPr>
        <w:t xml:space="preserve"> for the</w:t>
      </w:r>
      <w:r w:rsidR="000F671D">
        <w:rPr>
          <w:rFonts w:asciiTheme="minorHAnsi" w:hAnsiTheme="minorHAnsi"/>
        </w:rPr>
        <w:t xml:space="preserve"> voluntary</w:t>
      </w:r>
      <w:r w:rsidR="00874423" w:rsidRPr="009A5895">
        <w:rPr>
          <w:rFonts w:asciiTheme="minorHAnsi" w:hAnsiTheme="minorHAnsi"/>
        </w:rPr>
        <w:t xml:space="preserve"> interviews</w:t>
      </w:r>
      <w:r w:rsidR="001501D5" w:rsidRPr="009A5895">
        <w:rPr>
          <w:rFonts w:asciiTheme="minorHAnsi" w:hAnsiTheme="minorHAnsi"/>
        </w:rPr>
        <w:t>.</w:t>
      </w:r>
    </w:p>
    <w:p w:rsidR="002B470C" w:rsidRPr="009A5895" w:rsidRDefault="002B470C" w:rsidP="00DC2CD8">
      <w:pPr>
        <w:jc w:val="both"/>
        <w:rPr>
          <w:rFonts w:asciiTheme="minorHAnsi" w:hAnsiTheme="minorHAnsi"/>
        </w:rPr>
      </w:pPr>
    </w:p>
    <w:p w:rsidR="002B470C" w:rsidRPr="009A5895" w:rsidRDefault="002B470C" w:rsidP="005B2A35">
      <w:pPr>
        <w:pStyle w:val="Heading3"/>
        <w:rPr>
          <w:rFonts w:asciiTheme="minorHAnsi" w:hAnsiTheme="minorHAnsi"/>
          <w:sz w:val="22"/>
          <w:szCs w:val="22"/>
        </w:rPr>
      </w:pPr>
      <w:bookmarkStart w:id="12" w:name="_Toc466364039"/>
      <w:r w:rsidRPr="009A5895">
        <w:rPr>
          <w:rFonts w:asciiTheme="minorHAnsi" w:hAnsiTheme="minorHAnsi"/>
          <w:sz w:val="22"/>
          <w:szCs w:val="22"/>
        </w:rPr>
        <w:t>10. Assurance of Confidentiality Provided to Respondents</w:t>
      </w:r>
      <w:bookmarkEnd w:id="12"/>
      <w:r w:rsidRPr="009A5895">
        <w:rPr>
          <w:rFonts w:asciiTheme="minorHAnsi" w:hAnsiTheme="minorHAnsi"/>
          <w:sz w:val="22"/>
          <w:szCs w:val="22"/>
        </w:rPr>
        <w:t xml:space="preserve"> </w:t>
      </w:r>
    </w:p>
    <w:p w:rsidR="002B470C" w:rsidRDefault="007C3E1C" w:rsidP="006D5784">
      <w:pPr>
        <w:jc w:val="both"/>
        <w:rPr>
          <w:rFonts w:asciiTheme="minorHAnsi" w:hAnsiTheme="minorHAnsi"/>
        </w:rPr>
      </w:pPr>
      <w:r>
        <w:rPr>
          <w:rFonts w:asciiTheme="minorHAnsi" w:hAnsiTheme="minorHAnsi"/>
        </w:rPr>
        <w:t xml:space="preserve">Activities for this request do not involve the collection of Individually Identifiable Information. </w:t>
      </w:r>
    </w:p>
    <w:p w:rsidR="00C845E2" w:rsidRPr="00C845E2" w:rsidRDefault="00C845E2" w:rsidP="00C845E2">
      <w:pPr>
        <w:pStyle w:val="ListParagraph"/>
        <w:ind w:left="1440"/>
        <w:jc w:val="both"/>
        <w:rPr>
          <w:rFonts w:asciiTheme="minorHAnsi" w:hAnsiTheme="minorHAnsi"/>
        </w:rPr>
      </w:pPr>
    </w:p>
    <w:p w:rsidR="002B470C" w:rsidRPr="009A5895" w:rsidRDefault="002B470C" w:rsidP="005B2A35">
      <w:pPr>
        <w:pStyle w:val="Heading3"/>
        <w:rPr>
          <w:rFonts w:asciiTheme="minorHAnsi" w:hAnsiTheme="minorHAnsi"/>
          <w:sz w:val="22"/>
          <w:szCs w:val="22"/>
        </w:rPr>
      </w:pPr>
      <w:bookmarkStart w:id="13" w:name="_Toc466364040"/>
      <w:r w:rsidRPr="009A5895">
        <w:rPr>
          <w:rFonts w:asciiTheme="minorHAnsi" w:hAnsiTheme="minorHAnsi"/>
          <w:sz w:val="22"/>
          <w:szCs w:val="22"/>
        </w:rPr>
        <w:t>11. Justification for Sensitive Questions</w:t>
      </w:r>
      <w:bookmarkEnd w:id="13"/>
      <w:r w:rsidRPr="009A5895">
        <w:rPr>
          <w:rFonts w:asciiTheme="minorHAnsi" w:hAnsiTheme="minorHAnsi"/>
          <w:sz w:val="22"/>
          <w:szCs w:val="22"/>
        </w:rPr>
        <w:t xml:space="preserve"> </w:t>
      </w:r>
    </w:p>
    <w:p w:rsidR="00FE0F9C" w:rsidRDefault="0002094C" w:rsidP="0003143E">
      <w:pPr>
        <w:jc w:val="both"/>
        <w:rPr>
          <w:rFonts w:asciiTheme="minorHAnsi" w:hAnsiTheme="minorHAnsi"/>
        </w:rPr>
      </w:pPr>
      <w:r w:rsidRPr="0002094C">
        <w:rPr>
          <w:rFonts w:asciiTheme="minorHAnsi" w:hAnsiTheme="minorHAnsi"/>
        </w:rPr>
        <w:t xml:space="preserve">There are no sensitive data items to be asked of </w:t>
      </w:r>
      <w:r w:rsidR="00FE0F9C">
        <w:rPr>
          <w:rFonts w:asciiTheme="minorHAnsi" w:hAnsiTheme="minorHAnsi"/>
        </w:rPr>
        <w:t xml:space="preserve">individual </w:t>
      </w:r>
      <w:r w:rsidRPr="0002094C">
        <w:rPr>
          <w:rFonts w:asciiTheme="minorHAnsi" w:hAnsiTheme="minorHAnsi"/>
        </w:rPr>
        <w:t>respondents.</w:t>
      </w:r>
      <w:r w:rsidR="009009E4">
        <w:rPr>
          <w:rFonts w:asciiTheme="minorHAnsi" w:hAnsiTheme="minorHAnsi"/>
        </w:rPr>
        <w:t xml:space="preserve"> </w:t>
      </w:r>
      <w:r w:rsidR="00F83FB1">
        <w:rPr>
          <w:rFonts w:asciiTheme="minorHAnsi" w:hAnsiTheme="minorHAnsi"/>
        </w:rPr>
        <w:t xml:space="preserve">CDC </w:t>
      </w:r>
      <w:r w:rsidR="009009E4">
        <w:rPr>
          <w:rFonts w:asciiTheme="minorHAnsi" w:hAnsiTheme="minorHAnsi"/>
        </w:rPr>
        <w:t>H</w:t>
      </w:r>
      <w:r w:rsidR="00F83FB1">
        <w:rPr>
          <w:rFonts w:asciiTheme="minorHAnsi" w:hAnsiTheme="minorHAnsi"/>
        </w:rPr>
        <w:t xml:space="preserve">uman Research Protection </w:t>
      </w:r>
      <w:r w:rsidR="009009E4">
        <w:rPr>
          <w:rFonts w:asciiTheme="minorHAnsi" w:hAnsiTheme="minorHAnsi"/>
        </w:rPr>
        <w:t>O</w:t>
      </w:r>
      <w:r w:rsidR="00F83FB1">
        <w:rPr>
          <w:rFonts w:asciiTheme="minorHAnsi" w:hAnsiTheme="minorHAnsi"/>
        </w:rPr>
        <w:t>ffice</w:t>
      </w:r>
      <w:r w:rsidR="009009E4">
        <w:rPr>
          <w:rFonts w:asciiTheme="minorHAnsi" w:hAnsiTheme="minorHAnsi"/>
        </w:rPr>
        <w:t xml:space="preserve"> </w:t>
      </w:r>
      <w:r w:rsidR="00F83FB1">
        <w:rPr>
          <w:rFonts w:asciiTheme="minorHAnsi" w:hAnsiTheme="minorHAnsi"/>
        </w:rPr>
        <w:t xml:space="preserve">determined that data /IC is not research involving human subjects and IRB is not required - </w:t>
      </w:r>
      <w:r w:rsidR="0003143E">
        <w:rPr>
          <w:rFonts w:asciiTheme="minorHAnsi" w:hAnsiTheme="minorHAnsi"/>
        </w:rPr>
        <w:t xml:space="preserve">OADS Project </w:t>
      </w:r>
      <w:r w:rsidR="009009E4">
        <w:rPr>
          <w:rFonts w:asciiTheme="minorHAnsi" w:hAnsiTheme="minorHAnsi"/>
        </w:rPr>
        <w:t>Determination</w:t>
      </w:r>
      <w:r w:rsidR="00F83FB1">
        <w:rPr>
          <w:rFonts w:asciiTheme="minorHAnsi" w:hAnsiTheme="minorHAnsi"/>
        </w:rPr>
        <w:t xml:space="preserve"> approv</w:t>
      </w:r>
      <w:r w:rsidR="00930227">
        <w:rPr>
          <w:rFonts w:asciiTheme="minorHAnsi" w:hAnsiTheme="minorHAnsi"/>
        </w:rPr>
        <w:t>al</w:t>
      </w:r>
      <w:r w:rsidR="00622E97">
        <w:rPr>
          <w:rFonts w:asciiTheme="minorHAnsi" w:hAnsiTheme="minorHAnsi"/>
        </w:rPr>
        <w:t>.</w:t>
      </w:r>
      <w:r w:rsidR="0003143E">
        <w:rPr>
          <w:rFonts w:asciiTheme="minorHAnsi" w:hAnsiTheme="minorHAnsi"/>
        </w:rPr>
        <w:t xml:space="preserve"> </w:t>
      </w:r>
    </w:p>
    <w:p w:rsidR="0002094C" w:rsidRPr="009A5895" w:rsidRDefault="0002094C" w:rsidP="0002094C">
      <w:pPr>
        <w:jc w:val="both"/>
        <w:rPr>
          <w:rFonts w:asciiTheme="minorHAnsi" w:hAnsiTheme="minorHAnsi"/>
        </w:rPr>
      </w:pPr>
    </w:p>
    <w:p w:rsidR="00920F4C" w:rsidRPr="009A5895" w:rsidRDefault="002B470C" w:rsidP="005B2A35">
      <w:pPr>
        <w:pStyle w:val="Heading3"/>
        <w:rPr>
          <w:rFonts w:asciiTheme="minorHAnsi" w:hAnsiTheme="minorHAnsi"/>
          <w:sz w:val="22"/>
          <w:szCs w:val="22"/>
        </w:rPr>
      </w:pPr>
      <w:bookmarkStart w:id="14" w:name="_Toc466364041"/>
      <w:r w:rsidRPr="009A5895">
        <w:rPr>
          <w:rFonts w:asciiTheme="minorHAnsi" w:hAnsiTheme="minorHAnsi"/>
          <w:sz w:val="22"/>
          <w:szCs w:val="22"/>
        </w:rPr>
        <w:t>12. Estimates of Annualized Burden Hours and Costs</w:t>
      </w:r>
      <w:bookmarkEnd w:id="14"/>
      <w:r w:rsidRPr="009A5895">
        <w:rPr>
          <w:rFonts w:asciiTheme="minorHAnsi" w:hAnsiTheme="minorHAnsi"/>
          <w:sz w:val="22"/>
          <w:szCs w:val="22"/>
        </w:rPr>
        <w:t xml:space="preserve"> </w:t>
      </w:r>
    </w:p>
    <w:p w:rsidR="00920F4C" w:rsidRDefault="006D5784" w:rsidP="00DC2CD8">
      <w:pPr>
        <w:jc w:val="both"/>
        <w:rPr>
          <w:rFonts w:asciiTheme="minorHAnsi" w:hAnsiTheme="minorHAnsi"/>
        </w:rPr>
      </w:pPr>
      <w:r>
        <w:rPr>
          <w:rFonts w:asciiTheme="minorHAnsi" w:hAnsiTheme="minorHAnsi"/>
        </w:rPr>
        <w:t xml:space="preserve">Project </w:t>
      </w:r>
      <w:r w:rsidR="00622E97">
        <w:rPr>
          <w:rFonts w:asciiTheme="minorHAnsi" w:hAnsiTheme="minorHAnsi"/>
        </w:rPr>
        <w:t xml:space="preserve">DGHT </w:t>
      </w:r>
      <w:r>
        <w:rPr>
          <w:rFonts w:asciiTheme="minorHAnsi" w:hAnsiTheme="minorHAnsi"/>
        </w:rPr>
        <w:t>team will interview 50 respondents for this ICR. The project will interview</w:t>
      </w:r>
      <w:r w:rsidR="0070175A">
        <w:rPr>
          <w:rFonts w:asciiTheme="minorHAnsi" w:hAnsiTheme="minorHAnsi"/>
        </w:rPr>
        <w:t xml:space="preserve"> CDC</w:t>
      </w:r>
      <w:r>
        <w:rPr>
          <w:rFonts w:asciiTheme="minorHAnsi" w:hAnsiTheme="minorHAnsi"/>
        </w:rPr>
        <w:t xml:space="preserve"> </w:t>
      </w:r>
      <w:r w:rsidR="00622E97" w:rsidRPr="00622E97">
        <w:rPr>
          <w:rFonts w:asciiTheme="minorHAnsi" w:hAnsiTheme="minorHAnsi"/>
        </w:rPr>
        <w:t>Science Officers</w:t>
      </w:r>
      <w:r w:rsidR="0070175A">
        <w:rPr>
          <w:rFonts w:asciiTheme="minorHAnsi" w:hAnsiTheme="minorHAnsi"/>
        </w:rPr>
        <w:t xml:space="preserve"> and other staff working in</w:t>
      </w:r>
      <w:r w:rsidR="00622E97" w:rsidRPr="00622E97">
        <w:rPr>
          <w:rFonts w:asciiTheme="minorHAnsi" w:hAnsiTheme="minorHAnsi"/>
        </w:rPr>
        <w:t xml:space="preserve"> PEPFAR-funded programs overseas and </w:t>
      </w:r>
      <w:r w:rsidR="000D27FB">
        <w:rPr>
          <w:rFonts w:asciiTheme="minorHAnsi" w:hAnsiTheme="minorHAnsi"/>
        </w:rPr>
        <w:t>other staff</w:t>
      </w:r>
      <w:r w:rsidR="00622E97" w:rsidRPr="00622E97">
        <w:rPr>
          <w:rFonts w:asciiTheme="minorHAnsi" w:hAnsiTheme="minorHAnsi"/>
        </w:rPr>
        <w:t xml:space="preserve"> within DGHT who develop protocols and design data collection p</w:t>
      </w:r>
      <w:r w:rsidR="00622E97">
        <w:rPr>
          <w:rFonts w:asciiTheme="minorHAnsi" w:hAnsiTheme="minorHAnsi"/>
        </w:rPr>
        <w:t>rojects requiring IRB approval</w:t>
      </w:r>
      <w:r w:rsidR="005A5DE1">
        <w:rPr>
          <w:rFonts w:asciiTheme="minorHAnsi" w:hAnsiTheme="minorHAnsi"/>
        </w:rPr>
        <w:t>. Interviews are expected to last</w:t>
      </w:r>
      <w:r w:rsidR="00EE1012">
        <w:rPr>
          <w:rFonts w:asciiTheme="minorHAnsi" w:hAnsiTheme="minorHAnsi"/>
        </w:rPr>
        <w:t xml:space="preserve"> for</w:t>
      </w:r>
      <w:r>
        <w:rPr>
          <w:rFonts w:asciiTheme="minorHAnsi" w:hAnsiTheme="minorHAnsi"/>
        </w:rPr>
        <w:t xml:space="preserve"> </w:t>
      </w:r>
      <w:r w:rsidR="00D97262" w:rsidRPr="00D97262">
        <w:rPr>
          <w:rFonts w:asciiTheme="minorHAnsi" w:hAnsiTheme="minorHAnsi"/>
        </w:rPr>
        <w:t xml:space="preserve">an average of 30 minutes and </w:t>
      </w:r>
      <w:r w:rsidR="005A5DE1">
        <w:rPr>
          <w:rFonts w:asciiTheme="minorHAnsi" w:hAnsiTheme="minorHAnsi"/>
        </w:rPr>
        <w:t xml:space="preserve">have a </w:t>
      </w:r>
      <w:r w:rsidR="00D97262" w:rsidRPr="00D97262">
        <w:rPr>
          <w:rFonts w:asciiTheme="minorHAnsi" w:hAnsiTheme="minorHAnsi"/>
        </w:rPr>
        <w:t xml:space="preserve">maximum of </w:t>
      </w:r>
      <w:r>
        <w:rPr>
          <w:rFonts w:asciiTheme="minorHAnsi" w:hAnsiTheme="minorHAnsi"/>
        </w:rPr>
        <w:t>1</w:t>
      </w:r>
      <w:r w:rsidR="00D97262" w:rsidRPr="00D97262">
        <w:rPr>
          <w:rFonts w:asciiTheme="minorHAnsi" w:hAnsiTheme="minorHAnsi"/>
        </w:rPr>
        <w:t xml:space="preserve"> responses per respondent. </w:t>
      </w:r>
      <w:r w:rsidR="00664B37">
        <w:rPr>
          <w:rFonts w:asciiTheme="minorHAnsi" w:hAnsiTheme="minorHAnsi"/>
        </w:rPr>
        <w:t xml:space="preserve">Annualized burden will be </w:t>
      </w:r>
      <w:r w:rsidR="00490A24">
        <w:rPr>
          <w:rFonts w:asciiTheme="minorHAnsi" w:hAnsiTheme="minorHAnsi"/>
        </w:rPr>
        <w:t xml:space="preserve">25 </w:t>
      </w:r>
      <w:r w:rsidR="009E1E51">
        <w:rPr>
          <w:rFonts w:asciiTheme="minorHAnsi" w:hAnsiTheme="minorHAnsi"/>
        </w:rPr>
        <w:t xml:space="preserve">hours </w:t>
      </w:r>
      <w:r w:rsidR="00CD66EE">
        <w:rPr>
          <w:rFonts w:asciiTheme="minorHAnsi" w:hAnsiTheme="minorHAnsi"/>
        </w:rPr>
        <w:t xml:space="preserve">and </w:t>
      </w:r>
      <w:r w:rsidR="00DD754C">
        <w:rPr>
          <w:rFonts w:asciiTheme="minorHAnsi" w:hAnsiTheme="minorHAnsi"/>
        </w:rPr>
        <w:t xml:space="preserve">annualized burden cost of </w:t>
      </w:r>
      <w:r w:rsidR="00CD66EE">
        <w:rPr>
          <w:rFonts w:asciiTheme="minorHAnsi" w:hAnsiTheme="minorHAnsi"/>
        </w:rPr>
        <w:t>$</w:t>
      </w:r>
      <w:r w:rsidR="005F0F09">
        <w:rPr>
          <w:rFonts w:asciiTheme="minorHAnsi" w:hAnsiTheme="minorHAnsi"/>
        </w:rPr>
        <w:t>1500.00</w:t>
      </w:r>
      <w:r w:rsidR="00CD66EE">
        <w:rPr>
          <w:rFonts w:asciiTheme="minorHAnsi" w:hAnsiTheme="minorHAnsi"/>
        </w:rPr>
        <w:t>.</w:t>
      </w:r>
    </w:p>
    <w:p w:rsidR="000D27FB" w:rsidRDefault="000D27FB" w:rsidP="00DC2CD8">
      <w:pPr>
        <w:jc w:val="both"/>
        <w:rPr>
          <w:rFonts w:asciiTheme="minorHAnsi" w:hAnsiTheme="minorHAnsi"/>
        </w:rPr>
      </w:pPr>
    </w:p>
    <w:p w:rsidR="000D27FB" w:rsidRDefault="000D27FB" w:rsidP="00DC2CD8">
      <w:pPr>
        <w:jc w:val="both"/>
        <w:rPr>
          <w:rFonts w:asciiTheme="minorHAnsi" w:hAnsiTheme="minorHAnsi"/>
        </w:rPr>
      </w:pPr>
    </w:p>
    <w:p w:rsidR="000D27FB" w:rsidRDefault="000D27FB" w:rsidP="00DC2CD8">
      <w:pPr>
        <w:jc w:val="both"/>
        <w:rPr>
          <w:rFonts w:asciiTheme="minorHAnsi" w:hAnsiTheme="minorHAnsi"/>
        </w:rPr>
      </w:pPr>
    </w:p>
    <w:p w:rsidR="000D27FB" w:rsidRDefault="000D27FB" w:rsidP="00DC2CD8">
      <w:pPr>
        <w:jc w:val="both"/>
        <w:rPr>
          <w:rFonts w:asciiTheme="minorHAnsi" w:hAnsiTheme="minorHAnsi"/>
        </w:rPr>
      </w:pPr>
    </w:p>
    <w:p w:rsidR="000D27FB" w:rsidRDefault="000D27FB" w:rsidP="00DC2CD8">
      <w:pPr>
        <w:jc w:val="both"/>
        <w:rPr>
          <w:rFonts w:asciiTheme="minorHAnsi" w:hAnsiTheme="minorHAnsi"/>
        </w:rPr>
      </w:pPr>
    </w:p>
    <w:p w:rsidR="000D27FB" w:rsidRDefault="000D27FB" w:rsidP="00DC2CD8">
      <w:pPr>
        <w:jc w:val="both"/>
        <w:rPr>
          <w:rFonts w:asciiTheme="minorHAnsi" w:hAnsiTheme="minorHAnsi"/>
        </w:rPr>
      </w:pPr>
    </w:p>
    <w:p w:rsidR="000D27FB" w:rsidRPr="009A5895" w:rsidRDefault="000D27FB" w:rsidP="00DC2CD8">
      <w:pPr>
        <w:jc w:val="both"/>
        <w:rPr>
          <w:rFonts w:asciiTheme="minorHAnsi" w:hAnsiTheme="minorHAnsi"/>
        </w:rPr>
      </w:pPr>
    </w:p>
    <w:p w:rsidR="00ED67BF" w:rsidRPr="009A5895" w:rsidRDefault="00ED67BF" w:rsidP="00DC2CD8">
      <w:pPr>
        <w:jc w:val="both"/>
        <w:rPr>
          <w:rFonts w:asciiTheme="minorHAnsi" w:hAnsiTheme="minorHAnsi"/>
        </w:rPr>
      </w:pPr>
    </w:p>
    <w:p w:rsidR="00BB3935" w:rsidRDefault="00BB3935" w:rsidP="00BB3935">
      <w:pPr>
        <w:widowControl w:val="0"/>
        <w:tabs>
          <w:tab w:val="left" w:pos="0"/>
        </w:tabs>
        <w:autoSpaceDE w:val="0"/>
        <w:autoSpaceDN w:val="0"/>
        <w:adjustRightInd w:val="0"/>
        <w:spacing w:line="480" w:lineRule="auto"/>
        <w:rPr>
          <w:rFonts w:asciiTheme="minorHAnsi" w:eastAsia="Calibri" w:hAnsiTheme="minorHAnsi" w:cs="EEAGN D+ Melior"/>
          <w:b/>
          <w:color w:val="000000"/>
          <w:u w:val="single"/>
        </w:rPr>
      </w:pPr>
      <w:r w:rsidRPr="0076702A">
        <w:rPr>
          <w:rFonts w:asciiTheme="minorHAnsi" w:eastAsia="Calibri" w:hAnsiTheme="minorHAnsi" w:cs="EEAGN D+ Melior"/>
          <w:b/>
          <w:color w:val="000000"/>
          <w:u w:val="single"/>
        </w:rPr>
        <w:lastRenderedPageBreak/>
        <w:t>Estimated Annualized Burden Hours</w:t>
      </w:r>
    </w:p>
    <w:p w:rsidR="0076702A" w:rsidRPr="0076702A" w:rsidRDefault="0076702A" w:rsidP="0076702A">
      <w:pPr>
        <w:widowControl w:val="0"/>
        <w:tabs>
          <w:tab w:val="left" w:pos="0"/>
        </w:tabs>
        <w:autoSpaceDE w:val="0"/>
        <w:autoSpaceDN w:val="0"/>
        <w:adjustRightInd w:val="0"/>
        <w:rPr>
          <w:rFonts w:asciiTheme="minorHAnsi" w:eastAsia="Calibri" w:hAnsiTheme="minorHAnsi" w:cs="EEAGN D+ Melior"/>
          <w:b/>
          <w:color w:val="000000"/>
        </w:rPr>
      </w:pPr>
      <w:r w:rsidRPr="0076702A">
        <w:rPr>
          <w:rFonts w:asciiTheme="minorHAnsi" w:eastAsia="Calibri" w:hAnsiTheme="minorHAnsi" w:cs="EEAGN D+ Melior"/>
          <w:b/>
          <w:color w:val="000000"/>
        </w:rPr>
        <w:t>Table A</w:t>
      </w:r>
      <w:r>
        <w:rPr>
          <w:rFonts w:asciiTheme="minorHAnsi" w:eastAsia="Calibri" w:hAnsiTheme="minorHAnsi" w:cs="EEAGN D+ Melior"/>
          <w:b/>
          <w:color w:val="000000"/>
        </w:rPr>
        <w:t>: Estimated Annualized Burden Hours</w:t>
      </w:r>
    </w:p>
    <w:tbl>
      <w:tblPr>
        <w:tblW w:w="10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5"/>
        <w:gridCol w:w="1170"/>
        <w:gridCol w:w="1440"/>
        <w:gridCol w:w="1800"/>
        <w:gridCol w:w="1843"/>
        <w:gridCol w:w="1446"/>
      </w:tblGrid>
      <w:tr w:rsidR="00BB3935" w:rsidRPr="00BB3935" w:rsidTr="000D27FB">
        <w:trPr>
          <w:trHeight w:val="629"/>
        </w:trPr>
        <w:tc>
          <w:tcPr>
            <w:tcW w:w="2605" w:type="dxa"/>
            <w:shd w:val="clear" w:color="auto" w:fill="auto"/>
          </w:tcPr>
          <w:p w:rsidR="00BB3935" w:rsidRPr="00B90BE8" w:rsidRDefault="00BB3935" w:rsidP="00BB3935">
            <w:pPr>
              <w:widowControl w:val="0"/>
              <w:tabs>
                <w:tab w:val="left" w:pos="0"/>
              </w:tabs>
              <w:autoSpaceDE w:val="0"/>
              <w:autoSpaceDN w:val="0"/>
              <w:adjustRightInd w:val="0"/>
              <w:rPr>
                <w:rFonts w:asciiTheme="minorHAnsi" w:eastAsia="Calibri" w:hAnsiTheme="minorHAnsi" w:cs="EEAGN D+ Melior"/>
                <w:b/>
                <w:color w:val="000000"/>
              </w:rPr>
            </w:pPr>
            <w:r w:rsidRPr="00B90BE8">
              <w:rPr>
                <w:rFonts w:asciiTheme="minorHAnsi" w:eastAsia="Calibri" w:hAnsiTheme="minorHAnsi" w:cs="EEAGN D+ Melior"/>
                <w:b/>
                <w:color w:val="000000"/>
              </w:rPr>
              <w:t>Type of Respondents</w:t>
            </w:r>
          </w:p>
        </w:tc>
        <w:tc>
          <w:tcPr>
            <w:tcW w:w="1170" w:type="dxa"/>
            <w:shd w:val="clear" w:color="auto" w:fill="auto"/>
          </w:tcPr>
          <w:p w:rsidR="00BB3935" w:rsidRPr="00B90BE8" w:rsidRDefault="00BB3935" w:rsidP="00BB3935">
            <w:pPr>
              <w:widowControl w:val="0"/>
              <w:tabs>
                <w:tab w:val="left" w:pos="0"/>
              </w:tabs>
              <w:autoSpaceDE w:val="0"/>
              <w:autoSpaceDN w:val="0"/>
              <w:adjustRightInd w:val="0"/>
              <w:rPr>
                <w:rFonts w:asciiTheme="minorHAnsi" w:eastAsia="Calibri" w:hAnsiTheme="minorHAnsi" w:cs="EEAGN D+ Melior"/>
                <w:b/>
                <w:color w:val="000000"/>
              </w:rPr>
            </w:pPr>
            <w:r w:rsidRPr="00B90BE8">
              <w:rPr>
                <w:rFonts w:asciiTheme="minorHAnsi" w:eastAsia="Calibri" w:hAnsiTheme="minorHAnsi" w:cs="EEAGN D+ Melior"/>
                <w:b/>
                <w:color w:val="000000"/>
              </w:rPr>
              <w:t>Form Name</w:t>
            </w:r>
          </w:p>
        </w:tc>
        <w:tc>
          <w:tcPr>
            <w:tcW w:w="1440" w:type="dxa"/>
            <w:shd w:val="clear" w:color="auto" w:fill="auto"/>
          </w:tcPr>
          <w:p w:rsidR="00BB3935" w:rsidRPr="00B90BE8" w:rsidRDefault="00BB3935" w:rsidP="00BB3935">
            <w:pPr>
              <w:widowControl w:val="0"/>
              <w:tabs>
                <w:tab w:val="left" w:pos="0"/>
              </w:tabs>
              <w:autoSpaceDE w:val="0"/>
              <w:autoSpaceDN w:val="0"/>
              <w:adjustRightInd w:val="0"/>
              <w:rPr>
                <w:rFonts w:asciiTheme="minorHAnsi" w:eastAsia="Calibri" w:hAnsiTheme="minorHAnsi" w:cs="EEAGN D+ Melior"/>
                <w:b/>
                <w:color w:val="000000"/>
              </w:rPr>
            </w:pPr>
            <w:r w:rsidRPr="00B90BE8">
              <w:rPr>
                <w:rFonts w:asciiTheme="minorHAnsi" w:eastAsia="Calibri" w:hAnsiTheme="minorHAnsi" w:cs="EEAGN D+ Melior"/>
                <w:b/>
                <w:color w:val="000000"/>
              </w:rPr>
              <w:t>No. of Respondents</w:t>
            </w:r>
          </w:p>
        </w:tc>
        <w:tc>
          <w:tcPr>
            <w:tcW w:w="1800" w:type="dxa"/>
            <w:shd w:val="clear" w:color="auto" w:fill="auto"/>
          </w:tcPr>
          <w:p w:rsidR="00BB3935" w:rsidRPr="00B90BE8" w:rsidRDefault="00BB3935" w:rsidP="00BB3935">
            <w:pPr>
              <w:widowControl w:val="0"/>
              <w:tabs>
                <w:tab w:val="left" w:pos="0"/>
              </w:tabs>
              <w:autoSpaceDE w:val="0"/>
              <w:autoSpaceDN w:val="0"/>
              <w:adjustRightInd w:val="0"/>
              <w:rPr>
                <w:rFonts w:asciiTheme="minorHAnsi" w:eastAsia="Calibri" w:hAnsiTheme="minorHAnsi" w:cs="EEAGN D+ Melior"/>
                <w:b/>
                <w:color w:val="000000"/>
              </w:rPr>
            </w:pPr>
            <w:r w:rsidRPr="00B90BE8">
              <w:rPr>
                <w:rFonts w:asciiTheme="minorHAnsi" w:eastAsia="Calibri" w:hAnsiTheme="minorHAnsi" w:cs="EEAGN D+ Melior"/>
                <w:b/>
                <w:color w:val="000000"/>
              </w:rPr>
              <w:t>No. of Responses per Respondent</w:t>
            </w:r>
          </w:p>
        </w:tc>
        <w:tc>
          <w:tcPr>
            <w:tcW w:w="1843" w:type="dxa"/>
            <w:shd w:val="clear" w:color="auto" w:fill="auto"/>
          </w:tcPr>
          <w:p w:rsidR="00BB3935" w:rsidRPr="00B90BE8" w:rsidRDefault="00BB3935" w:rsidP="00BB3935">
            <w:pPr>
              <w:widowControl w:val="0"/>
              <w:tabs>
                <w:tab w:val="left" w:pos="0"/>
              </w:tabs>
              <w:autoSpaceDE w:val="0"/>
              <w:autoSpaceDN w:val="0"/>
              <w:adjustRightInd w:val="0"/>
              <w:rPr>
                <w:rFonts w:asciiTheme="minorHAnsi" w:eastAsia="Calibri" w:hAnsiTheme="minorHAnsi" w:cs="EEAGN D+ Melior"/>
                <w:b/>
                <w:color w:val="000000"/>
              </w:rPr>
            </w:pPr>
            <w:r w:rsidRPr="00B90BE8">
              <w:rPr>
                <w:rFonts w:asciiTheme="minorHAnsi" w:eastAsia="Calibri" w:hAnsiTheme="minorHAnsi" w:cs="EEAGN D+ Melior"/>
                <w:b/>
                <w:color w:val="000000"/>
              </w:rPr>
              <w:t>Avg. Burden per Response (in hrs.)</w:t>
            </w:r>
          </w:p>
        </w:tc>
        <w:tc>
          <w:tcPr>
            <w:tcW w:w="1446" w:type="dxa"/>
            <w:shd w:val="clear" w:color="auto" w:fill="auto"/>
          </w:tcPr>
          <w:p w:rsidR="00BB3935" w:rsidRPr="00B90BE8" w:rsidRDefault="00BB3935" w:rsidP="00BB3935">
            <w:pPr>
              <w:widowControl w:val="0"/>
              <w:tabs>
                <w:tab w:val="left" w:pos="0"/>
              </w:tabs>
              <w:autoSpaceDE w:val="0"/>
              <w:autoSpaceDN w:val="0"/>
              <w:adjustRightInd w:val="0"/>
              <w:rPr>
                <w:rFonts w:asciiTheme="minorHAnsi" w:eastAsia="Calibri" w:hAnsiTheme="minorHAnsi" w:cs="EEAGN D+ Melior"/>
                <w:b/>
                <w:color w:val="000000"/>
              </w:rPr>
            </w:pPr>
            <w:r w:rsidRPr="00B90BE8">
              <w:rPr>
                <w:rFonts w:asciiTheme="minorHAnsi" w:eastAsia="Calibri" w:hAnsiTheme="minorHAnsi" w:cs="EEAGN D+ Melior"/>
                <w:b/>
                <w:color w:val="000000"/>
              </w:rPr>
              <w:t>Total Burden (in hrs.)</w:t>
            </w:r>
          </w:p>
        </w:tc>
      </w:tr>
      <w:tr w:rsidR="006A01F6" w:rsidRPr="00BB3935" w:rsidTr="007B7C94">
        <w:trPr>
          <w:trHeight w:val="228"/>
        </w:trPr>
        <w:tc>
          <w:tcPr>
            <w:tcW w:w="10304" w:type="dxa"/>
            <w:gridSpan w:val="6"/>
            <w:shd w:val="clear" w:color="auto" w:fill="D9D9D9" w:themeFill="background1" w:themeFillShade="D9"/>
          </w:tcPr>
          <w:p w:rsidR="006A01F6" w:rsidRPr="0076702A" w:rsidRDefault="006A01F6" w:rsidP="00BB3935">
            <w:pPr>
              <w:widowControl w:val="0"/>
              <w:tabs>
                <w:tab w:val="left" w:pos="0"/>
              </w:tabs>
              <w:autoSpaceDE w:val="0"/>
              <w:autoSpaceDN w:val="0"/>
              <w:adjustRightInd w:val="0"/>
              <w:rPr>
                <w:rFonts w:asciiTheme="minorHAnsi" w:eastAsia="Calibri" w:hAnsiTheme="minorHAnsi" w:cs="EEAGN D+ Melior"/>
                <w:b/>
                <w:color w:val="000000"/>
              </w:rPr>
            </w:pPr>
          </w:p>
        </w:tc>
      </w:tr>
      <w:tr w:rsidR="00BB3935" w:rsidRPr="00BB3935" w:rsidTr="000D27FB">
        <w:trPr>
          <w:trHeight w:val="304"/>
        </w:trPr>
        <w:tc>
          <w:tcPr>
            <w:tcW w:w="2605" w:type="dxa"/>
            <w:shd w:val="clear" w:color="auto" w:fill="auto"/>
          </w:tcPr>
          <w:p w:rsidR="0003143E" w:rsidRPr="00BB3935" w:rsidRDefault="00622E97" w:rsidP="00BB3935">
            <w:pPr>
              <w:widowControl w:val="0"/>
              <w:tabs>
                <w:tab w:val="left" w:pos="0"/>
              </w:tabs>
              <w:autoSpaceDE w:val="0"/>
              <w:autoSpaceDN w:val="0"/>
              <w:adjustRightInd w:val="0"/>
              <w:rPr>
                <w:rFonts w:asciiTheme="minorHAnsi" w:eastAsia="Calibri" w:hAnsiTheme="minorHAnsi" w:cs="EEAGN D+ Melior"/>
                <w:color w:val="000000"/>
              </w:rPr>
            </w:pPr>
            <w:r>
              <w:rPr>
                <w:rFonts w:asciiTheme="minorHAnsi" w:eastAsia="Calibri" w:hAnsiTheme="minorHAnsi" w:cs="EEAGN D+ Melior"/>
                <w:color w:val="000000"/>
              </w:rPr>
              <w:t>Science Officers in PERFAR countries</w:t>
            </w:r>
          </w:p>
        </w:tc>
        <w:tc>
          <w:tcPr>
            <w:tcW w:w="1170" w:type="dxa"/>
            <w:shd w:val="clear" w:color="auto" w:fill="auto"/>
          </w:tcPr>
          <w:p w:rsidR="00BB3935" w:rsidRPr="006A01F6" w:rsidRDefault="00DC6775" w:rsidP="00BB3935">
            <w:pPr>
              <w:widowControl w:val="0"/>
              <w:tabs>
                <w:tab w:val="left" w:pos="0"/>
              </w:tabs>
              <w:autoSpaceDE w:val="0"/>
              <w:autoSpaceDN w:val="0"/>
              <w:adjustRightInd w:val="0"/>
              <w:rPr>
                <w:rFonts w:asciiTheme="minorHAnsi" w:eastAsia="Calibri" w:hAnsiTheme="minorHAnsi" w:cs="EEAGN D+ Melior"/>
                <w:color w:val="000000"/>
                <w:sz w:val="10"/>
              </w:rPr>
            </w:pPr>
            <w:r>
              <w:rPr>
                <w:rFonts w:asciiTheme="minorHAnsi" w:eastAsia="Calibri" w:hAnsiTheme="minorHAnsi" w:cs="EEAGN D+ Melior"/>
                <w:color w:val="000000"/>
                <w:sz w:val="14"/>
              </w:rPr>
              <w:t>Interview</w:t>
            </w:r>
            <w:r w:rsidR="002873EC" w:rsidRPr="002873EC">
              <w:rPr>
                <w:rFonts w:asciiTheme="minorHAnsi" w:eastAsia="Calibri" w:hAnsiTheme="minorHAnsi" w:cs="EEAGN D+ Melior"/>
                <w:color w:val="000000"/>
                <w:sz w:val="14"/>
              </w:rPr>
              <w:t xml:space="preserve"> Guide</w:t>
            </w:r>
          </w:p>
        </w:tc>
        <w:tc>
          <w:tcPr>
            <w:tcW w:w="1440" w:type="dxa"/>
            <w:shd w:val="clear" w:color="auto" w:fill="auto"/>
          </w:tcPr>
          <w:p w:rsidR="00BB3935" w:rsidRPr="00BB3935" w:rsidRDefault="00DC6775" w:rsidP="00BB3935">
            <w:pPr>
              <w:widowControl w:val="0"/>
              <w:tabs>
                <w:tab w:val="left" w:pos="0"/>
              </w:tabs>
              <w:autoSpaceDE w:val="0"/>
              <w:autoSpaceDN w:val="0"/>
              <w:adjustRightInd w:val="0"/>
              <w:rPr>
                <w:rFonts w:asciiTheme="minorHAnsi" w:eastAsia="Calibri" w:hAnsiTheme="minorHAnsi" w:cs="EEAGN D+ Melior"/>
                <w:color w:val="000000"/>
              </w:rPr>
            </w:pPr>
            <w:r>
              <w:rPr>
                <w:rFonts w:asciiTheme="minorHAnsi" w:eastAsia="Calibri" w:hAnsiTheme="minorHAnsi" w:cs="EEAGN D+ Melior"/>
                <w:color w:val="000000"/>
              </w:rPr>
              <w:t>5</w:t>
            </w:r>
            <w:r w:rsidR="006D5784">
              <w:rPr>
                <w:rFonts w:asciiTheme="minorHAnsi" w:eastAsia="Calibri" w:hAnsiTheme="minorHAnsi" w:cs="EEAGN D+ Melior"/>
                <w:color w:val="000000"/>
              </w:rPr>
              <w:t>0</w:t>
            </w:r>
          </w:p>
        </w:tc>
        <w:tc>
          <w:tcPr>
            <w:tcW w:w="1800" w:type="dxa"/>
            <w:shd w:val="clear" w:color="auto" w:fill="auto"/>
          </w:tcPr>
          <w:p w:rsidR="00BB3935" w:rsidRPr="00BB3935" w:rsidRDefault="006D5784" w:rsidP="006D5784">
            <w:pPr>
              <w:widowControl w:val="0"/>
              <w:tabs>
                <w:tab w:val="left" w:pos="0"/>
                <w:tab w:val="center" w:pos="687"/>
              </w:tabs>
              <w:autoSpaceDE w:val="0"/>
              <w:autoSpaceDN w:val="0"/>
              <w:adjustRightInd w:val="0"/>
              <w:rPr>
                <w:rFonts w:asciiTheme="minorHAnsi" w:eastAsia="Calibri" w:hAnsiTheme="minorHAnsi" w:cs="EEAGN D+ Melior"/>
                <w:color w:val="000000"/>
              </w:rPr>
            </w:pPr>
            <w:r>
              <w:rPr>
                <w:rFonts w:asciiTheme="minorHAnsi" w:eastAsia="Calibri" w:hAnsiTheme="minorHAnsi" w:cs="EEAGN D+ Melior"/>
                <w:color w:val="000000"/>
              </w:rPr>
              <w:t>1</w:t>
            </w:r>
            <w:r>
              <w:rPr>
                <w:rFonts w:asciiTheme="minorHAnsi" w:eastAsia="Calibri" w:hAnsiTheme="minorHAnsi" w:cs="EEAGN D+ Melior"/>
                <w:color w:val="000000"/>
              </w:rPr>
              <w:tab/>
            </w:r>
          </w:p>
        </w:tc>
        <w:tc>
          <w:tcPr>
            <w:tcW w:w="1843" w:type="dxa"/>
            <w:shd w:val="clear" w:color="auto" w:fill="auto"/>
          </w:tcPr>
          <w:p w:rsidR="00BB3935" w:rsidRPr="00BB3935" w:rsidRDefault="0003143E" w:rsidP="00BB3935">
            <w:pPr>
              <w:widowControl w:val="0"/>
              <w:tabs>
                <w:tab w:val="left" w:pos="0"/>
              </w:tabs>
              <w:autoSpaceDE w:val="0"/>
              <w:autoSpaceDN w:val="0"/>
              <w:adjustRightInd w:val="0"/>
              <w:rPr>
                <w:rFonts w:asciiTheme="minorHAnsi" w:eastAsia="Calibri" w:hAnsiTheme="minorHAnsi" w:cs="EEAGN D+ Melior"/>
                <w:color w:val="000000"/>
              </w:rPr>
            </w:pPr>
            <w:r>
              <w:rPr>
                <w:rFonts w:asciiTheme="minorHAnsi" w:eastAsia="Calibri" w:hAnsiTheme="minorHAnsi" w:cs="EEAGN D+ Melior"/>
                <w:color w:val="000000"/>
              </w:rPr>
              <w:t>30/60</w:t>
            </w:r>
          </w:p>
        </w:tc>
        <w:tc>
          <w:tcPr>
            <w:tcW w:w="1446" w:type="dxa"/>
            <w:shd w:val="clear" w:color="auto" w:fill="auto"/>
          </w:tcPr>
          <w:p w:rsidR="00BB3935" w:rsidRPr="00BB3935" w:rsidRDefault="006D5784" w:rsidP="006D5784">
            <w:pPr>
              <w:widowControl w:val="0"/>
              <w:tabs>
                <w:tab w:val="left" w:pos="0"/>
              </w:tabs>
              <w:autoSpaceDE w:val="0"/>
              <w:autoSpaceDN w:val="0"/>
              <w:adjustRightInd w:val="0"/>
              <w:rPr>
                <w:rFonts w:asciiTheme="minorHAnsi" w:eastAsia="Calibri" w:hAnsiTheme="minorHAnsi" w:cs="EEAGN D+ Melior"/>
                <w:color w:val="000000"/>
              </w:rPr>
            </w:pPr>
            <w:r>
              <w:rPr>
                <w:rFonts w:asciiTheme="minorHAnsi" w:eastAsia="Calibri" w:hAnsiTheme="minorHAnsi" w:cs="EEAGN D+ Melior"/>
                <w:color w:val="000000"/>
              </w:rPr>
              <w:t>25</w:t>
            </w:r>
          </w:p>
        </w:tc>
      </w:tr>
      <w:tr w:rsidR="0076702A" w:rsidRPr="00BB3935" w:rsidTr="000D27FB">
        <w:trPr>
          <w:trHeight w:val="215"/>
        </w:trPr>
        <w:tc>
          <w:tcPr>
            <w:tcW w:w="2605" w:type="dxa"/>
            <w:shd w:val="clear" w:color="auto" w:fill="auto"/>
          </w:tcPr>
          <w:p w:rsidR="0076702A" w:rsidRPr="007B7C94" w:rsidRDefault="0076702A" w:rsidP="0076702A">
            <w:pPr>
              <w:widowControl w:val="0"/>
              <w:tabs>
                <w:tab w:val="left" w:pos="0"/>
              </w:tabs>
              <w:autoSpaceDE w:val="0"/>
              <w:autoSpaceDN w:val="0"/>
              <w:adjustRightInd w:val="0"/>
              <w:rPr>
                <w:rFonts w:asciiTheme="minorHAnsi" w:eastAsia="Calibri" w:hAnsiTheme="minorHAnsi" w:cs="EEAGN D+ Melior"/>
                <w:b/>
                <w:color w:val="000000"/>
              </w:rPr>
            </w:pPr>
            <w:r w:rsidRPr="007B7C94">
              <w:rPr>
                <w:rFonts w:asciiTheme="minorHAnsi" w:eastAsia="Calibri" w:hAnsiTheme="minorHAnsi" w:cs="EEAGN D+ Melior"/>
                <w:b/>
                <w:color w:val="000000"/>
              </w:rPr>
              <w:t>Total</w:t>
            </w:r>
          </w:p>
        </w:tc>
        <w:tc>
          <w:tcPr>
            <w:tcW w:w="6253" w:type="dxa"/>
            <w:gridSpan w:val="4"/>
            <w:shd w:val="clear" w:color="auto" w:fill="auto"/>
          </w:tcPr>
          <w:p w:rsidR="0076702A" w:rsidRPr="007B7C94" w:rsidRDefault="0076702A" w:rsidP="0076702A">
            <w:pPr>
              <w:widowControl w:val="0"/>
              <w:tabs>
                <w:tab w:val="left" w:pos="0"/>
              </w:tabs>
              <w:autoSpaceDE w:val="0"/>
              <w:autoSpaceDN w:val="0"/>
              <w:adjustRightInd w:val="0"/>
              <w:rPr>
                <w:rFonts w:asciiTheme="minorHAnsi" w:eastAsia="Calibri" w:hAnsiTheme="minorHAnsi" w:cs="EEAGN D+ Melior"/>
                <w:b/>
                <w:color w:val="000000"/>
              </w:rPr>
            </w:pPr>
          </w:p>
        </w:tc>
        <w:tc>
          <w:tcPr>
            <w:tcW w:w="1446" w:type="dxa"/>
            <w:shd w:val="clear" w:color="auto" w:fill="auto"/>
          </w:tcPr>
          <w:p w:rsidR="0076702A" w:rsidRPr="007B7C94" w:rsidRDefault="006D5784" w:rsidP="0076702A">
            <w:pPr>
              <w:widowControl w:val="0"/>
              <w:tabs>
                <w:tab w:val="left" w:pos="0"/>
              </w:tabs>
              <w:autoSpaceDE w:val="0"/>
              <w:autoSpaceDN w:val="0"/>
              <w:adjustRightInd w:val="0"/>
              <w:rPr>
                <w:rFonts w:asciiTheme="minorHAnsi" w:eastAsia="Calibri" w:hAnsiTheme="minorHAnsi" w:cs="EEAGN D+ Melior"/>
                <w:b/>
                <w:color w:val="000000"/>
              </w:rPr>
            </w:pPr>
            <w:r w:rsidRPr="007B7C94">
              <w:rPr>
                <w:rFonts w:asciiTheme="minorHAnsi" w:eastAsia="Calibri" w:hAnsiTheme="minorHAnsi" w:cs="EEAGN D+ Melior"/>
                <w:b/>
                <w:color w:val="000000"/>
              </w:rPr>
              <w:t>25</w:t>
            </w:r>
          </w:p>
        </w:tc>
      </w:tr>
    </w:tbl>
    <w:p w:rsidR="00920F4C" w:rsidRDefault="00920F4C" w:rsidP="00DC2CD8">
      <w:pPr>
        <w:jc w:val="both"/>
        <w:rPr>
          <w:rFonts w:asciiTheme="minorHAnsi" w:hAnsiTheme="minorHAnsi"/>
        </w:rPr>
      </w:pPr>
    </w:p>
    <w:p w:rsidR="0076702A" w:rsidRDefault="0076702A" w:rsidP="00DC2CD8">
      <w:pPr>
        <w:jc w:val="both"/>
        <w:rPr>
          <w:rFonts w:asciiTheme="minorHAnsi" w:hAnsiTheme="minorHAnsi"/>
        </w:rPr>
      </w:pPr>
    </w:p>
    <w:p w:rsidR="0076702A" w:rsidRPr="0076702A" w:rsidRDefault="0076702A" w:rsidP="00DC2CD8">
      <w:pPr>
        <w:jc w:val="both"/>
        <w:rPr>
          <w:rFonts w:asciiTheme="minorHAnsi" w:hAnsiTheme="minorHAnsi"/>
          <w:b/>
        </w:rPr>
      </w:pPr>
      <w:r w:rsidRPr="0076702A">
        <w:rPr>
          <w:rFonts w:asciiTheme="minorHAnsi" w:hAnsiTheme="minorHAnsi"/>
          <w:b/>
        </w:rPr>
        <w:t>Table B</w:t>
      </w:r>
      <w:r>
        <w:rPr>
          <w:rFonts w:asciiTheme="minorHAnsi" w:hAnsiTheme="minorHAnsi"/>
          <w:b/>
        </w:rPr>
        <w:t>: Estimated Annualized Burden Costs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5"/>
        <w:gridCol w:w="900"/>
        <w:gridCol w:w="1440"/>
        <w:gridCol w:w="1440"/>
        <w:gridCol w:w="1260"/>
        <w:gridCol w:w="900"/>
        <w:gridCol w:w="990"/>
        <w:gridCol w:w="1345"/>
      </w:tblGrid>
      <w:tr w:rsidR="0076702A" w:rsidRPr="00BB3935" w:rsidTr="0068696F">
        <w:tc>
          <w:tcPr>
            <w:tcW w:w="1795" w:type="dxa"/>
            <w:shd w:val="clear" w:color="auto" w:fill="auto"/>
          </w:tcPr>
          <w:p w:rsidR="0076702A" w:rsidRPr="00B90BE8" w:rsidRDefault="0076702A" w:rsidP="007A1C68">
            <w:pPr>
              <w:widowControl w:val="0"/>
              <w:tabs>
                <w:tab w:val="left" w:pos="0"/>
              </w:tabs>
              <w:autoSpaceDE w:val="0"/>
              <w:autoSpaceDN w:val="0"/>
              <w:adjustRightInd w:val="0"/>
              <w:rPr>
                <w:rFonts w:asciiTheme="minorHAnsi" w:eastAsia="Calibri" w:hAnsiTheme="minorHAnsi" w:cs="EEAGN D+ Melior"/>
                <w:b/>
                <w:color w:val="000000"/>
              </w:rPr>
            </w:pPr>
            <w:r w:rsidRPr="00B90BE8">
              <w:rPr>
                <w:rFonts w:asciiTheme="minorHAnsi" w:eastAsia="Calibri" w:hAnsiTheme="minorHAnsi" w:cs="EEAGN D+ Melior"/>
                <w:b/>
                <w:color w:val="000000"/>
              </w:rPr>
              <w:t>Type of Respondents</w:t>
            </w:r>
          </w:p>
        </w:tc>
        <w:tc>
          <w:tcPr>
            <w:tcW w:w="900" w:type="dxa"/>
            <w:shd w:val="clear" w:color="auto" w:fill="auto"/>
          </w:tcPr>
          <w:p w:rsidR="0076702A" w:rsidRPr="00B90BE8" w:rsidRDefault="0076702A" w:rsidP="007A1C68">
            <w:pPr>
              <w:widowControl w:val="0"/>
              <w:tabs>
                <w:tab w:val="left" w:pos="0"/>
              </w:tabs>
              <w:autoSpaceDE w:val="0"/>
              <w:autoSpaceDN w:val="0"/>
              <w:adjustRightInd w:val="0"/>
              <w:rPr>
                <w:rFonts w:asciiTheme="minorHAnsi" w:eastAsia="Calibri" w:hAnsiTheme="minorHAnsi" w:cs="EEAGN D+ Melior"/>
                <w:b/>
                <w:color w:val="000000"/>
              </w:rPr>
            </w:pPr>
            <w:r w:rsidRPr="00B90BE8">
              <w:rPr>
                <w:rFonts w:asciiTheme="minorHAnsi" w:eastAsia="Calibri" w:hAnsiTheme="minorHAnsi" w:cs="EEAGN D+ Melior"/>
                <w:b/>
                <w:color w:val="000000"/>
              </w:rPr>
              <w:t>Form Name</w:t>
            </w:r>
          </w:p>
        </w:tc>
        <w:tc>
          <w:tcPr>
            <w:tcW w:w="1440" w:type="dxa"/>
            <w:shd w:val="clear" w:color="auto" w:fill="auto"/>
          </w:tcPr>
          <w:p w:rsidR="0076702A" w:rsidRPr="00B90BE8" w:rsidRDefault="0076702A" w:rsidP="007A1C68">
            <w:pPr>
              <w:widowControl w:val="0"/>
              <w:tabs>
                <w:tab w:val="left" w:pos="0"/>
              </w:tabs>
              <w:autoSpaceDE w:val="0"/>
              <w:autoSpaceDN w:val="0"/>
              <w:adjustRightInd w:val="0"/>
              <w:rPr>
                <w:rFonts w:asciiTheme="minorHAnsi" w:eastAsia="Calibri" w:hAnsiTheme="minorHAnsi" w:cs="EEAGN D+ Melior"/>
                <w:b/>
                <w:color w:val="000000"/>
              </w:rPr>
            </w:pPr>
            <w:r w:rsidRPr="00B90BE8">
              <w:rPr>
                <w:rFonts w:asciiTheme="minorHAnsi" w:eastAsia="Calibri" w:hAnsiTheme="minorHAnsi" w:cs="EEAGN D+ Melior"/>
                <w:b/>
                <w:color w:val="000000"/>
              </w:rPr>
              <w:t>No. of Respondents</w:t>
            </w:r>
          </w:p>
        </w:tc>
        <w:tc>
          <w:tcPr>
            <w:tcW w:w="1440" w:type="dxa"/>
            <w:shd w:val="clear" w:color="auto" w:fill="auto"/>
          </w:tcPr>
          <w:p w:rsidR="0076702A" w:rsidRPr="00B90BE8" w:rsidRDefault="0076702A" w:rsidP="007A1C68">
            <w:pPr>
              <w:widowControl w:val="0"/>
              <w:tabs>
                <w:tab w:val="left" w:pos="0"/>
              </w:tabs>
              <w:autoSpaceDE w:val="0"/>
              <w:autoSpaceDN w:val="0"/>
              <w:adjustRightInd w:val="0"/>
              <w:rPr>
                <w:rFonts w:asciiTheme="minorHAnsi" w:eastAsia="Calibri" w:hAnsiTheme="minorHAnsi" w:cs="EEAGN D+ Melior"/>
                <w:b/>
                <w:color w:val="000000"/>
              </w:rPr>
            </w:pPr>
            <w:r w:rsidRPr="00B90BE8">
              <w:rPr>
                <w:rFonts w:asciiTheme="minorHAnsi" w:eastAsia="Calibri" w:hAnsiTheme="minorHAnsi" w:cs="EEAGN D+ Melior"/>
                <w:b/>
                <w:color w:val="000000"/>
              </w:rPr>
              <w:t>No. of Responses per Respondent</w:t>
            </w:r>
          </w:p>
        </w:tc>
        <w:tc>
          <w:tcPr>
            <w:tcW w:w="1260" w:type="dxa"/>
            <w:shd w:val="clear" w:color="auto" w:fill="auto"/>
          </w:tcPr>
          <w:p w:rsidR="0076702A" w:rsidRPr="00B90BE8" w:rsidRDefault="0076702A" w:rsidP="007A1C68">
            <w:pPr>
              <w:widowControl w:val="0"/>
              <w:tabs>
                <w:tab w:val="left" w:pos="0"/>
              </w:tabs>
              <w:autoSpaceDE w:val="0"/>
              <w:autoSpaceDN w:val="0"/>
              <w:adjustRightInd w:val="0"/>
              <w:rPr>
                <w:rFonts w:asciiTheme="minorHAnsi" w:eastAsia="Calibri" w:hAnsiTheme="minorHAnsi" w:cs="EEAGN D+ Melior"/>
                <w:b/>
                <w:color w:val="000000"/>
              </w:rPr>
            </w:pPr>
            <w:r w:rsidRPr="00B90BE8">
              <w:rPr>
                <w:rFonts w:asciiTheme="minorHAnsi" w:eastAsia="Calibri" w:hAnsiTheme="minorHAnsi" w:cs="EEAGN D+ Melior"/>
                <w:b/>
                <w:color w:val="000000"/>
              </w:rPr>
              <w:t>Avg. Burden per Response (in hrs.)</w:t>
            </w:r>
          </w:p>
        </w:tc>
        <w:tc>
          <w:tcPr>
            <w:tcW w:w="900" w:type="dxa"/>
            <w:shd w:val="clear" w:color="auto" w:fill="auto"/>
          </w:tcPr>
          <w:p w:rsidR="0076702A" w:rsidRPr="00B90BE8" w:rsidRDefault="0076702A" w:rsidP="007A1C68">
            <w:pPr>
              <w:widowControl w:val="0"/>
              <w:tabs>
                <w:tab w:val="left" w:pos="0"/>
              </w:tabs>
              <w:autoSpaceDE w:val="0"/>
              <w:autoSpaceDN w:val="0"/>
              <w:adjustRightInd w:val="0"/>
              <w:rPr>
                <w:rFonts w:asciiTheme="minorHAnsi" w:eastAsia="Calibri" w:hAnsiTheme="minorHAnsi" w:cs="EEAGN D+ Melior"/>
                <w:b/>
                <w:color w:val="000000"/>
              </w:rPr>
            </w:pPr>
            <w:r w:rsidRPr="00B90BE8">
              <w:rPr>
                <w:rFonts w:asciiTheme="minorHAnsi" w:eastAsia="Calibri" w:hAnsiTheme="minorHAnsi" w:cs="EEAGN D+ Melior"/>
                <w:b/>
                <w:color w:val="000000"/>
              </w:rPr>
              <w:t>Total Burden (in hrs.)</w:t>
            </w:r>
          </w:p>
        </w:tc>
        <w:tc>
          <w:tcPr>
            <w:tcW w:w="990" w:type="dxa"/>
          </w:tcPr>
          <w:p w:rsidR="0076702A" w:rsidRPr="00B90BE8" w:rsidRDefault="0076702A" w:rsidP="007A1C68">
            <w:pPr>
              <w:widowControl w:val="0"/>
              <w:tabs>
                <w:tab w:val="left" w:pos="0"/>
              </w:tabs>
              <w:autoSpaceDE w:val="0"/>
              <w:autoSpaceDN w:val="0"/>
              <w:adjustRightInd w:val="0"/>
              <w:rPr>
                <w:rFonts w:asciiTheme="minorHAnsi" w:eastAsia="Calibri" w:hAnsiTheme="minorHAnsi" w:cs="EEAGN D+ Melior"/>
                <w:b/>
                <w:color w:val="000000"/>
              </w:rPr>
            </w:pPr>
            <w:r w:rsidRPr="00B90BE8">
              <w:rPr>
                <w:rFonts w:asciiTheme="minorHAnsi" w:eastAsia="Calibri" w:hAnsiTheme="minorHAnsi" w:cs="EEAGN D+ Melior"/>
                <w:b/>
                <w:color w:val="000000"/>
              </w:rPr>
              <w:t>Hourly Wage Rate</w:t>
            </w:r>
            <w:r w:rsidR="009E1E51">
              <w:rPr>
                <w:rFonts w:asciiTheme="minorHAnsi" w:eastAsia="Calibri" w:hAnsiTheme="minorHAnsi" w:cs="EEAGN D+ Melior"/>
                <w:b/>
                <w:color w:val="000000"/>
              </w:rPr>
              <w:t>*</w:t>
            </w:r>
          </w:p>
        </w:tc>
        <w:tc>
          <w:tcPr>
            <w:tcW w:w="1345" w:type="dxa"/>
          </w:tcPr>
          <w:p w:rsidR="0076702A" w:rsidRPr="00B90BE8" w:rsidRDefault="0076702A" w:rsidP="007A1C68">
            <w:pPr>
              <w:widowControl w:val="0"/>
              <w:tabs>
                <w:tab w:val="left" w:pos="0"/>
              </w:tabs>
              <w:autoSpaceDE w:val="0"/>
              <w:autoSpaceDN w:val="0"/>
              <w:adjustRightInd w:val="0"/>
              <w:rPr>
                <w:rFonts w:asciiTheme="minorHAnsi" w:eastAsia="Calibri" w:hAnsiTheme="minorHAnsi" w:cs="EEAGN D+ Melior"/>
                <w:b/>
                <w:color w:val="000000"/>
              </w:rPr>
            </w:pPr>
            <w:r w:rsidRPr="00B90BE8">
              <w:rPr>
                <w:rFonts w:asciiTheme="minorHAnsi" w:eastAsia="Calibri" w:hAnsiTheme="minorHAnsi" w:cs="EEAGN D+ Melior"/>
                <w:b/>
                <w:color w:val="000000"/>
              </w:rPr>
              <w:t>Total Respondent Costs</w:t>
            </w:r>
          </w:p>
        </w:tc>
      </w:tr>
      <w:tr w:rsidR="0076702A" w:rsidRPr="00BB3935" w:rsidTr="00532103">
        <w:tc>
          <w:tcPr>
            <w:tcW w:w="7735" w:type="dxa"/>
            <w:gridSpan w:val="6"/>
            <w:shd w:val="clear" w:color="auto" w:fill="D9D9D9" w:themeFill="background1" w:themeFillShade="D9"/>
          </w:tcPr>
          <w:p w:rsidR="0076702A" w:rsidRPr="0076702A" w:rsidRDefault="0076702A" w:rsidP="007A1C68">
            <w:pPr>
              <w:widowControl w:val="0"/>
              <w:tabs>
                <w:tab w:val="left" w:pos="0"/>
              </w:tabs>
              <w:autoSpaceDE w:val="0"/>
              <w:autoSpaceDN w:val="0"/>
              <w:adjustRightInd w:val="0"/>
              <w:rPr>
                <w:rFonts w:asciiTheme="minorHAnsi" w:eastAsia="Calibri" w:hAnsiTheme="minorHAnsi" w:cs="EEAGN D+ Melior"/>
                <w:b/>
                <w:color w:val="000000"/>
              </w:rPr>
            </w:pPr>
          </w:p>
        </w:tc>
        <w:tc>
          <w:tcPr>
            <w:tcW w:w="990" w:type="dxa"/>
            <w:shd w:val="clear" w:color="auto" w:fill="D9D9D9" w:themeFill="background1" w:themeFillShade="D9"/>
          </w:tcPr>
          <w:p w:rsidR="0076702A" w:rsidRPr="0076702A" w:rsidRDefault="0076702A" w:rsidP="007A1C68">
            <w:pPr>
              <w:widowControl w:val="0"/>
              <w:tabs>
                <w:tab w:val="left" w:pos="0"/>
              </w:tabs>
              <w:autoSpaceDE w:val="0"/>
              <w:autoSpaceDN w:val="0"/>
              <w:adjustRightInd w:val="0"/>
              <w:rPr>
                <w:rFonts w:asciiTheme="minorHAnsi" w:eastAsia="Calibri" w:hAnsiTheme="minorHAnsi" w:cs="EEAGN D+ Melior"/>
                <w:b/>
                <w:color w:val="000000"/>
              </w:rPr>
            </w:pPr>
          </w:p>
        </w:tc>
        <w:tc>
          <w:tcPr>
            <w:tcW w:w="1345" w:type="dxa"/>
            <w:shd w:val="clear" w:color="auto" w:fill="D9D9D9" w:themeFill="background1" w:themeFillShade="D9"/>
          </w:tcPr>
          <w:p w:rsidR="0076702A" w:rsidRPr="0076702A" w:rsidRDefault="0076702A" w:rsidP="007A1C68">
            <w:pPr>
              <w:widowControl w:val="0"/>
              <w:tabs>
                <w:tab w:val="left" w:pos="0"/>
              </w:tabs>
              <w:autoSpaceDE w:val="0"/>
              <w:autoSpaceDN w:val="0"/>
              <w:adjustRightInd w:val="0"/>
              <w:rPr>
                <w:rFonts w:asciiTheme="minorHAnsi" w:eastAsia="Calibri" w:hAnsiTheme="minorHAnsi" w:cs="EEAGN D+ Melior"/>
                <w:b/>
                <w:color w:val="000000"/>
              </w:rPr>
            </w:pPr>
          </w:p>
        </w:tc>
      </w:tr>
      <w:tr w:rsidR="007B7C94" w:rsidRPr="00BB3935" w:rsidTr="0068696F">
        <w:trPr>
          <w:trHeight w:val="359"/>
        </w:trPr>
        <w:tc>
          <w:tcPr>
            <w:tcW w:w="1795" w:type="dxa"/>
            <w:shd w:val="clear" w:color="auto" w:fill="auto"/>
          </w:tcPr>
          <w:p w:rsidR="007B7C94" w:rsidRPr="00591B64" w:rsidRDefault="005C68CD" w:rsidP="00622E97">
            <w:pPr>
              <w:widowControl w:val="0"/>
              <w:tabs>
                <w:tab w:val="left" w:pos="0"/>
              </w:tabs>
              <w:autoSpaceDE w:val="0"/>
              <w:autoSpaceDN w:val="0"/>
              <w:adjustRightInd w:val="0"/>
              <w:rPr>
                <w:rFonts w:asciiTheme="minorHAnsi" w:eastAsia="Calibri" w:hAnsiTheme="minorHAnsi" w:cs="EEAGN D+ Melior"/>
                <w:b/>
                <w:color w:val="000000"/>
              </w:rPr>
            </w:pPr>
            <w:r w:rsidRPr="00591B64">
              <w:rPr>
                <w:rFonts w:asciiTheme="minorHAnsi" w:eastAsia="Calibri" w:hAnsiTheme="minorHAnsi" w:cs="EEAGN D+ Melior"/>
                <w:b/>
                <w:color w:val="000000"/>
              </w:rPr>
              <w:t>Average:</w:t>
            </w:r>
            <w:r w:rsidR="00EE69C2" w:rsidRPr="00591B64">
              <w:rPr>
                <w:rFonts w:asciiTheme="minorHAnsi" w:eastAsia="Calibri" w:hAnsiTheme="minorHAnsi" w:cs="EEAGN D+ Melior"/>
                <w:b/>
                <w:color w:val="000000"/>
              </w:rPr>
              <w:t xml:space="preserve"> </w:t>
            </w:r>
            <w:r w:rsidR="00622E97">
              <w:rPr>
                <w:rFonts w:asciiTheme="minorHAnsi" w:eastAsia="Calibri" w:hAnsiTheme="minorHAnsi" w:cs="EEAGN D+ Melior"/>
                <w:b/>
                <w:color w:val="000000"/>
              </w:rPr>
              <w:t xml:space="preserve">CDC </w:t>
            </w:r>
            <w:r w:rsidR="005F0F09">
              <w:rPr>
                <w:rFonts w:asciiTheme="minorHAnsi" w:eastAsia="Calibri" w:hAnsiTheme="minorHAnsi" w:cs="EEAGN D+ Melior"/>
                <w:b/>
                <w:color w:val="000000"/>
              </w:rPr>
              <w:t>Health Scientist -</w:t>
            </w:r>
            <w:r w:rsidR="00622E97">
              <w:rPr>
                <w:rFonts w:asciiTheme="minorHAnsi" w:eastAsia="Calibri" w:hAnsiTheme="minorHAnsi" w:cs="EEAGN D+ Melior"/>
                <w:b/>
                <w:color w:val="000000"/>
              </w:rPr>
              <w:t xml:space="preserve">Science Officers </w:t>
            </w:r>
          </w:p>
        </w:tc>
        <w:tc>
          <w:tcPr>
            <w:tcW w:w="900" w:type="dxa"/>
            <w:shd w:val="clear" w:color="auto" w:fill="auto"/>
          </w:tcPr>
          <w:p w:rsidR="007B7C94" w:rsidRPr="00591B64" w:rsidRDefault="007B7C94" w:rsidP="00664B37">
            <w:pPr>
              <w:widowControl w:val="0"/>
              <w:tabs>
                <w:tab w:val="left" w:pos="0"/>
              </w:tabs>
              <w:autoSpaceDE w:val="0"/>
              <w:autoSpaceDN w:val="0"/>
              <w:adjustRightInd w:val="0"/>
              <w:rPr>
                <w:rFonts w:asciiTheme="minorHAnsi" w:eastAsia="Calibri" w:hAnsiTheme="minorHAnsi" w:cs="EEAGN D+ Melior"/>
                <w:b/>
                <w:color w:val="000000"/>
                <w:sz w:val="14"/>
              </w:rPr>
            </w:pPr>
            <w:r w:rsidRPr="00591B64">
              <w:rPr>
                <w:rFonts w:asciiTheme="minorHAnsi" w:eastAsia="Calibri" w:hAnsiTheme="minorHAnsi" w:cs="EEAGN D+ Melior"/>
                <w:b/>
                <w:color w:val="000000"/>
                <w:sz w:val="14"/>
              </w:rPr>
              <w:t>Interview Guide</w:t>
            </w:r>
          </w:p>
        </w:tc>
        <w:tc>
          <w:tcPr>
            <w:tcW w:w="1440" w:type="dxa"/>
            <w:shd w:val="clear" w:color="auto" w:fill="auto"/>
          </w:tcPr>
          <w:p w:rsidR="007B7C94" w:rsidRPr="00591B64" w:rsidRDefault="007B7C94" w:rsidP="00490A24">
            <w:pPr>
              <w:widowControl w:val="0"/>
              <w:tabs>
                <w:tab w:val="left" w:pos="0"/>
              </w:tabs>
              <w:autoSpaceDE w:val="0"/>
              <w:autoSpaceDN w:val="0"/>
              <w:adjustRightInd w:val="0"/>
              <w:rPr>
                <w:rFonts w:asciiTheme="minorHAnsi" w:eastAsia="Calibri" w:hAnsiTheme="minorHAnsi" w:cs="EEAGN D+ Melior"/>
                <w:b/>
                <w:color w:val="000000"/>
              </w:rPr>
            </w:pPr>
            <w:r w:rsidRPr="00591B64">
              <w:rPr>
                <w:rFonts w:asciiTheme="minorHAnsi" w:eastAsia="Calibri" w:hAnsiTheme="minorHAnsi" w:cs="EEAGN D+ Melior"/>
                <w:b/>
                <w:color w:val="000000"/>
              </w:rPr>
              <w:t>50</w:t>
            </w:r>
          </w:p>
        </w:tc>
        <w:tc>
          <w:tcPr>
            <w:tcW w:w="1440" w:type="dxa"/>
            <w:shd w:val="clear" w:color="auto" w:fill="auto"/>
          </w:tcPr>
          <w:p w:rsidR="007B7C94" w:rsidRPr="00591B64" w:rsidRDefault="007B7C94" w:rsidP="00664B37">
            <w:pPr>
              <w:widowControl w:val="0"/>
              <w:tabs>
                <w:tab w:val="left" w:pos="0"/>
              </w:tabs>
              <w:autoSpaceDE w:val="0"/>
              <w:autoSpaceDN w:val="0"/>
              <w:adjustRightInd w:val="0"/>
              <w:rPr>
                <w:rFonts w:asciiTheme="minorHAnsi" w:eastAsia="Calibri" w:hAnsiTheme="minorHAnsi" w:cs="EEAGN D+ Melior"/>
                <w:b/>
                <w:color w:val="000000"/>
              </w:rPr>
            </w:pPr>
            <w:r w:rsidRPr="00591B64">
              <w:rPr>
                <w:rFonts w:asciiTheme="minorHAnsi" w:eastAsia="Calibri" w:hAnsiTheme="minorHAnsi" w:cs="EEAGN D+ Melior"/>
                <w:b/>
                <w:color w:val="000000"/>
              </w:rPr>
              <w:t>1</w:t>
            </w:r>
          </w:p>
        </w:tc>
        <w:tc>
          <w:tcPr>
            <w:tcW w:w="1260" w:type="dxa"/>
            <w:shd w:val="clear" w:color="auto" w:fill="auto"/>
          </w:tcPr>
          <w:p w:rsidR="007B7C94" w:rsidRPr="00591B64" w:rsidRDefault="007B7C94" w:rsidP="00664B37">
            <w:pPr>
              <w:widowControl w:val="0"/>
              <w:tabs>
                <w:tab w:val="left" w:pos="0"/>
              </w:tabs>
              <w:autoSpaceDE w:val="0"/>
              <w:autoSpaceDN w:val="0"/>
              <w:adjustRightInd w:val="0"/>
              <w:rPr>
                <w:rFonts w:asciiTheme="minorHAnsi" w:eastAsia="Calibri" w:hAnsiTheme="minorHAnsi" w:cs="EEAGN D+ Melior"/>
                <w:b/>
                <w:color w:val="000000"/>
              </w:rPr>
            </w:pPr>
            <w:r w:rsidRPr="00591B64">
              <w:rPr>
                <w:rFonts w:asciiTheme="minorHAnsi" w:eastAsia="Calibri" w:hAnsiTheme="minorHAnsi" w:cs="EEAGN D+ Melior"/>
                <w:b/>
                <w:color w:val="000000"/>
              </w:rPr>
              <w:t>30/60</w:t>
            </w:r>
          </w:p>
        </w:tc>
        <w:tc>
          <w:tcPr>
            <w:tcW w:w="900" w:type="dxa"/>
            <w:shd w:val="clear" w:color="auto" w:fill="auto"/>
          </w:tcPr>
          <w:p w:rsidR="007B7C94" w:rsidRPr="00591B64" w:rsidRDefault="007B7C94" w:rsidP="00664B37">
            <w:pPr>
              <w:widowControl w:val="0"/>
              <w:tabs>
                <w:tab w:val="left" w:pos="0"/>
              </w:tabs>
              <w:autoSpaceDE w:val="0"/>
              <w:autoSpaceDN w:val="0"/>
              <w:adjustRightInd w:val="0"/>
              <w:rPr>
                <w:rFonts w:asciiTheme="minorHAnsi" w:eastAsia="Calibri" w:hAnsiTheme="minorHAnsi" w:cs="EEAGN D+ Melior"/>
                <w:b/>
                <w:color w:val="000000"/>
              </w:rPr>
            </w:pPr>
            <w:r w:rsidRPr="00591B64">
              <w:rPr>
                <w:rFonts w:asciiTheme="minorHAnsi" w:eastAsia="Calibri" w:hAnsiTheme="minorHAnsi" w:cs="EEAGN D+ Melior"/>
                <w:b/>
                <w:color w:val="000000"/>
              </w:rPr>
              <w:t>25</w:t>
            </w:r>
          </w:p>
        </w:tc>
        <w:tc>
          <w:tcPr>
            <w:tcW w:w="990" w:type="dxa"/>
          </w:tcPr>
          <w:p w:rsidR="00532103" w:rsidRPr="00591B64" w:rsidRDefault="00532103" w:rsidP="007B7C94">
            <w:pPr>
              <w:widowControl w:val="0"/>
              <w:tabs>
                <w:tab w:val="left" w:pos="0"/>
              </w:tabs>
              <w:autoSpaceDE w:val="0"/>
              <w:autoSpaceDN w:val="0"/>
              <w:adjustRightInd w:val="0"/>
              <w:rPr>
                <w:rFonts w:asciiTheme="minorHAnsi" w:eastAsia="Calibri" w:hAnsiTheme="minorHAnsi" w:cs="EEAGN D+ Melior"/>
                <w:b/>
                <w:color w:val="000000"/>
              </w:rPr>
            </w:pPr>
            <w:r w:rsidRPr="00591B64">
              <w:rPr>
                <w:rFonts w:asciiTheme="minorHAnsi" w:eastAsia="Calibri" w:hAnsiTheme="minorHAnsi" w:cs="EEAGN D+ Melior"/>
                <w:b/>
                <w:color w:val="000000"/>
              </w:rPr>
              <w:t xml:space="preserve">Average </w:t>
            </w:r>
          </w:p>
          <w:p w:rsidR="007B7C94" w:rsidRPr="00591B64" w:rsidRDefault="005F0F09" w:rsidP="007B7C94">
            <w:pPr>
              <w:widowControl w:val="0"/>
              <w:tabs>
                <w:tab w:val="left" w:pos="0"/>
              </w:tabs>
              <w:autoSpaceDE w:val="0"/>
              <w:autoSpaceDN w:val="0"/>
              <w:adjustRightInd w:val="0"/>
              <w:rPr>
                <w:rFonts w:asciiTheme="minorHAnsi" w:eastAsia="Calibri" w:hAnsiTheme="minorHAnsi" w:cs="EEAGN D+ Melior"/>
                <w:b/>
                <w:color w:val="000000"/>
              </w:rPr>
            </w:pPr>
            <w:r>
              <w:rPr>
                <w:rFonts w:asciiTheme="minorHAnsi" w:eastAsia="Calibri" w:hAnsiTheme="minorHAnsi" w:cs="EEAGN D+ Melior"/>
                <w:b/>
                <w:color w:val="000000"/>
              </w:rPr>
              <w:t>60.0</w:t>
            </w:r>
            <w:r w:rsidR="007B7C94" w:rsidRPr="00591B64">
              <w:rPr>
                <w:rFonts w:asciiTheme="minorHAnsi" w:eastAsia="Calibri" w:hAnsiTheme="minorHAnsi" w:cs="EEAGN D+ Melior"/>
                <w:b/>
                <w:color w:val="000000"/>
              </w:rPr>
              <w:t>0</w:t>
            </w:r>
          </w:p>
        </w:tc>
        <w:tc>
          <w:tcPr>
            <w:tcW w:w="1345" w:type="dxa"/>
          </w:tcPr>
          <w:p w:rsidR="007B7C94" w:rsidRPr="00591B64" w:rsidRDefault="007B7C94" w:rsidP="005F0F09">
            <w:pPr>
              <w:widowControl w:val="0"/>
              <w:tabs>
                <w:tab w:val="left" w:pos="0"/>
              </w:tabs>
              <w:autoSpaceDE w:val="0"/>
              <w:autoSpaceDN w:val="0"/>
              <w:adjustRightInd w:val="0"/>
              <w:rPr>
                <w:rFonts w:asciiTheme="minorHAnsi" w:eastAsia="Calibri" w:hAnsiTheme="minorHAnsi" w:cs="EEAGN D+ Melior"/>
                <w:b/>
                <w:color w:val="000000"/>
              </w:rPr>
            </w:pPr>
            <w:r w:rsidRPr="00591B64">
              <w:rPr>
                <w:rFonts w:asciiTheme="minorHAnsi" w:eastAsia="Calibri" w:hAnsiTheme="minorHAnsi" w:cs="EEAGN D+ Melior"/>
                <w:b/>
                <w:color w:val="000000"/>
              </w:rPr>
              <w:t>$</w:t>
            </w:r>
            <w:r w:rsidR="005F0F09">
              <w:rPr>
                <w:rFonts w:asciiTheme="minorHAnsi" w:eastAsia="Calibri" w:hAnsiTheme="minorHAnsi" w:cs="EEAGN D+ Melior"/>
                <w:b/>
                <w:color w:val="000000"/>
              </w:rPr>
              <w:t>1500.00</w:t>
            </w:r>
          </w:p>
        </w:tc>
      </w:tr>
      <w:tr w:rsidR="0076702A" w:rsidRPr="00BB3935" w:rsidTr="0068696F">
        <w:trPr>
          <w:trHeight w:val="260"/>
        </w:trPr>
        <w:tc>
          <w:tcPr>
            <w:tcW w:w="1795" w:type="dxa"/>
            <w:shd w:val="clear" w:color="auto" w:fill="D9D9D9" w:themeFill="background1" w:themeFillShade="D9"/>
          </w:tcPr>
          <w:p w:rsidR="0076702A" w:rsidRPr="0076702A" w:rsidRDefault="0076702A" w:rsidP="007A1C68">
            <w:pPr>
              <w:widowControl w:val="0"/>
              <w:tabs>
                <w:tab w:val="left" w:pos="0"/>
              </w:tabs>
              <w:autoSpaceDE w:val="0"/>
              <w:autoSpaceDN w:val="0"/>
              <w:adjustRightInd w:val="0"/>
              <w:rPr>
                <w:rFonts w:asciiTheme="minorHAnsi" w:eastAsia="Calibri" w:hAnsiTheme="minorHAnsi" w:cs="EEAGN D+ Melior"/>
                <w:b/>
                <w:color w:val="000000"/>
              </w:rPr>
            </w:pPr>
          </w:p>
        </w:tc>
        <w:tc>
          <w:tcPr>
            <w:tcW w:w="900" w:type="dxa"/>
            <w:shd w:val="clear" w:color="auto" w:fill="D9D9D9" w:themeFill="background1" w:themeFillShade="D9"/>
          </w:tcPr>
          <w:p w:rsidR="0076702A" w:rsidRPr="006A01F6" w:rsidRDefault="0076702A" w:rsidP="007A1C68">
            <w:pPr>
              <w:widowControl w:val="0"/>
              <w:tabs>
                <w:tab w:val="left" w:pos="0"/>
              </w:tabs>
              <w:autoSpaceDE w:val="0"/>
              <w:autoSpaceDN w:val="0"/>
              <w:adjustRightInd w:val="0"/>
              <w:rPr>
                <w:rFonts w:asciiTheme="minorHAnsi" w:eastAsia="Calibri" w:hAnsiTheme="minorHAnsi" w:cs="Courier New"/>
                <w:sz w:val="10"/>
              </w:rPr>
            </w:pPr>
          </w:p>
        </w:tc>
        <w:tc>
          <w:tcPr>
            <w:tcW w:w="1440" w:type="dxa"/>
            <w:shd w:val="clear" w:color="auto" w:fill="D9D9D9" w:themeFill="background1" w:themeFillShade="D9"/>
          </w:tcPr>
          <w:p w:rsidR="0076702A" w:rsidRDefault="0076702A" w:rsidP="007A1C68">
            <w:pPr>
              <w:widowControl w:val="0"/>
              <w:tabs>
                <w:tab w:val="left" w:pos="0"/>
              </w:tabs>
              <w:autoSpaceDE w:val="0"/>
              <w:autoSpaceDN w:val="0"/>
              <w:adjustRightInd w:val="0"/>
              <w:rPr>
                <w:rFonts w:asciiTheme="minorHAnsi" w:eastAsia="Calibri" w:hAnsiTheme="minorHAnsi" w:cs="EEAGN D+ Melior"/>
                <w:color w:val="000000"/>
              </w:rPr>
            </w:pPr>
          </w:p>
        </w:tc>
        <w:tc>
          <w:tcPr>
            <w:tcW w:w="1440" w:type="dxa"/>
            <w:shd w:val="clear" w:color="auto" w:fill="D9D9D9" w:themeFill="background1" w:themeFillShade="D9"/>
          </w:tcPr>
          <w:p w:rsidR="0076702A" w:rsidRDefault="0076702A" w:rsidP="007A1C68">
            <w:pPr>
              <w:widowControl w:val="0"/>
              <w:tabs>
                <w:tab w:val="left" w:pos="0"/>
              </w:tabs>
              <w:autoSpaceDE w:val="0"/>
              <w:autoSpaceDN w:val="0"/>
              <w:adjustRightInd w:val="0"/>
              <w:rPr>
                <w:rFonts w:asciiTheme="minorHAnsi" w:eastAsia="Calibri" w:hAnsiTheme="minorHAnsi" w:cs="EEAGN D+ Melior"/>
                <w:color w:val="000000"/>
              </w:rPr>
            </w:pPr>
          </w:p>
        </w:tc>
        <w:tc>
          <w:tcPr>
            <w:tcW w:w="1260" w:type="dxa"/>
            <w:shd w:val="clear" w:color="auto" w:fill="D9D9D9" w:themeFill="background1" w:themeFillShade="D9"/>
          </w:tcPr>
          <w:p w:rsidR="0076702A" w:rsidRDefault="0076702A" w:rsidP="007A1C68">
            <w:pPr>
              <w:widowControl w:val="0"/>
              <w:tabs>
                <w:tab w:val="left" w:pos="0"/>
              </w:tabs>
              <w:autoSpaceDE w:val="0"/>
              <w:autoSpaceDN w:val="0"/>
              <w:adjustRightInd w:val="0"/>
              <w:rPr>
                <w:rFonts w:asciiTheme="minorHAnsi" w:eastAsia="Calibri" w:hAnsiTheme="minorHAnsi" w:cs="EEAGN D+ Melior"/>
                <w:color w:val="000000"/>
              </w:rPr>
            </w:pPr>
          </w:p>
        </w:tc>
        <w:tc>
          <w:tcPr>
            <w:tcW w:w="900" w:type="dxa"/>
            <w:shd w:val="clear" w:color="auto" w:fill="D9D9D9" w:themeFill="background1" w:themeFillShade="D9"/>
          </w:tcPr>
          <w:p w:rsidR="0076702A" w:rsidRDefault="0076702A" w:rsidP="007A1C68">
            <w:pPr>
              <w:widowControl w:val="0"/>
              <w:tabs>
                <w:tab w:val="left" w:pos="0"/>
              </w:tabs>
              <w:autoSpaceDE w:val="0"/>
              <w:autoSpaceDN w:val="0"/>
              <w:adjustRightInd w:val="0"/>
              <w:rPr>
                <w:rFonts w:asciiTheme="minorHAnsi" w:eastAsia="Calibri" w:hAnsiTheme="minorHAnsi" w:cs="EEAGN D+ Melior"/>
                <w:color w:val="000000"/>
              </w:rPr>
            </w:pPr>
          </w:p>
        </w:tc>
        <w:tc>
          <w:tcPr>
            <w:tcW w:w="990" w:type="dxa"/>
            <w:shd w:val="clear" w:color="auto" w:fill="D9D9D9" w:themeFill="background1" w:themeFillShade="D9"/>
          </w:tcPr>
          <w:p w:rsidR="0076702A" w:rsidRDefault="0076702A" w:rsidP="007A1C68">
            <w:pPr>
              <w:widowControl w:val="0"/>
              <w:tabs>
                <w:tab w:val="left" w:pos="0"/>
              </w:tabs>
              <w:autoSpaceDE w:val="0"/>
              <w:autoSpaceDN w:val="0"/>
              <w:adjustRightInd w:val="0"/>
              <w:rPr>
                <w:rFonts w:asciiTheme="minorHAnsi" w:eastAsia="Calibri" w:hAnsiTheme="minorHAnsi" w:cs="EEAGN D+ Melior"/>
                <w:color w:val="000000"/>
              </w:rPr>
            </w:pPr>
          </w:p>
        </w:tc>
        <w:tc>
          <w:tcPr>
            <w:tcW w:w="1345" w:type="dxa"/>
            <w:shd w:val="clear" w:color="auto" w:fill="D9D9D9" w:themeFill="background1" w:themeFillShade="D9"/>
          </w:tcPr>
          <w:p w:rsidR="0076702A" w:rsidRPr="00B90BE8" w:rsidRDefault="007A1C68" w:rsidP="005F0F09">
            <w:pPr>
              <w:widowControl w:val="0"/>
              <w:tabs>
                <w:tab w:val="left" w:pos="0"/>
              </w:tabs>
              <w:autoSpaceDE w:val="0"/>
              <w:autoSpaceDN w:val="0"/>
              <w:adjustRightInd w:val="0"/>
              <w:rPr>
                <w:rFonts w:asciiTheme="minorHAnsi" w:eastAsia="Calibri" w:hAnsiTheme="minorHAnsi" w:cs="EEAGN D+ Melior"/>
                <w:b/>
                <w:color w:val="000000"/>
              </w:rPr>
            </w:pPr>
            <w:r w:rsidRPr="00B90BE8">
              <w:rPr>
                <w:rFonts w:asciiTheme="minorHAnsi" w:eastAsia="Calibri" w:hAnsiTheme="minorHAnsi" w:cs="EEAGN D+ Melior"/>
                <w:b/>
                <w:color w:val="000000"/>
              </w:rPr>
              <w:t xml:space="preserve">$ </w:t>
            </w:r>
            <w:r w:rsidR="005F0F09">
              <w:rPr>
                <w:rFonts w:asciiTheme="minorHAnsi" w:eastAsia="Calibri" w:hAnsiTheme="minorHAnsi" w:cs="EEAGN D+ Melior"/>
                <w:b/>
                <w:color w:val="000000"/>
              </w:rPr>
              <w:t>1500.00</w:t>
            </w:r>
          </w:p>
        </w:tc>
      </w:tr>
    </w:tbl>
    <w:p w:rsidR="0076702A" w:rsidRDefault="009E1E51" w:rsidP="00664B37">
      <w:pPr>
        <w:widowControl w:val="0"/>
        <w:tabs>
          <w:tab w:val="left" w:pos="0"/>
        </w:tabs>
        <w:autoSpaceDE w:val="0"/>
        <w:autoSpaceDN w:val="0"/>
        <w:adjustRightInd w:val="0"/>
        <w:jc w:val="both"/>
        <w:rPr>
          <w:rFonts w:asciiTheme="minorHAnsi" w:hAnsiTheme="minorHAnsi"/>
        </w:rPr>
      </w:pPr>
      <w:r>
        <w:rPr>
          <w:rFonts w:asciiTheme="minorHAnsi" w:hAnsiTheme="minorHAnsi"/>
        </w:rPr>
        <w:t>*</w:t>
      </w:r>
      <w:r w:rsidR="00930227">
        <w:rPr>
          <w:rFonts w:asciiTheme="minorHAnsi" w:hAnsiTheme="minorHAnsi"/>
        </w:rPr>
        <w:t>A</w:t>
      </w:r>
      <w:r w:rsidR="00664B37">
        <w:rPr>
          <w:rFonts w:asciiTheme="minorHAnsi" w:hAnsiTheme="minorHAnsi"/>
        </w:rPr>
        <w:t xml:space="preserve">verage of </w:t>
      </w:r>
      <w:r>
        <w:rPr>
          <w:rFonts w:asciiTheme="minorHAnsi" w:hAnsiTheme="minorHAnsi"/>
        </w:rPr>
        <w:t>hourly wage</w:t>
      </w:r>
      <w:r w:rsidR="00664B37">
        <w:rPr>
          <w:rFonts w:asciiTheme="minorHAnsi" w:hAnsiTheme="minorHAnsi"/>
        </w:rPr>
        <w:t xml:space="preserve"> </w:t>
      </w:r>
      <w:r>
        <w:rPr>
          <w:rFonts w:asciiTheme="minorHAnsi" w:hAnsiTheme="minorHAnsi"/>
        </w:rPr>
        <w:t xml:space="preserve">from </w:t>
      </w:r>
      <w:hyperlink r:id="rId9" w:history="1">
        <w:r w:rsidRPr="00176B2F">
          <w:rPr>
            <w:rStyle w:val="Hyperlink"/>
            <w:rFonts w:asciiTheme="minorHAnsi" w:hAnsiTheme="minorHAnsi"/>
          </w:rPr>
          <w:t>http://www.bls.gov/home.htm</w:t>
        </w:r>
      </w:hyperlink>
      <w:r>
        <w:rPr>
          <w:rFonts w:asciiTheme="minorHAnsi" w:hAnsiTheme="minorHAnsi"/>
        </w:rPr>
        <w:t xml:space="preserve"> </w:t>
      </w:r>
    </w:p>
    <w:p w:rsidR="0068696F" w:rsidRDefault="0068696F" w:rsidP="005B2A35">
      <w:pPr>
        <w:pStyle w:val="Heading3"/>
        <w:rPr>
          <w:rFonts w:asciiTheme="minorHAnsi" w:hAnsiTheme="minorHAnsi"/>
          <w:sz w:val="22"/>
          <w:szCs w:val="22"/>
        </w:rPr>
      </w:pPr>
      <w:bookmarkStart w:id="15" w:name="_Toc466364042"/>
    </w:p>
    <w:p w:rsidR="002B470C" w:rsidRPr="009A5895" w:rsidRDefault="002B470C" w:rsidP="005B2A35">
      <w:pPr>
        <w:pStyle w:val="Heading3"/>
        <w:rPr>
          <w:rFonts w:asciiTheme="minorHAnsi" w:hAnsiTheme="minorHAnsi"/>
          <w:sz w:val="22"/>
          <w:szCs w:val="22"/>
        </w:rPr>
      </w:pPr>
      <w:r w:rsidRPr="009A5895">
        <w:rPr>
          <w:rFonts w:asciiTheme="minorHAnsi" w:hAnsiTheme="minorHAnsi"/>
          <w:sz w:val="22"/>
          <w:szCs w:val="22"/>
        </w:rPr>
        <w:t>13. Estimates of Other Total Annual Cost Burden to Respondents or Record Keepers</w:t>
      </w:r>
      <w:bookmarkEnd w:id="15"/>
      <w:r w:rsidRPr="009A5895">
        <w:rPr>
          <w:rFonts w:asciiTheme="minorHAnsi" w:hAnsiTheme="minorHAnsi"/>
          <w:sz w:val="22"/>
          <w:szCs w:val="22"/>
        </w:rPr>
        <w:t xml:space="preserve"> </w:t>
      </w:r>
    </w:p>
    <w:p w:rsidR="0068696F" w:rsidRDefault="00DC31EF" w:rsidP="000D27FB">
      <w:pPr>
        <w:pStyle w:val="Level4"/>
        <w:widowControl/>
        <w:numPr>
          <w:ilvl w:val="0"/>
          <w:numId w:val="0"/>
        </w:numPr>
        <w:tabs>
          <w:tab w:val="left" w:pos="-1440"/>
          <w:tab w:val="left" w:pos="-720"/>
          <w:tab w:val="left" w:pos="0"/>
          <w:tab w:val="left" w:pos="432"/>
          <w:tab w:val="left" w:pos="720"/>
          <w:tab w:val="left" w:pos="1080"/>
        </w:tabs>
        <w:rPr>
          <w:rFonts w:asciiTheme="minorHAnsi" w:hAnsiTheme="minorHAnsi"/>
          <w:sz w:val="22"/>
          <w:szCs w:val="22"/>
        </w:rPr>
      </w:pPr>
      <w:r w:rsidRPr="009A5895">
        <w:rPr>
          <w:rFonts w:asciiTheme="minorHAnsi" w:hAnsiTheme="minorHAnsi"/>
          <w:sz w:val="22"/>
          <w:szCs w:val="22"/>
        </w:rPr>
        <w:t>There are no projected cost burdens for reporting.</w:t>
      </w:r>
    </w:p>
    <w:p w:rsidR="0068696F" w:rsidRPr="009A5895" w:rsidRDefault="0068696F" w:rsidP="00DC31EF">
      <w:pPr>
        <w:pStyle w:val="Level3"/>
        <w:widowControl/>
        <w:numPr>
          <w:ilvl w:val="0"/>
          <w:numId w:val="0"/>
        </w:numPr>
        <w:tabs>
          <w:tab w:val="left" w:pos="-1440"/>
          <w:tab w:val="left" w:pos="-720"/>
          <w:tab w:val="left" w:pos="0"/>
          <w:tab w:val="left" w:pos="432"/>
          <w:tab w:val="left" w:pos="720"/>
        </w:tabs>
        <w:rPr>
          <w:rFonts w:asciiTheme="minorHAnsi" w:hAnsiTheme="minorHAnsi"/>
          <w:sz w:val="22"/>
          <w:szCs w:val="22"/>
        </w:rPr>
      </w:pPr>
    </w:p>
    <w:p w:rsidR="002B470C" w:rsidRPr="009A5895" w:rsidRDefault="002B470C" w:rsidP="005B2A35">
      <w:pPr>
        <w:pStyle w:val="Heading3"/>
        <w:rPr>
          <w:rFonts w:asciiTheme="minorHAnsi" w:hAnsiTheme="minorHAnsi"/>
          <w:sz w:val="22"/>
          <w:szCs w:val="22"/>
        </w:rPr>
      </w:pPr>
      <w:bookmarkStart w:id="16" w:name="_Toc466364043"/>
      <w:r w:rsidRPr="009A5895">
        <w:rPr>
          <w:rFonts w:asciiTheme="minorHAnsi" w:hAnsiTheme="minorHAnsi"/>
          <w:sz w:val="22"/>
          <w:szCs w:val="22"/>
        </w:rPr>
        <w:t>14. Annualized Cost to the Government</w:t>
      </w:r>
      <w:bookmarkEnd w:id="16"/>
      <w:r w:rsidRPr="009A5895">
        <w:rPr>
          <w:rFonts w:asciiTheme="minorHAnsi" w:hAnsiTheme="minorHAnsi"/>
          <w:sz w:val="22"/>
          <w:szCs w:val="22"/>
        </w:rPr>
        <w:t xml:space="preserve"> </w:t>
      </w:r>
    </w:p>
    <w:p w:rsidR="00AD41CC" w:rsidRPr="005E2958" w:rsidRDefault="00DC31EF" w:rsidP="00AD41CC">
      <w:pPr>
        <w:pStyle w:val="ListParagraph"/>
        <w:numPr>
          <w:ilvl w:val="0"/>
          <w:numId w:val="12"/>
        </w:numPr>
        <w:rPr>
          <w:rFonts w:asciiTheme="minorHAnsi" w:eastAsia="Times New Roman" w:hAnsiTheme="minorHAnsi"/>
        </w:rPr>
      </w:pPr>
      <w:r w:rsidRPr="00782172">
        <w:rPr>
          <w:rFonts w:asciiTheme="minorHAnsi" w:hAnsiTheme="minorHAnsi"/>
        </w:rPr>
        <w:t>The</w:t>
      </w:r>
      <w:r w:rsidR="00517502">
        <w:rPr>
          <w:rFonts w:asciiTheme="minorHAnsi" w:hAnsiTheme="minorHAnsi"/>
        </w:rPr>
        <w:t xml:space="preserve"> project </w:t>
      </w:r>
      <w:r w:rsidR="00862D9C" w:rsidRPr="00782172">
        <w:rPr>
          <w:rFonts w:asciiTheme="minorHAnsi" w:hAnsiTheme="minorHAnsi"/>
        </w:rPr>
        <w:t xml:space="preserve">cost </w:t>
      </w:r>
      <w:r w:rsidRPr="00782172">
        <w:rPr>
          <w:rFonts w:asciiTheme="minorHAnsi" w:hAnsiTheme="minorHAnsi"/>
        </w:rPr>
        <w:t xml:space="preserve">is </w:t>
      </w:r>
      <w:r w:rsidR="00862D9C">
        <w:rPr>
          <w:rFonts w:asciiTheme="minorHAnsi" w:hAnsiTheme="minorHAnsi"/>
        </w:rPr>
        <w:t>associated with the</w:t>
      </w:r>
      <w:r w:rsidR="00862D9C" w:rsidRPr="00B75614">
        <w:rPr>
          <w:rFonts w:asciiTheme="minorHAnsi" w:hAnsiTheme="minorHAnsi"/>
        </w:rPr>
        <w:t xml:space="preserve"> </w:t>
      </w:r>
      <w:r w:rsidR="00490A24">
        <w:rPr>
          <w:rFonts w:asciiTheme="minorHAnsi" w:hAnsiTheme="minorHAnsi"/>
        </w:rPr>
        <w:t xml:space="preserve">CDC project team members responsible for conducting the interviews.  </w:t>
      </w:r>
      <w:r w:rsidR="00AD41CC" w:rsidRPr="005E2958">
        <w:rPr>
          <w:rFonts w:asciiTheme="minorHAnsi" w:eastAsia="Times New Roman" w:hAnsiTheme="minorHAnsi"/>
        </w:rPr>
        <w:t>These figures were estimated as the sum of the anticipated direct labor; fringe and burden on direct labor</w:t>
      </w:r>
      <w:r w:rsidR="00517502">
        <w:rPr>
          <w:rFonts w:asciiTheme="minorHAnsi" w:eastAsia="Times New Roman" w:hAnsiTheme="minorHAnsi"/>
        </w:rPr>
        <w:t>.</w:t>
      </w:r>
    </w:p>
    <w:tbl>
      <w:tblPr>
        <w:tblStyle w:val="TableGrid"/>
        <w:tblW w:w="0" w:type="auto"/>
        <w:tblInd w:w="7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5"/>
        <w:gridCol w:w="1350"/>
      </w:tblGrid>
      <w:tr w:rsidR="00B90BE8" w:rsidTr="00AD41CC">
        <w:tc>
          <w:tcPr>
            <w:tcW w:w="5035" w:type="dxa"/>
          </w:tcPr>
          <w:p w:rsidR="00B90BE8" w:rsidRPr="00B90BE8" w:rsidRDefault="00AD41CC" w:rsidP="00490A24">
            <w:pPr>
              <w:pStyle w:val="Level4"/>
              <w:widowControl/>
              <w:numPr>
                <w:ilvl w:val="0"/>
                <w:numId w:val="0"/>
              </w:numPr>
              <w:tabs>
                <w:tab w:val="left" w:pos="-1440"/>
                <w:tab w:val="left" w:pos="-720"/>
                <w:tab w:val="left" w:pos="0"/>
                <w:tab w:val="left" w:pos="432"/>
                <w:tab w:val="left" w:pos="720"/>
                <w:tab w:val="left" w:pos="1080"/>
              </w:tabs>
              <w:rPr>
                <w:rFonts w:asciiTheme="minorHAnsi" w:hAnsiTheme="minorHAnsi"/>
                <w:b/>
                <w:sz w:val="22"/>
                <w:szCs w:val="22"/>
              </w:rPr>
            </w:pPr>
            <w:r>
              <w:rPr>
                <w:rFonts w:asciiTheme="minorHAnsi" w:hAnsiTheme="minorHAnsi"/>
                <w:b/>
                <w:sz w:val="22"/>
                <w:szCs w:val="22"/>
              </w:rPr>
              <w:t>Pro</w:t>
            </w:r>
            <w:r w:rsidR="00490A24">
              <w:rPr>
                <w:rFonts w:asciiTheme="minorHAnsi" w:hAnsiTheme="minorHAnsi"/>
                <w:b/>
                <w:sz w:val="22"/>
                <w:szCs w:val="22"/>
              </w:rPr>
              <w:t>ject</w:t>
            </w:r>
            <w:r>
              <w:rPr>
                <w:rFonts w:asciiTheme="minorHAnsi" w:hAnsiTheme="minorHAnsi"/>
                <w:b/>
                <w:sz w:val="22"/>
                <w:szCs w:val="22"/>
              </w:rPr>
              <w:t xml:space="preserve"> Staff Oversight </w:t>
            </w:r>
          </w:p>
        </w:tc>
        <w:tc>
          <w:tcPr>
            <w:tcW w:w="1350" w:type="dxa"/>
          </w:tcPr>
          <w:p w:rsidR="00B90BE8" w:rsidRPr="00B90BE8" w:rsidRDefault="00B90BE8" w:rsidP="00B90BE8">
            <w:pPr>
              <w:pStyle w:val="Level4"/>
              <w:widowControl/>
              <w:numPr>
                <w:ilvl w:val="0"/>
                <w:numId w:val="0"/>
              </w:numPr>
              <w:tabs>
                <w:tab w:val="left" w:pos="-1440"/>
                <w:tab w:val="left" w:pos="-720"/>
                <w:tab w:val="left" w:pos="0"/>
                <w:tab w:val="left" w:pos="432"/>
                <w:tab w:val="left" w:pos="720"/>
                <w:tab w:val="left" w:pos="1080"/>
              </w:tabs>
              <w:rPr>
                <w:rFonts w:asciiTheme="minorHAnsi" w:hAnsiTheme="minorHAnsi"/>
                <w:b/>
                <w:sz w:val="22"/>
                <w:szCs w:val="22"/>
              </w:rPr>
            </w:pPr>
            <w:r w:rsidRPr="00B90BE8">
              <w:rPr>
                <w:rFonts w:asciiTheme="minorHAnsi" w:hAnsiTheme="minorHAnsi"/>
                <w:b/>
                <w:sz w:val="22"/>
                <w:szCs w:val="22"/>
              </w:rPr>
              <w:t>Annual Cost</w:t>
            </w:r>
          </w:p>
        </w:tc>
      </w:tr>
      <w:tr w:rsidR="00B90BE8" w:rsidRPr="00B4537B" w:rsidTr="00AD41CC">
        <w:tc>
          <w:tcPr>
            <w:tcW w:w="5035" w:type="dxa"/>
          </w:tcPr>
          <w:p w:rsidR="00B90BE8" w:rsidRPr="00B4537B" w:rsidRDefault="002873EC" w:rsidP="00532103">
            <w:pPr>
              <w:pStyle w:val="Level4"/>
              <w:widowControl/>
              <w:numPr>
                <w:ilvl w:val="0"/>
                <w:numId w:val="0"/>
              </w:numPr>
              <w:tabs>
                <w:tab w:val="left" w:pos="-1440"/>
                <w:tab w:val="left" w:pos="-720"/>
                <w:tab w:val="left" w:pos="0"/>
                <w:tab w:val="left" w:pos="432"/>
                <w:tab w:val="left" w:pos="720"/>
                <w:tab w:val="left" w:pos="1080"/>
              </w:tabs>
              <w:rPr>
                <w:rFonts w:asciiTheme="minorHAnsi" w:hAnsiTheme="minorHAnsi"/>
                <w:sz w:val="16"/>
                <w:szCs w:val="22"/>
              </w:rPr>
            </w:pPr>
            <w:r w:rsidRPr="00B4537B">
              <w:rPr>
                <w:rFonts w:asciiTheme="minorHAnsi" w:hAnsiTheme="minorHAnsi"/>
                <w:sz w:val="16"/>
                <w:szCs w:val="22"/>
              </w:rPr>
              <w:t>CDC Cost:</w:t>
            </w:r>
            <w:r w:rsidR="00B90BE8" w:rsidRPr="00B4537B">
              <w:rPr>
                <w:rFonts w:asciiTheme="minorHAnsi" w:hAnsiTheme="minorHAnsi"/>
                <w:sz w:val="16"/>
                <w:szCs w:val="22"/>
              </w:rPr>
              <w:t xml:space="preserve"> </w:t>
            </w:r>
            <w:r w:rsidR="00517502" w:rsidRPr="00B4537B">
              <w:rPr>
                <w:rFonts w:asciiTheme="minorHAnsi" w:hAnsiTheme="minorHAnsi"/>
                <w:sz w:val="16"/>
                <w:szCs w:val="22"/>
              </w:rPr>
              <w:t>Health Scientist</w:t>
            </w:r>
            <w:r w:rsidR="00B90BE8" w:rsidRPr="00B4537B">
              <w:rPr>
                <w:rFonts w:asciiTheme="minorHAnsi" w:hAnsiTheme="minorHAnsi"/>
                <w:sz w:val="16"/>
                <w:szCs w:val="22"/>
              </w:rPr>
              <w:t xml:space="preserve"> (</w:t>
            </w:r>
            <w:r w:rsidR="00532103">
              <w:rPr>
                <w:rFonts w:asciiTheme="minorHAnsi" w:hAnsiTheme="minorHAnsi"/>
                <w:sz w:val="16"/>
                <w:szCs w:val="22"/>
              </w:rPr>
              <w:t>5</w:t>
            </w:r>
            <w:r w:rsidR="00B90BE8" w:rsidRPr="00B4537B">
              <w:rPr>
                <w:rFonts w:asciiTheme="minorHAnsi" w:hAnsiTheme="minorHAnsi"/>
                <w:sz w:val="16"/>
                <w:szCs w:val="22"/>
              </w:rPr>
              <w:t>% of Time)</w:t>
            </w:r>
          </w:p>
        </w:tc>
        <w:tc>
          <w:tcPr>
            <w:tcW w:w="1350" w:type="dxa"/>
          </w:tcPr>
          <w:p w:rsidR="00B90BE8" w:rsidRPr="00B4537B" w:rsidRDefault="00B90BE8" w:rsidP="00532103">
            <w:pPr>
              <w:pStyle w:val="Level4"/>
              <w:widowControl/>
              <w:numPr>
                <w:ilvl w:val="0"/>
                <w:numId w:val="0"/>
              </w:numPr>
              <w:tabs>
                <w:tab w:val="left" w:pos="-1440"/>
                <w:tab w:val="left" w:pos="-720"/>
                <w:tab w:val="left" w:pos="0"/>
                <w:tab w:val="left" w:pos="432"/>
                <w:tab w:val="left" w:pos="720"/>
                <w:tab w:val="left" w:pos="1080"/>
              </w:tabs>
              <w:rPr>
                <w:rFonts w:asciiTheme="minorHAnsi" w:hAnsiTheme="minorHAnsi"/>
                <w:sz w:val="16"/>
                <w:szCs w:val="22"/>
              </w:rPr>
            </w:pPr>
            <w:r w:rsidRPr="00B4537B">
              <w:rPr>
                <w:rFonts w:asciiTheme="minorHAnsi" w:hAnsiTheme="minorHAnsi"/>
                <w:sz w:val="16"/>
                <w:szCs w:val="22"/>
              </w:rPr>
              <w:t xml:space="preserve"> $</w:t>
            </w:r>
            <w:r w:rsidR="00532103">
              <w:rPr>
                <w:rFonts w:asciiTheme="minorHAnsi" w:hAnsiTheme="minorHAnsi"/>
                <w:sz w:val="16"/>
                <w:szCs w:val="22"/>
              </w:rPr>
              <w:t>4</w:t>
            </w:r>
            <w:r w:rsidR="00517502" w:rsidRPr="00B4537B">
              <w:rPr>
                <w:rFonts w:asciiTheme="minorHAnsi" w:hAnsiTheme="minorHAnsi"/>
                <w:sz w:val="16"/>
                <w:szCs w:val="22"/>
              </w:rPr>
              <w:t>,</w:t>
            </w:r>
            <w:r w:rsidR="00532103">
              <w:rPr>
                <w:rFonts w:asciiTheme="minorHAnsi" w:hAnsiTheme="minorHAnsi"/>
                <w:sz w:val="16"/>
                <w:szCs w:val="22"/>
              </w:rPr>
              <w:t>00</w:t>
            </w:r>
            <w:r w:rsidR="00517502" w:rsidRPr="00B4537B">
              <w:rPr>
                <w:rFonts w:asciiTheme="minorHAnsi" w:hAnsiTheme="minorHAnsi"/>
                <w:sz w:val="16"/>
                <w:szCs w:val="22"/>
              </w:rPr>
              <w:t>0.00</w:t>
            </w:r>
          </w:p>
        </w:tc>
      </w:tr>
      <w:tr w:rsidR="00B90BE8" w:rsidRPr="00B4537B" w:rsidTr="00532103">
        <w:trPr>
          <w:trHeight w:val="243"/>
        </w:trPr>
        <w:tc>
          <w:tcPr>
            <w:tcW w:w="5035" w:type="dxa"/>
          </w:tcPr>
          <w:p w:rsidR="00B90BE8" w:rsidRPr="00B4537B" w:rsidRDefault="002873EC" w:rsidP="00532103">
            <w:pPr>
              <w:pStyle w:val="Level4"/>
              <w:widowControl/>
              <w:numPr>
                <w:ilvl w:val="0"/>
                <w:numId w:val="0"/>
              </w:numPr>
              <w:tabs>
                <w:tab w:val="left" w:pos="-1440"/>
                <w:tab w:val="left" w:pos="-720"/>
                <w:tab w:val="left" w:pos="0"/>
                <w:tab w:val="left" w:pos="432"/>
                <w:tab w:val="left" w:pos="720"/>
                <w:tab w:val="left" w:pos="1080"/>
              </w:tabs>
              <w:rPr>
                <w:rFonts w:asciiTheme="minorHAnsi" w:hAnsiTheme="minorHAnsi"/>
                <w:sz w:val="16"/>
                <w:szCs w:val="22"/>
              </w:rPr>
            </w:pPr>
            <w:r w:rsidRPr="00B4537B">
              <w:rPr>
                <w:rFonts w:asciiTheme="minorHAnsi" w:hAnsiTheme="minorHAnsi"/>
                <w:sz w:val="16"/>
                <w:szCs w:val="22"/>
              </w:rPr>
              <w:t xml:space="preserve">CDC Cost: </w:t>
            </w:r>
            <w:r w:rsidR="00532103">
              <w:rPr>
                <w:rFonts w:asciiTheme="minorHAnsi" w:hAnsiTheme="minorHAnsi"/>
                <w:sz w:val="16"/>
                <w:szCs w:val="22"/>
              </w:rPr>
              <w:t>PH Advisor</w:t>
            </w:r>
            <w:r w:rsidR="00517502" w:rsidRPr="00B4537B">
              <w:rPr>
                <w:rFonts w:asciiTheme="minorHAnsi" w:hAnsiTheme="minorHAnsi"/>
                <w:sz w:val="16"/>
                <w:szCs w:val="22"/>
              </w:rPr>
              <w:t xml:space="preserve"> (</w:t>
            </w:r>
            <w:r w:rsidR="00532103">
              <w:rPr>
                <w:rFonts w:asciiTheme="minorHAnsi" w:hAnsiTheme="minorHAnsi"/>
                <w:sz w:val="16"/>
                <w:szCs w:val="22"/>
              </w:rPr>
              <w:t>2</w:t>
            </w:r>
            <w:r w:rsidR="00B90BE8" w:rsidRPr="00B4537B">
              <w:rPr>
                <w:rFonts w:asciiTheme="minorHAnsi" w:hAnsiTheme="minorHAnsi"/>
                <w:sz w:val="16"/>
                <w:szCs w:val="22"/>
              </w:rPr>
              <w:t>% of Time)</w:t>
            </w:r>
          </w:p>
        </w:tc>
        <w:tc>
          <w:tcPr>
            <w:tcW w:w="1350" w:type="dxa"/>
          </w:tcPr>
          <w:p w:rsidR="00B90BE8" w:rsidRPr="00B4537B" w:rsidRDefault="00B90BE8" w:rsidP="00490A24">
            <w:pPr>
              <w:pStyle w:val="Level4"/>
              <w:widowControl/>
              <w:numPr>
                <w:ilvl w:val="0"/>
                <w:numId w:val="0"/>
              </w:numPr>
              <w:tabs>
                <w:tab w:val="left" w:pos="-1440"/>
                <w:tab w:val="left" w:pos="-720"/>
                <w:tab w:val="left" w:pos="0"/>
                <w:tab w:val="left" w:pos="432"/>
                <w:tab w:val="left" w:pos="720"/>
                <w:tab w:val="left" w:pos="1080"/>
              </w:tabs>
              <w:rPr>
                <w:rFonts w:asciiTheme="minorHAnsi" w:hAnsiTheme="minorHAnsi"/>
                <w:sz w:val="16"/>
                <w:szCs w:val="22"/>
              </w:rPr>
            </w:pPr>
            <w:r w:rsidRPr="00B4537B">
              <w:rPr>
                <w:rFonts w:asciiTheme="minorHAnsi" w:hAnsiTheme="minorHAnsi"/>
                <w:sz w:val="16"/>
                <w:szCs w:val="22"/>
              </w:rPr>
              <w:t xml:space="preserve"> $</w:t>
            </w:r>
            <w:r w:rsidR="00517502" w:rsidRPr="00B4537B">
              <w:rPr>
                <w:rFonts w:asciiTheme="minorHAnsi" w:hAnsiTheme="minorHAnsi"/>
                <w:sz w:val="16"/>
                <w:szCs w:val="22"/>
              </w:rPr>
              <w:t>3,600.00</w:t>
            </w:r>
          </w:p>
        </w:tc>
      </w:tr>
      <w:tr w:rsidR="00664B37" w:rsidRPr="00B4537B" w:rsidTr="00AD41CC">
        <w:tc>
          <w:tcPr>
            <w:tcW w:w="5035" w:type="dxa"/>
          </w:tcPr>
          <w:p w:rsidR="00664B37" w:rsidRPr="00B4537B" w:rsidRDefault="00664B37" w:rsidP="00B90BE8">
            <w:pPr>
              <w:pStyle w:val="Level4"/>
              <w:widowControl/>
              <w:numPr>
                <w:ilvl w:val="0"/>
                <w:numId w:val="0"/>
              </w:numPr>
              <w:tabs>
                <w:tab w:val="left" w:pos="-1440"/>
                <w:tab w:val="left" w:pos="-720"/>
                <w:tab w:val="left" w:pos="0"/>
                <w:tab w:val="left" w:pos="432"/>
                <w:tab w:val="left" w:pos="720"/>
                <w:tab w:val="left" w:pos="1080"/>
              </w:tabs>
              <w:rPr>
                <w:rFonts w:asciiTheme="minorHAnsi" w:hAnsiTheme="minorHAnsi"/>
                <w:b/>
                <w:sz w:val="16"/>
                <w:szCs w:val="22"/>
              </w:rPr>
            </w:pPr>
            <w:r w:rsidRPr="00B4537B">
              <w:rPr>
                <w:rFonts w:asciiTheme="minorHAnsi" w:hAnsiTheme="minorHAnsi"/>
                <w:b/>
                <w:sz w:val="16"/>
                <w:szCs w:val="22"/>
              </w:rPr>
              <w:t>Total</w:t>
            </w:r>
          </w:p>
        </w:tc>
        <w:tc>
          <w:tcPr>
            <w:tcW w:w="1350" w:type="dxa"/>
          </w:tcPr>
          <w:p w:rsidR="00664B37" w:rsidRPr="00B4537B" w:rsidRDefault="005F0F09" w:rsidP="00517502">
            <w:pPr>
              <w:pStyle w:val="Level4"/>
              <w:widowControl/>
              <w:numPr>
                <w:ilvl w:val="0"/>
                <w:numId w:val="0"/>
              </w:numPr>
              <w:tabs>
                <w:tab w:val="left" w:pos="-1440"/>
                <w:tab w:val="left" w:pos="-720"/>
                <w:tab w:val="left" w:pos="0"/>
                <w:tab w:val="left" w:pos="432"/>
                <w:tab w:val="left" w:pos="720"/>
                <w:tab w:val="left" w:pos="1080"/>
              </w:tabs>
              <w:rPr>
                <w:rFonts w:asciiTheme="minorHAnsi" w:hAnsiTheme="minorHAnsi"/>
                <w:b/>
                <w:sz w:val="16"/>
                <w:szCs w:val="22"/>
              </w:rPr>
            </w:pPr>
            <w:r>
              <w:rPr>
                <w:rFonts w:asciiTheme="minorHAnsi" w:hAnsiTheme="minorHAnsi"/>
                <w:b/>
                <w:sz w:val="16"/>
                <w:szCs w:val="22"/>
              </w:rPr>
              <w:t>$7</w:t>
            </w:r>
            <w:r w:rsidR="00532103">
              <w:rPr>
                <w:rFonts w:asciiTheme="minorHAnsi" w:hAnsiTheme="minorHAnsi"/>
                <w:b/>
                <w:sz w:val="16"/>
                <w:szCs w:val="22"/>
              </w:rPr>
              <w:t>,600</w:t>
            </w:r>
            <w:r w:rsidR="00517502" w:rsidRPr="00B4537B">
              <w:rPr>
                <w:rFonts w:asciiTheme="minorHAnsi" w:hAnsiTheme="minorHAnsi"/>
                <w:b/>
                <w:sz w:val="16"/>
                <w:szCs w:val="22"/>
              </w:rPr>
              <w:t>.00</w:t>
            </w:r>
          </w:p>
        </w:tc>
      </w:tr>
    </w:tbl>
    <w:p w:rsidR="00B90BE8" w:rsidRDefault="00B90BE8" w:rsidP="00B90BE8">
      <w:pPr>
        <w:pStyle w:val="Level4"/>
        <w:widowControl/>
        <w:numPr>
          <w:ilvl w:val="0"/>
          <w:numId w:val="0"/>
        </w:numPr>
        <w:tabs>
          <w:tab w:val="left" w:pos="-1440"/>
          <w:tab w:val="left" w:pos="-720"/>
          <w:tab w:val="left" w:pos="0"/>
          <w:tab w:val="left" w:pos="432"/>
          <w:tab w:val="left" w:pos="720"/>
          <w:tab w:val="left" w:pos="1080"/>
        </w:tabs>
        <w:rPr>
          <w:rFonts w:asciiTheme="minorHAnsi" w:hAnsiTheme="minorHAnsi"/>
          <w:sz w:val="22"/>
          <w:szCs w:val="22"/>
        </w:rPr>
      </w:pPr>
    </w:p>
    <w:p w:rsidR="00920F4C" w:rsidRPr="009A5895" w:rsidRDefault="002B470C" w:rsidP="005B2A35">
      <w:pPr>
        <w:pStyle w:val="Heading3"/>
        <w:rPr>
          <w:rFonts w:asciiTheme="minorHAnsi" w:hAnsiTheme="minorHAnsi"/>
          <w:sz w:val="22"/>
          <w:szCs w:val="22"/>
        </w:rPr>
      </w:pPr>
      <w:bookmarkStart w:id="17" w:name="_Toc466364044"/>
      <w:r w:rsidRPr="009A5895">
        <w:rPr>
          <w:rFonts w:asciiTheme="minorHAnsi" w:hAnsiTheme="minorHAnsi"/>
          <w:sz w:val="22"/>
          <w:szCs w:val="22"/>
        </w:rPr>
        <w:t>15. Explanation for Program Changes or Adjustments</w:t>
      </w:r>
      <w:bookmarkEnd w:id="17"/>
      <w:r w:rsidRPr="009A5895">
        <w:rPr>
          <w:rFonts w:asciiTheme="minorHAnsi" w:hAnsiTheme="minorHAnsi"/>
          <w:sz w:val="22"/>
          <w:szCs w:val="22"/>
        </w:rPr>
        <w:t xml:space="preserve"> </w:t>
      </w:r>
    </w:p>
    <w:p w:rsidR="00DC31EF" w:rsidRPr="009A5895" w:rsidRDefault="009E1E51" w:rsidP="00DC31EF">
      <w:pPr>
        <w:pStyle w:val="Level4"/>
        <w:widowControl/>
        <w:numPr>
          <w:ilvl w:val="0"/>
          <w:numId w:val="0"/>
        </w:numPr>
        <w:tabs>
          <w:tab w:val="left" w:pos="-1440"/>
          <w:tab w:val="left" w:pos="-720"/>
          <w:tab w:val="left" w:pos="0"/>
          <w:tab w:val="left" w:pos="432"/>
          <w:tab w:val="left" w:pos="720"/>
          <w:tab w:val="left" w:pos="1080"/>
          <w:tab w:val="num" w:pos="1440"/>
        </w:tabs>
        <w:ind w:left="1080" w:hanging="1080"/>
        <w:rPr>
          <w:rFonts w:asciiTheme="minorHAnsi" w:hAnsiTheme="minorHAnsi"/>
          <w:sz w:val="22"/>
          <w:szCs w:val="22"/>
        </w:rPr>
      </w:pPr>
      <w:r w:rsidRPr="005E2958">
        <w:rPr>
          <w:rFonts w:asciiTheme="minorHAnsi" w:hAnsiTheme="minorHAnsi"/>
          <w:sz w:val="22"/>
          <w:szCs w:val="22"/>
        </w:rPr>
        <w:t>This information collection request is a new submission.</w:t>
      </w:r>
      <w:r w:rsidRPr="009A5895">
        <w:rPr>
          <w:rFonts w:asciiTheme="minorHAnsi" w:hAnsiTheme="minorHAnsi"/>
          <w:sz w:val="22"/>
          <w:szCs w:val="22"/>
        </w:rPr>
        <w:t xml:space="preserve">  </w:t>
      </w:r>
      <w:r w:rsidR="00DC31EF" w:rsidRPr="005E2958">
        <w:rPr>
          <w:rFonts w:asciiTheme="minorHAnsi" w:hAnsiTheme="minorHAnsi"/>
          <w:sz w:val="22"/>
          <w:szCs w:val="22"/>
        </w:rPr>
        <w:t xml:space="preserve">  </w:t>
      </w:r>
    </w:p>
    <w:p w:rsidR="00920F4C" w:rsidRPr="009A5895" w:rsidRDefault="00920F4C" w:rsidP="005B2A35">
      <w:pPr>
        <w:pStyle w:val="Heading3"/>
        <w:rPr>
          <w:rFonts w:asciiTheme="minorHAnsi" w:hAnsiTheme="minorHAnsi" w:cs="Times New Roman"/>
          <w:sz w:val="22"/>
          <w:szCs w:val="22"/>
        </w:rPr>
      </w:pPr>
    </w:p>
    <w:p w:rsidR="002B470C" w:rsidRPr="009A5895" w:rsidRDefault="002B470C" w:rsidP="005B2A35">
      <w:pPr>
        <w:pStyle w:val="Heading3"/>
        <w:rPr>
          <w:rFonts w:asciiTheme="minorHAnsi" w:hAnsiTheme="minorHAnsi"/>
          <w:sz w:val="22"/>
          <w:szCs w:val="22"/>
        </w:rPr>
      </w:pPr>
      <w:bookmarkStart w:id="18" w:name="_Toc466364045"/>
      <w:r w:rsidRPr="009A5895">
        <w:rPr>
          <w:rFonts w:asciiTheme="minorHAnsi" w:hAnsiTheme="minorHAnsi"/>
          <w:sz w:val="22"/>
          <w:szCs w:val="22"/>
        </w:rPr>
        <w:t>16. Plans for Tabulation and Publication and Project Time Schedule</w:t>
      </w:r>
      <w:bookmarkEnd w:id="18"/>
      <w:r w:rsidRPr="009A5895">
        <w:rPr>
          <w:rFonts w:asciiTheme="minorHAnsi" w:hAnsiTheme="minorHAnsi"/>
          <w:sz w:val="22"/>
          <w:szCs w:val="22"/>
        </w:rPr>
        <w:t xml:space="preserve"> </w:t>
      </w:r>
    </w:p>
    <w:p w:rsidR="00920F4C" w:rsidRDefault="005E2958" w:rsidP="00BC1559">
      <w:r w:rsidRPr="005E2958">
        <w:t xml:space="preserve">The proposed interviews will be conducted </w:t>
      </w:r>
      <w:r w:rsidR="00490A24">
        <w:t xml:space="preserve">within 2-3 months after approval of </w:t>
      </w:r>
      <w:proofErr w:type="spellStart"/>
      <w:r w:rsidR="00490A24">
        <w:t>GenIC</w:t>
      </w:r>
      <w:proofErr w:type="spellEnd"/>
      <w:r w:rsidRPr="005E2958">
        <w:t xml:space="preserve">.  </w:t>
      </w:r>
      <w:r w:rsidR="00635A52">
        <w:t>There is n</w:t>
      </w:r>
      <w:r w:rsidR="00CF5954">
        <w:t xml:space="preserve">o planned publication from this information collection. </w:t>
      </w:r>
      <w:r w:rsidRPr="005E2958">
        <w:t xml:space="preserve">Interim reports </w:t>
      </w:r>
      <w:r w:rsidR="00930227">
        <w:t xml:space="preserve">will be developed, </w:t>
      </w:r>
      <w:r w:rsidRPr="005E2958">
        <w:t>which will incorporate data collected from these sources in 20</w:t>
      </w:r>
      <w:r>
        <w:t>17 and 2018</w:t>
      </w:r>
      <w:r w:rsidRPr="005E2958">
        <w:t>.</w:t>
      </w:r>
    </w:p>
    <w:p w:rsidR="005E2958" w:rsidRPr="005E2958" w:rsidRDefault="005E2958" w:rsidP="005E2958"/>
    <w:p w:rsidR="002B470C" w:rsidRPr="009A5895" w:rsidRDefault="002B470C" w:rsidP="005B2A35">
      <w:pPr>
        <w:pStyle w:val="Heading3"/>
        <w:rPr>
          <w:rFonts w:asciiTheme="minorHAnsi" w:hAnsiTheme="minorHAnsi"/>
          <w:sz w:val="22"/>
          <w:szCs w:val="22"/>
        </w:rPr>
      </w:pPr>
      <w:bookmarkStart w:id="19" w:name="_Toc466364046"/>
      <w:r w:rsidRPr="009A5895">
        <w:rPr>
          <w:rFonts w:asciiTheme="minorHAnsi" w:hAnsiTheme="minorHAnsi"/>
          <w:sz w:val="22"/>
          <w:szCs w:val="22"/>
        </w:rPr>
        <w:t>17. Reason(s) Display of OMB Expiration Date is Inappropriate</w:t>
      </w:r>
      <w:bookmarkEnd w:id="19"/>
      <w:r w:rsidRPr="009A5895">
        <w:rPr>
          <w:rFonts w:asciiTheme="minorHAnsi" w:hAnsiTheme="minorHAnsi"/>
          <w:sz w:val="22"/>
          <w:szCs w:val="22"/>
        </w:rPr>
        <w:t xml:space="preserve"> </w:t>
      </w:r>
    </w:p>
    <w:p w:rsidR="00920F4C" w:rsidRDefault="00CF5954" w:rsidP="00DC31EF">
      <w:pPr>
        <w:rPr>
          <w:rFonts w:asciiTheme="minorHAnsi" w:hAnsiTheme="minorHAnsi"/>
        </w:rPr>
      </w:pPr>
      <w:r>
        <w:rPr>
          <w:rFonts w:asciiTheme="minorHAnsi" w:hAnsiTheme="minorHAnsi"/>
        </w:rPr>
        <w:t xml:space="preserve">The display of the OMB expiration date is not inappropriate. </w:t>
      </w:r>
    </w:p>
    <w:p w:rsidR="00B4537B" w:rsidRPr="009A5895" w:rsidRDefault="00B4537B" w:rsidP="00DC31EF">
      <w:pPr>
        <w:rPr>
          <w:rFonts w:asciiTheme="minorHAnsi" w:hAnsiTheme="minorHAnsi"/>
        </w:rPr>
      </w:pPr>
    </w:p>
    <w:p w:rsidR="002B470C" w:rsidRPr="009A5895" w:rsidRDefault="00920F4C" w:rsidP="005B2A35">
      <w:pPr>
        <w:pStyle w:val="Heading3"/>
        <w:rPr>
          <w:rFonts w:asciiTheme="minorHAnsi" w:hAnsiTheme="minorHAnsi"/>
          <w:sz w:val="22"/>
          <w:szCs w:val="22"/>
        </w:rPr>
      </w:pPr>
      <w:bookmarkStart w:id="20" w:name="_Toc466364047"/>
      <w:r w:rsidRPr="009A5895">
        <w:rPr>
          <w:rFonts w:asciiTheme="minorHAnsi" w:hAnsiTheme="minorHAnsi"/>
          <w:sz w:val="22"/>
          <w:szCs w:val="22"/>
        </w:rPr>
        <w:t>18. Exceptions to Certifi</w:t>
      </w:r>
      <w:r w:rsidR="002B470C" w:rsidRPr="009A5895">
        <w:rPr>
          <w:rFonts w:asciiTheme="minorHAnsi" w:hAnsiTheme="minorHAnsi"/>
          <w:sz w:val="22"/>
          <w:szCs w:val="22"/>
        </w:rPr>
        <w:t>cation for Paperwork Reduction Act Submissions</w:t>
      </w:r>
      <w:bookmarkEnd w:id="20"/>
      <w:r w:rsidR="002B470C" w:rsidRPr="009A5895">
        <w:rPr>
          <w:rFonts w:asciiTheme="minorHAnsi" w:hAnsiTheme="minorHAnsi"/>
          <w:sz w:val="22"/>
          <w:szCs w:val="22"/>
        </w:rPr>
        <w:t xml:space="preserve"> </w:t>
      </w:r>
    </w:p>
    <w:p w:rsidR="002B470C" w:rsidRPr="009A5895" w:rsidRDefault="00CF5954" w:rsidP="00DC2CD8">
      <w:pPr>
        <w:jc w:val="both"/>
        <w:rPr>
          <w:rFonts w:asciiTheme="minorHAnsi" w:hAnsiTheme="minorHAnsi"/>
        </w:rPr>
      </w:pPr>
      <w:r>
        <w:rPr>
          <w:rFonts w:asciiTheme="minorHAnsi" w:hAnsiTheme="minorHAnsi"/>
        </w:rPr>
        <w:t>There are no exception</w:t>
      </w:r>
      <w:r w:rsidR="00635A52">
        <w:rPr>
          <w:rFonts w:asciiTheme="minorHAnsi" w:hAnsiTheme="minorHAnsi"/>
        </w:rPr>
        <w:t>s</w:t>
      </w:r>
      <w:r>
        <w:rPr>
          <w:rFonts w:asciiTheme="minorHAnsi" w:hAnsiTheme="minorHAnsi"/>
        </w:rPr>
        <w:t xml:space="preserve"> to the certification statement. </w:t>
      </w:r>
    </w:p>
    <w:sectPr w:rsidR="002B470C" w:rsidRPr="009A5895" w:rsidSect="002F03D6">
      <w:headerReference w:type="even" r:id="rId10"/>
      <w:headerReference w:type="default" r:id="rId11"/>
      <w:footerReference w:type="even" r:id="rId12"/>
      <w:footerReference w:type="default" r:id="rId13"/>
      <w:headerReference w:type="first" r:id="rId14"/>
      <w:footerReference w:type="first" r:id="rId15"/>
      <w:pgSz w:w="12240" w:h="15840" w:code="1"/>
      <w:pgMar w:top="1080" w:right="1080" w:bottom="1080" w:left="108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699B" w:rsidRDefault="00D4699B" w:rsidP="008B5D54">
      <w:r>
        <w:separator/>
      </w:r>
    </w:p>
  </w:endnote>
  <w:endnote w:type="continuationSeparator" w:id="0">
    <w:p w:rsidR="00D4699B" w:rsidRDefault="00D4699B" w:rsidP="008B5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Palatino">
    <w:altName w:val="Book Antiqua"/>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ourierStd">
    <w:panose1 w:val="00000000000000000000"/>
    <w:charset w:val="00"/>
    <w:family w:val="roman"/>
    <w:notTrueType/>
    <w:pitch w:val="default"/>
    <w:sig w:usb0="00000003" w:usb1="00000000" w:usb2="00000000" w:usb3="00000000" w:csb0="00000001" w:csb1="00000000"/>
  </w:font>
  <w:font w:name="EEAGN D+ Melior">
    <w:altName w:val="Melior"/>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1C68" w:rsidRDefault="007A1C6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1C68" w:rsidRDefault="007A1C6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1C68" w:rsidRDefault="007A1C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699B" w:rsidRDefault="00D4699B" w:rsidP="008B5D54">
      <w:r>
        <w:separator/>
      </w:r>
    </w:p>
  </w:footnote>
  <w:footnote w:type="continuationSeparator" w:id="0">
    <w:p w:rsidR="00D4699B" w:rsidRDefault="00D4699B" w:rsidP="008B5D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1C68" w:rsidRDefault="007A1C6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1C68" w:rsidRDefault="007A1C6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1C68" w:rsidRDefault="007A1C6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0"/>
    <w:name w:val="Outline"/>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1" w15:restartNumberingAfterBreak="0">
    <w:nsid w:val="00000006"/>
    <w:multiLevelType w:val="singleLevel"/>
    <w:tmpl w:val="00000000"/>
    <w:lvl w:ilvl="0">
      <w:start w:val="1"/>
      <w:numFmt w:val="lowerLetter"/>
      <w:pStyle w:val="Quicka"/>
      <w:lvlText w:val="%1."/>
      <w:lvlJc w:val="left"/>
      <w:pPr>
        <w:tabs>
          <w:tab w:val="num" w:pos="1440"/>
        </w:tabs>
      </w:pPr>
    </w:lvl>
  </w:abstractNum>
  <w:abstractNum w:abstractNumId="2" w15:restartNumberingAfterBreak="0">
    <w:nsid w:val="04E03919"/>
    <w:multiLevelType w:val="hybridMultilevel"/>
    <w:tmpl w:val="41629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B224AE"/>
    <w:multiLevelType w:val="hybridMultilevel"/>
    <w:tmpl w:val="CB2253E4"/>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2E5492"/>
    <w:multiLevelType w:val="hybridMultilevel"/>
    <w:tmpl w:val="479CB99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8A28C7"/>
    <w:multiLevelType w:val="hybridMultilevel"/>
    <w:tmpl w:val="12A470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0ED07A5"/>
    <w:multiLevelType w:val="hybridMultilevel"/>
    <w:tmpl w:val="F760A2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640128E"/>
    <w:multiLevelType w:val="hybridMultilevel"/>
    <w:tmpl w:val="1B92F334"/>
    <w:lvl w:ilvl="0" w:tplc="8E70C04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8F5B2C"/>
    <w:multiLevelType w:val="hybridMultilevel"/>
    <w:tmpl w:val="754C61B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EE05A5"/>
    <w:multiLevelType w:val="hybridMultilevel"/>
    <w:tmpl w:val="754C61B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76793C"/>
    <w:multiLevelType w:val="hybridMultilevel"/>
    <w:tmpl w:val="9ABC9AC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3AB85A62"/>
    <w:multiLevelType w:val="hybridMultilevel"/>
    <w:tmpl w:val="3FFC3168"/>
    <w:lvl w:ilvl="0" w:tplc="B2DA003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7E14B70"/>
    <w:multiLevelType w:val="hybridMultilevel"/>
    <w:tmpl w:val="754C61B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751F43"/>
    <w:multiLevelType w:val="hybridMultilevel"/>
    <w:tmpl w:val="ABD0C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67A4140"/>
    <w:multiLevelType w:val="hybridMultilevel"/>
    <w:tmpl w:val="0CD23D1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A39156E"/>
    <w:multiLevelType w:val="multilevel"/>
    <w:tmpl w:val="9FDC2C4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Level3"/>
      <w:lvlText w:val="%3."/>
      <w:lvlJc w:val="left"/>
      <w:pPr>
        <w:tabs>
          <w:tab w:val="num" w:pos="2160"/>
        </w:tabs>
        <w:ind w:left="2160" w:hanging="720"/>
      </w:pPr>
    </w:lvl>
    <w:lvl w:ilvl="3">
      <w:start w:val="1"/>
      <w:numFmt w:val="decimal"/>
      <w:pStyle w:val="Level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5B631FE3"/>
    <w:multiLevelType w:val="hybridMultilevel"/>
    <w:tmpl w:val="DFD223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5EA0769D"/>
    <w:multiLevelType w:val="hybridMultilevel"/>
    <w:tmpl w:val="4828A940"/>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5FE5234B"/>
    <w:multiLevelType w:val="hybridMultilevel"/>
    <w:tmpl w:val="3FCE1C9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7987AEC"/>
    <w:multiLevelType w:val="hybridMultilevel"/>
    <w:tmpl w:val="D8F4A01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DAB06B1"/>
    <w:multiLevelType w:val="hybridMultilevel"/>
    <w:tmpl w:val="F144823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lvlOverride w:ilvl="0">
      <w:startOverride w:val="1"/>
      <w:lvl w:ilvl="0">
        <w:start w:val="1"/>
        <w:numFmt w:val="lowerLetter"/>
        <w:pStyle w:val="Quicka"/>
        <w:lvlText w:val="%1."/>
        <w:lvlJc w:val="left"/>
      </w:lvl>
    </w:lvlOverride>
  </w:num>
  <w:num w:numId="2">
    <w:abstractNumId w:val="1"/>
    <w:lvlOverride w:ilvl="0">
      <w:startOverride w:val="1"/>
      <w:lvl w:ilvl="0">
        <w:start w:val="1"/>
        <w:numFmt w:val="lowerLetter"/>
        <w:pStyle w:val="Quicka"/>
        <w:lvlText w:val="%1."/>
        <w:lvlJc w:val="left"/>
      </w:lvl>
    </w:lvlOverride>
  </w:num>
  <w:num w:numId="3">
    <w:abstractNumId w:val="0"/>
    <w:lvlOverride w:ilvl="0">
      <w:startOverride w:val="1"/>
      <w:lvl w:ilvl="0">
        <w:start w:val="1"/>
        <w:numFmt w:val="upperRoman"/>
        <w:lvlText w:val="%1."/>
        <w:lvlJc w:val="left"/>
      </w:lvl>
    </w:lvlOverride>
    <w:lvlOverride w:ilvl="1">
      <w:startOverride w:val="1"/>
      <w:lvl w:ilvl="1">
        <w:start w:val="1"/>
        <w:numFmt w:val="upperLetter"/>
        <w:lvlText w:val="%2."/>
        <w:lvlJc w:val="left"/>
      </w:lvl>
    </w:lvlOverride>
    <w:lvlOverride w:ilvl="2">
      <w:startOverride w:val="1"/>
      <w:lvl w:ilvl="2">
        <w:start w:val="1"/>
        <w:numFmt w:val="decimal"/>
        <w:lvlText w:val="%3."/>
        <w:lvlJc w:val="left"/>
      </w:lvl>
    </w:lvlOverride>
    <w:lvlOverride w:ilvl="3">
      <w:startOverride w:val="1"/>
      <w:lvl w:ilvl="3">
        <w:start w:val="1"/>
        <w:numFmt w:val="lowerLetter"/>
        <w:lvlText w:val="%4."/>
        <w:lvlJc w:val="left"/>
      </w:lvl>
    </w:lvlOverride>
    <w:lvlOverride w:ilvl="4">
      <w:startOverride w:val="1"/>
      <w:lvl w:ilvl="4">
        <w:start w:val="1"/>
        <w:numFmt w:val="decimal"/>
        <w:lvlText w:val="(%5)"/>
        <w:lvlJc w:val="left"/>
      </w:lvl>
    </w:lvlOverride>
    <w:lvlOverride w:ilvl="5">
      <w:startOverride w:val="1"/>
      <w:lvl w:ilvl="5">
        <w:start w:val="1"/>
        <w:numFmt w:val="lowerLetter"/>
        <w:lvlText w:val="(%6)"/>
        <w:lvlJc w:val="left"/>
      </w:lvl>
    </w:lvlOverride>
    <w:lvlOverride w:ilvl="6">
      <w:startOverride w:val="1"/>
      <w:lvl w:ilvl="6">
        <w:start w:val="1"/>
        <w:numFmt w:val="lowerRoman"/>
        <w:lvlText w:val="%7)"/>
        <w:lvlJc w:val="left"/>
      </w:lvl>
    </w:lvlOverride>
    <w:lvlOverride w:ilvl="7">
      <w:startOverride w:val="1"/>
      <w:lvl w:ilvl="7">
        <w:start w:val="1"/>
        <w:numFmt w:val="lowerLetter"/>
        <w:lvlText w:val="%8)"/>
        <w:lvlJc w:val="left"/>
      </w:lvl>
    </w:lvlOverride>
  </w:num>
  <w:num w:numId="4">
    <w:abstractNumId w:val="0"/>
    <w:lvlOverride w:ilvl="0">
      <w:startOverride w:val="1"/>
      <w:lvl w:ilvl="0">
        <w:start w:val="1"/>
        <w:numFmt w:val="upperRoman"/>
        <w:lvlText w:val="%1."/>
        <w:lvlJc w:val="left"/>
      </w:lvl>
    </w:lvlOverride>
    <w:lvlOverride w:ilvl="1">
      <w:startOverride w:val="1"/>
      <w:lvl w:ilvl="1">
        <w:start w:val="1"/>
        <w:numFmt w:val="upperLetter"/>
        <w:lvlText w:val="%2."/>
        <w:lvlJc w:val="left"/>
      </w:lvl>
    </w:lvlOverride>
    <w:lvlOverride w:ilvl="2">
      <w:startOverride w:val="1"/>
      <w:lvl w:ilvl="2">
        <w:start w:val="1"/>
        <w:numFmt w:val="decimal"/>
        <w:lvlText w:val="%3."/>
        <w:lvlJc w:val="left"/>
      </w:lvl>
    </w:lvlOverride>
    <w:lvlOverride w:ilvl="3">
      <w:startOverride w:val="1"/>
      <w:lvl w:ilvl="3">
        <w:start w:val="1"/>
        <w:numFmt w:val="lowerLetter"/>
        <w:lvlText w:val="%4."/>
        <w:lvlJc w:val="left"/>
      </w:lvl>
    </w:lvlOverride>
    <w:lvlOverride w:ilvl="4">
      <w:startOverride w:val="1"/>
      <w:lvl w:ilvl="4">
        <w:start w:val="1"/>
        <w:numFmt w:val="decimal"/>
        <w:lvlText w:val="(%5)"/>
        <w:lvlJc w:val="left"/>
      </w:lvl>
    </w:lvlOverride>
    <w:lvlOverride w:ilvl="5">
      <w:startOverride w:val="1"/>
      <w:lvl w:ilvl="5">
        <w:start w:val="1"/>
        <w:numFmt w:val="lowerLetter"/>
        <w:lvlText w:val="(%6)"/>
        <w:lvlJc w:val="left"/>
      </w:lvl>
    </w:lvlOverride>
    <w:lvlOverride w:ilvl="6">
      <w:startOverride w:val="1"/>
      <w:lvl w:ilvl="6">
        <w:start w:val="1"/>
        <w:numFmt w:val="lowerRoman"/>
        <w:lvlText w:val="%7)"/>
        <w:lvlJc w:val="left"/>
      </w:lvl>
    </w:lvlOverride>
    <w:lvlOverride w:ilvl="7">
      <w:startOverride w:val="1"/>
      <w:lvl w:ilvl="7">
        <w:start w:val="1"/>
        <w:numFmt w:val="lowerLetter"/>
        <w:lvlText w:val="%8)"/>
        <w:lvlJc w:val="left"/>
      </w:lvl>
    </w:lvlOverride>
  </w:num>
  <w:num w:numId="5">
    <w:abstractNumId w:val="10"/>
  </w:num>
  <w:num w:numId="6">
    <w:abstractNumId w:val="15"/>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20"/>
  </w:num>
  <w:num w:numId="10">
    <w:abstractNumId w:val="9"/>
  </w:num>
  <w:num w:numId="11">
    <w:abstractNumId w:val="7"/>
  </w:num>
  <w:num w:numId="12">
    <w:abstractNumId w:val="11"/>
  </w:num>
  <w:num w:numId="13">
    <w:abstractNumId w:val="12"/>
  </w:num>
  <w:num w:numId="14">
    <w:abstractNumId w:val="8"/>
  </w:num>
  <w:num w:numId="15">
    <w:abstractNumId w:val="4"/>
  </w:num>
  <w:num w:numId="16">
    <w:abstractNumId w:val="18"/>
  </w:num>
  <w:num w:numId="17">
    <w:abstractNumId w:val="16"/>
  </w:num>
  <w:num w:numId="18">
    <w:abstractNumId w:val="3"/>
  </w:num>
  <w:num w:numId="19">
    <w:abstractNumId w:val="14"/>
  </w:num>
  <w:num w:numId="20">
    <w:abstractNumId w:val="17"/>
    <w:lvlOverride w:ilvl="0">
      <w:startOverride w:val="1"/>
    </w:lvlOverride>
    <w:lvlOverride w:ilvl="1"/>
    <w:lvlOverride w:ilvl="2"/>
    <w:lvlOverride w:ilvl="3"/>
    <w:lvlOverride w:ilvl="4"/>
    <w:lvlOverride w:ilvl="5"/>
    <w:lvlOverride w:ilvl="6"/>
    <w:lvlOverride w:ilvl="7"/>
    <w:lvlOverride w:ilvl="8"/>
  </w:num>
  <w:num w:numId="21">
    <w:abstractNumId w:val="13"/>
  </w:num>
  <w:num w:numId="22">
    <w:abstractNumId w:val="5"/>
  </w:num>
  <w:num w:numId="23">
    <w:abstractNumId w:val="6"/>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drawingGridHorizontalSpacing w:val="110"/>
  <w:displayHorizontalDrawingGridEvery w:val="2"/>
  <w:displayVertic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B5C"/>
    <w:rsid w:val="0000485E"/>
    <w:rsid w:val="0000600D"/>
    <w:rsid w:val="00006798"/>
    <w:rsid w:val="00011201"/>
    <w:rsid w:val="0002094C"/>
    <w:rsid w:val="0003143E"/>
    <w:rsid w:val="00032176"/>
    <w:rsid w:val="000419D3"/>
    <w:rsid w:val="00095972"/>
    <w:rsid w:val="000A359E"/>
    <w:rsid w:val="000C6919"/>
    <w:rsid w:val="000D27FB"/>
    <w:rsid w:val="000F671D"/>
    <w:rsid w:val="0011411D"/>
    <w:rsid w:val="00124901"/>
    <w:rsid w:val="001501D5"/>
    <w:rsid w:val="00181FB0"/>
    <w:rsid w:val="00185415"/>
    <w:rsid w:val="001D4FF7"/>
    <w:rsid w:val="001F1862"/>
    <w:rsid w:val="00212D0C"/>
    <w:rsid w:val="00212D75"/>
    <w:rsid w:val="00222F62"/>
    <w:rsid w:val="00227FD4"/>
    <w:rsid w:val="00233338"/>
    <w:rsid w:val="00275CE0"/>
    <w:rsid w:val="002773AE"/>
    <w:rsid w:val="002873EC"/>
    <w:rsid w:val="00292050"/>
    <w:rsid w:val="002B470C"/>
    <w:rsid w:val="002C0065"/>
    <w:rsid w:val="002E70A7"/>
    <w:rsid w:val="002F03D6"/>
    <w:rsid w:val="002F256F"/>
    <w:rsid w:val="002F2EBF"/>
    <w:rsid w:val="002F7FC9"/>
    <w:rsid w:val="00304C7F"/>
    <w:rsid w:val="0032181C"/>
    <w:rsid w:val="003252BB"/>
    <w:rsid w:val="00342807"/>
    <w:rsid w:val="00350044"/>
    <w:rsid w:val="00354330"/>
    <w:rsid w:val="00393152"/>
    <w:rsid w:val="00397612"/>
    <w:rsid w:val="003C1CC0"/>
    <w:rsid w:val="003D4FD1"/>
    <w:rsid w:val="00421FD7"/>
    <w:rsid w:val="00424A4F"/>
    <w:rsid w:val="0044512B"/>
    <w:rsid w:val="004560EC"/>
    <w:rsid w:val="004631E3"/>
    <w:rsid w:val="00490A24"/>
    <w:rsid w:val="004948C5"/>
    <w:rsid w:val="00494E3D"/>
    <w:rsid w:val="00496336"/>
    <w:rsid w:val="004B3263"/>
    <w:rsid w:val="004D2B63"/>
    <w:rsid w:val="004D6BE6"/>
    <w:rsid w:val="00502F72"/>
    <w:rsid w:val="00503F9F"/>
    <w:rsid w:val="0051095B"/>
    <w:rsid w:val="00517502"/>
    <w:rsid w:val="00530220"/>
    <w:rsid w:val="00532103"/>
    <w:rsid w:val="00537AEF"/>
    <w:rsid w:val="00537F4A"/>
    <w:rsid w:val="00541561"/>
    <w:rsid w:val="00550CE9"/>
    <w:rsid w:val="00556E61"/>
    <w:rsid w:val="00563488"/>
    <w:rsid w:val="00566116"/>
    <w:rsid w:val="00576A6E"/>
    <w:rsid w:val="00591B64"/>
    <w:rsid w:val="005A1ED3"/>
    <w:rsid w:val="005A355F"/>
    <w:rsid w:val="005A5DE1"/>
    <w:rsid w:val="005B2A35"/>
    <w:rsid w:val="005C68CD"/>
    <w:rsid w:val="005E1A4C"/>
    <w:rsid w:val="005E2958"/>
    <w:rsid w:val="005F0F09"/>
    <w:rsid w:val="00604F78"/>
    <w:rsid w:val="006174E8"/>
    <w:rsid w:val="00622E97"/>
    <w:rsid w:val="00635A52"/>
    <w:rsid w:val="00636770"/>
    <w:rsid w:val="00664B37"/>
    <w:rsid w:val="00681832"/>
    <w:rsid w:val="0068696F"/>
    <w:rsid w:val="00690B97"/>
    <w:rsid w:val="006A01F6"/>
    <w:rsid w:val="006A0C03"/>
    <w:rsid w:val="006C6578"/>
    <w:rsid w:val="006C74FA"/>
    <w:rsid w:val="006D1DC4"/>
    <w:rsid w:val="006D5784"/>
    <w:rsid w:val="006E3F42"/>
    <w:rsid w:val="006E560E"/>
    <w:rsid w:val="006E7523"/>
    <w:rsid w:val="006F3E99"/>
    <w:rsid w:val="0070175A"/>
    <w:rsid w:val="007035A9"/>
    <w:rsid w:val="00713E50"/>
    <w:rsid w:val="00726232"/>
    <w:rsid w:val="0074690D"/>
    <w:rsid w:val="007527DE"/>
    <w:rsid w:val="007554A9"/>
    <w:rsid w:val="00765A29"/>
    <w:rsid w:val="0076702A"/>
    <w:rsid w:val="00777E62"/>
    <w:rsid w:val="00781AD2"/>
    <w:rsid w:val="00782172"/>
    <w:rsid w:val="00782B24"/>
    <w:rsid w:val="00791C1B"/>
    <w:rsid w:val="00795F94"/>
    <w:rsid w:val="007A1C68"/>
    <w:rsid w:val="007A387F"/>
    <w:rsid w:val="007B4517"/>
    <w:rsid w:val="007B6085"/>
    <w:rsid w:val="007B7C94"/>
    <w:rsid w:val="007C0ACA"/>
    <w:rsid w:val="007C34F9"/>
    <w:rsid w:val="007C3E1C"/>
    <w:rsid w:val="007D5B5C"/>
    <w:rsid w:val="007E1CB9"/>
    <w:rsid w:val="00811811"/>
    <w:rsid w:val="0081233C"/>
    <w:rsid w:val="0081264D"/>
    <w:rsid w:val="00821335"/>
    <w:rsid w:val="0084673A"/>
    <w:rsid w:val="00862D9C"/>
    <w:rsid w:val="00874423"/>
    <w:rsid w:val="008935E8"/>
    <w:rsid w:val="008A7793"/>
    <w:rsid w:val="008B5D54"/>
    <w:rsid w:val="009009E4"/>
    <w:rsid w:val="00910328"/>
    <w:rsid w:val="009171C1"/>
    <w:rsid w:val="00920F4C"/>
    <w:rsid w:val="00930227"/>
    <w:rsid w:val="0093466B"/>
    <w:rsid w:val="0098525C"/>
    <w:rsid w:val="009A1CBA"/>
    <w:rsid w:val="009A5895"/>
    <w:rsid w:val="009D0A70"/>
    <w:rsid w:val="009E1E51"/>
    <w:rsid w:val="009E763B"/>
    <w:rsid w:val="009F0A0D"/>
    <w:rsid w:val="00A013EA"/>
    <w:rsid w:val="00A17B6F"/>
    <w:rsid w:val="00A2070F"/>
    <w:rsid w:val="00A2193E"/>
    <w:rsid w:val="00A33B57"/>
    <w:rsid w:val="00A54A62"/>
    <w:rsid w:val="00A73F24"/>
    <w:rsid w:val="00AA0D3F"/>
    <w:rsid w:val="00AA1252"/>
    <w:rsid w:val="00AB001E"/>
    <w:rsid w:val="00AC0988"/>
    <w:rsid w:val="00AC50F8"/>
    <w:rsid w:val="00AD41CC"/>
    <w:rsid w:val="00AF26D0"/>
    <w:rsid w:val="00B4537B"/>
    <w:rsid w:val="00B55735"/>
    <w:rsid w:val="00B608AC"/>
    <w:rsid w:val="00B66115"/>
    <w:rsid w:val="00B740D4"/>
    <w:rsid w:val="00B75614"/>
    <w:rsid w:val="00B84964"/>
    <w:rsid w:val="00B90BE8"/>
    <w:rsid w:val="00B96E35"/>
    <w:rsid w:val="00BB1427"/>
    <w:rsid w:val="00BB3935"/>
    <w:rsid w:val="00BC1559"/>
    <w:rsid w:val="00BE262B"/>
    <w:rsid w:val="00BE2DCA"/>
    <w:rsid w:val="00C05BF4"/>
    <w:rsid w:val="00C274A3"/>
    <w:rsid w:val="00C51751"/>
    <w:rsid w:val="00C63994"/>
    <w:rsid w:val="00C733B1"/>
    <w:rsid w:val="00C845E2"/>
    <w:rsid w:val="00C9419F"/>
    <w:rsid w:val="00CA1424"/>
    <w:rsid w:val="00CA23C8"/>
    <w:rsid w:val="00CD66EE"/>
    <w:rsid w:val="00CF5954"/>
    <w:rsid w:val="00D022A6"/>
    <w:rsid w:val="00D4699B"/>
    <w:rsid w:val="00D577E3"/>
    <w:rsid w:val="00D77718"/>
    <w:rsid w:val="00D8492A"/>
    <w:rsid w:val="00D94CA2"/>
    <w:rsid w:val="00D97262"/>
    <w:rsid w:val="00DA164E"/>
    <w:rsid w:val="00DA7300"/>
    <w:rsid w:val="00DB15D1"/>
    <w:rsid w:val="00DB3AC6"/>
    <w:rsid w:val="00DC2CD8"/>
    <w:rsid w:val="00DC31EF"/>
    <w:rsid w:val="00DC57CC"/>
    <w:rsid w:val="00DC6775"/>
    <w:rsid w:val="00DD0691"/>
    <w:rsid w:val="00DD5873"/>
    <w:rsid w:val="00DD67FF"/>
    <w:rsid w:val="00DD754C"/>
    <w:rsid w:val="00DE20D9"/>
    <w:rsid w:val="00DE3087"/>
    <w:rsid w:val="00DE5340"/>
    <w:rsid w:val="00DF0E32"/>
    <w:rsid w:val="00DF2AA3"/>
    <w:rsid w:val="00E16F26"/>
    <w:rsid w:val="00E2613A"/>
    <w:rsid w:val="00E4051A"/>
    <w:rsid w:val="00E53DD3"/>
    <w:rsid w:val="00EB54C7"/>
    <w:rsid w:val="00ED01F1"/>
    <w:rsid w:val="00ED67BF"/>
    <w:rsid w:val="00EE1012"/>
    <w:rsid w:val="00EE2AF7"/>
    <w:rsid w:val="00EE69C2"/>
    <w:rsid w:val="00F21FD6"/>
    <w:rsid w:val="00F52FC0"/>
    <w:rsid w:val="00F55D7F"/>
    <w:rsid w:val="00F61666"/>
    <w:rsid w:val="00F73EBD"/>
    <w:rsid w:val="00F83FB1"/>
    <w:rsid w:val="00F857DE"/>
    <w:rsid w:val="00FA190A"/>
    <w:rsid w:val="00FD5E1F"/>
    <w:rsid w:val="00FE0F9C"/>
    <w:rsid w:val="00FE43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5B5C"/>
    <w:pPr>
      <w:spacing w:after="0" w:line="240" w:lineRule="auto"/>
    </w:pPr>
    <w:rPr>
      <w:rFonts w:ascii="Calibri" w:hAnsi="Calibri" w:cs="Times New Roman"/>
    </w:rPr>
  </w:style>
  <w:style w:type="paragraph" w:styleId="Heading1">
    <w:name w:val="heading 1"/>
    <w:basedOn w:val="Normal"/>
    <w:next w:val="Normal"/>
    <w:link w:val="Heading1Char"/>
    <w:uiPriority w:val="9"/>
    <w:qFormat/>
    <w:rsid w:val="00DC2CD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DC2CD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5B2A35"/>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pPr>
  </w:style>
  <w:style w:type="character" w:customStyle="1" w:styleId="FooterChar">
    <w:name w:val="Footer Char"/>
    <w:basedOn w:val="DefaultParagraphFont"/>
    <w:link w:val="Footer"/>
    <w:uiPriority w:val="99"/>
    <w:rsid w:val="008B5D54"/>
  </w:style>
  <w:style w:type="paragraph" w:customStyle="1" w:styleId="FreeForm">
    <w:name w:val="Free Form"/>
    <w:rsid w:val="007D5B5C"/>
    <w:pPr>
      <w:pBdr>
        <w:top w:val="nil"/>
        <w:left w:val="nil"/>
        <w:bottom w:val="nil"/>
        <w:right w:val="nil"/>
        <w:between w:val="nil"/>
        <w:bar w:val="nil"/>
      </w:pBdr>
      <w:spacing w:after="0" w:line="288" w:lineRule="auto"/>
      <w:ind w:firstLine="600"/>
    </w:pPr>
    <w:rPr>
      <w:rFonts w:ascii="Palatino" w:eastAsia="Arial Unicode MS" w:hAnsi="Palatino" w:cs="Arial Unicode MS"/>
      <w:color w:val="000000"/>
      <w:sz w:val="24"/>
      <w:szCs w:val="24"/>
      <w:u w:color="000000"/>
      <w:bdr w:val="nil"/>
    </w:rPr>
  </w:style>
  <w:style w:type="character" w:customStyle="1" w:styleId="None">
    <w:name w:val="None"/>
    <w:rsid w:val="007D5B5C"/>
  </w:style>
  <w:style w:type="character" w:customStyle="1" w:styleId="Hyperlink2">
    <w:name w:val="Hyperlink.2"/>
    <w:basedOn w:val="None"/>
    <w:rsid w:val="007D5B5C"/>
    <w:rPr>
      <w:color w:val="0432FF"/>
      <w:u w:val="single" w:color="0432FF"/>
    </w:rPr>
  </w:style>
  <w:style w:type="character" w:customStyle="1" w:styleId="Heading1Char">
    <w:name w:val="Heading 1 Char"/>
    <w:basedOn w:val="DefaultParagraphFont"/>
    <w:link w:val="Heading1"/>
    <w:uiPriority w:val="9"/>
    <w:rsid w:val="00DC2CD8"/>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DC2CD8"/>
    <w:pPr>
      <w:spacing w:line="259" w:lineRule="auto"/>
      <w:outlineLvl w:val="9"/>
    </w:pPr>
  </w:style>
  <w:style w:type="paragraph" w:styleId="TOC2">
    <w:name w:val="toc 2"/>
    <w:basedOn w:val="Normal"/>
    <w:next w:val="Normal"/>
    <w:autoRedefine/>
    <w:uiPriority w:val="39"/>
    <w:unhideWhenUsed/>
    <w:rsid w:val="00DC2CD8"/>
    <w:pPr>
      <w:spacing w:after="100" w:line="259" w:lineRule="auto"/>
      <w:ind w:left="220"/>
    </w:pPr>
    <w:rPr>
      <w:rFonts w:asciiTheme="minorHAnsi" w:eastAsiaTheme="minorEastAsia" w:hAnsiTheme="minorHAnsi"/>
    </w:rPr>
  </w:style>
  <w:style w:type="paragraph" w:styleId="TOC1">
    <w:name w:val="toc 1"/>
    <w:basedOn w:val="Normal"/>
    <w:next w:val="Normal"/>
    <w:autoRedefine/>
    <w:uiPriority w:val="39"/>
    <w:unhideWhenUsed/>
    <w:rsid w:val="00DC2CD8"/>
    <w:pPr>
      <w:spacing w:after="100" w:line="259" w:lineRule="auto"/>
    </w:pPr>
    <w:rPr>
      <w:rFonts w:asciiTheme="minorHAnsi" w:eastAsiaTheme="minorEastAsia" w:hAnsiTheme="minorHAnsi"/>
    </w:rPr>
  </w:style>
  <w:style w:type="paragraph" w:styleId="TOC3">
    <w:name w:val="toc 3"/>
    <w:basedOn w:val="Normal"/>
    <w:next w:val="Normal"/>
    <w:autoRedefine/>
    <w:uiPriority w:val="39"/>
    <w:unhideWhenUsed/>
    <w:rsid w:val="00DC2CD8"/>
    <w:pPr>
      <w:spacing w:after="100" w:line="259" w:lineRule="auto"/>
      <w:ind w:left="440"/>
    </w:pPr>
    <w:rPr>
      <w:rFonts w:asciiTheme="minorHAnsi" w:eastAsiaTheme="minorEastAsia" w:hAnsiTheme="minorHAnsi"/>
    </w:rPr>
  </w:style>
  <w:style w:type="character" w:styleId="Hyperlink">
    <w:name w:val="Hyperlink"/>
    <w:basedOn w:val="DefaultParagraphFont"/>
    <w:uiPriority w:val="99"/>
    <w:unhideWhenUsed/>
    <w:rsid w:val="00DC2CD8"/>
    <w:rPr>
      <w:color w:val="0000FF" w:themeColor="hyperlink"/>
      <w:u w:val="single"/>
    </w:rPr>
  </w:style>
  <w:style w:type="paragraph" w:styleId="Subtitle">
    <w:name w:val="Subtitle"/>
    <w:basedOn w:val="Normal"/>
    <w:next w:val="Normal"/>
    <w:link w:val="SubtitleChar"/>
    <w:uiPriority w:val="11"/>
    <w:qFormat/>
    <w:rsid w:val="00DC2CD8"/>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DC2CD8"/>
    <w:rPr>
      <w:rFonts w:eastAsiaTheme="minorEastAsia"/>
      <w:color w:val="5A5A5A" w:themeColor="text1" w:themeTint="A5"/>
      <w:spacing w:val="15"/>
    </w:rPr>
  </w:style>
  <w:style w:type="character" w:customStyle="1" w:styleId="Heading2Char">
    <w:name w:val="Heading 2 Char"/>
    <w:basedOn w:val="DefaultParagraphFont"/>
    <w:link w:val="Heading2"/>
    <w:uiPriority w:val="9"/>
    <w:rsid w:val="00DC2CD8"/>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5B2A35"/>
    <w:rPr>
      <w:rFonts w:asciiTheme="majorHAnsi" w:eastAsiaTheme="majorEastAsia" w:hAnsiTheme="majorHAnsi" w:cstheme="majorBidi"/>
      <w:color w:val="243F60" w:themeColor="accent1" w:themeShade="7F"/>
      <w:sz w:val="24"/>
      <w:szCs w:val="24"/>
    </w:rPr>
  </w:style>
  <w:style w:type="paragraph" w:customStyle="1" w:styleId="Default">
    <w:name w:val="Default"/>
    <w:rsid w:val="00AF26D0"/>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link w:val="NoSpacingChar"/>
    <w:uiPriority w:val="1"/>
    <w:qFormat/>
    <w:rsid w:val="002F03D6"/>
    <w:pPr>
      <w:spacing w:after="0" w:line="240" w:lineRule="auto"/>
    </w:pPr>
    <w:rPr>
      <w:rFonts w:eastAsiaTheme="minorEastAsia"/>
    </w:rPr>
  </w:style>
  <w:style w:type="character" w:customStyle="1" w:styleId="NoSpacingChar">
    <w:name w:val="No Spacing Char"/>
    <w:basedOn w:val="DefaultParagraphFont"/>
    <w:link w:val="NoSpacing"/>
    <w:uiPriority w:val="1"/>
    <w:rsid w:val="002F03D6"/>
    <w:rPr>
      <w:rFonts w:eastAsiaTheme="minorEastAsia"/>
    </w:rPr>
  </w:style>
  <w:style w:type="paragraph" w:customStyle="1" w:styleId="Quicka">
    <w:name w:val="Quick a."/>
    <w:basedOn w:val="Normal"/>
    <w:rsid w:val="00874423"/>
    <w:pPr>
      <w:widowControl w:val="0"/>
      <w:numPr>
        <w:numId w:val="1"/>
      </w:numPr>
      <w:autoSpaceDE w:val="0"/>
      <w:autoSpaceDN w:val="0"/>
      <w:adjustRightInd w:val="0"/>
      <w:ind w:left="1440" w:hanging="360"/>
    </w:pPr>
    <w:rPr>
      <w:rFonts w:ascii="Times New Roman" w:eastAsia="Times New Roman" w:hAnsi="Times New Roman"/>
      <w:sz w:val="24"/>
      <w:szCs w:val="24"/>
    </w:rPr>
  </w:style>
  <w:style w:type="paragraph" w:customStyle="1" w:styleId="Level3">
    <w:name w:val="Level 3"/>
    <w:basedOn w:val="Normal"/>
    <w:rsid w:val="00DC31EF"/>
    <w:pPr>
      <w:widowControl w:val="0"/>
      <w:numPr>
        <w:ilvl w:val="2"/>
        <w:numId w:val="6"/>
      </w:numPr>
      <w:autoSpaceDE w:val="0"/>
      <w:autoSpaceDN w:val="0"/>
      <w:adjustRightInd w:val="0"/>
      <w:ind w:left="1080" w:hanging="360"/>
      <w:outlineLvl w:val="2"/>
    </w:pPr>
    <w:rPr>
      <w:rFonts w:ascii="Times New Roman" w:eastAsia="Times New Roman" w:hAnsi="Times New Roman"/>
      <w:sz w:val="24"/>
      <w:szCs w:val="24"/>
    </w:rPr>
  </w:style>
  <w:style w:type="paragraph" w:customStyle="1" w:styleId="Level4">
    <w:name w:val="Level 4"/>
    <w:basedOn w:val="Normal"/>
    <w:rsid w:val="00DC31EF"/>
    <w:pPr>
      <w:widowControl w:val="0"/>
      <w:numPr>
        <w:ilvl w:val="3"/>
        <w:numId w:val="7"/>
      </w:numPr>
      <w:autoSpaceDE w:val="0"/>
      <w:autoSpaceDN w:val="0"/>
      <w:adjustRightInd w:val="0"/>
      <w:ind w:left="1440" w:hanging="360"/>
      <w:outlineLvl w:val="3"/>
    </w:pPr>
    <w:rPr>
      <w:rFonts w:ascii="Times New Roman" w:eastAsia="Times New Roman" w:hAnsi="Times New Roman"/>
      <w:sz w:val="24"/>
      <w:szCs w:val="24"/>
    </w:rPr>
  </w:style>
  <w:style w:type="paragraph" w:styleId="NormalWeb">
    <w:name w:val="Normal (Web)"/>
    <w:basedOn w:val="Normal"/>
    <w:uiPriority w:val="99"/>
    <w:semiHidden/>
    <w:unhideWhenUsed/>
    <w:rsid w:val="00D94CA2"/>
    <w:pPr>
      <w:spacing w:before="100" w:beforeAutospacing="1" w:after="100" w:afterAutospacing="1"/>
    </w:pPr>
    <w:rPr>
      <w:rFonts w:ascii="Times New Roman" w:eastAsia="Times New Roman" w:hAnsi="Times New Roman"/>
      <w:sz w:val="24"/>
      <w:szCs w:val="24"/>
    </w:rPr>
  </w:style>
  <w:style w:type="paragraph" w:styleId="ListParagraph">
    <w:name w:val="List Paragraph"/>
    <w:basedOn w:val="Normal"/>
    <w:uiPriority w:val="34"/>
    <w:qFormat/>
    <w:rsid w:val="00C733B1"/>
    <w:pPr>
      <w:ind w:left="720"/>
      <w:contextualSpacing/>
    </w:pPr>
  </w:style>
  <w:style w:type="character" w:styleId="CommentReference">
    <w:name w:val="annotation reference"/>
    <w:basedOn w:val="DefaultParagraphFont"/>
    <w:semiHidden/>
    <w:unhideWhenUsed/>
    <w:rsid w:val="005E2958"/>
    <w:rPr>
      <w:sz w:val="16"/>
      <w:szCs w:val="16"/>
    </w:rPr>
  </w:style>
  <w:style w:type="paragraph" w:styleId="CommentText">
    <w:name w:val="annotation text"/>
    <w:basedOn w:val="Normal"/>
    <w:link w:val="CommentTextChar"/>
    <w:uiPriority w:val="99"/>
    <w:semiHidden/>
    <w:unhideWhenUsed/>
    <w:rsid w:val="005E2958"/>
    <w:rPr>
      <w:sz w:val="20"/>
      <w:szCs w:val="20"/>
    </w:rPr>
  </w:style>
  <w:style w:type="character" w:customStyle="1" w:styleId="CommentTextChar">
    <w:name w:val="Comment Text Char"/>
    <w:basedOn w:val="DefaultParagraphFont"/>
    <w:link w:val="CommentText"/>
    <w:uiPriority w:val="99"/>
    <w:semiHidden/>
    <w:rsid w:val="005E2958"/>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5E2958"/>
    <w:rPr>
      <w:b/>
      <w:bCs/>
    </w:rPr>
  </w:style>
  <w:style w:type="character" w:customStyle="1" w:styleId="CommentSubjectChar">
    <w:name w:val="Comment Subject Char"/>
    <w:basedOn w:val="CommentTextChar"/>
    <w:link w:val="CommentSubject"/>
    <w:uiPriority w:val="99"/>
    <w:semiHidden/>
    <w:rsid w:val="005E2958"/>
    <w:rPr>
      <w:rFonts w:ascii="Calibri" w:hAnsi="Calibri" w:cs="Times New Roman"/>
      <w:b/>
      <w:bCs/>
      <w:sz w:val="20"/>
      <w:szCs w:val="20"/>
    </w:rPr>
  </w:style>
  <w:style w:type="paragraph" w:styleId="BalloonText">
    <w:name w:val="Balloon Text"/>
    <w:basedOn w:val="Normal"/>
    <w:link w:val="BalloonTextChar"/>
    <w:uiPriority w:val="99"/>
    <w:semiHidden/>
    <w:unhideWhenUsed/>
    <w:rsid w:val="005E295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2958"/>
    <w:rPr>
      <w:rFonts w:ascii="Segoe UI" w:hAnsi="Segoe UI" w:cs="Segoe UI"/>
      <w:sz w:val="18"/>
      <w:szCs w:val="18"/>
    </w:rPr>
  </w:style>
  <w:style w:type="character" w:styleId="Strong">
    <w:name w:val="Strong"/>
    <w:basedOn w:val="DefaultParagraphFont"/>
    <w:uiPriority w:val="22"/>
    <w:qFormat/>
    <w:rsid w:val="00DA7300"/>
    <w:rPr>
      <w:b/>
      <w:bCs/>
    </w:rPr>
  </w:style>
  <w:style w:type="table" w:styleId="TableGrid">
    <w:name w:val="Table Grid"/>
    <w:basedOn w:val="TableNormal"/>
    <w:uiPriority w:val="59"/>
    <w:rsid w:val="00B90B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171C1"/>
    <w:pPr>
      <w:spacing w:after="0" w:line="240" w:lineRule="auto"/>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507414">
      <w:bodyDiv w:val="1"/>
      <w:marLeft w:val="0"/>
      <w:marRight w:val="0"/>
      <w:marTop w:val="0"/>
      <w:marBottom w:val="0"/>
      <w:divBdr>
        <w:top w:val="none" w:sz="0" w:space="0" w:color="auto"/>
        <w:left w:val="none" w:sz="0" w:space="0" w:color="auto"/>
        <w:bottom w:val="none" w:sz="0" w:space="0" w:color="auto"/>
        <w:right w:val="none" w:sz="0" w:space="0" w:color="auto"/>
      </w:divBdr>
      <w:divsChild>
        <w:div w:id="1282877083">
          <w:marLeft w:val="0"/>
          <w:marRight w:val="0"/>
          <w:marTop w:val="0"/>
          <w:marBottom w:val="0"/>
          <w:divBdr>
            <w:top w:val="single" w:sz="36" w:space="0" w:color="075290"/>
            <w:left w:val="none" w:sz="0" w:space="0" w:color="auto"/>
            <w:bottom w:val="none" w:sz="0" w:space="0" w:color="auto"/>
            <w:right w:val="none" w:sz="0" w:space="0" w:color="auto"/>
          </w:divBdr>
          <w:divsChild>
            <w:div w:id="300817602">
              <w:marLeft w:val="0"/>
              <w:marRight w:val="0"/>
              <w:marTop w:val="0"/>
              <w:marBottom w:val="0"/>
              <w:divBdr>
                <w:top w:val="none" w:sz="0" w:space="0" w:color="auto"/>
                <w:left w:val="none" w:sz="0" w:space="0" w:color="auto"/>
                <w:bottom w:val="none" w:sz="0" w:space="0" w:color="auto"/>
                <w:right w:val="none" w:sz="0" w:space="0" w:color="auto"/>
              </w:divBdr>
              <w:divsChild>
                <w:div w:id="610210097">
                  <w:marLeft w:val="0"/>
                  <w:marRight w:val="0"/>
                  <w:marTop w:val="150"/>
                  <w:marBottom w:val="0"/>
                  <w:divBdr>
                    <w:top w:val="none" w:sz="0" w:space="0" w:color="auto"/>
                    <w:left w:val="none" w:sz="0" w:space="0" w:color="auto"/>
                    <w:bottom w:val="none" w:sz="0" w:space="0" w:color="auto"/>
                    <w:right w:val="none" w:sz="0" w:space="0" w:color="auto"/>
                  </w:divBdr>
                  <w:divsChild>
                    <w:div w:id="665016497">
                      <w:marLeft w:val="-150"/>
                      <w:marRight w:val="0"/>
                      <w:marTop w:val="0"/>
                      <w:marBottom w:val="0"/>
                      <w:divBdr>
                        <w:top w:val="none" w:sz="0" w:space="0" w:color="auto"/>
                        <w:left w:val="none" w:sz="0" w:space="0" w:color="auto"/>
                        <w:bottom w:val="none" w:sz="0" w:space="0" w:color="auto"/>
                        <w:right w:val="none" w:sz="0" w:space="0" w:color="auto"/>
                      </w:divBdr>
                      <w:divsChild>
                        <w:div w:id="1795829671">
                          <w:marLeft w:val="0"/>
                          <w:marRight w:val="0"/>
                          <w:marTop w:val="0"/>
                          <w:marBottom w:val="0"/>
                          <w:divBdr>
                            <w:top w:val="none" w:sz="0" w:space="0" w:color="auto"/>
                            <w:left w:val="none" w:sz="0" w:space="0" w:color="auto"/>
                            <w:bottom w:val="none" w:sz="0" w:space="0" w:color="auto"/>
                            <w:right w:val="none" w:sz="0" w:space="0" w:color="auto"/>
                          </w:divBdr>
                          <w:divsChild>
                            <w:div w:id="1030498319">
                              <w:marLeft w:val="0"/>
                              <w:marRight w:val="0"/>
                              <w:marTop w:val="0"/>
                              <w:marBottom w:val="0"/>
                              <w:divBdr>
                                <w:top w:val="none" w:sz="0" w:space="0" w:color="auto"/>
                                <w:left w:val="none" w:sz="0" w:space="0" w:color="auto"/>
                                <w:bottom w:val="none" w:sz="0" w:space="0" w:color="auto"/>
                                <w:right w:val="none" w:sz="0" w:space="0" w:color="auto"/>
                              </w:divBdr>
                              <w:divsChild>
                                <w:div w:id="2082560942">
                                  <w:marLeft w:val="-150"/>
                                  <w:marRight w:val="0"/>
                                  <w:marTop w:val="0"/>
                                  <w:marBottom w:val="0"/>
                                  <w:divBdr>
                                    <w:top w:val="none" w:sz="0" w:space="0" w:color="auto"/>
                                    <w:left w:val="none" w:sz="0" w:space="0" w:color="auto"/>
                                    <w:bottom w:val="none" w:sz="0" w:space="0" w:color="auto"/>
                                    <w:right w:val="none" w:sz="0" w:space="0" w:color="auto"/>
                                  </w:divBdr>
                                  <w:divsChild>
                                    <w:div w:id="908228573">
                                      <w:marLeft w:val="0"/>
                                      <w:marRight w:val="0"/>
                                      <w:marTop w:val="0"/>
                                      <w:marBottom w:val="0"/>
                                      <w:divBdr>
                                        <w:top w:val="none" w:sz="0" w:space="0" w:color="auto"/>
                                        <w:left w:val="none" w:sz="0" w:space="0" w:color="auto"/>
                                        <w:bottom w:val="none" w:sz="0" w:space="0" w:color="auto"/>
                                        <w:right w:val="none" w:sz="0" w:space="0" w:color="auto"/>
                                      </w:divBdr>
                                      <w:divsChild>
                                        <w:div w:id="1222981901">
                                          <w:marLeft w:val="0"/>
                                          <w:marRight w:val="0"/>
                                          <w:marTop w:val="0"/>
                                          <w:marBottom w:val="0"/>
                                          <w:divBdr>
                                            <w:top w:val="none" w:sz="0" w:space="0" w:color="auto"/>
                                            <w:left w:val="none" w:sz="0" w:space="0" w:color="auto"/>
                                            <w:bottom w:val="none" w:sz="0" w:space="0" w:color="auto"/>
                                            <w:right w:val="none" w:sz="0" w:space="0" w:color="auto"/>
                                          </w:divBdr>
                                          <w:divsChild>
                                            <w:div w:id="42442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7635210">
      <w:bodyDiv w:val="1"/>
      <w:marLeft w:val="0"/>
      <w:marRight w:val="0"/>
      <w:marTop w:val="0"/>
      <w:marBottom w:val="0"/>
      <w:divBdr>
        <w:top w:val="none" w:sz="0" w:space="0" w:color="auto"/>
        <w:left w:val="none" w:sz="0" w:space="0" w:color="auto"/>
        <w:bottom w:val="none" w:sz="0" w:space="0" w:color="auto"/>
        <w:right w:val="none" w:sz="0" w:space="0" w:color="auto"/>
      </w:divBdr>
      <w:divsChild>
        <w:div w:id="326717027">
          <w:marLeft w:val="0"/>
          <w:marRight w:val="0"/>
          <w:marTop w:val="0"/>
          <w:marBottom w:val="0"/>
          <w:divBdr>
            <w:top w:val="none" w:sz="0" w:space="0" w:color="auto"/>
            <w:left w:val="none" w:sz="0" w:space="0" w:color="auto"/>
            <w:bottom w:val="none" w:sz="0" w:space="0" w:color="auto"/>
            <w:right w:val="none" w:sz="0" w:space="0" w:color="auto"/>
          </w:divBdr>
          <w:divsChild>
            <w:div w:id="1102577784">
              <w:marLeft w:val="0"/>
              <w:marRight w:val="0"/>
              <w:marTop w:val="0"/>
              <w:marBottom w:val="0"/>
              <w:divBdr>
                <w:top w:val="none" w:sz="0" w:space="0" w:color="auto"/>
                <w:left w:val="none" w:sz="0" w:space="0" w:color="auto"/>
                <w:bottom w:val="none" w:sz="0" w:space="0" w:color="auto"/>
                <w:right w:val="none" w:sz="0" w:space="0" w:color="auto"/>
              </w:divBdr>
              <w:divsChild>
                <w:div w:id="1850177271">
                  <w:marLeft w:val="0"/>
                  <w:marRight w:val="0"/>
                  <w:marTop w:val="0"/>
                  <w:marBottom w:val="0"/>
                  <w:divBdr>
                    <w:top w:val="none" w:sz="0" w:space="0" w:color="auto"/>
                    <w:left w:val="none" w:sz="0" w:space="0" w:color="auto"/>
                    <w:bottom w:val="none" w:sz="0" w:space="0" w:color="auto"/>
                    <w:right w:val="none" w:sz="0" w:space="0" w:color="auto"/>
                  </w:divBdr>
                  <w:divsChild>
                    <w:div w:id="804857568">
                      <w:marLeft w:val="0"/>
                      <w:marRight w:val="0"/>
                      <w:marTop w:val="0"/>
                      <w:marBottom w:val="0"/>
                      <w:divBdr>
                        <w:top w:val="none" w:sz="0" w:space="0" w:color="auto"/>
                        <w:left w:val="none" w:sz="0" w:space="0" w:color="auto"/>
                        <w:bottom w:val="none" w:sz="0" w:space="0" w:color="auto"/>
                        <w:right w:val="none" w:sz="0" w:space="0" w:color="auto"/>
                      </w:divBdr>
                      <w:divsChild>
                        <w:div w:id="1695568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4605542">
      <w:bodyDiv w:val="1"/>
      <w:marLeft w:val="0"/>
      <w:marRight w:val="0"/>
      <w:marTop w:val="0"/>
      <w:marBottom w:val="0"/>
      <w:divBdr>
        <w:top w:val="none" w:sz="0" w:space="0" w:color="auto"/>
        <w:left w:val="none" w:sz="0" w:space="0" w:color="auto"/>
        <w:bottom w:val="none" w:sz="0" w:space="0" w:color="auto"/>
        <w:right w:val="none" w:sz="0" w:space="0" w:color="auto"/>
      </w:divBdr>
    </w:div>
    <w:div w:id="1404328782">
      <w:bodyDiv w:val="1"/>
      <w:marLeft w:val="0"/>
      <w:marRight w:val="0"/>
      <w:marTop w:val="0"/>
      <w:marBottom w:val="0"/>
      <w:divBdr>
        <w:top w:val="none" w:sz="0" w:space="0" w:color="auto"/>
        <w:left w:val="none" w:sz="0" w:space="0" w:color="auto"/>
        <w:bottom w:val="none" w:sz="0" w:space="0" w:color="auto"/>
        <w:right w:val="none" w:sz="0" w:space="0" w:color="auto"/>
      </w:divBdr>
    </w:div>
    <w:div w:id="1757941097">
      <w:bodyDiv w:val="1"/>
      <w:marLeft w:val="0"/>
      <w:marRight w:val="0"/>
      <w:marTop w:val="0"/>
      <w:marBottom w:val="0"/>
      <w:divBdr>
        <w:top w:val="none" w:sz="0" w:space="0" w:color="auto"/>
        <w:left w:val="none" w:sz="0" w:space="0" w:color="auto"/>
        <w:bottom w:val="none" w:sz="0" w:space="0" w:color="auto"/>
        <w:right w:val="none" w:sz="0" w:space="0" w:color="auto"/>
      </w:divBdr>
    </w:div>
    <w:div w:id="1907645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bls.gov/home.htm" TargetMode="Externa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27B627405014E67A7981B5420C41BF3"/>
        <w:category>
          <w:name w:val="General"/>
          <w:gallery w:val="placeholder"/>
        </w:category>
        <w:types>
          <w:type w:val="bbPlcHdr"/>
        </w:types>
        <w:behaviors>
          <w:behavior w:val="content"/>
        </w:behaviors>
        <w:guid w:val="{DE8AAE73-7B72-44DA-BEF0-D4C97A7B9F5D}"/>
      </w:docPartPr>
      <w:docPartBody>
        <w:p w:rsidR="006B5C6D" w:rsidRDefault="001352AD" w:rsidP="001352AD">
          <w:pPr>
            <w:pStyle w:val="327B627405014E67A7981B5420C41BF3"/>
          </w:pPr>
          <w:r>
            <w:rPr>
              <w:rFonts w:asciiTheme="majorHAnsi" w:eastAsiaTheme="majorEastAsia" w:hAnsiTheme="majorHAnsi" w:cstheme="majorBidi"/>
              <w:color w:val="5B9BD5" w:themeColor="accent1"/>
              <w:sz w:val="88"/>
              <w:szCs w:val="88"/>
            </w:rPr>
            <w:t>[Document title]</w:t>
          </w:r>
        </w:p>
      </w:docPartBody>
    </w:docPart>
    <w:docPart>
      <w:docPartPr>
        <w:name w:val="F3C8A0BFBA134057A8FBAD54042C850E"/>
        <w:category>
          <w:name w:val="General"/>
          <w:gallery w:val="placeholder"/>
        </w:category>
        <w:types>
          <w:type w:val="bbPlcHdr"/>
        </w:types>
        <w:behaviors>
          <w:behavior w:val="content"/>
        </w:behaviors>
        <w:guid w:val="{712C9C16-78A7-4D8E-A18C-134997BCAA3B}"/>
      </w:docPartPr>
      <w:docPartBody>
        <w:p w:rsidR="006B5C6D" w:rsidRDefault="001352AD" w:rsidP="001352AD">
          <w:pPr>
            <w:pStyle w:val="F3C8A0BFBA134057A8FBAD54042C850E"/>
          </w:pPr>
          <w:r>
            <w:rPr>
              <w:color w:val="2E74B5" w:themeColor="accent1" w:themeShade="BF"/>
              <w:sz w:val="24"/>
              <w:szCs w:val="24"/>
            </w:rPr>
            <w:t>[Document subtitle]</w:t>
          </w:r>
        </w:p>
      </w:docPartBody>
    </w:docPart>
    <w:docPart>
      <w:docPartPr>
        <w:name w:val="2409B089EF5643F6973972B9055846C9"/>
        <w:category>
          <w:name w:val="General"/>
          <w:gallery w:val="placeholder"/>
        </w:category>
        <w:types>
          <w:type w:val="bbPlcHdr"/>
        </w:types>
        <w:behaviors>
          <w:behavior w:val="content"/>
        </w:behaviors>
        <w:guid w:val="{9AB3D45B-3FE3-4E02-9441-E424DC202641}"/>
      </w:docPartPr>
      <w:docPartBody>
        <w:p w:rsidR="006B5C6D" w:rsidRDefault="001352AD" w:rsidP="001352AD">
          <w:pPr>
            <w:pStyle w:val="2409B089EF5643F6973972B9055846C9"/>
          </w:pPr>
          <w:r>
            <w:rPr>
              <w:color w:val="5B9BD5" w:themeColor="accent1"/>
              <w:sz w:val="28"/>
              <w:szCs w:val="28"/>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Palatino">
    <w:altName w:val="Book Antiqua"/>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ourierStd">
    <w:panose1 w:val="00000000000000000000"/>
    <w:charset w:val="00"/>
    <w:family w:val="roman"/>
    <w:notTrueType/>
    <w:pitch w:val="default"/>
    <w:sig w:usb0="00000003" w:usb1="00000000" w:usb2="00000000" w:usb3="00000000" w:csb0="00000001" w:csb1="00000000"/>
  </w:font>
  <w:font w:name="EEAGN D+ Melior">
    <w:altName w:val="Melior"/>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2AD"/>
    <w:rsid w:val="001352AD"/>
    <w:rsid w:val="00486293"/>
    <w:rsid w:val="004D7127"/>
    <w:rsid w:val="006B5C6D"/>
    <w:rsid w:val="00DA7B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B9EB49E1D9244F6A4631F9445197DC7">
    <w:name w:val="BB9EB49E1D9244F6A4631F9445197DC7"/>
    <w:rsid w:val="001352AD"/>
  </w:style>
  <w:style w:type="paragraph" w:customStyle="1" w:styleId="327B627405014E67A7981B5420C41BF3">
    <w:name w:val="327B627405014E67A7981B5420C41BF3"/>
    <w:rsid w:val="001352AD"/>
  </w:style>
  <w:style w:type="paragraph" w:customStyle="1" w:styleId="F3C8A0BFBA134057A8FBAD54042C850E">
    <w:name w:val="F3C8A0BFBA134057A8FBAD54042C850E"/>
    <w:rsid w:val="001352AD"/>
  </w:style>
  <w:style w:type="paragraph" w:customStyle="1" w:styleId="B67282640C254D13ABA711E4E0A9DD58">
    <w:name w:val="B67282640C254D13ABA711E4E0A9DD58"/>
    <w:rsid w:val="001352AD"/>
  </w:style>
  <w:style w:type="paragraph" w:customStyle="1" w:styleId="2409B089EF5643F6973972B9055846C9">
    <w:name w:val="2409B089EF5643F6973972B9055846C9"/>
    <w:rsid w:val="001352A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2017-05-02T00:00:00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13B77F6-96FB-46F3-8351-AA9A74009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1779</Words>
  <Characters>10145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I-Catalyst Program -  Project 11: CGH- DGHT</vt:lpstr>
    </vt:vector>
  </TitlesOfParts>
  <Manager/>
  <Company/>
  <LinksUpToDate>false</LinksUpToDate>
  <CharactersWithSpaces>11901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I-Catalyst Program -  Project 11: CGH- DGHT</dc:title>
  <dc:subject>GenIC Submission under OMB #0920-1158</dc:subject>
  <dc:creator/>
  <cp:keywords/>
  <dc:description/>
  <cp:lastModifiedBy/>
  <cp:revision>1</cp:revision>
  <dcterms:created xsi:type="dcterms:W3CDTF">2017-05-01T21:06:00Z</dcterms:created>
  <dcterms:modified xsi:type="dcterms:W3CDTF">2017-05-08T15:05:00Z</dcterms:modified>
</cp:coreProperties>
</file>