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rPr>
        <w:id w:val="1232351027"/>
        <w:docPartObj>
          <w:docPartGallery w:val="Cover Pages"/>
          <w:docPartUnique/>
        </w:docPartObj>
      </w:sdtPr>
      <w:sdtEndPr/>
      <w:sdtContent>
        <w:p w:rsidR="002F03D6" w:rsidRPr="009A5895" w:rsidRDefault="002F03D6">
          <w:pPr>
            <w:rPr>
              <w:rFonts w:asciiTheme="minorHAnsi" w:hAnsiTheme="minorHAnsi"/>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8248"/>
          </w:tblGrid>
          <w:tr w:rsidR="002F03D6" w:rsidRPr="009A5895" w:rsidTr="00630F27">
            <w:trPr>
              <w:trHeight w:val="684"/>
            </w:trPr>
            <w:tc>
              <w:tcPr>
                <w:tcW w:w="7672" w:type="dxa"/>
                <w:tcMar>
                  <w:top w:w="216" w:type="dxa"/>
                  <w:left w:w="115" w:type="dxa"/>
                  <w:bottom w:w="216" w:type="dxa"/>
                  <w:right w:w="115" w:type="dxa"/>
                </w:tcMar>
              </w:tcPr>
              <w:p w:rsidR="002F03D6" w:rsidRPr="009A5895" w:rsidRDefault="002F03D6" w:rsidP="00A17B6F">
                <w:pPr>
                  <w:pStyle w:val="NoSpacing"/>
                  <w:rPr>
                    <w:color w:val="365F91" w:themeColor="accent1" w:themeShade="BF"/>
                  </w:rPr>
                </w:pPr>
              </w:p>
            </w:tc>
          </w:tr>
          <w:tr w:rsidR="002F03D6" w:rsidRPr="009A5895">
            <w:tc>
              <w:tcPr>
                <w:tcW w:w="7672" w:type="dxa"/>
              </w:tcPr>
              <w:sdt>
                <w:sdtPr>
                  <w:rPr>
                    <w:rFonts w:eastAsia="Calibri"/>
                    <w:b/>
                    <w:sz w:val="24"/>
                    <w:szCs w:val="24"/>
                    <w:u w:val="single"/>
                  </w:rPr>
                  <w:alias w:val="Title"/>
                  <w:id w:val="13406919"/>
                  <w:placeholder>
                    <w:docPart w:val="327B627405014E67A7981B5420C41BF3"/>
                  </w:placeholder>
                  <w:dataBinding w:prefixMappings="xmlns:ns0='http://schemas.openxmlformats.org/package/2006/metadata/core-properties' xmlns:ns1='http://purl.org/dc/elements/1.1/'" w:xpath="/ns0:coreProperties[1]/ns1:title[1]" w:storeItemID="{6C3C8BC8-F283-45AE-878A-BAB7291924A1}"/>
                  <w:text/>
                </w:sdtPr>
                <w:sdtEndPr/>
                <w:sdtContent>
                  <w:p w:rsidR="002F03D6" w:rsidRPr="009A5895" w:rsidRDefault="00630F27" w:rsidP="00534290">
                    <w:pPr>
                      <w:pStyle w:val="NoSpacing"/>
                      <w:spacing w:line="216" w:lineRule="auto"/>
                      <w:rPr>
                        <w:rFonts w:eastAsiaTheme="majorEastAsia" w:cstheme="majorBidi"/>
                        <w:color w:val="4F81BD" w:themeColor="accent1"/>
                      </w:rPr>
                    </w:pPr>
                    <w:r w:rsidRPr="00630F27">
                      <w:rPr>
                        <w:rFonts w:eastAsia="Calibri"/>
                        <w:b/>
                        <w:sz w:val="24"/>
                        <w:szCs w:val="24"/>
                        <w:u w:val="single"/>
                      </w:rPr>
                      <w:t>I-Catalyst Program</w:t>
                    </w:r>
                    <w:r w:rsidR="00B41072">
                      <w:rPr>
                        <w:rFonts w:eastAsia="Calibri"/>
                        <w:b/>
                        <w:sz w:val="24"/>
                        <w:szCs w:val="24"/>
                        <w:u w:val="single"/>
                      </w:rPr>
                      <w:t xml:space="preserve"> -  </w:t>
                    </w:r>
                    <w:r w:rsidR="00AB1CBB">
                      <w:rPr>
                        <w:rFonts w:eastAsia="Calibri"/>
                        <w:b/>
                        <w:sz w:val="24"/>
                        <w:szCs w:val="24"/>
                        <w:u w:val="single"/>
                      </w:rPr>
                      <w:t>DSNS Communication Tool for Situational Awareness</w:t>
                    </w:r>
                  </w:p>
                </w:sdtContent>
              </w:sdt>
            </w:tc>
          </w:tr>
          <w:tr w:rsidR="002F03D6" w:rsidRPr="009A5895">
            <w:sdt>
              <w:sdtPr>
                <w:rPr>
                  <w:color w:val="365F91" w:themeColor="accent1" w:themeShade="BF"/>
                </w:rPr>
                <w:alias w:val="Subtitle"/>
                <w:id w:val="13406923"/>
                <w:placeholder>
                  <w:docPart w:val="F3C8A0BFBA134057A8FBAD54042C850E"/>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2F03D6" w:rsidRPr="009A5895" w:rsidRDefault="00DF0E32" w:rsidP="00DF0E32">
                    <w:pPr>
                      <w:pStyle w:val="NoSpacing"/>
                      <w:rPr>
                        <w:color w:val="365F91" w:themeColor="accent1" w:themeShade="BF"/>
                      </w:rPr>
                    </w:pPr>
                    <w:r>
                      <w:rPr>
                        <w:color w:val="365F91" w:themeColor="accent1" w:themeShade="BF"/>
                      </w:rPr>
                      <w:t>GenIC Submission under OMB #0920-1158</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953"/>
          </w:tblGrid>
          <w:tr w:rsidR="002F03D6" w:rsidRPr="009A5895">
            <w:tc>
              <w:tcPr>
                <w:tcW w:w="7221" w:type="dxa"/>
                <w:tcMar>
                  <w:top w:w="216" w:type="dxa"/>
                  <w:left w:w="115" w:type="dxa"/>
                  <w:bottom w:w="216" w:type="dxa"/>
                  <w:right w:w="115" w:type="dxa"/>
                </w:tcMar>
              </w:tcPr>
              <w:p w:rsidR="00A17B6F" w:rsidRDefault="00A17B6F" w:rsidP="00A17B6F">
                <w:pPr>
                  <w:rPr>
                    <w:color w:val="44546A"/>
                  </w:rPr>
                </w:pPr>
                <w:r>
                  <w:rPr>
                    <w:color w:val="44546A"/>
                  </w:rPr>
                  <w:t>Juliana K. Cyril, MPH, PhD</w:t>
                </w:r>
              </w:p>
              <w:p w:rsidR="00A17B6F" w:rsidRDefault="00A17B6F" w:rsidP="00A17B6F">
                <w:pPr>
                  <w:rPr>
                    <w:color w:val="44546A"/>
                  </w:rPr>
                </w:pPr>
                <w:r>
                  <w:rPr>
                    <w:color w:val="44546A"/>
                  </w:rPr>
                  <w:t>Director</w:t>
                </w:r>
                <w:r w:rsidR="00B4537B">
                  <w:rPr>
                    <w:color w:val="44546A"/>
                  </w:rPr>
                  <w:t xml:space="preserve">, </w:t>
                </w:r>
                <w:r>
                  <w:rPr>
                    <w:color w:val="44546A"/>
                  </w:rPr>
                  <w:t xml:space="preserve">Office of Technology and Innovation </w:t>
                </w:r>
              </w:p>
              <w:p w:rsidR="00A17B6F" w:rsidRDefault="00A17B6F" w:rsidP="00A17B6F">
                <w:pPr>
                  <w:rPr>
                    <w:color w:val="44546A"/>
                  </w:rPr>
                </w:pPr>
                <w:r>
                  <w:rPr>
                    <w:color w:val="44546A"/>
                  </w:rPr>
                  <w:t>Office of the Associate Director for Science</w:t>
                </w:r>
              </w:p>
              <w:p w:rsidR="00A17B6F" w:rsidRDefault="00A17B6F" w:rsidP="00A17B6F">
                <w:pPr>
                  <w:rPr>
                    <w:color w:val="44546A"/>
                  </w:rPr>
                </w:pPr>
                <w:r>
                  <w:rPr>
                    <w:color w:val="44546A"/>
                  </w:rPr>
                  <w:t>Centers for Disease Control and Prevention</w:t>
                </w:r>
              </w:p>
              <w:p w:rsidR="00A17B6F" w:rsidRDefault="00A17B6F" w:rsidP="00A17B6F">
                <w:pPr>
                  <w:rPr>
                    <w:color w:val="44546A"/>
                  </w:rPr>
                </w:pPr>
                <w:r>
                  <w:rPr>
                    <w:color w:val="44546A"/>
                  </w:rPr>
                  <w:t>Ph: 404-639-4639</w:t>
                </w:r>
              </w:p>
              <w:p w:rsidR="00A17B6F" w:rsidRDefault="00A17B6F" w:rsidP="00A17B6F">
                <w:pPr>
                  <w:rPr>
                    <w:color w:val="44546A"/>
                  </w:rPr>
                </w:pPr>
                <w:r>
                  <w:rPr>
                    <w:color w:val="44546A"/>
                  </w:rPr>
                  <w:t>Fax: 404-639-4903</w:t>
                </w:r>
              </w:p>
              <w:p w:rsidR="00A17B6F" w:rsidRDefault="00A17B6F" w:rsidP="00A17B6F">
                <w:pPr>
                  <w:rPr>
                    <w:color w:val="44546A"/>
                  </w:rPr>
                </w:pPr>
              </w:p>
              <w:p w:rsidR="00A013EA" w:rsidRDefault="00E55615" w:rsidP="00A17B6F">
                <w:pPr>
                  <w:rPr>
                    <w:color w:val="44546A"/>
                  </w:rPr>
                </w:pPr>
                <w:r w:rsidRPr="00E55615">
                  <w:rPr>
                    <w:color w:val="44546A"/>
                  </w:rPr>
                  <w:t xml:space="preserve">Team Lead – </w:t>
                </w:r>
                <w:r w:rsidR="00534290">
                  <w:rPr>
                    <w:color w:val="44546A"/>
                  </w:rPr>
                  <w:t xml:space="preserve">Edward Avery </w:t>
                </w:r>
                <w:r w:rsidRPr="00E55615">
                  <w:rPr>
                    <w:color w:val="44546A"/>
                  </w:rPr>
                  <w:t>, CDC/</w:t>
                </w:r>
                <w:r w:rsidR="00534290">
                  <w:rPr>
                    <w:color w:val="44546A"/>
                  </w:rPr>
                  <w:t>DSNS</w:t>
                </w:r>
              </w:p>
              <w:p w:rsidR="00A013EA" w:rsidRDefault="00A013EA" w:rsidP="00A17B6F">
                <w:pPr>
                  <w:rPr>
                    <w:color w:val="44546A"/>
                  </w:rPr>
                </w:pPr>
              </w:p>
              <w:p w:rsidR="00A013EA" w:rsidRDefault="00A013EA" w:rsidP="00A17B6F">
                <w:pPr>
                  <w:rPr>
                    <w:color w:val="44546A"/>
                  </w:rPr>
                </w:pPr>
              </w:p>
              <w:p w:rsidR="00A17B6F" w:rsidRDefault="00A17B6F" w:rsidP="00A17B6F">
                <w:pPr>
                  <w:rPr>
                    <w:color w:val="44546A"/>
                  </w:rPr>
                </w:pPr>
                <w:r>
                  <w:rPr>
                    <w:color w:val="44546A"/>
                  </w:rPr>
                  <w:t>Submission Date:</w:t>
                </w:r>
              </w:p>
              <w:sdt>
                <w:sdtPr>
                  <w:rPr>
                    <w:color w:val="4F81BD" w:themeColor="accent1"/>
                  </w:rPr>
                  <w:alias w:val="Date"/>
                  <w:tag w:val="Date"/>
                  <w:id w:val="13406932"/>
                  <w:placeholder>
                    <w:docPart w:val="2409B089EF5643F6973972B9055846C9"/>
                  </w:placeholder>
                  <w:dataBinding w:prefixMappings="xmlns:ns0='http://schemas.microsoft.com/office/2006/coverPageProps'" w:xpath="/ns0:CoverPageProperties[1]/ns0:PublishDate[1]" w:storeItemID="{55AF091B-3C7A-41E3-B477-F2FDAA23CFDA}"/>
                  <w:date w:fullDate="2017-10-13T00:00:00Z">
                    <w:dateFormat w:val="M-d-yyyy"/>
                    <w:lid w:val="en-US"/>
                    <w:storeMappedDataAs w:val="dateTime"/>
                    <w:calendar w:val="gregorian"/>
                  </w:date>
                </w:sdtPr>
                <w:sdtEndPr/>
                <w:sdtContent>
                  <w:p w:rsidR="002F03D6" w:rsidRPr="009A5895" w:rsidRDefault="00896C19">
                    <w:pPr>
                      <w:pStyle w:val="NoSpacing"/>
                      <w:rPr>
                        <w:color w:val="4F81BD" w:themeColor="accent1"/>
                      </w:rPr>
                    </w:pPr>
                    <w:r>
                      <w:rPr>
                        <w:color w:val="4F81BD" w:themeColor="accent1"/>
                      </w:rPr>
                      <w:t>10-</w:t>
                    </w:r>
                    <w:r w:rsidR="00B41072">
                      <w:rPr>
                        <w:color w:val="4F81BD" w:themeColor="accent1"/>
                      </w:rPr>
                      <w:t>1</w:t>
                    </w:r>
                    <w:r>
                      <w:rPr>
                        <w:color w:val="4F81BD" w:themeColor="accent1"/>
                      </w:rPr>
                      <w:t>3</w:t>
                    </w:r>
                    <w:r w:rsidR="00DF0E32">
                      <w:rPr>
                        <w:color w:val="4F81BD" w:themeColor="accent1"/>
                      </w:rPr>
                      <w:t>-2017</w:t>
                    </w:r>
                  </w:p>
                </w:sdtContent>
              </w:sdt>
              <w:p w:rsidR="007527DE" w:rsidRPr="009A5895" w:rsidRDefault="007527DE">
                <w:pPr>
                  <w:pStyle w:val="NoSpacing"/>
                  <w:rPr>
                    <w:color w:val="4F81BD" w:themeColor="accent1"/>
                  </w:rPr>
                </w:pPr>
              </w:p>
            </w:tc>
          </w:tr>
        </w:tbl>
        <w:p w:rsidR="002F03D6" w:rsidRPr="009A5895" w:rsidRDefault="002F03D6">
          <w:pPr>
            <w:spacing w:after="200" w:line="276" w:lineRule="auto"/>
            <w:rPr>
              <w:rFonts w:asciiTheme="minorHAnsi" w:hAnsiTheme="minorHAnsi"/>
            </w:rPr>
          </w:pPr>
          <w:r w:rsidRPr="009A5895">
            <w:rPr>
              <w:rFonts w:asciiTheme="minorHAnsi" w:hAnsiTheme="minorHAnsi"/>
            </w:rPr>
            <w:br w:type="page"/>
          </w:r>
        </w:p>
      </w:sdtContent>
    </w:sdt>
    <w:sdt>
      <w:sdtPr>
        <w:rPr>
          <w:rFonts w:asciiTheme="minorHAnsi" w:eastAsiaTheme="minorHAnsi" w:hAnsiTheme="minorHAnsi" w:cs="Times New Roman"/>
          <w:color w:val="auto"/>
          <w:sz w:val="22"/>
          <w:szCs w:val="22"/>
        </w:rPr>
        <w:id w:val="897554357"/>
        <w:docPartObj>
          <w:docPartGallery w:val="Table of Contents"/>
          <w:docPartUnique/>
        </w:docPartObj>
      </w:sdtPr>
      <w:sdtEndPr>
        <w:rPr>
          <w:b/>
          <w:bCs/>
          <w:noProof/>
        </w:rPr>
      </w:sdtEndPr>
      <w:sdtContent>
        <w:p w:rsidR="00DC2CD8" w:rsidRPr="009A5895" w:rsidRDefault="00DC2CD8">
          <w:pPr>
            <w:pStyle w:val="TOCHeading"/>
            <w:rPr>
              <w:rFonts w:asciiTheme="minorHAnsi" w:hAnsiTheme="minorHAnsi"/>
              <w:sz w:val="22"/>
              <w:szCs w:val="22"/>
            </w:rPr>
          </w:pPr>
          <w:r w:rsidRPr="009A5895">
            <w:rPr>
              <w:rFonts w:asciiTheme="minorHAnsi" w:hAnsiTheme="minorHAnsi"/>
              <w:sz w:val="22"/>
              <w:szCs w:val="22"/>
            </w:rPr>
            <w:t>Contents</w:t>
          </w:r>
        </w:p>
        <w:p w:rsidR="00BC1559" w:rsidRDefault="00DC2CD8">
          <w:pPr>
            <w:pStyle w:val="TOC1"/>
            <w:tabs>
              <w:tab w:val="right" w:leader="dot" w:pos="10070"/>
            </w:tabs>
            <w:rPr>
              <w:rFonts w:cstheme="minorBidi"/>
              <w:noProof/>
            </w:rPr>
          </w:pPr>
          <w:r w:rsidRPr="009A5895">
            <w:fldChar w:fldCharType="begin"/>
          </w:r>
          <w:r w:rsidRPr="009A5895">
            <w:instrText xml:space="preserve"> TOC \o "1-3" \h \z \u </w:instrText>
          </w:r>
          <w:r w:rsidRPr="009A5895">
            <w:fldChar w:fldCharType="separate"/>
          </w:r>
          <w:hyperlink w:anchor="_Toc466364029" w:history="1">
            <w:r w:rsidR="00BC1559" w:rsidRPr="00984776">
              <w:rPr>
                <w:rStyle w:val="Hyperlink"/>
                <w:noProof/>
              </w:rPr>
              <w:t>A. Justification</w:t>
            </w:r>
            <w:r w:rsidR="00BC1559">
              <w:rPr>
                <w:noProof/>
                <w:webHidden/>
              </w:rPr>
              <w:tab/>
            </w:r>
            <w:r w:rsidR="00BC1559">
              <w:rPr>
                <w:noProof/>
                <w:webHidden/>
              </w:rPr>
              <w:fldChar w:fldCharType="begin"/>
            </w:r>
            <w:r w:rsidR="00BC1559">
              <w:rPr>
                <w:noProof/>
                <w:webHidden/>
              </w:rPr>
              <w:instrText xml:space="preserve"> PAGEREF _Toc466364029 \h </w:instrText>
            </w:r>
            <w:r w:rsidR="00BC1559">
              <w:rPr>
                <w:noProof/>
                <w:webHidden/>
              </w:rPr>
            </w:r>
            <w:r w:rsidR="00BC1559">
              <w:rPr>
                <w:noProof/>
                <w:webHidden/>
              </w:rPr>
              <w:fldChar w:fldCharType="separate"/>
            </w:r>
            <w:r w:rsidR="00E07D29">
              <w:rPr>
                <w:noProof/>
                <w:webHidden/>
              </w:rPr>
              <w:t>3</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30" w:history="1">
            <w:r w:rsidR="00BC1559" w:rsidRPr="00984776">
              <w:rPr>
                <w:rStyle w:val="Hyperlink"/>
                <w:noProof/>
              </w:rPr>
              <w:t>1. Circumstances Making the Collection of Information Necessary</w:t>
            </w:r>
            <w:r w:rsidR="00BC1559">
              <w:rPr>
                <w:noProof/>
                <w:webHidden/>
              </w:rPr>
              <w:tab/>
            </w:r>
            <w:r w:rsidR="00BC1559">
              <w:rPr>
                <w:noProof/>
                <w:webHidden/>
              </w:rPr>
              <w:fldChar w:fldCharType="begin"/>
            </w:r>
            <w:r w:rsidR="00BC1559">
              <w:rPr>
                <w:noProof/>
                <w:webHidden/>
              </w:rPr>
              <w:instrText xml:space="preserve"> PAGEREF _Toc466364030 \h </w:instrText>
            </w:r>
            <w:r w:rsidR="00BC1559">
              <w:rPr>
                <w:noProof/>
                <w:webHidden/>
              </w:rPr>
            </w:r>
            <w:r w:rsidR="00BC1559">
              <w:rPr>
                <w:noProof/>
                <w:webHidden/>
              </w:rPr>
              <w:fldChar w:fldCharType="separate"/>
            </w:r>
            <w:r w:rsidR="00E07D29">
              <w:rPr>
                <w:noProof/>
                <w:webHidden/>
              </w:rPr>
              <w:t>3</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31" w:history="1">
            <w:r w:rsidR="00BC1559" w:rsidRPr="00984776">
              <w:rPr>
                <w:rStyle w:val="Hyperlink"/>
                <w:noProof/>
              </w:rPr>
              <w:t>2. Purpose and Use of Information Collection</w:t>
            </w:r>
            <w:r w:rsidR="00BC1559">
              <w:rPr>
                <w:noProof/>
                <w:webHidden/>
              </w:rPr>
              <w:tab/>
            </w:r>
            <w:r w:rsidR="00BC1559">
              <w:rPr>
                <w:noProof/>
                <w:webHidden/>
              </w:rPr>
              <w:fldChar w:fldCharType="begin"/>
            </w:r>
            <w:r w:rsidR="00BC1559">
              <w:rPr>
                <w:noProof/>
                <w:webHidden/>
              </w:rPr>
              <w:instrText xml:space="preserve"> PAGEREF _Toc466364031 \h </w:instrText>
            </w:r>
            <w:r w:rsidR="00BC1559">
              <w:rPr>
                <w:noProof/>
                <w:webHidden/>
              </w:rPr>
            </w:r>
            <w:r w:rsidR="00BC1559">
              <w:rPr>
                <w:noProof/>
                <w:webHidden/>
              </w:rPr>
              <w:fldChar w:fldCharType="separate"/>
            </w:r>
            <w:r w:rsidR="00E07D29">
              <w:rPr>
                <w:noProof/>
                <w:webHidden/>
              </w:rPr>
              <w:t>3</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32" w:history="1">
            <w:r w:rsidR="00BC1559" w:rsidRPr="00984776">
              <w:rPr>
                <w:rStyle w:val="Hyperlink"/>
                <w:noProof/>
              </w:rPr>
              <w:t>3. Use of Improved Information Technology and Burden Reduction</w:t>
            </w:r>
            <w:r w:rsidR="00BC1559">
              <w:rPr>
                <w:noProof/>
                <w:webHidden/>
              </w:rPr>
              <w:tab/>
            </w:r>
            <w:r w:rsidR="00BC1559">
              <w:rPr>
                <w:noProof/>
                <w:webHidden/>
              </w:rPr>
              <w:fldChar w:fldCharType="begin"/>
            </w:r>
            <w:r w:rsidR="00BC1559">
              <w:rPr>
                <w:noProof/>
                <w:webHidden/>
              </w:rPr>
              <w:instrText xml:space="preserve"> PAGEREF _Toc466364032 \h </w:instrText>
            </w:r>
            <w:r w:rsidR="00BC1559">
              <w:rPr>
                <w:noProof/>
                <w:webHidden/>
              </w:rPr>
            </w:r>
            <w:r w:rsidR="00BC1559">
              <w:rPr>
                <w:noProof/>
                <w:webHidden/>
              </w:rPr>
              <w:fldChar w:fldCharType="separate"/>
            </w:r>
            <w:r w:rsidR="00E07D29">
              <w:rPr>
                <w:noProof/>
                <w:webHidden/>
              </w:rPr>
              <w:t>4</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33" w:history="1">
            <w:r w:rsidR="00BC1559" w:rsidRPr="00984776">
              <w:rPr>
                <w:rStyle w:val="Hyperlink"/>
                <w:noProof/>
              </w:rPr>
              <w:t>4. Efforts to Identify Duplication and Use of Similar Information</w:t>
            </w:r>
            <w:r w:rsidR="00BC1559">
              <w:rPr>
                <w:noProof/>
                <w:webHidden/>
              </w:rPr>
              <w:tab/>
            </w:r>
            <w:r w:rsidR="00BC1559">
              <w:rPr>
                <w:noProof/>
                <w:webHidden/>
              </w:rPr>
              <w:fldChar w:fldCharType="begin"/>
            </w:r>
            <w:r w:rsidR="00BC1559">
              <w:rPr>
                <w:noProof/>
                <w:webHidden/>
              </w:rPr>
              <w:instrText xml:space="preserve"> PAGEREF _Toc466364033 \h </w:instrText>
            </w:r>
            <w:r w:rsidR="00BC1559">
              <w:rPr>
                <w:noProof/>
                <w:webHidden/>
              </w:rPr>
            </w:r>
            <w:r w:rsidR="00BC1559">
              <w:rPr>
                <w:noProof/>
                <w:webHidden/>
              </w:rPr>
              <w:fldChar w:fldCharType="separate"/>
            </w:r>
            <w:r w:rsidR="00E07D29">
              <w:rPr>
                <w:noProof/>
                <w:webHidden/>
              </w:rPr>
              <w:t>4</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34" w:history="1">
            <w:r w:rsidR="00BC1559" w:rsidRPr="00984776">
              <w:rPr>
                <w:rStyle w:val="Hyperlink"/>
                <w:noProof/>
              </w:rPr>
              <w:t>5. Impact on Small Businesses or Other Small Entities</w:t>
            </w:r>
            <w:r w:rsidR="00BC1559">
              <w:rPr>
                <w:noProof/>
                <w:webHidden/>
              </w:rPr>
              <w:tab/>
            </w:r>
            <w:r w:rsidR="00BC1559">
              <w:rPr>
                <w:noProof/>
                <w:webHidden/>
              </w:rPr>
              <w:fldChar w:fldCharType="begin"/>
            </w:r>
            <w:r w:rsidR="00BC1559">
              <w:rPr>
                <w:noProof/>
                <w:webHidden/>
              </w:rPr>
              <w:instrText xml:space="preserve"> PAGEREF _Toc466364034 \h </w:instrText>
            </w:r>
            <w:r w:rsidR="00BC1559">
              <w:rPr>
                <w:noProof/>
                <w:webHidden/>
              </w:rPr>
            </w:r>
            <w:r w:rsidR="00BC1559">
              <w:rPr>
                <w:noProof/>
                <w:webHidden/>
              </w:rPr>
              <w:fldChar w:fldCharType="separate"/>
            </w:r>
            <w:r w:rsidR="00E07D29">
              <w:rPr>
                <w:noProof/>
                <w:webHidden/>
              </w:rPr>
              <w:t>4</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35" w:history="1">
            <w:r w:rsidR="00BC1559" w:rsidRPr="00984776">
              <w:rPr>
                <w:rStyle w:val="Hyperlink"/>
                <w:noProof/>
              </w:rPr>
              <w:t>6. Consequences of Collecting the Information Less Frequently</w:t>
            </w:r>
            <w:r w:rsidR="00BC1559">
              <w:rPr>
                <w:noProof/>
                <w:webHidden/>
              </w:rPr>
              <w:tab/>
            </w:r>
            <w:r w:rsidR="00BC1559">
              <w:rPr>
                <w:noProof/>
                <w:webHidden/>
              </w:rPr>
              <w:fldChar w:fldCharType="begin"/>
            </w:r>
            <w:r w:rsidR="00BC1559">
              <w:rPr>
                <w:noProof/>
                <w:webHidden/>
              </w:rPr>
              <w:instrText xml:space="preserve"> PAGEREF _Toc466364035 \h </w:instrText>
            </w:r>
            <w:r w:rsidR="00BC1559">
              <w:rPr>
                <w:noProof/>
                <w:webHidden/>
              </w:rPr>
            </w:r>
            <w:r w:rsidR="00BC1559">
              <w:rPr>
                <w:noProof/>
                <w:webHidden/>
              </w:rPr>
              <w:fldChar w:fldCharType="separate"/>
            </w:r>
            <w:r w:rsidR="00E07D29">
              <w:rPr>
                <w:noProof/>
                <w:webHidden/>
              </w:rPr>
              <w:t>4</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36" w:history="1">
            <w:r w:rsidR="00BC1559" w:rsidRPr="00984776">
              <w:rPr>
                <w:rStyle w:val="Hyperlink"/>
                <w:noProof/>
              </w:rPr>
              <w:t>7. Special Circumstances Relating to the Guidelines of 5 CFR 1320.5</w:t>
            </w:r>
            <w:r w:rsidR="00BC1559">
              <w:rPr>
                <w:noProof/>
                <w:webHidden/>
              </w:rPr>
              <w:tab/>
            </w:r>
            <w:r w:rsidR="00BC1559">
              <w:rPr>
                <w:noProof/>
                <w:webHidden/>
              </w:rPr>
              <w:fldChar w:fldCharType="begin"/>
            </w:r>
            <w:r w:rsidR="00BC1559">
              <w:rPr>
                <w:noProof/>
                <w:webHidden/>
              </w:rPr>
              <w:instrText xml:space="preserve"> PAGEREF _Toc466364036 \h </w:instrText>
            </w:r>
            <w:r w:rsidR="00BC1559">
              <w:rPr>
                <w:noProof/>
                <w:webHidden/>
              </w:rPr>
            </w:r>
            <w:r w:rsidR="00BC1559">
              <w:rPr>
                <w:noProof/>
                <w:webHidden/>
              </w:rPr>
              <w:fldChar w:fldCharType="separate"/>
            </w:r>
            <w:r w:rsidR="00E07D29">
              <w:rPr>
                <w:noProof/>
                <w:webHidden/>
              </w:rPr>
              <w:t>4</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37" w:history="1">
            <w:r w:rsidR="00BC1559" w:rsidRPr="00984776">
              <w:rPr>
                <w:rStyle w:val="Hyperlink"/>
                <w:noProof/>
              </w:rPr>
              <w:t>8. Comments in Response to the Federal Register Notice and Efforts to Consult Outside the Agency</w:t>
            </w:r>
            <w:r w:rsidR="00BC1559">
              <w:rPr>
                <w:noProof/>
                <w:webHidden/>
              </w:rPr>
              <w:tab/>
            </w:r>
            <w:r w:rsidR="00BC1559">
              <w:rPr>
                <w:noProof/>
                <w:webHidden/>
              </w:rPr>
              <w:fldChar w:fldCharType="begin"/>
            </w:r>
            <w:r w:rsidR="00BC1559">
              <w:rPr>
                <w:noProof/>
                <w:webHidden/>
              </w:rPr>
              <w:instrText xml:space="preserve"> PAGEREF _Toc466364037 \h </w:instrText>
            </w:r>
            <w:r w:rsidR="00BC1559">
              <w:rPr>
                <w:noProof/>
                <w:webHidden/>
              </w:rPr>
            </w:r>
            <w:r w:rsidR="00BC1559">
              <w:rPr>
                <w:noProof/>
                <w:webHidden/>
              </w:rPr>
              <w:fldChar w:fldCharType="separate"/>
            </w:r>
            <w:r w:rsidR="00E07D29">
              <w:rPr>
                <w:noProof/>
                <w:webHidden/>
              </w:rPr>
              <w:t>5</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38" w:history="1">
            <w:r w:rsidR="00BC1559" w:rsidRPr="00984776">
              <w:rPr>
                <w:rStyle w:val="Hyperlink"/>
                <w:noProof/>
              </w:rPr>
              <w:t>9. Explanation of Any Payment or Gift to Respondents</w:t>
            </w:r>
            <w:r w:rsidR="00BC1559">
              <w:rPr>
                <w:noProof/>
                <w:webHidden/>
              </w:rPr>
              <w:tab/>
            </w:r>
            <w:r w:rsidR="00BC1559">
              <w:rPr>
                <w:noProof/>
                <w:webHidden/>
              </w:rPr>
              <w:fldChar w:fldCharType="begin"/>
            </w:r>
            <w:r w:rsidR="00BC1559">
              <w:rPr>
                <w:noProof/>
                <w:webHidden/>
              </w:rPr>
              <w:instrText xml:space="preserve"> PAGEREF _Toc466364038 \h </w:instrText>
            </w:r>
            <w:r w:rsidR="00BC1559">
              <w:rPr>
                <w:noProof/>
                <w:webHidden/>
              </w:rPr>
            </w:r>
            <w:r w:rsidR="00BC1559">
              <w:rPr>
                <w:noProof/>
                <w:webHidden/>
              </w:rPr>
              <w:fldChar w:fldCharType="separate"/>
            </w:r>
            <w:r w:rsidR="00E07D29">
              <w:rPr>
                <w:noProof/>
                <w:webHidden/>
              </w:rPr>
              <w:t>5</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39" w:history="1">
            <w:r w:rsidR="00BC1559" w:rsidRPr="00984776">
              <w:rPr>
                <w:rStyle w:val="Hyperlink"/>
                <w:noProof/>
              </w:rPr>
              <w:t>10. Assurance of Confidentiality Provided to Respondents</w:t>
            </w:r>
            <w:r w:rsidR="00BC1559">
              <w:rPr>
                <w:noProof/>
                <w:webHidden/>
              </w:rPr>
              <w:tab/>
            </w:r>
            <w:r w:rsidR="00BC1559">
              <w:rPr>
                <w:noProof/>
                <w:webHidden/>
              </w:rPr>
              <w:fldChar w:fldCharType="begin"/>
            </w:r>
            <w:r w:rsidR="00BC1559">
              <w:rPr>
                <w:noProof/>
                <w:webHidden/>
              </w:rPr>
              <w:instrText xml:space="preserve"> PAGEREF _Toc466364039 \h </w:instrText>
            </w:r>
            <w:r w:rsidR="00BC1559">
              <w:rPr>
                <w:noProof/>
                <w:webHidden/>
              </w:rPr>
            </w:r>
            <w:r w:rsidR="00BC1559">
              <w:rPr>
                <w:noProof/>
                <w:webHidden/>
              </w:rPr>
              <w:fldChar w:fldCharType="separate"/>
            </w:r>
            <w:r w:rsidR="00E07D29">
              <w:rPr>
                <w:noProof/>
                <w:webHidden/>
              </w:rPr>
              <w:t>5</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40" w:history="1">
            <w:r w:rsidR="00BC1559" w:rsidRPr="00984776">
              <w:rPr>
                <w:rStyle w:val="Hyperlink"/>
                <w:noProof/>
              </w:rPr>
              <w:t>11. Justification for Sensitive Questions</w:t>
            </w:r>
            <w:r w:rsidR="00BC1559">
              <w:rPr>
                <w:noProof/>
                <w:webHidden/>
              </w:rPr>
              <w:tab/>
            </w:r>
            <w:r w:rsidR="00BC1559">
              <w:rPr>
                <w:noProof/>
                <w:webHidden/>
              </w:rPr>
              <w:fldChar w:fldCharType="begin"/>
            </w:r>
            <w:r w:rsidR="00BC1559">
              <w:rPr>
                <w:noProof/>
                <w:webHidden/>
              </w:rPr>
              <w:instrText xml:space="preserve"> PAGEREF _Toc466364040 \h </w:instrText>
            </w:r>
            <w:r w:rsidR="00BC1559">
              <w:rPr>
                <w:noProof/>
                <w:webHidden/>
              </w:rPr>
            </w:r>
            <w:r w:rsidR="00BC1559">
              <w:rPr>
                <w:noProof/>
                <w:webHidden/>
              </w:rPr>
              <w:fldChar w:fldCharType="separate"/>
            </w:r>
            <w:r w:rsidR="00E07D29">
              <w:rPr>
                <w:noProof/>
                <w:webHidden/>
              </w:rPr>
              <w:t>5</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41" w:history="1">
            <w:r w:rsidR="00BC1559" w:rsidRPr="00984776">
              <w:rPr>
                <w:rStyle w:val="Hyperlink"/>
                <w:noProof/>
              </w:rPr>
              <w:t>12. Estimates of Annualized Burden Hours and Costs</w:t>
            </w:r>
            <w:r w:rsidR="00BC1559">
              <w:rPr>
                <w:noProof/>
                <w:webHidden/>
              </w:rPr>
              <w:tab/>
            </w:r>
            <w:r w:rsidR="00BC1559">
              <w:rPr>
                <w:noProof/>
                <w:webHidden/>
              </w:rPr>
              <w:fldChar w:fldCharType="begin"/>
            </w:r>
            <w:r w:rsidR="00BC1559">
              <w:rPr>
                <w:noProof/>
                <w:webHidden/>
              </w:rPr>
              <w:instrText xml:space="preserve"> PAGEREF _Toc466364041 \h </w:instrText>
            </w:r>
            <w:r w:rsidR="00BC1559">
              <w:rPr>
                <w:noProof/>
                <w:webHidden/>
              </w:rPr>
            </w:r>
            <w:r w:rsidR="00BC1559">
              <w:rPr>
                <w:noProof/>
                <w:webHidden/>
              </w:rPr>
              <w:fldChar w:fldCharType="separate"/>
            </w:r>
            <w:r w:rsidR="00E07D29">
              <w:rPr>
                <w:noProof/>
                <w:webHidden/>
              </w:rPr>
              <w:t>5</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42" w:history="1">
            <w:r w:rsidR="00BC1559" w:rsidRPr="00984776">
              <w:rPr>
                <w:rStyle w:val="Hyperlink"/>
                <w:noProof/>
              </w:rPr>
              <w:t>13. Estimates of Other Total Annual Cost Burden to Respondents or Record Keepers</w:t>
            </w:r>
            <w:r w:rsidR="00BC1559">
              <w:rPr>
                <w:noProof/>
                <w:webHidden/>
              </w:rPr>
              <w:tab/>
            </w:r>
            <w:r w:rsidR="00BC1559">
              <w:rPr>
                <w:noProof/>
                <w:webHidden/>
              </w:rPr>
              <w:fldChar w:fldCharType="begin"/>
            </w:r>
            <w:r w:rsidR="00BC1559">
              <w:rPr>
                <w:noProof/>
                <w:webHidden/>
              </w:rPr>
              <w:instrText xml:space="preserve"> PAGEREF _Toc466364042 \h </w:instrText>
            </w:r>
            <w:r w:rsidR="00BC1559">
              <w:rPr>
                <w:noProof/>
                <w:webHidden/>
              </w:rPr>
            </w:r>
            <w:r w:rsidR="00BC1559">
              <w:rPr>
                <w:noProof/>
                <w:webHidden/>
              </w:rPr>
              <w:fldChar w:fldCharType="separate"/>
            </w:r>
            <w:r w:rsidR="00E07D29">
              <w:rPr>
                <w:noProof/>
                <w:webHidden/>
              </w:rPr>
              <w:t>6</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43" w:history="1">
            <w:r w:rsidR="00BC1559" w:rsidRPr="00984776">
              <w:rPr>
                <w:rStyle w:val="Hyperlink"/>
                <w:noProof/>
              </w:rPr>
              <w:t>14. Annualized Cost to the Government</w:t>
            </w:r>
            <w:r w:rsidR="00BC1559">
              <w:rPr>
                <w:noProof/>
                <w:webHidden/>
              </w:rPr>
              <w:tab/>
            </w:r>
            <w:r w:rsidR="00BC1559">
              <w:rPr>
                <w:noProof/>
                <w:webHidden/>
              </w:rPr>
              <w:fldChar w:fldCharType="begin"/>
            </w:r>
            <w:r w:rsidR="00BC1559">
              <w:rPr>
                <w:noProof/>
                <w:webHidden/>
              </w:rPr>
              <w:instrText xml:space="preserve"> PAGEREF _Toc466364043 \h </w:instrText>
            </w:r>
            <w:r w:rsidR="00BC1559">
              <w:rPr>
                <w:noProof/>
                <w:webHidden/>
              </w:rPr>
            </w:r>
            <w:r w:rsidR="00BC1559">
              <w:rPr>
                <w:noProof/>
                <w:webHidden/>
              </w:rPr>
              <w:fldChar w:fldCharType="separate"/>
            </w:r>
            <w:r w:rsidR="00E07D29">
              <w:rPr>
                <w:noProof/>
                <w:webHidden/>
              </w:rPr>
              <w:t>6</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44" w:history="1">
            <w:r w:rsidR="00BC1559" w:rsidRPr="00984776">
              <w:rPr>
                <w:rStyle w:val="Hyperlink"/>
                <w:noProof/>
              </w:rPr>
              <w:t>15. Explanation for Program Changes or Adjustments</w:t>
            </w:r>
            <w:r w:rsidR="00BC1559">
              <w:rPr>
                <w:noProof/>
                <w:webHidden/>
              </w:rPr>
              <w:tab/>
            </w:r>
            <w:r w:rsidR="00BC1559">
              <w:rPr>
                <w:noProof/>
                <w:webHidden/>
              </w:rPr>
              <w:fldChar w:fldCharType="begin"/>
            </w:r>
            <w:r w:rsidR="00BC1559">
              <w:rPr>
                <w:noProof/>
                <w:webHidden/>
              </w:rPr>
              <w:instrText xml:space="preserve"> PAGEREF _Toc466364044 \h </w:instrText>
            </w:r>
            <w:r w:rsidR="00BC1559">
              <w:rPr>
                <w:noProof/>
                <w:webHidden/>
              </w:rPr>
            </w:r>
            <w:r w:rsidR="00BC1559">
              <w:rPr>
                <w:noProof/>
                <w:webHidden/>
              </w:rPr>
              <w:fldChar w:fldCharType="separate"/>
            </w:r>
            <w:r w:rsidR="00E07D29">
              <w:rPr>
                <w:noProof/>
                <w:webHidden/>
              </w:rPr>
              <w:t>6</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45" w:history="1">
            <w:r w:rsidR="00BC1559" w:rsidRPr="00984776">
              <w:rPr>
                <w:rStyle w:val="Hyperlink"/>
                <w:noProof/>
              </w:rPr>
              <w:t>16. Plans for Tabulation and Publication and Project Time Schedule</w:t>
            </w:r>
            <w:r w:rsidR="00BC1559">
              <w:rPr>
                <w:noProof/>
                <w:webHidden/>
              </w:rPr>
              <w:tab/>
            </w:r>
            <w:r w:rsidR="00BC1559">
              <w:rPr>
                <w:noProof/>
                <w:webHidden/>
              </w:rPr>
              <w:fldChar w:fldCharType="begin"/>
            </w:r>
            <w:r w:rsidR="00BC1559">
              <w:rPr>
                <w:noProof/>
                <w:webHidden/>
              </w:rPr>
              <w:instrText xml:space="preserve"> PAGEREF _Toc466364045 \h </w:instrText>
            </w:r>
            <w:r w:rsidR="00BC1559">
              <w:rPr>
                <w:noProof/>
                <w:webHidden/>
              </w:rPr>
            </w:r>
            <w:r w:rsidR="00BC1559">
              <w:rPr>
                <w:noProof/>
                <w:webHidden/>
              </w:rPr>
              <w:fldChar w:fldCharType="separate"/>
            </w:r>
            <w:r w:rsidR="00E07D29">
              <w:rPr>
                <w:noProof/>
                <w:webHidden/>
              </w:rPr>
              <w:t>6</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46" w:history="1">
            <w:r w:rsidR="00BC1559" w:rsidRPr="00984776">
              <w:rPr>
                <w:rStyle w:val="Hyperlink"/>
                <w:noProof/>
              </w:rPr>
              <w:t>17. Reason(s) Display of OMB Expiration Date is Inappropriate</w:t>
            </w:r>
            <w:r w:rsidR="00BC1559">
              <w:rPr>
                <w:noProof/>
                <w:webHidden/>
              </w:rPr>
              <w:tab/>
            </w:r>
            <w:r w:rsidR="00BC1559">
              <w:rPr>
                <w:noProof/>
                <w:webHidden/>
              </w:rPr>
              <w:fldChar w:fldCharType="begin"/>
            </w:r>
            <w:r w:rsidR="00BC1559">
              <w:rPr>
                <w:noProof/>
                <w:webHidden/>
              </w:rPr>
              <w:instrText xml:space="preserve"> PAGEREF _Toc466364046 \h </w:instrText>
            </w:r>
            <w:r w:rsidR="00BC1559">
              <w:rPr>
                <w:noProof/>
                <w:webHidden/>
              </w:rPr>
            </w:r>
            <w:r w:rsidR="00BC1559">
              <w:rPr>
                <w:noProof/>
                <w:webHidden/>
              </w:rPr>
              <w:fldChar w:fldCharType="separate"/>
            </w:r>
            <w:r w:rsidR="00E07D29">
              <w:rPr>
                <w:noProof/>
                <w:webHidden/>
              </w:rPr>
              <w:t>6</w:t>
            </w:r>
            <w:r w:rsidR="00BC1559">
              <w:rPr>
                <w:noProof/>
                <w:webHidden/>
              </w:rPr>
              <w:fldChar w:fldCharType="end"/>
            </w:r>
          </w:hyperlink>
        </w:p>
        <w:p w:rsidR="00BC1559" w:rsidRDefault="00BB7DA0">
          <w:pPr>
            <w:pStyle w:val="TOC3"/>
            <w:tabs>
              <w:tab w:val="right" w:leader="dot" w:pos="10070"/>
            </w:tabs>
            <w:rPr>
              <w:rFonts w:cstheme="minorBidi"/>
              <w:noProof/>
            </w:rPr>
          </w:pPr>
          <w:hyperlink w:anchor="_Toc466364047" w:history="1">
            <w:r w:rsidR="00BC1559" w:rsidRPr="00984776">
              <w:rPr>
                <w:rStyle w:val="Hyperlink"/>
                <w:noProof/>
              </w:rPr>
              <w:t>18. Exceptions to Certification for Paperwork Reduction Act Submissions</w:t>
            </w:r>
            <w:r w:rsidR="00BC1559">
              <w:rPr>
                <w:noProof/>
                <w:webHidden/>
              </w:rPr>
              <w:tab/>
            </w:r>
            <w:r w:rsidR="00BC1559">
              <w:rPr>
                <w:noProof/>
                <w:webHidden/>
              </w:rPr>
              <w:fldChar w:fldCharType="begin"/>
            </w:r>
            <w:r w:rsidR="00BC1559">
              <w:rPr>
                <w:noProof/>
                <w:webHidden/>
              </w:rPr>
              <w:instrText xml:space="preserve"> PAGEREF _Toc466364047 \h </w:instrText>
            </w:r>
            <w:r w:rsidR="00BC1559">
              <w:rPr>
                <w:noProof/>
                <w:webHidden/>
              </w:rPr>
            </w:r>
            <w:r w:rsidR="00BC1559">
              <w:rPr>
                <w:noProof/>
                <w:webHidden/>
              </w:rPr>
              <w:fldChar w:fldCharType="separate"/>
            </w:r>
            <w:r w:rsidR="00E07D29">
              <w:rPr>
                <w:noProof/>
                <w:webHidden/>
              </w:rPr>
              <w:t>6</w:t>
            </w:r>
            <w:r w:rsidR="00BC1559">
              <w:rPr>
                <w:noProof/>
                <w:webHidden/>
              </w:rPr>
              <w:fldChar w:fldCharType="end"/>
            </w:r>
          </w:hyperlink>
        </w:p>
        <w:p w:rsidR="00DC2CD8" w:rsidRPr="009A5895" w:rsidRDefault="00DC2CD8">
          <w:pPr>
            <w:rPr>
              <w:rFonts w:asciiTheme="minorHAnsi" w:hAnsiTheme="minorHAnsi"/>
            </w:rPr>
          </w:pPr>
          <w:r w:rsidRPr="009A5895">
            <w:rPr>
              <w:rFonts w:asciiTheme="minorHAnsi" w:hAnsiTheme="minorHAnsi"/>
              <w:b/>
              <w:bCs/>
              <w:noProof/>
            </w:rPr>
            <w:fldChar w:fldCharType="end"/>
          </w:r>
        </w:p>
      </w:sdtContent>
    </w:sdt>
    <w:p w:rsidR="001E1EDA" w:rsidRDefault="001E1EDA" w:rsidP="00AC0988">
      <w:pPr>
        <w:spacing w:line="360" w:lineRule="auto"/>
        <w:rPr>
          <w:rFonts w:asciiTheme="majorHAnsi" w:hAnsiTheme="majorHAnsi"/>
          <w:b/>
        </w:rPr>
      </w:pPr>
    </w:p>
    <w:p w:rsidR="00AC0988" w:rsidRPr="00DA7300" w:rsidRDefault="00DF0E32" w:rsidP="00AC0988">
      <w:pPr>
        <w:spacing w:line="360" w:lineRule="auto"/>
        <w:rPr>
          <w:rFonts w:asciiTheme="majorHAnsi" w:hAnsiTheme="majorHAnsi"/>
          <w:b/>
        </w:rPr>
      </w:pPr>
      <w:r>
        <w:rPr>
          <w:rFonts w:asciiTheme="majorHAnsi" w:hAnsiTheme="majorHAnsi"/>
          <w:b/>
        </w:rPr>
        <w:t>GenIC</w:t>
      </w:r>
      <w:r w:rsidR="00AC0988" w:rsidRPr="00DA7300">
        <w:rPr>
          <w:rFonts w:asciiTheme="majorHAnsi" w:hAnsiTheme="majorHAnsi"/>
          <w:b/>
        </w:rPr>
        <w:t xml:space="preserve"> Package &amp; Attachments</w:t>
      </w:r>
    </w:p>
    <w:p w:rsidR="00AC0988" w:rsidRDefault="00AC0988" w:rsidP="00DF0E32">
      <w:pPr>
        <w:pStyle w:val="ListParagraph"/>
        <w:numPr>
          <w:ilvl w:val="0"/>
          <w:numId w:val="20"/>
        </w:numPr>
      </w:pPr>
      <w:r>
        <w:t>Supporting Statement A</w:t>
      </w:r>
    </w:p>
    <w:p w:rsidR="00B41072" w:rsidRPr="00B41072" w:rsidRDefault="00AC0988" w:rsidP="00606E67">
      <w:pPr>
        <w:pStyle w:val="ListParagraph"/>
        <w:numPr>
          <w:ilvl w:val="0"/>
          <w:numId w:val="20"/>
        </w:numPr>
        <w:rPr>
          <w:rFonts w:asciiTheme="minorHAnsi" w:hAnsiTheme="minorHAnsi"/>
        </w:rPr>
      </w:pPr>
      <w:r>
        <w:t xml:space="preserve">Att. </w:t>
      </w:r>
      <w:r w:rsidR="00DF0E32">
        <w:t>1</w:t>
      </w:r>
      <w:r>
        <w:t>: I</w:t>
      </w:r>
      <w:r w:rsidR="00DF0E32">
        <w:t>-</w:t>
      </w:r>
      <w:r>
        <w:t xml:space="preserve">Cat Interview Protocol Guide and Questions </w:t>
      </w:r>
    </w:p>
    <w:p w:rsidR="00B41072" w:rsidRPr="00B41072" w:rsidRDefault="00B41072" w:rsidP="00606E67">
      <w:pPr>
        <w:pStyle w:val="ListParagraph"/>
        <w:numPr>
          <w:ilvl w:val="0"/>
          <w:numId w:val="20"/>
        </w:numPr>
        <w:rPr>
          <w:rFonts w:asciiTheme="minorHAnsi" w:hAnsiTheme="minorHAnsi"/>
        </w:rPr>
      </w:pPr>
      <w:r>
        <w:t xml:space="preserve">I-Catalyst Request Template </w:t>
      </w:r>
    </w:p>
    <w:p w:rsidR="00B41072" w:rsidRDefault="00821335" w:rsidP="00B41072">
      <w:pPr>
        <w:rPr>
          <w:rFonts w:asciiTheme="minorHAnsi" w:hAnsiTheme="minorHAnsi"/>
        </w:rPr>
      </w:pPr>
      <w:r w:rsidRPr="00DA7300">
        <w:rPr>
          <w:rFonts w:asciiTheme="minorHAnsi" w:hAnsiTheme="minorHAnsi" w:cs="Helvetica"/>
          <w:b/>
          <w:noProof/>
          <w:sz w:val="24"/>
          <w:szCs w:val="24"/>
        </w:rPr>
        <w:lastRenderedPageBreak/>
        <mc:AlternateContent>
          <mc:Choice Requires="wps">
            <w:drawing>
              <wp:anchor distT="45720" distB="45720" distL="114300" distR="114300" simplePos="0" relativeHeight="251659264" behindDoc="0" locked="0" layoutInCell="1" allowOverlap="1" wp14:anchorId="43EE1CFC" wp14:editId="20DAD65A">
                <wp:simplePos x="0" y="0"/>
                <wp:positionH relativeFrom="margin">
                  <wp:posOffset>-76200</wp:posOffset>
                </wp:positionH>
                <wp:positionV relativeFrom="paragraph">
                  <wp:posOffset>464820</wp:posOffset>
                </wp:positionV>
                <wp:extent cx="6484620" cy="60198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6019800"/>
                        </a:xfrm>
                        <a:prstGeom prst="rect">
                          <a:avLst/>
                        </a:prstGeom>
                        <a:solidFill>
                          <a:srgbClr val="FFFFFF"/>
                        </a:solidFill>
                        <a:ln w="9525">
                          <a:solidFill>
                            <a:srgbClr val="000000"/>
                          </a:solidFill>
                          <a:miter lim="800000"/>
                          <a:headEnd/>
                          <a:tailEnd/>
                        </a:ln>
                      </wps:spPr>
                      <wps:txbx>
                        <w:txbxContent>
                          <w:p w:rsidR="00AC0988" w:rsidRDefault="00AC0988" w:rsidP="00AC0988">
                            <w:pPr>
                              <w:pStyle w:val="ListParagraph"/>
                              <w:jc w:val="both"/>
                              <w:rPr>
                                <w:rFonts w:eastAsia="Times New Roman" w:cs="Segoe UI"/>
                              </w:rPr>
                            </w:pPr>
                          </w:p>
                          <w:p w:rsidR="001E14E5" w:rsidRPr="00CD0B8F" w:rsidRDefault="00CD0B8F" w:rsidP="004541CA">
                            <w:pPr>
                              <w:pStyle w:val="ListParagraph"/>
                              <w:numPr>
                                <w:ilvl w:val="0"/>
                                <w:numId w:val="27"/>
                              </w:numPr>
                              <w:jc w:val="both"/>
                              <w:rPr>
                                <w:rFonts w:asciiTheme="minorHAnsi" w:hAnsiTheme="minorHAnsi" w:cs="Segoe UI"/>
                              </w:rPr>
                            </w:pPr>
                            <w:r w:rsidRPr="00CD0B8F">
                              <w:rPr>
                                <w:rFonts w:asciiTheme="minorHAnsi" w:hAnsiTheme="minorHAnsi" w:cs="Segoe UI"/>
                              </w:rPr>
                              <w:t>By analyzing critical information about many kinds of hazards that can affect public health, CDC and its partners turn information into tools that leaders and responders can use to help people stay safer and healthier. This information gathering</w:t>
                            </w:r>
                            <w:r w:rsidR="004541CA">
                              <w:rPr>
                                <w:rFonts w:asciiTheme="minorHAnsi" w:hAnsiTheme="minorHAnsi" w:cs="Segoe UI"/>
                              </w:rPr>
                              <w:t>, sharing</w:t>
                            </w:r>
                            <w:r w:rsidRPr="00CD0B8F">
                              <w:rPr>
                                <w:rFonts w:asciiTheme="minorHAnsi" w:hAnsiTheme="minorHAnsi" w:cs="Segoe UI"/>
                              </w:rPr>
                              <w:t xml:space="preserve"> and analysis is referred to as situational awareness, a process of capturing clues and cues in the emergency environment, making sense of the information, and predicting what will happen next.  Maintaining situational awareness is a critical tool for effective decision-making during public health emergencies.</w:t>
                            </w:r>
                          </w:p>
                          <w:p w:rsidR="00CD0B8F" w:rsidRPr="00CD0B8F" w:rsidRDefault="00CD0B8F" w:rsidP="00CD0B8F">
                            <w:pPr>
                              <w:pStyle w:val="ListParagraph"/>
                              <w:jc w:val="both"/>
                              <w:rPr>
                                <w:rFonts w:asciiTheme="minorHAnsi" w:eastAsia="Times New Roman" w:hAnsiTheme="minorHAnsi" w:cs="Segoe UI"/>
                              </w:rPr>
                            </w:pPr>
                          </w:p>
                          <w:p w:rsidR="00AC0988" w:rsidRPr="00E07D29" w:rsidRDefault="00B41072" w:rsidP="00CD0B8F">
                            <w:pPr>
                              <w:pStyle w:val="ListParagraph"/>
                              <w:numPr>
                                <w:ilvl w:val="0"/>
                                <w:numId w:val="21"/>
                              </w:numPr>
                              <w:jc w:val="both"/>
                              <w:rPr>
                                <w:rFonts w:asciiTheme="minorHAnsi" w:eastAsia="Times New Roman" w:hAnsiTheme="minorHAnsi" w:cs="Segoe UI"/>
                              </w:rPr>
                            </w:pPr>
                            <w:r w:rsidRPr="00E07D29">
                              <w:rPr>
                                <w:rFonts w:asciiTheme="minorHAnsi" w:hAnsiTheme="minorHAnsi"/>
                              </w:rPr>
                              <w:t xml:space="preserve">The CDC project team will conduct 30-minute, semi-structured interviews with </w:t>
                            </w:r>
                            <w:r w:rsidR="00CD0B8F" w:rsidRPr="00CD0B8F">
                              <w:rPr>
                                <w:rFonts w:asciiTheme="minorHAnsi" w:hAnsiTheme="minorHAnsi"/>
                              </w:rPr>
                              <w:t>State, Tribal, Local, and Territorial partners</w:t>
                            </w:r>
                            <w:r w:rsidRPr="00E07D29">
                              <w:rPr>
                                <w:rFonts w:asciiTheme="minorHAnsi" w:hAnsiTheme="minorHAnsi"/>
                              </w:rPr>
                              <w:t xml:space="preserve"> </w:t>
                            </w:r>
                            <w:r w:rsidR="00CD0B8F">
                              <w:rPr>
                                <w:rFonts w:asciiTheme="minorHAnsi" w:hAnsiTheme="minorHAnsi"/>
                              </w:rPr>
                              <w:t>involved in</w:t>
                            </w:r>
                            <w:r w:rsidRPr="00E07D29">
                              <w:rPr>
                                <w:rFonts w:asciiTheme="minorHAnsi" w:hAnsiTheme="minorHAnsi"/>
                              </w:rPr>
                              <w:t xml:space="preserve"> emergency response activities. </w:t>
                            </w:r>
                            <w:r w:rsidR="00AC0988" w:rsidRPr="00E07D29">
                              <w:rPr>
                                <w:rFonts w:asciiTheme="minorHAnsi" w:hAnsiTheme="minorHAnsi"/>
                              </w:rPr>
                              <w:t>Teams will use convenience sampling methods to select subjects who are readily available and within close proximity.</w:t>
                            </w:r>
                          </w:p>
                          <w:p w:rsidR="00AC0988" w:rsidRPr="00E07D29" w:rsidRDefault="00AC0988" w:rsidP="00AC0988">
                            <w:pPr>
                              <w:autoSpaceDE w:val="0"/>
                              <w:autoSpaceDN w:val="0"/>
                              <w:adjustRightInd w:val="0"/>
                              <w:jc w:val="both"/>
                              <w:rPr>
                                <w:rFonts w:asciiTheme="minorHAnsi" w:hAnsiTheme="minorHAnsi" w:cs="Helvetica"/>
                              </w:rPr>
                            </w:pPr>
                          </w:p>
                          <w:p w:rsidR="00534290" w:rsidRDefault="00AC0988" w:rsidP="00CF2A58">
                            <w:pPr>
                              <w:pStyle w:val="ListParagraph"/>
                              <w:numPr>
                                <w:ilvl w:val="0"/>
                                <w:numId w:val="21"/>
                              </w:numPr>
                              <w:autoSpaceDE w:val="0"/>
                              <w:autoSpaceDN w:val="0"/>
                              <w:adjustRightInd w:val="0"/>
                              <w:jc w:val="both"/>
                              <w:rPr>
                                <w:rFonts w:asciiTheme="minorHAnsi" w:hAnsiTheme="minorHAnsi" w:cs="Helvetica"/>
                              </w:rPr>
                            </w:pPr>
                            <w:r w:rsidRPr="005E2E19">
                              <w:rPr>
                                <w:rFonts w:asciiTheme="minorHAnsi" w:hAnsiTheme="minorHAnsi" w:cs="Helvetica"/>
                              </w:rPr>
                              <w:t>Populations and customers to be interviewed</w:t>
                            </w:r>
                            <w:r w:rsidR="005E2E19" w:rsidRPr="005E2E19">
                              <w:rPr>
                                <w:rFonts w:asciiTheme="minorHAnsi" w:hAnsiTheme="minorHAnsi" w:cs="Helvetica"/>
                              </w:rPr>
                              <w:t xml:space="preserve"> </w:t>
                            </w:r>
                            <w:r w:rsidR="005E2E19">
                              <w:rPr>
                                <w:rFonts w:asciiTheme="minorHAnsi" w:hAnsiTheme="minorHAnsi" w:cs="Helvetica"/>
                              </w:rPr>
                              <w:t xml:space="preserve">include </w:t>
                            </w:r>
                            <w:r w:rsidR="005E2E19" w:rsidRPr="005E2E19">
                              <w:rPr>
                                <w:rFonts w:asciiTheme="minorHAnsi" w:hAnsiTheme="minorHAnsi" w:cs="Helvetica"/>
                              </w:rPr>
                              <w:t xml:space="preserve">staff from </w:t>
                            </w:r>
                            <w:r w:rsidR="001E1EDA" w:rsidRPr="005E2E19">
                              <w:rPr>
                                <w:rFonts w:asciiTheme="minorHAnsi" w:hAnsiTheme="minorHAnsi" w:cs="Helvetica"/>
                              </w:rPr>
                              <w:t>State, Local, or Tribal Governments</w:t>
                            </w:r>
                            <w:r w:rsidRPr="005E2E19">
                              <w:rPr>
                                <w:rFonts w:asciiTheme="minorHAnsi" w:hAnsiTheme="minorHAnsi" w:cs="Helvetica"/>
                              </w:rPr>
                              <w:t xml:space="preserve"> </w:t>
                            </w:r>
                            <w:r w:rsidR="005E2E19" w:rsidRPr="005E2E19">
                              <w:rPr>
                                <w:rFonts w:asciiTheme="minorHAnsi" w:hAnsiTheme="minorHAnsi" w:cs="Helvetica"/>
                              </w:rPr>
                              <w:t>who engage in and perform</w:t>
                            </w:r>
                            <w:r w:rsidR="002119A3" w:rsidRPr="005E2E19">
                              <w:rPr>
                                <w:rFonts w:asciiTheme="minorHAnsi" w:hAnsiTheme="minorHAnsi" w:cs="Helvetica"/>
                              </w:rPr>
                              <w:t xml:space="preserve"> emergency response</w:t>
                            </w:r>
                            <w:r w:rsidR="00534290" w:rsidRPr="005E2E19">
                              <w:rPr>
                                <w:rFonts w:asciiTheme="minorHAnsi" w:hAnsiTheme="minorHAnsi" w:cs="Helvetica"/>
                              </w:rPr>
                              <w:t xml:space="preserve"> </w:t>
                            </w:r>
                            <w:r w:rsidR="005E2E19" w:rsidRPr="005E2E19">
                              <w:rPr>
                                <w:rFonts w:asciiTheme="minorHAnsi" w:hAnsiTheme="minorHAnsi" w:cs="Helvetica"/>
                              </w:rPr>
                              <w:t xml:space="preserve">work. </w:t>
                            </w:r>
                          </w:p>
                          <w:p w:rsidR="005E2E19" w:rsidRPr="005E2E19" w:rsidRDefault="005E2E19" w:rsidP="005E2E19">
                            <w:pPr>
                              <w:autoSpaceDE w:val="0"/>
                              <w:autoSpaceDN w:val="0"/>
                              <w:adjustRightInd w:val="0"/>
                              <w:jc w:val="both"/>
                              <w:rPr>
                                <w:rFonts w:asciiTheme="minorHAnsi" w:hAnsiTheme="minorHAnsi" w:cs="Helvetica"/>
                              </w:rPr>
                            </w:pPr>
                          </w:p>
                          <w:p w:rsidR="007A1C68" w:rsidRPr="00E07D29" w:rsidRDefault="00AC0988" w:rsidP="00607264">
                            <w:pPr>
                              <w:pStyle w:val="ListParagraph"/>
                              <w:numPr>
                                <w:ilvl w:val="0"/>
                                <w:numId w:val="21"/>
                              </w:numPr>
                              <w:autoSpaceDE w:val="0"/>
                              <w:autoSpaceDN w:val="0"/>
                              <w:adjustRightInd w:val="0"/>
                              <w:jc w:val="both"/>
                              <w:rPr>
                                <w:rFonts w:asciiTheme="minorHAnsi" w:hAnsiTheme="minorHAnsi" w:cs="Helvetica"/>
                              </w:rPr>
                            </w:pPr>
                            <w:r w:rsidRPr="00E07D29">
                              <w:rPr>
                                <w:rFonts w:asciiTheme="minorHAnsi" w:hAnsiTheme="minorHAnsi" w:cs="Helvetica"/>
                              </w:rPr>
                              <w:t>Resulting data will be used for internal CDC</w:t>
                            </w:r>
                            <w:r w:rsidR="004D6BE6" w:rsidRPr="00E07D29">
                              <w:rPr>
                                <w:rFonts w:asciiTheme="minorHAnsi" w:hAnsiTheme="minorHAnsi" w:cs="Helvetica"/>
                              </w:rPr>
                              <w:t xml:space="preserve"> discussion</w:t>
                            </w:r>
                            <w:r w:rsidR="000A40E9" w:rsidRPr="00E07D29">
                              <w:rPr>
                                <w:rFonts w:asciiTheme="minorHAnsi" w:hAnsiTheme="minorHAnsi" w:cs="Helvetica"/>
                              </w:rPr>
                              <w:t>, planning</w:t>
                            </w:r>
                            <w:r w:rsidR="004D6BE6" w:rsidRPr="00E07D29">
                              <w:rPr>
                                <w:rFonts w:asciiTheme="minorHAnsi" w:hAnsiTheme="minorHAnsi" w:cs="Helvetica"/>
                              </w:rPr>
                              <w:t xml:space="preserve"> and decision-making</w:t>
                            </w:r>
                            <w:r w:rsidR="00B41072" w:rsidRPr="00E07D29">
                              <w:rPr>
                                <w:rFonts w:asciiTheme="minorHAnsi" w:hAnsiTheme="minorHAnsi" w:cs="Helvetica"/>
                              </w:rPr>
                              <w:t xml:space="preserve"> </w:t>
                            </w:r>
                            <w:r w:rsidR="00607264">
                              <w:rPr>
                                <w:rFonts w:asciiTheme="minorHAnsi" w:hAnsiTheme="minorHAnsi" w:cs="Helvetica"/>
                              </w:rPr>
                              <w:t>purposes</w:t>
                            </w:r>
                            <w:r w:rsidR="004D6BE6" w:rsidRPr="00E07D29">
                              <w:rPr>
                                <w:rFonts w:asciiTheme="minorHAnsi" w:hAnsiTheme="minorHAnsi" w:cs="Helvetica"/>
                              </w:rPr>
                              <w:t>.</w:t>
                            </w:r>
                            <w:r w:rsidR="00B41072" w:rsidRPr="00E07D29">
                              <w:rPr>
                                <w:rFonts w:asciiTheme="minorHAnsi" w:hAnsiTheme="minorHAnsi" w:cs="Helvetica"/>
                              </w:rPr>
                              <w:t xml:space="preserve"> </w:t>
                            </w:r>
                            <w:r w:rsidR="000A40E9" w:rsidRPr="00E07D29">
                              <w:rPr>
                                <w:rFonts w:asciiTheme="minorHAnsi" w:hAnsiTheme="minorHAnsi" w:cs="Helvetica"/>
                              </w:rPr>
                              <w:t>The information collection</w:t>
                            </w:r>
                            <w:r w:rsidR="004D6BE6" w:rsidRPr="00E07D29">
                              <w:rPr>
                                <w:rFonts w:asciiTheme="minorHAnsi" w:hAnsiTheme="minorHAnsi" w:cs="Helvetica"/>
                              </w:rPr>
                              <w:t xml:space="preserve"> </w:t>
                            </w:r>
                            <w:r w:rsidR="00B41072" w:rsidRPr="00E07D29">
                              <w:rPr>
                                <w:rFonts w:asciiTheme="minorHAnsi" w:hAnsiTheme="minorHAnsi" w:cs="Segoe UI"/>
                              </w:rPr>
                              <w:t xml:space="preserve">will </w:t>
                            </w:r>
                            <w:r w:rsidR="00607264">
                              <w:rPr>
                                <w:rFonts w:asciiTheme="minorHAnsi" w:hAnsiTheme="minorHAnsi" w:cs="Segoe UI"/>
                              </w:rPr>
                              <w:t>help identify the need for a</w:t>
                            </w:r>
                            <w:r w:rsidR="00607264" w:rsidRPr="00607264">
                              <w:rPr>
                                <w:rFonts w:asciiTheme="minorHAnsi" w:hAnsiTheme="minorHAnsi" w:cs="Segoe UI"/>
                              </w:rPr>
                              <w:t xml:space="preserve"> solution (tool) that would help CDC and State, Tribal, Local, and Territorial partners share and exchange information that can be used to make science-based decisions and actionable recommendations during a public health emergency response</w:t>
                            </w:r>
                          </w:p>
                          <w:p w:rsidR="00493270" w:rsidRPr="00E07D29" w:rsidRDefault="00493270" w:rsidP="00493270">
                            <w:pPr>
                              <w:pStyle w:val="ListParagraph"/>
                              <w:rPr>
                                <w:rFonts w:asciiTheme="minorHAnsi" w:hAnsiTheme="minorHAnsi" w:cs="Helvetica"/>
                              </w:rPr>
                            </w:pPr>
                          </w:p>
                          <w:p w:rsidR="00493270" w:rsidRPr="00E07D29" w:rsidRDefault="00493270" w:rsidP="00F655CA">
                            <w:pPr>
                              <w:pStyle w:val="ListParagraph"/>
                              <w:numPr>
                                <w:ilvl w:val="0"/>
                                <w:numId w:val="21"/>
                              </w:numPr>
                              <w:autoSpaceDE w:val="0"/>
                              <w:autoSpaceDN w:val="0"/>
                              <w:adjustRightInd w:val="0"/>
                              <w:jc w:val="both"/>
                              <w:rPr>
                                <w:rFonts w:asciiTheme="minorHAnsi" w:hAnsiTheme="minorHAnsi" w:cs="Helvetica"/>
                              </w:rPr>
                            </w:pPr>
                            <w:r w:rsidRPr="00E07D29">
                              <w:rPr>
                                <w:rFonts w:asciiTheme="minorHAnsi" w:hAnsiTheme="minorHAnsi" w:cs="Helvetica"/>
                              </w:rPr>
                              <w:t xml:space="preserve">No statistical analysis will be performed from the information collection. The team will use qualitative methods to </w:t>
                            </w:r>
                            <w:r w:rsidR="00F655CA" w:rsidRPr="00E07D29">
                              <w:rPr>
                                <w:rFonts w:asciiTheme="minorHAnsi" w:hAnsiTheme="minorHAnsi" w:cs="Helvetica"/>
                              </w:rPr>
                              <w:t>identify</w:t>
                            </w:r>
                            <w:r w:rsidRPr="00E07D29">
                              <w:rPr>
                                <w:rFonts w:asciiTheme="minorHAnsi" w:hAnsiTheme="minorHAnsi" w:cs="Helvetica"/>
                              </w:rPr>
                              <w:t xml:space="preserve"> themes from the </w:t>
                            </w:r>
                            <w:r w:rsidR="00F655CA" w:rsidRPr="00E07D29">
                              <w:rPr>
                                <w:rFonts w:asciiTheme="minorHAnsi" w:hAnsiTheme="minorHAnsi" w:cs="Helvetica"/>
                              </w:rPr>
                              <w:t xml:space="preserve">individual responses as to how best and whether to pursue further development of the </w:t>
                            </w:r>
                            <w:r w:rsidR="00534290" w:rsidRPr="00E07D29">
                              <w:rPr>
                                <w:rFonts w:asciiTheme="minorHAnsi" w:hAnsiTheme="minorHAnsi" w:cs="Helvetica"/>
                              </w:rPr>
                              <w:t>fusion communication system</w:t>
                            </w:r>
                            <w:r w:rsidR="00F655CA" w:rsidRPr="00E07D29">
                              <w:rPr>
                                <w:rFonts w:asciiTheme="minorHAnsi" w:hAnsiTheme="minorHAnsi" w:cs="Helvetic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36.6pt;width:510.6pt;height:4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">
                <v:textbox>
                  <w:txbxContent>
                    <w:p w:rsidR="00AC0988" w:rsidRDefault="00AC0988" w:rsidP="00AC0988">
                      <w:pPr>
                        <w:pStyle w:val="ListParagraph"/>
                        <w:jc w:val="both"/>
                        <w:rPr>
                          <w:rFonts w:eastAsia="Times New Roman" w:cs="Segoe UI"/>
                        </w:rPr>
                      </w:pPr>
                    </w:p>
                    <w:p w:rsidR="001E14E5" w:rsidRPr="00CD0B8F" w:rsidRDefault="00CD0B8F" w:rsidP="004541CA">
                      <w:pPr>
                        <w:pStyle w:val="ListParagraph"/>
                        <w:numPr>
                          <w:ilvl w:val="0"/>
                          <w:numId w:val="27"/>
                        </w:numPr>
                        <w:jc w:val="both"/>
                        <w:rPr>
                          <w:rFonts w:asciiTheme="minorHAnsi" w:hAnsiTheme="minorHAnsi" w:cs="Segoe UI"/>
                        </w:rPr>
                      </w:pPr>
                      <w:r w:rsidRPr="00CD0B8F">
                        <w:rPr>
                          <w:rFonts w:asciiTheme="minorHAnsi" w:hAnsiTheme="minorHAnsi" w:cs="Segoe UI"/>
                        </w:rPr>
                        <w:t>By analyzing critical information about many kinds of hazards that can affect public health, CDC and its partners turn information into tools that leaders and responders can use to help people stay safer and healthier. This information gathering</w:t>
                      </w:r>
                      <w:r w:rsidR="004541CA">
                        <w:rPr>
                          <w:rFonts w:asciiTheme="minorHAnsi" w:hAnsiTheme="minorHAnsi" w:cs="Segoe UI"/>
                        </w:rPr>
                        <w:t>, sharing</w:t>
                      </w:r>
                      <w:r w:rsidRPr="00CD0B8F">
                        <w:rPr>
                          <w:rFonts w:asciiTheme="minorHAnsi" w:hAnsiTheme="minorHAnsi" w:cs="Segoe UI"/>
                        </w:rPr>
                        <w:t xml:space="preserve"> and analysis is referred to as situational awareness, a process of capturing clues and cues in the emergency environment, making sense of the information, and predicting what will happen next.  Maintaining situational awareness is a critical tool for effective decision-making during public health emergencies.</w:t>
                      </w:r>
                    </w:p>
                    <w:p w:rsidR="00CD0B8F" w:rsidRPr="00CD0B8F" w:rsidRDefault="00CD0B8F" w:rsidP="00CD0B8F">
                      <w:pPr>
                        <w:pStyle w:val="ListParagraph"/>
                        <w:jc w:val="both"/>
                        <w:rPr>
                          <w:rFonts w:asciiTheme="minorHAnsi" w:eastAsia="Times New Roman" w:hAnsiTheme="minorHAnsi" w:cs="Segoe UI"/>
                        </w:rPr>
                      </w:pPr>
                    </w:p>
                    <w:p w:rsidR="00AC0988" w:rsidRPr="00E07D29" w:rsidRDefault="00B41072" w:rsidP="00CD0B8F">
                      <w:pPr>
                        <w:pStyle w:val="ListParagraph"/>
                        <w:numPr>
                          <w:ilvl w:val="0"/>
                          <w:numId w:val="21"/>
                        </w:numPr>
                        <w:jc w:val="both"/>
                        <w:rPr>
                          <w:rFonts w:asciiTheme="minorHAnsi" w:eastAsia="Times New Roman" w:hAnsiTheme="minorHAnsi" w:cs="Segoe UI"/>
                        </w:rPr>
                      </w:pPr>
                      <w:r w:rsidRPr="00E07D29">
                        <w:rPr>
                          <w:rFonts w:asciiTheme="minorHAnsi" w:hAnsiTheme="minorHAnsi"/>
                        </w:rPr>
                        <w:t xml:space="preserve">The CDC project team will conduct 30-minute, semi-structured interviews with </w:t>
                      </w:r>
                      <w:r w:rsidR="00CD0B8F" w:rsidRPr="00CD0B8F">
                        <w:rPr>
                          <w:rFonts w:asciiTheme="minorHAnsi" w:hAnsiTheme="minorHAnsi"/>
                        </w:rPr>
                        <w:t>State, Tribal, Local, and Territorial partners</w:t>
                      </w:r>
                      <w:r w:rsidRPr="00E07D29">
                        <w:rPr>
                          <w:rFonts w:asciiTheme="minorHAnsi" w:hAnsiTheme="minorHAnsi"/>
                        </w:rPr>
                        <w:t xml:space="preserve"> </w:t>
                      </w:r>
                      <w:r w:rsidR="00CD0B8F">
                        <w:rPr>
                          <w:rFonts w:asciiTheme="minorHAnsi" w:hAnsiTheme="minorHAnsi"/>
                        </w:rPr>
                        <w:t>involved in</w:t>
                      </w:r>
                      <w:r w:rsidRPr="00E07D29">
                        <w:rPr>
                          <w:rFonts w:asciiTheme="minorHAnsi" w:hAnsiTheme="minorHAnsi"/>
                        </w:rPr>
                        <w:t xml:space="preserve"> emergency response activities. </w:t>
                      </w:r>
                      <w:r w:rsidR="00AC0988" w:rsidRPr="00E07D29">
                        <w:rPr>
                          <w:rFonts w:asciiTheme="minorHAnsi" w:hAnsiTheme="minorHAnsi"/>
                        </w:rPr>
                        <w:t>Teams will use convenience sampling methods to select subjects who are readily available and within close proximity.</w:t>
                      </w:r>
                    </w:p>
                    <w:p w:rsidR="00AC0988" w:rsidRPr="00E07D29" w:rsidRDefault="00AC0988" w:rsidP="00AC0988">
                      <w:pPr>
                        <w:autoSpaceDE w:val="0"/>
                        <w:autoSpaceDN w:val="0"/>
                        <w:adjustRightInd w:val="0"/>
                        <w:jc w:val="both"/>
                        <w:rPr>
                          <w:rFonts w:asciiTheme="minorHAnsi" w:hAnsiTheme="minorHAnsi" w:cs="Helvetica"/>
                        </w:rPr>
                      </w:pPr>
                    </w:p>
                    <w:p w:rsidR="00534290" w:rsidRDefault="00AC0988" w:rsidP="00CF2A58">
                      <w:pPr>
                        <w:pStyle w:val="ListParagraph"/>
                        <w:numPr>
                          <w:ilvl w:val="0"/>
                          <w:numId w:val="21"/>
                        </w:numPr>
                        <w:autoSpaceDE w:val="0"/>
                        <w:autoSpaceDN w:val="0"/>
                        <w:adjustRightInd w:val="0"/>
                        <w:jc w:val="both"/>
                        <w:rPr>
                          <w:rFonts w:asciiTheme="minorHAnsi" w:hAnsiTheme="minorHAnsi" w:cs="Helvetica"/>
                        </w:rPr>
                      </w:pPr>
                      <w:r w:rsidRPr="005E2E19">
                        <w:rPr>
                          <w:rFonts w:asciiTheme="minorHAnsi" w:hAnsiTheme="minorHAnsi" w:cs="Helvetica"/>
                        </w:rPr>
                        <w:t>Populations and customers to be interviewed</w:t>
                      </w:r>
                      <w:r w:rsidR="005E2E19" w:rsidRPr="005E2E19">
                        <w:rPr>
                          <w:rFonts w:asciiTheme="minorHAnsi" w:hAnsiTheme="minorHAnsi" w:cs="Helvetica"/>
                        </w:rPr>
                        <w:t xml:space="preserve"> </w:t>
                      </w:r>
                      <w:r w:rsidR="005E2E19">
                        <w:rPr>
                          <w:rFonts w:asciiTheme="minorHAnsi" w:hAnsiTheme="minorHAnsi" w:cs="Helvetica"/>
                        </w:rPr>
                        <w:t xml:space="preserve">include </w:t>
                      </w:r>
                      <w:r w:rsidR="005E2E19" w:rsidRPr="005E2E19">
                        <w:rPr>
                          <w:rFonts w:asciiTheme="minorHAnsi" w:hAnsiTheme="minorHAnsi" w:cs="Helvetica"/>
                        </w:rPr>
                        <w:t xml:space="preserve">staff from </w:t>
                      </w:r>
                      <w:r w:rsidR="001E1EDA" w:rsidRPr="005E2E19">
                        <w:rPr>
                          <w:rFonts w:asciiTheme="minorHAnsi" w:hAnsiTheme="minorHAnsi" w:cs="Helvetica"/>
                        </w:rPr>
                        <w:t>State, Local, or Tribal Governments</w:t>
                      </w:r>
                      <w:r w:rsidRPr="005E2E19">
                        <w:rPr>
                          <w:rFonts w:asciiTheme="minorHAnsi" w:hAnsiTheme="minorHAnsi" w:cs="Helvetica"/>
                        </w:rPr>
                        <w:t xml:space="preserve"> </w:t>
                      </w:r>
                      <w:r w:rsidR="005E2E19" w:rsidRPr="005E2E19">
                        <w:rPr>
                          <w:rFonts w:asciiTheme="minorHAnsi" w:hAnsiTheme="minorHAnsi" w:cs="Helvetica"/>
                        </w:rPr>
                        <w:t>who engage in and perform</w:t>
                      </w:r>
                      <w:r w:rsidR="002119A3" w:rsidRPr="005E2E19">
                        <w:rPr>
                          <w:rFonts w:asciiTheme="minorHAnsi" w:hAnsiTheme="minorHAnsi" w:cs="Helvetica"/>
                        </w:rPr>
                        <w:t xml:space="preserve"> emergency response</w:t>
                      </w:r>
                      <w:r w:rsidR="00534290" w:rsidRPr="005E2E19">
                        <w:rPr>
                          <w:rFonts w:asciiTheme="minorHAnsi" w:hAnsiTheme="minorHAnsi" w:cs="Helvetica"/>
                        </w:rPr>
                        <w:t xml:space="preserve"> </w:t>
                      </w:r>
                      <w:r w:rsidR="005E2E19" w:rsidRPr="005E2E19">
                        <w:rPr>
                          <w:rFonts w:asciiTheme="minorHAnsi" w:hAnsiTheme="minorHAnsi" w:cs="Helvetica"/>
                        </w:rPr>
                        <w:t xml:space="preserve">work. </w:t>
                      </w:r>
                    </w:p>
                    <w:p w:rsidR="005E2E19" w:rsidRPr="005E2E19" w:rsidRDefault="005E2E19" w:rsidP="005E2E19">
                      <w:pPr>
                        <w:autoSpaceDE w:val="0"/>
                        <w:autoSpaceDN w:val="0"/>
                        <w:adjustRightInd w:val="0"/>
                        <w:jc w:val="both"/>
                        <w:rPr>
                          <w:rFonts w:asciiTheme="minorHAnsi" w:hAnsiTheme="minorHAnsi" w:cs="Helvetica"/>
                        </w:rPr>
                      </w:pPr>
                    </w:p>
                    <w:p w:rsidR="007A1C68" w:rsidRPr="00E07D29" w:rsidRDefault="00AC0988" w:rsidP="00607264">
                      <w:pPr>
                        <w:pStyle w:val="ListParagraph"/>
                        <w:numPr>
                          <w:ilvl w:val="0"/>
                          <w:numId w:val="21"/>
                        </w:numPr>
                        <w:autoSpaceDE w:val="0"/>
                        <w:autoSpaceDN w:val="0"/>
                        <w:adjustRightInd w:val="0"/>
                        <w:jc w:val="both"/>
                        <w:rPr>
                          <w:rFonts w:asciiTheme="minorHAnsi" w:hAnsiTheme="minorHAnsi" w:cs="Helvetica"/>
                        </w:rPr>
                      </w:pPr>
                      <w:r w:rsidRPr="00E07D29">
                        <w:rPr>
                          <w:rFonts w:asciiTheme="minorHAnsi" w:hAnsiTheme="minorHAnsi" w:cs="Helvetica"/>
                        </w:rPr>
                        <w:t>Resulting data will be used for internal CDC</w:t>
                      </w:r>
                      <w:r w:rsidR="004D6BE6" w:rsidRPr="00E07D29">
                        <w:rPr>
                          <w:rFonts w:asciiTheme="minorHAnsi" w:hAnsiTheme="minorHAnsi" w:cs="Helvetica"/>
                        </w:rPr>
                        <w:t xml:space="preserve"> discussion</w:t>
                      </w:r>
                      <w:r w:rsidR="000A40E9" w:rsidRPr="00E07D29">
                        <w:rPr>
                          <w:rFonts w:asciiTheme="minorHAnsi" w:hAnsiTheme="minorHAnsi" w:cs="Helvetica"/>
                        </w:rPr>
                        <w:t>, planning</w:t>
                      </w:r>
                      <w:r w:rsidR="004D6BE6" w:rsidRPr="00E07D29">
                        <w:rPr>
                          <w:rFonts w:asciiTheme="minorHAnsi" w:hAnsiTheme="minorHAnsi" w:cs="Helvetica"/>
                        </w:rPr>
                        <w:t xml:space="preserve"> and decision-making</w:t>
                      </w:r>
                      <w:r w:rsidR="00B41072" w:rsidRPr="00E07D29">
                        <w:rPr>
                          <w:rFonts w:asciiTheme="minorHAnsi" w:hAnsiTheme="minorHAnsi" w:cs="Helvetica"/>
                        </w:rPr>
                        <w:t xml:space="preserve"> </w:t>
                      </w:r>
                      <w:r w:rsidR="00607264">
                        <w:rPr>
                          <w:rFonts w:asciiTheme="minorHAnsi" w:hAnsiTheme="minorHAnsi" w:cs="Helvetica"/>
                        </w:rPr>
                        <w:t>purposes</w:t>
                      </w:r>
                      <w:r w:rsidR="004D6BE6" w:rsidRPr="00E07D29">
                        <w:rPr>
                          <w:rFonts w:asciiTheme="minorHAnsi" w:hAnsiTheme="minorHAnsi" w:cs="Helvetica"/>
                        </w:rPr>
                        <w:t>.</w:t>
                      </w:r>
                      <w:r w:rsidR="00B41072" w:rsidRPr="00E07D29">
                        <w:rPr>
                          <w:rFonts w:asciiTheme="minorHAnsi" w:hAnsiTheme="minorHAnsi" w:cs="Helvetica"/>
                        </w:rPr>
                        <w:t xml:space="preserve"> </w:t>
                      </w:r>
                      <w:r w:rsidR="000A40E9" w:rsidRPr="00E07D29">
                        <w:rPr>
                          <w:rFonts w:asciiTheme="minorHAnsi" w:hAnsiTheme="minorHAnsi" w:cs="Helvetica"/>
                        </w:rPr>
                        <w:t>The information collection</w:t>
                      </w:r>
                      <w:r w:rsidR="004D6BE6" w:rsidRPr="00E07D29">
                        <w:rPr>
                          <w:rFonts w:asciiTheme="minorHAnsi" w:hAnsiTheme="minorHAnsi" w:cs="Helvetica"/>
                        </w:rPr>
                        <w:t xml:space="preserve"> </w:t>
                      </w:r>
                      <w:r w:rsidR="00B41072" w:rsidRPr="00E07D29">
                        <w:rPr>
                          <w:rFonts w:asciiTheme="minorHAnsi" w:hAnsiTheme="minorHAnsi" w:cs="Segoe UI"/>
                        </w:rPr>
                        <w:t xml:space="preserve">will </w:t>
                      </w:r>
                      <w:r w:rsidR="00607264">
                        <w:rPr>
                          <w:rFonts w:asciiTheme="minorHAnsi" w:hAnsiTheme="minorHAnsi" w:cs="Segoe UI"/>
                        </w:rPr>
                        <w:t>help identify the need for a</w:t>
                      </w:r>
                      <w:r w:rsidR="00607264" w:rsidRPr="00607264">
                        <w:rPr>
                          <w:rFonts w:asciiTheme="minorHAnsi" w:hAnsiTheme="minorHAnsi" w:cs="Segoe UI"/>
                        </w:rPr>
                        <w:t xml:space="preserve"> solution (tool) that would help CDC and State, Tribal, Local, and Territorial partners share and exchange information that can be used to make science-based decisions and actionable recommendations during a public health emergency response</w:t>
                      </w:r>
                    </w:p>
                    <w:p w:rsidR="00493270" w:rsidRPr="00E07D29" w:rsidRDefault="00493270" w:rsidP="00493270">
                      <w:pPr>
                        <w:pStyle w:val="ListParagraph"/>
                        <w:rPr>
                          <w:rFonts w:asciiTheme="minorHAnsi" w:hAnsiTheme="minorHAnsi" w:cs="Helvetica"/>
                        </w:rPr>
                      </w:pPr>
                    </w:p>
                    <w:p w:rsidR="00493270" w:rsidRPr="00E07D29" w:rsidRDefault="00493270" w:rsidP="00F655CA">
                      <w:pPr>
                        <w:pStyle w:val="ListParagraph"/>
                        <w:numPr>
                          <w:ilvl w:val="0"/>
                          <w:numId w:val="21"/>
                        </w:numPr>
                        <w:autoSpaceDE w:val="0"/>
                        <w:autoSpaceDN w:val="0"/>
                        <w:adjustRightInd w:val="0"/>
                        <w:jc w:val="both"/>
                        <w:rPr>
                          <w:rFonts w:asciiTheme="minorHAnsi" w:hAnsiTheme="minorHAnsi" w:cs="Helvetica"/>
                        </w:rPr>
                      </w:pPr>
                      <w:r w:rsidRPr="00E07D29">
                        <w:rPr>
                          <w:rFonts w:asciiTheme="minorHAnsi" w:hAnsiTheme="minorHAnsi" w:cs="Helvetica"/>
                        </w:rPr>
                        <w:t xml:space="preserve">No statistical analysis will be performed from the information collection. The team will use qualitative methods to </w:t>
                      </w:r>
                      <w:r w:rsidR="00F655CA" w:rsidRPr="00E07D29">
                        <w:rPr>
                          <w:rFonts w:asciiTheme="minorHAnsi" w:hAnsiTheme="minorHAnsi" w:cs="Helvetica"/>
                        </w:rPr>
                        <w:t>identify</w:t>
                      </w:r>
                      <w:r w:rsidRPr="00E07D29">
                        <w:rPr>
                          <w:rFonts w:asciiTheme="minorHAnsi" w:hAnsiTheme="minorHAnsi" w:cs="Helvetica"/>
                        </w:rPr>
                        <w:t xml:space="preserve"> themes from the </w:t>
                      </w:r>
                      <w:r w:rsidR="00F655CA" w:rsidRPr="00E07D29">
                        <w:rPr>
                          <w:rFonts w:asciiTheme="minorHAnsi" w:hAnsiTheme="minorHAnsi" w:cs="Helvetica"/>
                        </w:rPr>
                        <w:t xml:space="preserve">individual responses as to how best and whether to pursue further development of the </w:t>
                      </w:r>
                      <w:r w:rsidR="00534290" w:rsidRPr="00E07D29">
                        <w:rPr>
                          <w:rFonts w:asciiTheme="minorHAnsi" w:hAnsiTheme="minorHAnsi" w:cs="Helvetica"/>
                        </w:rPr>
                        <w:t>fusion communication system</w:t>
                      </w:r>
                      <w:r w:rsidR="00F655CA" w:rsidRPr="00E07D29">
                        <w:rPr>
                          <w:rFonts w:asciiTheme="minorHAnsi" w:hAnsiTheme="minorHAnsi" w:cs="Helvetica"/>
                        </w:rPr>
                        <w:t>.</w:t>
                      </w:r>
                    </w:p>
                  </w:txbxContent>
                </v:textbox>
                <w10:wrap type="square" anchorx="margin"/>
              </v:shape>
            </w:pict>
          </mc:Fallback>
        </mc:AlternateContent>
      </w:r>
    </w:p>
    <w:p w:rsidR="00B41072" w:rsidRPr="00B41072" w:rsidRDefault="00B41072" w:rsidP="00B41072">
      <w:pPr>
        <w:rPr>
          <w:rFonts w:asciiTheme="minorHAnsi" w:hAnsiTheme="minorHAnsi"/>
        </w:rPr>
      </w:pPr>
    </w:p>
    <w:p w:rsidR="00821335" w:rsidRDefault="00821335" w:rsidP="005B2A35">
      <w:pPr>
        <w:pStyle w:val="Heading1"/>
        <w:rPr>
          <w:rFonts w:asciiTheme="minorHAnsi" w:hAnsiTheme="minorHAnsi"/>
          <w:sz w:val="22"/>
          <w:szCs w:val="22"/>
        </w:rPr>
      </w:pPr>
    </w:p>
    <w:p w:rsidR="00821335" w:rsidRDefault="00821335" w:rsidP="005B2A35">
      <w:pPr>
        <w:pStyle w:val="Heading1"/>
        <w:rPr>
          <w:rFonts w:asciiTheme="minorHAnsi" w:hAnsiTheme="minorHAnsi"/>
          <w:sz w:val="22"/>
          <w:szCs w:val="22"/>
        </w:rPr>
      </w:pPr>
    </w:p>
    <w:p w:rsidR="00821335" w:rsidRDefault="00821335" w:rsidP="00821335"/>
    <w:p w:rsidR="00821335" w:rsidRDefault="00821335" w:rsidP="00821335"/>
    <w:p w:rsidR="00821335" w:rsidRDefault="00821335" w:rsidP="00821335"/>
    <w:p w:rsidR="00DF2AA3" w:rsidRDefault="00DF2AA3" w:rsidP="00821335"/>
    <w:p w:rsidR="00DF2AA3" w:rsidRDefault="00DF2AA3" w:rsidP="00821335"/>
    <w:p w:rsidR="00DF2AA3" w:rsidRDefault="00DF2AA3" w:rsidP="00821335"/>
    <w:p w:rsidR="00DF2AA3" w:rsidRDefault="00DF2AA3" w:rsidP="00821335"/>
    <w:p w:rsidR="00DF2AA3" w:rsidRDefault="00DF2AA3" w:rsidP="00821335"/>
    <w:p w:rsidR="00DC2CD8" w:rsidRPr="009A5895" w:rsidRDefault="00DC2CD8" w:rsidP="005B2A35">
      <w:pPr>
        <w:pStyle w:val="Heading1"/>
        <w:rPr>
          <w:rFonts w:asciiTheme="minorHAnsi" w:hAnsiTheme="minorHAnsi"/>
          <w:sz w:val="22"/>
          <w:szCs w:val="22"/>
        </w:rPr>
      </w:pPr>
      <w:bookmarkStart w:id="1" w:name="_Toc466364029"/>
      <w:r w:rsidRPr="009A5895">
        <w:rPr>
          <w:rFonts w:asciiTheme="minorHAnsi" w:hAnsiTheme="minorHAnsi"/>
          <w:sz w:val="22"/>
          <w:szCs w:val="22"/>
        </w:rPr>
        <w:t>A. Justification</w:t>
      </w:r>
      <w:bookmarkEnd w:id="1"/>
      <w:r w:rsidRPr="009A5895">
        <w:rPr>
          <w:rFonts w:asciiTheme="minorHAnsi" w:hAnsiTheme="minorHAnsi"/>
          <w:sz w:val="22"/>
          <w:szCs w:val="22"/>
        </w:rPr>
        <w:t xml:space="preserve"> </w:t>
      </w:r>
    </w:p>
    <w:p w:rsidR="002B470C" w:rsidRPr="009A5895" w:rsidRDefault="002B470C" w:rsidP="005B2A35">
      <w:pPr>
        <w:pStyle w:val="Heading3"/>
        <w:rPr>
          <w:rFonts w:asciiTheme="minorHAnsi" w:hAnsiTheme="minorHAnsi"/>
          <w:sz w:val="22"/>
          <w:szCs w:val="22"/>
        </w:rPr>
      </w:pPr>
      <w:bookmarkStart w:id="2" w:name="_Toc466364030"/>
      <w:r w:rsidRPr="009A5895">
        <w:rPr>
          <w:rFonts w:asciiTheme="minorHAnsi" w:hAnsiTheme="minorHAnsi"/>
          <w:sz w:val="22"/>
          <w:szCs w:val="22"/>
        </w:rPr>
        <w:t>1. Circumstances Making the Collection of Information Necessary</w:t>
      </w:r>
      <w:bookmarkEnd w:id="2"/>
    </w:p>
    <w:p w:rsidR="003E226B" w:rsidRDefault="003E226B" w:rsidP="00534290">
      <w:pPr>
        <w:spacing w:line="276" w:lineRule="auto"/>
        <w:jc w:val="both"/>
        <w:rPr>
          <w:rFonts w:asciiTheme="minorHAnsi" w:hAnsiTheme="minorHAnsi" w:cs="Segoe UI"/>
        </w:rPr>
      </w:pPr>
    </w:p>
    <w:p w:rsidR="0019649F" w:rsidRDefault="0019649F" w:rsidP="00996C0E">
      <w:pPr>
        <w:jc w:val="both"/>
        <w:rPr>
          <w:rFonts w:asciiTheme="minorHAnsi" w:hAnsiTheme="minorHAnsi" w:cs="Segoe UI"/>
        </w:rPr>
      </w:pPr>
      <w:r w:rsidRPr="0019649F">
        <w:rPr>
          <w:rFonts w:asciiTheme="minorHAnsi" w:hAnsiTheme="minorHAnsi" w:cs="Segoe UI"/>
        </w:rPr>
        <w:t>Preparing for public health emergencies require</w:t>
      </w:r>
      <w:r w:rsidR="00607264">
        <w:rPr>
          <w:rFonts w:asciiTheme="minorHAnsi" w:hAnsiTheme="minorHAnsi" w:cs="Segoe UI"/>
        </w:rPr>
        <w:t>s</w:t>
      </w:r>
      <w:r w:rsidRPr="0019649F">
        <w:rPr>
          <w:rFonts w:asciiTheme="minorHAnsi" w:hAnsiTheme="minorHAnsi" w:cs="Segoe UI"/>
        </w:rPr>
        <w:t xml:space="preserve"> coordinated efforts that involve every level of government, the public and private sector, non-governmental organizations, and individuals. The </w:t>
      </w:r>
      <w:r>
        <w:rPr>
          <w:rFonts w:asciiTheme="minorHAnsi" w:hAnsiTheme="minorHAnsi" w:cs="Segoe UI"/>
        </w:rPr>
        <w:t xml:space="preserve">Division of the </w:t>
      </w:r>
      <w:r w:rsidR="00A80BC2">
        <w:rPr>
          <w:rFonts w:asciiTheme="minorHAnsi" w:hAnsiTheme="minorHAnsi" w:cs="Segoe UI"/>
        </w:rPr>
        <w:t xml:space="preserve">Strategic </w:t>
      </w:r>
      <w:r>
        <w:rPr>
          <w:rFonts w:asciiTheme="minorHAnsi" w:hAnsiTheme="minorHAnsi" w:cs="Segoe UI"/>
        </w:rPr>
        <w:t>National Stockpile</w:t>
      </w:r>
      <w:r w:rsidRPr="0019649F">
        <w:rPr>
          <w:rFonts w:asciiTheme="minorHAnsi" w:hAnsiTheme="minorHAnsi" w:cs="Segoe UI"/>
        </w:rPr>
        <w:t xml:space="preserve"> </w:t>
      </w:r>
      <w:r>
        <w:rPr>
          <w:rFonts w:asciiTheme="minorHAnsi" w:hAnsiTheme="minorHAnsi" w:cs="Segoe UI"/>
        </w:rPr>
        <w:t xml:space="preserve">(DSNS) </w:t>
      </w:r>
      <w:r w:rsidR="00996C0E">
        <w:rPr>
          <w:rFonts w:asciiTheme="minorHAnsi" w:hAnsiTheme="minorHAnsi" w:cs="Segoe UI"/>
        </w:rPr>
        <w:t xml:space="preserve">and the Division of Emergency Operations (DEO) </w:t>
      </w:r>
      <w:r w:rsidRPr="0019649F">
        <w:rPr>
          <w:rFonts w:asciiTheme="minorHAnsi" w:hAnsiTheme="minorHAnsi" w:cs="Segoe UI"/>
        </w:rPr>
        <w:t>ha</w:t>
      </w:r>
      <w:r w:rsidR="00996C0E">
        <w:rPr>
          <w:rFonts w:asciiTheme="minorHAnsi" w:hAnsiTheme="minorHAnsi" w:cs="Segoe UI"/>
        </w:rPr>
        <w:t>ve</w:t>
      </w:r>
      <w:r w:rsidRPr="0019649F">
        <w:rPr>
          <w:rFonts w:asciiTheme="minorHAnsi" w:hAnsiTheme="minorHAnsi" w:cs="Segoe UI"/>
        </w:rPr>
        <w:t xml:space="preserve"> spent many years building partnerships and bridging gaps to improve the nation’s ability to respond. </w:t>
      </w:r>
      <w:r>
        <w:rPr>
          <w:rFonts w:asciiTheme="minorHAnsi" w:hAnsiTheme="minorHAnsi" w:cs="Segoe UI"/>
        </w:rPr>
        <w:t>DSNS</w:t>
      </w:r>
      <w:r w:rsidRPr="0019649F">
        <w:rPr>
          <w:rFonts w:asciiTheme="minorHAnsi" w:hAnsiTheme="minorHAnsi" w:cs="Segoe UI"/>
        </w:rPr>
        <w:t xml:space="preserve"> </w:t>
      </w:r>
      <w:r w:rsidR="00996C0E">
        <w:rPr>
          <w:rFonts w:asciiTheme="minorHAnsi" w:hAnsiTheme="minorHAnsi" w:cs="Segoe UI"/>
        </w:rPr>
        <w:t xml:space="preserve">and DEO </w:t>
      </w:r>
      <w:r w:rsidRPr="0019649F">
        <w:rPr>
          <w:rFonts w:asciiTheme="minorHAnsi" w:hAnsiTheme="minorHAnsi" w:cs="Segoe UI"/>
        </w:rPr>
        <w:t>staff strategically collaborate</w:t>
      </w:r>
      <w:r w:rsidR="00996C0E">
        <w:rPr>
          <w:rFonts w:asciiTheme="minorHAnsi" w:hAnsiTheme="minorHAnsi" w:cs="Segoe UI"/>
        </w:rPr>
        <w:t>s</w:t>
      </w:r>
      <w:r w:rsidRPr="0019649F">
        <w:rPr>
          <w:rFonts w:asciiTheme="minorHAnsi" w:hAnsiTheme="minorHAnsi" w:cs="Segoe UI"/>
        </w:rPr>
        <w:t xml:space="preserve"> </w:t>
      </w:r>
      <w:r>
        <w:rPr>
          <w:rFonts w:asciiTheme="minorHAnsi" w:hAnsiTheme="minorHAnsi" w:cs="Segoe UI"/>
        </w:rPr>
        <w:t xml:space="preserve">and communicates </w:t>
      </w:r>
      <w:r w:rsidRPr="0019649F">
        <w:rPr>
          <w:rFonts w:asciiTheme="minorHAnsi" w:hAnsiTheme="minorHAnsi" w:cs="Segoe UI"/>
        </w:rPr>
        <w:t>with partners to support optimal distribution of critical medicines and supplies (medical countermeasures) during public health emergencies</w:t>
      </w:r>
      <w:r w:rsidR="00996C0E">
        <w:rPr>
          <w:rFonts w:asciiTheme="minorHAnsi" w:hAnsiTheme="minorHAnsi" w:cs="Segoe UI"/>
        </w:rPr>
        <w:t xml:space="preserve"> </w:t>
      </w:r>
      <w:r w:rsidR="00996C0E" w:rsidRPr="00996C0E">
        <w:rPr>
          <w:rFonts w:asciiTheme="minorHAnsi" w:hAnsiTheme="minorHAnsi" w:cs="Segoe UI"/>
        </w:rPr>
        <w:t>coordinat</w:t>
      </w:r>
      <w:r w:rsidR="00996C0E">
        <w:rPr>
          <w:rFonts w:asciiTheme="minorHAnsi" w:hAnsiTheme="minorHAnsi" w:cs="Segoe UI"/>
        </w:rPr>
        <w:t xml:space="preserve">e </w:t>
      </w:r>
      <w:r w:rsidR="00996C0E" w:rsidRPr="00996C0E">
        <w:rPr>
          <w:rFonts w:asciiTheme="minorHAnsi" w:hAnsiTheme="minorHAnsi" w:cs="Segoe UI"/>
        </w:rPr>
        <w:t>CDC's preparedness, assessment, response, recovery, and evaluation before and during public health emergencies.</w:t>
      </w:r>
    </w:p>
    <w:p w:rsidR="0019649F" w:rsidRDefault="0019649F" w:rsidP="00996C0E">
      <w:pPr>
        <w:jc w:val="both"/>
        <w:rPr>
          <w:rFonts w:asciiTheme="minorHAnsi" w:hAnsiTheme="minorHAnsi" w:cs="Segoe UI"/>
        </w:rPr>
      </w:pPr>
    </w:p>
    <w:p w:rsidR="004001B5" w:rsidRDefault="004541CA" w:rsidP="00996C0E">
      <w:pPr>
        <w:jc w:val="both"/>
        <w:rPr>
          <w:rFonts w:asciiTheme="minorHAnsi" w:hAnsiTheme="minorHAnsi" w:cs="Segoe UI"/>
        </w:rPr>
      </w:pPr>
      <w:r>
        <w:rPr>
          <w:rFonts w:asciiTheme="minorHAnsi" w:hAnsiTheme="minorHAnsi" w:cs="Segoe UI"/>
        </w:rPr>
        <w:t>CDC’s p</w:t>
      </w:r>
      <w:r w:rsidR="0019649F" w:rsidRPr="0019649F">
        <w:rPr>
          <w:rFonts w:asciiTheme="minorHAnsi" w:hAnsiTheme="minorHAnsi" w:cs="Segoe UI"/>
        </w:rPr>
        <w:t>artnerships with pri</w:t>
      </w:r>
      <w:r w:rsidR="0019649F">
        <w:rPr>
          <w:rFonts w:asciiTheme="minorHAnsi" w:hAnsiTheme="minorHAnsi" w:cs="Segoe UI"/>
        </w:rPr>
        <w:t xml:space="preserve">vate industry and other federal, state and local </w:t>
      </w:r>
      <w:r w:rsidR="0019649F" w:rsidRPr="0019649F">
        <w:rPr>
          <w:rFonts w:asciiTheme="minorHAnsi" w:hAnsiTheme="minorHAnsi" w:cs="Segoe UI"/>
        </w:rPr>
        <w:t xml:space="preserve">agencies ensure every step of </w:t>
      </w:r>
      <w:r w:rsidR="00996C0E">
        <w:rPr>
          <w:rFonts w:asciiTheme="minorHAnsi" w:hAnsiTheme="minorHAnsi" w:cs="Segoe UI"/>
        </w:rPr>
        <w:t xml:space="preserve">public health response </w:t>
      </w:r>
      <w:r w:rsidR="0019649F" w:rsidRPr="0019649F">
        <w:rPr>
          <w:rFonts w:asciiTheme="minorHAnsi" w:hAnsiTheme="minorHAnsi" w:cs="Segoe UI"/>
        </w:rPr>
        <w:t xml:space="preserve">is coordinated. </w:t>
      </w:r>
      <w:r w:rsidR="0019649F">
        <w:rPr>
          <w:rFonts w:asciiTheme="minorHAnsi" w:hAnsiTheme="minorHAnsi" w:cs="Segoe UI"/>
        </w:rPr>
        <w:t xml:space="preserve">The exchange of relevant and timely data and information between CDC and its state and local partners is critical </w:t>
      </w:r>
      <w:r w:rsidR="00996C0E">
        <w:rPr>
          <w:rFonts w:asciiTheme="minorHAnsi" w:hAnsiTheme="minorHAnsi" w:cs="Segoe UI"/>
        </w:rPr>
        <w:t>to</w:t>
      </w:r>
      <w:r w:rsidR="004001B5">
        <w:rPr>
          <w:rFonts w:asciiTheme="minorHAnsi" w:hAnsiTheme="minorHAnsi" w:cs="Segoe UI"/>
        </w:rPr>
        <w:t xml:space="preserve"> </w:t>
      </w:r>
      <w:r w:rsidR="00996C0E">
        <w:rPr>
          <w:rFonts w:asciiTheme="minorHAnsi" w:hAnsiTheme="minorHAnsi" w:cs="Segoe UI"/>
        </w:rPr>
        <w:t xml:space="preserve">emergency </w:t>
      </w:r>
      <w:r w:rsidR="004001B5">
        <w:rPr>
          <w:rFonts w:asciiTheme="minorHAnsi" w:hAnsiTheme="minorHAnsi" w:cs="Segoe UI"/>
        </w:rPr>
        <w:t>response</w:t>
      </w:r>
      <w:r w:rsidR="00996C0E">
        <w:rPr>
          <w:rFonts w:asciiTheme="minorHAnsi" w:hAnsiTheme="minorHAnsi" w:cs="Segoe UI"/>
        </w:rPr>
        <w:t xml:space="preserve"> activities and decisions</w:t>
      </w:r>
      <w:r w:rsidR="0019649F" w:rsidRPr="0019649F">
        <w:rPr>
          <w:rFonts w:asciiTheme="minorHAnsi" w:hAnsiTheme="minorHAnsi" w:cs="Segoe UI"/>
        </w:rPr>
        <w:t>.</w:t>
      </w:r>
      <w:r w:rsidR="004001B5" w:rsidRPr="004001B5">
        <w:t xml:space="preserve"> </w:t>
      </w:r>
      <w:r w:rsidR="004001B5" w:rsidRPr="004001B5">
        <w:rPr>
          <w:rFonts w:asciiTheme="minorHAnsi" w:hAnsiTheme="minorHAnsi" w:cs="Segoe UI"/>
        </w:rPr>
        <w:t xml:space="preserve">By analyzing critical information about many kinds of hazards that can affect public health, </w:t>
      </w:r>
      <w:r w:rsidR="004001B5">
        <w:rPr>
          <w:rFonts w:asciiTheme="minorHAnsi" w:hAnsiTheme="minorHAnsi" w:cs="Segoe UI"/>
        </w:rPr>
        <w:t>CDC and its partners</w:t>
      </w:r>
      <w:r w:rsidR="004001B5" w:rsidRPr="004001B5">
        <w:rPr>
          <w:rFonts w:asciiTheme="minorHAnsi" w:hAnsiTheme="minorHAnsi" w:cs="Segoe UI"/>
        </w:rPr>
        <w:t xml:space="preserve"> turn this information into tools that leaders and responders can use to help people stay safer and healthier</w:t>
      </w:r>
      <w:r w:rsidR="004001B5">
        <w:rPr>
          <w:rFonts w:asciiTheme="minorHAnsi" w:hAnsiTheme="minorHAnsi" w:cs="Segoe UI"/>
        </w:rPr>
        <w:t xml:space="preserve">. This information gathering and analysis is referred to as situational awareness, </w:t>
      </w:r>
      <w:r w:rsidR="00A80BC2">
        <w:rPr>
          <w:rFonts w:asciiTheme="minorHAnsi" w:hAnsiTheme="minorHAnsi" w:cs="Segoe UI"/>
        </w:rPr>
        <w:t>a process</w:t>
      </w:r>
      <w:r w:rsidR="004001B5">
        <w:rPr>
          <w:rFonts w:asciiTheme="minorHAnsi" w:hAnsiTheme="minorHAnsi" w:cs="Segoe UI"/>
        </w:rPr>
        <w:t xml:space="preserve"> of capturing</w:t>
      </w:r>
      <w:r w:rsidR="004001B5" w:rsidRPr="004001B5">
        <w:rPr>
          <w:rFonts w:asciiTheme="minorHAnsi" w:hAnsiTheme="minorHAnsi" w:cs="Segoe UI"/>
        </w:rPr>
        <w:t xml:space="preserve"> clues and cues in the emergency environment, mak</w:t>
      </w:r>
      <w:r w:rsidR="004001B5">
        <w:rPr>
          <w:rFonts w:asciiTheme="minorHAnsi" w:hAnsiTheme="minorHAnsi" w:cs="Segoe UI"/>
        </w:rPr>
        <w:t xml:space="preserve">ing </w:t>
      </w:r>
      <w:r w:rsidR="004001B5" w:rsidRPr="004001B5">
        <w:rPr>
          <w:rFonts w:asciiTheme="minorHAnsi" w:hAnsiTheme="minorHAnsi" w:cs="Segoe UI"/>
        </w:rPr>
        <w:t>sense of the information, and predict</w:t>
      </w:r>
      <w:r w:rsidR="004001B5">
        <w:rPr>
          <w:rFonts w:asciiTheme="minorHAnsi" w:hAnsiTheme="minorHAnsi" w:cs="Segoe UI"/>
        </w:rPr>
        <w:t>ing</w:t>
      </w:r>
      <w:r w:rsidR="004001B5" w:rsidRPr="004001B5">
        <w:rPr>
          <w:rFonts w:asciiTheme="minorHAnsi" w:hAnsiTheme="minorHAnsi" w:cs="Segoe UI"/>
        </w:rPr>
        <w:t xml:space="preserve"> </w:t>
      </w:r>
      <w:r w:rsidR="004001B5">
        <w:rPr>
          <w:rFonts w:asciiTheme="minorHAnsi" w:hAnsiTheme="minorHAnsi" w:cs="Segoe UI"/>
        </w:rPr>
        <w:t>what will happen next</w:t>
      </w:r>
      <w:r w:rsidR="00A80BC2">
        <w:rPr>
          <w:rFonts w:asciiTheme="minorHAnsi" w:hAnsiTheme="minorHAnsi" w:cs="Segoe UI"/>
        </w:rPr>
        <w:t>.</w:t>
      </w:r>
      <w:r w:rsidR="004001B5">
        <w:rPr>
          <w:rFonts w:asciiTheme="minorHAnsi" w:hAnsiTheme="minorHAnsi" w:cs="Segoe UI"/>
        </w:rPr>
        <w:t xml:space="preserve"> </w:t>
      </w:r>
      <w:r w:rsidR="0055445A">
        <w:rPr>
          <w:rFonts w:asciiTheme="minorHAnsi" w:hAnsiTheme="minorHAnsi" w:cs="Segoe UI"/>
        </w:rPr>
        <w:t xml:space="preserve"> </w:t>
      </w:r>
      <w:r w:rsidR="004001B5">
        <w:rPr>
          <w:rFonts w:asciiTheme="minorHAnsi" w:hAnsiTheme="minorHAnsi" w:cs="Segoe UI"/>
        </w:rPr>
        <w:t>Maintaining</w:t>
      </w:r>
      <w:r w:rsidR="0055445A">
        <w:rPr>
          <w:rFonts w:asciiTheme="minorHAnsi" w:hAnsiTheme="minorHAnsi" w:cs="Segoe UI"/>
        </w:rPr>
        <w:t xml:space="preserve"> situational awareness</w:t>
      </w:r>
      <w:r w:rsidR="00A80BC2">
        <w:rPr>
          <w:rFonts w:asciiTheme="minorHAnsi" w:hAnsiTheme="minorHAnsi" w:cs="Segoe UI"/>
        </w:rPr>
        <w:t xml:space="preserve"> </w:t>
      </w:r>
      <w:r w:rsidR="004001B5">
        <w:rPr>
          <w:rFonts w:asciiTheme="minorHAnsi" w:hAnsiTheme="minorHAnsi" w:cs="Segoe UI"/>
        </w:rPr>
        <w:t xml:space="preserve">is </w:t>
      </w:r>
      <w:r w:rsidR="00A80BC2">
        <w:rPr>
          <w:rFonts w:asciiTheme="minorHAnsi" w:hAnsiTheme="minorHAnsi" w:cs="Segoe UI"/>
        </w:rPr>
        <w:t xml:space="preserve">a </w:t>
      </w:r>
      <w:r w:rsidR="004001B5">
        <w:rPr>
          <w:rFonts w:asciiTheme="minorHAnsi" w:hAnsiTheme="minorHAnsi" w:cs="Segoe UI"/>
        </w:rPr>
        <w:t xml:space="preserve">critical </w:t>
      </w:r>
      <w:r w:rsidR="00A80BC2">
        <w:rPr>
          <w:rFonts w:asciiTheme="minorHAnsi" w:hAnsiTheme="minorHAnsi" w:cs="Segoe UI"/>
        </w:rPr>
        <w:t xml:space="preserve">tool for </w:t>
      </w:r>
      <w:r w:rsidR="004001B5">
        <w:rPr>
          <w:rFonts w:asciiTheme="minorHAnsi" w:hAnsiTheme="minorHAnsi" w:cs="Segoe UI"/>
        </w:rPr>
        <w:t xml:space="preserve">effective decision-making during </w:t>
      </w:r>
      <w:r w:rsidR="00A80BC2">
        <w:rPr>
          <w:rFonts w:asciiTheme="minorHAnsi" w:hAnsiTheme="minorHAnsi" w:cs="Segoe UI"/>
        </w:rPr>
        <w:t xml:space="preserve">public health </w:t>
      </w:r>
      <w:r w:rsidR="004001B5">
        <w:rPr>
          <w:rFonts w:asciiTheme="minorHAnsi" w:hAnsiTheme="minorHAnsi" w:cs="Segoe UI"/>
        </w:rPr>
        <w:t xml:space="preserve">emergencies. </w:t>
      </w:r>
    </w:p>
    <w:p w:rsidR="004001B5" w:rsidRDefault="004001B5" w:rsidP="00996C0E">
      <w:pPr>
        <w:jc w:val="both"/>
        <w:rPr>
          <w:rFonts w:asciiTheme="minorHAnsi" w:hAnsiTheme="minorHAnsi" w:cs="Segoe UI"/>
        </w:rPr>
      </w:pPr>
    </w:p>
    <w:p w:rsidR="003E226B" w:rsidRPr="00E07D29" w:rsidRDefault="003E226B" w:rsidP="00996C0E">
      <w:pPr>
        <w:jc w:val="both"/>
        <w:rPr>
          <w:rFonts w:asciiTheme="minorHAnsi" w:hAnsiTheme="minorHAnsi" w:cs="Segoe UI"/>
        </w:rPr>
      </w:pPr>
      <w:r w:rsidRPr="00E07D29">
        <w:rPr>
          <w:rFonts w:asciiTheme="minorHAnsi" w:hAnsiTheme="minorHAnsi" w:cs="Segoe UI"/>
        </w:rPr>
        <w:t>Currently</w:t>
      </w:r>
      <w:r w:rsidR="00A80BC2">
        <w:rPr>
          <w:rFonts w:asciiTheme="minorHAnsi" w:hAnsiTheme="minorHAnsi" w:cs="Segoe UI"/>
        </w:rPr>
        <w:t>, the</w:t>
      </w:r>
      <w:r w:rsidRPr="00E07D29">
        <w:rPr>
          <w:rFonts w:asciiTheme="minorHAnsi" w:hAnsiTheme="minorHAnsi" w:cs="Segoe UI"/>
        </w:rPr>
        <w:t xml:space="preserve"> </w:t>
      </w:r>
      <w:r w:rsidR="0005455F" w:rsidRPr="00E07D29">
        <w:rPr>
          <w:rFonts w:asciiTheme="minorHAnsi" w:hAnsiTheme="minorHAnsi" w:cs="Segoe UI"/>
        </w:rPr>
        <w:t>CDC Division of Strategic National Stockpile (DSNS) do</w:t>
      </w:r>
      <w:r w:rsidR="00A80BC2">
        <w:rPr>
          <w:rFonts w:asciiTheme="minorHAnsi" w:hAnsiTheme="minorHAnsi" w:cs="Segoe UI"/>
        </w:rPr>
        <w:t>es</w:t>
      </w:r>
      <w:r w:rsidRPr="00E07D29">
        <w:rPr>
          <w:rFonts w:asciiTheme="minorHAnsi" w:hAnsiTheme="minorHAnsi" w:cs="Segoe UI"/>
        </w:rPr>
        <w:t xml:space="preserve"> not have a way to exchange real time data or information </w:t>
      </w:r>
      <w:r w:rsidR="00A80BC2">
        <w:rPr>
          <w:rFonts w:asciiTheme="minorHAnsi" w:hAnsiTheme="minorHAnsi" w:cs="Segoe UI"/>
        </w:rPr>
        <w:t xml:space="preserve">or maintain situational awareness </w:t>
      </w:r>
      <w:r w:rsidRPr="00E07D29">
        <w:rPr>
          <w:rFonts w:asciiTheme="minorHAnsi" w:hAnsiTheme="minorHAnsi" w:cs="Segoe UI"/>
        </w:rPr>
        <w:t xml:space="preserve">with </w:t>
      </w:r>
      <w:r w:rsidR="00A80BC2">
        <w:rPr>
          <w:rFonts w:asciiTheme="minorHAnsi" w:hAnsiTheme="minorHAnsi" w:cs="Segoe UI"/>
        </w:rPr>
        <w:t xml:space="preserve">partners located in </w:t>
      </w:r>
      <w:r w:rsidRPr="00E07D29">
        <w:rPr>
          <w:rFonts w:asciiTheme="minorHAnsi" w:hAnsiTheme="minorHAnsi" w:cs="Segoe UI"/>
        </w:rPr>
        <w:t xml:space="preserve">State, Tribal, Local, and Territorial (STLT) areas. </w:t>
      </w:r>
      <w:r w:rsidR="00A80BC2">
        <w:rPr>
          <w:rFonts w:asciiTheme="minorHAnsi" w:hAnsiTheme="minorHAnsi" w:cs="Segoe UI"/>
        </w:rPr>
        <w:t xml:space="preserve">Current modes and means of </w:t>
      </w:r>
      <w:r w:rsidRPr="00E07D29">
        <w:rPr>
          <w:rFonts w:asciiTheme="minorHAnsi" w:hAnsiTheme="minorHAnsi" w:cs="Segoe UI"/>
        </w:rPr>
        <w:t xml:space="preserve">communication are via phone &amp; email during response operations; these singular ways of information exchange are limited to those directly involved in </w:t>
      </w:r>
      <w:r w:rsidR="00A80BC2">
        <w:rPr>
          <w:rFonts w:asciiTheme="minorHAnsi" w:hAnsiTheme="minorHAnsi" w:cs="Segoe UI"/>
        </w:rPr>
        <w:t xml:space="preserve">or included on </w:t>
      </w:r>
      <w:r w:rsidRPr="00E07D29">
        <w:rPr>
          <w:rFonts w:asciiTheme="minorHAnsi" w:hAnsiTheme="minorHAnsi" w:cs="Segoe UI"/>
        </w:rPr>
        <w:t>the call or email</w:t>
      </w:r>
      <w:r w:rsidR="00A80BC2">
        <w:rPr>
          <w:rFonts w:asciiTheme="minorHAnsi" w:hAnsiTheme="minorHAnsi" w:cs="Segoe UI"/>
        </w:rPr>
        <w:t>.</w:t>
      </w:r>
      <w:r w:rsidRPr="00E07D29">
        <w:rPr>
          <w:rFonts w:asciiTheme="minorHAnsi" w:hAnsiTheme="minorHAnsi" w:cs="Segoe UI"/>
        </w:rPr>
        <w:t xml:space="preserve"> The ability to </w:t>
      </w:r>
      <w:r w:rsidR="00C54CC8">
        <w:rPr>
          <w:rFonts w:asciiTheme="minorHAnsi" w:hAnsiTheme="minorHAnsi" w:cs="Segoe UI"/>
        </w:rPr>
        <w:t xml:space="preserve">identify a solution that would enable the </w:t>
      </w:r>
      <w:r w:rsidRPr="00E07D29">
        <w:rPr>
          <w:rFonts w:asciiTheme="minorHAnsi" w:hAnsiTheme="minorHAnsi" w:cs="Segoe UI"/>
        </w:rPr>
        <w:t xml:space="preserve">exchange and </w:t>
      </w:r>
      <w:r w:rsidR="00C54CC8">
        <w:rPr>
          <w:rFonts w:asciiTheme="minorHAnsi" w:hAnsiTheme="minorHAnsi" w:cs="Segoe UI"/>
        </w:rPr>
        <w:t xml:space="preserve">sharing of </w:t>
      </w:r>
      <w:r w:rsidRPr="00E07D29">
        <w:rPr>
          <w:rFonts w:asciiTheme="minorHAnsi" w:hAnsiTheme="minorHAnsi" w:cs="Segoe UI"/>
        </w:rPr>
        <w:t xml:space="preserve">real time information </w:t>
      </w:r>
      <w:r w:rsidR="00C54CC8">
        <w:rPr>
          <w:rFonts w:asciiTheme="minorHAnsi" w:hAnsiTheme="minorHAnsi" w:cs="Segoe UI"/>
        </w:rPr>
        <w:t>both horizontally across partners and vertically up and down the emergency response command chain is desired</w:t>
      </w:r>
      <w:r w:rsidRPr="00E07D29">
        <w:rPr>
          <w:rFonts w:asciiTheme="minorHAnsi" w:hAnsiTheme="minorHAnsi" w:cs="Segoe UI"/>
        </w:rPr>
        <w:t xml:space="preserve">. </w:t>
      </w:r>
    </w:p>
    <w:p w:rsidR="003E226B" w:rsidRPr="00E07D29" w:rsidRDefault="003E226B" w:rsidP="00996C0E">
      <w:pPr>
        <w:jc w:val="both"/>
        <w:rPr>
          <w:rFonts w:asciiTheme="minorHAnsi" w:hAnsiTheme="minorHAnsi" w:cs="Segoe UI"/>
        </w:rPr>
      </w:pPr>
    </w:p>
    <w:p w:rsidR="00304C7F" w:rsidRPr="00ED01F1" w:rsidRDefault="00ED01F1" w:rsidP="00996C0E">
      <w:pPr>
        <w:jc w:val="both"/>
        <w:rPr>
          <w:rFonts w:asciiTheme="minorHAnsi" w:hAnsiTheme="minorHAnsi"/>
          <w:color w:val="000000"/>
        </w:rPr>
      </w:pPr>
      <w:r w:rsidRPr="00E07D29">
        <w:t xml:space="preserve">This request seeks </w:t>
      </w:r>
      <w:r w:rsidR="00AD4667" w:rsidRPr="00E07D29">
        <w:t xml:space="preserve">OMB </w:t>
      </w:r>
      <w:r w:rsidRPr="00E07D29">
        <w:t xml:space="preserve">approval for a </w:t>
      </w:r>
      <w:r w:rsidR="00F21FD6" w:rsidRPr="00E07D29">
        <w:t xml:space="preserve">GenIC for </w:t>
      </w:r>
      <w:r w:rsidR="002119A3" w:rsidRPr="00E07D29">
        <w:t xml:space="preserve">I-Catalyst </w:t>
      </w:r>
      <w:r w:rsidR="00F21FD6" w:rsidRPr="00E07D29">
        <w:t>sub</w:t>
      </w:r>
      <w:r w:rsidR="00006798" w:rsidRPr="00E07D29">
        <w:t xml:space="preserve">project </w:t>
      </w:r>
      <w:r w:rsidR="0005455F" w:rsidRPr="00E07D29">
        <w:t>DSNS Communication Tool for Situational Awareness</w:t>
      </w:r>
      <w:r w:rsidRPr="00E07D29">
        <w:t xml:space="preserve">. </w:t>
      </w:r>
      <w:r w:rsidR="002119A3" w:rsidRPr="00E07D29">
        <w:rPr>
          <w:rFonts w:asciiTheme="minorHAnsi" w:eastAsia="Times New Roman" w:hAnsiTheme="minorHAnsi"/>
        </w:rPr>
        <w:t>The ultimate goal of this</w:t>
      </w:r>
      <w:r w:rsidRPr="00E07D29">
        <w:rPr>
          <w:rFonts w:asciiTheme="minorHAnsi" w:eastAsia="Times New Roman" w:hAnsiTheme="minorHAnsi"/>
        </w:rPr>
        <w:t xml:space="preserve"> </w:t>
      </w:r>
      <w:r w:rsidRPr="00E07D29">
        <w:rPr>
          <w:rFonts w:asciiTheme="minorHAnsi" w:hAnsiTheme="minorHAnsi"/>
        </w:rPr>
        <w:t xml:space="preserve">I-Catalyst </w:t>
      </w:r>
      <w:r w:rsidR="00F21FD6" w:rsidRPr="00E07D29">
        <w:rPr>
          <w:rFonts w:asciiTheme="minorHAnsi" w:hAnsiTheme="minorHAnsi"/>
        </w:rPr>
        <w:t xml:space="preserve">Project is to </w:t>
      </w:r>
      <w:r w:rsidR="00476461" w:rsidRPr="00E07D29">
        <w:rPr>
          <w:rFonts w:asciiTheme="minorHAnsi" w:hAnsiTheme="minorHAnsi"/>
        </w:rPr>
        <w:t xml:space="preserve">explore </w:t>
      </w:r>
      <w:r w:rsidR="009F7473" w:rsidRPr="00E07D29">
        <w:rPr>
          <w:rFonts w:asciiTheme="minorHAnsi" w:hAnsiTheme="minorHAnsi"/>
        </w:rPr>
        <w:t xml:space="preserve">a </w:t>
      </w:r>
      <w:r w:rsidR="00C54CC8">
        <w:rPr>
          <w:rFonts w:asciiTheme="minorHAnsi" w:hAnsiTheme="minorHAnsi"/>
        </w:rPr>
        <w:t>solution (tool) that would</w:t>
      </w:r>
      <w:r w:rsidR="001E14E5" w:rsidRPr="00E07D29">
        <w:rPr>
          <w:rFonts w:asciiTheme="minorHAnsi" w:hAnsiTheme="minorHAnsi"/>
        </w:rPr>
        <w:t xml:space="preserve"> help </w:t>
      </w:r>
      <w:r w:rsidR="009F7473" w:rsidRPr="00E07D29">
        <w:rPr>
          <w:rFonts w:asciiTheme="minorHAnsi" w:hAnsiTheme="minorHAnsi"/>
        </w:rPr>
        <w:t xml:space="preserve">CDC and </w:t>
      </w:r>
      <w:r w:rsidR="00C54CC8" w:rsidRPr="00C54CC8">
        <w:rPr>
          <w:rFonts w:asciiTheme="minorHAnsi" w:hAnsiTheme="minorHAnsi"/>
        </w:rPr>
        <w:t xml:space="preserve">State, Tribal, Local, and Territorial </w:t>
      </w:r>
      <w:r w:rsidR="00C54CC8">
        <w:rPr>
          <w:rFonts w:asciiTheme="minorHAnsi" w:hAnsiTheme="minorHAnsi"/>
        </w:rPr>
        <w:t xml:space="preserve">partners share and exchange information that can be used to </w:t>
      </w:r>
      <w:r w:rsidR="00C54CC8" w:rsidRPr="00C54CC8">
        <w:rPr>
          <w:rFonts w:asciiTheme="minorHAnsi" w:hAnsiTheme="minorHAnsi"/>
        </w:rPr>
        <w:t>make science-based decisions and actionable recommendations</w:t>
      </w:r>
      <w:r w:rsidR="00C54CC8">
        <w:rPr>
          <w:rFonts w:asciiTheme="minorHAnsi" w:hAnsiTheme="minorHAnsi"/>
        </w:rPr>
        <w:t xml:space="preserve"> during a public health emergency response</w:t>
      </w:r>
      <w:r w:rsidR="001E14E5" w:rsidRPr="00E07D29">
        <w:rPr>
          <w:rFonts w:asciiTheme="minorHAnsi" w:hAnsiTheme="minorHAnsi"/>
        </w:rPr>
        <w:t>.</w:t>
      </w:r>
      <w:r w:rsidR="00476461" w:rsidRPr="00E07D29">
        <w:rPr>
          <w:rFonts w:asciiTheme="minorHAnsi" w:hAnsiTheme="minorHAnsi"/>
        </w:rPr>
        <w:t xml:space="preserve"> </w:t>
      </w:r>
      <w:r w:rsidR="000C6919" w:rsidRPr="00E07D29">
        <w:t>The</w:t>
      </w:r>
      <w:r w:rsidR="007A387F" w:rsidRPr="00E07D29">
        <w:t xml:space="preserve"> efforts of </w:t>
      </w:r>
      <w:r w:rsidR="00FD5E1F" w:rsidRPr="00E07D29">
        <w:t xml:space="preserve">CDC activities is authorized under Section 301 of the Public Health Service Act 42 </w:t>
      </w:r>
      <w:r w:rsidR="00B4537B" w:rsidRPr="00E07D29">
        <w:t>U.S.C.241.</w:t>
      </w:r>
      <w:r w:rsidR="00B4537B">
        <w:t xml:space="preserve"> </w:t>
      </w:r>
    </w:p>
    <w:p w:rsidR="00304C7F" w:rsidRPr="00B66115" w:rsidRDefault="00304C7F" w:rsidP="00B66115">
      <w:pPr>
        <w:jc w:val="both"/>
        <w:rPr>
          <w:rFonts w:asciiTheme="minorHAnsi" w:eastAsia="Times New Roman" w:hAnsiTheme="minorHAnsi"/>
        </w:rPr>
      </w:pPr>
    </w:p>
    <w:p w:rsidR="0005455F" w:rsidRDefault="002B470C" w:rsidP="0005455F">
      <w:pPr>
        <w:spacing w:line="276" w:lineRule="auto"/>
        <w:jc w:val="both"/>
        <w:rPr>
          <w:rFonts w:asciiTheme="minorHAnsi" w:hAnsiTheme="minorHAnsi"/>
        </w:rPr>
      </w:pPr>
      <w:bookmarkStart w:id="3" w:name="_Toc466364031"/>
      <w:r w:rsidRPr="009A5895">
        <w:rPr>
          <w:rFonts w:asciiTheme="minorHAnsi" w:hAnsiTheme="minorHAnsi"/>
        </w:rPr>
        <w:t>2. Purpose and Use of Information Collection</w:t>
      </w:r>
      <w:bookmarkEnd w:id="3"/>
      <w:r w:rsidRPr="009A5895">
        <w:rPr>
          <w:rFonts w:asciiTheme="minorHAnsi" w:hAnsiTheme="minorHAnsi"/>
        </w:rPr>
        <w:t xml:space="preserve"> </w:t>
      </w:r>
    </w:p>
    <w:p w:rsidR="000141FA" w:rsidRDefault="000141FA" w:rsidP="00996C0E">
      <w:pPr>
        <w:jc w:val="both"/>
        <w:rPr>
          <w:rFonts w:asciiTheme="minorHAnsi" w:hAnsiTheme="minorHAnsi" w:cs="Segoe UI"/>
        </w:rPr>
      </w:pPr>
      <w:r w:rsidRPr="000141FA">
        <w:rPr>
          <w:rFonts w:asciiTheme="minorHAnsi" w:hAnsiTheme="minorHAnsi" w:cs="Segoe UI"/>
        </w:rPr>
        <w:t xml:space="preserve">The CDC I-Catalyst program guides participants through a “customer discovery” process aimed at helping teams with a new solution to identify their customers. This is done by taking a team’s main assumptions about who their customer is, the exact problem they are solving for the customer, and how the customer wants to receive or use the solution from the team—and turning those assumptions into hypotheses which the teams will then test (mainly through interviews with potential customers). Only conversations with potential customers (stakeholders) can provide the facts from which hypotheses are proven or disproven about whether a solution (product, process, etc.) creates value for the intended beneficiaries. It is expected that participants will leave the program with the ability to evaluate and translate their insights into solutions that have high levels of efficacy and user acceptability. The information collection is necessary to guide CDC project teams to create usable solutions that are customer centric and meaningful to users, whether it’s adhering to recommendations, policies, protocol or interventions.  </w:t>
      </w:r>
    </w:p>
    <w:p w:rsidR="000141FA" w:rsidRDefault="000141FA" w:rsidP="00996C0E">
      <w:pPr>
        <w:jc w:val="both"/>
        <w:rPr>
          <w:rFonts w:asciiTheme="minorHAnsi" w:hAnsiTheme="minorHAnsi" w:cs="Segoe UI"/>
        </w:rPr>
      </w:pPr>
    </w:p>
    <w:p w:rsidR="0005455F" w:rsidRPr="00E07D29" w:rsidRDefault="005D02F8" w:rsidP="00996C0E">
      <w:pPr>
        <w:jc w:val="both"/>
        <w:rPr>
          <w:rFonts w:asciiTheme="minorHAnsi" w:hAnsiTheme="minorHAnsi" w:cs="Segoe UI"/>
        </w:rPr>
      </w:pPr>
      <w:r>
        <w:rPr>
          <w:rFonts w:asciiTheme="minorHAnsi" w:hAnsiTheme="minorHAnsi" w:cs="Segoe UI"/>
        </w:rPr>
        <w:t xml:space="preserve">CDC plays an important role in </w:t>
      </w:r>
      <w:r w:rsidRPr="005D02F8">
        <w:rPr>
          <w:rFonts w:asciiTheme="minorHAnsi" w:hAnsiTheme="minorHAnsi" w:cs="Segoe UI"/>
        </w:rPr>
        <w:t>preparedness, assessment, response, recovery, and evaluation before and during public health emergencies</w:t>
      </w:r>
      <w:r>
        <w:rPr>
          <w:rFonts w:asciiTheme="minorHAnsi" w:hAnsiTheme="minorHAnsi" w:cs="Segoe UI"/>
        </w:rPr>
        <w:t xml:space="preserve">. To fulfill these roles effectively, CDC needs improved </w:t>
      </w:r>
      <w:r w:rsidR="00616E82" w:rsidRPr="00616E82">
        <w:rPr>
          <w:rFonts w:asciiTheme="minorHAnsi" w:hAnsiTheme="minorHAnsi" w:cs="Segoe UI"/>
        </w:rPr>
        <w:t xml:space="preserve">capabilities and capacity </w:t>
      </w:r>
      <w:r>
        <w:rPr>
          <w:rFonts w:asciiTheme="minorHAnsi" w:hAnsiTheme="minorHAnsi" w:cs="Segoe UI"/>
        </w:rPr>
        <w:t xml:space="preserve">to share and exchange data and information with its </w:t>
      </w:r>
      <w:r w:rsidRPr="005D02F8">
        <w:rPr>
          <w:rFonts w:asciiTheme="minorHAnsi" w:hAnsiTheme="minorHAnsi" w:cs="Segoe UI"/>
        </w:rPr>
        <w:t xml:space="preserve">State, Tribal, Local, and Territorial (STLT) </w:t>
      </w:r>
      <w:r>
        <w:rPr>
          <w:rFonts w:asciiTheme="minorHAnsi" w:hAnsiTheme="minorHAnsi" w:cs="Segoe UI"/>
        </w:rPr>
        <w:t xml:space="preserve">partners. </w:t>
      </w:r>
      <w:r w:rsidRPr="005D02F8">
        <w:rPr>
          <w:rFonts w:asciiTheme="minorHAnsi" w:hAnsiTheme="minorHAnsi" w:cs="Segoe UI"/>
        </w:rPr>
        <w:t xml:space="preserve"> </w:t>
      </w:r>
      <w:r>
        <w:rPr>
          <w:rFonts w:asciiTheme="minorHAnsi" w:hAnsiTheme="minorHAnsi" w:cs="Segoe UI"/>
        </w:rPr>
        <w:t xml:space="preserve">The purpose of the information collection is to explore the need for new information-sharing solutions </w:t>
      </w:r>
      <w:r w:rsidR="00996C0E">
        <w:rPr>
          <w:rFonts w:asciiTheme="minorHAnsi" w:hAnsiTheme="minorHAnsi" w:cs="Segoe UI"/>
        </w:rPr>
        <w:t>to</w:t>
      </w:r>
      <w:r>
        <w:rPr>
          <w:rFonts w:asciiTheme="minorHAnsi" w:hAnsiTheme="minorHAnsi" w:cs="Segoe UI"/>
        </w:rPr>
        <w:t xml:space="preserve"> </w:t>
      </w:r>
      <w:r w:rsidR="00996C0E" w:rsidRPr="00996C0E">
        <w:rPr>
          <w:rFonts w:asciiTheme="minorHAnsi" w:hAnsiTheme="minorHAnsi" w:cs="Segoe UI"/>
        </w:rPr>
        <w:t>improve comprehension, reduce risk, and produce effective action to prevent, protect, mitigate, and respond to all-hazard emergencies</w:t>
      </w:r>
      <w:r w:rsidR="00996C0E">
        <w:rPr>
          <w:rFonts w:asciiTheme="minorHAnsi" w:hAnsiTheme="minorHAnsi" w:cs="Segoe UI"/>
        </w:rPr>
        <w:t>.</w:t>
      </w:r>
    </w:p>
    <w:p w:rsidR="0005455F" w:rsidRPr="00E07D29" w:rsidRDefault="0005455F" w:rsidP="00996C0E">
      <w:pPr>
        <w:autoSpaceDE w:val="0"/>
        <w:autoSpaceDN w:val="0"/>
        <w:adjustRightInd w:val="0"/>
        <w:jc w:val="both"/>
        <w:rPr>
          <w:rFonts w:asciiTheme="minorHAnsi" w:hAnsiTheme="minorHAnsi"/>
          <w:color w:val="000000"/>
        </w:rPr>
      </w:pPr>
    </w:p>
    <w:p w:rsidR="00AD4667" w:rsidRPr="00DF31DB" w:rsidRDefault="009F7473" w:rsidP="00996C0E">
      <w:pPr>
        <w:autoSpaceDE w:val="0"/>
        <w:autoSpaceDN w:val="0"/>
        <w:adjustRightInd w:val="0"/>
        <w:jc w:val="both"/>
        <w:rPr>
          <w:rFonts w:asciiTheme="minorHAnsi" w:hAnsiTheme="minorHAnsi" w:cs="Segoe UI"/>
        </w:rPr>
      </w:pPr>
      <w:r w:rsidRPr="00E07D29">
        <w:rPr>
          <w:rFonts w:asciiTheme="minorHAnsi" w:hAnsiTheme="minorHAnsi" w:cs="Segoe UI"/>
        </w:rPr>
        <w:t xml:space="preserve">Populations and customers to be interviewed include </w:t>
      </w:r>
      <w:r w:rsidR="005E2E19" w:rsidRPr="005E2E19">
        <w:rPr>
          <w:rFonts w:asciiTheme="minorHAnsi" w:hAnsiTheme="minorHAnsi" w:cs="Segoe UI"/>
        </w:rPr>
        <w:t>staff from State</w:t>
      </w:r>
      <w:r w:rsidR="005639F5">
        <w:rPr>
          <w:rFonts w:asciiTheme="minorHAnsi" w:hAnsiTheme="minorHAnsi" w:cs="Segoe UI"/>
        </w:rPr>
        <w:t xml:space="preserve">, Local, or Tribal Governments </w:t>
      </w:r>
      <w:r w:rsidR="005E2E19" w:rsidRPr="005E2E19">
        <w:rPr>
          <w:rFonts w:asciiTheme="minorHAnsi" w:hAnsiTheme="minorHAnsi" w:cs="Segoe UI"/>
        </w:rPr>
        <w:t>who engage in and perform emergency response work.</w:t>
      </w:r>
      <w:r w:rsidR="0005455F" w:rsidRPr="00E07D29">
        <w:rPr>
          <w:rFonts w:asciiTheme="minorHAnsi" w:hAnsiTheme="minorHAnsi" w:cs="Segoe UI"/>
        </w:rPr>
        <w:t xml:space="preserve"> </w:t>
      </w:r>
      <w:r w:rsidR="00AD4667" w:rsidRPr="00E07D29">
        <w:rPr>
          <w:rFonts w:asciiTheme="minorHAnsi" w:hAnsiTheme="minorHAnsi"/>
          <w:color w:val="000000"/>
        </w:rPr>
        <w:t>The information collection r</w:t>
      </w:r>
      <w:r w:rsidR="00AD4667" w:rsidRPr="00E07D29">
        <w:rPr>
          <w:rFonts w:asciiTheme="minorHAnsi" w:hAnsiTheme="minorHAnsi" w:cs="Segoe UI"/>
        </w:rPr>
        <w:t xml:space="preserve">esulting from these semi-structured interviews will be used for internal CDC discussion and decision-making in addressing </w:t>
      </w:r>
      <w:r w:rsidRPr="00E07D29">
        <w:rPr>
          <w:rFonts w:asciiTheme="minorHAnsi" w:hAnsiTheme="minorHAnsi" w:cs="Segoe UI"/>
        </w:rPr>
        <w:t xml:space="preserve">communication </w:t>
      </w:r>
      <w:r w:rsidR="00AD4667" w:rsidRPr="00E07D29">
        <w:rPr>
          <w:rFonts w:asciiTheme="minorHAnsi" w:hAnsiTheme="minorHAnsi" w:cs="Segoe UI"/>
        </w:rPr>
        <w:t xml:space="preserve">gaps during emergency response activities. </w:t>
      </w:r>
    </w:p>
    <w:p w:rsidR="00304C7F" w:rsidRPr="009A5895" w:rsidRDefault="00304C7F" w:rsidP="00304C7F">
      <w:pPr>
        <w:autoSpaceDE w:val="0"/>
        <w:autoSpaceDN w:val="0"/>
        <w:adjustRightInd w:val="0"/>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4" w:name="_Toc466364032"/>
      <w:r w:rsidRPr="009A5895">
        <w:rPr>
          <w:rFonts w:asciiTheme="minorHAnsi" w:hAnsiTheme="minorHAnsi"/>
          <w:sz w:val="22"/>
          <w:szCs w:val="22"/>
        </w:rPr>
        <w:t>3. Use of Improved Information Technology and Burden Reduction</w:t>
      </w:r>
      <w:bookmarkEnd w:id="4"/>
      <w:r w:rsidRPr="009A5895">
        <w:rPr>
          <w:rFonts w:asciiTheme="minorHAnsi" w:hAnsiTheme="minorHAnsi"/>
          <w:sz w:val="22"/>
          <w:szCs w:val="22"/>
        </w:rPr>
        <w:t xml:space="preserve"> </w:t>
      </w:r>
    </w:p>
    <w:p w:rsidR="00494E3D" w:rsidRPr="00681832" w:rsidRDefault="00B75614" w:rsidP="00681832">
      <w:pPr>
        <w:jc w:val="both"/>
        <w:rPr>
          <w:rFonts w:asciiTheme="minorHAnsi" w:hAnsiTheme="minorHAnsi"/>
        </w:rPr>
      </w:pPr>
      <w:r w:rsidRPr="00681832">
        <w:rPr>
          <w:rFonts w:asciiTheme="minorHAnsi" w:hAnsiTheme="minorHAnsi"/>
        </w:rPr>
        <w:t>The interviews will be conducted in person, on-site</w:t>
      </w:r>
      <w:r w:rsidR="00D97262">
        <w:rPr>
          <w:rFonts w:asciiTheme="minorHAnsi" w:hAnsiTheme="minorHAnsi"/>
        </w:rPr>
        <w:t xml:space="preserve"> </w:t>
      </w:r>
      <w:r w:rsidR="00126315">
        <w:rPr>
          <w:rFonts w:asciiTheme="minorHAnsi" w:hAnsiTheme="minorHAnsi"/>
        </w:rPr>
        <w:t xml:space="preserve">or by virtual video conferencing like Skype for Business or Adobe Connect </w:t>
      </w:r>
      <w:r w:rsidR="00D97262">
        <w:rPr>
          <w:rFonts w:asciiTheme="minorHAnsi" w:hAnsiTheme="minorHAnsi"/>
        </w:rPr>
        <w:t>(</w:t>
      </w:r>
      <w:r w:rsidR="0000485E">
        <w:rPr>
          <w:rFonts w:asciiTheme="minorHAnsi" w:hAnsiTheme="minorHAnsi"/>
        </w:rPr>
        <w:t>Att. 1 – Interview guide</w:t>
      </w:r>
      <w:r w:rsidR="00D97262">
        <w:rPr>
          <w:rFonts w:asciiTheme="minorHAnsi" w:hAnsiTheme="minorHAnsi"/>
        </w:rPr>
        <w:t>)</w:t>
      </w:r>
      <w:r w:rsidRPr="00681832">
        <w:rPr>
          <w:rFonts w:asciiTheme="minorHAnsi" w:hAnsiTheme="minorHAnsi"/>
        </w:rPr>
        <w:t xml:space="preserve">.  Using </w:t>
      </w:r>
      <w:r w:rsidR="00095972">
        <w:rPr>
          <w:rFonts w:asciiTheme="minorHAnsi" w:hAnsiTheme="minorHAnsi"/>
        </w:rPr>
        <w:t xml:space="preserve">formative </w:t>
      </w:r>
      <w:r w:rsidR="00FD5E1F">
        <w:rPr>
          <w:rFonts w:asciiTheme="minorHAnsi" w:hAnsiTheme="minorHAnsi"/>
        </w:rPr>
        <w:t xml:space="preserve">interview </w:t>
      </w:r>
      <w:r w:rsidRPr="00681832">
        <w:rPr>
          <w:rFonts w:asciiTheme="minorHAnsi" w:hAnsiTheme="minorHAnsi"/>
        </w:rPr>
        <w:t xml:space="preserve">protocols allows </w:t>
      </w:r>
      <w:r w:rsidR="00095972">
        <w:rPr>
          <w:rFonts w:asciiTheme="minorHAnsi" w:hAnsiTheme="minorHAnsi"/>
        </w:rPr>
        <w:t xml:space="preserve">the </w:t>
      </w:r>
      <w:r w:rsidR="00FD5E1F">
        <w:rPr>
          <w:rFonts w:asciiTheme="minorHAnsi" w:hAnsiTheme="minorHAnsi"/>
        </w:rPr>
        <w:t>interviewer</w:t>
      </w:r>
      <w:r w:rsidRPr="00681832">
        <w:rPr>
          <w:rFonts w:asciiTheme="minorHAnsi" w:hAnsiTheme="minorHAnsi"/>
        </w:rPr>
        <w:t xml:space="preserve"> to follow the </w:t>
      </w:r>
      <w:r w:rsidR="00FD5E1F">
        <w:rPr>
          <w:rFonts w:asciiTheme="minorHAnsi" w:hAnsiTheme="minorHAnsi"/>
        </w:rPr>
        <w:t>respondent’</w:t>
      </w:r>
      <w:r w:rsidR="00FD5E1F" w:rsidRPr="00681832">
        <w:rPr>
          <w:rFonts w:asciiTheme="minorHAnsi" w:hAnsiTheme="minorHAnsi"/>
        </w:rPr>
        <w:t>s</w:t>
      </w:r>
      <w:r w:rsidRPr="00681832">
        <w:rPr>
          <w:rFonts w:asciiTheme="minorHAnsi" w:hAnsiTheme="minorHAnsi"/>
        </w:rPr>
        <w:t xml:space="preserve"> lead during in-person </w:t>
      </w:r>
      <w:r w:rsidR="00095972">
        <w:rPr>
          <w:rFonts w:asciiTheme="minorHAnsi" w:hAnsiTheme="minorHAnsi"/>
        </w:rPr>
        <w:t>conversations</w:t>
      </w:r>
      <w:r w:rsidRPr="00681832">
        <w:rPr>
          <w:rFonts w:asciiTheme="minorHAnsi" w:hAnsiTheme="minorHAnsi"/>
        </w:rPr>
        <w:t xml:space="preserve">. </w:t>
      </w:r>
      <w:r w:rsidR="00B4537B">
        <w:rPr>
          <w:rFonts w:asciiTheme="minorHAnsi" w:hAnsiTheme="minorHAnsi"/>
        </w:rPr>
        <w:t>T</w:t>
      </w:r>
      <w:r w:rsidRPr="00681832">
        <w:rPr>
          <w:rFonts w:asciiTheme="minorHAnsi" w:hAnsiTheme="minorHAnsi"/>
        </w:rPr>
        <w:t xml:space="preserve">his wouldn’t be possible if a list of fixed questions were used.  This also is not possible if automated, technological-based collection techniques, such as a web-based survey, are used.  On-site, in-person interviews allow interviewers to establish rapport with respondents and produce visual cues for interpreting responses that may require further probing or clarification.  </w:t>
      </w:r>
      <w:r w:rsidR="00A73F24">
        <w:rPr>
          <w:rFonts w:asciiTheme="minorHAnsi" w:hAnsiTheme="minorHAnsi"/>
        </w:rPr>
        <w:t xml:space="preserve">However, there are instances where teams can use improved information technology such as Skype or video conferencing for interviews to reduce the burden and provide flexibility in responder’s schedule.  </w:t>
      </w:r>
      <w:r w:rsidR="00494E3D" w:rsidRPr="00681832">
        <w:rPr>
          <w:rFonts w:asciiTheme="minorHAnsi" w:hAnsiTheme="minorHAnsi"/>
        </w:rPr>
        <w:t xml:space="preserve"> </w:t>
      </w:r>
    </w:p>
    <w:p w:rsidR="00F52FC0" w:rsidRPr="009A5895" w:rsidRDefault="00F52FC0" w:rsidP="00DC2CD8">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5" w:name="_Toc466364033"/>
      <w:r w:rsidRPr="009A5895">
        <w:rPr>
          <w:rFonts w:asciiTheme="minorHAnsi" w:hAnsiTheme="minorHAnsi"/>
          <w:sz w:val="22"/>
          <w:szCs w:val="22"/>
        </w:rPr>
        <w:t>4. Efforts to Identify Duplication and Use of Similar Information</w:t>
      </w:r>
      <w:bookmarkEnd w:id="5"/>
      <w:r w:rsidRPr="009A5895">
        <w:rPr>
          <w:rFonts w:asciiTheme="minorHAnsi" w:hAnsiTheme="minorHAnsi"/>
          <w:sz w:val="22"/>
          <w:szCs w:val="22"/>
        </w:rPr>
        <w:t xml:space="preserve"> </w:t>
      </w:r>
    </w:p>
    <w:p w:rsidR="00604F78" w:rsidRPr="00681832" w:rsidRDefault="006D5784" w:rsidP="00C51751">
      <w:pPr>
        <w:jc w:val="both"/>
        <w:rPr>
          <w:rFonts w:asciiTheme="minorHAnsi" w:hAnsiTheme="minorHAnsi"/>
          <w:color w:val="000000"/>
        </w:rPr>
      </w:pPr>
      <w:r>
        <w:rPr>
          <w:rFonts w:asciiTheme="minorHAnsi" w:hAnsiTheme="minorHAnsi"/>
        </w:rPr>
        <w:t>Th</w:t>
      </w:r>
      <w:r w:rsidR="00126315">
        <w:rPr>
          <w:rFonts w:asciiTheme="minorHAnsi" w:hAnsiTheme="minorHAnsi"/>
        </w:rPr>
        <w:t>is</w:t>
      </w:r>
      <w:r>
        <w:rPr>
          <w:rFonts w:asciiTheme="minorHAnsi" w:hAnsiTheme="minorHAnsi"/>
        </w:rPr>
        <w:t xml:space="preserve"> is a unique</w:t>
      </w:r>
      <w:r w:rsidR="00F52FC0">
        <w:rPr>
          <w:rFonts w:asciiTheme="minorHAnsi" w:hAnsiTheme="minorHAnsi"/>
        </w:rPr>
        <w:t xml:space="preserve"> I-Catalyst</w:t>
      </w:r>
      <w:r w:rsidR="00782B24">
        <w:rPr>
          <w:rFonts w:asciiTheme="minorHAnsi" w:hAnsiTheme="minorHAnsi"/>
        </w:rPr>
        <w:t xml:space="preserve"> project </w:t>
      </w:r>
      <w:r>
        <w:rPr>
          <w:rFonts w:asciiTheme="minorHAnsi" w:hAnsiTheme="minorHAnsi"/>
        </w:rPr>
        <w:t xml:space="preserve">and a new </w:t>
      </w:r>
      <w:r w:rsidR="0074690D">
        <w:rPr>
          <w:rFonts w:asciiTheme="minorHAnsi" w:hAnsiTheme="minorHAnsi"/>
        </w:rPr>
        <w:t>proposed solution</w:t>
      </w:r>
      <w:r w:rsidR="00F52FC0">
        <w:rPr>
          <w:rFonts w:asciiTheme="minorHAnsi" w:hAnsiTheme="minorHAnsi"/>
        </w:rPr>
        <w:t xml:space="preserve">. </w:t>
      </w:r>
      <w:r w:rsidR="007554A9">
        <w:rPr>
          <w:rFonts w:asciiTheme="minorHAnsi" w:hAnsiTheme="minorHAnsi"/>
        </w:rPr>
        <w:t xml:space="preserve">Other than </w:t>
      </w:r>
      <w:r w:rsidR="004F5C30">
        <w:rPr>
          <w:rFonts w:asciiTheme="minorHAnsi" w:hAnsiTheme="minorHAnsi"/>
        </w:rPr>
        <w:t>situational awareness data</w:t>
      </w:r>
      <w:r w:rsidR="005377FC">
        <w:rPr>
          <w:rFonts w:asciiTheme="minorHAnsi" w:hAnsiTheme="minorHAnsi"/>
        </w:rPr>
        <w:t xml:space="preserve">, </w:t>
      </w:r>
      <w:r w:rsidR="007554A9">
        <w:rPr>
          <w:rFonts w:asciiTheme="minorHAnsi" w:hAnsiTheme="minorHAnsi"/>
        </w:rPr>
        <w:t>t</w:t>
      </w:r>
      <w:r w:rsidR="00F52FC0" w:rsidRPr="00F52FC0">
        <w:rPr>
          <w:rFonts w:asciiTheme="minorHAnsi" w:hAnsiTheme="minorHAnsi"/>
        </w:rPr>
        <w:t xml:space="preserve">here </w:t>
      </w:r>
      <w:r w:rsidR="002119A3">
        <w:rPr>
          <w:rFonts w:asciiTheme="minorHAnsi" w:hAnsiTheme="minorHAnsi"/>
        </w:rPr>
        <w:t>are</w:t>
      </w:r>
      <w:r w:rsidR="00F52FC0" w:rsidRPr="00F52FC0">
        <w:rPr>
          <w:rFonts w:asciiTheme="minorHAnsi" w:hAnsiTheme="minorHAnsi"/>
        </w:rPr>
        <w:t xml:space="preserve"> no existing database</w:t>
      </w:r>
      <w:r w:rsidR="005377FC">
        <w:rPr>
          <w:rFonts w:asciiTheme="minorHAnsi" w:hAnsiTheme="minorHAnsi"/>
        </w:rPr>
        <w:t xml:space="preserve"> or tools</w:t>
      </w:r>
      <w:r w:rsidR="00F52FC0" w:rsidRPr="00F52FC0">
        <w:rPr>
          <w:rFonts w:asciiTheme="minorHAnsi" w:hAnsiTheme="minorHAnsi"/>
        </w:rPr>
        <w:t xml:space="preserve"> that can provide the level of detail about </w:t>
      </w:r>
      <w:r w:rsidR="004F5C30">
        <w:rPr>
          <w:rFonts w:asciiTheme="minorHAnsi" w:hAnsiTheme="minorHAnsi"/>
        </w:rPr>
        <w:t>communication gaps</w:t>
      </w:r>
      <w:r w:rsidR="007554A9">
        <w:rPr>
          <w:rFonts w:asciiTheme="minorHAnsi" w:hAnsiTheme="minorHAnsi"/>
        </w:rPr>
        <w:t xml:space="preserve">, </w:t>
      </w:r>
      <w:r w:rsidR="002119A3">
        <w:rPr>
          <w:rFonts w:asciiTheme="minorHAnsi" w:hAnsiTheme="minorHAnsi"/>
        </w:rPr>
        <w:t>actions</w:t>
      </w:r>
      <w:r w:rsidR="007554A9">
        <w:rPr>
          <w:rFonts w:asciiTheme="minorHAnsi" w:hAnsiTheme="minorHAnsi"/>
        </w:rPr>
        <w:t>, and needs</w:t>
      </w:r>
      <w:r w:rsidR="00F52FC0" w:rsidRPr="00F52FC0">
        <w:rPr>
          <w:rFonts w:asciiTheme="minorHAnsi" w:hAnsiTheme="minorHAnsi"/>
        </w:rPr>
        <w:t xml:space="preserve"> necessary to support </w:t>
      </w:r>
      <w:r w:rsidR="00B4537B">
        <w:rPr>
          <w:rFonts w:asciiTheme="minorHAnsi" w:hAnsiTheme="minorHAnsi"/>
          <w:color w:val="000000"/>
        </w:rPr>
        <w:t xml:space="preserve">innovations on </w:t>
      </w:r>
      <w:r w:rsidR="005377FC">
        <w:rPr>
          <w:rFonts w:asciiTheme="minorHAnsi" w:hAnsiTheme="minorHAnsi"/>
          <w:color w:val="000000"/>
        </w:rPr>
        <w:t xml:space="preserve">interventions </w:t>
      </w:r>
      <w:r w:rsidR="004F5C30">
        <w:rPr>
          <w:rFonts w:asciiTheme="minorHAnsi" w:hAnsiTheme="minorHAnsi"/>
          <w:color w:val="000000"/>
        </w:rPr>
        <w:t>for improved communications tool for CDC and all partners</w:t>
      </w:r>
      <w:r w:rsidR="00B4537B">
        <w:rPr>
          <w:rFonts w:asciiTheme="minorHAnsi" w:hAnsiTheme="minorHAnsi"/>
          <w:color w:val="000000"/>
        </w:rPr>
        <w:t xml:space="preserve">. </w:t>
      </w:r>
    </w:p>
    <w:p w:rsidR="00F52FC0" w:rsidRPr="009A5895" w:rsidRDefault="00F52FC0" w:rsidP="00F52FC0">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6" w:name="_Toc466364034"/>
      <w:r w:rsidRPr="009A5895">
        <w:rPr>
          <w:rFonts w:asciiTheme="minorHAnsi" w:hAnsiTheme="minorHAnsi"/>
          <w:sz w:val="22"/>
          <w:szCs w:val="22"/>
        </w:rPr>
        <w:t>5. Impact on Small Businesses or Other Small Entities</w:t>
      </w:r>
      <w:bookmarkEnd w:id="6"/>
      <w:r w:rsidRPr="009A5895">
        <w:rPr>
          <w:rFonts w:asciiTheme="minorHAnsi" w:hAnsiTheme="minorHAnsi"/>
          <w:sz w:val="22"/>
          <w:szCs w:val="22"/>
        </w:rPr>
        <w:t xml:space="preserve"> </w:t>
      </w:r>
    </w:p>
    <w:p w:rsidR="00777E62" w:rsidRDefault="006D5784" w:rsidP="006E7523">
      <w:pPr>
        <w:pStyle w:val="Default"/>
        <w:rPr>
          <w:rFonts w:asciiTheme="minorHAnsi" w:hAnsiTheme="minorHAnsi"/>
          <w:sz w:val="22"/>
          <w:szCs w:val="22"/>
        </w:rPr>
      </w:pPr>
      <w:r>
        <w:rPr>
          <w:rFonts w:asciiTheme="minorHAnsi" w:hAnsiTheme="minorHAnsi"/>
          <w:sz w:val="22"/>
          <w:szCs w:val="22"/>
        </w:rPr>
        <w:t>No small businesses will be involved in this project.</w:t>
      </w:r>
    </w:p>
    <w:p w:rsidR="0081264D" w:rsidRDefault="0081264D" w:rsidP="006E7523">
      <w:pPr>
        <w:pStyle w:val="Default"/>
        <w:rPr>
          <w:rFonts w:asciiTheme="minorHAnsi" w:hAnsiTheme="minorHAnsi"/>
          <w:sz w:val="22"/>
          <w:szCs w:val="22"/>
        </w:rPr>
      </w:pPr>
    </w:p>
    <w:p w:rsidR="002B470C" w:rsidRPr="009A5895" w:rsidRDefault="002B470C" w:rsidP="006E7523">
      <w:pPr>
        <w:pStyle w:val="Heading3"/>
        <w:rPr>
          <w:rFonts w:asciiTheme="minorHAnsi" w:hAnsiTheme="minorHAnsi"/>
          <w:sz w:val="22"/>
          <w:szCs w:val="22"/>
        </w:rPr>
      </w:pPr>
      <w:bookmarkStart w:id="7" w:name="_Toc466364035"/>
      <w:r w:rsidRPr="009A5895">
        <w:rPr>
          <w:rFonts w:asciiTheme="minorHAnsi" w:hAnsiTheme="minorHAnsi"/>
          <w:sz w:val="22"/>
          <w:szCs w:val="22"/>
        </w:rPr>
        <w:t>6. Consequences of Collecting the Information Less Frequently</w:t>
      </w:r>
      <w:bookmarkEnd w:id="7"/>
      <w:r w:rsidRPr="009A5895">
        <w:rPr>
          <w:rFonts w:asciiTheme="minorHAnsi" w:hAnsiTheme="minorHAnsi"/>
          <w:sz w:val="22"/>
          <w:szCs w:val="22"/>
        </w:rPr>
        <w:t xml:space="preserve"> </w:t>
      </w:r>
    </w:p>
    <w:p w:rsidR="006E7523" w:rsidRPr="009A5895" w:rsidRDefault="006D5784" w:rsidP="006E7523">
      <w:pPr>
        <w:rPr>
          <w:rFonts w:asciiTheme="minorHAnsi" w:hAnsiTheme="minorHAnsi"/>
        </w:rPr>
      </w:pPr>
      <w:r>
        <w:rPr>
          <w:rFonts w:asciiTheme="minorHAnsi" w:hAnsiTheme="minorHAnsi"/>
        </w:rPr>
        <w:t>Data is collected once a</w:t>
      </w:r>
      <w:r w:rsidR="00537AEF">
        <w:rPr>
          <w:rFonts w:asciiTheme="minorHAnsi" w:hAnsiTheme="minorHAnsi"/>
        </w:rPr>
        <w:t>t this stage in the discovery process, r</w:t>
      </w:r>
      <w:r w:rsidR="006E7523" w:rsidRPr="009A5895">
        <w:rPr>
          <w:rFonts w:asciiTheme="minorHAnsi" w:hAnsiTheme="minorHAnsi"/>
        </w:rPr>
        <w:t xml:space="preserve">espondents will </w:t>
      </w:r>
      <w:r w:rsidR="007B6085">
        <w:rPr>
          <w:rFonts w:asciiTheme="minorHAnsi" w:hAnsiTheme="minorHAnsi"/>
        </w:rPr>
        <w:t xml:space="preserve">participate </w:t>
      </w:r>
      <w:r w:rsidR="00557366">
        <w:rPr>
          <w:rFonts w:asciiTheme="minorHAnsi" w:hAnsiTheme="minorHAnsi"/>
        </w:rPr>
        <w:t>in a semi-structured</w:t>
      </w:r>
      <w:r w:rsidR="006E7523" w:rsidRPr="009A5895">
        <w:rPr>
          <w:rFonts w:asciiTheme="minorHAnsi" w:hAnsiTheme="minorHAnsi"/>
        </w:rPr>
        <w:t xml:space="preserve"> interview once</w:t>
      </w:r>
      <w:r w:rsidR="00496336">
        <w:rPr>
          <w:rFonts w:asciiTheme="minorHAnsi" w:hAnsiTheme="minorHAnsi"/>
        </w:rPr>
        <w:t xml:space="preserve"> </w:t>
      </w:r>
      <w:r>
        <w:rPr>
          <w:rFonts w:asciiTheme="minorHAnsi" w:hAnsiTheme="minorHAnsi"/>
        </w:rPr>
        <w:t>lasting no more than</w:t>
      </w:r>
      <w:r w:rsidR="007C0ACA">
        <w:rPr>
          <w:rFonts w:asciiTheme="minorHAnsi" w:hAnsiTheme="minorHAnsi"/>
        </w:rPr>
        <w:t xml:space="preserve"> </w:t>
      </w:r>
      <w:r w:rsidR="00681832">
        <w:rPr>
          <w:rFonts w:asciiTheme="minorHAnsi" w:hAnsiTheme="minorHAnsi"/>
        </w:rPr>
        <w:t>30</w:t>
      </w:r>
      <w:r w:rsidR="006174E8">
        <w:rPr>
          <w:rFonts w:asciiTheme="minorHAnsi" w:hAnsiTheme="minorHAnsi"/>
        </w:rPr>
        <w:t xml:space="preserve"> minutes</w:t>
      </w:r>
      <w:r w:rsidR="006E7523" w:rsidRPr="009A5895">
        <w:rPr>
          <w:rFonts w:asciiTheme="minorHAnsi" w:hAnsiTheme="minorHAnsi"/>
        </w:rPr>
        <w:t>.</w:t>
      </w:r>
      <w:r w:rsidR="00874423" w:rsidRPr="009A5895">
        <w:rPr>
          <w:rFonts w:asciiTheme="minorHAnsi" w:hAnsiTheme="minorHAnsi"/>
        </w:rPr>
        <w:t xml:space="preserve"> </w:t>
      </w:r>
    </w:p>
    <w:p w:rsidR="006E7523" w:rsidRPr="009A5895" w:rsidRDefault="006E7523" w:rsidP="006E7523">
      <w:pPr>
        <w:rPr>
          <w:rFonts w:asciiTheme="minorHAnsi" w:hAnsiTheme="minorHAnsi"/>
        </w:rPr>
      </w:pPr>
    </w:p>
    <w:p w:rsidR="002B470C" w:rsidRPr="009A5895" w:rsidRDefault="002B470C" w:rsidP="006E7523">
      <w:pPr>
        <w:pStyle w:val="Heading3"/>
        <w:rPr>
          <w:rFonts w:asciiTheme="minorHAnsi" w:hAnsiTheme="minorHAnsi"/>
          <w:color w:val="auto"/>
          <w:sz w:val="22"/>
          <w:szCs w:val="22"/>
        </w:rPr>
      </w:pPr>
      <w:bookmarkStart w:id="8" w:name="_Toc466364036"/>
      <w:r w:rsidRPr="009A5895">
        <w:rPr>
          <w:rStyle w:val="Heading3Char"/>
          <w:rFonts w:asciiTheme="minorHAnsi" w:hAnsiTheme="minorHAnsi"/>
          <w:sz w:val="22"/>
          <w:szCs w:val="22"/>
        </w:rPr>
        <w:t>7. Special Circumstances Relating to the Guidelines of 5 CFR 1320.</w:t>
      </w:r>
      <w:r w:rsidRPr="009A5895">
        <w:rPr>
          <w:rFonts w:asciiTheme="minorHAnsi" w:hAnsiTheme="minorHAnsi"/>
          <w:sz w:val="22"/>
          <w:szCs w:val="22"/>
        </w:rPr>
        <w:t>5</w:t>
      </w:r>
      <w:bookmarkEnd w:id="8"/>
      <w:r w:rsidRPr="009A5895">
        <w:rPr>
          <w:rFonts w:asciiTheme="minorHAnsi" w:hAnsiTheme="minorHAnsi"/>
          <w:color w:val="auto"/>
          <w:sz w:val="22"/>
          <w:szCs w:val="22"/>
        </w:rPr>
        <w:t xml:space="preserve"> </w:t>
      </w:r>
    </w:p>
    <w:p w:rsidR="006E7523" w:rsidRPr="009A5895" w:rsidRDefault="00D022A6" w:rsidP="006E7523">
      <w:pPr>
        <w:rPr>
          <w:rFonts w:asciiTheme="minorHAnsi" w:hAnsiTheme="minorHAnsi"/>
        </w:rPr>
      </w:pPr>
      <w:r>
        <w:rPr>
          <w:rFonts w:asciiTheme="minorHAnsi" w:hAnsiTheme="minorHAnsi"/>
        </w:rPr>
        <w:t xml:space="preserve">This request fully complies with the regulation 5 CFR 1320.5. </w:t>
      </w:r>
      <w:r w:rsidR="00874423" w:rsidRPr="009A5895">
        <w:rPr>
          <w:rFonts w:asciiTheme="minorHAnsi" w:hAnsiTheme="minorHAnsi"/>
        </w:rPr>
        <w:t xml:space="preserve">There are no special circumstances. </w:t>
      </w:r>
    </w:p>
    <w:p w:rsidR="006E7523" w:rsidRPr="009A5895" w:rsidRDefault="006E7523" w:rsidP="006E7523">
      <w:pPr>
        <w:rPr>
          <w:rFonts w:asciiTheme="minorHAnsi" w:hAnsiTheme="minorHAnsi"/>
        </w:rPr>
      </w:pPr>
    </w:p>
    <w:p w:rsidR="002B470C" w:rsidRPr="009A5895" w:rsidRDefault="002B470C" w:rsidP="005B2A35">
      <w:pPr>
        <w:pStyle w:val="Heading3"/>
        <w:rPr>
          <w:rFonts w:asciiTheme="minorHAnsi" w:hAnsiTheme="minorHAnsi"/>
          <w:sz w:val="22"/>
          <w:szCs w:val="22"/>
        </w:rPr>
      </w:pPr>
      <w:bookmarkStart w:id="9" w:name="_Toc466364037"/>
      <w:r w:rsidRPr="009A5895">
        <w:rPr>
          <w:rFonts w:asciiTheme="minorHAnsi" w:hAnsiTheme="minorHAnsi"/>
          <w:sz w:val="22"/>
          <w:szCs w:val="22"/>
        </w:rPr>
        <w:t>8. Comments in Response to the Federal Register Notice and Efforts to Consult Outside the Agency</w:t>
      </w:r>
      <w:bookmarkEnd w:id="9"/>
      <w:r w:rsidRPr="009A5895">
        <w:rPr>
          <w:rFonts w:asciiTheme="minorHAnsi" w:hAnsiTheme="minorHAnsi"/>
          <w:sz w:val="22"/>
          <w:szCs w:val="22"/>
        </w:rPr>
        <w:t xml:space="preserve"> </w:t>
      </w:r>
    </w:p>
    <w:p w:rsidR="00502F72" w:rsidRPr="006D5784" w:rsidRDefault="006D5784" w:rsidP="006D5784">
      <w:pPr>
        <w:jc w:val="both"/>
        <w:rPr>
          <w:rFonts w:asciiTheme="minorHAnsi" w:hAnsiTheme="minorHAnsi"/>
        </w:rPr>
      </w:pPr>
      <w:r w:rsidRPr="006D5784">
        <w:rPr>
          <w:rFonts w:asciiTheme="minorHAnsi" w:hAnsiTheme="minorHAnsi"/>
        </w:rPr>
        <w:t>Not Applicable</w:t>
      </w:r>
    </w:p>
    <w:p w:rsidR="00765A29" w:rsidRPr="00D97262" w:rsidRDefault="00765A29" w:rsidP="00765A29">
      <w:pPr>
        <w:pStyle w:val="ListParagraph"/>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0" w:name="_Toc466364038"/>
      <w:r w:rsidRPr="009A5895">
        <w:rPr>
          <w:rFonts w:asciiTheme="minorHAnsi" w:hAnsiTheme="minorHAnsi"/>
          <w:sz w:val="22"/>
          <w:szCs w:val="22"/>
        </w:rPr>
        <w:t>9. Explanation of Any Payment or Gift to Respondents</w:t>
      </w:r>
      <w:bookmarkEnd w:id="10"/>
      <w:r w:rsidRPr="009A5895">
        <w:rPr>
          <w:rFonts w:asciiTheme="minorHAnsi" w:hAnsiTheme="minorHAnsi"/>
          <w:sz w:val="22"/>
          <w:szCs w:val="22"/>
        </w:rPr>
        <w:t xml:space="preserve"> </w:t>
      </w:r>
    </w:p>
    <w:p w:rsidR="002B470C" w:rsidRPr="009A5895" w:rsidRDefault="002B470C" w:rsidP="00DC2CD8">
      <w:pPr>
        <w:jc w:val="both"/>
        <w:rPr>
          <w:rFonts w:asciiTheme="minorHAnsi" w:hAnsiTheme="minorHAnsi"/>
        </w:rPr>
      </w:pPr>
      <w:r w:rsidRPr="009A5895">
        <w:rPr>
          <w:rFonts w:asciiTheme="minorHAnsi" w:hAnsiTheme="minorHAnsi"/>
        </w:rPr>
        <w:t>There is no exchange of payment or gifts to respondents</w:t>
      </w:r>
      <w:r w:rsidR="00874423" w:rsidRPr="009A5895">
        <w:rPr>
          <w:rFonts w:asciiTheme="minorHAnsi" w:hAnsiTheme="minorHAnsi"/>
        </w:rPr>
        <w:t xml:space="preserve"> for the </w:t>
      </w:r>
      <w:r w:rsidR="000F671D">
        <w:rPr>
          <w:rFonts w:asciiTheme="minorHAnsi" w:hAnsiTheme="minorHAnsi"/>
        </w:rPr>
        <w:t>voluntary</w:t>
      </w:r>
      <w:r w:rsidR="00874423" w:rsidRPr="009A5895">
        <w:rPr>
          <w:rFonts w:asciiTheme="minorHAnsi" w:hAnsiTheme="minorHAnsi"/>
        </w:rPr>
        <w:t xml:space="preserve"> interviews</w:t>
      </w:r>
      <w:r w:rsidR="001501D5" w:rsidRPr="009A5895">
        <w:rPr>
          <w:rFonts w:asciiTheme="minorHAnsi" w:hAnsiTheme="minorHAnsi"/>
        </w:rPr>
        <w:t>.</w:t>
      </w:r>
    </w:p>
    <w:p w:rsidR="002B470C" w:rsidRPr="009A5895" w:rsidRDefault="002B470C" w:rsidP="00DC2CD8">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1" w:name="_Toc466364039"/>
      <w:r w:rsidRPr="009A5895">
        <w:rPr>
          <w:rFonts w:asciiTheme="minorHAnsi" w:hAnsiTheme="minorHAnsi"/>
          <w:sz w:val="22"/>
          <w:szCs w:val="22"/>
        </w:rPr>
        <w:t>10. Assurance of Confidentiality Provided to Respondents</w:t>
      </w:r>
      <w:bookmarkEnd w:id="11"/>
      <w:r w:rsidRPr="009A5895">
        <w:rPr>
          <w:rFonts w:asciiTheme="minorHAnsi" w:hAnsiTheme="minorHAnsi"/>
          <w:sz w:val="22"/>
          <w:szCs w:val="22"/>
        </w:rPr>
        <w:t xml:space="preserve"> </w:t>
      </w:r>
    </w:p>
    <w:p w:rsidR="00557366" w:rsidRDefault="00557366" w:rsidP="00557366">
      <w:pPr>
        <w:jc w:val="both"/>
        <w:rPr>
          <w:rFonts w:asciiTheme="minorHAnsi" w:hAnsiTheme="minorHAnsi"/>
        </w:rPr>
      </w:pPr>
      <w:r>
        <w:rPr>
          <w:rFonts w:asciiTheme="minorHAnsi" w:hAnsiTheme="minorHAnsi"/>
        </w:rPr>
        <w:t>Activities for this request do not involve the collection of Individually Identifiable Information.</w:t>
      </w:r>
    </w:p>
    <w:p w:rsidR="002B470C" w:rsidRDefault="00557366" w:rsidP="00557366">
      <w:pPr>
        <w:jc w:val="both"/>
        <w:rPr>
          <w:rFonts w:asciiTheme="minorHAnsi" w:hAnsiTheme="minorHAnsi"/>
        </w:rPr>
      </w:pPr>
      <w:r>
        <w:rPr>
          <w:rFonts w:asciiTheme="minorHAnsi" w:hAnsiTheme="minorHAnsi"/>
        </w:rPr>
        <w:t>Prior to the semi-structured interview, the interviewer describes the purpose of the project and obtains the respondent’s verbal consent.</w:t>
      </w:r>
      <w:r w:rsidRPr="000908C0">
        <w:t xml:space="preserve"> </w:t>
      </w:r>
      <w:r>
        <w:rPr>
          <w:rFonts w:asciiTheme="minorHAnsi" w:hAnsiTheme="minorHAnsi"/>
        </w:rPr>
        <w:t>Project t</w:t>
      </w:r>
      <w:r w:rsidRPr="000908C0">
        <w:rPr>
          <w:rFonts w:asciiTheme="minorHAnsi" w:hAnsiTheme="minorHAnsi"/>
        </w:rPr>
        <w:t>eams will use convenience sampling methods to select subjects</w:t>
      </w:r>
      <w:r>
        <w:rPr>
          <w:rFonts w:asciiTheme="minorHAnsi" w:hAnsiTheme="minorHAnsi"/>
        </w:rPr>
        <w:t xml:space="preserve"> from partner STLTS </w:t>
      </w:r>
      <w:r w:rsidR="0015643B">
        <w:rPr>
          <w:rFonts w:asciiTheme="minorHAnsi" w:hAnsiTheme="minorHAnsi"/>
        </w:rPr>
        <w:t>authorities and organizations</w:t>
      </w:r>
      <w:r w:rsidR="002119A3">
        <w:rPr>
          <w:rFonts w:asciiTheme="minorHAnsi" w:hAnsiTheme="minorHAnsi"/>
        </w:rPr>
        <w:t xml:space="preserve"> dealing with response and emergency planning activities</w:t>
      </w:r>
      <w:r w:rsidR="0015643B">
        <w:rPr>
          <w:rFonts w:asciiTheme="minorHAnsi" w:hAnsiTheme="minorHAnsi"/>
        </w:rPr>
        <w:t>.</w:t>
      </w:r>
    </w:p>
    <w:p w:rsidR="00C845E2" w:rsidRPr="00C845E2" w:rsidRDefault="00C845E2" w:rsidP="00C845E2">
      <w:pPr>
        <w:pStyle w:val="ListParagraph"/>
        <w:ind w:left="1440"/>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2" w:name="_Toc466364040"/>
      <w:r w:rsidRPr="009A5895">
        <w:rPr>
          <w:rFonts w:asciiTheme="minorHAnsi" w:hAnsiTheme="minorHAnsi"/>
          <w:sz w:val="22"/>
          <w:szCs w:val="22"/>
        </w:rPr>
        <w:t>11. Justification for Sensitive Questions</w:t>
      </w:r>
      <w:bookmarkEnd w:id="12"/>
      <w:r w:rsidRPr="009A5895">
        <w:rPr>
          <w:rFonts w:asciiTheme="minorHAnsi" w:hAnsiTheme="minorHAnsi"/>
          <w:sz w:val="22"/>
          <w:szCs w:val="22"/>
        </w:rPr>
        <w:t xml:space="preserve"> </w:t>
      </w:r>
    </w:p>
    <w:p w:rsidR="00FE0F9C" w:rsidRDefault="0002094C" w:rsidP="0003143E">
      <w:pPr>
        <w:jc w:val="both"/>
        <w:rPr>
          <w:rFonts w:asciiTheme="minorHAnsi" w:hAnsiTheme="minorHAnsi"/>
        </w:rPr>
      </w:pPr>
      <w:r w:rsidRPr="0002094C">
        <w:rPr>
          <w:rFonts w:asciiTheme="minorHAnsi" w:hAnsiTheme="minorHAnsi"/>
        </w:rPr>
        <w:t xml:space="preserve">There are no sensitive data items to be asked of </w:t>
      </w:r>
      <w:r w:rsidR="00FE0F9C">
        <w:rPr>
          <w:rFonts w:asciiTheme="minorHAnsi" w:hAnsiTheme="minorHAnsi"/>
        </w:rPr>
        <w:t xml:space="preserve">individual </w:t>
      </w:r>
      <w:r w:rsidRPr="0002094C">
        <w:rPr>
          <w:rFonts w:asciiTheme="minorHAnsi" w:hAnsiTheme="minorHAnsi"/>
        </w:rPr>
        <w:t>respondents.</w:t>
      </w:r>
      <w:r w:rsidR="009009E4">
        <w:rPr>
          <w:rFonts w:asciiTheme="minorHAnsi" w:hAnsiTheme="minorHAnsi"/>
        </w:rPr>
        <w:t xml:space="preserve"> </w:t>
      </w:r>
      <w:r w:rsidR="00F83FB1">
        <w:rPr>
          <w:rFonts w:asciiTheme="minorHAnsi" w:hAnsiTheme="minorHAnsi"/>
        </w:rPr>
        <w:t xml:space="preserve">CDC </w:t>
      </w:r>
      <w:r w:rsidR="009009E4">
        <w:rPr>
          <w:rFonts w:asciiTheme="minorHAnsi" w:hAnsiTheme="minorHAnsi"/>
        </w:rPr>
        <w:t>H</w:t>
      </w:r>
      <w:r w:rsidR="00F83FB1">
        <w:rPr>
          <w:rFonts w:asciiTheme="minorHAnsi" w:hAnsiTheme="minorHAnsi"/>
        </w:rPr>
        <w:t xml:space="preserve">uman Research Protection </w:t>
      </w:r>
      <w:r w:rsidR="009009E4">
        <w:rPr>
          <w:rFonts w:asciiTheme="minorHAnsi" w:hAnsiTheme="minorHAnsi"/>
        </w:rPr>
        <w:t>O</w:t>
      </w:r>
      <w:r w:rsidR="00F83FB1">
        <w:rPr>
          <w:rFonts w:asciiTheme="minorHAnsi" w:hAnsiTheme="minorHAnsi"/>
        </w:rPr>
        <w:t>ffice</w:t>
      </w:r>
      <w:r w:rsidR="009009E4">
        <w:rPr>
          <w:rFonts w:asciiTheme="minorHAnsi" w:hAnsiTheme="minorHAnsi"/>
        </w:rPr>
        <w:t xml:space="preserve"> </w:t>
      </w:r>
      <w:r w:rsidR="00F83FB1">
        <w:rPr>
          <w:rFonts w:asciiTheme="minorHAnsi" w:hAnsiTheme="minorHAnsi"/>
        </w:rPr>
        <w:t xml:space="preserve">determined that data /IC is not research involving human subjects and IRB is not required - </w:t>
      </w:r>
      <w:r w:rsidR="0003143E">
        <w:rPr>
          <w:rFonts w:asciiTheme="minorHAnsi" w:hAnsiTheme="minorHAnsi"/>
        </w:rPr>
        <w:t xml:space="preserve">OADS Project </w:t>
      </w:r>
      <w:r w:rsidR="009009E4">
        <w:rPr>
          <w:rFonts w:asciiTheme="minorHAnsi" w:hAnsiTheme="minorHAnsi"/>
        </w:rPr>
        <w:t>Determination</w:t>
      </w:r>
      <w:r w:rsidR="00F83FB1">
        <w:rPr>
          <w:rFonts w:asciiTheme="minorHAnsi" w:hAnsiTheme="minorHAnsi"/>
        </w:rPr>
        <w:t xml:space="preserve"> approv</w:t>
      </w:r>
      <w:r w:rsidR="00930227">
        <w:rPr>
          <w:rFonts w:asciiTheme="minorHAnsi" w:hAnsiTheme="minorHAnsi"/>
        </w:rPr>
        <w:t>al</w:t>
      </w:r>
      <w:r w:rsidR="0003143E">
        <w:rPr>
          <w:rFonts w:asciiTheme="minorHAnsi" w:hAnsiTheme="minorHAnsi"/>
        </w:rPr>
        <w:t xml:space="preserve">.  </w:t>
      </w:r>
    </w:p>
    <w:p w:rsidR="0002094C" w:rsidRPr="009A5895" w:rsidRDefault="0002094C" w:rsidP="0002094C">
      <w:pPr>
        <w:jc w:val="both"/>
        <w:rPr>
          <w:rFonts w:asciiTheme="minorHAnsi" w:hAnsiTheme="minorHAnsi"/>
        </w:rPr>
      </w:pPr>
    </w:p>
    <w:p w:rsidR="00920F4C" w:rsidRPr="009A5895" w:rsidRDefault="002B470C" w:rsidP="005B2A35">
      <w:pPr>
        <w:pStyle w:val="Heading3"/>
        <w:rPr>
          <w:rFonts w:asciiTheme="minorHAnsi" w:hAnsiTheme="minorHAnsi"/>
          <w:sz w:val="22"/>
          <w:szCs w:val="22"/>
        </w:rPr>
      </w:pPr>
      <w:bookmarkStart w:id="13" w:name="_Toc466364041"/>
      <w:r w:rsidRPr="009A5895">
        <w:rPr>
          <w:rFonts w:asciiTheme="minorHAnsi" w:hAnsiTheme="minorHAnsi"/>
          <w:sz w:val="22"/>
          <w:szCs w:val="22"/>
        </w:rPr>
        <w:t>12. Estimates of Annualized Burden Hours and Costs</w:t>
      </w:r>
      <w:bookmarkEnd w:id="13"/>
      <w:r w:rsidRPr="009A5895">
        <w:rPr>
          <w:rFonts w:asciiTheme="minorHAnsi" w:hAnsiTheme="minorHAnsi"/>
          <w:sz w:val="22"/>
          <w:szCs w:val="22"/>
        </w:rPr>
        <w:t xml:space="preserve"> </w:t>
      </w:r>
    </w:p>
    <w:p w:rsidR="00920F4C" w:rsidRPr="009A5895" w:rsidRDefault="00896C19" w:rsidP="00DC2CD8">
      <w:pPr>
        <w:jc w:val="both"/>
        <w:rPr>
          <w:rFonts w:asciiTheme="minorHAnsi" w:hAnsiTheme="minorHAnsi"/>
        </w:rPr>
      </w:pPr>
      <w:r>
        <w:rPr>
          <w:rFonts w:asciiTheme="minorHAnsi" w:hAnsiTheme="minorHAnsi"/>
        </w:rPr>
        <w:t>Project</w:t>
      </w:r>
      <w:r w:rsidR="006D5784">
        <w:rPr>
          <w:rFonts w:asciiTheme="minorHAnsi" w:hAnsiTheme="minorHAnsi"/>
        </w:rPr>
        <w:t xml:space="preserve"> team will interview 50 respondents for this ICR. The project will interview </w:t>
      </w:r>
      <w:r w:rsidR="002119A3" w:rsidRPr="002119A3">
        <w:rPr>
          <w:rFonts w:asciiTheme="minorHAnsi" w:hAnsiTheme="minorHAnsi"/>
        </w:rPr>
        <w:t xml:space="preserve">Public Health Emergency response managers and team leads </w:t>
      </w:r>
      <w:r>
        <w:rPr>
          <w:rFonts w:asciiTheme="minorHAnsi" w:hAnsiTheme="minorHAnsi"/>
        </w:rPr>
        <w:t>(</w:t>
      </w:r>
      <w:r w:rsidRPr="00896C19">
        <w:rPr>
          <w:rFonts w:asciiTheme="minorHAnsi" w:hAnsiTheme="minorHAnsi"/>
        </w:rPr>
        <w:t xml:space="preserve">Incident Managers, epidemiologic Intelligence Officers; behavioral and social scientists) </w:t>
      </w:r>
      <w:r w:rsidR="002119A3">
        <w:rPr>
          <w:rFonts w:asciiTheme="minorHAnsi" w:hAnsiTheme="minorHAnsi"/>
        </w:rPr>
        <w:t xml:space="preserve">at CDC </w:t>
      </w:r>
      <w:r w:rsidRPr="00896C19">
        <w:rPr>
          <w:rFonts w:asciiTheme="minorHAnsi" w:hAnsiTheme="minorHAnsi"/>
        </w:rPr>
        <w:t>and potenti</w:t>
      </w:r>
      <w:r w:rsidR="005377FC">
        <w:rPr>
          <w:rFonts w:asciiTheme="minorHAnsi" w:hAnsiTheme="minorHAnsi"/>
        </w:rPr>
        <w:t>ally external partners such as l</w:t>
      </w:r>
      <w:r w:rsidRPr="00896C19">
        <w:rPr>
          <w:rFonts w:asciiTheme="minorHAnsi" w:hAnsiTheme="minorHAnsi"/>
        </w:rPr>
        <w:t>ead epidemiologists and/or public information officers at State, Tribal and Local health authorities and partner organizations in affected areas</w:t>
      </w:r>
      <w:r>
        <w:rPr>
          <w:rFonts w:asciiTheme="minorHAnsi" w:hAnsiTheme="minorHAnsi"/>
        </w:rPr>
        <w:t xml:space="preserve">, </w:t>
      </w:r>
      <w:r w:rsidR="00EE1012">
        <w:rPr>
          <w:rFonts w:asciiTheme="minorHAnsi" w:hAnsiTheme="minorHAnsi"/>
        </w:rPr>
        <w:t>for</w:t>
      </w:r>
      <w:r w:rsidR="006D5784">
        <w:rPr>
          <w:rFonts w:asciiTheme="minorHAnsi" w:hAnsiTheme="minorHAnsi"/>
        </w:rPr>
        <w:t xml:space="preserve"> </w:t>
      </w:r>
      <w:r w:rsidR="00D97262" w:rsidRPr="00D97262">
        <w:rPr>
          <w:rFonts w:asciiTheme="minorHAnsi" w:hAnsiTheme="minorHAnsi"/>
        </w:rPr>
        <w:t xml:space="preserve">an average of 30 minutes and maximum of </w:t>
      </w:r>
      <w:r w:rsidR="006D5784">
        <w:rPr>
          <w:rFonts w:asciiTheme="minorHAnsi" w:hAnsiTheme="minorHAnsi"/>
        </w:rPr>
        <w:t>1</w:t>
      </w:r>
      <w:r w:rsidR="00D97262" w:rsidRPr="00D97262">
        <w:rPr>
          <w:rFonts w:asciiTheme="minorHAnsi" w:hAnsiTheme="minorHAnsi"/>
        </w:rPr>
        <w:t xml:space="preserve"> responses per respondent. </w:t>
      </w:r>
      <w:r w:rsidR="00664B37">
        <w:rPr>
          <w:rFonts w:asciiTheme="minorHAnsi" w:hAnsiTheme="minorHAnsi"/>
        </w:rPr>
        <w:t xml:space="preserve">Annualized burden will be </w:t>
      </w:r>
      <w:r w:rsidR="00490A24">
        <w:rPr>
          <w:rFonts w:asciiTheme="minorHAnsi" w:hAnsiTheme="minorHAnsi"/>
        </w:rPr>
        <w:t xml:space="preserve">25 </w:t>
      </w:r>
      <w:r w:rsidR="009E1E51">
        <w:rPr>
          <w:rFonts w:asciiTheme="minorHAnsi" w:hAnsiTheme="minorHAnsi"/>
        </w:rPr>
        <w:t xml:space="preserve">hours </w:t>
      </w:r>
      <w:r w:rsidR="00CD66EE">
        <w:rPr>
          <w:rFonts w:asciiTheme="minorHAnsi" w:hAnsiTheme="minorHAnsi"/>
        </w:rPr>
        <w:t xml:space="preserve">and </w:t>
      </w:r>
      <w:r w:rsidR="00126315">
        <w:rPr>
          <w:rFonts w:asciiTheme="minorHAnsi" w:hAnsiTheme="minorHAnsi"/>
        </w:rPr>
        <w:t xml:space="preserve">an estimated annualized burden cost of </w:t>
      </w:r>
      <w:r w:rsidR="00CD66EE">
        <w:rPr>
          <w:rFonts w:asciiTheme="minorHAnsi" w:hAnsiTheme="minorHAnsi"/>
        </w:rPr>
        <w:t>$</w:t>
      </w:r>
      <w:r w:rsidR="00800A1B">
        <w:rPr>
          <w:rFonts w:asciiTheme="minorHAnsi" w:hAnsiTheme="minorHAnsi"/>
        </w:rPr>
        <w:t>900</w:t>
      </w:r>
      <w:r w:rsidR="007B7C94">
        <w:rPr>
          <w:rFonts w:asciiTheme="minorHAnsi" w:hAnsiTheme="minorHAnsi"/>
        </w:rPr>
        <w:t>.</w:t>
      </w:r>
      <w:r w:rsidR="00800A1B">
        <w:rPr>
          <w:rFonts w:asciiTheme="minorHAnsi" w:hAnsiTheme="minorHAnsi"/>
        </w:rPr>
        <w:t>00</w:t>
      </w:r>
      <w:r w:rsidR="00CD66EE">
        <w:rPr>
          <w:rFonts w:asciiTheme="minorHAnsi" w:hAnsiTheme="minorHAnsi"/>
        </w:rPr>
        <w:t>.</w:t>
      </w:r>
    </w:p>
    <w:p w:rsidR="00895A47" w:rsidRDefault="00895A47" w:rsidP="00BB3935">
      <w:pPr>
        <w:widowControl w:val="0"/>
        <w:tabs>
          <w:tab w:val="left" w:pos="0"/>
        </w:tabs>
        <w:autoSpaceDE w:val="0"/>
        <w:autoSpaceDN w:val="0"/>
        <w:adjustRightInd w:val="0"/>
        <w:spacing w:line="480" w:lineRule="auto"/>
        <w:rPr>
          <w:rFonts w:asciiTheme="minorHAnsi" w:eastAsia="Calibri" w:hAnsiTheme="minorHAnsi" w:cs="EEAGN D+ Melior"/>
          <w:b/>
          <w:color w:val="000000"/>
          <w:u w:val="single"/>
        </w:rPr>
      </w:pPr>
    </w:p>
    <w:p w:rsidR="00E07D29" w:rsidRDefault="00E07D29" w:rsidP="00BB3935">
      <w:pPr>
        <w:widowControl w:val="0"/>
        <w:tabs>
          <w:tab w:val="left" w:pos="0"/>
        </w:tabs>
        <w:autoSpaceDE w:val="0"/>
        <w:autoSpaceDN w:val="0"/>
        <w:adjustRightInd w:val="0"/>
        <w:spacing w:line="480" w:lineRule="auto"/>
        <w:rPr>
          <w:rFonts w:asciiTheme="minorHAnsi" w:eastAsia="Calibri" w:hAnsiTheme="minorHAnsi" w:cs="EEAGN D+ Melior"/>
          <w:b/>
          <w:color w:val="000000"/>
          <w:u w:val="single"/>
        </w:rPr>
      </w:pPr>
    </w:p>
    <w:p w:rsidR="00BB3935" w:rsidRDefault="00BB3935" w:rsidP="00BB3935">
      <w:pPr>
        <w:widowControl w:val="0"/>
        <w:tabs>
          <w:tab w:val="left" w:pos="0"/>
        </w:tabs>
        <w:autoSpaceDE w:val="0"/>
        <w:autoSpaceDN w:val="0"/>
        <w:adjustRightInd w:val="0"/>
        <w:spacing w:line="480" w:lineRule="auto"/>
        <w:rPr>
          <w:rFonts w:asciiTheme="minorHAnsi" w:eastAsia="Calibri" w:hAnsiTheme="minorHAnsi" w:cs="EEAGN D+ Melior"/>
          <w:b/>
          <w:color w:val="000000"/>
          <w:u w:val="single"/>
        </w:rPr>
      </w:pPr>
      <w:r w:rsidRPr="0076702A">
        <w:rPr>
          <w:rFonts w:asciiTheme="minorHAnsi" w:eastAsia="Calibri" w:hAnsiTheme="minorHAnsi" w:cs="EEAGN D+ Melior"/>
          <w:b/>
          <w:color w:val="000000"/>
          <w:u w:val="single"/>
        </w:rPr>
        <w:t>Estimated Annualized Burden Hours</w:t>
      </w:r>
    </w:p>
    <w:p w:rsidR="0076702A" w:rsidRPr="0076702A" w:rsidRDefault="0076702A" w:rsidP="0076702A">
      <w:pPr>
        <w:widowControl w:val="0"/>
        <w:tabs>
          <w:tab w:val="left" w:pos="0"/>
        </w:tabs>
        <w:autoSpaceDE w:val="0"/>
        <w:autoSpaceDN w:val="0"/>
        <w:adjustRightInd w:val="0"/>
        <w:rPr>
          <w:rFonts w:asciiTheme="minorHAnsi" w:eastAsia="Calibri" w:hAnsiTheme="minorHAnsi" w:cs="EEAGN D+ Melior"/>
          <w:b/>
          <w:color w:val="000000"/>
        </w:rPr>
      </w:pPr>
      <w:r w:rsidRPr="0076702A">
        <w:rPr>
          <w:rFonts w:asciiTheme="minorHAnsi" w:eastAsia="Calibri" w:hAnsiTheme="minorHAnsi" w:cs="EEAGN D+ Melior"/>
          <w:b/>
          <w:color w:val="000000"/>
        </w:rPr>
        <w:t>Table A</w:t>
      </w:r>
      <w:r>
        <w:rPr>
          <w:rFonts w:asciiTheme="minorHAnsi" w:eastAsia="Calibri" w:hAnsiTheme="minorHAnsi" w:cs="EEAGN D+ Melior"/>
          <w:b/>
          <w:color w:val="000000"/>
        </w:rPr>
        <w:t>: Estimated Annualized Burden Hours</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5"/>
        <w:gridCol w:w="1223"/>
        <w:gridCol w:w="1477"/>
        <w:gridCol w:w="1350"/>
        <w:gridCol w:w="1393"/>
        <w:gridCol w:w="1446"/>
      </w:tblGrid>
      <w:tr w:rsidR="00BB3935" w:rsidRPr="00BB3935" w:rsidTr="00895A47">
        <w:trPr>
          <w:trHeight w:val="710"/>
        </w:trPr>
        <w:tc>
          <w:tcPr>
            <w:tcW w:w="3415" w:type="dxa"/>
            <w:shd w:val="clear" w:color="auto" w:fill="auto"/>
          </w:tcPr>
          <w:p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Type of Respondents</w:t>
            </w:r>
          </w:p>
        </w:tc>
        <w:tc>
          <w:tcPr>
            <w:tcW w:w="1223" w:type="dxa"/>
            <w:shd w:val="clear" w:color="auto" w:fill="auto"/>
          </w:tcPr>
          <w:p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Form Name</w:t>
            </w:r>
          </w:p>
        </w:tc>
        <w:tc>
          <w:tcPr>
            <w:tcW w:w="1477" w:type="dxa"/>
            <w:shd w:val="clear" w:color="auto" w:fill="auto"/>
          </w:tcPr>
          <w:p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Respondents</w:t>
            </w:r>
          </w:p>
        </w:tc>
        <w:tc>
          <w:tcPr>
            <w:tcW w:w="1350" w:type="dxa"/>
            <w:shd w:val="clear" w:color="auto" w:fill="auto"/>
          </w:tcPr>
          <w:p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Responses per Respondent</w:t>
            </w:r>
          </w:p>
        </w:tc>
        <w:tc>
          <w:tcPr>
            <w:tcW w:w="1393" w:type="dxa"/>
            <w:shd w:val="clear" w:color="auto" w:fill="auto"/>
          </w:tcPr>
          <w:p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Avg. Burden per Response (in hrs.)</w:t>
            </w:r>
          </w:p>
        </w:tc>
        <w:tc>
          <w:tcPr>
            <w:tcW w:w="1446" w:type="dxa"/>
            <w:shd w:val="clear" w:color="auto" w:fill="auto"/>
          </w:tcPr>
          <w:p w:rsidR="00BB3935" w:rsidRPr="00895A47" w:rsidRDefault="00BB3935" w:rsidP="00BB3935">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Total Burden (in hrs.)</w:t>
            </w:r>
          </w:p>
        </w:tc>
      </w:tr>
      <w:tr w:rsidR="006A01F6" w:rsidRPr="00BB3935" w:rsidTr="007B7C94">
        <w:trPr>
          <w:trHeight w:val="228"/>
        </w:trPr>
        <w:tc>
          <w:tcPr>
            <w:tcW w:w="10304" w:type="dxa"/>
            <w:gridSpan w:val="6"/>
            <w:shd w:val="clear" w:color="auto" w:fill="D9D9D9" w:themeFill="background1" w:themeFillShade="D9"/>
          </w:tcPr>
          <w:p w:rsidR="006A01F6" w:rsidRPr="0076702A" w:rsidRDefault="006A01F6" w:rsidP="00BB3935">
            <w:pPr>
              <w:widowControl w:val="0"/>
              <w:tabs>
                <w:tab w:val="left" w:pos="0"/>
              </w:tabs>
              <w:autoSpaceDE w:val="0"/>
              <w:autoSpaceDN w:val="0"/>
              <w:adjustRightInd w:val="0"/>
              <w:rPr>
                <w:rFonts w:asciiTheme="minorHAnsi" w:eastAsia="Calibri" w:hAnsiTheme="minorHAnsi" w:cs="EEAGN D+ Melior"/>
                <w:b/>
                <w:color w:val="000000"/>
              </w:rPr>
            </w:pPr>
          </w:p>
        </w:tc>
      </w:tr>
      <w:tr w:rsidR="00BB3935" w:rsidRPr="00BB3935" w:rsidTr="007B7C94">
        <w:trPr>
          <w:trHeight w:val="304"/>
        </w:trPr>
        <w:tc>
          <w:tcPr>
            <w:tcW w:w="3415" w:type="dxa"/>
            <w:shd w:val="clear" w:color="auto" w:fill="auto"/>
          </w:tcPr>
          <w:p w:rsidR="0003143E" w:rsidRPr="00BB3935" w:rsidRDefault="005E2E19" w:rsidP="005639F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S</w:t>
            </w:r>
            <w:r w:rsidRPr="005E2E19">
              <w:rPr>
                <w:rFonts w:asciiTheme="minorHAnsi" w:eastAsia="Calibri" w:hAnsiTheme="minorHAnsi" w:cs="EEAGN D+ Melior"/>
                <w:color w:val="000000"/>
              </w:rPr>
              <w:t>taff from State, Local, or Tribal Governments who engage in and perform emergency response work.</w:t>
            </w:r>
          </w:p>
        </w:tc>
        <w:tc>
          <w:tcPr>
            <w:tcW w:w="1223" w:type="dxa"/>
            <w:shd w:val="clear" w:color="auto" w:fill="auto"/>
          </w:tcPr>
          <w:p w:rsidR="00BB3935" w:rsidRPr="006A01F6" w:rsidRDefault="00DC6775" w:rsidP="00BB3935">
            <w:pPr>
              <w:widowControl w:val="0"/>
              <w:tabs>
                <w:tab w:val="left" w:pos="0"/>
              </w:tabs>
              <w:autoSpaceDE w:val="0"/>
              <w:autoSpaceDN w:val="0"/>
              <w:adjustRightInd w:val="0"/>
              <w:rPr>
                <w:rFonts w:asciiTheme="minorHAnsi" w:eastAsia="Calibri" w:hAnsiTheme="minorHAnsi" w:cs="EEAGN D+ Melior"/>
                <w:color w:val="000000"/>
                <w:sz w:val="10"/>
              </w:rPr>
            </w:pPr>
            <w:r>
              <w:rPr>
                <w:rFonts w:asciiTheme="minorHAnsi" w:eastAsia="Calibri" w:hAnsiTheme="minorHAnsi" w:cs="EEAGN D+ Melior"/>
                <w:color w:val="000000"/>
                <w:sz w:val="14"/>
              </w:rPr>
              <w:t>Interview</w:t>
            </w:r>
            <w:r w:rsidR="002873EC" w:rsidRPr="002873EC">
              <w:rPr>
                <w:rFonts w:asciiTheme="minorHAnsi" w:eastAsia="Calibri" w:hAnsiTheme="minorHAnsi" w:cs="EEAGN D+ Melior"/>
                <w:color w:val="000000"/>
                <w:sz w:val="14"/>
              </w:rPr>
              <w:t xml:space="preserve"> Guide</w:t>
            </w:r>
          </w:p>
        </w:tc>
        <w:tc>
          <w:tcPr>
            <w:tcW w:w="1477" w:type="dxa"/>
            <w:shd w:val="clear" w:color="auto" w:fill="auto"/>
          </w:tcPr>
          <w:p w:rsidR="00BB3935" w:rsidRPr="00BB3935" w:rsidRDefault="00DC6775"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w:t>
            </w:r>
            <w:r w:rsidR="006D5784">
              <w:rPr>
                <w:rFonts w:asciiTheme="minorHAnsi" w:eastAsia="Calibri" w:hAnsiTheme="minorHAnsi" w:cs="EEAGN D+ Melior"/>
                <w:color w:val="000000"/>
              </w:rPr>
              <w:t>0</w:t>
            </w:r>
          </w:p>
        </w:tc>
        <w:tc>
          <w:tcPr>
            <w:tcW w:w="1350" w:type="dxa"/>
            <w:shd w:val="clear" w:color="auto" w:fill="auto"/>
          </w:tcPr>
          <w:p w:rsidR="00BB3935" w:rsidRPr="00BB3935" w:rsidRDefault="006D5784" w:rsidP="006D5784">
            <w:pPr>
              <w:widowControl w:val="0"/>
              <w:tabs>
                <w:tab w:val="left" w:pos="0"/>
                <w:tab w:val="center" w:pos="687"/>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r>
              <w:rPr>
                <w:rFonts w:asciiTheme="minorHAnsi" w:eastAsia="Calibri" w:hAnsiTheme="minorHAnsi" w:cs="EEAGN D+ Melior"/>
                <w:color w:val="000000"/>
              </w:rPr>
              <w:tab/>
            </w:r>
          </w:p>
        </w:tc>
        <w:tc>
          <w:tcPr>
            <w:tcW w:w="1393" w:type="dxa"/>
            <w:shd w:val="clear" w:color="auto" w:fill="auto"/>
          </w:tcPr>
          <w:p w:rsidR="00BB3935" w:rsidRPr="00BB3935" w:rsidRDefault="0003143E"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1446" w:type="dxa"/>
            <w:shd w:val="clear" w:color="auto" w:fill="auto"/>
          </w:tcPr>
          <w:p w:rsidR="00BB3935" w:rsidRPr="00BB3935" w:rsidRDefault="006D5784" w:rsidP="006D578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r>
      <w:tr w:rsidR="0076702A" w:rsidRPr="00BB3935" w:rsidTr="007B7C94">
        <w:trPr>
          <w:trHeight w:val="215"/>
        </w:trPr>
        <w:tc>
          <w:tcPr>
            <w:tcW w:w="3415" w:type="dxa"/>
            <w:shd w:val="clear" w:color="auto" w:fill="auto"/>
          </w:tcPr>
          <w:p w:rsidR="0076702A" w:rsidRPr="007B7C94" w:rsidRDefault="0076702A" w:rsidP="0076702A">
            <w:pPr>
              <w:widowControl w:val="0"/>
              <w:tabs>
                <w:tab w:val="left" w:pos="0"/>
              </w:tabs>
              <w:autoSpaceDE w:val="0"/>
              <w:autoSpaceDN w:val="0"/>
              <w:adjustRightInd w:val="0"/>
              <w:rPr>
                <w:rFonts w:asciiTheme="minorHAnsi" w:eastAsia="Calibri" w:hAnsiTheme="minorHAnsi" w:cs="EEAGN D+ Melior"/>
                <w:b/>
                <w:color w:val="000000"/>
              </w:rPr>
            </w:pPr>
            <w:r w:rsidRPr="007B7C94">
              <w:rPr>
                <w:rFonts w:asciiTheme="minorHAnsi" w:eastAsia="Calibri" w:hAnsiTheme="minorHAnsi" w:cs="EEAGN D+ Melior"/>
                <w:b/>
                <w:color w:val="000000"/>
              </w:rPr>
              <w:t>Total</w:t>
            </w:r>
          </w:p>
        </w:tc>
        <w:tc>
          <w:tcPr>
            <w:tcW w:w="5443" w:type="dxa"/>
            <w:gridSpan w:val="4"/>
            <w:shd w:val="clear" w:color="auto" w:fill="auto"/>
          </w:tcPr>
          <w:p w:rsidR="0076702A" w:rsidRPr="007B7C94" w:rsidRDefault="0076702A" w:rsidP="0076702A">
            <w:pPr>
              <w:widowControl w:val="0"/>
              <w:tabs>
                <w:tab w:val="left" w:pos="0"/>
              </w:tabs>
              <w:autoSpaceDE w:val="0"/>
              <w:autoSpaceDN w:val="0"/>
              <w:adjustRightInd w:val="0"/>
              <w:rPr>
                <w:rFonts w:asciiTheme="minorHAnsi" w:eastAsia="Calibri" w:hAnsiTheme="minorHAnsi" w:cs="EEAGN D+ Melior"/>
                <w:b/>
                <w:color w:val="000000"/>
              </w:rPr>
            </w:pPr>
          </w:p>
        </w:tc>
        <w:tc>
          <w:tcPr>
            <w:tcW w:w="1446" w:type="dxa"/>
            <w:shd w:val="clear" w:color="auto" w:fill="auto"/>
          </w:tcPr>
          <w:p w:rsidR="0076702A" w:rsidRPr="007B7C94" w:rsidRDefault="006D5784" w:rsidP="0076702A">
            <w:pPr>
              <w:widowControl w:val="0"/>
              <w:tabs>
                <w:tab w:val="left" w:pos="0"/>
              </w:tabs>
              <w:autoSpaceDE w:val="0"/>
              <w:autoSpaceDN w:val="0"/>
              <w:adjustRightInd w:val="0"/>
              <w:rPr>
                <w:rFonts w:asciiTheme="minorHAnsi" w:eastAsia="Calibri" w:hAnsiTheme="minorHAnsi" w:cs="EEAGN D+ Melior"/>
                <w:b/>
                <w:color w:val="000000"/>
              </w:rPr>
            </w:pPr>
            <w:r w:rsidRPr="007B7C94">
              <w:rPr>
                <w:rFonts w:asciiTheme="minorHAnsi" w:eastAsia="Calibri" w:hAnsiTheme="minorHAnsi" w:cs="EEAGN D+ Melior"/>
                <w:b/>
                <w:color w:val="000000"/>
              </w:rPr>
              <w:t>25</w:t>
            </w:r>
          </w:p>
        </w:tc>
      </w:tr>
    </w:tbl>
    <w:p w:rsidR="00920F4C" w:rsidRDefault="00920F4C" w:rsidP="00DC2CD8">
      <w:pPr>
        <w:jc w:val="both"/>
        <w:rPr>
          <w:rFonts w:asciiTheme="minorHAnsi" w:hAnsiTheme="minorHAnsi"/>
        </w:rPr>
      </w:pPr>
    </w:p>
    <w:p w:rsidR="00E07D29" w:rsidRDefault="00E07D29" w:rsidP="00DC2CD8">
      <w:pPr>
        <w:jc w:val="both"/>
        <w:rPr>
          <w:rFonts w:asciiTheme="minorHAnsi" w:hAnsiTheme="minorHAnsi"/>
        </w:rPr>
      </w:pPr>
    </w:p>
    <w:p w:rsidR="00E07D29" w:rsidRDefault="00E07D29" w:rsidP="00DC2CD8">
      <w:pPr>
        <w:jc w:val="both"/>
        <w:rPr>
          <w:rFonts w:asciiTheme="minorHAnsi" w:hAnsiTheme="minorHAnsi"/>
        </w:rPr>
      </w:pPr>
    </w:p>
    <w:p w:rsidR="00E07D29" w:rsidRDefault="00E07D29" w:rsidP="00DC2CD8">
      <w:pPr>
        <w:jc w:val="both"/>
        <w:rPr>
          <w:rFonts w:asciiTheme="minorHAnsi" w:hAnsiTheme="minorHAnsi"/>
        </w:rPr>
      </w:pPr>
    </w:p>
    <w:p w:rsidR="00E07D29" w:rsidRDefault="00E07D29" w:rsidP="00DC2CD8">
      <w:pPr>
        <w:jc w:val="both"/>
        <w:rPr>
          <w:rFonts w:asciiTheme="minorHAnsi" w:hAnsiTheme="minorHAnsi"/>
        </w:rPr>
      </w:pPr>
    </w:p>
    <w:p w:rsidR="00E07D29" w:rsidRDefault="00E07D29" w:rsidP="00DC2CD8">
      <w:pPr>
        <w:jc w:val="both"/>
        <w:rPr>
          <w:rFonts w:asciiTheme="minorHAnsi" w:hAnsiTheme="minorHAnsi"/>
        </w:rPr>
      </w:pPr>
    </w:p>
    <w:p w:rsidR="00E07D29" w:rsidRDefault="00E07D29" w:rsidP="00DC2CD8">
      <w:pPr>
        <w:jc w:val="both"/>
        <w:rPr>
          <w:rFonts w:asciiTheme="minorHAnsi" w:hAnsiTheme="minorHAnsi"/>
        </w:rPr>
      </w:pPr>
    </w:p>
    <w:p w:rsidR="00E07D29" w:rsidRDefault="00E07D29" w:rsidP="00DC2CD8">
      <w:pPr>
        <w:jc w:val="both"/>
        <w:rPr>
          <w:rFonts w:asciiTheme="minorHAnsi" w:hAnsiTheme="minorHAnsi"/>
        </w:rPr>
      </w:pPr>
    </w:p>
    <w:p w:rsidR="00E07D29" w:rsidRDefault="00E07D29" w:rsidP="00DC2CD8">
      <w:pPr>
        <w:jc w:val="both"/>
        <w:rPr>
          <w:rFonts w:asciiTheme="minorHAnsi" w:hAnsiTheme="minorHAnsi"/>
        </w:rPr>
      </w:pPr>
    </w:p>
    <w:p w:rsidR="00E07D29" w:rsidRDefault="00E07D29" w:rsidP="00DC2CD8">
      <w:pPr>
        <w:jc w:val="both"/>
        <w:rPr>
          <w:rFonts w:asciiTheme="minorHAnsi" w:hAnsiTheme="minorHAnsi"/>
        </w:rPr>
      </w:pPr>
    </w:p>
    <w:p w:rsidR="0076702A" w:rsidRPr="0076702A" w:rsidRDefault="0076702A" w:rsidP="00DC2CD8">
      <w:pPr>
        <w:jc w:val="both"/>
        <w:rPr>
          <w:rFonts w:asciiTheme="minorHAnsi" w:hAnsiTheme="minorHAnsi"/>
          <w:b/>
        </w:rPr>
      </w:pPr>
      <w:r w:rsidRPr="0076702A">
        <w:rPr>
          <w:rFonts w:asciiTheme="minorHAnsi" w:hAnsiTheme="minorHAnsi"/>
          <w:b/>
        </w:rPr>
        <w:t>Table B</w:t>
      </w:r>
      <w:r>
        <w:rPr>
          <w:rFonts w:asciiTheme="minorHAnsi" w:hAnsiTheme="minorHAnsi"/>
          <w:b/>
        </w:rPr>
        <w:t>: Estimated Annualized Burden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0"/>
        <w:gridCol w:w="1260"/>
        <w:gridCol w:w="1350"/>
        <w:gridCol w:w="1260"/>
        <w:gridCol w:w="900"/>
        <w:gridCol w:w="990"/>
        <w:gridCol w:w="1345"/>
      </w:tblGrid>
      <w:tr w:rsidR="0076702A" w:rsidRPr="00BB3935" w:rsidTr="00532103">
        <w:tc>
          <w:tcPr>
            <w:tcW w:w="2155" w:type="dxa"/>
            <w:shd w:val="clear" w:color="auto" w:fill="auto"/>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Type of Respondents</w:t>
            </w:r>
          </w:p>
        </w:tc>
        <w:tc>
          <w:tcPr>
            <w:tcW w:w="810" w:type="dxa"/>
            <w:shd w:val="clear" w:color="auto" w:fill="auto"/>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Form Name</w:t>
            </w:r>
          </w:p>
        </w:tc>
        <w:tc>
          <w:tcPr>
            <w:tcW w:w="1260" w:type="dxa"/>
            <w:shd w:val="clear" w:color="auto" w:fill="auto"/>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Respondents</w:t>
            </w:r>
          </w:p>
        </w:tc>
        <w:tc>
          <w:tcPr>
            <w:tcW w:w="1350" w:type="dxa"/>
            <w:shd w:val="clear" w:color="auto" w:fill="auto"/>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No. of Responses per Respondent</w:t>
            </w:r>
          </w:p>
        </w:tc>
        <w:tc>
          <w:tcPr>
            <w:tcW w:w="1260" w:type="dxa"/>
            <w:shd w:val="clear" w:color="auto" w:fill="auto"/>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Avg. Burden per Response (in hrs.)</w:t>
            </w:r>
          </w:p>
        </w:tc>
        <w:tc>
          <w:tcPr>
            <w:tcW w:w="900" w:type="dxa"/>
            <w:shd w:val="clear" w:color="auto" w:fill="auto"/>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Total Burden (in hrs.)</w:t>
            </w:r>
          </w:p>
        </w:tc>
        <w:tc>
          <w:tcPr>
            <w:tcW w:w="990" w:type="dxa"/>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Hourly Wage Rate</w:t>
            </w:r>
            <w:r w:rsidR="009E1E51" w:rsidRPr="00895A47">
              <w:rPr>
                <w:rFonts w:asciiTheme="minorHAnsi" w:eastAsia="Calibri" w:hAnsiTheme="minorHAnsi" w:cs="EEAGN D+ Melior"/>
                <w:b/>
                <w:color w:val="000000"/>
                <w:sz w:val="18"/>
              </w:rPr>
              <w:t>*</w:t>
            </w:r>
          </w:p>
        </w:tc>
        <w:tc>
          <w:tcPr>
            <w:tcW w:w="1345" w:type="dxa"/>
          </w:tcPr>
          <w:p w:rsidR="0076702A" w:rsidRPr="00895A47" w:rsidRDefault="0076702A" w:rsidP="007A1C68">
            <w:pPr>
              <w:widowControl w:val="0"/>
              <w:tabs>
                <w:tab w:val="left" w:pos="0"/>
              </w:tabs>
              <w:autoSpaceDE w:val="0"/>
              <w:autoSpaceDN w:val="0"/>
              <w:adjustRightInd w:val="0"/>
              <w:rPr>
                <w:rFonts w:asciiTheme="minorHAnsi" w:eastAsia="Calibri" w:hAnsiTheme="minorHAnsi" w:cs="EEAGN D+ Melior"/>
                <w:b/>
                <w:color w:val="000000"/>
                <w:sz w:val="18"/>
              </w:rPr>
            </w:pPr>
            <w:r w:rsidRPr="00895A47">
              <w:rPr>
                <w:rFonts w:asciiTheme="minorHAnsi" w:eastAsia="Calibri" w:hAnsiTheme="minorHAnsi" w:cs="EEAGN D+ Melior"/>
                <w:b/>
                <w:color w:val="000000"/>
                <w:sz w:val="18"/>
              </w:rPr>
              <w:t>Total Respondent Costs</w:t>
            </w:r>
          </w:p>
        </w:tc>
      </w:tr>
      <w:tr w:rsidR="0076702A" w:rsidRPr="00BB3935" w:rsidTr="00532103">
        <w:tc>
          <w:tcPr>
            <w:tcW w:w="7735" w:type="dxa"/>
            <w:gridSpan w:val="6"/>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990" w:type="dxa"/>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1345" w:type="dxa"/>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r>
      <w:tr w:rsidR="007B7C94" w:rsidRPr="00BB3935" w:rsidTr="00532103">
        <w:trPr>
          <w:trHeight w:val="359"/>
        </w:trPr>
        <w:tc>
          <w:tcPr>
            <w:tcW w:w="2155" w:type="dxa"/>
            <w:shd w:val="clear" w:color="auto" w:fill="auto"/>
          </w:tcPr>
          <w:p w:rsidR="007B7C94" w:rsidRDefault="005E2E19" w:rsidP="005639F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S</w:t>
            </w:r>
            <w:r w:rsidRPr="005E2E19">
              <w:rPr>
                <w:rFonts w:asciiTheme="minorHAnsi" w:eastAsia="Calibri" w:hAnsiTheme="minorHAnsi" w:cs="EEAGN D+ Melior"/>
                <w:color w:val="000000"/>
              </w:rPr>
              <w:t>taff from State, Local, or Tribal Governments who engage in and perform emergency response work.</w:t>
            </w:r>
          </w:p>
        </w:tc>
        <w:tc>
          <w:tcPr>
            <w:tcW w:w="810" w:type="dxa"/>
            <w:shd w:val="clear" w:color="auto" w:fill="auto"/>
          </w:tcPr>
          <w:p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sz w:val="14"/>
              </w:rPr>
            </w:pPr>
            <w:r>
              <w:rPr>
                <w:rFonts w:asciiTheme="minorHAnsi" w:eastAsia="Calibri" w:hAnsiTheme="minorHAnsi" w:cs="EEAGN D+ Melior"/>
                <w:color w:val="000000"/>
                <w:sz w:val="14"/>
              </w:rPr>
              <w:t>Interview</w:t>
            </w:r>
            <w:r w:rsidRPr="002873EC">
              <w:rPr>
                <w:rFonts w:asciiTheme="minorHAnsi" w:eastAsia="Calibri" w:hAnsiTheme="minorHAnsi" w:cs="EEAGN D+ Melior"/>
                <w:color w:val="000000"/>
                <w:sz w:val="14"/>
              </w:rPr>
              <w:t xml:space="preserve"> Guide</w:t>
            </w:r>
          </w:p>
        </w:tc>
        <w:tc>
          <w:tcPr>
            <w:tcW w:w="1260" w:type="dxa"/>
            <w:shd w:val="clear" w:color="auto" w:fill="auto"/>
          </w:tcPr>
          <w:p w:rsidR="007B7C94" w:rsidRDefault="007B7C94" w:rsidP="00490A2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50</w:t>
            </w:r>
          </w:p>
        </w:tc>
        <w:tc>
          <w:tcPr>
            <w:tcW w:w="1350" w:type="dxa"/>
            <w:shd w:val="clear" w:color="auto" w:fill="auto"/>
          </w:tcPr>
          <w:p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p>
        </w:tc>
        <w:tc>
          <w:tcPr>
            <w:tcW w:w="1260" w:type="dxa"/>
            <w:shd w:val="clear" w:color="auto" w:fill="auto"/>
          </w:tcPr>
          <w:p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900" w:type="dxa"/>
            <w:shd w:val="clear" w:color="auto" w:fill="auto"/>
          </w:tcPr>
          <w:p w:rsidR="007B7C94" w:rsidRDefault="007B7C9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c>
          <w:tcPr>
            <w:tcW w:w="990" w:type="dxa"/>
          </w:tcPr>
          <w:p w:rsidR="00532103" w:rsidRDefault="00532103" w:rsidP="007B7C9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 xml:space="preserve">Average </w:t>
            </w:r>
          </w:p>
          <w:p w:rsidR="007B7C94" w:rsidRDefault="00800A1B" w:rsidP="007B7C9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36.00</w:t>
            </w:r>
          </w:p>
          <w:p w:rsidR="00800A1B" w:rsidRDefault="00800A1B" w:rsidP="007B7C94">
            <w:pPr>
              <w:widowControl w:val="0"/>
              <w:tabs>
                <w:tab w:val="left" w:pos="0"/>
              </w:tabs>
              <w:autoSpaceDE w:val="0"/>
              <w:autoSpaceDN w:val="0"/>
              <w:adjustRightInd w:val="0"/>
              <w:rPr>
                <w:rFonts w:asciiTheme="minorHAnsi" w:eastAsia="Calibri" w:hAnsiTheme="minorHAnsi" w:cs="EEAGN D+ Melior"/>
                <w:color w:val="000000"/>
              </w:rPr>
            </w:pPr>
          </w:p>
        </w:tc>
        <w:tc>
          <w:tcPr>
            <w:tcW w:w="1345" w:type="dxa"/>
          </w:tcPr>
          <w:p w:rsidR="007B7C94" w:rsidRDefault="00800A1B" w:rsidP="00800A1B">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$900</w:t>
            </w:r>
            <w:r w:rsidR="007B7C94">
              <w:rPr>
                <w:rFonts w:asciiTheme="minorHAnsi" w:eastAsia="Calibri" w:hAnsiTheme="minorHAnsi" w:cs="EEAGN D+ Melior"/>
                <w:color w:val="000000"/>
              </w:rPr>
              <w:t>.</w:t>
            </w:r>
            <w:r>
              <w:rPr>
                <w:rFonts w:asciiTheme="minorHAnsi" w:eastAsia="Calibri" w:hAnsiTheme="minorHAnsi" w:cs="EEAGN D+ Melior"/>
                <w:color w:val="000000"/>
              </w:rPr>
              <w:t>00</w:t>
            </w:r>
          </w:p>
        </w:tc>
      </w:tr>
      <w:tr w:rsidR="0076702A" w:rsidRPr="00BB3935" w:rsidTr="00532103">
        <w:trPr>
          <w:trHeight w:val="260"/>
        </w:trPr>
        <w:tc>
          <w:tcPr>
            <w:tcW w:w="2155" w:type="dxa"/>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810" w:type="dxa"/>
            <w:shd w:val="clear" w:color="auto" w:fill="D9D9D9" w:themeFill="background1" w:themeFillShade="D9"/>
          </w:tcPr>
          <w:p w:rsidR="0076702A" w:rsidRPr="006A01F6" w:rsidRDefault="0076702A" w:rsidP="007A1C68">
            <w:pPr>
              <w:widowControl w:val="0"/>
              <w:tabs>
                <w:tab w:val="left" w:pos="0"/>
              </w:tabs>
              <w:autoSpaceDE w:val="0"/>
              <w:autoSpaceDN w:val="0"/>
              <w:adjustRightInd w:val="0"/>
              <w:rPr>
                <w:rFonts w:asciiTheme="minorHAnsi" w:eastAsia="Calibri" w:hAnsiTheme="minorHAnsi" w:cs="Courier New"/>
                <w:sz w:val="10"/>
              </w:rPr>
            </w:pPr>
          </w:p>
        </w:tc>
        <w:tc>
          <w:tcPr>
            <w:tcW w:w="126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35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26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0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9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345" w:type="dxa"/>
            <w:shd w:val="clear" w:color="auto" w:fill="D9D9D9" w:themeFill="background1" w:themeFillShade="D9"/>
          </w:tcPr>
          <w:p w:rsidR="0076702A" w:rsidRPr="00B90BE8" w:rsidRDefault="007A1C68" w:rsidP="00800A1B">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 xml:space="preserve">$ </w:t>
            </w:r>
            <w:r w:rsidR="00800A1B">
              <w:rPr>
                <w:rFonts w:asciiTheme="minorHAnsi" w:eastAsia="Calibri" w:hAnsiTheme="minorHAnsi" w:cs="EEAGN D+ Melior"/>
                <w:b/>
                <w:color w:val="000000"/>
              </w:rPr>
              <w:t>900</w:t>
            </w:r>
            <w:r w:rsidR="007B7C94">
              <w:rPr>
                <w:rFonts w:asciiTheme="minorHAnsi" w:eastAsia="Calibri" w:hAnsiTheme="minorHAnsi" w:cs="EEAGN D+ Melior"/>
                <w:b/>
                <w:color w:val="000000"/>
              </w:rPr>
              <w:t>.</w:t>
            </w:r>
            <w:r w:rsidR="00800A1B">
              <w:rPr>
                <w:rFonts w:asciiTheme="minorHAnsi" w:eastAsia="Calibri" w:hAnsiTheme="minorHAnsi" w:cs="EEAGN D+ Melior"/>
                <w:b/>
                <w:color w:val="000000"/>
              </w:rPr>
              <w:t>00</w:t>
            </w:r>
          </w:p>
        </w:tc>
      </w:tr>
    </w:tbl>
    <w:p w:rsidR="0076702A" w:rsidRDefault="009E1E51" w:rsidP="00664B37">
      <w:pPr>
        <w:widowControl w:val="0"/>
        <w:tabs>
          <w:tab w:val="left" w:pos="0"/>
        </w:tabs>
        <w:autoSpaceDE w:val="0"/>
        <w:autoSpaceDN w:val="0"/>
        <w:adjustRightInd w:val="0"/>
        <w:jc w:val="both"/>
        <w:rPr>
          <w:rFonts w:asciiTheme="minorHAnsi" w:hAnsiTheme="minorHAnsi"/>
        </w:rPr>
      </w:pPr>
      <w:r>
        <w:rPr>
          <w:rFonts w:asciiTheme="minorHAnsi" w:hAnsiTheme="minorHAnsi"/>
        </w:rPr>
        <w:t>*</w:t>
      </w:r>
      <w:r w:rsidR="00930227">
        <w:rPr>
          <w:rFonts w:asciiTheme="minorHAnsi" w:hAnsiTheme="minorHAnsi"/>
        </w:rPr>
        <w:t>A</w:t>
      </w:r>
      <w:r w:rsidR="00664B37">
        <w:rPr>
          <w:rFonts w:asciiTheme="minorHAnsi" w:hAnsiTheme="minorHAnsi"/>
        </w:rPr>
        <w:t xml:space="preserve">verage of </w:t>
      </w:r>
      <w:r>
        <w:rPr>
          <w:rFonts w:asciiTheme="minorHAnsi" w:hAnsiTheme="minorHAnsi"/>
        </w:rPr>
        <w:t>hourly wage</w:t>
      </w:r>
      <w:r w:rsidR="00664B37">
        <w:rPr>
          <w:rFonts w:asciiTheme="minorHAnsi" w:hAnsiTheme="minorHAnsi"/>
        </w:rPr>
        <w:t xml:space="preserve"> </w:t>
      </w:r>
      <w:r>
        <w:rPr>
          <w:rFonts w:asciiTheme="minorHAnsi" w:hAnsiTheme="minorHAnsi"/>
        </w:rPr>
        <w:t xml:space="preserve">from </w:t>
      </w:r>
      <w:hyperlink r:id="rId10" w:history="1">
        <w:r w:rsidRPr="00176B2F">
          <w:rPr>
            <w:rStyle w:val="Hyperlink"/>
            <w:rFonts w:asciiTheme="minorHAnsi" w:hAnsiTheme="minorHAnsi"/>
          </w:rPr>
          <w:t>http://www.bls.gov/home.htm</w:t>
        </w:r>
      </w:hyperlink>
      <w:r>
        <w:rPr>
          <w:rFonts w:asciiTheme="minorHAnsi" w:hAnsiTheme="minorHAnsi"/>
        </w:rPr>
        <w:t xml:space="preserve"> </w:t>
      </w:r>
    </w:p>
    <w:p w:rsidR="009E1E51" w:rsidRDefault="009E1E51" w:rsidP="00DC2CD8">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4" w:name="_Toc466364042"/>
      <w:r w:rsidRPr="009A5895">
        <w:rPr>
          <w:rFonts w:asciiTheme="minorHAnsi" w:hAnsiTheme="minorHAnsi"/>
          <w:sz w:val="22"/>
          <w:szCs w:val="22"/>
        </w:rPr>
        <w:t>13. Estimates of Other Total Annual Cost Burden to Respondents or Record Keepers</w:t>
      </w:r>
      <w:bookmarkEnd w:id="14"/>
      <w:r w:rsidRPr="009A5895">
        <w:rPr>
          <w:rFonts w:asciiTheme="minorHAnsi" w:hAnsiTheme="minorHAnsi"/>
          <w:sz w:val="22"/>
          <w:szCs w:val="22"/>
        </w:rPr>
        <w:t xml:space="preserve"> </w:t>
      </w:r>
    </w:p>
    <w:p w:rsidR="00DC31EF" w:rsidRPr="009A5895" w:rsidRDefault="00DC31EF" w:rsidP="00DC31EF">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2"/>
          <w:szCs w:val="22"/>
        </w:rPr>
      </w:pPr>
      <w:r w:rsidRPr="009A5895">
        <w:rPr>
          <w:rFonts w:asciiTheme="minorHAnsi" w:hAnsiTheme="minorHAnsi"/>
          <w:sz w:val="22"/>
          <w:szCs w:val="22"/>
        </w:rPr>
        <w:t>There are no projected cost burdens for reporting.</w:t>
      </w:r>
    </w:p>
    <w:p w:rsidR="00DC31EF" w:rsidRPr="009A5895" w:rsidRDefault="00DC31EF" w:rsidP="00DC31EF">
      <w:pPr>
        <w:pStyle w:val="Level3"/>
        <w:widowControl/>
        <w:numPr>
          <w:ilvl w:val="0"/>
          <w:numId w:val="0"/>
        </w:numPr>
        <w:tabs>
          <w:tab w:val="left" w:pos="-1440"/>
          <w:tab w:val="left" w:pos="-720"/>
          <w:tab w:val="left" w:pos="0"/>
          <w:tab w:val="left" w:pos="432"/>
          <w:tab w:val="left" w:pos="720"/>
        </w:tabs>
        <w:rPr>
          <w:rFonts w:asciiTheme="minorHAnsi" w:hAnsiTheme="minorHAnsi"/>
          <w:sz w:val="22"/>
          <w:szCs w:val="22"/>
        </w:rPr>
      </w:pPr>
    </w:p>
    <w:p w:rsidR="002B470C" w:rsidRPr="009A5895" w:rsidRDefault="002B470C" w:rsidP="005B2A35">
      <w:pPr>
        <w:pStyle w:val="Heading3"/>
        <w:rPr>
          <w:rFonts w:asciiTheme="minorHAnsi" w:hAnsiTheme="minorHAnsi"/>
          <w:sz w:val="22"/>
          <w:szCs w:val="22"/>
        </w:rPr>
      </w:pPr>
      <w:bookmarkStart w:id="15" w:name="_Toc466364043"/>
      <w:r w:rsidRPr="009A5895">
        <w:rPr>
          <w:rFonts w:asciiTheme="minorHAnsi" w:hAnsiTheme="minorHAnsi"/>
          <w:sz w:val="22"/>
          <w:szCs w:val="22"/>
        </w:rPr>
        <w:t>14. Annualized Cost to the Government</w:t>
      </w:r>
      <w:bookmarkEnd w:id="15"/>
      <w:r w:rsidRPr="009A5895">
        <w:rPr>
          <w:rFonts w:asciiTheme="minorHAnsi" w:hAnsiTheme="minorHAnsi"/>
          <w:sz w:val="22"/>
          <w:szCs w:val="22"/>
        </w:rPr>
        <w:t xml:space="preserve"> </w:t>
      </w:r>
    </w:p>
    <w:p w:rsidR="00AD41CC" w:rsidRPr="005E2958" w:rsidRDefault="00DC31EF" w:rsidP="00AD41CC">
      <w:pPr>
        <w:pStyle w:val="ListParagraph"/>
        <w:numPr>
          <w:ilvl w:val="0"/>
          <w:numId w:val="12"/>
        </w:numPr>
        <w:rPr>
          <w:rFonts w:asciiTheme="minorHAnsi" w:eastAsia="Times New Roman" w:hAnsiTheme="minorHAnsi"/>
        </w:rPr>
      </w:pPr>
      <w:r w:rsidRPr="00782172">
        <w:rPr>
          <w:rFonts w:asciiTheme="minorHAnsi" w:hAnsiTheme="minorHAnsi"/>
        </w:rPr>
        <w:t>The</w:t>
      </w:r>
      <w:r w:rsidR="00517502">
        <w:rPr>
          <w:rFonts w:asciiTheme="minorHAnsi" w:hAnsiTheme="minorHAnsi"/>
        </w:rPr>
        <w:t xml:space="preserve"> project </w:t>
      </w:r>
      <w:r w:rsidR="00862D9C" w:rsidRPr="00782172">
        <w:rPr>
          <w:rFonts w:asciiTheme="minorHAnsi" w:hAnsiTheme="minorHAnsi"/>
        </w:rPr>
        <w:t xml:space="preserve">cost </w:t>
      </w:r>
      <w:r w:rsidRPr="00782172">
        <w:rPr>
          <w:rFonts w:asciiTheme="minorHAnsi" w:hAnsiTheme="minorHAnsi"/>
        </w:rPr>
        <w:t xml:space="preserve">is </w:t>
      </w:r>
      <w:r w:rsidR="00862D9C">
        <w:rPr>
          <w:rFonts w:asciiTheme="minorHAnsi" w:hAnsiTheme="minorHAnsi"/>
        </w:rPr>
        <w:t>associated with the</w:t>
      </w:r>
      <w:r w:rsidR="00862D9C" w:rsidRPr="00B75614">
        <w:rPr>
          <w:rFonts w:asciiTheme="minorHAnsi" w:hAnsiTheme="minorHAnsi"/>
        </w:rPr>
        <w:t xml:space="preserve"> </w:t>
      </w:r>
      <w:r w:rsidR="00490A24">
        <w:rPr>
          <w:rFonts w:asciiTheme="minorHAnsi" w:hAnsiTheme="minorHAnsi"/>
        </w:rPr>
        <w:t xml:space="preserve">CDC project team members responsible for conducting the interviews.  </w:t>
      </w:r>
      <w:r w:rsidR="00AD41CC" w:rsidRPr="005E2958">
        <w:rPr>
          <w:rFonts w:asciiTheme="minorHAnsi" w:eastAsia="Times New Roman" w:hAnsiTheme="minorHAnsi"/>
        </w:rPr>
        <w:t>These figures were estimated as the sum of the anticipated direct labor; fringe and burden on direct labor</w:t>
      </w:r>
      <w:r w:rsidR="00517502">
        <w:rPr>
          <w:rFonts w:asciiTheme="minorHAnsi" w:eastAsia="Times New Roman" w:hAnsiTheme="minorHAnsi"/>
        </w:rPr>
        <w:t>.</w:t>
      </w:r>
    </w:p>
    <w:tbl>
      <w:tblPr>
        <w:tblStyle w:val="TableGrid"/>
        <w:tblW w:w="0" w:type="auto"/>
        <w:tblInd w:w="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1350"/>
      </w:tblGrid>
      <w:tr w:rsidR="00B90BE8" w:rsidTr="00AD41CC">
        <w:tc>
          <w:tcPr>
            <w:tcW w:w="5035" w:type="dxa"/>
          </w:tcPr>
          <w:p w:rsidR="00B90BE8" w:rsidRPr="00B90BE8" w:rsidRDefault="00AD41CC" w:rsidP="00490A24">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2"/>
                <w:szCs w:val="22"/>
              </w:rPr>
            </w:pPr>
            <w:r>
              <w:rPr>
                <w:rFonts w:asciiTheme="minorHAnsi" w:hAnsiTheme="minorHAnsi"/>
                <w:b/>
                <w:sz w:val="22"/>
                <w:szCs w:val="22"/>
              </w:rPr>
              <w:t>Pro</w:t>
            </w:r>
            <w:r w:rsidR="00490A24">
              <w:rPr>
                <w:rFonts w:asciiTheme="minorHAnsi" w:hAnsiTheme="minorHAnsi"/>
                <w:b/>
                <w:sz w:val="22"/>
                <w:szCs w:val="22"/>
              </w:rPr>
              <w:t>ject</w:t>
            </w:r>
            <w:r>
              <w:rPr>
                <w:rFonts w:asciiTheme="minorHAnsi" w:hAnsiTheme="minorHAnsi"/>
                <w:b/>
                <w:sz w:val="22"/>
                <w:szCs w:val="22"/>
              </w:rPr>
              <w:t xml:space="preserve"> Staff Oversight </w:t>
            </w:r>
          </w:p>
        </w:tc>
        <w:tc>
          <w:tcPr>
            <w:tcW w:w="1350" w:type="dxa"/>
          </w:tcPr>
          <w:p w:rsidR="00B90BE8" w:rsidRPr="00B90BE8" w:rsidRDefault="00B90BE8"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2"/>
                <w:szCs w:val="22"/>
              </w:rPr>
            </w:pPr>
            <w:r w:rsidRPr="00B90BE8">
              <w:rPr>
                <w:rFonts w:asciiTheme="minorHAnsi" w:hAnsiTheme="minorHAnsi"/>
                <w:b/>
                <w:sz w:val="22"/>
                <w:szCs w:val="22"/>
              </w:rPr>
              <w:t>Annual Cost</w:t>
            </w:r>
          </w:p>
        </w:tc>
      </w:tr>
      <w:tr w:rsidR="00B90BE8" w:rsidRPr="00B4537B" w:rsidTr="00AD41CC">
        <w:tc>
          <w:tcPr>
            <w:tcW w:w="5035" w:type="dxa"/>
          </w:tcPr>
          <w:p w:rsidR="00B90BE8" w:rsidRPr="00126315" w:rsidRDefault="002873EC" w:rsidP="00800A1B">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CDC Cost:</w:t>
            </w:r>
            <w:r w:rsidR="00B90BE8" w:rsidRPr="00126315">
              <w:rPr>
                <w:rFonts w:asciiTheme="minorHAnsi" w:hAnsiTheme="minorHAnsi"/>
                <w:sz w:val="20"/>
                <w:szCs w:val="22"/>
              </w:rPr>
              <w:t xml:space="preserve"> </w:t>
            </w:r>
            <w:r w:rsidR="00517502" w:rsidRPr="00126315">
              <w:rPr>
                <w:rFonts w:asciiTheme="minorHAnsi" w:hAnsiTheme="minorHAnsi"/>
                <w:sz w:val="20"/>
                <w:szCs w:val="22"/>
              </w:rPr>
              <w:t>Health Scientist</w:t>
            </w:r>
            <w:r w:rsidR="00B90BE8" w:rsidRPr="00126315">
              <w:rPr>
                <w:rFonts w:asciiTheme="minorHAnsi" w:hAnsiTheme="minorHAnsi"/>
                <w:sz w:val="20"/>
                <w:szCs w:val="22"/>
              </w:rPr>
              <w:t xml:space="preserve"> (</w:t>
            </w:r>
            <w:r w:rsidR="00800A1B" w:rsidRPr="00126315">
              <w:rPr>
                <w:rFonts w:asciiTheme="minorHAnsi" w:hAnsiTheme="minorHAnsi"/>
                <w:sz w:val="20"/>
                <w:szCs w:val="22"/>
              </w:rPr>
              <w:t>5</w:t>
            </w:r>
            <w:r w:rsidR="00B90BE8" w:rsidRPr="00126315">
              <w:rPr>
                <w:rFonts w:asciiTheme="minorHAnsi" w:hAnsiTheme="minorHAnsi"/>
                <w:sz w:val="20"/>
                <w:szCs w:val="22"/>
              </w:rPr>
              <w:t>% of Time)</w:t>
            </w:r>
          </w:p>
        </w:tc>
        <w:tc>
          <w:tcPr>
            <w:tcW w:w="1350" w:type="dxa"/>
          </w:tcPr>
          <w:p w:rsidR="00B90BE8" w:rsidRPr="00126315" w:rsidRDefault="00B90BE8" w:rsidP="00800A1B">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 xml:space="preserve"> $</w:t>
            </w:r>
            <w:r w:rsidR="00800A1B" w:rsidRPr="00126315">
              <w:rPr>
                <w:rFonts w:asciiTheme="minorHAnsi" w:hAnsiTheme="minorHAnsi"/>
                <w:sz w:val="20"/>
                <w:szCs w:val="22"/>
              </w:rPr>
              <w:t>5</w:t>
            </w:r>
            <w:r w:rsidR="00517502" w:rsidRPr="00126315">
              <w:rPr>
                <w:rFonts w:asciiTheme="minorHAnsi" w:hAnsiTheme="minorHAnsi"/>
                <w:sz w:val="20"/>
                <w:szCs w:val="22"/>
              </w:rPr>
              <w:t>,</w:t>
            </w:r>
            <w:r w:rsidR="00532103" w:rsidRPr="00126315">
              <w:rPr>
                <w:rFonts w:asciiTheme="minorHAnsi" w:hAnsiTheme="minorHAnsi"/>
                <w:sz w:val="20"/>
                <w:szCs w:val="22"/>
              </w:rPr>
              <w:t>00</w:t>
            </w:r>
            <w:r w:rsidR="00517502" w:rsidRPr="00126315">
              <w:rPr>
                <w:rFonts w:asciiTheme="minorHAnsi" w:hAnsiTheme="minorHAnsi"/>
                <w:sz w:val="20"/>
                <w:szCs w:val="22"/>
              </w:rPr>
              <w:t>0.00</w:t>
            </w:r>
          </w:p>
        </w:tc>
      </w:tr>
      <w:tr w:rsidR="00B90BE8" w:rsidRPr="00B4537B" w:rsidTr="00532103">
        <w:trPr>
          <w:trHeight w:val="243"/>
        </w:trPr>
        <w:tc>
          <w:tcPr>
            <w:tcW w:w="5035" w:type="dxa"/>
          </w:tcPr>
          <w:p w:rsidR="00B90BE8" w:rsidRPr="00126315" w:rsidRDefault="002873EC" w:rsidP="00532103">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 xml:space="preserve">CDC Cost: </w:t>
            </w:r>
            <w:r w:rsidR="0015643B">
              <w:rPr>
                <w:rFonts w:asciiTheme="minorHAnsi" w:hAnsiTheme="minorHAnsi"/>
                <w:sz w:val="20"/>
                <w:szCs w:val="22"/>
              </w:rPr>
              <w:t>(2)</w:t>
            </w:r>
            <w:r w:rsidR="00532103" w:rsidRPr="00126315">
              <w:rPr>
                <w:rFonts w:asciiTheme="minorHAnsi" w:hAnsiTheme="minorHAnsi"/>
                <w:sz w:val="20"/>
                <w:szCs w:val="22"/>
              </w:rPr>
              <w:t>PH Advisor</w:t>
            </w:r>
            <w:r w:rsidR="0015643B">
              <w:rPr>
                <w:rFonts w:asciiTheme="minorHAnsi" w:hAnsiTheme="minorHAnsi"/>
                <w:sz w:val="20"/>
                <w:szCs w:val="22"/>
              </w:rPr>
              <w:t>/Communicator</w:t>
            </w:r>
            <w:r w:rsidR="00517502" w:rsidRPr="00126315">
              <w:rPr>
                <w:rFonts w:asciiTheme="minorHAnsi" w:hAnsiTheme="minorHAnsi"/>
                <w:sz w:val="20"/>
                <w:szCs w:val="22"/>
              </w:rPr>
              <w:t xml:space="preserve"> (</w:t>
            </w:r>
            <w:r w:rsidR="00532103" w:rsidRPr="00126315">
              <w:rPr>
                <w:rFonts w:asciiTheme="minorHAnsi" w:hAnsiTheme="minorHAnsi"/>
                <w:sz w:val="20"/>
                <w:szCs w:val="22"/>
              </w:rPr>
              <w:t>2</w:t>
            </w:r>
            <w:r w:rsidR="00B90BE8" w:rsidRPr="00126315">
              <w:rPr>
                <w:rFonts w:asciiTheme="minorHAnsi" w:hAnsiTheme="minorHAnsi"/>
                <w:sz w:val="20"/>
                <w:szCs w:val="22"/>
              </w:rPr>
              <w:t>% of Time)</w:t>
            </w:r>
          </w:p>
        </w:tc>
        <w:tc>
          <w:tcPr>
            <w:tcW w:w="1350" w:type="dxa"/>
          </w:tcPr>
          <w:p w:rsidR="00B90BE8" w:rsidRPr="00126315" w:rsidRDefault="00B90BE8" w:rsidP="0015643B">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0"/>
                <w:szCs w:val="22"/>
              </w:rPr>
            </w:pPr>
            <w:r w:rsidRPr="00126315">
              <w:rPr>
                <w:rFonts w:asciiTheme="minorHAnsi" w:hAnsiTheme="minorHAnsi"/>
                <w:sz w:val="20"/>
                <w:szCs w:val="22"/>
              </w:rPr>
              <w:t xml:space="preserve"> $</w:t>
            </w:r>
            <w:r w:rsidR="0015643B">
              <w:rPr>
                <w:rFonts w:asciiTheme="minorHAnsi" w:hAnsiTheme="minorHAnsi"/>
                <w:sz w:val="20"/>
                <w:szCs w:val="22"/>
              </w:rPr>
              <w:t>2,840</w:t>
            </w:r>
            <w:r w:rsidR="00517502" w:rsidRPr="00126315">
              <w:rPr>
                <w:rFonts w:asciiTheme="minorHAnsi" w:hAnsiTheme="minorHAnsi"/>
                <w:sz w:val="20"/>
                <w:szCs w:val="22"/>
              </w:rPr>
              <w:t>.00</w:t>
            </w:r>
          </w:p>
        </w:tc>
      </w:tr>
      <w:tr w:rsidR="00664B37" w:rsidRPr="00B4537B" w:rsidTr="00AD41CC">
        <w:tc>
          <w:tcPr>
            <w:tcW w:w="5035" w:type="dxa"/>
          </w:tcPr>
          <w:p w:rsidR="00664B37" w:rsidRPr="00126315" w:rsidRDefault="00664B37"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0"/>
                <w:szCs w:val="22"/>
              </w:rPr>
            </w:pPr>
            <w:r w:rsidRPr="00126315">
              <w:rPr>
                <w:rFonts w:asciiTheme="minorHAnsi" w:hAnsiTheme="minorHAnsi"/>
                <w:b/>
                <w:sz w:val="20"/>
                <w:szCs w:val="22"/>
              </w:rPr>
              <w:t>Total</w:t>
            </w:r>
          </w:p>
        </w:tc>
        <w:tc>
          <w:tcPr>
            <w:tcW w:w="1350" w:type="dxa"/>
          </w:tcPr>
          <w:p w:rsidR="00664B37" w:rsidRPr="00126315" w:rsidRDefault="00800A1B" w:rsidP="0015643B">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0"/>
                <w:szCs w:val="22"/>
              </w:rPr>
            </w:pPr>
            <w:r w:rsidRPr="00126315">
              <w:rPr>
                <w:rFonts w:asciiTheme="minorHAnsi" w:hAnsiTheme="minorHAnsi"/>
                <w:b/>
                <w:sz w:val="20"/>
                <w:szCs w:val="22"/>
              </w:rPr>
              <w:t>$</w:t>
            </w:r>
            <w:r w:rsidR="0015643B">
              <w:rPr>
                <w:rFonts w:asciiTheme="minorHAnsi" w:hAnsiTheme="minorHAnsi"/>
                <w:b/>
                <w:sz w:val="20"/>
                <w:szCs w:val="22"/>
              </w:rPr>
              <w:t>7,84</w:t>
            </w:r>
            <w:r w:rsidR="00532103" w:rsidRPr="00126315">
              <w:rPr>
                <w:rFonts w:asciiTheme="minorHAnsi" w:hAnsiTheme="minorHAnsi"/>
                <w:b/>
                <w:sz w:val="20"/>
                <w:szCs w:val="22"/>
              </w:rPr>
              <w:t>0</w:t>
            </w:r>
            <w:r w:rsidR="00517502" w:rsidRPr="00126315">
              <w:rPr>
                <w:rFonts w:asciiTheme="minorHAnsi" w:hAnsiTheme="minorHAnsi"/>
                <w:b/>
                <w:sz w:val="20"/>
                <w:szCs w:val="22"/>
              </w:rPr>
              <w:t>.00</w:t>
            </w:r>
          </w:p>
        </w:tc>
      </w:tr>
    </w:tbl>
    <w:p w:rsidR="00B90BE8" w:rsidRDefault="00B90BE8"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2"/>
          <w:szCs w:val="22"/>
        </w:rPr>
      </w:pPr>
    </w:p>
    <w:p w:rsidR="00920F4C" w:rsidRPr="009A5895" w:rsidRDefault="002B470C" w:rsidP="005B2A35">
      <w:pPr>
        <w:pStyle w:val="Heading3"/>
        <w:rPr>
          <w:rFonts w:asciiTheme="minorHAnsi" w:hAnsiTheme="minorHAnsi"/>
          <w:sz w:val="22"/>
          <w:szCs w:val="22"/>
        </w:rPr>
      </w:pPr>
      <w:bookmarkStart w:id="16" w:name="_Toc466364044"/>
      <w:r w:rsidRPr="009A5895">
        <w:rPr>
          <w:rFonts w:asciiTheme="minorHAnsi" w:hAnsiTheme="minorHAnsi"/>
          <w:sz w:val="22"/>
          <w:szCs w:val="22"/>
        </w:rPr>
        <w:t>15. Explanation for Program Changes or Adjustments</w:t>
      </w:r>
      <w:bookmarkEnd w:id="16"/>
      <w:r w:rsidRPr="009A5895">
        <w:rPr>
          <w:rFonts w:asciiTheme="minorHAnsi" w:hAnsiTheme="minorHAnsi"/>
          <w:sz w:val="22"/>
          <w:szCs w:val="22"/>
        </w:rPr>
        <w:t xml:space="preserve"> </w:t>
      </w:r>
    </w:p>
    <w:p w:rsidR="00DC31EF" w:rsidRPr="009A5895" w:rsidRDefault="009E1E51" w:rsidP="00DC31EF">
      <w:pPr>
        <w:pStyle w:val="Level4"/>
        <w:widowControl/>
        <w:numPr>
          <w:ilvl w:val="0"/>
          <w:numId w:val="0"/>
        </w:numPr>
        <w:tabs>
          <w:tab w:val="left" w:pos="-1440"/>
          <w:tab w:val="left" w:pos="-720"/>
          <w:tab w:val="left" w:pos="0"/>
          <w:tab w:val="left" w:pos="432"/>
          <w:tab w:val="left" w:pos="720"/>
          <w:tab w:val="left" w:pos="1080"/>
          <w:tab w:val="num" w:pos="1440"/>
        </w:tabs>
        <w:ind w:left="1080" w:hanging="1080"/>
        <w:rPr>
          <w:rFonts w:asciiTheme="minorHAnsi" w:hAnsiTheme="minorHAnsi"/>
          <w:sz w:val="22"/>
          <w:szCs w:val="22"/>
        </w:rPr>
      </w:pPr>
      <w:r w:rsidRPr="005E2958">
        <w:rPr>
          <w:rFonts w:asciiTheme="minorHAnsi" w:hAnsiTheme="minorHAnsi"/>
          <w:sz w:val="22"/>
          <w:szCs w:val="22"/>
        </w:rPr>
        <w:t>This information collection request is a new submission.</w:t>
      </w:r>
      <w:r w:rsidRPr="009A5895">
        <w:rPr>
          <w:rFonts w:asciiTheme="minorHAnsi" w:hAnsiTheme="minorHAnsi"/>
          <w:sz w:val="22"/>
          <w:szCs w:val="22"/>
        </w:rPr>
        <w:t xml:space="preserve">  </w:t>
      </w:r>
      <w:r w:rsidR="00DC31EF" w:rsidRPr="005E2958">
        <w:rPr>
          <w:rFonts w:asciiTheme="minorHAnsi" w:hAnsiTheme="minorHAnsi"/>
          <w:sz w:val="22"/>
          <w:szCs w:val="22"/>
        </w:rPr>
        <w:t xml:space="preserve">  </w:t>
      </w:r>
    </w:p>
    <w:p w:rsidR="00920F4C" w:rsidRPr="009A5895" w:rsidRDefault="00920F4C" w:rsidP="005B2A35">
      <w:pPr>
        <w:pStyle w:val="Heading3"/>
        <w:rPr>
          <w:rFonts w:asciiTheme="minorHAnsi" w:hAnsiTheme="minorHAnsi" w:cs="Times New Roman"/>
          <w:sz w:val="22"/>
          <w:szCs w:val="22"/>
        </w:rPr>
      </w:pPr>
    </w:p>
    <w:p w:rsidR="002B470C" w:rsidRPr="009A5895" w:rsidRDefault="002B470C" w:rsidP="005B2A35">
      <w:pPr>
        <w:pStyle w:val="Heading3"/>
        <w:rPr>
          <w:rFonts w:asciiTheme="minorHAnsi" w:hAnsiTheme="minorHAnsi"/>
          <w:sz w:val="22"/>
          <w:szCs w:val="22"/>
        </w:rPr>
      </w:pPr>
      <w:bookmarkStart w:id="17" w:name="_Toc466364045"/>
      <w:r w:rsidRPr="009A5895">
        <w:rPr>
          <w:rFonts w:asciiTheme="minorHAnsi" w:hAnsiTheme="minorHAnsi"/>
          <w:sz w:val="22"/>
          <w:szCs w:val="22"/>
        </w:rPr>
        <w:t>16. Plans for Tabulation and Publication and Project Time Schedule</w:t>
      </w:r>
      <w:bookmarkEnd w:id="17"/>
      <w:r w:rsidRPr="009A5895">
        <w:rPr>
          <w:rFonts w:asciiTheme="minorHAnsi" w:hAnsiTheme="minorHAnsi"/>
          <w:sz w:val="22"/>
          <w:szCs w:val="22"/>
        </w:rPr>
        <w:t xml:space="preserve"> </w:t>
      </w:r>
    </w:p>
    <w:p w:rsidR="00920F4C" w:rsidRDefault="005E2958" w:rsidP="00BC1559">
      <w:r w:rsidRPr="005E2958">
        <w:t xml:space="preserve">The proposed interviews will be conducted </w:t>
      </w:r>
      <w:r w:rsidR="00490A24">
        <w:t>within 2-3 months after approval of GenIC</w:t>
      </w:r>
      <w:r w:rsidRPr="005E2958">
        <w:t xml:space="preserve">.  Interim reports </w:t>
      </w:r>
      <w:r w:rsidR="00930227">
        <w:t xml:space="preserve">will be developed, </w:t>
      </w:r>
      <w:r w:rsidRPr="005E2958">
        <w:t>which will incorporate data collected from these sources in 20</w:t>
      </w:r>
      <w:r>
        <w:t>17 and 2018</w:t>
      </w:r>
      <w:r w:rsidRPr="005E2958">
        <w:t>.</w:t>
      </w:r>
    </w:p>
    <w:p w:rsidR="005E2958" w:rsidRPr="005E2958" w:rsidRDefault="005E2958" w:rsidP="005E2958"/>
    <w:p w:rsidR="002B470C" w:rsidRPr="009A5895" w:rsidRDefault="002B470C" w:rsidP="005B2A35">
      <w:pPr>
        <w:pStyle w:val="Heading3"/>
        <w:rPr>
          <w:rFonts w:asciiTheme="minorHAnsi" w:hAnsiTheme="minorHAnsi"/>
          <w:sz w:val="22"/>
          <w:szCs w:val="22"/>
        </w:rPr>
      </w:pPr>
      <w:bookmarkStart w:id="18" w:name="_Toc466364046"/>
      <w:r w:rsidRPr="009A5895">
        <w:rPr>
          <w:rFonts w:asciiTheme="minorHAnsi" w:hAnsiTheme="minorHAnsi"/>
          <w:sz w:val="22"/>
          <w:szCs w:val="22"/>
        </w:rPr>
        <w:t>17. Reason(s) Display of OMB Expiration Date is Inappropriate</w:t>
      </w:r>
      <w:bookmarkEnd w:id="18"/>
      <w:r w:rsidRPr="009A5895">
        <w:rPr>
          <w:rFonts w:asciiTheme="minorHAnsi" w:hAnsiTheme="minorHAnsi"/>
          <w:sz w:val="22"/>
          <w:szCs w:val="22"/>
        </w:rPr>
        <w:t xml:space="preserve"> </w:t>
      </w:r>
    </w:p>
    <w:p w:rsidR="00920F4C" w:rsidRDefault="00CF5954" w:rsidP="00DC31EF">
      <w:pPr>
        <w:rPr>
          <w:rFonts w:asciiTheme="minorHAnsi" w:hAnsiTheme="minorHAnsi"/>
        </w:rPr>
      </w:pPr>
      <w:r>
        <w:rPr>
          <w:rFonts w:asciiTheme="minorHAnsi" w:hAnsiTheme="minorHAnsi"/>
        </w:rPr>
        <w:t xml:space="preserve">The display of the OMB expiration date is not inappropriate. </w:t>
      </w:r>
    </w:p>
    <w:p w:rsidR="00B4537B" w:rsidRPr="009A5895" w:rsidRDefault="00B4537B" w:rsidP="00DC31EF">
      <w:pPr>
        <w:rPr>
          <w:rFonts w:asciiTheme="minorHAnsi" w:hAnsiTheme="minorHAnsi"/>
        </w:rPr>
      </w:pPr>
    </w:p>
    <w:p w:rsidR="002B470C" w:rsidRPr="009A5895" w:rsidRDefault="00920F4C" w:rsidP="005B2A35">
      <w:pPr>
        <w:pStyle w:val="Heading3"/>
        <w:rPr>
          <w:rFonts w:asciiTheme="minorHAnsi" w:hAnsiTheme="minorHAnsi"/>
          <w:sz w:val="22"/>
          <w:szCs w:val="22"/>
        </w:rPr>
      </w:pPr>
      <w:bookmarkStart w:id="19" w:name="_Toc466364047"/>
      <w:r w:rsidRPr="009A5895">
        <w:rPr>
          <w:rFonts w:asciiTheme="minorHAnsi" w:hAnsiTheme="minorHAnsi"/>
          <w:sz w:val="22"/>
          <w:szCs w:val="22"/>
        </w:rPr>
        <w:t>18. Exceptions to Certifi</w:t>
      </w:r>
      <w:r w:rsidR="002B470C" w:rsidRPr="009A5895">
        <w:rPr>
          <w:rFonts w:asciiTheme="minorHAnsi" w:hAnsiTheme="minorHAnsi"/>
          <w:sz w:val="22"/>
          <w:szCs w:val="22"/>
        </w:rPr>
        <w:t>cation for Paperwork Reduction Act Submissions</w:t>
      </w:r>
      <w:bookmarkEnd w:id="19"/>
      <w:r w:rsidR="002B470C" w:rsidRPr="009A5895">
        <w:rPr>
          <w:rFonts w:asciiTheme="minorHAnsi" w:hAnsiTheme="minorHAnsi"/>
          <w:sz w:val="22"/>
          <w:szCs w:val="22"/>
        </w:rPr>
        <w:t xml:space="preserve"> </w:t>
      </w:r>
    </w:p>
    <w:p w:rsidR="002B470C" w:rsidRPr="009A5895" w:rsidRDefault="00CF5954" w:rsidP="00DC2CD8">
      <w:pPr>
        <w:jc w:val="both"/>
        <w:rPr>
          <w:rFonts w:asciiTheme="minorHAnsi" w:hAnsiTheme="minorHAnsi"/>
        </w:rPr>
      </w:pPr>
      <w:r>
        <w:rPr>
          <w:rFonts w:asciiTheme="minorHAnsi" w:hAnsiTheme="minorHAnsi"/>
        </w:rPr>
        <w:t>There are no exception</w:t>
      </w:r>
      <w:r w:rsidR="00635A52">
        <w:rPr>
          <w:rFonts w:asciiTheme="minorHAnsi" w:hAnsiTheme="minorHAnsi"/>
        </w:rPr>
        <w:t>s</w:t>
      </w:r>
      <w:r>
        <w:rPr>
          <w:rFonts w:asciiTheme="minorHAnsi" w:hAnsiTheme="minorHAnsi"/>
        </w:rPr>
        <w:t xml:space="preserve"> to the certification statement. </w:t>
      </w:r>
    </w:p>
    <w:sectPr w:rsidR="002B470C" w:rsidRPr="009A5895" w:rsidSect="002F03D6">
      <w:pgSz w:w="12240" w:h="15840" w:code="1"/>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A9" w:rsidRDefault="007961A9" w:rsidP="008B5D54">
      <w:r>
        <w:separator/>
      </w:r>
    </w:p>
  </w:endnote>
  <w:endnote w:type="continuationSeparator" w:id="0">
    <w:p w:rsidR="007961A9" w:rsidRDefault="007961A9"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A9" w:rsidRDefault="007961A9" w:rsidP="008B5D54">
      <w:r>
        <w:separator/>
      </w:r>
    </w:p>
  </w:footnote>
  <w:footnote w:type="continuationSeparator" w:id="0">
    <w:p w:rsidR="007961A9" w:rsidRDefault="007961A9"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6"/>
    <w:multiLevelType w:val="singleLevel"/>
    <w:tmpl w:val="00000000"/>
    <w:lvl w:ilvl="0">
      <w:start w:val="1"/>
      <w:numFmt w:val="lowerLetter"/>
      <w:pStyle w:val="Quicka"/>
      <w:lvlText w:val="%1."/>
      <w:lvlJc w:val="left"/>
      <w:pPr>
        <w:tabs>
          <w:tab w:val="num" w:pos="1440"/>
        </w:tabs>
      </w:pPr>
    </w:lvl>
  </w:abstractNum>
  <w:abstractNum w:abstractNumId="2">
    <w:nsid w:val="04E03919"/>
    <w:multiLevelType w:val="hybridMultilevel"/>
    <w:tmpl w:val="4162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224AE"/>
    <w:multiLevelType w:val="hybridMultilevel"/>
    <w:tmpl w:val="CB2253E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E5492"/>
    <w:multiLevelType w:val="hybridMultilevel"/>
    <w:tmpl w:val="479CB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A28C7"/>
    <w:multiLevelType w:val="hybridMultilevel"/>
    <w:tmpl w:val="12A47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ED07A5"/>
    <w:multiLevelType w:val="hybridMultilevel"/>
    <w:tmpl w:val="F760A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D67CD5"/>
    <w:multiLevelType w:val="hybridMultilevel"/>
    <w:tmpl w:val="B14A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742E6"/>
    <w:multiLevelType w:val="hybridMultilevel"/>
    <w:tmpl w:val="8BA0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0128E"/>
    <w:multiLevelType w:val="hybridMultilevel"/>
    <w:tmpl w:val="1B92F334"/>
    <w:lvl w:ilvl="0" w:tplc="8E70C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F5B2C"/>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EE05A5"/>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6793C"/>
    <w:multiLevelType w:val="hybridMultilevel"/>
    <w:tmpl w:val="9ABC9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AB85A62"/>
    <w:multiLevelType w:val="hybridMultilevel"/>
    <w:tmpl w:val="3FFC3168"/>
    <w:lvl w:ilvl="0" w:tplc="B2DA0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E14B70"/>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751F43"/>
    <w:multiLevelType w:val="hybridMultilevel"/>
    <w:tmpl w:val="ABD0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7A4140"/>
    <w:multiLevelType w:val="hybridMultilevel"/>
    <w:tmpl w:val="0CD23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39156E"/>
    <w:multiLevelType w:val="multilevel"/>
    <w:tmpl w:val="9FDC2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B631FE3"/>
    <w:multiLevelType w:val="hybridMultilevel"/>
    <w:tmpl w:val="DFD2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EA0769D"/>
    <w:multiLevelType w:val="hybridMultilevel"/>
    <w:tmpl w:val="9910951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5FE5234B"/>
    <w:multiLevelType w:val="hybridMultilevel"/>
    <w:tmpl w:val="3FCE1C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987AEC"/>
    <w:multiLevelType w:val="hybridMultilevel"/>
    <w:tmpl w:val="D8F4A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AB06B1"/>
    <w:multiLevelType w:val="hybridMultilevel"/>
    <w:tmpl w:val="F1448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214BD1"/>
    <w:multiLevelType w:val="hybridMultilevel"/>
    <w:tmpl w:val="B488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lowerLetter"/>
        <w:pStyle w:val="Quicka"/>
        <w:lvlText w:val="%1."/>
        <w:lvlJc w:val="left"/>
      </w:lvl>
    </w:lvlOverride>
  </w:num>
  <w:num w:numId="2">
    <w:abstractNumId w:val="1"/>
    <w:lvlOverride w:ilvl="0">
      <w:startOverride w:val="1"/>
      <w:lvl w:ilvl="0">
        <w:start w:val="1"/>
        <w:numFmt w:val="lowerLetter"/>
        <w:pStyle w:val="Quicka"/>
        <w:lvlText w:val="%1."/>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12"/>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2"/>
  </w:num>
  <w:num w:numId="10">
    <w:abstractNumId w:val="11"/>
  </w:num>
  <w:num w:numId="11">
    <w:abstractNumId w:val="9"/>
  </w:num>
  <w:num w:numId="12">
    <w:abstractNumId w:val="13"/>
  </w:num>
  <w:num w:numId="13">
    <w:abstractNumId w:val="14"/>
  </w:num>
  <w:num w:numId="14">
    <w:abstractNumId w:val="10"/>
  </w:num>
  <w:num w:numId="15">
    <w:abstractNumId w:val="4"/>
  </w:num>
  <w:num w:numId="16">
    <w:abstractNumId w:val="20"/>
  </w:num>
  <w:num w:numId="17">
    <w:abstractNumId w:val="18"/>
  </w:num>
  <w:num w:numId="18">
    <w:abstractNumId w:val="3"/>
  </w:num>
  <w:num w:numId="19">
    <w:abstractNumId w:val="16"/>
  </w:num>
  <w:num w:numId="20">
    <w:abstractNumId w:val="19"/>
  </w:num>
  <w:num w:numId="21">
    <w:abstractNumId w:val="15"/>
  </w:num>
  <w:num w:numId="22">
    <w:abstractNumId w:val="5"/>
  </w:num>
  <w:num w:numId="23">
    <w:abstractNumId w:val="6"/>
  </w:num>
  <w:num w:numId="24">
    <w:abstractNumId w:val="2"/>
  </w:num>
  <w:num w:numId="25">
    <w:abstractNumId w:val="23"/>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5C"/>
    <w:rsid w:val="0000485E"/>
    <w:rsid w:val="00006798"/>
    <w:rsid w:val="00011201"/>
    <w:rsid w:val="000141FA"/>
    <w:rsid w:val="0002094C"/>
    <w:rsid w:val="0003143E"/>
    <w:rsid w:val="00032176"/>
    <w:rsid w:val="000419D3"/>
    <w:rsid w:val="0005455F"/>
    <w:rsid w:val="00095600"/>
    <w:rsid w:val="00095972"/>
    <w:rsid w:val="000A359E"/>
    <w:rsid w:val="000A40E9"/>
    <w:rsid w:val="000C6919"/>
    <w:rsid w:val="000F671D"/>
    <w:rsid w:val="0011411D"/>
    <w:rsid w:val="00124901"/>
    <w:rsid w:val="00126315"/>
    <w:rsid w:val="001367DA"/>
    <w:rsid w:val="001501D5"/>
    <w:rsid w:val="0015643B"/>
    <w:rsid w:val="00181FB0"/>
    <w:rsid w:val="00185415"/>
    <w:rsid w:val="0019649F"/>
    <w:rsid w:val="001E14E5"/>
    <w:rsid w:val="001E1EDA"/>
    <w:rsid w:val="001F1862"/>
    <w:rsid w:val="002119A3"/>
    <w:rsid w:val="00212D0C"/>
    <w:rsid w:val="00212D75"/>
    <w:rsid w:val="00227FD4"/>
    <w:rsid w:val="00233338"/>
    <w:rsid w:val="00271923"/>
    <w:rsid w:val="002773AE"/>
    <w:rsid w:val="002873EC"/>
    <w:rsid w:val="00292050"/>
    <w:rsid w:val="002B470C"/>
    <w:rsid w:val="002C0065"/>
    <w:rsid w:val="002E2A9F"/>
    <w:rsid w:val="002E70A7"/>
    <w:rsid w:val="002F03D6"/>
    <w:rsid w:val="002F256F"/>
    <w:rsid w:val="002F2EBF"/>
    <w:rsid w:val="00304C7F"/>
    <w:rsid w:val="0032181C"/>
    <w:rsid w:val="003252BB"/>
    <w:rsid w:val="00342807"/>
    <w:rsid w:val="00354330"/>
    <w:rsid w:val="00393152"/>
    <w:rsid w:val="003C1CC0"/>
    <w:rsid w:val="003D4FD1"/>
    <w:rsid w:val="003E226B"/>
    <w:rsid w:val="004001B5"/>
    <w:rsid w:val="00421FD7"/>
    <w:rsid w:val="00424A4F"/>
    <w:rsid w:val="0044424C"/>
    <w:rsid w:val="0044512B"/>
    <w:rsid w:val="004541CA"/>
    <w:rsid w:val="00476461"/>
    <w:rsid w:val="00490A24"/>
    <w:rsid w:val="00493270"/>
    <w:rsid w:val="004948C5"/>
    <w:rsid w:val="00494E3D"/>
    <w:rsid w:val="00496336"/>
    <w:rsid w:val="004B3263"/>
    <w:rsid w:val="004D2B63"/>
    <w:rsid w:val="004D6BE6"/>
    <w:rsid w:val="004F5C30"/>
    <w:rsid w:val="00502F72"/>
    <w:rsid w:val="00503F9F"/>
    <w:rsid w:val="005064A5"/>
    <w:rsid w:val="0051095B"/>
    <w:rsid w:val="00517502"/>
    <w:rsid w:val="00530220"/>
    <w:rsid w:val="00532103"/>
    <w:rsid w:val="00534290"/>
    <w:rsid w:val="005377FC"/>
    <w:rsid w:val="00537AEF"/>
    <w:rsid w:val="00550CE9"/>
    <w:rsid w:val="0055445A"/>
    <w:rsid w:val="00556E61"/>
    <w:rsid w:val="00557366"/>
    <w:rsid w:val="00563488"/>
    <w:rsid w:val="005639F5"/>
    <w:rsid w:val="00566116"/>
    <w:rsid w:val="00576A6E"/>
    <w:rsid w:val="005A1ED3"/>
    <w:rsid w:val="005A355F"/>
    <w:rsid w:val="005B2A35"/>
    <w:rsid w:val="005C68CD"/>
    <w:rsid w:val="005D02F8"/>
    <w:rsid w:val="005E1A4C"/>
    <w:rsid w:val="005E2958"/>
    <w:rsid w:val="005E2E19"/>
    <w:rsid w:val="00604F78"/>
    <w:rsid w:val="00607264"/>
    <w:rsid w:val="00616E82"/>
    <w:rsid w:val="006174E8"/>
    <w:rsid w:val="0062315C"/>
    <w:rsid w:val="00630F27"/>
    <w:rsid w:val="00635A52"/>
    <w:rsid w:val="00636770"/>
    <w:rsid w:val="00664B37"/>
    <w:rsid w:val="00681832"/>
    <w:rsid w:val="00690B97"/>
    <w:rsid w:val="006A01F6"/>
    <w:rsid w:val="006C6578"/>
    <w:rsid w:val="006C74FA"/>
    <w:rsid w:val="006D1DC4"/>
    <w:rsid w:val="006D50E6"/>
    <w:rsid w:val="006D5784"/>
    <w:rsid w:val="006E3F42"/>
    <w:rsid w:val="006E7523"/>
    <w:rsid w:val="006F3E99"/>
    <w:rsid w:val="007035A9"/>
    <w:rsid w:val="00713E50"/>
    <w:rsid w:val="00726232"/>
    <w:rsid w:val="0074690D"/>
    <w:rsid w:val="007527DE"/>
    <w:rsid w:val="007554A9"/>
    <w:rsid w:val="00765A29"/>
    <w:rsid w:val="0076702A"/>
    <w:rsid w:val="00777E62"/>
    <w:rsid w:val="00781AD2"/>
    <w:rsid w:val="00782172"/>
    <w:rsid w:val="00782B24"/>
    <w:rsid w:val="00791C1B"/>
    <w:rsid w:val="00795F94"/>
    <w:rsid w:val="007961A9"/>
    <w:rsid w:val="007A1C68"/>
    <w:rsid w:val="007A387F"/>
    <w:rsid w:val="007B4517"/>
    <w:rsid w:val="007B6085"/>
    <w:rsid w:val="007B7C94"/>
    <w:rsid w:val="007C0ACA"/>
    <w:rsid w:val="007C34F9"/>
    <w:rsid w:val="007C3E1C"/>
    <w:rsid w:val="007D5B5C"/>
    <w:rsid w:val="007E1CB9"/>
    <w:rsid w:val="00800A1B"/>
    <w:rsid w:val="00811811"/>
    <w:rsid w:val="0081233C"/>
    <w:rsid w:val="0081264D"/>
    <w:rsid w:val="00821335"/>
    <w:rsid w:val="0084673A"/>
    <w:rsid w:val="00862D9C"/>
    <w:rsid w:val="00874423"/>
    <w:rsid w:val="008935E8"/>
    <w:rsid w:val="00895A47"/>
    <w:rsid w:val="00896C19"/>
    <w:rsid w:val="008A7793"/>
    <w:rsid w:val="008B5D54"/>
    <w:rsid w:val="009009E4"/>
    <w:rsid w:val="00910328"/>
    <w:rsid w:val="009171C1"/>
    <w:rsid w:val="00920F4C"/>
    <w:rsid w:val="00930227"/>
    <w:rsid w:val="0093466B"/>
    <w:rsid w:val="0098525C"/>
    <w:rsid w:val="00996C0E"/>
    <w:rsid w:val="009A1CBA"/>
    <w:rsid w:val="009A5895"/>
    <w:rsid w:val="009D0A70"/>
    <w:rsid w:val="009E1E51"/>
    <w:rsid w:val="009E763B"/>
    <w:rsid w:val="009F0A0D"/>
    <w:rsid w:val="009F7473"/>
    <w:rsid w:val="00A013EA"/>
    <w:rsid w:val="00A17B6F"/>
    <w:rsid w:val="00A2070F"/>
    <w:rsid w:val="00A2193E"/>
    <w:rsid w:val="00A33B57"/>
    <w:rsid w:val="00A54A62"/>
    <w:rsid w:val="00A73F24"/>
    <w:rsid w:val="00A80BC2"/>
    <w:rsid w:val="00AA0D3F"/>
    <w:rsid w:val="00AA1252"/>
    <w:rsid w:val="00AB001E"/>
    <w:rsid w:val="00AB1CBB"/>
    <w:rsid w:val="00AC0988"/>
    <w:rsid w:val="00AC50F8"/>
    <w:rsid w:val="00AD41CC"/>
    <w:rsid w:val="00AD4667"/>
    <w:rsid w:val="00AF26D0"/>
    <w:rsid w:val="00B41072"/>
    <w:rsid w:val="00B4537B"/>
    <w:rsid w:val="00B55735"/>
    <w:rsid w:val="00B57699"/>
    <w:rsid w:val="00B608AC"/>
    <w:rsid w:val="00B62AFF"/>
    <w:rsid w:val="00B66115"/>
    <w:rsid w:val="00B740D4"/>
    <w:rsid w:val="00B749C1"/>
    <w:rsid w:val="00B75614"/>
    <w:rsid w:val="00B84964"/>
    <w:rsid w:val="00B90BE8"/>
    <w:rsid w:val="00B96E35"/>
    <w:rsid w:val="00BB1427"/>
    <w:rsid w:val="00BB3935"/>
    <w:rsid w:val="00BB7DA0"/>
    <w:rsid w:val="00BC1559"/>
    <w:rsid w:val="00BE262B"/>
    <w:rsid w:val="00BE2DCA"/>
    <w:rsid w:val="00BE3B7A"/>
    <w:rsid w:val="00C05BF4"/>
    <w:rsid w:val="00C274A3"/>
    <w:rsid w:val="00C51751"/>
    <w:rsid w:val="00C54CC8"/>
    <w:rsid w:val="00C63994"/>
    <w:rsid w:val="00C733B1"/>
    <w:rsid w:val="00C845E2"/>
    <w:rsid w:val="00C9419F"/>
    <w:rsid w:val="00CA23C8"/>
    <w:rsid w:val="00CD0B8F"/>
    <w:rsid w:val="00CD66EE"/>
    <w:rsid w:val="00CF5954"/>
    <w:rsid w:val="00D022A6"/>
    <w:rsid w:val="00D77718"/>
    <w:rsid w:val="00D8492A"/>
    <w:rsid w:val="00D94CA2"/>
    <w:rsid w:val="00D97262"/>
    <w:rsid w:val="00DA164E"/>
    <w:rsid w:val="00DA7300"/>
    <w:rsid w:val="00DB15D1"/>
    <w:rsid w:val="00DB3AC6"/>
    <w:rsid w:val="00DC2CD8"/>
    <w:rsid w:val="00DC31EF"/>
    <w:rsid w:val="00DC57CC"/>
    <w:rsid w:val="00DC6775"/>
    <w:rsid w:val="00DD0691"/>
    <w:rsid w:val="00DD5873"/>
    <w:rsid w:val="00DD67FF"/>
    <w:rsid w:val="00DE20D9"/>
    <w:rsid w:val="00DE3087"/>
    <w:rsid w:val="00DE5340"/>
    <w:rsid w:val="00DF0E32"/>
    <w:rsid w:val="00DF2AA3"/>
    <w:rsid w:val="00E07D29"/>
    <w:rsid w:val="00E16F26"/>
    <w:rsid w:val="00E4051A"/>
    <w:rsid w:val="00E53DD3"/>
    <w:rsid w:val="00E55615"/>
    <w:rsid w:val="00E6543B"/>
    <w:rsid w:val="00EB54C7"/>
    <w:rsid w:val="00ED01F1"/>
    <w:rsid w:val="00ED67BF"/>
    <w:rsid w:val="00EE1012"/>
    <w:rsid w:val="00EE2AF7"/>
    <w:rsid w:val="00EE69C2"/>
    <w:rsid w:val="00F21FD6"/>
    <w:rsid w:val="00F52FC0"/>
    <w:rsid w:val="00F55D7F"/>
    <w:rsid w:val="00F655CA"/>
    <w:rsid w:val="00F83FB1"/>
    <w:rsid w:val="00F857DE"/>
    <w:rsid w:val="00FA190A"/>
    <w:rsid w:val="00FD5E1F"/>
    <w:rsid w:val="00FE0F9C"/>
    <w:rsid w:val="00FE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C2C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2C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2A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FreeForm">
    <w:name w:val="Free Form"/>
    <w:rsid w:val="007D5B5C"/>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u w:color="000000"/>
      <w:bdr w:val="nil"/>
    </w:rPr>
  </w:style>
  <w:style w:type="character" w:customStyle="1" w:styleId="None">
    <w:name w:val="None"/>
    <w:rsid w:val="007D5B5C"/>
  </w:style>
  <w:style w:type="character" w:customStyle="1" w:styleId="Hyperlink2">
    <w:name w:val="Hyperlink.2"/>
    <w:basedOn w:val="None"/>
    <w:rsid w:val="007D5B5C"/>
    <w:rPr>
      <w:color w:val="0432FF"/>
      <w:u w:val="single" w:color="0432FF"/>
    </w:rPr>
  </w:style>
  <w:style w:type="character" w:customStyle="1" w:styleId="Heading1Char">
    <w:name w:val="Heading 1 Char"/>
    <w:basedOn w:val="DefaultParagraphFont"/>
    <w:link w:val="Heading1"/>
    <w:uiPriority w:val="9"/>
    <w:rsid w:val="00DC2CD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C2CD8"/>
    <w:pPr>
      <w:spacing w:line="259" w:lineRule="auto"/>
      <w:outlineLvl w:val="9"/>
    </w:pPr>
  </w:style>
  <w:style w:type="paragraph" w:styleId="TOC2">
    <w:name w:val="toc 2"/>
    <w:basedOn w:val="Normal"/>
    <w:next w:val="Normal"/>
    <w:autoRedefine/>
    <w:uiPriority w:val="39"/>
    <w:unhideWhenUsed/>
    <w:rsid w:val="00DC2CD8"/>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C2CD8"/>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DC2CD8"/>
    <w:pPr>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DC2CD8"/>
    <w:rPr>
      <w:color w:val="0000FF" w:themeColor="hyperlink"/>
      <w:u w:val="single"/>
    </w:rPr>
  </w:style>
  <w:style w:type="paragraph" w:styleId="Subtitle">
    <w:name w:val="Subtitle"/>
    <w:basedOn w:val="Normal"/>
    <w:next w:val="Normal"/>
    <w:link w:val="SubtitleChar"/>
    <w:uiPriority w:val="11"/>
    <w:qFormat/>
    <w:rsid w:val="00DC2C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C2CD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C2C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2A35"/>
    <w:rPr>
      <w:rFonts w:asciiTheme="majorHAnsi" w:eastAsiaTheme="majorEastAsia" w:hAnsiTheme="majorHAnsi" w:cstheme="majorBidi"/>
      <w:color w:val="243F60" w:themeColor="accent1" w:themeShade="7F"/>
      <w:sz w:val="24"/>
      <w:szCs w:val="24"/>
    </w:rPr>
  </w:style>
  <w:style w:type="paragraph" w:customStyle="1" w:styleId="Default">
    <w:name w:val="Default"/>
    <w:rsid w:val="00AF26D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F03D6"/>
    <w:pPr>
      <w:spacing w:after="0" w:line="240" w:lineRule="auto"/>
    </w:pPr>
    <w:rPr>
      <w:rFonts w:eastAsiaTheme="minorEastAsia"/>
    </w:rPr>
  </w:style>
  <w:style w:type="character" w:customStyle="1" w:styleId="NoSpacingChar">
    <w:name w:val="No Spacing Char"/>
    <w:basedOn w:val="DefaultParagraphFont"/>
    <w:link w:val="NoSpacing"/>
    <w:uiPriority w:val="1"/>
    <w:rsid w:val="002F03D6"/>
    <w:rPr>
      <w:rFonts w:eastAsiaTheme="minorEastAsia"/>
    </w:rPr>
  </w:style>
  <w:style w:type="paragraph" w:customStyle="1" w:styleId="Quicka">
    <w:name w:val="Quick a."/>
    <w:basedOn w:val="Normal"/>
    <w:rsid w:val="00874423"/>
    <w:pPr>
      <w:widowControl w:val="0"/>
      <w:numPr>
        <w:numId w:val="1"/>
      </w:numPr>
      <w:autoSpaceDE w:val="0"/>
      <w:autoSpaceDN w:val="0"/>
      <w:adjustRightInd w:val="0"/>
      <w:ind w:left="1440" w:hanging="360"/>
    </w:pPr>
    <w:rPr>
      <w:rFonts w:ascii="Times New Roman" w:eastAsia="Times New Roman" w:hAnsi="Times New Roman"/>
      <w:sz w:val="24"/>
      <w:szCs w:val="24"/>
    </w:rPr>
  </w:style>
  <w:style w:type="paragraph" w:customStyle="1" w:styleId="Level3">
    <w:name w:val="Level 3"/>
    <w:basedOn w:val="Normal"/>
    <w:rsid w:val="00DC31EF"/>
    <w:pPr>
      <w:widowControl w:val="0"/>
      <w:numPr>
        <w:ilvl w:val="2"/>
        <w:numId w:val="6"/>
      </w:numPr>
      <w:autoSpaceDE w:val="0"/>
      <w:autoSpaceDN w:val="0"/>
      <w:adjustRightInd w:val="0"/>
      <w:ind w:left="1080" w:hanging="360"/>
      <w:outlineLvl w:val="2"/>
    </w:pPr>
    <w:rPr>
      <w:rFonts w:ascii="Times New Roman" w:eastAsia="Times New Roman" w:hAnsi="Times New Roman"/>
      <w:sz w:val="24"/>
      <w:szCs w:val="24"/>
    </w:rPr>
  </w:style>
  <w:style w:type="paragraph" w:customStyle="1" w:styleId="Level4">
    <w:name w:val="Level 4"/>
    <w:basedOn w:val="Normal"/>
    <w:rsid w:val="00DC31EF"/>
    <w:pPr>
      <w:widowControl w:val="0"/>
      <w:numPr>
        <w:ilvl w:val="3"/>
        <w:numId w:val="7"/>
      </w:numPr>
      <w:autoSpaceDE w:val="0"/>
      <w:autoSpaceDN w:val="0"/>
      <w:adjustRightInd w:val="0"/>
      <w:ind w:left="1440" w:hanging="360"/>
      <w:outlineLvl w:val="3"/>
    </w:pPr>
    <w:rPr>
      <w:rFonts w:ascii="Times New Roman" w:eastAsia="Times New Roman" w:hAnsi="Times New Roman"/>
      <w:sz w:val="24"/>
      <w:szCs w:val="24"/>
    </w:rPr>
  </w:style>
  <w:style w:type="paragraph" w:styleId="NormalWeb">
    <w:name w:val="Normal (Web)"/>
    <w:basedOn w:val="Normal"/>
    <w:uiPriority w:val="99"/>
    <w:semiHidden/>
    <w:unhideWhenUsed/>
    <w:rsid w:val="00D94CA2"/>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733B1"/>
    <w:pPr>
      <w:ind w:left="720"/>
      <w:contextualSpacing/>
    </w:pPr>
  </w:style>
  <w:style w:type="character" w:styleId="CommentReference">
    <w:name w:val="annotation reference"/>
    <w:basedOn w:val="DefaultParagraphFont"/>
    <w:semiHidden/>
    <w:unhideWhenUsed/>
    <w:rsid w:val="005E2958"/>
    <w:rPr>
      <w:sz w:val="16"/>
      <w:szCs w:val="16"/>
    </w:rPr>
  </w:style>
  <w:style w:type="paragraph" w:styleId="CommentText">
    <w:name w:val="annotation text"/>
    <w:basedOn w:val="Normal"/>
    <w:link w:val="CommentTextChar"/>
    <w:uiPriority w:val="99"/>
    <w:semiHidden/>
    <w:unhideWhenUsed/>
    <w:rsid w:val="005E2958"/>
    <w:rPr>
      <w:sz w:val="20"/>
      <w:szCs w:val="20"/>
    </w:rPr>
  </w:style>
  <w:style w:type="character" w:customStyle="1" w:styleId="CommentTextChar">
    <w:name w:val="Comment Text Char"/>
    <w:basedOn w:val="DefaultParagraphFont"/>
    <w:link w:val="CommentText"/>
    <w:uiPriority w:val="99"/>
    <w:semiHidden/>
    <w:rsid w:val="005E29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2958"/>
    <w:rPr>
      <w:b/>
      <w:bCs/>
    </w:rPr>
  </w:style>
  <w:style w:type="character" w:customStyle="1" w:styleId="CommentSubjectChar">
    <w:name w:val="Comment Subject Char"/>
    <w:basedOn w:val="CommentTextChar"/>
    <w:link w:val="CommentSubject"/>
    <w:uiPriority w:val="99"/>
    <w:semiHidden/>
    <w:rsid w:val="005E2958"/>
    <w:rPr>
      <w:rFonts w:ascii="Calibri" w:hAnsi="Calibri" w:cs="Times New Roman"/>
      <w:b/>
      <w:bCs/>
      <w:sz w:val="20"/>
      <w:szCs w:val="20"/>
    </w:rPr>
  </w:style>
  <w:style w:type="paragraph" w:styleId="BalloonText">
    <w:name w:val="Balloon Text"/>
    <w:basedOn w:val="Normal"/>
    <w:link w:val="BalloonTextChar"/>
    <w:uiPriority w:val="99"/>
    <w:semiHidden/>
    <w:unhideWhenUsed/>
    <w:rsid w:val="005E2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958"/>
    <w:rPr>
      <w:rFonts w:ascii="Segoe UI" w:hAnsi="Segoe UI" w:cs="Segoe UI"/>
      <w:sz w:val="18"/>
      <w:szCs w:val="18"/>
    </w:rPr>
  </w:style>
  <w:style w:type="character" w:styleId="Strong">
    <w:name w:val="Strong"/>
    <w:basedOn w:val="DefaultParagraphFont"/>
    <w:uiPriority w:val="22"/>
    <w:qFormat/>
    <w:rsid w:val="00DA7300"/>
    <w:rPr>
      <w:b/>
      <w:bCs/>
    </w:rPr>
  </w:style>
  <w:style w:type="table" w:styleId="TableGrid">
    <w:name w:val="Table Grid"/>
    <w:basedOn w:val="TableNormal"/>
    <w:uiPriority w:val="59"/>
    <w:rsid w:val="00B9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1C1"/>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C2C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2C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2A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FreeForm">
    <w:name w:val="Free Form"/>
    <w:rsid w:val="007D5B5C"/>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u w:color="000000"/>
      <w:bdr w:val="nil"/>
    </w:rPr>
  </w:style>
  <w:style w:type="character" w:customStyle="1" w:styleId="None">
    <w:name w:val="None"/>
    <w:rsid w:val="007D5B5C"/>
  </w:style>
  <w:style w:type="character" w:customStyle="1" w:styleId="Hyperlink2">
    <w:name w:val="Hyperlink.2"/>
    <w:basedOn w:val="None"/>
    <w:rsid w:val="007D5B5C"/>
    <w:rPr>
      <w:color w:val="0432FF"/>
      <w:u w:val="single" w:color="0432FF"/>
    </w:rPr>
  </w:style>
  <w:style w:type="character" w:customStyle="1" w:styleId="Heading1Char">
    <w:name w:val="Heading 1 Char"/>
    <w:basedOn w:val="DefaultParagraphFont"/>
    <w:link w:val="Heading1"/>
    <w:uiPriority w:val="9"/>
    <w:rsid w:val="00DC2CD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C2CD8"/>
    <w:pPr>
      <w:spacing w:line="259" w:lineRule="auto"/>
      <w:outlineLvl w:val="9"/>
    </w:pPr>
  </w:style>
  <w:style w:type="paragraph" w:styleId="TOC2">
    <w:name w:val="toc 2"/>
    <w:basedOn w:val="Normal"/>
    <w:next w:val="Normal"/>
    <w:autoRedefine/>
    <w:uiPriority w:val="39"/>
    <w:unhideWhenUsed/>
    <w:rsid w:val="00DC2CD8"/>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C2CD8"/>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DC2CD8"/>
    <w:pPr>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DC2CD8"/>
    <w:rPr>
      <w:color w:val="0000FF" w:themeColor="hyperlink"/>
      <w:u w:val="single"/>
    </w:rPr>
  </w:style>
  <w:style w:type="paragraph" w:styleId="Subtitle">
    <w:name w:val="Subtitle"/>
    <w:basedOn w:val="Normal"/>
    <w:next w:val="Normal"/>
    <w:link w:val="SubtitleChar"/>
    <w:uiPriority w:val="11"/>
    <w:qFormat/>
    <w:rsid w:val="00DC2C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C2CD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C2C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2A35"/>
    <w:rPr>
      <w:rFonts w:asciiTheme="majorHAnsi" w:eastAsiaTheme="majorEastAsia" w:hAnsiTheme="majorHAnsi" w:cstheme="majorBidi"/>
      <w:color w:val="243F60" w:themeColor="accent1" w:themeShade="7F"/>
      <w:sz w:val="24"/>
      <w:szCs w:val="24"/>
    </w:rPr>
  </w:style>
  <w:style w:type="paragraph" w:customStyle="1" w:styleId="Default">
    <w:name w:val="Default"/>
    <w:rsid w:val="00AF26D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F03D6"/>
    <w:pPr>
      <w:spacing w:after="0" w:line="240" w:lineRule="auto"/>
    </w:pPr>
    <w:rPr>
      <w:rFonts w:eastAsiaTheme="minorEastAsia"/>
    </w:rPr>
  </w:style>
  <w:style w:type="character" w:customStyle="1" w:styleId="NoSpacingChar">
    <w:name w:val="No Spacing Char"/>
    <w:basedOn w:val="DefaultParagraphFont"/>
    <w:link w:val="NoSpacing"/>
    <w:uiPriority w:val="1"/>
    <w:rsid w:val="002F03D6"/>
    <w:rPr>
      <w:rFonts w:eastAsiaTheme="minorEastAsia"/>
    </w:rPr>
  </w:style>
  <w:style w:type="paragraph" w:customStyle="1" w:styleId="Quicka">
    <w:name w:val="Quick a."/>
    <w:basedOn w:val="Normal"/>
    <w:rsid w:val="00874423"/>
    <w:pPr>
      <w:widowControl w:val="0"/>
      <w:numPr>
        <w:numId w:val="1"/>
      </w:numPr>
      <w:autoSpaceDE w:val="0"/>
      <w:autoSpaceDN w:val="0"/>
      <w:adjustRightInd w:val="0"/>
      <w:ind w:left="1440" w:hanging="360"/>
    </w:pPr>
    <w:rPr>
      <w:rFonts w:ascii="Times New Roman" w:eastAsia="Times New Roman" w:hAnsi="Times New Roman"/>
      <w:sz w:val="24"/>
      <w:szCs w:val="24"/>
    </w:rPr>
  </w:style>
  <w:style w:type="paragraph" w:customStyle="1" w:styleId="Level3">
    <w:name w:val="Level 3"/>
    <w:basedOn w:val="Normal"/>
    <w:rsid w:val="00DC31EF"/>
    <w:pPr>
      <w:widowControl w:val="0"/>
      <w:numPr>
        <w:ilvl w:val="2"/>
        <w:numId w:val="6"/>
      </w:numPr>
      <w:autoSpaceDE w:val="0"/>
      <w:autoSpaceDN w:val="0"/>
      <w:adjustRightInd w:val="0"/>
      <w:ind w:left="1080" w:hanging="360"/>
      <w:outlineLvl w:val="2"/>
    </w:pPr>
    <w:rPr>
      <w:rFonts w:ascii="Times New Roman" w:eastAsia="Times New Roman" w:hAnsi="Times New Roman"/>
      <w:sz w:val="24"/>
      <w:szCs w:val="24"/>
    </w:rPr>
  </w:style>
  <w:style w:type="paragraph" w:customStyle="1" w:styleId="Level4">
    <w:name w:val="Level 4"/>
    <w:basedOn w:val="Normal"/>
    <w:rsid w:val="00DC31EF"/>
    <w:pPr>
      <w:widowControl w:val="0"/>
      <w:numPr>
        <w:ilvl w:val="3"/>
        <w:numId w:val="7"/>
      </w:numPr>
      <w:autoSpaceDE w:val="0"/>
      <w:autoSpaceDN w:val="0"/>
      <w:adjustRightInd w:val="0"/>
      <w:ind w:left="1440" w:hanging="360"/>
      <w:outlineLvl w:val="3"/>
    </w:pPr>
    <w:rPr>
      <w:rFonts w:ascii="Times New Roman" w:eastAsia="Times New Roman" w:hAnsi="Times New Roman"/>
      <w:sz w:val="24"/>
      <w:szCs w:val="24"/>
    </w:rPr>
  </w:style>
  <w:style w:type="paragraph" w:styleId="NormalWeb">
    <w:name w:val="Normal (Web)"/>
    <w:basedOn w:val="Normal"/>
    <w:uiPriority w:val="99"/>
    <w:semiHidden/>
    <w:unhideWhenUsed/>
    <w:rsid w:val="00D94CA2"/>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733B1"/>
    <w:pPr>
      <w:ind w:left="720"/>
      <w:contextualSpacing/>
    </w:pPr>
  </w:style>
  <w:style w:type="character" w:styleId="CommentReference">
    <w:name w:val="annotation reference"/>
    <w:basedOn w:val="DefaultParagraphFont"/>
    <w:semiHidden/>
    <w:unhideWhenUsed/>
    <w:rsid w:val="005E2958"/>
    <w:rPr>
      <w:sz w:val="16"/>
      <w:szCs w:val="16"/>
    </w:rPr>
  </w:style>
  <w:style w:type="paragraph" w:styleId="CommentText">
    <w:name w:val="annotation text"/>
    <w:basedOn w:val="Normal"/>
    <w:link w:val="CommentTextChar"/>
    <w:uiPriority w:val="99"/>
    <w:semiHidden/>
    <w:unhideWhenUsed/>
    <w:rsid w:val="005E2958"/>
    <w:rPr>
      <w:sz w:val="20"/>
      <w:szCs w:val="20"/>
    </w:rPr>
  </w:style>
  <w:style w:type="character" w:customStyle="1" w:styleId="CommentTextChar">
    <w:name w:val="Comment Text Char"/>
    <w:basedOn w:val="DefaultParagraphFont"/>
    <w:link w:val="CommentText"/>
    <w:uiPriority w:val="99"/>
    <w:semiHidden/>
    <w:rsid w:val="005E29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2958"/>
    <w:rPr>
      <w:b/>
      <w:bCs/>
    </w:rPr>
  </w:style>
  <w:style w:type="character" w:customStyle="1" w:styleId="CommentSubjectChar">
    <w:name w:val="Comment Subject Char"/>
    <w:basedOn w:val="CommentTextChar"/>
    <w:link w:val="CommentSubject"/>
    <w:uiPriority w:val="99"/>
    <w:semiHidden/>
    <w:rsid w:val="005E2958"/>
    <w:rPr>
      <w:rFonts w:ascii="Calibri" w:hAnsi="Calibri" w:cs="Times New Roman"/>
      <w:b/>
      <w:bCs/>
      <w:sz w:val="20"/>
      <w:szCs w:val="20"/>
    </w:rPr>
  </w:style>
  <w:style w:type="paragraph" w:styleId="BalloonText">
    <w:name w:val="Balloon Text"/>
    <w:basedOn w:val="Normal"/>
    <w:link w:val="BalloonTextChar"/>
    <w:uiPriority w:val="99"/>
    <w:semiHidden/>
    <w:unhideWhenUsed/>
    <w:rsid w:val="005E2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958"/>
    <w:rPr>
      <w:rFonts w:ascii="Segoe UI" w:hAnsi="Segoe UI" w:cs="Segoe UI"/>
      <w:sz w:val="18"/>
      <w:szCs w:val="18"/>
    </w:rPr>
  </w:style>
  <w:style w:type="character" w:styleId="Strong">
    <w:name w:val="Strong"/>
    <w:basedOn w:val="DefaultParagraphFont"/>
    <w:uiPriority w:val="22"/>
    <w:qFormat/>
    <w:rsid w:val="00DA7300"/>
    <w:rPr>
      <w:b/>
      <w:bCs/>
    </w:rPr>
  </w:style>
  <w:style w:type="table" w:styleId="TableGrid">
    <w:name w:val="Table Grid"/>
    <w:basedOn w:val="TableNormal"/>
    <w:uiPriority w:val="59"/>
    <w:rsid w:val="00B9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1C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07414">
      <w:bodyDiv w:val="1"/>
      <w:marLeft w:val="0"/>
      <w:marRight w:val="0"/>
      <w:marTop w:val="0"/>
      <w:marBottom w:val="0"/>
      <w:divBdr>
        <w:top w:val="none" w:sz="0" w:space="0" w:color="auto"/>
        <w:left w:val="none" w:sz="0" w:space="0" w:color="auto"/>
        <w:bottom w:val="none" w:sz="0" w:space="0" w:color="auto"/>
        <w:right w:val="none" w:sz="0" w:space="0" w:color="auto"/>
      </w:divBdr>
      <w:divsChild>
        <w:div w:id="1282877083">
          <w:marLeft w:val="0"/>
          <w:marRight w:val="0"/>
          <w:marTop w:val="0"/>
          <w:marBottom w:val="0"/>
          <w:divBdr>
            <w:top w:val="single" w:sz="36" w:space="0" w:color="075290"/>
            <w:left w:val="none" w:sz="0" w:space="0" w:color="auto"/>
            <w:bottom w:val="none" w:sz="0" w:space="0" w:color="auto"/>
            <w:right w:val="none" w:sz="0" w:space="0" w:color="auto"/>
          </w:divBdr>
          <w:divsChild>
            <w:div w:id="300817602">
              <w:marLeft w:val="0"/>
              <w:marRight w:val="0"/>
              <w:marTop w:val="0"/>
              <w:marBottom w:val="0"/>
              <w:divBdr>
                <w:top w:val="none" w:sz="0" w:space="0" w:color="auto"/>
                <w:left w:val="none" w:sz="0" w:space="0" w:color="auto"/>
                <w:bottom w:val="none" w:sz="0" w:space="0" w:color="auto"/>
                <w:right w:val="none" w:sz="0" w:space="0" w:color="auto"/>
              </w:divBdr>
              <w:divsChild>
                <w:div w:id="610210097">
                  <w:marLeft w:val="0"/>
                  <w:marRight w:val="0"/>
                  <w:marTop w:val="150"/>
                  <w:marBottom w:val="0"/>
                  <w:divBdr>
                    <w:top w:val="none" w:sz="0" w:space="0" w:color="auto"/>
                    <w:left w:val="none" w:sz="0" w:space="0" w:color="auto"/>
                    <w:bottom w:val="none" w:sz="0" w:space="0" w:color="auto"/>
                    <w:right w:val="none" w:sz="0" w:space="0" w:color="auto"/>
                  </w:divBdr>
                  <w:divsChild>
                    <w:div w:id="665016497">
                      <w:marLeft w:val="-150"/>
                      <w:marRight w:val="0"/>
                      <w:marTop w:val="0"/>
                      <w:marBottom w:val="0"/>
                      <w:divBdr>
                        <w:top w:val="none" w:sz="0" w:space="0" w:color="auto"/>
                        <w:left w:val="none" w:sz="0" w:space="0" w:color="auto"/>
                        <w:bottom w:val="none" w:sz="0" w:space="0" w:color="auto"/>
                        <w:right w:val="none" w:sz="0" w:space="0" w:color="auto"/>
                      </w:divBdr>
                      <w:divsChild>
                        <w:div w:id="1795829671">
                          <w:marLeft w:val="0"/>
                          <w:marRight w:val="0"/>
                          <w:marTop w:val="0"/>
                          <w:marBottom w:val="0"/>
                          <w:divBdr>
                            <w:top w:val="none" w:sz="0" w:space="0" w:color="auto"/>
                            <w:left w:val="none" w:sz="0" w:space="0" w:color="auto"/>
                            <w:bottom w:val="none" w:sz="0" w:space="0" w:color="auto"/>
                            <w:right w:val="none" w:sz="0" w:space="0" w:color="auto"/>
                          </w:divBdr>
                          <w:divsChild>
                            <w:div w:id="1030498319">
                              <w:marLeft w:val="0"/>
                              <w:marRight w:val="0"/>
                              <w:marTop w:val="0"/>
                              <w:marBottom w:val="0"/>
                              <w:divBdr>
                                <w:top w:val="none" w:sz="0" w:space="0" w:color="auto"/>
                                <w:left w:val="none" w:sz="0" w:space="0" w:color="auto"/>
                                <w:bottom w:val="none" w:sz="0" w:space="0" w:color="auto"/>
                                <w:right w:val="none" w:sz="0" w:space="0" w:color="auto"/>
                              </w:divBdr>
                              <w:divsChild>
                                <w:div w:id="2082560942">
                                  <w:marLeft w:val="-150"/>
                                  <w:marRight w:val="0"/>
                                  <w:marTop w:val="0"/>
                                  <w:marBottom w:val="0"/>
                                  <w:divBdr>
                                    <w:top w:val="none" w:sz="0" w:space="0" w:color="auto"/>
                                    <w:left w:val="none" w:sz="0" w:space="0" w:color="auto"/>
                                    <w:bottom w:val="none" w:sz="0" w:space="0" w:color="auto"/>
                                    <w:right w:val="none" w:sz="0" w:space="0" w:color="auto"/>
                                  </w:divBdr>
                                  <w:divsChild>
                                    <w:div w:id="908228573">
                                      <w:marLeft w:val="0"/>
                                      <w:marRight w:val="0"/>
                                      <w:marTop w:val="0"/>
                                      <w:marBottom w:val="0"/>
                                      <w:divBdr>
                                        <w:top w:val="none" w:sz="0" w:space="0" w:color="auto"/>
                                        <w:left w:val="none" w:sz="0" w:space="0" w:color="auto"/>
                                        <w:bottom w:val="none" w:sz="0" w:space="0" w:color="auto"/>
                                        <w:right w:val="none" w:sz="0" w:space="0" w:color="auto"/>
                                      </w:divBdr>
                                      <w:divsChild>
                                        <w:div w:id="1222981901">
                                          <w:marLeft w:val="0"/>
                                          <w:marRight w:val="0"/>
                                          <w:marTop w:val="0"/>
                                          <w:marBottom w:val="0"/>
                                          <w:divBdr>
                                            <w:top w:val="none" w:sz="0" w:space="0" w:color="auto"/>
                                            <w:left w:val="none" w:sz="0" w:space="0" w:color="auto"/>
                                            <w:bottom w:val="none" w:sz="0" w:space="0" w:color="auto"/>
                                            <w:right w:val="none" w:sz="0" w:space="0" w:color="auto"/>
                                          </w:divBdr>
                                          <w:divsChild>
                                            <w:div w:id="4244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635210">
      <w:bodyDiv w:val="1"/>
      <w:marLeft w:val="0"/>
      <w:marRight w:val="0"/>
      <w:marTop w:val="0"/>
      <w:marBottom w:val="0"/>
      <w:divBdr>
        <w:top w:val="none" w:sz="0" w:space="0" w:color="auto"/>
        <w:left w:val="none" w:sz="0" w:space="0" w:color="auto"/>
        <w:bottom w:val="none" w:sz="0" w:space="0" w:color="auto"/>
        <w:right w:val="none" w:sz="0" w:space="0" w:color="auto"/>
      </w:divBdr>
      <w:divsChild>
        <w:div w:id="326717027">
          <w:marLeft w:val="0"/>
          <w:marRight w:val="0"/>
          <w:marTop w:val="0"/>
          <w:marBottom w:val="0"/>
          <w:divBdr>
            <w:top w:val="none" w:sz="0" w:space="0" w:color="auto"/>
            <w:left w:val="none" w:sz="0" w:space="0" w:color="auto"/>
            <w:bottom w:val="none" w:sz="0" w:space="0" w:color="auto"/>
            <w:right w:val="none" w:sz="0" w:space="0" w:color="auto"/>
          </w:divBdr>
          <w:divsChild>
            <w:div w:id="1102577784">
              <w:marLeft w:val="0"/>
              <w:marRight w:val="0"/>
              <w:marTop w:val="0"/>
              <w:marBottom w:val="0"/>
              <w:divBdr>
                <w:top w:val="none" w:sz="0" w:space="0" w:color="auto"/>
                <w:left w:val="none" w:sz="0" w:space="0" w:color="auto"/>
                <w:bottom w:val="none" w:sz="0" w:space="0" w:color="auto"/>
                <w:right w:val="none" w:sz="0" w:space="0" w:color="auto"/>
              </w:divBdr>
              <w:divsChild>
                <w:div w:id="1850177271">
                  <w:marLeft w:val="0"/>
                  <w:marRight w:val="0"/>
                  <w:marTop w:val="0"/>
                  <w:marBottom w:val="0"/>
                  <w:divBdr>
                    <w:top w:val="none" w:sz="0" w:space="0" w:color="auto"/>
                    <w:left w:val="none" w:sz="0" w:space="0" w:color="auto"/>
                    <w:bottom w:val="none" w:sz="0" w:space="0" w:color="auto"/>
                    <w:right w:val="none" w:sz="0" w:space="0" w:color="auto"/>
                  </w:divBdr>
                  <w:divsChild>
                    <w:div w:id="804857568">
                      <w:marLeft w:val="0"/>
                      <w:marRight w:val="0"/>
                      <w:marTop w:val="0"/>
                      <w:marBottom w:val="0"/>
                      <w:divBdr>
                        <w:top w:val="none" w:sz="0" w:space="0" w:color="auto"/>
                        <w:left w:val="none" w:sz="0" w:space="0" w:color="auto"/>
                        <w:bottom w:val="none" w:sz="0" w:space="0" w:color="auto"/>
                        <w:right w:val="none" w:sz="0" w:space="0" w:color="auto"/>
                      </w:divBdr>
                      <w:divsChild>
                        <w:div w:id="16955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05542">
      <w:bodyDiv w:val="1"/>
      <w:marLeft w:val="0"/>
      <w:marRight w:val="0"/>
      <w:marTop w:val="0"/>
      <w:marBottom w:val="0"/>
      <w:divBdr>
        <w:top w:val="none" w:sz="0" w:space="0" w:color="auto"/>
        <w:left w:val="none" w:sz="0" w:space="0" w:color="auto"/>
        <w:bottom w:val="none" w:sz="0" w:space="0" w:color="auto"/>
        <w:right w:val="none" w:sz="0" w:space="0" w:color="auto"/>
      </w:divBdr>
    </w:div>
    <w:div w:id="1404328782">
      <w:bodyDiv w:val="1"/>
      <w:marLeft w:val="0"/>
      <w:marRight w:val="0"/>
      <w:marTop w:val="0"/>
      <w:marBottom w:val="0"/>
      <w:divBdr>
        <w:top w:val="none" w:sz="0" w:space="0" w:color="auto"/>
        <w:left w:val="none" w:sz="0" w:space="0" w:color="auto"/>
        <w:bottom w:val="none" w:sz="0" w:space="0" w:color="auto"/>
        <w:right w:val="none" w:sz="0" w:space="0" w:color="auto"/>
      </w:divBdr>
    </w:div>
    <w:div w:id="1757941097">
      <w:bodyDiv w:val="1"/>
      <w:marLeft w:val="0"/>
      <w:marRight w:val="0"/>
      <w:marTop w:val="0"/>
      <w:marBottom w:val="0"/>
      <w:divBdr>
        <w:top w:val="none" w:sz="0" w:space="0" w:color="auto"/>
        <w:left w:val="none" w:sz="0" w:space="0" w:color="auto"/>
        <w:bottom w:val="none" w:sz="0" w:space="0" w:color="auto"/>
        <w:right w:val="none" w:sz="0" w:space="0" w:color="auto"/>
      </w:divBdr>
    </w:div>
    <w:div w:id="190764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bls.gov/home.htm" TargetMode="Externa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7B627405014E67A7981B5420C41BF3"/>
        <w:category>
          <w:name w:val="General"/>
          <w:gallery w:val="placeholder"/>
        </w:category>
        <w:types>
          <w:type w:val="bbPlcHdr"/>
        </w:types>
        <w:behaviors>
          <w:behavior w:val="content"/>
        </w:behaviors>
        <w:guid w:val="{DE8AAE73-7B72-44DA-BEF0-D4C97A7B9F5D}"/>
      </w:docPartPr>
      <w:docPartBody>
        <w:p w:rsidR="006B5C6D" w:rsidRDefault="001352AD" w:rsidP="001352AD">
          <w:pPr>
            <w:pStyle w:val="327B627405014E67A7981B5420C41BF3"/>
          </w:pPr>
          <w:r>
            <w:rPr>
              <w:rFonts w:asciiTheme="majorHAnsi" w:eastAsiaTheme="majorEastAsia" w:hAnsiTheme="majorHAnsi" w:cstheme="majorBidi"/>
              <w:color w:val="4F81BD" w:themeColor="accent1"/>
              <w:sz w:val="88"/>
              <w:szCs w:val="88"/>
            </w:rPr>
            <w:t>[Document title]</w:t>
          </w:r>
        </w:p>
      </w:docPartBody>
    </w:docPart>
    <w:docPart>
      <w:docPartPr>
        <w:name w:val="F3C8A0BFBA134057A8FBAD54042C850E"/>
        <w:category>
          <w:name w:val="General"/>
          <w:gallery w:val="placeholder"/>
        </w:category>
        <w:types>
          <w:type w:val="bbPlcHdr"/>
        </w:types>
        <w:behaviors>
          <w:behavior w:val="content"/>
        </w:behaviors>
        <w:guid w:val="{712C9C16-78A7-4D8E-A18C-134997BCAA3B}"/>
      </w:docPartPr>
      <w:docPartBody>
        <w:p w:rsidR="006B5C6D" w:rsidRDefault="001352AD" w:rsidP="001352AD">
          <w:pPr>
            <w:pStyle w:val="F3C8A0BFBA134057A8FBAD54042C850E"/>
          </w:pPr>
          <w:r>
            <w:rPr>
              <w:color w:val="365F91"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AD"/>
    <w:rsid w:val="001352AD"/>
    <w:rsid w:val="004D7127"/>
    <w:rsid w:val="006B5C6D"/>
    <w:rsid w:val="00892411"/>
    <w:rsid w:val="00DA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9EB49E1D9244F6A4631F9445197DC7">
    <w:name w:val="BB9EB49E1D9244F6A4631F9445197DC7"/>
    <w:rsid w:val="001352AD"/>
  </w:style>
  <w:style w:type="paragraph" w:customStyle="1" w:styleId="327B627405014E67A7981B5420C41BF3">
    <w:name w:val="327B627405014E67A7981B5420C41BF3"/>
    <w:rsid w:val="001352AD"/>
  </w:style>
  <w:style w:type="paragraph" w:customStyle="1" w:styleId="F3C8A0BFBA134057A8FBAD54042C850E">
    <w:name w:val="F3C8A0BFBA134057A8FBAD54042C850E"/>
    <w:rsid w:val="001352AD"/>
  </w:style>
  <w:style w:type="paragraph" w:customStyle="1" w:styleId="B67282640C254D13ABA711E4E0A9DD58">
    <w:name w:val="B67282640C254D13ABA711E4E0A9DD58"/>
    <w:rsid w:val="001352AD"/>
  </w:style>
  <w:style w:type="paragraph" w:customStyle="1" w:styleId="2409B089EF5643F6973972B9055846C9">
    <w:name w:val="2409B089EF5643F6973972B9055846C9"/>
    <w:rsid w:val="001352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9EB49E1D9244F6A4631F9445197DC7">
    <w:name w:val="BB9EB49E1D9244F6A4631F9445197DC7"/>
    <w:rsid w:val="001352AD"/>
  </w:style>
  <w:style w:type="paragraph" w:customStyle="1" w:styleId="327B627405014E67A7981B5420C41BF3">
    <w:name w:val="327B627405014E67A7981B5420C41BF3"/>
    <w:rsid w:val="001352AD"/>
  </w:style>
  <w:style w:type="paragraph" w:customStyle="1" w:styleId="F3C8A0BFBA134057A8FBAD54042C850E">
    <w:name w:val="F3C8A0BFBA134057A8FBAD54042C850E"/>
    <w:rsid w:val="001352AD"/>
  </w:style>
  <w:style w:type="paragraph" w:customStyle="1" w:styleId="B67282640C254D13ABA711E4E0A9DD58">
    <w:name w:val="B67282640C254D13ABA711E4E0A9DD58"/>
    <w:rsid w:val="001352AD"/>
  </w:style>
  <w:style w:type="paragraph" w:customStyle="1" w:styleId="2409B089EF5643F6973972B9055846C9">
    <w:name w:val="2409B089EF5643F6973972B9055846C9"/>
    <w:rsid w:val="0013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445346-623E-473E-90A9-F2BC2E44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2008</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I-Catalyst Program -  DSNS Communication Tool for Situational Awareness</vt:lpstr>
    </vt:vector>
  </TitlesOfParts>
  <Manager/>
  <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I-Catalyst Program -  DSNS Communication Tool for Situational Awareness</dc:title>
  <dc:subject>GenIC Submission under OMB #0920-1158</dc:subject>
  <dc:creator/>
  <cp:keywords/>
  <dc:description/>
  <cp:lastModifiedBy/>
  <cp:revision>1</cp:revision>
  <dcterms:created xsi:type="dcterms:W3CDTF">2017-11-01T21:46:00Z</dcterms:created>
  <dcterms:modified xsi:type="dcterms:W3CDTF">2017-11-01T21:46:00Z</dcterms:modified>
</cp:coreProperties>
</file>