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D984" w14:textId="77777777" w:rsidR="00BD7C2C" w:rsidRDefault="00425E8F" w:rsidP="002550EF">
      <w:pPr>
        <w:spacing w:line="360" w:lineRule="auto"/>
        <w:jc w:val="center"/>
        <w:rPr>
          <w:bCs/>
          <w:szCs w:val="22"/>
        </w:rPr>
      </w:pPr>
      <w:r>
        <w:rPr>
          <w:bCs/>
          <w:szCs w:val="22"/>
        </w:rPr>
        <w:t xml:space="preserve">  </w:t>
      </w:r>
    </w:p>
    <w:p w14:paraId="02DA9A76" w14:textId="77777777" w:rsidR="00BD7C2C" w:rsidRDefault="00BD7C2C" w:rsidP="002550EF">
      <w:pPr>
        <w:spacing w:line="360" w:lineRule="auto"/>
        <w:jc w:val="center"/>
        <w:rPr>
          <w:bCs/>
          <w:szCs w:val="22"/>
        </w:rPr>
      </w:pPr>
    </w:p>
    <w:p w14:paraId="17645DDD" w14:textId="77777777" w:rsidR="0061371E" w:rsidRPr="00224385" w:rsidRDefault="002550EF" w:rsidP="002550EF">
      <w:pPr>
        <w:spacing w:line="360" w:lineRule="auto"/>
        <w:jc w:val="center"/>
        <w:rPr>
          <w:bCs/>
          <w:szCs w:val="22"/>
        </w:rPr>
      </w:pPr>
      <w:r>
        <w:rPr>
          <w:bCs/>
          <w:szCs w:val="22"/>
        </w:rPr>
        <w:t>OMB No.</w:t>
      </w:r>
      <w:r w:rsidR="0020550A">
        <w:rPr>
          <w:bCs/>
          <w:szCs w:val="22"/>
        </w:rPr>
        <w:t xml:space="preserve"> 0970-XXXX</w:t>
      </w:r>
      <w:r w:rsidR="0061371E" w:rsidRPr="00224385">
        <w:rPr>
          <w:bCs/>
          <w:szCs w:val="22"/>
        </w:rPr>
        <w:t xml:space="preserve"> </w:t>
      </w:r>
      <w:proofErr w:type="gramStart"/>
      <w:r w:rsidR="0061371E" w:rsidRPr="00224385">
        <w:rPr>
          <w:bCs/>
          <w:szCs w:val="22"/>
        </w:rPr>
        <w:t xml:space="preserve">Expiration </w:t>
      </w:r>
      <w:r w:rsidR="0020550A">
        <w:rPr>
          <w:bCs/>
          <w:szCs w:val="22"/>
        </w:rPr>
        <w:t xml:space="preserve"> XX</w:t>
      </w:r>
      <w:proofErr w:type="gramEnd"/>
      <w:r w:rsidR="0020550A">
        <w:rPr>
          <w:bCs/>
          <w:szCs w:val="22"/>
        </w:rPr>
        <w:t>/XX/20XX</w:t>
      </w:r>
    </w:p>
    <w:p w14:paraId="00719539" w14:textId="77777777" w:rsidR="00433959" w:rsidRPr="00224385" w:rsidRDefault="00433959" w:rsidP="00433959">
      <w:pPr>
        <w:spacing w:line="360" w:lineRule="auto"/>
        <w:jc w:val="center"/>
        <w:rPr>
          <w:b/>
          <w:color w:val="000000"/>
          <w:szCs w:val="22"/>
        </w:rPr>
      </w:pPr>
    </w:p>
    <w:p w14:paraId="20765D16" w14:textId="77777777" w:rsidR="00801606" w:rsidRPr="00224385" w:rsidRDefault="005A060A" w:rsidP="00801606">
      <w:pPr>
        <w:jc w:val="center"/>
        <w:rPr>
          <w:szCs w:val="22"/>
        </w:rPr>
      </w:pPr>
      <w:r>
        <w:rPr>
          <w:szCs w:val="22"/>
        </w:rPr>
        <w:t>Responding to Intimate Violence in Relationship Programs (</w:t>
      </w:r>
      <w:proofErr w:type="spellStart"/>
      <w:r>
        <w:rPr>
          <w:szCs w:val="22"/>
        </w:rPr>
        <w:t>RIViR</w:t>
      </w:r>
      <w:proofErr w:type="spellEnd"/>
      <w:r>
        <w:rPr>
          <w:szCs w:val="22"/>
        </w:rPr>
        <w:t>)</w:t>
      </w:r>
    </w:p>
    <w:p w14:paraId="77DDE35E" w14:textId="77777777" w:rsidR="00433959" w:rsidRPr="00224385" w:rsidRDefault="00433959" w:rsidP="00433959">
      <w:pPr>
        <w:spacing w:line="360" w:lineRule="auto"/>
        <w:jc w:val="center"/>
        <w:rPr>
          <w:b/>
          <w:color w:val="000000"/>
          <w:szCs w:val="22"/>
        </w:rPr>
      </w:pPr>
    </w:p>
    <w:p w14:paraId="16687258" w14:textId="77777777" w:rsidR="00433959" w:rsidRPr="00224385" w:rsidRDefault="00433959" w:rsidP="00433959">
      <w:pPr>
        <w:spacing w:line="360" w:lineRule="auto"/>
        <w:jc w:val="center"/>
        <w:rPr>
          <w:b/>
          <w:color w:val="000000"/>
          <w:szCs w:val="22"/>
        </w:rPr>
      </w:pPr>
      <w:r w:rsidRPr="00224385">
        <w:rPr>
          <w:b/>
          <w:color w:val="000000"/>
          <w:szCs w:val="22"/>
        </w:rPr>
        <w:t>Supporting Statement A</w:t>
      </w:r>
    </w:p>
    <w:p w14:paraId="3FF7461A" w14:textId="77777777" w:rsidR="00612B70" w:rsidRPr="00224385" w:rsidRDefault="00612B70" w:rsidP="00612B70">
      <w:pPr>
        <w:jc w:val="center"/>
        <w:rPr>
          <w:bCs/>
          <w:iCs/>
          <w:szCs w:val="22"/>
        </w:rPr>
      </w:pPr>
    </w:p>
    <w:p w14:paraId="0C492CC3" w14:textId="77777777" w:rsidR="00175B42" w:rsidRPr="00224385" w:rsidRDefault="00801606" w:rsidP="00175B42">
      <w:pPr>
        <w:spacing w:line="360" w:lineRule="auto"/>
        <w:jc w:val="center"/>
        <w:rPr>
          <w:b/>
          <w:szCs w:val="22"/>
        </w:rPr>
      </w:pPr>
      <w:r>
        <w:rPr>
          <w:b/>
          <w:szCs w:val="22"/>
        </w:rPr>
        <w:t>New Collection</w:t>
      </w:r>
    </w:p>
    <w:p w14:paraId="6E46FC18" w14:textId="77777777" w:rsidR="00175B42" w:rsidRPr="00224385" w:rsidRDefault="00175B42" w:rsidP="00175B42">
      <w:pPr>
        <w:spacing w:line="360" w:lineRule="auto"/>
        <w:jc w:val="center"/>
        <w:rPr>
          <w:color w:val="000000"/>
          <w:szCs w:val="22"/>
        </w:rPr>
      </w:pPr>
    </w:p>
    <w:p w14:paraId="34421AF5" w14:textId="77777777" w:rsidR="00175B42" w:rsidRPr="00224385" w:rsidRDefault="00175B42" w:rsidP="00175B42">
      <w:pPr>
        <w:spacing w:line="360" w:lineRule="auto"/>
        <w:jc w:val="center"/>
        <w:rPr>
          <w:color w:val="000000"/>
          <w:szCs w:val="22"/>
        </w:rPr>
      </w:pPr>
    </w:p>
    <w:p w14:paraId="6710F4C1" w14:textId="77777777" w:rsidR="00433959" w:rsidRPr="00224385" w:rsidRDefault="00433959" w:rsidP="00175B42">
      <w:pPr>
        <w:spacing w:line="360" w:lineRule="auto"/>
        <w:jc w:val="center"/>
        <w:rPr>
          <w:color w:val="000000"/>
          <w:szCs w:val="22"/>
        </w:rPr>
      </w:pPr>
    </w:p>
    <w:p w14:paraId="108A8275" w14:textId="77777777" w:rsidR="00175B42" w:rsidRPr="00224385" w:rsidRDefault="00175B42" w:rsidP="00175B42">
      <w:pPr>
        <w:spacing w:line="360" w:lineRule="auto"/>
        <w:jc w:val="center"/>
        <w:rPr>
          <w:color w:val="000000"/>
          <w:szCs w:val="22"/>
        </w:rPr>
      </w:pPr>
    </w:p>
    <w:p w14:paraId="2CBB7D06" w14:textId="77777777" w:rsidR="00175B42" w:rsidRPr="00224385" w:rsidRDefault="00175B42" w:rsidP="00175B42">
      <w:pPr>
        <w:spacing w:line="360" w:lineRule="auto"/>
        <w:jc w:val="center"/>
        <w:rPr>
          <w:color w:val="000000"/>
          <w:szCs w:val="22"/>
        </w:rPr>
      </w:pPr>
    </w:p>
    <w:p w14:paraId="2FB823B3" w14:textId="4028404B" w:rsidR="00175B42" w:rsidRPr="00224385" w:rsidRDefault="00977E0D" w:rsidP="00501ABF">
      <w:pPr>
        <w:spacing w:line="360" w:lineRule="auto"/>
        <w:jc w:val="center"/>
        <w:rPr>
          <w:color w:val="000000"/>
          <w:szCs w:val="22"/>
        </w:rPr>
      </w:pPr>
      <w:r>
        <w:rPr>
          <w:color w:val="000000"/>
          <w:szCs w:val="22"/>
        </w:rPr>
        <w:t xml:space="preserve">November </w:t>
      </w:r>
      <w:r w:rsidR="001F0939">
        <w:rPr>
          <w:color w:val="000000"/>
          <w:szCs w:val="22"/>
        </w:rPr>
        <w:t>2016</w:t>
      </w:r>
    </w:p>
    <w:p w14:paraId="463E5FAC" w14:textId="77777777" w:rsidR="00175B42" w:rsidRPr="00224385" w:rsidRDefault="00175B42" w:rsidP="00175B42">
      <w:pPr>
        <w:spacing w:line="360" w:lineRule="auto"/>
        <w:jc w:val="center"/>
        <w:rPr>
          <w:color w:val="000000"/>
          <w:szCs w:val="22"/>
        </w:rPr>
      </w:pPr>
    </w:p>
    <w:p w14:paraId="61E91490" w14:textId="77777777" w:rsidR="0061371E" w:rsidRPr="00224385" w:rsidRDefault="0061371E" w:rsidP="00175B42">
      <w:pPr>
        <w:spacing w:line="360" w:lineRule="auto"/>
        <w:jc w:val="center"/>
        <w:rPr>
          <w:color w:val="000000"/>
          <w:szCs w:val="22"/>
        </w:rPr>
      </w:pPr>
    </w:p>
    <w:p w14:paraId="45C6B24D" w14:textId="77777777" w:rsidR="0061371E" w:rsidRPr="00224385" w:rsidRDefault="0061371E" w:rsidP="00175B42">
      <w:pPr>
        <w:spacing w:line="360" w:lineRule="auto"/>
        <w:jc w:val="center"/>
        <w:rPr>
          <w:color w:val="000000"/>
          <w:szCs w:val="22"/>
        </w:rPr>
      </w:pPr>
    </w:p>
    <w:p w14:paraId="72B31394" w14:textId="77777777" w:rsidR="0061371E" w:rsidRPr="00224385" w:rsidRDefault="0061371E" w:rsidP="00175B42">
      <w:pPr>
        <w:spacing w:line="360" w:lineRule="auto"/>
        <w:jc w:val="center"/>
        <w:rPr>
          <w:color w:val="000000"/>
          <w:szCs w:val="22"/>
        </w:rPr>
      </w:pPr>
    </w:p>
    <w:p w14:paraId="5B030C46" w14:textId="77777777" w:rsidR="0061371E" w:rsidRPr="00224385" w:rsidRDefault="0061371E" w:rsidP="00175B42">
      <w:pPr>
        <w:spacing w:line="360" w:lineRule="auto"/>
        <w:jc w:val="center"/>
        <w:rPr>
          <w:color w:val="000000"/>
          <w:szCs w:val="22"/>
        </w:rPr>
      </w:pPr>
    </w:p>
    <w:p w14:paraId="1EFACED8" w14:textId="77777777" w:rsidR="00175B42" w:rsidRPr="00224385" w:rsidRDefault="00175B42" w:rsidP="00175B42">
      <w:pPr>
        <w:spacing w:line="360" w:lineRule="auto"/>
        <w:jc w:val="center"/>
        <w:rPr>
          <w:color w:val="000000"/>
          <w:szCs w:val="22"/>
        </w:rPr>
      </w:pPr>
    </w:p>
    <w:p w14:paraId="16DE0026" w14:textId="77777777" w:rsidR="00175B42" w:rsidRPr="00224385" w:rsidRDefault="002550EF" w:rsidP="00175B42">
      <w:pPr>
        <w:spacing w:line="360" w:lineRule="auto"/>
        <w:jc w:val="center"/>
        <w:rPr>
          <w:szCs w:val="22"/>
        </w:rPr>
      </w:pPr>
      <w:r>
        <w:rPr>
          <w:szCs w:val="22"/>
        </w:rPr>
        <w:t>Office of Planning, Research, and Evaluation</w:t>
      </w:r>
    </w:p>
    <w:p w14:paraId="5DB876D0" w14:textId="77777777" w:rsidR="00175B42" w:rsidRPr="00224385" w:rsidRDefault="002550EF" w:rsidP="00175B42">
      <w:pPr>
        <w:spacing w:line="360" w:lineRule="auto"/>
        <w:jc w:val="center"/>
        <w:rPr>
          <w:color w:val="000000"/>
          <w:szCs w:val="22"/>
        </w:rPr>
      </w:pPr>
      <w:r>
        <w:rPr>
          <w:color w:val="000000"/>
          <w:szCs w:val="22"/>
        </w:rPr>
        <w:t>Administration for Children and Families</w:t>
      </w:r>
    </w:p>
    <w:p w14:paraId="08B2EE92" w14:textId="77777777" w:rsidR="00175B42" w:rsidRDefault="002550EF" w:rsidP="00175B42">
      <w:pPr>
        <w:spacing w:line="360" w:lineRule="auto"/>
        <w:jc w:val="center"/>
        <w:rPr>
          <w:color w:val="000000"/>
          <w:szCs w:val="22"/>
        </w:rPr>
      </w:pPr>
      <w:r>
        <w:rPr>
          <w:color w:val="000000"/>
          <w:szCs w:val="22"/>
        </w:rPr>
        <w:t>U.S. Department of Health and Human Services</w:t>
      </w:r>
    </w:p>
    <w:p w14:paraId="537704D2" w14:textId="77777777" w:rsidR="00531580" w:rsidRPr="00224385" w:rsidRDefault="00531580" w:rsidP="00175B42">
      <w:pPr>
        <w:spacing w:line="360" w:lineRule="auto"/>
        <w:jc w:val="center"/>
        <w:rPr>
          <w:color w:val="000000"/>
          <w:szCs w:val="22"/>
        </w:rPr>
      </w:pPr>
      <w:r>
        <w:rPr>
          <w:color w:val="000000"/>
          <w:szCs w:val="22"/>
        </w:rPr>
        <w:t>Mary Switzer Building</w:t>
      </w:r>
    </w:p>
    <w:p w14:paraId="1800C575" w14:textId="77777777" w:rsidR="00175B42" w:rsidRPr="00224385" w:rsidRDefault="00DF51E3" w:rsidP="00175B42">
      <w:pPr>
        <w:spacing w:line="360" w:lineRule="auto"/>
        <w:jc w:val="center"/>
        <w:rPr>
          <w:color w:val="000000"/>
          <w:szCs w:val="22"/>
        </w:rPr>
      </w:pPr>
      <w:r>
        <w:rPr>
          <w:color w:val="000000"/>
          <w:szCs w:val="22"/>
        </w:rPr>
        <w:t>330 C Street, SW</w:t>
      </w:r>
    </w:p>
    <w:p w14:paraId="70A3D2D2" w14:textId="77777777" w:rsidR="00175B42" w:rsidRPr="00224385" w:rsidRDefault="002550EF" w:rsidP="00175B42">
      <w:pPr>
        <w:spacing w:line="360" w:lineRule="auto"/>
        <w:jc w:val="center"/>
        <w:rPr>
          <w:color w:val="000000"/>
          <w:szCs w:val="22"/>
        </w:rPr>
      </w:pPr>
      <w:r>
        <w:rPr>
          <w:color w:val="000000"/>
          <w:szCs w:val="22"/>
        </w:rPr>
        <w:t>Washington, DC, 20</w:t>
      </w:r>
      <w:r w:rsidR="00DF51E3">
        <w:rPr>
          <w:color w:val="000000"/>
          <w:szCs w:val="22"/>
        </w:rPr>
        <w:t>201</w:t>
      </w:r>
    </w:p>
    <w:p w14:paraId="57DBC0C4" w14:textId="77777777" w:rsidR="008348B2" w:rsidRPr="008F58DA" w:rsidRDefault="008348B2" w:rsidP="008348B2">
      <w:pPr>
        <w:jc w:val="center"/>
        <w:rPr>
          <w:bCs/>
          <w:iCs/>
          <w:szCs w:val="22"/>
        </w:rPr>
      </w:pPr>
    </w:p>
    <w:p w14:paraId="247F106C" w14:textId="77777777" w:rsidR="0027613D" w:rsidRPr="008F58DA" w:rsidRDefault="0027613D" w:rsidP="0027613D">
      <w:pPr>
        <w:jc w:val="center"/>
        <w:rPr>
          <w:b/>
          <w:caps/>
          <w:szCs w:val="22"/>
        </w:rPr>
        <w:sectPr w:rsidR="0027613D" w:rsidRPr="008F58DA" w:rsidSect="0036683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008" w:right="1440" w:bottom="1008" w:left="1440" w:header="720" w:footer="720" w:gutter="0"/>
          <w:pgNumType w:start="1"/>
          <w:cols w:space="720"/>
          <w:docGrid w:linePitch="360"/>
        </w:sectPr>
      </w:pPr>
    </w:p>
    <w:p w14:paraId="39A5C452" w14:textId="77777777" w:rsidR="0027613D" w:rsidRPr="008F58DA" w:rsidRDefault="0027613D" w:rsidP="00535448">
      <w:pPr>
        <w:pStyle w:val="TOCHeading"/>
      </w:pPr>
      <w:r w:rsidRPr="008F58DA">
        <w:lastRenderedPageBreak/>
        <w:t>T</w:t>
      </w:r>
      <w:r w:rsidR="00F607F1">
        <w:t>able</w:t>
      </w:r>
      <w:r w:rsidRPr="008F58DA">
        <w:t xml:space="preserve"> </w:t>
      </w:r>
      <w:r w:rsidR="00F607F1">
        <w:t>of</w:t>
      </w:r>
      <w:r w:rsidRPr="008F58DA">
        <w:t xml:space="preserve"> Contents</w:t>
      </w:r>
    </w:p>
    <w:p w14:paraId="27694366" w14:textId="77777777" w:rsidR="0027613D" w:rsidRPr="008F58DA" w:rsidRDefault="0027613D" w:rsidP="00535448">
      <w:pPr>
        <w:pStyle w:val="TOCSubhead"/>
      </w:pPr>
      <w:r w:rsidRPr="008F58DA">
        <w:t>Section</w:t>
      </w:r>
      <w:r w:rsidRPr="008F58DA">
        <w:tab/>
      </w:r>
    </w:p>
    <w:p w14:paraId="0C4B7015" w14:textId="77777777" w:rsidR="000757AA" w:rsidRPr="00535EFA" w:rsidRDefault="0027613D">
      <w:pPr>
        <w:pStyle w:val="TOC1"/>
        <w:tabs>
          <w:tab w:val="left" w:pos="907"/>
        </w:tabs>
        <w:rPr>
          <w:rFonts w:ascii="Calibri" w:hAnsi="Calibri"/>
          <w:noProof/>
          <w:szCs w:val="22"/>
        </w:rPr>
      </w:pPr>
      <w:r w:rsidRPr="008F58DA">
        <w:rPr>
          <w:bCs/>
          <w:szCs w:val="22"/>
        </w:rPr>
        <w:fldChar w:fldCharType="begin"/>
      </w:r>
      <w:r w:rsidRPr="008F58DA">
        <w:rPr>
          <w:bCs/>
          <w:szCs w:val="22"/>
        </w:rPr>
        <w:instrText xml:space="preserve"> TOC \o "1-2" \h \z \u </w:instrText>
      </w:r>
      <w:r w:rsidRPr="008F58DA">
        <w:rPr>
          <w:bCs/>
          <w:szCs w:val="22"/>
        </w:rPr>
        <w:fldChar w:fldCharType="separate"/>
      </w:r>
      <w:hyperlink w:anchor="_Toc457479642" w:history="1">
        <w:r w:rsidR="000757AA" w:rsidRPr="00A96B62">
          <w:rPr>
            <w:rStyle w:val="Hyperlink"/>
            <w:noProof/>
          </w:rPr>
          <w:t>A.</w:t>
        </w:r>
        <w:r w:rsidR="000757AA" w:rsidRPr="00535EFA">
          <w:rPr>
            <w:rFonts w:ascii="Calibri" w:hAnsi="Calibri"/>
            <w:noProof/>
            <w:szCs w:val="22"/>
          </w:rPr>
          <w:tab/>
        </w:r>
        <w:r w:rsidR="000757AA" w:rsidRPr="00A96B62">
          <w:rPr>
            <w:rStyle w:val="Hyperlink"/>
            <w:noProof/>
          </w:rPr>
          <w:t>Justification</w:t>
        </w:r>
        <w:r w:rsidR="000757AA">
          <w:rPr>
            <w:noProof/>
            <w:webHidden/>
          </w:rPr>
          <w:tab/>
        </w:r>
        <w:r w:rsidR="000757AA">
          <w:rPr>
            <w:noProof/>
            <w:webHidden/>
          </w:rPr>
          <w:fldChar w:fldCharType="begin"/>
        </w:r>
        <w:r w:rsidR="000757AA">
          <w:rPr>
            <w:noProof/>
            <w:webHidden/>
          </w:rPr>
          <w:instrText xml:space="preserve"> PAGEREF _Toc457479642 \h </w:instrText>
        </w:r>
        <w:r w:rsidR="000757AA">
          <w:rPr>
            <w:noProof/>
            <w:webHidden/>
          </w:rPr>
        </w:r>
        <w:r w:rsidR="000757AA">
          <w:rPr>
            <w:noProof/>
            <w:webHidden/>
          </w:rPr>
          <w:fldChar w:fldCharType="separate"/>
        </w:r>
        <w:r w:rsidR="006402B2">
          <w:rPr>
            <w:noProof/>
            <w:webHidden/>
          </w:rPr>
          <w:t>1</w:t>
        </w:r>
        <w:r w:rsidR="000757AA">
          <w:rPr>
            <w:noProof/>
            <w:webHidden/>
          </w:rPr>
          <w:fldChar w:fldCharType="end"/>
        </w:r>
      </w:hyperlink>
    </w:p>
    <w:p w14:paraId="451788CE" w14:textId="77777777" w:rsidR="000757AA" w:rsidRPr="00535EFA" w:rsidRDefault="00C1645E">
      <w:pPr>
        <w:pStyle w:val="TOC2"/>
        <w:tabs>
          <w:tab w:val="left" w:pos="1454"/>
        </w:tabs>
        <w:rPr>
          <w:rFonts w:ascii="Calibri" w:hAnsi="Calibri"/>
          <w:noProof/>
          <w:szCs w:val="22"/>
        </w:rPr>
      </w:pPr>
      <w:hyperlink w:anchor="_Toc457479643" w:history="1">
        <w:r w:rsidR="000757AA" w:rsidRPr="00A96B62">
          <w:rPr>
            <w:rStyle w:val="Hyperlink"/>
            <w:noProof/>
          </w:rPr>
          <w:t>A.1</w:t>
        </w:r>
        <w:r w:rsidR="000757AA" w:rsidRPr="00535EFA">
          <w:rPr>
            <w:rFonts w:ascii="Calibri" w:hAnsi="Calibri"/>
            <w:noProof/>
            <w:szCs w:val="22"/>
          </w:rPr>
          <w:tab/>
        </w:r>
        <w:r w:rsidR="000757AA" w:rsidRPr="00A96B62">
          <w:rPr>
            <w:rStyle w:val="Hyperlink"/>
            <w:noProof/>
          </w:rPr>
          <w:t>Necessity for the Data Collection</w:t>
        </w:r>
        <w:r w:rsidR="000757AA">
          <w:rPr>
            <w:noProof/>
            <w:webHidden/>
          </w:rPr>
          <w:tab/>
        </w:r>
        <w:r w:rsidR="000757AA">
          <w:rPr>
            <w:noProof/>
            <w:webHidden/>
          </w:rPr>
          <w:fldChar w:fldCharType="begin"/>
        </w:r>
        <w:r w:rsidR="000757AA">
          <w:rPr>
            <w:noProof/>
            <w:webHidden/>
          </w:rPr>
          <w:instrText xml:space="preserve"> PAGEREF _Toc457479643 \h </w:instrText>
        </w:r>
        <w:r w:rsidR="000757AA">
          <w:rPr>
            <w:noProof/>
            <w:webHidden/>
          </w:rPr>
        </w:r>
        <w:r w:rsidR="000757AA">
          <w:rPr>
            <w:noProof/>
            <w:webHidden/>
          </w:rPr>
          <w:fldChar w:fldCharType="separate"/>
        </w:r>
        <w:r w:rsidR="006402B2">
          <w:rPr>
            <w:noProof/>
            <w:webHidden/>
          </w:rPr>
          <w:t>1</w:t>
        </w:r>
        <w:r w:rsidR="000757AA">
          <w:rPr>
            <w:noProof/>
            <w:webHidden/>
          </w:rPr>
          <w:fldChar w:fldCharType="end"/>
        </w:r>
      </w:hyperlink>
    </w:p>
    <w:p w14:paraId="32E82300" w14:textId="77777777" w:rsidR="000757AA" w:rsidRPr="00535EFA" w:rsidRDefault="00C1645E">
      <w:pPr>
        <w:pStyle w:val="TOC2"/>
        <w:tabs>
          <w:tab w:val="left" w:pos="1454"/>
        </w:tabs>
        <w:rPr>
          <w:rFonts w:ascii="Calibri" w:hAnsi="Calibri"/>
          <w:noProof/>
          <w:szCs w:val="22"/>
        </w:rPr>
      </w:pPr>
      <w:hyperlink w:anchor="_Toc457479644" w:history="1">
        <w:r w:rsidR="000757AA" w:rsidRPr="00A96B62">
          <w:rPr>
            <w:rStyle w:val="Hyperlink"/>
            <w:noProof/>
          </w:rPr>
          <w:t>A.2</w:t>
        </w:r>
        <w:r w:rsidR="000757AA" w:rsidRPr="00535EFA">
          <w:rPr>
            <w:rFonts w:ascii="Calibri" w:hAnsi="Calibri"/>
            <w:noProof/>
            <w:szCs w:val="22"/>
          </w:rPr>
          <w:tab/>
        </w:r>
        <w:r w:rsidR="000757AA" w:rsidRPr="00A96B62">
          <w:rPr>
            <w:rStyle w:val="Hyperlink"/>
            <w:noProof/>
          </w:rPr>
          <w:t>Purpose of Survey and Data Collection Procedures</w:t>
        </w:r>
        <w:r w:rsidR="000757AA">
          <w:rPr>
            <w:noProof/>
            <w:webHidden/>
          </w:rPr>
          <w:tab/>
        </w:r>
        <w:r w:rsidR="000757AA">
          <w:rPr>
            <w:noProof/>
            <w:webHidden/>
          </w:rPr>
          <w:fldChar w:fldCharType="begin"/>
        </w:r>
        <w:r w:rsidR="000757AA">
          <w:rPr>
            <w:noProof/>
            <w:webHidden/>
          </w:rPr>
          <w:instrText xml:space="preserve"> PAGEREF _Toc457479644 \h </w:instrText>
        </w:r>
        <w:r w:rsidR="000757AA">
          <w:rPr>
            <w:noProof/>
            <w:webHidden/>
          </w:rPr>
        </w:r>
        <w:r w:rsidR="000757AA">
          <w:rPr>
            <w:noProof/>
            <w:webHidden/>
          </w:rPr>
          <w:fldChar w:fldCharType="separate"/>
        </w:r>
        <w:r w:rsidR="006402B2">
          <w:rPr>
            <w:noProof/>
            <w:webHidden/>
          </w:rPr>
          <w:t>4</w:t>
        </w:r>
        <w:r w:rsidR="000757AA">
          <w:rPr>
            <w:noProof/>
            <w:webHidden/>
          </w:rPr>
          <w:fldChar w:fldCharType="end"/>
        </w:r>
      </w:hyperlink>
    </w:p>
    <w:p w14:paraId="0E937A84" w14:textId="77777777" w:rsidR="000757AA" w:rsidRPr="00535EFA" w:rsidRDefault="00C1645E">
      <w:pPr>
        <w:pStyle w:val="TOC2"/>
        <w:tabs>
          <w:tab w:val="left" w:pos="1454"/>
        </w:tabs>
        <w:rPr>
          <w:rFonts w:ascii="Calibri" w:hAnsi="Calibri"/>
          <w:noProof/>
          <w:szCs w:val="22"/>
        </w:rPr>
      </w:pPr>
      <w:hyperlink w:anchor="_Toc457479645" w:history="1">
        <w:r w:rsidR="000757AA" w:rsidRPr="00A96B62">
          <w:rPr>
            <w:rStyle w:val="Hyperlink"/>
            <w:noProof/>
          </w:rPr>
          <w:t>A.3</w:t>
        </w:r>
        <w:r w:rsidR="000757AA" w:rsidRPr="00535EFA">
          <w:rPr>
            <w:rFonts w:ascii="Calibri" w:hAnsi="Calibri"/>
            <w:noProof/>
            <w:szCs w:val="22"/>
          </w:rPr>
          <w:tab/>
        </w:r>
        <w:r w:rsidR="000757AA" w:rsidRPr="00A96B62">
          <w:rPr>
            <w:rStyle w:val="Hyperlink"/>
            <w:noProof/>
          </w:rPr>
          <w:t>Improved Information Technology to Reduce Burden</w:t>
        </w:r>
        <w:r w:rsidR="000757AA">
          <w:rPr>
            <w:noProof/>
            <w:webHidden/>
          </w:rPr>
          <w:tab/>
        </w:r>
        <w:r w:rsidR="000757AA">
          <w:rPr>
            <w:noProof/>
            <w:webHidden/>
          </w:rPr>
          <w:fldChar w:fldCharType="begin"/>
        </w:r>
        <w:r w:rsidR="000757AA">
          <w:rPr>
            <w:noProof/>
            <w:webHidden/>
          </w:rPr>
          <w:instrText xml:space="preserve"> PAGEREF _Toc457479645 \h </w:instrText>
        </w:r>
        <w:r w:rsidR="000757AA">
          <w:rPr>
            <w:noProof/>
            <w:webHidden/>
          </w:rPr>
        </w:r>
        <w:r w:rsidR="000757AA">
          <w:rPr>
            <w:noProof/>
            <w:webHidden/>
          </w:rPr>
          <w:fldChar w:fldCharType="separate"/>
        </w:r>
        <w:r w:rsidR="006402B2">
          <w:rPr>
            <w:noProof/>
            <w:webHidden/>
          </w:rPr>
          <w:t>11</w:t>
        </w:r>
        <w:r w:rsidR="000757AA">
          <w:rPr>
            <w:noProof/>
            <w:webHidden/>
          </w:rPr>
          <w:fldChar w:fldCharType="end"/>
        </w:r>
      </w:hyperlink>
    </w:p>
    <w:p w14:paraId="4ACFC051" w14:textId="77777777" w:rsidR="000757AA" w:rsidRPr="00535EFA" w:rsidRDefault="00C1645E">
      <w:pPr>
        <w:pStyle w:val="TOC2"/>
        <w:tabs>
          <w:tab w:val="left" w:pos="1454"/>
        </w:tabs>
        <w:rPr>
          <w:rFonts w:ascii="Calibri" w:hAnsi="Calibri"/>
          <w:noProof/>
          <w:szCs w:val="22"/>
        </w:rPr>
      </w:pPr>
      <w:hyperlink w:anchor="_Toc457479646" w:history="1">
        <w:r w:rsidR="000757AA" w:rsidRPr="00A96B62">
          <w:rPr>
            <w:rStyle w:val="Hyperlink"/>
            <w:noProof/>
          </w:rPr>
          <w:t>A.4</w:t>
        </w:r>
        <w:r w:rsidR="000757AA" w:rsidRPr="00535EFA">
          <w:rPr>
            <w:rFonts w:ascii="Calibri" w:hAnsi="Calibri"/>
            <w:noProof/>
            <w:szCs w:val="22"/>
          </w:rPr>
          <w:tab/>
        </w:r>
        <w:r w:rsidR="000757AA" w:rsidRPr="00A96B62">
          <w:rPr>
            <w:rStyle w:val="Hyperlink"/>
            <w:noProof/>
          </w:rPr>
          <w:t>Efforts to Identify Duplication</w:t>
        </w:r>
        <w:r w:rsidR="000757AA">
          <w:rPr>
            <w:noProof/>
            <w:webHidden/>
          </w:rPr>
          <w:tab/>
        </w:r>
        <w:r w:rsidR="000757AA">
          <w:rPr>
            <w:noProof/>
            <w:webHidden/>
          </w:rPr>
          <w:fldChar w:fldCharType="begin"/>
        </w:r>
        <w:r w:rsidR="000757AA">
          <w:rPr>
            <w:noProof/>
            <w:webHidden/>
          </w:rPr>
          <w:instrText xml:space="preserve"> PAGEREF _Toc457479646 \h </w:instrText>
        </w:r>
        <w:r w:rsidR="000757AA">
          <w:rPr>
            <w:noProof/>
            <w:webHidden/>
          </w:rPr>
        </w:r>
        <w:r w:rsidR="000757AA">
          <w:rPr>
            <w:noProof/>
            <w:webHidden/>
          </w:rPr>
          <w:fldChar w:fldCharType="separate"/>
        </w:r>
        <w:r w:rsidR="006402B2">
          <w:rPr>
            <w:noProof/>
            <w:webHidden/>
          </w:rPr>
          <w:t>11</w:t>
        </w:r>
        <w:r w:rsidR="000757AA">
          <w:rPr>
            <w:noProof/>
            <w:webHidden/>
          </w:rPr>
          <w:fldChar w:fldCharType="end"/>
        </w:r>
      </w:hyperlink>
    </w:p>
    <w:p w14:paraId="1F11BD44" w14:textId="77777777" w:rsidR="000757AA" w:rsidRPr="00535EFA" w:rsidRDefault="00C1645E">
      <w:pPr>
        <w:pStyle w:val="TOC2"/>
        <w:tabs>
          <w:tab w:val="left" w:pos="1454"/>
        </w:tabs>
        <w:rPr>
          <w:rFonts w:ascii="Calibri" w:hAnsi="Calibri"/>
          <w:noProof/>
          <w:szCs w:val="22"/>
        </w:rPr>
      </w:pPr>
      <w:hyperlink w:anchor="_Toc457479647" w:history="1">
        <w:r w:rsidR="000757AA" w:rsidRPr="00A96B62">
          <w:rPr>
            <w:rStyle w:val="Hyperlink"/>
            <w:noProof/>
          </w:rPr>
          <w:t>A.5</w:t>
        </w:r>
        <w:r w:rsidR="000757AA" w:rsidRPr="00535EFA">
          <w:rPr>
            <w:rFonts w:ascii="Calibri" w:hAnsi="Calibri"/>
            <w:noProof/>
            <w:szCs w:val="22"/>
          </w:rPr>
          <w:tab/>
        </w:r>
        <w:r w:rsidR="000757AA" w:rsidRPr="00A96B62">
          <w:rPr>
            <w:rStyle w:val="Hyperlink"/>
            <w:noProof/>
          </w:rPr>
          <w:t>Involvement of Small Organizations</w:t>
        </w:r>
        <w:r w:rsidR="000757AA">
          <w:rPr>
            <w:noProof/>
            <w:webHidden/>
          </w:rPr>
          <w:tab/>
        </w:r>
        <w:r w:rsidR="000757AA">
          <w:rPr>
            <w:noProof/>
            <w:webHidden/>
          </w:rPr>
          <w:fldChar w:fldCharType="begin"/>
        </w:r>
        <w:r w:rsidR="000757AA">
          <w:rPr>
            <w:noProof/>
            <w:webHidden/>
          </w:rPr>
          <w:instrText xml:space="preserve"> PAGEREF _Toc457479647 \h </w:instrText>
        </w:r>
        <w:r w:rsidR="000757AA">
          <w:rPr>
            <w:noProof/>
            <w:webHidden/>
          </w:rPr>
        </w:r>
        <w:r w:rsidR="000757AA">
          <w:rPr>
            <w:noProof/>
            <w:webHidden/>
          </w:rPr>
          <w:fldChar w:fldCharType="separate"/>
        </w:r>
        <w:r w:rsidR="006402B2">
          <w:rPr>
            <w:noProof/>
            <w:webHidden/>
          </w:rPr>
          <w:t>12</w:t>
        </w:r>
        <w:r w:rsidR="000757AA">
          <w:rPr>
            <w:noProof/>
            <w:webHidden/>
          </w:rPr>
          <w:fldChar w:fldCharType="end"/>
        </w:r>
      </w:hyperlink>
    </w:p>
    <w:p w14:paraId="0696AB61" w14:textId="77777777" w:rsidR="000757AA" w:rsidRPr="00535EFA" w:rsidRDefault="00C1645E">
      <w:pPr>
        <w:pStyle w:val="TOC2"/>
        <w:tabs>
          <w:tab w:val="left" w:pos="1454"/>
        </w:tabs>
        <w:rPr>
          <w:rFonts w:ascii="Calibri" w:hAnsi="Calibri"/>
          <w:noProof/>
          <w:szCs w:val="22"/>
        </w:rPr>
      </w:pPr>
      <w:hyperlink w:anchor="_Toc457479648" w:history="1">
        <w:r w:rsidR="000757AA" w:rsidRPr="00A96B62">
          <w:rPr>
            <w:rStyle w:val="Hyperlink"/>
            <w:noProof/>
          </w:rPr>
          <w:t>A.6</w:t>
        </w:r>
        <w:r w:rsidR="000757AA" w:rsidRPr="00535EFA">
          <w:rPr>
            <w:rFonts w:ascii="Calibri" w:hAnsi="Calibri"/>
            <w:noProof/>
            <w:szCs w:val="22"/>
          </w:rPr>
          <w:tab/>
        </w:r>
        <w:r w:rsidR="000757AA" w:rsidRPr="00A96B62">
          <w:rPr>
            <w:rStyle w:val="Hyperlink"/>
            <w:noProof/>
          </w:rPr>
          <w:t>Consequences of Less-Frequent Data Collection</w:t>
        </w:r>
        <w:r w:rsidR="000757AA">
          <w:rPr>
            <w:noProof/>
            <w:webHidden/>
          </w:rPr>
          <w:tab/>
        </w:r>
        <w:r w:rsidR="000757AA">
          <w:rPr>
            <w:noProof/>
            <w:webHidden/>
          </w:rPr>
          <w:fldChar w:fldCharType="begin"/>
        </w:r>
        <w:r w:rsidR="000757AA">
          <w:rPr>
            <w:noProof/>
            <w:webHidden/>
          </w:rPr>
          <w:instrText xml:space="preserve"> PAGEREF _Toc457479648 \h </w:instrText>
        </w:r>
        <w:r w:rsidR="000757AA">
          <w:rPr>
            <w:noProof/>
            <w:webHidden/>
          </w:rPr>
        </w:r>
        <w:r w:rsidR="000757AA">
          <w:rPr>
            <w:noProof/>
            <w:webHidden/>
          </w:rPr>
          <w:fldChar w:fldCharType="separate"/>
        </w:r>
        <w:r w:rsidR="006402B2">
          <w:rPr>
            <w:noProof/>
            <w:webHidden/>
          </w:rPr>
          <w:t>12</w:t>
        </w:r>
        <w:r w:rsidR="000757AA">
          <w:rPr>
            <w:noProof/>
            <w:webHidden/>
          </w:rPr>
          <w:fldChar w:fldCharType="end"/>
        </w:r>
      </w:hyperlink>
    </w:p>
    <w:p w14:paraId="5D395B43" w14:textId="77777777" w:rsidR="000757AA" w:rsidRPr="00535EFA" w:rsidRDefault="00C1645E">
      <w:pPr>
        <w:pStyle w:val="TOC2"/>
        <w:tabs>
          <w:tab w:val="left" w:pos="1454"/>
        </w:tabs>
        <w:rPr>
          <w:rFonts w:ascii="Calibri" w:hAnsi="Calibri"/>
          <w:noProof/>
          <w:szCs w:val="22"/>
        </w:rPr>
      </w:pPr>
      <w:hyperlink w:anchor="_Toc457479649" w:history="1">
        <w:r w:rsidR="000757AA" w:rsidRPr="00A96B62">
          <w:rPr>
            <w:rStyle w:val="Hyperlink"/>
            <w:noProof/>
          </w:rPr>
          <w:t>A.7</w:t>
        </w:r>
        <w:r w:rsidR="000757AA" w:rsidRPr="00535EFA">
          <w:rPr>
            <w:rFonts w:ascii="Calibri" w:hAnsi="Calibri"/>
            <w:noProof/>
            <w:szCs w:val="22"/>
          </w:rPr>
          <w:tab/>
        </w:r>
        <w:r w:rsidR="000757AA" w:rsidRPr="00A96B62">
          <w:rPr>
            <w:rStyle w:val="Hyperlink"/>
            <w:noProof/>
          </w:rPr>
          <w:t>Special Circumstances</w:t>
        </w:r>
        <w:r w:rsidR="000757AA">
          <w:rPr>
            <w:noProof/>
            <w:webHidden/>
          </w:rPr>
          <w:tab/>
        </w:r>
        <w:r w:rsidR="000757AA">
          <w:rPr>
            <w:noProof/>
            <w:webHidden/>
          </w:rPr>
          <w:fldChar w:fldCharType="begin"/>
        </w:r>
        <w:r w:rsidR="000757AA">
          <w:rPr>
            <w:noProof/>
            <w:webHidden/>
          </w:rPr>
          <w:instrText xml:space="preserve"> PAGEREF _Toc457479649 \h </w:instrText>
        </w:r>
        <w:r w:rsidR="000757AA">
          <w:rPr>
            <w:noProof/>
            <w:webHidden/>
          </w:rPr>
        </w:r>
        <w:r w:rsidR="000757AA">
          <w:rPr>
            <w:noProof/>
            <w:webHidden/>
          </w:rPr>
          <w:fldChar w:fldCharType="separate"/>
        </w:r>
        <w:r w:rsidR="006402B2">
          <w:rPr>
            <w:noProof/>
            <w:webHidden/>
          </w:rPr>
          <w:t>13</w:t>
        </w:r>
        <w:r w:rsidR="000757AA">
          <w:rPr>
            <w:noProof/>
            <w:webHidden/>
          </w:rPr>
          <w:fldChar w:fldCharType="end"/>
        </w:r>
      </w:hyperlink>
    </w:p>
    <w:p w14:paraId="7C6F0DED" w14:textId="77777777" w:rsidR="000757AA" w:rsidRPr="00535EFA" w:rsidRDefault="00C1645E">
      <w:pPr>
        <w:pStyle w:val="TOC2"/>
        <w:tabs>
          <w:tab w:val="left" w:pos="1454"/>
        </w:tabs>
        <w:rPr>
          <w:rFonts w:ascii="Calibri" w:hAnsi="Calibri"/>
          <w:noProof/>
          <w:szCs w:val="22"/>
        </w:rPr>
      </w:pPr>
      <w:hyperlink w:anchor="_Toc457479650" w:history="1">
        <w:r w:rsidR="000757AA" w:rsidRPr="00A96B62">
          <w:rPr>
            <w:rStyle w:val="Hyperlink"/>
            <w:noProof/>
          </w:rPr>
          <w:t>A.8</w:t>
        </w:r>
        <w:r w:rsidR="000757AA" w:rsidRPr="00535EFA">
          <w:rPr>
            <w:rFonts w:ascii="Calibri" w:hAnsi="Calibri"/>
            <w:noProof/>
            <w:szCs w:val="22"/>
          </w:rPr>
          <w:tab/>
        </w:r>
        <w:r w:rsidR="000757AA" w:rsidRPr="00A96B62">
          <w:rPr>
            <w:rStyle w:val="Hyperlink"/>
            <w:noProof/>
          </w:rPr>
          <w:t>Federal Register Notice and Consultation</w:t>
        </w:r>
        <w:r w:rsidR="000757AA">
          <w:rPr>
            <w:noProof/>
            <w:webHidden/>
          </w:rPr>
          <w:tab/>
        </w:r>
        <w:r w:rsidR="000757AA">
          <w:rPr>
            <w:noProof/>
            <w:webHidden/>
          </w:rPr>
          <w:fldChar w:fldCharType="begin"/>
        </w:r>
        <w:r w:rsidR="000757AA">
          <w:rPr>
            <w:noProof/>
            <w:webHidden/>
          </w:rPr>
          <w:instrText xml:space="preserve"> PAGEREF _Toc457479650 \h </w:instrText>
        </w:r>
        <w:r w:rsidR="000757AA">
          <w:rPr>
            <w:noProof/>
            <w:webHidden/>
          </w:rPr>
        </w:r>
        <w:r w:rsidR="000757AA">
          <w:rPr>
            <w:noProof/>
            <w:webHidden/>
          </w:rPr>
          <w:fldChar w:fldCharType="separate"/>
        </w:r>
        <w:r w:rsidR="006402B2">
          <w:rPr>
            <w:noProof/>
            <w:webHidden/>
          </w:rPr>
          <w:t>13</w:t>
        </w:r>
        <w:r w:rsidR="000757AA">
          <w:rPr>
            <w:noProof/>
            <w:webHidden/>
          </w:rPr>
          <w:fldChar w:fldCharType="end"/>
        </w:r>
      </w:hyperlink>
    </w:p>
    <w:p w14:paraId="4B762F37" w14:textId="77777777" w:rsidR="000757AA" w:rsidRPr="00535EFA" w:rsidRDefault="00C1645E">
      <w:pPr>
        <w:pStyle w:val="TOC2"/>
        <w:tabs>
          <w:tab w:val="left" w:pos="1454"/>
        </w:tabs>
        <w:rPr>
          <w:rFonts w:ascii="Calibri" w:hAnsi="Calibri"/>
          <w:noProof/>
          <w:szCs w:val="22"/>
        </w:rPr>
      </w:pPr>
      <w:hyperlink w:anchor="_Toc457479651" w:history="1">
        <w:r w:rsidR="000757AA" w:rsidRPr="00A96B62">
          <w:rPr>
            <w:rStyle w:val="Hyperlink"/>
            <w:noProof/>
          </w:rPr>
          <w:t>A.9</w:t>
        </w:r>
        <w:r w:rsidR="000757AA" w:rsidRPr="00535EFA">
          <w:rPr>
            <w:rFonts w:ascii="Calibri" w:hAnsi="Calibri"/>
            <w:noProof/>
            <w:szCs w:val="22"/>
          </w:rPr>
          <w:tab/>
        </w:r>
        <w:r w:rsidR="009528E2">
          <w:rPr>
            <w:rStyle w:val="Hyperlink"/>
            <w:noProof/>
          </w:rPr>
          <w:t>Tokens of appreciation</w:t>
        </w:r>
        <w:r w:rsidR="000757AA" w:rsidRPr="00A96B62">
          <w:rPr>
            <w:rStyle w:val="Hyperlink"/>
            <w:noProof/>
          </w:rPr>
          <w:t xml:space="preserve"> for Respondents</w:t>
        </w:r>
        <w:r w:rsidR="000757AA">
          <w:rPr>
            <w:noProof/>
            <w:webHidden/>
          </w:rPr>
          <w:tab/>
        </w:r>
        <w:r w:rsidR="000757AA">
          <w:rPr>
            <w:noProof/>
            <w:webHidden/>
          </w:rPr>
          <w:fldChar w:fldCharType="begin"/>
        </w:r>
        <w:r w:rsidR="000757AA">
          <w:rPr>
            <w:noProof/>
            <w:webHidden/>
          </w:rPr>
          <w:instrText xml:space="preserve"> PAGEREF _Toc457479651 \h </w:instrText>
        </w:r>
        <w:r w:rsidR="000757AA">
          <w:rPr>
            <w:noProof/>
            <w:webHidden/>
          </w:rPr>
        </w:r>
        <w:r w:rsidR="000757AA">
          <w:rPr>
            <w:noProof/>
            <w:webHidden/>
          </w:rPr>
          <w:fldChar w:fldCharType="separate"/>
        </w:r>
        <w:r w:rsidR="006402B2">
          <w:rPr>
            <w:noProof/>
            <w:webHidden/>
          </w:rPr>
          <w:t>14</w:t>
        </w:r>
        <w:r w:rsidR="000757AA">
          <w:rPr>
            <w:noProof/>
            <w:webHidden/>
          </w:rPr>
          <w:fldChar w:fldCharType="end"/>
        </w:r>
      </w:hyperlink>
    </w:p>
    <w:p w14:paraId="0FFE1D09" w14:textId="77777777" w:rsidR="000757AA" w:rsidRPr="00535EFA" w:rsidRDefault="00C1645E">
      <w:pPr>
        <w:pStyle w:val="TOC2"/>
        <w:tabs>
          <w:tab w:val="left" w:pos="2160"/>
        </w:tabs>
        <w:rPr>
          <w:rFonts w:ascii="Calibri" w:hAnsi="Calibri"/>
          <w:noProof/>
          <w:szCs w:val="22"/>
        </w:rPr>
      </w:pPr>
      <w:hyperlink w:anchor="_Toc457479652" w:history="1">
        <w:r w:rsidR="000757AA" w:rsidRPr="00A96B62">
          <w:rPr>
            <w:rStyle w:val="Hyperlink"/>
            <w:noProof/>
          </w:rPr>
          <w:t>A.10</w:t>
        </w:r>
        <w:r w:rsidR="000757AA" w:rsidRPr="00535EFA">
          <w:rPr>
            <w:rFonts w:ascii="Calibri" w:hAnsi="Calibri"/>
            <w:noProof/>
            <w:szCs w:val="22"/>
          </w:rPr>
          <w:tab/>
        </w:r>
        <w:r w:rsidR="000757AA" w:rsidRPr="00A96B62">
          <w:rPr>
            <w:rStyle w:val="Hyperlink"/>
            <w:noProof/>
          </w:rPr>
          <w:t>Privacy of Respondents</w:t>
        </w:r>
        <w:r w:rsidR="000757AA">
          <w:rPr>
            <w:noProof/>
            <w:webHidden/>
          </w:rPr>
          <w:tab/>
        </w:r>
        <w:r w:rsidR="000757AA">
          <w:rPr>
            <w:noProof/>
            <w:webHidden/>
          </w:rPr>
          <w:fldChar w:fldCharType="begin"/>
        </w:r>
        <w:r w:rsidR="000757AA">
          <w:rPr>
            <w:noProof/>
            <w:webHidden/>
          </w:rPr>
          <w:instrText xml:space="preserve"> PAGEREF _Toc457479652 \h </w:instrText>
        </w:r>
        <w:r w:rsidR="000757AA">
          <w:rPr>
            <w:noProof/>
            <w:webHidden/>
          </w:rPr>
        </w:r>
        <w:r w:rsidR="000757AA">
          <w:rPr>
            <w:noProof/>
            <w:webHidden/>
          </w:rPr>
          <w:fldChar w:fldCharType="separate"/>
        </w:r>
        <w:r w:rsidR="006402B2">
          <w:rPr>
            <w:noProof/>
            <w:webHidden/>
          </w:rPr>
          <w:t>14</w:t>
        </w:r>
        <w:r w:rsidR="000757AA">
          <w:rPr>
            <w:noProof/>
            <w:webHidden/>
          </w:rPr>
          <w:fldChar w:fldCharType="end"/>
        </w:r>
      </w:hyperlink>
    </w:p>
    <w:p w14:paraId="22ACA3C2" w14:textId="77777777" w:rsidR="000757AA" w:rsidRPr="00535EFA" w:rsidRDefault="00C1645E">
      <w:pPr>
        <w:pStyle w:val="TOC2"/>
        <w:tabs>
          <w:tab w:val="left" w:pos="2160"/>
        </w:tabs>
        <w:rPr>
          <w:rFonts w:ascii="Calibri" w:hAnsi="Calibri"/>
          <w:noProof/>
          <w:szCs w:val="22"/>
        </w:rPr>
      </w:pPr>
      <w:hyperlink w:anchor="_Toc457479653" w:history="1">
        <w:r w:rsidR="000757AA" w:rsidRPr="00A96B62">
          <w:rPr>
            <w:rStyle w:val="Hyperlink"/>
            <w:noProof/>
          </w:rPr>
          <w:t>A.11</w:t>
        </w:r>
        <w:r w:rsidR="000757AA" w:rsidRPr="00535EFA">
          <w:rPr>
            <w:rFonts w:ascii="Calibri" w:hAnsi="Calibri"/>
            <w:noProof/>
            <w:szCs w:val="22"/>
          </w:rPr>
          <w:tab/>
        </w:r>
        <w:r w:rsidR="000757AA" w:rsidRPr="00A96B62">
          <w:rPr>
            <w:rStyle w:val="Hyperlink"/>
            <w:noProof/>
          </w:rPr>
          <w:t>Sensitive Questions</w:t>
        </w:r>
        <w:r w:rsidR="000757AA">
          <w:rPr>
            <w:noProof/>
            <w:webHidden/>
          </w:rPr>
          <w:tab/>
        </w:r>
        <w:r w:rsidR="000757AA">
          <w:rPr>
            <w:noProof/>
            <w:webHidden/>
          </w:rPr>
          <w:fldChar w:fldCharType="begin"/>
        </w:r>
        <w:r w:rsidR="000757AA">
          <w:rPr>
            <w:noProof/>
            <w:webHidden/>
          </w:rPr>
          <w:instrText xml:space="preserve"> PAGEREF _Toc457479653 \h </w:instrText>
        </w:r>
        <w:r w:rsidR="000757AA">
          <w:rPr>
            <w:noProof/>
            <w:webHidden/>
          </w:rPr>
        </w:r>
        <w:r w:rsidR="000757AA">
          <w:rPr>
            <w:noProof/>
            <w:webHidden/>
          </w:rPr>
          <w:fldChar w:fldCharType="separate"/>
        </w:r>
        <w:r w:rsidR="006402B2">
          <w:rPr>
            <w:noProof/>
            <w:webHidden/>
          </w:rPr>
          <w:t>15</w:t>
        </w:r>
        <w:r w:rsidR="000757AA">
          <w:rPr>
            <w:noProof/>
            <w:webHidden/>
          </w:rPr>
          <w:fldChar w:fldCharType="end"/>
        </w:r>
      </w:hyperlink>
    </w:p>
    <w:p w14:paraId="541319E0" w14:textId="77777777" w:rsidR="000757AA" w:rsidRPr="00535EFA" w:rsidRDefault="00C1645E">
      <w:pPr>
        <w:pStyle w:val="TOC2"/>
        <w:tabs>
          <w:tab w:val="left" w:pos="2160"/>
        </w:tabs>
        <w:rPr>
          <w:rFonts w:ascii="Calibri" w:hAnsi="Calibri"/>
          <w:noProof/>
          <w:szCs w:val="22"/>
        </w:rPr>
      </w:pPr>
      <w:hyperlink w:anchor="_Toc457479654" w:history="1">
        <w:r w:rsidR="000757AA" w:rsidRPr="00A96B62">
          <w:rPr>
            <w:rStyle w:val="Hyperlink"/>
            <w:noProof/>
          </w:rPr>
          <w:t>A.12</w:t>
        </w:r>
        <w:r w:rsidR="000757AA" w:rsidRPr="00535EFA">
          <w:rPr>
            <w:rFonts w:ascii="Calibri" w:hAnsi="Calibri"/>
            <w:noProof/>
            <w:szCs w:val="22"/>
          </w:rPr>
          <w:tab/>
        </w:r>
        <w:r w:rsidR="000757AA" w:rsidRPr="00A96B62">
          <w:rPr>
            <w:rStyle w:val="Hyperlink"/>
            <w:noProof/>
          </w:rPr>
          <w:t>Estimates of Information Collection Burden</w:t>
        </w:r>
        <w:r w:rsidR="000757AA">
          <w:rPr>
            <w:noProof/>
            <w:webHidden/>
          </w:rPr>
          <w:tab/>
        </w:r>
        <w:r w:rsidR="000757AA">
          <w:rPr>
            <w:noProof/>
            <w:webHidden/>
          </w:rPr>
          <w:fldChar w:fldCharType="begin"/>
        </w:r>
        <w:r w:rsidR="000757AA">
          <w:rPr>
            <w:noProof/>
            <w:webHidden/>
          </w:rPr>
          <w:instrText xml:space="preserve"> PAGEREF _Toc457479654 \h </w:instrText>
        </w:r>
        <w:r w:rsidR="000757AA">
          <w:rPr>
            <w:noProof/>
            <w:webHidden/>
          </w:rPr>
        </w:r>
        <w:r w:rsidR="000757AA">
          <w:rPr>
            <w:noProof/>
            <w:webHidden/>
          </w:rPr>
          <w:fldChar w:fldCharType="separate"/>
        </w:r>
        <w:r w:rsidR="006402B2">
          <w:rPr>
            <w:noProof/>
            <w:webHidden/>
          </w:rPr>
          <w:t>16</w:t>
        </w:r>
        <w:r w:rsidR="000757AA">
          <w:rPr>
            <w:noProof/>
            <w:webHidden/>
          </w:rPr>
          <w:fldChar w:fldCharType="end"/>
        </w:r>
      </w:hyperlink>
    </w:p>
    <w:p w14:paraId="7BD47C64" w14:textId="77777777" w:rsidR="000757AA" w:rsidRPr="00535EFA" w:rsidRDefault="00C1645E">
      <w:pPr>
        <w:pStyle w:val="TOC2"/>
        <w:tabs>
          <w:tab w:val="left" w:pos="2160"/>
        </w:tabs>
        <w:rPr>
          <w:rFonts w:ascii="Calibri" w:hAnsi="Calibri"/>
          <w:noProof/>
          <w:szCs w:val="22"/>
        </w:rPr>
      </w:pPr>
      <w:hyperlink w:anchor="_Toc457479655" w:history="1">
        <w:r w:rsidR="000757AA" w:rsidRPr="00A96B62">
          <w:rPr>
            <w:rStyle w:val="Hyperlink"/>
            <w:noProof/>
          </w:rPr>
          <w:t>A.13</w:t>
        </w:r>
        <w:r w:rsidR="000757AA" w:rsidRPr="00535EFA">
          <w:rPr>
            <w:rFonts w:ascii="Calibri" w:hAnsi="Calibri"/>
            <w:noProof/>
            <w:szCs w:val="22"/>
          </w:rPr>
          <w:tab/>
        </w:r>
        <w:r w:rsidR="000757AA" w:rsidRPr="00A96B62">
          <w:rPr>
            <w:rStyle w:val="Hyperlink"/>
            <w:noProof/>
          </w:rPr>
          <w:t>Cost Burden to Respondents or Record Keepers</w:t>
        </w:r>
        <w:r w:rsidR="000757AA">
          <w:rPr>
            <w:noProof/>
            <w:webHidden/>
          </w:rPr>
          <w:tab/>
        </w:r>
        <w:r w:rsidR="000757AA">
          <w:rPr>
            <w:noProof/>
            <w:webHidden/>
          </w:rPr>
          <w:fldChar w:fldCharType="begin"/>
        </w:r>
        <w:r w:rsidR="000757AA">
          <w:rPr>
            <w:noProof/>
            <w:webHidden/>
          </w:rPr>
          <w:instrText xml:space="preserve"> PAGEREF _Toc457479655 \h </w:instrText>
        </w:r>
        <w:r w:rsidR="000757AA">
          <w:rPr>
            <w:noProof/>
            <w:webHidden/>
          </w:rPr>
        </w:r>
        <w:r w:rsidR="000757AA">
          <w:rPr>
            <w:noProof/>
            <w:webHidden/>
          </w:rPr>
          <w:fldChar w:fldCharType="separate"/>
        </w:r>
        <w:r w:rsidR="006402B2">
          <w:rPr>
            <w:noProof/>
            <w:webHidden/>
          </w:rPr>
          <w:t>17</w:t>
        </w:r>
        <w:r w:rsidR="000757AA">
          <w:rPr>
            <w:noProof/>
            <w:webHidden/>
          </w:rPr>
          <w:fldChar w:fldCharType="end"/>
        </w:r>
      </w:hyperlink>
    </w:p>
    <w:p w14:paraId="21B4F640" w14:textId="77777777" w:rsidR="000757AA" w:rsidRPr="00535EFA" w:rsidRDefault="00C1645E">
      <w:pPr>
        <w:pStyle w:val="TOC2"/>
        <w:tabs>
          <w:tab w:val="left" w:pos="2160"/>
        </w:tabs>
        <w:rPr>
          <w:rFonts w:ascii="Calibri" w:hAnsi="Calibri"/>
          <w:noProof/>
          <w:szCs w:val="22"/>
        </w:rPr>
      </w:pPr>
      <w:hyperlink w:anchor="_Toc457479656" w:history="1">
        <w:r w:rsidR="000757AA" w:rsidRPr="00A96B62">
          <w:rPr>
            <w:rStyle w:val="Hyperlink"/>
            <w:noProof/>
          </w:rPr>
          <w:t>A.14</w:t>
        </w:r>
        <w:r w:rsidR="000757AA" w:rsidRPr="00535EFA">
          <w:rPr>
            <w:rFonts w:ascii="Calibri" w:hAnsi="Calibri"/>
            <w:noProof/>
            <w:szCs w:val="22"/>
          </w:rPr>
          <w:tab/>
        </w:r>
        <w:r w:rsidR="000757AA" w:rsidRPr="00A96B62">
          <w:rPr>
            <w:rStyle w:val="Hyperlink"/>
            <w:noProof/>
          </w:rPr>
          <w:t>Estimate of Cost to the Federal Government</w:t>
        </w:r>
        <w:r w:rsidR="000757AA">
          <w:rPr>
            <w:noProof/>
            <w:webHidden/>
          </w:rPr>
          <w:tab/>
        </w:r>
        <w:r w:rsidR="000757AA">
          <w:rPr>
            <w:noProof/>
            <w:webHidden/>
          </w:rPr>
          <w:fldChar w:fldCharType="begin"/>
        </w:r>
        <w:r w:rsidR="000757AA">
          <w:rPr>
            <w:noProof/>
            <w:webHidden/>
          </w:rPr>
          <w:instrText xml:space="preserve"> PAGEREF _Toc457479656 \h </w:instrText>
        </w:r>
        <w:r w:rsidR="000757AA">
          <w:rPr>
            <w:noProof/>
            <w:webHidden/>
          </w:rPr>
        </w:r>
        <w:r w:rsidR="000757AA">
          <w:rPr>
            <w:noProof/>
            <w:webHidden/>
          </w:rPr>
          <w:fldChar w:fldCharType="separate"/>
        </w:r>
        <w:r w:rsidR="006402B2">
          <w:rPr>
            <w:noProof/>
            <w:webHidden/>
          </w:rPr>
          <w:t>17</w:t>
        </w:r>
        <w:r w:rsidR="000757AA">
          <w:rPr>
            <w:noProof/>
            <w:webHidden/>
          </w:rPr>
          <w:fldChar w:fldCharType="end"/>
        </w:r>
      </w:hyperlink>
    </w:p>
    <w:p w14:paraId="3657BAB6" w14:textId="77777777" w:rsidR="000757AA" w:rsidRPr="00535EFA" w:rsidRDefault="00C1645E">
      <w:pPr>
        <w:pStyle w:val="TOC2"/>
        <w:tabs>
          <w:tab w:val="left" w:pos="2160"/>
        </w:tabs>
        <w:rPr>
          <w:rFonts w:ascii="Calibri" w:hAnsi="Calibri"/>
          <w:noProof/>
          <w:szCs w:val="22"/>
        </w:rPr>
      </w:pPr>
      <w:hyperlink w:anchor="_Toc457479657" w:history="1">
        <w:r w:rsidR="000757AA" w:rsidRPr="00A96B62">
          <w:rPr>
            <w:rStyle w:val="Hyperlink"/>
            <w:noProof/>
          </w:rPr>
          <w:t>A.15</w:t>
        </w:r>
        <w:r w:rsidR="000757AA" w:rsidRPr="00535EFA">
          <w:rPr>
            <w:rFonts w:ascii="Calibri" w:hAnsi="Calibri"/>
            <w:noProof/>
            <w:szCs w:val="22"/>
          </w:rPr>
          <w:tab/>
        </w:r>
        <w:r w:rsidR="000757AA" w:rsidRPr="00A96B62">
          <w:rPr>
            <w:rStyle w:val="Hyperlink"/>
            <w:noProof/>
          </w:rPr>
          <w:t>Change in Burden</w:t>
        </w:r>
        <w:r w:rsidR="000757AA">
          <w:rPr>
            <w:noProof/>
            <w:webHidden/>
          </w:rPr>
          <w:tab/>
        </w:r>
        <w:r w:rsidR="000757AA">
          <w:rPr>
            <w:noProof/>
            <w:webHidden/>
          </w:rPr>
          <w:fldChar w:fldCharType="begin"/>
        </w:r>
        <w:r w:rsidR="000757AA">
          <w:rPr>
            <w:noProof/>
            <w:webHidden/>
          </w:rPr>
          <w:instrText xml:space="preserve"> PAGEREF _Toc457479657 \h </w:instrText>
        </w:r>
        <w:r w:rsidR="000757AA">
          <w:rPr>
            <w:noProof/>
            <w:webHidden/>
          </w:rPr>
        </w:r>
        <w:r w:rsidR="000757AA">
          <w:rPr>
            <w:noProof/>
            <w:webHidden/>
          </w:rPr>
          <w:fldChar w:fldCharType="separate"/>
        </w:r>
        <w:r w:rsidR="006402B2">
          <w:rPr>
            <w:noProof/>
            <w:webHidden/>
          </w:rPr>
          <w:t>17</w:t>
        </w:r>
        <w:r w:rsidR="000757AA">
          <w:rPr>
            <w:noProof/>
            <w:webHidden/>
          </w:rPr>
          <w:fldChar w:fldCharType="end"/>
        </w:r>
      </w:hyperlink>
    </w:p>
    <w:p w14:paraId="5EA29A34" w14:textId="77777777" w:rsidR="000757AA" w:rsidRPr="00535EFA" w:rsidRDefault="00C1645E">
      <w:pPr>
        <w:pStyle w:val="TOC2"/>
        <w:tabs>
          <w:tab w:val="left" w:pos="2160"/>
        </w:tabs>
        <w:rPr>
          <w:rFonts w:ascii="Calibri" w:hAnsi="Calibri"/>
          <w:noProof/>
          <w:szCs w:val="22"/>
        </w:rPr>
      </w:pPr>
      <w:hyperlink w:anchor="_Toc457479658" w:history="1">
        <w:r w:rsidR="000757AA" w:rsidRPr="00A96B62">
          <w:rPr>
            <w:rStyle w:val="Hyperlink"/>
            <w:noProof/>
          </w:rPr>
          <w:t>A.16</w:t>
        </w:r>
        <w:r w:rsidR="000757AA" w:rsidRPr="00535EFA">
          <w:rPr>
            <w:rFonts w:ascii="Calibri" w:hAnsi="Calibri"/>
            <w:noProof/>
            <w:szCs w:val="22"/>
          </w:rPr>
          <w:tab/>
        </w:r>
        <w:r w:rsidR="000757AA" w:rsidRPr="00A96B62">
          <w:rPr>
            <w:rStyle w:val="Hyperlink"/>
            <w:noProof/>
          </w:rPr>
          <w:t>Plan and Time Schedule for Information Collection, Tabulation, and Publication</w:t>
        </w:r>
        <w:r w:rsidR="000757AA">
          <w:rPr>
            <w:noProof/>
            <w:webHidden/>
          </w:rPr>
          <w:tab/>
        </w:r>
        <w:r w:rsidR="000757AA">
          <w:rPr>
            <w:noProof/>
            <w:webHidden/>
          </w:rPr>
          <w:fldChar w:fldCharType="begin"/>
        </w:r>
        <w:r w:rsidR="000757AA">
          <w:rPr>
            <w:noProof/>
            <w:webHidden/>
          </w:rPr>
          <w:instrText xml:space="preserve"> PAGEREF _Toc457479658 \h </w:instrText>
        </w:r>
        <w:r w:rsidR="000757AA">
          <w:rPr>
            <w:noProof/>
            <w:webHidden/>
          </w:rPr>
        </w:r>
        <w:r w:rsidR="000757AA">
          <w:rPr>
            <w:noProof/>
            <w:webHidden/>
          </w:rPr>
          <w:fldChar w:fldCharType="separate"/>
        </w:r>
        <w:r w:rsidR="006402B2">
          <w:rPr>
            <w:noProof/>
            <w:webHidden/>
          </w:rPr>
          <w:t>17</w:t>
        </w:r>
        <w:r w:rsidR="000757AA">
          <w:rPr>
            <w:noProof/>
            <w:webHidden/>
          </w:rPr>
          <w:fldChar w:fldCharType="end"/>
        </w:r>
      </w:hyperlink>
    </w:p>
    <w:p w14:paraId="1F029EAD" w14:textId="77777777" w:rsidR="000757AA" w:rsidRPr="00535EFA" w:rsidRDefault="00C1645E">
      <w:pPr>
        <w:pStyle w:val="TOC2"/>
        <w:tabs>
          <w:tab w:val="left" w:pos="2160"/>
        </w:tabs>
        <w:rPr>
          <w:rFonts w:ascii="Calibri" w:hAnsi="Calibri"/>
          <w:noProof/>
          <w:szCs w:val="22"/>
        </w:rPr>
      </w:pPr>
      <w:hyperlink w:anchor="_Toc457479659" w:history="1">
        <w:r w:rsidR="000757AA" w:rsidRPr="00A96B62">
          <w:rPr>
            <w:rStyle w:val="Hyperlink"/>
            <w:noProof/>
          </w:rPr>
          <w:t>A.17</w:t>
        </w:r>
        <w:r w:rsidR="000757AA" w:rsidRPr="00535EFA">
          <w:rPr>
            <w:rFonts w:ascii="Calibri" w:hAnsi="Calibri"/>
            <w:noProof/>
            <w:szCs w:val="22"/>
          </w:rPr>
          <w:tab/>
        </w:r>
        <w:r w:rsidR="000757AA" w:rsidRPr="00A96B62">
          <w:rPr>
            <w:rStyle w:val="Hyperlink"/>
            <w:noProof/>
          </w:rPr>
          <w:t>Reasons Not to Display OMB Expiration Date</w:t>
        </w:r>
        <w:r w:rsidR="000757AA">
          <w:rPr>
            <w:noProof/>
            <w:webHidden/>
          </w:rPr>
          <w:tab/>
        </w:r>
        <w:r w:rsidR="000757AA">
          <w:rPr>
            <w:noProof/>
            <w:webHidden/>
          </w:rPr>
          <w:fldChar w:fldCharType="begin"/>
        </w:r>
        <w:r w:rsidR="000757AA">
          <w:rPr>
            <w:noProof/>
            <w:webHidden/>
          </w:rPr>
          <w:instrText xml:space="preserve"> PAGEREF _Toc457479659 \h </w:instrText>
        </w:r>
        <w:r w:rsidR="000757AA">
          <w:rPr>
            <w:noProof/>
            <w:webHidden/>
          </w:rPr>
        </w:r>
        <w:r w:rsidR="000757AA">
          <w:rPr>
            <w:noProof/>
            <w:webHidden/>
          </w:rPr>
          <w:fldChar w:fldCharType="separate"/>
        </w:r>
        <w:r w:rsidR="006402B2">
          <w:rPr>
            <w:noProof/>
            <w:webHidden/>
          </w:rPr>
          <w:t>18</w:t>
        </w:r>
        <w:r w:rsidR="000757AA">
          <w:rPr>
            <w:noProof/>
            <w:webHidden/>
          </w:rPr>
          <w:fldChar w:fldCharType="end"/>
        </w:r>
      </w:hyperlink>
    </w:p>
    <w:p w14:paraId="428E07E6" w14:textId="77777777" w:rsidR="000757AA" w:rsidRPr="00535EFA" w:rsidRDefault="00C1645E">
      <w:pPr>
        <w:pStyle w:val="TOC2"/>
        <w:tabs>
          <w:tab w:val="left" w:pos="2160"/>
        </w:tabs>
        <w:rPr>
          <w:rFonts w:ascii="Calibri" w:hAnsi="Calibri"/>
          <w:noProof/>
          <w:szCs w:val="22"/>
        </w:rPr>
      </w:pPr>
      <w:hyperlink w:anchor="_Toc457479660" w:history="1">
        <w:r w:rsidR="000757AA" w:rsidRPr="00A96B62">
          <w:rPr>
            <w:rStyle w:val="Hyperlink"/>
            <w:noProof/>
          </w:rPr>
          <w:t>A.18</w:t>
        </w:r>
        <w:r w:rsidR="000757AA" w:rsidRPr="00535EFA">
          <w:rPr>
            <w:rFonts w:ascii="Calibri" w:hAnsi="Calibri"/>
            <w:noProof/>
            <w:szCs w:val="22"/>
          </w:rPr>
          <w:tab/>
        </w:r>
        <w:r w:rsidR="000757AA" w:rsidRPr="00A96B62">
          <w:rPr>
            <w:rStyle w:val="Hyperlink"/>
            <w:noProof/>
          </w:rPr>
          <w:t>Exceptions to Certification for Paperwork Reduction Act Submissions</w:t>
        </w:r>
        <w:r w:rsidR="000757AA">
          <w:rPr>
            <w:noProof/>
            <w:webHidden/>
          </w:rPr>
          <w:tab/>
        </w:r>
        <w:r w:rsidR="000757AA">
          <w:rPr>
            <w:noProof/>
            <w:webHidden/>
          </w:rPr>
          <w:fldChar w:fldCharType="begin"/>
        </w:r>
        <w:r w:rsidR="000757AA">
          <w:rPr>
            <w:noProof/>
            <w:webHidden/>
          </w:rPr>
          <w:instrText xml:space="preserve"> PAGEREF _Toc457479660 \h </w:instrText>
        </w:r>
        <w:r w:rsidR="000757AA">
          <w:rPr>
            <w:noProof/>
            <w:webHidden/>
          </w:rPr>
        </w:r>
        <w:r w:rsidR="000757AA">
          <w:rPr>
            <w:noProof/>
            <w:webHidden/>
          </w:rPr>
          <w:fldChar w:fldCharType="separate"/>
        </w:r>
        <w:r w:rsidR="006402B2">
          <w:rPr>
            <w:noProof/>
            <w:webHidden/>
          </w:rPr>
          <w:t>18</w:t>
        </w:r>
        <w:r w:rsidR="000757AA">
          <w:rPr>
            <w:noProof/>
            <w:webHidden/>
          </w:rPr>
          <w:fldChar w:fldCharType="end"/>
        </w:r>
      </w:hyperlink>
    </w:p>
    <w:p w14:paraId="5DD1CD1B" w14:textId="77777777" w:rsidR="000757AA" w:rsidRPr="00535EFA" w:rsidRDefault="00C1645E">
      <w:pPr>
        <w:pStyle w:val="TOC2"/>
        <w:rPr>
          <w:rFonts w:ascii="Calibri" w:hAnsi="Calibri"/>
          <w:noProof/>
          <w:szCs w:val="22"/>
        </w:rPr>
      </w:pPr>
      <w:hyperlink w:anchor="_Toc457479661" w:history="1">
        <w:r w:rsidR="000757AA" w:rsidRPr="00A96B62">
          <w:rPr>
            <w:rStyle w:val="Hyperlink"/>
            <w:noProof/>
          </w:rPr>
          <w:t>References</w:t>
        </w:r>
        <w:r w:rsidR="000757AA">
          <w:rPr>
            <w:noProof/>
            <w:webHidden/>
          </w:rPr>
          <w:tab/>
        </w:r>
        <w:r w:rsidR="000757AA">
          <w:rPr>
            <w:noProof/>
            <w:webHidden/>
          </w:rPr>
          <w:fldChar w:fldCharType="begin"/>
        </w:r>
        <w:r w:rsidR="000757AA">
          <w:rPr>
            <w:noProof/>
            <w:webHidden/>
          </w:rPr>
          <w:instrText xml:space="preserve"> PAGEREF _Toc457479661 \h </w:instrText>
        </w:r>
        <w:r w:rsidR="000757AA">
          <w:rPr>
            <w:noProof/>
            <w:webHidden/>
          </w:rPr>
        </w:r>
        <w:r w:rsidR="000757AA">
          <w:rPr>
            <w:noProof/>
            <w:webHidden/>
          </w:rPr>
          <w:fldChar w:fldCharType="separate"/>
        </w:r>
        <w:r w:rsidR="006402B2">
          <w:rPr>
            <w:noProof/>
            <w:webHidden/>
          </w:rPr>
          <w:t>19</w:t>
        </w:r>
        <w:r w:rsidR="000757AA">
          <w:rPr>
            <w:noProof/>
            <w:webHidden/>
          </w:rPr>
          <w:fldChar w:fldCharType="end"/>
        </w:r>
      </w:hyperlink>
    </w:p>
    <w:p w14:paraId="54B67ABF" w14:textId="77777777" w:rsidR="00E26DA4" w:rsidRPr="00612B70" w:rsidRDefault="0027613D" w:rsidP="00791417">
      <w:pPr>
        <w:pStyle w:val="TOCHeader"/>
        <w:rPr>
          <w:rStyle w:val="Hyperlink"/>
          <w:noProof/>
          <w:color w:val="auto"/>
          <w:szCs w:val="22"/>
        </w:rPr>
      </w:pPr>
      <w:r w:rsidRPr="008F58DA">
        <w:rPr>
          <w:bCs/>
        </w:rPr>
        <w:fldChar w:fldCharType="end"/>
      </w:r>
      <w:r w:rsidR="00FC411F">
        <w:rPr>
          <w:rStyle w:val="Hyperlink"/>
          <w:noProof/>
          <w:color w:val="auto"/>
          <w:szCs w:val="22"/>
        </w:rPr>
        <w:t>Tables</w:t>
      </w:r>
    </w:p>
    <w:p w14:paraId="778FC77A" w14:textId="77777777" w:rsidR="00B335B0" w:rsidRPr="00EF4294" w:rsidRDefault="0083119F">
      <w:pPr>
        <w:pStyle w:val="TOC5"/>
        <w:rPr>
          <w:rFonts w:ascii="Calibri" w:hAnsi="Calibri" w:cs="Arial"/>
          <w:szCs w:val="22"/>
        </w:rPr>
      </w:pPr>
      <w:r>
        <w:rPr>
          <w:rStyle w:val="Hyperlink"/>
          <w:color w:val="auto"/>
          <w:szCs w:val="22"/>
        </w:rPr>
        <w:fldChar w:fldCharType="begin"/>
      </w:r>
      <w:r>
        <w:rPr>
          <w:rStyle w:val="Hyperlink"/>
          <w:color w:val="auto"/>
          <w:szCs w:val="22"/>
        </w:rPr>
        <w:instrText xml:space="preserve"> TOC \h \z \t "Table Title,5" </w:instrText>
      </w:r>
      <w:r>
        <w:rPr>
          <w:rStyle w:val="Hyperlink"/>
          <w:color w:val="auto"/>
          <w:szCs w:val="22"/>
        </w:rPr>
        <w:fldChar w:fldCharType="separate"/>
      </w:r>
      <w:hyperlink w:anchor="_Toc458973755" w:history="1">
        <w:r w:rsidR="00B335B0" w:rsidRPr="002275F8">
          <w:rPr>
            <w:rStyle w:val="Hyperlink"/>
          </w:rPr>
          <w:t>Table A.2.2.</w:t>
        </w:r>
        <w:r w:rsidR="00B335B0" w:rsidRPr="00EF4294">
          <w:rPr>
            <w:rFonts w:ascii="Calibri" w:hAnsi="Calibri" w:cs="Arial"/>
            <w:szCs w:val="22"/>
          </w:rPr>
          <w:tab/>
        </w:r>
        <w:r w:rsidR="00B335B0" w:rsidRPr="002275F8">
          <w:rPr>
            <w:rStyle w:val="Hyperlink"/>
          </w:rPr>
          <w:t>Data Collection Instruments and Description</w:t>
        </w:r>
        <w:r w:rsidR="00B335B0">
          <w:rPr>
            <w:webHidden/>
          </w:rPr>
          <w:tab/>
        </w:r>
        <w:r w:rsidR="00B335B0">
          <w:rPr>
            <w:webHidden/>
          </w:rPr>
          <w:fldChar w:fldCharType="begin"/>
        </w:r>
        <w:r w:rsidR="00B335B0">
          <w:rPr>
            <w:webHidden/>
          </w:rPr>
          <w:instrText xml:space="preserve"> PAGEREF _Toc458973755 \h </w:instrText>
        </w:r>
        <w:r w:rsidR="00B335B0">
          <w:rPr>
            <w:webHidden/>
          </w:rPr>
        </w:r>
        <w:r w:rsidR="00B335B0">
          <w:rPr>
            <w:webHidden/>
          </w:rPr>
          <w:fldChar w:fldCharType="separate"/>
        </w:r>
        <w:r w:rsidR="006402B2">
          <w:rPr>
            <w:webHidden/>
          </w:rPr>
          <w:t>8</w:t>
        </w:r>
        <w:r w:rsidR="00B335B0">
          <w:rPr>
            <w:webHidden/>
          </w:rPr>
          <w:fldChar w:fldCharType="end"/>
        </w:r>
      </w:hyperlink>
    </w:p>
    <w:p w14:paraId="61E48835" w14:textId="77777777" w:rsidR="00B335B0" w:rsidRPr="00EF4294" w:rsidRDefault="00C1645E">
      <w:pPr>
        <w:pStyle w:val="TOC5"/>
        <w:rPr>
          <w:rFonts w:ascii="Calibri" w:hAnsi="Calibri" w:cs="Arial"/>
          <w:szCs w:val="22"/>
        </w:rPr>
      </w:pPr>
      <w:hyperlink w:anchor="_Toc458973756" w:history="1">
        <w:r w:rsidR="00B335B0" w:rsidRPr="002275F8">
          <w:rPr>
            <w:rStyle w:val="Hyperlink"/>
          </w:rPr>
          <w:t>Table A.12.1.</w:t>
        </w:r>
        <w:r w:rsidR="00B335B0" w:rsidRPr="00EF4294">
          <w:rPr>
            <w:rFonts w:ascii="Calibri" w:hAnsi="Calibri" w:cs="Arial"/>
            <w:szCs w:val="22"/>
          </w:rPr>
          <w:tab/>
        </w:r>
        <w:r w:rsidR="00B335B0" w:rsidRPr="002275F8">
          <w:rPr>
            <w:rStyle w:val="Hyperlink"/>
          </w:rPr>
          <w:t>Estimated Annualized Burden Costs and Total for 1-Year Data Collection</w:t>
        </w:r>
        <w:r w:rsidR="00B335B0">
          <w:rPr>
            <w:webHidden/>
          </w:rPr>
          <w:tab/>
        </w:r>
        <w:r w:rsidR="00B335B0">
          <w:rPr>
            <w:webHidden/>
          </w:rPr>
          <w:fldChar w:fldCharType="begin"/>
        </w:r>
        <w:r w:rsidR="00B335B0">
          <w:rPr>
            <w:webHidden/>
          </w:rPr>
          <w:instrText xml:space="preserve"> PAGEREF _Toc458973756 \h </w:instrText>
        </w:r>
        <w:r w:rsidR="00B335B0">
          <w:rPr>
            <w:webHidden/>
          </w:rPr>
        </w:r>
        <w:r w:rsidR="00B335B0">
          <w:rPr>
            <w:webHidden/>
          </w:rPr>
          <w:fldChar w:fldCharType="separate"/>
        </w:r>
        <w:r w:rsidR="006402B2">
          <w:rPr>
            <w:webHidden/>
          </w:rPr>
          <w:t>17</w:t>
        </w:r>
        <w:r w:rsidR="00B335B0">
          <w:rPr>
            <w:webHidden/>
          </w:rPr>
          <w:fldChar w:fldCharType="end"/>
        </w:r>
      </w:hyperlink>
    </w:p>
    <w:p w14:paraId="174A40E2" w14:textId="77777777" w:rsidR="0027613D" w:rsidRDefault="0083119F" w:rsidP="00535448">
      <w:pPr>
        <w:pStyle w:val="TOCSubhead"/>
      </w:pPr>
      <w:r>
        <w:rPr>
          <w:rStyle w:val="Hyperlink"/>
          <w:noProof/>
          <w:color w:val="auto"/>
        </w:rPr>
        <w:fldChar w:fldCharType="end"/>
      </w:r>
      <w:r w:rsidR="00056CFA" w:rsidRPr="00056CFA">
        <w:t xml:space="preserve">LIST OF </w:t>
      </w:r>
      <w:r w:rsidR="00287F24">
        <w:t>ATTACHMENTS</w:t>
      </w:r>
    </w:p>
    <w:p w14:paraId="16A7D999" w14:textId="77777777" w:rsidR="00374F02" w:rsidRDefault="00374F02" w:rsidP="0016366E">
      <w:r>
        <w:t>A.1</w:t>
      </w:r>
      <w:r>
        <w:tab/>
        <w:t>Lead letter for parents</w:t>
      </w:r>
    </w:p>
    <w:p w14:paraId="40537E9A" w14:textId="77777777" w:rsidR="00374F02" w:rsidRDefault="00374F02" w:rsidP="0016366E">
      <w:r>
        <w:t>A.2</w:t>
      </w:r>
      <w:r>
        <w:tab/>
        <w:t>Recruitment script for adults</w:t>
      </w:r>
    </w:p>
    <w:p w14:paraId="5E2CA060" w14:textId="77777777" w:rsidR="00374F02" w:rsidRDefault="00374F02" w:rsidP="0016366E">
      <w:r>
        <w:t>A.3</w:t>
      </w:r>
      <w:r>
        <w:tab/>
        <w:t>Recruitment script for youth 18 years and older</w:t>
      </w:r>
    </w:p>
    <w:p w14:paraId="7111792F" w14:textId="77777777" w:rsidR="00374F02" w:rsidRDefault="006402B2" w:rsidP="0016366E">
      <w:r>
        <w:t>B.1</w:t>
      </w:r>
      <w:r w:rsidR="00374F02">
        <w:tab/>
      </w:r>
      <w:r>
        <w:t>Adult consent form</w:t>
      </w:r>
    </w:p>
    <w:p w14:paraId="4662F902" w14:textId="77777777" w:rsidR="006402B2" w:rsidRDefault="006402B2" w:rsidP="006402B2">
      <w:r>
        <w:t>B.2</w:t>
      </w:r>
      <w:r>
        <w:tab/>
        <w:t>Adult consent form script</w:t>
      </w:r>
    </w:p>
    <w:p w14:paraId="5DF7A228" w14:textId="77777777" w:rsidR="006402B2" w:rsidRDefault="006402B2" w:rsidP="006402B2">
      <w:r>
        <w:t>B.3</w:t>
      </w:r>
      <w:r>
        <w:tab/>
        <w:t>Parent permission form</w:t>
      </w:r>
    </w:p>
    <w:p w14:paraId="0014CFF9" w14:textId="77777777" w:rsidR="006402B2" w:rsidRDefault="006402B2" w:rsidP="006402B2">
      <w:r>
        <w:t>B.4</w:t>
      </w:r>
      <w:r>
        <w:tab/>
        <w:t>Parent permission form script</w:t>
      </w:r>
    </w:p>
    <w:p w14:paraId="397B251A" w14:textId="77777777" w:rsidR="006402B2" w:rsidRDefault="006402B2" w:rsidP="006402B2">
      <w:r>
        <w:t xml:space="preserve">B.5  </w:t>
      </w:r>
      <w:r>
        <w:tab/>
        <w:t>Youth assent form</w:t>
      </w:r>
    </w:p>
    <w:p w14:paraId="444B1F47" w14:textId="77777777" w:rsidR="006402B2" w:rsidRDefault="006402B2" w:rsidP="006402B2">
      <w:r>
        <w:t>B.6</w:t>
      </w:r>
      <w:r>
        <w:tab/>
        <w:t>Youth assent script</w:t>
      </w:r>
    </w:p>
    <w:p w14:paraId="10FBBD30" w14:textId="77777777" w:rsidR="006402B2" w:rsidRDefault="006402B2" w:rsidP="006402B2">
      <w:r>
        <w:t>B.7</w:t>
      </w:r>
      <w:r>
        <w:tab/>
        <w:t>Youth 18 years and older consent</w:t>
      </w:r>
    </w:p>
    <w:p w14:paraId="24959E79" w14:textId="77777777" w:rsidR="006402B2" w:rsidRDefault="006402B2" w:rsidP="006402B2">
      <w:r>
        <w:t>B.8</w:t>
      </w:r>
      <w:r>
        <w:tab/>
        <w:t>Youth 18 years and older script</w:t>
      </w:r>
    </w:p>
    <w:p w14:paraId="1AED5F1A" w14:textId="77777777" w:rsidR="006402B2" w:rsidRDefault="00FF3FAF" w:rsidP="006402B2">
      <w:r>
        <w:t>C</w:t>
      </w:r>
      <w:r w:rsidR="006402B2">
        <w:t>.1</w:t>
      </w:r>
      <w:r w:rsidR="006402B2">
        <w:tab/>
        <w:t>Locator section for adults</w:t>
      </w:r>
    </w:p>
    <w:p w14:paraId="1F662570" w14:textId="77777777" w:rsidR="006402B2" w:rsidRDefault="00FF3FAF" w:rsidP="006402B2">
      <w:r>
        <w:t>C</w:t>
      </w:r>
      <w:r w:rsidR="006402B2">
        <w:t>.2</w:t>
      </w:r>
      <w:r w:rsidR="006402B2">
        <w:tab/>
        <w:t>Contact information form for parents of youth younger than 18</w:t>
      </w:r>
    </w:p>
    <w:p w14:paraId="2CB70DFC" w14:textId="77777777" w:rsidR="004801E9" w:rsidRDefault="004801E9" w:rsidP="002A6AFB">
      <w:r>
        <w:t>C.3</w:t>
      </w:r>
      <w:r>
        <w:tab/>
      </w:r>
      <w:r w:rsidR="00A07A74">
        <w:t>Post-screener questions</w:t>
      </w:r>
    </w:p>
    <w:p w14:paraId="05A03D4A" w14:textId="77777777" w:rsidR="006402B2" w:rsidRDefault="00FF3FAF" w:rsidP="006402B2">
      <w:r>
        <w:t>D</w:t>
      </w:r>
      <w:r w:rsidR="006402B2">
        <w:t>.1</w:t>
      </w:r>
      <w:r w:rsidR="006402B2">
        <w:tab/>
        <w:t>Existing validated IPV and TDV screening tools</w:t>
      </w:r>
    </w:p>
    <w:p w14:paraId="6F5BF0F5" w14:textId="77777777" w:rsidR="00F74647" w:rsidRDefault="004801E9" w:rsidP="00F74647">
      <w:r>
        <w:t>E.1</w:t>
      </w:r>
      <w:r>
        <w:tab/>
      </w:r>
      <w:r w:rsidR="00F74647">
        <w:t>60 Day Federal Register Notice</w:t>
      </w:r>
    </w:p>
    <w:p w14:paraId="3537E63C" w14:textId="77777777" w:rsidR="004801E9" w:rsidRDefault="004801E9" w:rsidP="00F74647">
      <w:r>
        <w:lastRenderedPageBreak/>
        <w:t>F.1</w:t>
      </w:r>
      <w:r w:rsidR="00F74647">
        <w:tab/>
        <w:t>IRB Approval Notice</w:t>
      </w:r>
    </w:p>
    <w:p w14:paraId="3C884FC2" w14:textId="77777777" w:rsidR="006402B2" w:rsidRDefault="006402B2" w:rsidP="006402B2"/>
    <w:p w14:paraId="546895A6" w14:textId="77777777" w:rsidR="00FF3FAF" w:rsidRDefault="00FF3FAF" w:rsidP="00FF3FAF">
      <w:pPr>
        <w:pStyle w:val="TOCSubhead"/>
      </w:pPr>
      <w:r w:rsidRPr="00056CFA">
        <w:t xml:space="preserve">LIST OF </w:t>
      </w:r>
      <w:r>
        <w:t>INSTRUMENTS</w:t>
      </w:r>
    </w:p>
    <w:p w14:paraId="4B41E8C8" w14:textId="77777777" w:rsidR="00FF3FAF" w:rsidRDefault="00FF3FAF" w:rsidP="006402B2"/>
    <w:p w14:paraId="3A8C1494" w14:textId="77777777" w:rsidR="00FF3FAF" w:rsidRDefault="00FF3FAF" w:rsidP="00FF3FAF">
      <w:r>
        <w:t>Instrument #1.1: IPV Screener #1</w:t>
      </w:r>
    </w:p>
    <w:p w14:paraId="2AFE3607" w14:textId="77777777" w:rsidR="00FF3FAF" w:rsidRDefault="00FF3FAF" w:rsidP="00FF3FAF">
      <w:r>
        <w:t>Instrument #1.2: IPV Screener #2</w:t>
      </w:r>
    </w:p>
    <w:p w14:paraId="756B7039" w14:textId="77777777" w:rsidR="00FF3FAF" w:rsidRDefault="00FF3FAF" w:rsidP="00FF3FAF">
      <w:r>
        <w:t>Instrument #1.3: IPV Screener #3</w:t>
      </w:r>
    </w:p>
    <w:p w14:paraId="35BD3810" w14:textId="77777777" w:rsidR="00FF3FAF" w:rsidRDefault="00FF3FAF" w:rsidP="00FF3FAF">
      <w:r>
        <w:t>Instrument #2.1: TDV Screener #1</w:t>
      </w:r>
    </w:p>
    <w:p w14:paraId="371C934E" w14:textId="77777777" w:rsidR="00FF3FAF" w:rsidRDefault="00FF3FAF" w:rsidP="00FF3FAF">
      <w:r>
        <w:t>Instrument #2.2: TDV Screener #2</w:t>
      </w:r>
    </w:p>
    <w:p w14:paraId="5E4BFAD7" w14:textId="77777777" w:rsidR="00FF3FAF" w:rsidRDefault="00FF3FAF" w:rsidP="00FF3FAF">
      <w:r>
        <w:t>Instrument #2.3: TDV Screener #3</w:t>
      </w:r>
    </w:p>
    <w:p w14:paraId="23E2EC57" w14:textId="77777777" w:rsidR="00FF3FAF" w:rsidRPr="0016366E" w:rsidRDefault="00FF3FAF" w:rsidP="006402B2">
      <w:pPr>
        <w:sectPr w:rsidR="00FF3FAF" w:rsidRPr="0016366E" w:rsidSect="008A3B68">
          <w:footerReference w:type="default" r:id="rId15"/>
          <w:endnotePr>
            <w:numFmt w:val="decimal"/>
          </w:endnotePr>
          <w:pgSz w:w="12240" w:h="15840"/>
          <w:pgMar w:top="1440" w:right="1440" w:bottom="1440" w:left="1440" w:header="720" w:footer="720" w:gutter="0"/>
          <w:pgNumType w:fmt="lowerRoman" w:start="3"/>
          <w:cols w:space="720"/>
          <w:docGrid w:linePitch="360"/>
        </w:sectPr>
      </w:pPr>
    </w:p>
    <w:p w14:paraId="53917E1A" w14:textId="77777777" w:rsidR="0027613D" w:rsidRPr="008F58DA" w:rsidRDefault="0027613D" w:rsidP="00C90714">
      <w:pPr>
        <w:pStyle w:val="Heading1"/>
        <w:jc w:val="left"/>
      </w:pPr>
      <w:bookmarkStart w:id="0" w:name="_Toc99430975"/>
      <w:bookmarkStart w:id="1" w:name="_Toc143058435"/>
      <w:bookmarkStart w:id="2" w:name="_Toc457479642"/>
      <w:r w:rsidRPr="008F58DA">
        <w:lastRenderedPageBreak/>
        <w:t>A.</w:t>
      </w:r>
      <w:r w:rsidRPr="008F58DA">
        <w:tab/>
        <w:t>Justification</w:t>
      </w:r>
      <w:bookmarkEnd w:id="0"/>
      <w:bookmarkEnd w:id="1"/>
      <w:bookmarkEnd w:id="2"/>
    </w:p>
    <w:p w14:paraId="0F9F83A4" w14:textId="77777777" w:rsidR="0027613D" w:rsidRPr="008F58DA" w:rsidRDefault="005715D1" w:rsidP="009C63ED">
      <w:pPr>
        <w:pStyle w:val="Heading2"/>
      </w:pPr>
      <w:bookmarkStart w:id="3" w:name="_Toc99430976"/>
      <w:bookmarkStart w:id="4" w:name="_Toc143058436"/>
      <w:bookmarkStart w:id="5" w:name="_Toc146088434"/>
      <w:bookmarkStart w:id="6" w:name="_Toc457479643"/>
      <w:r w:rsidRPr="00C8205A">
        <w:t>A.</w:t>
      </w:r>
      <w:r w:rsidR="0027613D" w:rsidRPr="00C8205A">
        <w:t>1</w:t>
      </w:r>
      <w:r w:rsidR="0027613D" w:rsidRPr="00C8205A">
        <w:tab/>
      </w:r>
      <w:bookmarkEnd w:id="3"/>
      <w:bookmarkEnd w:id="4"/>
      <w:bookmarkEnd w:id="5"/>
      <w:r w:rsidR="009C63ED" w:rsidRPr="00C8205A">
        <w:t>Necessity for the Data Collection</w:t>
      </w:r>
      <w:bookmarkEnd w:id="6"/>
    </w:p>
    <w:p w14:paraId="7589D609" w14:textId="7A4C5488" w:rsidR="008856DA" w:rsidRDefault="00C757A2" w:rsidP="00C757A2">
      <w:pPr>
        <w:pStyle w:val="BodyText20"/>
      </w:pPr>
      <w:r w:rsidRPr="00255B05">
        <w:t xml:space="preserve">The Administration for Children and Families (ACF) at the U.S. Department of Health and Human Services (HHS) seeks approval for data collection as a component of </w:t>
      </w:r>
      <w:r>
        <w:t xml:space="preserve">the Responding to Intimate Violence in Relationship Programs (RIVIR) project. The goals of this research project are to </w:t>
      </w:r>
      <w:r w:rsidRPr="005A060A">
        <w:t xml:space="preserve">develop improved theoretical frameworks, screening tools, and </w:t>
      </w:r>
      <w:r w:rsidR="004C1243">
        <w:t>surrounding protocols</w:t>
      </w:r>
      <w:r w:rsidRPr="005A060A">
        <w:t xml:space="preserve"> for </w:t>
      </w:r>
      <w:r w:rsidR="004C1243">
        <w:t>recognizing and addressing</w:t>
      </w:r>
      <w:r w:rsidRPr="005A060A">
        <w:t xml:space="preserve"> intimate partner violence (IPV) </w:t>
      </w:r>
      <w:r>
        <w:t xml:space="preserve">and teen dating violence (TDV) </w:t>
      </w:r>
      <w:r w:rsidRPr="005A060A">
        <w:t xml:space="preserve">in </w:t>
      </w:r>
      <w:r>
        <w:t xml:space="preserve">healthy </w:t>
      </w:r>
      <w:r w:rsidR="007245A5">
        <w:t xml:space="preserve">marriage and </w:t>
      </w:r>
      <w:r>
        <w:t>relationship</w:t>
      </w:r>
      <w:r w:rsidRPr="005A060A">
        <w:t xml:space="preserve"> </w:t>
      </w:r>
      <w:r w:rsidR="007245A5">
        <w:t xml:space="preserve">education </w:t>
      </w:r>
      <w:r w:rsidRPr="005A060A">
        <w:t>(H</w:t>
      </w:r>
      <w:r w:rsidR="007245A5">
        <w:t>M</w:t>
      </w:r>
      <w:r w:rsidRPr="005A060A">
        <w:t>R</w:t>
      </w:r>
      <w:r w:rsidR="007245A5">
        <w:t>E</w:t>
      </w:r>
      <w:r w:rsidRPr="005A060A">
        <w:t xml:space="preserve">) programs with the diverse, </w:t>
      </w:r>
      <w:r w:rsidR="004C1243">
        <w:t xml:space="preserve">middle- to </w:t>
      </w:r>
      <w:r w:rsidRPr="005A060A">
        <w:t>low-income populations they serve.</w:t>
      </w:r>
      <w:r w:rsidR="000D3290">
        <w:t xml:space="preserve"> We are studying HMRE programs, and we are referring to them as </w:t>
      </w:r>
      <w:r w:rsidR="007245A5">
        <w:t>“healthy relationship” (</w:t>
      </w:r>
      <w:r w:rsidR="000D3290">
        <w:t>HR</w:t>
      </w:r>
      <w:r w:rsidR="007245A5">
        <w:t>)</w:t>
      </w:r>
      <w:r w:rsidR="000D3290">
        <w:t xml:space="preserve"> programs in this project (and consequen</w:t>
      </w:r>
      <w:r w:rsidR="007245A5">
        <w:t>tly throughout this document</w:t>
      </w:r>
      <w:r w:rsidR="000D3290">
        <w:t>).</w:t>
      </w:r>
      <w:r>
        <w:t xml:space="preserve"> This</w:t>
      </w:r>
      <w:r w:rsidRPr="005A060A">
        <w:t xml:space="preserve"> project </w:t>
      </w:r>
      <w:r w:rsidR="008856DA">
        <w:t xml:space="preserve">has already conducted </w:t>
      </w:r>
      <w:r w:rsidR="008C1636">
        <w:t xml:space="preserve">several </w:t>
      </w:r>
      <w:r w:rsidR="008856DA">
        <w:t xml:space="preserve">activities </w:t>
      </w:r>
      <w:r w:rsidR="008C1636">
        <w:t>using</w:t>
      </w:r>
      <w:r w:rsidR="005C2975">
        <w:t xml:space="preserve"> existing </w:t>
      </w:r>
      <w:r w:rsidR="008C1636">
        <w:t>data sources and materials</w:t>
      </w:r>
      <w:r w:rsidR="005C4A17">
        <w:t xml:space="preserve"> to</w:t>
      </w:r>
      <w:r w:rsidR="00084A3F">
        <w:t xml:space="preserve"> synthesize information about the current state of the field and to</w:t>
      </w:r>
      <w:r w:rsidR="005C4A17">
        <w:t xml:space="preserve"> identify potential IPV and TDV screeners and protocols</w:t>
      </w:r>
      <w:r w:rsidR="008C1636">
        <w:t>.</w:t>
      </w:r>
      <w:r w:rsidR="008856DA">
        <w:t xml:space="preserve"> </w:t>
      </w:r>
    </w:p>
    <w:p w14:paraId="2923292E" w14:textId="2613329D" w:rsidR="00C757A2" w:rsidRPr="00255B05" w:rsidRDefault="00084A3F" w:rsidP="008856DA">
      <w:pPr>
        <w:pStyle w:val="BodyText20"/>
        <w:ind w:firstLine="0"/>
      </w:pPr>
      <w:r>
        <w:tab/>
      </w:r>
      <w:r w:rsidR="008856DA">
        <w:t xml:space="preserve">The project is now planning to test these </w:t>
      </w:r>
      <w:r w:rsidR="00C757A2" w:rsidRPr="005A060A">
        <w:t xml:space="preserve">IPV </w:t>
      </w:r>
      <w:r w:rsidR="00C757A2">
        <w:t xml:space="preserve">and TDV </w:t>
      </w:r>
      <w:r w:rsidR="00C757A2" w:rsidRPr="005A060A">
        <w:t xml:space="preserve">screeners and surrounding protocols in HR programs. </w:t>
      </w:r>
      <w:r w:rsidR="00C757A2">
        <w:t>T</w:t>
      </w:r>
      <w:r w:rsidR="00C757A2" w:rsidRPr="005A060A">
        <w:t xml:space="preserve">his application seeks approval </w:t>
      </w:r>
      <w:r w:rsidR="008856DA">
        <w:t xml:space="preserve">for this testing </w:t>
      </w:r>
      <w:r w:rsidR="00C757A2">
        <w:t>component of the RIVIR project</w:t>
      </w:r>
      <w:r w:rsidR="008856DA">
        <w:t>. We plan to</w:t>
      </w:r>
      <w:r w:rsidR="00C757A2" w:rsidRPr="005A060A">
        <w:t xml:space="preserve"> test standardized quantitative tools</w:t>
      </w:r>
      <w:r w:rsidR="008856DA">
        <w:t>, as well as</w:t>
      </w:r>
      <w:r w:rsidR="00C757A2" w:rsidRPr="005A060A">
        <w:t xml:space="preserve"> open-ended scripts that create opportunities for disclosure of IPV or </w:t>
      </w:r>
      <w:r w:rsidR="00C757A2">
        <w:t>TDV</w:t>
      </w:r>
      <w:r w:rsidR="00C757A2" w:rsidRPr="005A060A">
        <w:t xml:space="preserve"> among adults and youth who participate in HR programs. This work will </w:t>
      </w:r>
      <w:r w:rsidR="00C757A2">
        <w:t xml:space="preserve">include data collection from approximately 1,200 HR program participants and will </w:t>
      </w:r>
      <w:r w:rsidR="00C757A2" w:rsidRPr="005A060A">
        <w:t xml:space="preserve">be completed in collaboration with approximately four </w:t>
      </w:r>
      <w:r w:rsidR="00C757A2">
        <w:t xml:space="preserve">HR </w:t>
      </w:r>
      <w:r w:rsidR="00C757A2" w:rsidRPr="005A060A">
        <w:t xml:space="preserve">grantee organizations funded by ACF’s Office of Family Assistance (OFA) to implement HR programs. </w:t>
      </w:r>
    </w:p>
    <w:p w14:paraId="44EF9E74" w14:textId="77777777" w:rsidR="00D269B6" w:rsidRDefault="003947B4" w:rsidP="00DE1030">
      <w:pPr>
        <w:pStyle w:val="Heading3"/>
      </w:pPr>
      <w:r>
        <w:t>A.1.1</w:t>
      </w:r>
      <w:r w:rsidRPr="003947B4">
        <w:t xml:space="preserve"> </w:t>
      </w:r>
      <w:r w:rsidRPr="00C8205A">
        <w:t>Study Background</w:t>
      </w:r>
    </w:p>
    <w:p w14:paraId="379EB2B1" w14:textId="77777777" w:rsidR="00215AA5" w:rsidRPr="00DE1030" w:rsidRDefault="00215AA5" w:rsidP="00215AA5">
      <w:pPr>
        <w:pStyle w:val="BodyText20"/>
        <w:ind w:firstLine="0"/>
        <w:rPr>
          <w:i/>
          <w:iCs/>
        </w:rPr>
      </w:pPr>
      <w:r>
        <w:rPr>
          <w:i/>
          <w:iCs/>
        </w:rPr>
        <w:t xml:space="preserve">Gaps the Information Collection is </w:t>
      </w:r>
      <w:proofErr w:type="gramStart"/>
      <w:r>
        <w:rPr>
          <w:i/>
          <w:iCs/>
        </w:rPr>
        <w:t>Designed</w:t>
      </w:r>
      <w:proofErr w:type="gramEnd"/>
      <w:r>
        <w:rPr>
          <w:i/>
          <w:iCs/>
        </w:rPr>
        <w:t xml:space="preserve"> to Address</w:t>
      </w:r>
    </w:p>
    <w:p w14:paraId="5E39EF04" w14:textId="77777777" w:rsidR="00332F45" w:rsidRDefault="003947B4" w:rsidP="009E67A0">
      <w:pPr>
        <w:pStyle w:val="BodyText20"/>
      </w:pPr>
      <w:r>
        <w:t xml:space="preserve">Intimate partner violence (IPV) and teen dating violence (TDV) have long-lasting and deleterious </w:t>
      </w:r>
      <w:proofErr w:type="gramStart"/>
      <w:r>
        <w:t>effects</w:t>
      </w:r>
      <w:proofErr w:type="gramEnd"/>
      <w:r w:rsidR="00837D14" w:rsidDel="00837D14">
        <w:rPr>
          <w:rStyle w:val="FootnoteReference"/>
        </w:rPr>
        <w:t xml:space="preserve"> </w:t>
      </w:r>
      <w:r w:rsidR="00837D14">
        <w:t>(Coker et al, 2002)</w:t>
      </w:r>
      <w:r>
        <w:t xml:space="preserve">. </w:t>
      </w:r>
      <w:r w:rsidR="00484C63">
        <w:t xml:space="preserve">Unfortunately, IPV and TDV are both </w:t>
      </w:r>
      <w:r w:rsidR="00785314">
        <w:t>prevalent</w:t>
      </w:r>
      <w:r w:rsidR="00484C63">
        <w:t xml:space="preserve"> in the U.S.</w:t>
      </w:r>
      <w:r w:rsidR="00837D14">
        <w:t xml:space="preserve"> (</w:t>
      </w:r>
      <w:proofErr w:type="spellStart"/>
      <w:r w:rsidR="00837D14">
        <w:t>Breiding</w:t>
      </w:r>
      <w:proofErr w:type="spellEnd"/>
      <w:r w:rsidR="00837D14">
        <w:t xml:space="preserve"> et al, 2014; Black et al, 2011; Taylor et al, 2014),</w:t>
      </w:r>
      <w:r w:rsidR="00055217">
        <w:t xml:space="preserve"> and research (McKay et al, 2015) and practice-based knowledge (Menard &amp; Williams, 2005) </w:t>
      </w:r>
      <w:r w:rsidR="00484C63">
        <w:t xml:space="preserve">indicates that </w:t>
      </w:r>
      <w:r w:rsidR="009E67A0">
        <w:t xml:space="preserve">IPV and TDV are common among </w:t>
      </w:r>
      <w:r w:rsidR="00785314">
        <w:t>healthy relationship (HR)</w:t>
      </w:r>
      <w:r w:rsidR="00484C63">
        <w:t xml:space="preserve"> program participants</w:t>
      </w:r>
      <w:r w:rsidR="00837D14">
        <w:t xml:space="preserve">. </w:t>
      </w:r>
      <w:r w:rsidR="004E60E2">
        <w:t>HR programs, which typically involve healthy relationship education and skill-building</w:t>
      </w:r>
      <w:r w:rsidR="00D8082E">
        <w:t xml:space="preserve"> and can include </w:t>
      </w:r>
      <w:r w:rsidR="00DE1030">
        <w:t xml:space="preserve">explicit information </w:t>
      </w:r>
      <w:r w:rsidR="00D8082E">
        <w:t>on IPV or TDV</w:t>
      </w:r>
      <w:r w:rsidR="004E60E2">
        <w:t>, provide a natural environment for individuals to discuss their personal relationships</w:t>
      </w:r>
      <w:r w:rsidR="00C757A2">
        <w:t xml:space="preserve">, including unhealthy relationship </w:t>
      </w:r>
      <w:r w:rsidR="0066740F">
        <w:t>issues</w:t>
      </w:r>
      <w:r w:rsidR="00B77949">
        <w:t xml:space="preserve"> (Krieger et al, 2016)</w:t>
      </w:r>
      <w:r w:rsidR="00055217">
        <w:t xml:space="preserve"> and can be associated with reduction</w:t>
      </w:r>
      <w:r w:rsidR="0025100C">
        <w:t>s in IPV among participants (</w:t>
      </w:r>
      <w:proofErr w:type="spellStart"/>
      <w:r w:rsidR="0025100C">
        <w:t>Antle</w:t>
      </w:r>
      <w:proofErr w:type="spellEnd"/>
      <w:r w:rsidR="0025100C">
        <w:t xml:space="preserve"> et al., 2011; Lundquist et al., 2014</w:t>
      </w:r>
      <w:r w:rsidR="00055217">
        <w:t>)</w:t>
      </w:r>
      <w:r w:rsidR="00B77949">
        <w:t>.</w:t>
      </w:r>
      <w:r w:rsidR="004E60E2">
        <w:t xml:space="preserve"> </w:t>
      </w:r>
      <w:r w:rsidR="0025100C">
        <w:t>Conversely</w:t>
      </w:r>
      <w:r w:rsidR="00DE28B7">
        <w:t xml:space="preserve">, a concern among </w:t>
      </w:r>
      <w:r w:rsidR="00DE1030">
        <w:t xml:space="preserve">domestic violence advocates </w:t>
      </w:r>
      <w:r w:rsidR="0025100C">
        <w:t>ha</w:t>
      </w:r>
      <w:r w:rsidR="00DE28B7">
        <w:t xml:space="preserve">s </w:t>
      </w:r>
      <w:r w:rsidR="0025100C">
        <w:t xml:space="preserve">been </w:t>
      </w:r>
      <w:r w:rsidR="00DE28B7">
        <w:t xml:space="preserve">that HR programs </w:t>
      </w:r>
      <w:r w:rsidR="005265F8">
        <w:t>could</w:t>
      </w:r>
      <w:r w:rsidR="00DE28B7">
        <w:t xml:space="preserve"> inadvertently discourage individuals from leaving abusive relationships</w:t>
      </w:r>
      <w:r w:rsidR="00B77949">
        <w:t xml:space="preserve"> (</w:t>
      </w:r>
      <w:proofErr w:type="spellStart"/>
      <w:r w:rsidR="00B77949">
        <w:t>Leiwant</w:t>
      </w:r>
      <w:proofErr w:type="spellEnd"/>
      <w:r w:rsidR="00B77949">
        <w:t>, 2003)</w:t>
      </w:r>
      <w:r w:rsidR="005265F8">
        <w:t xml:space="preserve"> and thereby contribute to </w:t>
      </w:r>
      <w:proofErr w:type="gramStart"/>
      <w:r w:rsidR="005265F8">
        <w:t>increased</w:t>
      </w:r>
      <w:proofErr w:type="gramEnd"/>
      <w:r w:rsidR="005265F8">
        <w:t xml:space="preserve"> IPV</w:t>
      </w:r>
      <w:r w:rsidR="00DE28B7">
        <w:t xml:space="preserve">. For these reasons, </w:t>
      </w:r>
      <w:r w:rsidR="00A84DA8">
        <w:t xml:space="preserve">experts in both the IPV/TDV and HR fields </w:t>
      </w:r>
      <w:r w:rsidR="00A84DA8">
        <w:lastRenderedPageBreak/>
        <w:t xml:space="preserve">agree that it is crucial that HR programs are prepared to </w:t>
      </w:r>
      <w:r w:rsidR="005265F8">
        <w:t xml:space="preserve">recognize and </w:t>
      </w:r>
      <w:r w:rsidR="00A84DA8">
        <w:t>address IPV and TDV in their programming</w:t>
      </w:r>
      <w:r w:rsidR="00B77949">
        <w:t xml:space="preserve"> (Menard &amp; Williams, 2006; </w:t>
      </w:r>
      <w:proofErr w:type="spellStart"/>
      <w:r w:rsidR="00B77949">
        <w:t>Derrinton</w:t>
      </w:r>
      <w:proofErr w:type="spellEnd"/>
      <w:r w:rsidR="00B77949">
        <w:t xml:space="preserve"> et al, 2010; </w:t>
      </w:r>
      <w:proofErr w:type="spellStart"/>
      <w:r w:rsidR="00B77949">
        <w:t>Ooms</w:t>
      </w:r>
      <w:proofErr w:type="spellEnd"/>
      <w:r w:rsidR="00B77949">
        <w:t xml:space="preserve"> et al, 2006)</w:t>
      </w:r>
      <w:r w:rsidR="00A84DA8">
        <w:t>.</w:t>
      </w:r>
      <w:r w:rsidR="00DE28B7">
        <w:t xml:space="preserve"> </w:t>
      </w:r>
    </w:p>
    <w:p w14:paraId="6F934790" w14:textId="77777777" w:rsidR="00853E3B" w:rsidRDefault="004E60E2" w:rsidP="00AE168E">
      <w:pPr>
        <w:pStyle w:val="BodyText20"/>
      </w:pPr>
      <w:r>
        <w:t>Federal programs have</w:t>
      </w:r>
      <w:r w:rsidR="00332F45">
        <w:t xml:space="preserve"> acknowledged</w:t>
      </w:r>
      <w:r>
        <w:t xml:space="preserve"> the importance </w:t>
      </w:r>
      <w:r w:rsidR="00853E3B">
        <w:t>of HR programs</w:t>
      </w:r>
      <w:r w:rsidR="00A84DA8">
        <w:t>’ ability</w:t>
      </w:r>
      <w:r w:rsidR="00853E3B">
        <w:t xml:space="preserve"> to recognize and respond to IPV and TDV. The Administration for Children and Families (ACF) </w:t>
      </w:r>
      <w:r w:rsidR="00DE1030">
        <w:t xml:space="preserve">Office of Family Assistance (OFA) </w:t>
      </w:r>
      <w:r w:rsidR="00853E3B">
        <w:t>has funded three cohorts of HR programs since 2006 and each cohort has had requirements related to addressing IPV and TDV in their programs.</w:t>
      </w:r>
      <w:r w:rsidR="00332F45">
        <w:t xml:space="preserve"> </w:t>
      </w:r>
      <w:r w:rsidR="00DE28B7">
        <w:t>For example, c</w:t>
      </w:r>
      <w:r w:rsidR="00853E3B">
        <w:t>urrent ACF HR grantees, funded in 2015, were required to show evidence in their grant applications of consultation with a local domestic violence program or coalition and</w:t>
      </w:r>
      <w:r w:rsidR="00ED6556">
        <w:t xml:space="preserve"> encouraged</w:t>
      </w:r>
      <w:r w:rsidR="00853E3B">
        <w:t xml:space="preserve"> to take a “comprehensive approach to addressing domestic violence</w:t>
      </w:r>
      <w:r w:rsidR="00B77949">
        <w:t>” (ACF, 2015).</w:t>
      </w:r>
      <w:r w:rsidR="00853E3B">
        <w:t xml:space="preserve"> </w:t>
      </w:r>
    </w:p>
    <w:p w14:paraId="002D5AB9" w14:textId="77777777" w:rsidR="005E2E25" w:rsidRDefault="005265F8" w:rsidP="005E2E25">
      <w:pPr>
        <w:pStyle w:val="BodyText20"/>
      </w:pPr>
      <w:r>
        <w:t xml:space="preserve">Very little research is available to guide such approaches, however (Clinton-Sherrod et al., 2016; McKay et al., 2016).  </w:t>
      </w:r>
      <w:r w:rsidR="005E2E25">
        <w:t>Research-based publications in this area have been descriptive in nature and have not included assessment of guidelines for recognizing or addressing IPV or TDV in HR programs.  The two available works in this area describe the implementation of IPV screening and surrounding protocols in one community-based HR program (Whiting et al, 2009) and a set of twelve HR programs serving incarcerated and reentering men and their families (McKay et al, 2013).</w:t>
      </w:r>
    </w:p>
    <w:p w14:paraId="66FE24FA" w14:textId="77777777" w:rsidR="005E2E25" w:rsidRDefault="005265F8" w:rsidP="008D3C54">
      <w:pPr>
        <w:pStyle w:val="BodyText20"/>
      </w:pPr>
      <w:r>
        <w:t>I</w:t>
      </w:r>
      <w:r w:rsidR="005E2E25">
        <w:t>n the</w:t>
      </w:r>
      <w:r>
        <w:t xml:space="preserve"> absence</w:t>
      </w:r>
      <w:r w:rsidR="005E2E25">
        <w:t xml:space="preserve"> of research-based guidance</w:t>
      </w:r>
      <w:r>
        <w:t>,</w:t>
      </w:r>
      <w:r w:rsidR="00D8082E">
        <w:t xml:space="preserve"> practice-based recommendations have been developed to provide guidance to HR programs on how to recognize and respond to IPV and TDV. </w:t>
      </w:r>
      <w:r w:rsidR="001A459F">
        <w:t xml:space="preserve">In collaboration with the National Healthy Marriage Resource Center (NHMRC), </w:t>
      </w:r>
      <w:r w:rsidR="001A459F" w:rsidRPr="00D8082E">
        <w:t xml:space="preserve">the National Resource Center on Domestic </w:t>
      </w:r>
      <w:r w:rsidR="00ED6556">
        <w:t xml:space="preserve">Violence </w:t>
      </w:r>
      <w:r w:rsidR="001A459F">
        <w:t xml:space="preserve">developed a five-part resource packet for HR practitioners and administrators that includes sections on understanding domestic violence, building effective partnerships with local domestic violence programs, developing  domestic violence protocols, screening and assessment for domestic violence, and responding to domestic violence disclosure (NHMRC, 2011, updated 2015). </w:t>
      </w:r>
      <w:r>
        <w:t>This work has also been informed by practitioner discussions that occurred during</w:t>
      </w:r>
      <w:r w:rsidR="001A459F">
        <w:t xml:space="preserve"> two </w:t>
      </w:r>
      <w:r>
        <w:t>inter-agency and inter-organizational meetings</w:t>
      </w:r>
      <w:r w:rsidR="00361817">
        <w:t xml:space="preserve"> </w:t>
      </w:r>
      <w:r w:rsidR="001A459F">
        <w:t xml:space="preserve">focused on addressing </w:t>
      </w:r>
      <w:r w:rsidR="00361817">
        <w:t>IPV</w:t>
      </w:r>
      <w:r w:rsidR="001A459F">
        <w:t xml:space="preserve">/TDV in HR programs </w:t>
      </w:r>
      <w:r w:rsidR="00B77949">
        <w:t>(</w:t>
      </w:r>
      <w:proofErr w:type="spellStart"/>
      <w:r w:rsidR="00B77949">
        <w:t>Ooms</w:t>
      </w:r>
      <w:proofErr w:type="spellEnd"/>
      <w:r w:rsidR="00B77949">
        <w:t xml:space="preserve"> et al, 2006</w:t>
      </w:r>
      <w:r w:rsidR="001A459F">
        <w:t xml:space="preserve">; </w:t>
      </w:r>
      <w:proofErr w:type="spellStart"/>
      <w:r w:rsidR="001A459F">
        <w:t>Derrington</w:t>
      </w:r>
      <w:proofErr w:type="spellEnd"/>
      <w:r w:rsidR="001A459F">
        <w:t xml:space="preserve"> et al, 2010</w:t>
      </w:r>
      <w:r w:rsidR="00B77949">
        <w:t>)</w:t>
      </w:r>
      <w:r w:rsidR="001A459F">
        <w:t xml:space="preserve">. </w:t>
      </w:r>
    </w:p>
    <w:p w14:paraId="3EDD6662" w14:textId="77777777" w:rsidR="00DE1030" w:rsidRDefault="009E67A0" w:rsidP="008D3C54">
      <w:pPr>
        <w:pStyle w:val="BodyText20"/>
      </w:pPr>
      <w:r>
        <w:t xml:space="preserve">One commonality between these </w:t>
      </w:r>
      <w:r w:rsidR="00BF1E5A">
        <w:t xml:space="preserve">practice-based recommendations </w:t>
      </w:r>
      <w:r>
        <w:t xml:space="preserve">is that they all </w:t>
      </w:r>
      <w:r w:rsidR="00BF1E5A">
        <w:t>suggest that</w:t>
      </w:r>
      <w:r w:rsidR="00361817">
        <w:t xml:space="preserve"> HR programs provide </w:t>
      </w:r>
      <w:r w:rsidR="000F4527">
        <w:t xml:space="preserve">all </w:t>
      </w:r>
      <w:r w:rsidR="00837D14">
        <w:t xml:space="preserve">program participants with </w:t>
      </w:r>
      <w:r w:rsidR="000F4527">
        <w:t xml:space="preserve">information and education on IPV and TDV and </w:t>
      </w:r>
      <w:r w:rsidR="00361817">
        <w:t xml:space="preserve">safe opportunities for disclosure of abusive relationships and </w:t>
      </w:r>
      <w:r w:rsidR="00837D14">
        <w:t xml:space="preserve">HR </w:t>
      </w:r>
      <w:r w:rsidR="00361817">
        <w:t xml:space="preserve">staff should be prepared to </w:t>
      </w:r>
      <w:r w:rsidR="00BF1E5A">
        <w:t>support participants in making decisions about safe program participation and seeking follow up services from local domestic violence organizations</w:t>
      </w:r>
      <w:r w:rsidR="00361817">
        <w:t xml:space="preserve">. </w:t>
      </w:r>
      <w:r w:rsidR="008D3C54">
        <w:t xml:space="preserve">Many HR programs offer </w:t>
      </w:r>
      <w:r w:rsidR="00BF1E5A">
        <w:t xml:space="preserve">opportunities for participants to disclose IPV or TDV in the form of having one-on-one open-ended conversations with individuals or through using </w:t>
      </w:r>
      <w:r w:rsidR="00215AA5">
        <w:t xml:space="preserve">screening instruments </w:t>
      </w:r>
      <w:r>
        <w:t xml:space="preserve">with </w:t>
      </w:r>
      <w:r w:rsidR="00C03E78">
        <w:t>closed-ended</w:t>
      </w:r>
      <w:r>
        <w:t xml:space="preserve"> questions </w:t>
      </w:r>
      <w:r w:rsidR="00BF1E5A">
        <w:t>that are administered during program intake</w:t>
      </w:r>
      <w:r w:rsidR="00DC4E5C">
        <w:t>.</w:t>
      </w:r>
      <w:r w:rsidR="00BF1E5A">
        <w:t xml:space="preserve"> </w:t>
      </w:r>
      <w:r w:rsidR="00DC4E5C">
        <w:t xml:space="preserve">However, HR programs vary in the types of IPV and TDV </w:t>
      </w:r>
      <w:r w:rsidR="008D3C54">
        <w:t xml:space="preserve">education and </w:t>
      </w:r>
      <w:r w:rsidR="00DC4E5C">
        <w:t>screen</w:t>
      </w:r>
      <w:r w:rsidR="0020777E">
        <w:t>ing approaches</w:t>
      </w:r>
      <w:r w:rsidR="00DC4E5C">
        <w:t xml:space="preserve"> they use and in the manner </w:t>
      </w:r>
      <w:r w:rsidR="00354F1A">
        <w:t xml:space="preserve">in which </w:t>
      </w:r>
      <w:r w:rsidR="00DC4E5C">
        <w:t xml:space="preserve">they use them (e.g., </w:t>
      </w:r>
      <w:r w:rsidR="00926A66">
        <w:t xml:space="preserve">at what point </w:t>
      </w:r>
      <w:r w:rsidR="00DC4E5C">
        <w:t>during the program, by whom)</w:t>
      </w:r>
      <w:r w:rsidR="00DC4E5C" w:rsidRPr="00DC4E5C">
        <w:t xml:space="preserve"> </w:t>
      </w:r>
      <w:r w:rsidR="00DC4E5C">
        <w:t xml:space="preserve">(Krieger et </w:t>
      </w:r>
      <w:r w:rsidR="00DC4E5C">
        <w:lastRenderedPageBreak/>
        <w:t>al, 2016)</w:t>
      </w:r>
      <w:r w:rsidR="005E2E25">
        <w:t>, and no empirical information is available to guide these decisions</w:t>
      </w:r>
      <w:r w:rsidR="00DC4E5C">
        <w:t>.</w:t>
      </w:r>
      <w:r w:rsidR="00BB4FD1">
        <w:t xml:space="preserve"> </w:t>
      </w:r>
      <w:r w:rsidR="00A907B9">
        <w:rPr>
          <w:u w:val="single"/>
        </w:rPr>
        <w:t>T</w:t>
      </w:r>
      <w:r w:rsidR="005D06FE" w:rsidRPr="004748E6">
        <w:rPr>
          <w:u w:val="single"/>
        </w:rPr>
        <w:t>o date, there are no IPV or TDV screening approaches</w:t>
      </w:r>
      <w:r w:rsidR="005E2E25">
        <w:rPr>
          <w:u w:val="single"/>
        </w:rPr>
        <w:t xml:space="preserve"> or</w:t>
      </w:r>
      <w:r w:rsidR="005D06FE" w:rsidRPr="004748E6">
        <w:rPr>
          <w:u w:val="single"/>
        </w:rPr>
        <w:t xml:space="preserve"> surrounding protocols that have been empirically tested in HR settings and among HR populations.</w:t>
      </w:r>
    </w:p>
    <w:p w14:paraId="4EADA47A" w14:textId="77777777" w:rsidR="00D8082E" w:rsidRDefault="00694F5A" w:rsidP="00211369">
      <w:pPr>
        <w:pStyle w:val="BodyText20"/>
        <w:rPr>
          <w:b/>
          <w:bCs/>
        </w:rPr>
      </w:pPr>
      <w:r w:rsidRPr="00694F5A">
        <w:t>While no IPV or TDV close</w:t>
      </w:r>
      <w:r w:rsidR="005E2E25">
        <w:t>d</w:t>
      </w:r>
      <w:r w:rsidRPr="00694F5A">
        <w:t>-ended screening tools have been tested among HR populations, there is evidence that these</w:t>
      </w:r>
      <w:r>
        <w:t xml:space="preserve"> types of tools may </w:t>
      </w:r>
      <w:r w:rsidR="00211369">
        <w:t xml:space="preserve">be used to </w:t>
      </w:r>
      <w:r>
        <w:t>effectively provide HR participants with</w:t>
      </w:r>
      <w:r w:rsidRPr="00694F5A">
        <w:t xml:space="preserve"> opportunities for </w:t>
      </w:r>
      <w:r>
        <w:t xml:space="preserve">IPV or TDV </w:t>
      </w:r>
      <w:r w:rsidRPr="00694F5A">
        <w:t>disclosure.</w:t>
      </w:r>
      <w:r>
        <w:t xml:space="preserve"> </w:t>
      </w:r>
      <w:r w:rsidR="00211369">
        <w:t>Many</w:t>
      </w:r>
      <w:r w:rsidR="008D3C54">
        <w:t xml:space="preserve"> </w:t>
      </w:r>
      <w:r>
        <w:t>instruments</w:t>
      </w:r>
      <w:r w:rsidR="008D3C54">
        <w:t xml:space="preserve"> with close</w:t>
      </w:r>
      <w:r w:rsidR="005E2E25">
        <w:t>d</w:t>
      </w:r>
      <w:r w:rsidR="008D3C54">
        <w:t xml:space="preserve">-ended questions have been </w:t>
      </w:r>
      <w:r>
        <w:t>empirically validated to effectively screen adults for IPV</w:t>
      </w:r>
      <w:r w:rsidR="005E2E25">
        <w:t xml:space="preserve"> in other populations and settings</w:t>
      </w:r>
      <w:r>
        <w:t xml:space="preserve">. </w:t>
      </w:r>
      <w:r w:rsidR="005D06FE">
        <w:t>M</w:t>
      </w:r>
      <w:r w:rsidR="00DC4E5C">
        <w:t>ost</w:t>
      </w:r>
      <w:r w:rsidR="00FA2BD1">
        <w:t xml:space="preserve"> </w:t>
      </w:r>
      <w:r w:rsidR="00DC4E5C">
        <w:t xml:space="preserve">validated </w:t>
      </w:r>
      <w:r w:rsidR="00FA2BD1">
        <w:t xml:space="preserve">IPV screeners have been tested </w:t>
      </w:r>
      <w:r w:rsidR="00D0049A">
        <w:t xml:space="preserve">among heterosexual women </w:t>
      </w:r>
      <w:r w:rsidR="00FA2BD1">
        <w:t>within medical setting</w:t>
      </w:r>
      <w:r w:rsidR="009E67A0">
        <w:t>s</w:t>
      </w:r>
      <w:r w:rsidR="005D06FE">
        <w:t xml:space="preserve">, </w:t>
      </w:r>
      <w:r w:rsidR="00DC4E5C">
        <w:t xml:space="preserve">but </w:t>
      </w:r>
      <w:r w:rsidR="00D0049A">
        <w:t xml:space="preserve">some </w:t>
      </w:r>
      <w:r w:rsidR="00DE1030">
        <w:t>I</w:t>
      </w:r>
      <w:r w:rsidR="00FA2BD1">
        <w:t xml:space="preserve">PV screeners have been tested and validated in social service settings </w:t>
      </w:r>
      <w:r w:rsidR="00DC4E5C">
        <w:t>(with some similarities to HR programs</w:t>
      </w:r>
      <w:r w:rsidR="00A25D64">
        <w:t>)</w:t>
      </w:r>
      <w:r w:rsidR="00FA2BD1">
        <w:t xml:space="preserve">, including </w:t>
      </w:r>
      <w:r w:rsidR="00DE1030">
        <w:t>parents participating in court-ordered family mediation (</w:t>
      </w:r>
      <w:proofErr w:type="spellStart"/>
      <w:r w:rsidR="00DE1030">
        <w:t>Pokman</w:t>
      </w:r>
      <w:proofErr w:type="spellEnd"/>
      <w:r w:rsidR="00DE1030">
        <w:t xml:space="preserve"> et al, 2014)</w:t>
      </w:r>
      <w:r w:rsidR="00FA2BD1">
        <w:t>;</w:t>
      </w:r>
      <w:r w:rsidR="00DE1030">
        <w:t xml:space="preserve"> </w:t>
      </w:r>
      <w:r w:rsidR="00FA2BD1">
        <w:t>heterosexual women in mental health, social service, and medical agencies (Jory, 2004); individuals in substance abuse treatment (</w:t>
      </w:r>
      <w:proofErr w:type="spellStart"/>
      <w:r w:rsidR="00FA2BD1">
        <w:t>Kraanen</w:t>
      </w:r>
      <w:proofErr w:type="spellEnd"/>
      <w:r w:rsidR="00FA2BD1">
        <w:t xml:space="preserve"> et al, 2013); women in crisis shelters (</w:t>
      </w:r>
      <w:proofErr w:type="spellStart"/>
      <w:r w:rsidR="00FA2BD1">
        <w:t>Sherin</w:t>
      </w:r>
      <w:proofErr w:type="spellEnd"/>
      <w:r w:rsidR="00FA2BD1">
        <w:t xml:space="preserve"> et al, 1998; Brown et al, 1996); </w:t>
      </w:r>
      <w:r w:rsidR="00354F1A">
        <w:t xml:space="preserve">and </w:t>
      </w:r>
      <w:r w:rsidR="00FA2BD1">
        <w:t>women seeking legal help for IPV (</w:t>
      </w:r>
      <w:proofErr w:type="spellStart"/>
      <w:r w:rsidR="00FA2BD1">
        <w:t>Bonomi</w:t>
      </w:r>
      <w:proofErr w:type="spellEnd"/>
      <w:r w:rsidR="00FA2BD1">
        <w:t xml:space="preserve"> et al, 2005). </w:t>
      </w:r>
      <w:r w:rsidR="00A25D64">
        <w:t xml:space="preserve">Likewise, some IPV screeners have been validated with populations that include similar sub-groups as HR program populations, including men (Goetz et al, 2006; </w:t>
      </w:r>
      <w:proofErr w:type="spellStart"/>
      <w:r w:rsidR="00A25D64">
        <w:t>Shakil</w:t>
      </w:r>
      <w:proofErr w:type="spellEnd"/>
      <w:r w:rsidR="00A25D64">
        <w:t xml:space="preserve"> et al, 2005), youth (</w:t>
      </w:r>
      <w:proofErr w:type="spellStart"/>
      <w:r w:rsidR="00A25D64">
        <w:t>Emelianchik</w:t>
      </w:r>
      <w:proofErr w:type="spellEnd"/>
      <w:r w:rsidR="00A25D64">
        <w:t xml:space="preserve">-Key, 2011; </w:t>
      </w:r>
      <w:proofErr w:type="spellStart"/>
      <w:r w:rsidR="00A25D64">
        <w:t>Datner</w:t>
      </w:r>
      <w:proofErr w:type="spellEnd"/>
      <w:r w:rsidR="00A25D64">
        <w:t xml:space="preserve"> et al, 2007; Goetz et al, 2006)</w:t>
      </w:r>
      <w:r w:rsidR="00D0049A">
        <w:t xml:space="preserve">, Spanish-speakers (Goetz et al, 2006; </w:t>
      </w:r>
      <w:proofErr w:type="spellStart"/>
      <w:r w:rsidR="00D0049A">
        <w:t>Paranjape</w:t>
      </w:r>
      <w:proofErr w:type="spellEnd"/>
      <w:r w:rsidR="00D0049A">
        <w:t xml:space="preserve"> et al, 2006; </w:t>
      </w:r>
      <w:proofErr w:type="spellStart"/>
      <w:r w:rsidR="00D0049A">
        <w:t>Bonomi</w:t>
      </w:r>
      <w:proofErr w:type="spellEnd"/>
      <w:r w:rsidR="00D0049A">
        <w:t xml:space="preserve"> et al, 2005), parents (</w:t>
      </w:r>
      <w:r w:rsidR="006B3429">
        <w:t xml:space="preserve">Jones et al, 2005; </w:t>
      </w:r>
      <w:proofErr w:type="spellStart"/>
      <w:r w:rsidR="006B3429">
        <w:t>Pokman</w:t>
      </w:r>
      <w:proofErr w:type="spellEnd"/>
      <w:r w:rsidR="006B3429">
        <w:t xml:space="preserve"> et al, 2014; </w:t>
      </w:r>
      <w:proofErr w:type="spellStart"/>
      <w:r w:rsidR="006B3429">
        <w:t>Eliason</w:t>
      </w:r>
      <w:proofErr w:type="spellEnd"/>
      <w:r w:rsidR="006B3429">
        <w:t xml:space="preserve"> et al, 2005; Williams, 2012), individuals involved in the criminal justice system (</w:t>
      </w:r>
      <w:proofErr w:type="spellStart"/>
      <w:r w:rsidR="006B3429">
        <w:t>Eliason</w:t>
      </w:r>
      <w:proofErr w:type="spellEnd"/>
      <w:r w:rsidR="006B3429">
        <w:t xml:space="preserve"> et al, 2005; Williams, 2012), and individuals in same-sex relationships (Chan &amp; </w:t>
      </w:r>
      <w:proofErr w:type="spellStart"/>
      <w:r w:rsidR="006B3429">
        <w:t>Cavacuiti</w:t>
      </w:r>
      <w:proofErr w:type="spellEnd"/>
      <w:r w:rsidR="006B3429">
        <w:t xml:space="preserve">, 2008). </w:t>
      </w:r>
      <w:r w:rsidR="005D06FE">
        <w:t xml:space="preserve">Only one standardized TDV </w:t>
      </w:r>
      <w:r w:rsidR="005E2E25">
        <w:t>measurement instrument</w:t>
      </w:r>
      <w:r w:rsidR="00A907B9">
        <w:t xml:space="preserve"> has been validated</w:t>
      </w:r>
      <w:r w:rsidR="00977FAA">
        <w:t xml:space="preserve"> (</w:t>
      </w:r>
      <w:proofErr w:type="spellStart"/>
      <w:r w:rsidR="00977FAA">
        <w:t>Emelianchik</w:t>
      </w:r>
      <w:proofErr w:type="spellEnd"/>
      <w:r w:rsidR="00977FAA">
        <w:t>-Key, 2011)</w:t>
      </w:r>
      <w:r w:rsidR="000F4527">
        <w:t xml:space="preserve"> and it was </w:t>
      </w:r>
      <w:r w:rsidR="00656095">
        <w:t>tested among a primarily white, heterosexual, and female youth population aged 13 to 21</w:t>
      </w:r>
      <w:r w:rsidR="005E2E25">
        <w:t xml:space="preserve"> (and its length makes it unsuitable for use as a screening tool)</w:t>
      </w:r>
      <w:r>
        <w:t xml:space="preserve">. </w:t>
      </w:r>
    </w:p>
    <w:p w14:paraId="768BC538" w14:textId="77777777" w:rsidR="006B3429" w:rsidRPr="00DE28B7" w:rsidRDefault="00211369" w:rsidP="00AE0C38">
      <w:pPr>
        <w:pStyle w:val="BodyText20"/>
      </w:pPr>
      <w:r>
        <w:t>L</w:t>
      </w:r>
      <w:r w:rsidR="008D3C54">
        <w:t>iterature indicates that universal education</w:t>
      </w:r>
      <w:r w:rsidR="008D3C54">
        <w:rPr>
          <w:rStyle w:val="FootnoteReference"/>
        </w:rPr>
        <w:footnoteReference w:id="1"/>
      </w:r>
      <w:r w:rsidR="008D3C54">
        <w:t xml:space="preserve"> on IPV and TDV paired with open-ended conversations that provide individuals with opportunities to talk about their relationships may be promising. </w:t>
      </w:r>
      <w:r w:rsidR="005E2E25">
        <w:t>S</w:t>
      </w:r>
      <w:r w:rsidR="008D3C54" w:rsidRPr="00C270FE">
        <w:t xml:space="preserve">everal intervention studies that included a universal education component suggest that </w:t>
      </w:r>
      <w:r w:rsidR="001A459F">
        <w:t>it</w:t>
      </w:r>
      <w:r w:rsidR="008D3C54" w:rsidRPr="00C270FE">
        <w:t xml:space="preserve"> is perceived as important by those who receive it</w:t>
      </w:r>
      <w:r w:rsidR="008D3C54">
        <w:t xml:space="preserve"> (Thompson et al, 1998)</w:t>
      </w:r>
      <w:r w:rsidR="008D3C54" w:rsidRPr="00C270FE">
        <w:t>, can lead to improved knowledge and self-efficacy regarding accessing IPV/TDV resources</w:t>
      </w:r>
      <w:r w:rsidR="008D3C54">
        <w:t xml:space="preserve"> (Miller et al, 2016; Thompson et al, 1998)</w:t>
      </w:r>
      <w:r w:rsidR="008D3C54" w:rsidRPr="00C270FE">
        <w:t>, and could help to address barriers to disclosure</w:t>
      </w:r>
      <w:r w:rsidR="008D3C54">
        <w:t xml:space="preserve"> (Othman et al, 2013)</w:t>
      </w:r>
      <w:r w:rsidR="008D3C54" w:rsidRPr="00C270FE">
        <w:t xml:space="preserve">. </w:t>
      </w:r>
      <w:r>
        <w:t>I</w:t>
      </w:r>
      <w:r w:rsidRPr="00211369">
        <w:t xml:space="preserve">n a qualitative analysis of audiotaped conversations between patients and emergency health care providers, researchers found that IPV disclosure was more likely when providers probed about IPV experience, created open-ended opportunities for discussion, and were generally responsive or expressed empathy when a patient mentioned a psychosocial issue (for example, “stress”) (Rhodes et al., 2007).  </w:t>
      </w:r>
      <w:r w:rsidR="00FD4D5D" w:rsidRPr="00FD4D5D">
        <w:t>Th</w:t>
      </w:r>
      <w:r w:rsidR="00AE0C38">
        <w:t>is available</w:t>
      </w:r>
      <w:r w:rsidR="00FD4D5D" w:rsidRPr="00FD4D5D">
        <w:t xml:space="preserve"> research on </w:t>
      </w:r>
      <w:r w:rsidR="00FD4D5D" w:rsidRPr="00FD4D5D">
        <w:lastRenderedPageBreak/>
        <w:t xml:space="preserve">IPV and TDV </w:t>
      </w:r>
      <w:r w:rsidR="00C03E78">
        <w:t>closed-ended</w:t>
      </w:r>
      <w:r w:rsidR="00FD4D5D" w:rsidRPr="00FD4D5D">
        <w:t xml:space="preserve"> screeners, universal education, and open-ended conversations indicate</w:t>
      </w:r>
      <w:r w:rsidR="00AE0C38">
        <w:t>s</w:t>
      </w:r>
      <w:r w:rsidR="00FD4D5D" w:rsidRPr="00FD4D5D">
        <w:t xml:space="preserve"> that these strategies </w:t>
      </w:r>
      <w:r w:rsidR="00AE0C38">
        <w:t>could</w:t>
      </w:r>
      <w:r w:rsidR="00FD4D5D">
        <w:t xml:space="preserve"> </w:t>
      </w:r>
      <w:r w:rsidR="00AE0C38">
        <w:t>be an appropriate strategy for recognizing and addressing (through referral) IPV and TDV among</w:t>
      </w:r>
      <w:r w:rsidR="00FD4D5D">
        <w:t xml:space="preserve"> HR participants. </w:t>
      </w:r>
      <w:r w:rsidR="006B3429">
        <w:t>Th</w:t>
      </w:r>
      <w:r w:rsidR="00FD4D5D">
        <w:t xml:space="preserve">e </w:t>
      </w:r>
      <w:r w:rsidR="006B3429">
        <w:t xml:space="preserve">research </w:t>
      </w:r>
      <w:r w:rsidR="00FD4D5D">
        <w:t xml:space="preserve">and data collection </w:t>
      </w:r>
      <w:r w:rsidR="00AE0C38">
        <w:t xml:space="preserve">proposed by OPRE in this application </w:t>
      </w:r>
      <w:r w:rsidR="006B3429">
        <w:t>is needed to empirically test IPV and TDV sc</w:t>
      </w:r>
      <w:r w:rsidR="00FD4D5D">
        <w:t>reening tools</w:t>
      </w:r>
      <w:r w:rsidR="006B3429">
        <w:t xml:space="preserve"> and protocols to provide HR programs with evidence-based recommendations on how to </w:t>
      </w:r>
      <w:r w:rsidR="00AE0C38">
        <w:t xml:space="preserve">recognize and </w:t>
      </w:r>
      <w:r w:rsidR="006B3429">
        <w:t>address IPV and TDV in their programs.</w:t>
      </w:r>
    </w:p>
    <w:p w14:paraId="6B19DA92" w14:textId="77777777" w:rsidR="006B3429" w:rsidRPr="00DE1030" w:rsidRDefault="006B3429" w:rsidP="006B3429">
      <w:pPr>
        <w:pStyle w:val="BodyText20"/>
        <w:ind w:firstLine="0"/>
        <w:rPr>
          <w:i/>
          <w:iCs/>
        </w:rPr>
      </w:pPr>
      <w:r>
        <w:rPr>
          <w:i/>
          <w:iCs/>
        </w:rPr>
        <w:t>How the Information from this Study Will Further ACF Goals</w:t>
      </w:r>
    </w:p>
    <w:p w14:paraId="59E2FC2A" w14:textId="77777777" w:rsidR="000616BE" w:rsidRDefault="00C03E78" w:rsidP="006B3989">
      <w:pPr>
        <w:pStyle w:val="BodyText20"/>
      </w:pPr>
      <w:r>
        <w:t>T</w:t>
      </w:r>
      <w:r w:rsidR="00342287">
        <w:t xml:space="preserve">his study is needed to achieve </w:t>
      </w:r>
      <w:r>
        <w:t xml:space="preserve">a central </w:t>
      </w:r>
      <w:r w:rsidR="00342287">
        <w:t xml:space="preserve">goal of </w:t>
      </w:r>
      <w:r>
        <w:t>the</w:t>
      </w:r>
      <w:r w:rsidR="00342287">
        <w:t xml:space="preserve"> </w:t>
      </w:r>
      <w:proofErr w:type="spellStart"/>
      <w:r w:rsidR="00342287">
        <w:t>RIViR</w:t>
      </w:r>
      <w:proofErr w:type="spellEnd"/>
      <w:r w:rsidR="00342287">
        <w:t xml:space="preserve"> project</w:t>
      </w:r>
      <w:r>
        <w:t xml:space="preserve"> for ACF</w:t>
      </w:r>
      <w:r w:rsidR="00342287">
        <w:t xml:space="preserve">: to </w:t>
      </w:r>
      <w:r w:rsidR="00342287" w:rsidRPr="006B3429">
        <w:t>identify, prioritiz</w:t>
      </w:r>
      <w:r w:rsidR="00342287">
        <w:t>e,</w:t>
      </w:r>
      <w:r w:rsidR="00342287" w:rsidRPr="006B3429">
        <w:t xml:space="preserve"> and test IPV and TDV screeners and surrounding protocols in HR programs.</w:t>
      </w:r>
      <w:r w:rsidR="00342287">
        <w:t xml:space="preserve"> More broadly, the study </w:t>
      </w:r>
      <w:r w:rsidR="00174D9E">
        <w:t>furthers</w:t>
      </w:r>
      <w:r w:rsidR="00342287">
        <w:t xml:space="preserve"> one of ACF’s </w:t>
      </w:r>
      <w:r>
        <w:t>agency</w:t>
      </w:r>
      <w:r w:rsidR="00342287">
        <w:t xml:space="preserve"> goals</w:t>
      </w:r>
      <w:r>
        <w:t>, which</w:t>
      </w:r>
      <w:r w:rsidR="00342287">
        <w:t xml:space="preserve"> is to “promote safety and well-being of children, youth, and families,” a</w:t>
      </w:r>
      <w:r w:rsidR="000057AA">
        <w:t xml:space="preserve">s outlined in </w:t>
      </w:r>
      <w:r w:rsidR="00342287">
        <w:t>ACF’s</w:t>
      </w:r>
      <w:r>
        <w:t xml:space="preserve"> 2015-2016 strategic plan</w:t>
      </w:r>
      <w:r w:rsidR="000057AA">
        <w:t xml:space="preserve"> (ACF, 2015). In line with this goal, ACF prioritizes the safety and well-being of HR program participants</w:t>
      </w:r>
      <w:r w:rsidR="006B3989">
        <w:t xml:space="preserve">. Thus, </w:t>
      </w:r>
      <w:r>
        <w:t>the information that</w:t>
      </w:r>
      <w:r w:rsidR="003C243D">
        <w:t xml:space="preserve"> this study </w:t>
      </w:r>
      <w:r w:rsidR="000057AA">
        <w:t xml:space="preserve">will </w:t>
      </w:r>
      <w:r w:rsidR="000D3290">
        <w:t xml:space="preserve">produce </w:t>
      </w:r>
      <w:r w:rsidR="006B3989">
        <w:t xml:space="preserve">will </w:t>
      </w:r>
      <w:r w:rsidR="000D020C">
        <w:t xml:space="preserve">be used </w:t>
      </w:r>
      <w:r w:rsidR="000057AA">
        <w:t xml:space="preserve">to help HR programs better serve </w:t>
      </w:r>
      <w:r>
        <w:t xml:space="preserve">(and avoid causing inadvertent harm to) </w:t>
      </w:r>
      <w:r w:rsidR="000057AA">
        <w:t xml:space="preserve">individuals who have been or are currently in </w:t>
      </w:r>
      <w:r>
        <w:t>abusive</w:t>
      </w:r>
      <w:r w:rsidR="000057AA">
        <w:t xml:space="preserve"> relationships. </w:t>
      </w:r>
    </w:p>
    <w:p w14:paraId="73F0AB1A" w14:textId="77777777" w:rsidR="00E42903" w:rsidRDefault="00BA1ECE" w:rsidP="00BA1ECE">
      <w:pPr>
        <w:pStyle w:val="Heading3"/>
        <w:spacing w:line="360" w:lineRule="auto"/>
      </w:pPr>
      <w:r w:rsidRPr="00C8205A">
        <w:t>A.1.2</w:t>
      </w:r>
      <w:r w:rsidR="007C51B8" w:rsidRPr="00C8205A">
        <w:tab/>
      </w:r>
      <w:r w:rsidRPr="00C8205A">
        <w:t>Legal or Administrative Requirements that Necessitate the Collection</w:t>
      </w:r>
    </w:p>
    <w:p w14:paraId="72E0E819" w14:textId="77777777" w:rsidR="00535448" w:rsidRDefault="00530AB2" w:rsidP="00535448">
      <w:pPr>
        <w:pStyle w:val="BodyText20"/>
      </w:pPr>
      <w:r>
        <w:t xml:space="preserve">There are no legal or administrative requirements that necessitate the collection. ACF is undertaking the collection at the discretion of the agency. </w:t>
      </w:r>
    </w:p>
    <w:p w14:paraId="3934F766" w14:textId="77777777" w:rsidR="00E42903" w:rsidRDefault="005715D1" w:rsidP="00BA1ECE">
      <w:pPr>
        <w:pStyle w:val="Heading2"/>
      </w:pPr>
      <w:bookmarkStart w:id="7" w:name="_Toc143058437"/>
      <w:bookmarkStart w:id="8" w:name="_Toc146088435"/>
      <w:bookmarkStart w:id="9" w:name="_Toc457479644"/>
      <w:r w:rsidRPr="00BF0B35">
        <w:t>A.</w:t>
      </w:r>
      <w:r w:rsidR="0027613D" w:rsidRPr="00BF0B35">
        <w:t>2</w:t>
      </w:r>
      <w:r w:rsidR="0027613D" w:rsidRPr="00BF0B35">
        <w:tab/>
        <w:t xml:space="preserve">Purpose </w:t>
      </w:r>
      <w:bookmarkEnd w:id="7"/>
      <w:bookmarkEnd w:id="8"/>
      <w:r w:rsidR="00BA1ECE">
        <w:t>of Survey and Data Collection Procedures</w:t>
      </w:r>
      <w:bookmarkEnd w:id="9"/>
    </w:p>
    <w:p w14:paraId="4003E8AF" w14:textId="77777777" w:rsidR="00BA1ECE" w:rsidRDefault="00BA1ECE" w:rsidP="00BA1ECE">
      <w:pPr>
        <w:pStyle w:val="Heading3"/>
      </w:pPr>
      <w:r w:rsidRPr="00C8205A">
        <w:t>A.2.1</w:t>
      </w:r>
      <w:r w:rsidRPr="00C8205A">
        <w:tab/>
        <w:t>Overview of Purpose and Approach</w:t>
      </w:r>
    </w:p>
    <w:p w14:paraId="7102593D" w14:textId="77777777" w:rsidR="00DF1F5E" w:rsidRDefault="006F2AA6" w:rsidP="00E523B8">
      <w:pPr>
        <w:pStyle w:val="BodyText20"/>
      </w:pPr>
      <w:r w:rsidRPr="006F2AA6">
        <w:t>Th</w:t>
      </w:r>
      <w:r w:rsidR="00A00C9D">
        <w:t xml:space="preserve">e purpose of this </w:t>
      </w:r>
      <w:r w:rsidR="00921D42">
        <w:t xml:space="preserve">component of the RIVIR </w:t>
      </w:r>
      <w:r w:rsidR="00A00C9D">
        <w:t xml:space="preserve">study is to </w:t>
      </w:r>
      <w:r w:rsidR="006A0372">
        <w:t xml:space="preserve">test IPV and TDV </w:t>
      </w:r>
      <w:r w:rsidR="00A00C9D">
        <w:t xml:space="preserve">screening </w:t>
      </w:r>
      <w:r w:rsidR="00224B16">
        <w:t xml:space="preserve">tools </w:t>
      </w:r>
      <w:r w:rsidR="00A00C9D">
        <w:t xml:space="preserve">among HR program </w:t>
      </w:r>
      <w:r w:rsidR="00E41083">
        <w:t xml:space="preserve">participant </w:t>
      </w:r>
      <w:r w:rsidR="00A00C9D">
        <w:t xml:space="preserve">populations in HR </w:t>
      </w:r>
      <w:r w:rsidR="00E41083">
        <w:t xml:space="preserve">program </w:t>
      </w:r>
      <w:r w:rsidR="00A00C9D">
        <w:t xml:space="preserve">settings. </w:t>
      </w:r>
      <w:r w:rsidR="00616598" w:rsidRPr="00616598">
        <w:t>The study will assess the psychometric properties of the screen</w:t>
      </w:r>
      <w:r w:rsidR="00D954D3">
        <w:t xml:space="preserve">ing </w:t>
      </w:r>
      <w:r w:rsidR="00224B16">
        <w:t>tools</w:t>
      </w:r>
      <w:r w:rsidR="00616598" w:rsidRPr="00616598">
        <w:t xml:space="preserve"> when used with</w:t>
      </w:r>
      <w:r w:rsidR="00C03E78">
        <w:t xml:space="preserve"> HR program populations, and </w:t>
      </w:r>
      <w:r w:rsidR="00616598" w:rsidRPr="00616598">
        <w:t xml:space="preserve">compare how well each differentiates HR program participants who are experiencing IPV or TDV from those who are not (for purposes of guiding HR program staff in offering referrals to their local domestic violence program partners for full assessment and possible services). </w:t>
      </w:r>
      <w:r w:rsidR="00616598">
        <w:t>We</w:t>
      </w:r>
      <w:r w:rsidR="00A00C9D">
        <w:t xml:space="preserve"> </w:t>
      </w:r>
      <w:r w:rsidR="00616598">
        <w:t xml:space="preserve">will test a total of six </w:t>
      </w:r>
      <w:r w:rsidR="00D954D3">
        <w:t xml:space="preserve">screening </w:t>
      </w:r>
      <w:r w:rsidR="00224B16">
        <w:t>tools</w:t>
      </w:r>
      <w:r w:rsidR="00C03E78">
        <w:t>:</w:t>
      </w:r>
      <w:r w:rsidR="00616598">
        <w:t xml:space="preserve"> four</w:t>
      </w:r>
      <w:r w:rsidR="00A00C9D">
        <w:t xml:space="preserve"> </w:t>
      </w:r>
      <w:r w:rsidR="00F52854" w:rsidRPr="00F52854">
        <w:t xml:space="preserve">standardized </w:t>
      </w:r>
      <w:r w:rsidR="00C03E78">
        <w:t>closed-ended</w:t>
      </w:r>
      <w:r w:rsidR="00A00C9D">
        <w:t xml:space="preserve"> </w:t>
      </w:r>
      <w:r w:rsidR="00224B16">
        <w:t xml:space="preserve">tools </w:t>
      </w:r>
      <w:r w:rsidR="00616598">
        <w:t xml:space="preserve">(two for IPV and two for TDV) </w:t>
      </w:r>
      <w:r w:rsidR="00F52854" w:rsidRPr="00F52854">
        <w:t xml:space="preserve">and </w:t>
      </w:r>
      <w:r w:rsidR="00616598">
        <w:t xml:space="preserve">two </w:t>
      </w:r>
      <w:r w:rsidR="00F52854" w:rsidRPr="00F52854">
        <w:t xml:space="preserve">open-ended </w:t>
      </w:r>
      <w:r w:rsidR="000616BE">
        <w:t xml:space="preserve">universal education </w:t>
      </w:r>
      <w:r w:rsidR="00F52854" w:rsidRPr="00F52854">
        <w:t xml:space="preserve">scripts </w:t>
      </w:r>
      <w:r w:rsidR="00616598">
        <w:t xml:space="preserve">(one each for IPV and TDV) </w:t>
      </w:r>
      <w:r w:rsidR="00F52854" w:rsidRPr="00F52854">
        <w:t xml:space="preserve">that create opportunities for disclosure of IPV or </w:t>
      </w:r>
      <w:r w:rsidR="00F52854">
        <w:t>TDV</w:t>
      </w:r>
      <w:r w:rsidR="00F52854" w:rsidRPr="00F52854">
        <w:t xml:space="preserve"> among adults</w:t>
      </w:r>
      <w:r w:rsidR="00F52854">
        <w:t xml:space="preserve"> and youth who participate in </w:t>
      </w:r>
      <w:r w:rsidR="00442B0C">
        <w:t xml:space="preserve">federally funded HR </w:t>
      </w:r>
      <w:r w:rsidR="00F52854" w:rsidRPr="00F52854">
        <w:t>programs</w:t>
      </w:r>
      <w:r w:rsidR="00616598">
        <w:rPr>
          <w:rStyle w:val="FootnoteReference"/>
        </w:rPr>
        <w:footnoteReference w:id="2"/>
      </w:r>
      <w:r w:rsidR="00F52854" w:rsidRPr="00F52854">
        <w:t>.</w:t>
      </w:r>
      <w:r w:rsidR="00E523B8">
        <w:t xml:space="preserve"> We will test the IPV and TDV screeners among </w:t>
      </w:r>
      <w:r w:rsidR="002E42C5">
        <w:t xml:space="preserve">no more than </w:t>
      </w:r>
      <w:r w:rsidR="009B5608">
        <w:t>6</w:t>
      </w:r>
      <w:r w:rsidR="00E523B8">
        <w:t xml:space="preserve">00 adults and </w:t>
      </w:r>
      <w:r w:rsidR="009B5608">
        <w:t>6</w:t>
      </w:r>
      <w:r w:rsidR="00E523B8">
        <w:t xml:space="preserve">00 youth, respectively. Each study participant will be asked to complete three IPV or TDV screeners. </w:t>
      </w:r>
    </w:p>
    <w:p w14:paraId="022666EF" w14:textId="77777777" w:rsidR="00E523B8" w:rsidRDefault="009A6D76" w:rsidP="00E523B8">
      <w:pPr>
        <w:pStyle w:val="BodyText20"/>
      </w:pPr>
      <w:r w:rsidRPr="009A6D76">
        <w:t xml:space="preserve">This work will be completed in collaboration with approximately four grantee organizations </w:t>
      </w:r>
      <w:r w:rsidR="00E41083">
        <w:t xml:space="preserve">that have been </w:t>
      </w:r>
      <w:r w:rsidRPr="009A6D76">
        <w:t>funded by ACF</w:t>
      </w:r>
      <w:r w:rsidR="005351C8">
        <w:t xml:space="preserve">’s </w:t>
      </w:r>
      <w:r w:rsidRPr="009A6D76">
        <w:t xml:space="preserve">OFA to implement HR programs. </w:t>
      </w:r>
      <w:r w:rsidR="006F2AA6">
        <w:t xml:space="preserve">Data collection will commence after OMB </w:t>
      </w:r>
      <w:r w:rsidR="006F2AA6">
        <w:lastRenderedPageBreak/>
        <w:t xml:space="preserve">approval (anticipated </w:t>
      </w:r>
      <w:r w:rsidR="00F014C2">
        <w:t xml:space="preserve">by </w:t>
      </w:r>
      <w:r w:rsidR="00E41083">
        <w:t>February</w:t>
      </w:r>
      <w:r w:rsidR="006F2AA6">
        <w:t xml:space="preserve"> 2017). We anticipate that data collection will take place over the course of </w:t>
      </w:r>
      <w:r w:rsidR="006B3989">
        <w:t>up to 24</w:t>
      </w:r>
      <w:r w:rsidR="00EE7FB9">
        <w:t xml:space="preserve"> months (</w:t>
      </w:r>
      <w:r w:rsidR="00EE7FB9" w:rsidRPr="00EE7FB9">
        <w:rPr>
          <w:b/>
          <w:bCs/>
        </w:rPr>
        <w:t xml:space="preserve">see </w:t>
      </w:r>
      <w:r w:rsidR="00A677EC">
        <w:rPr>
          <w:b/>
          <w:bCs/>
        </w:rPr>
        <w:t>table in attachment A.</w:t>
      </w:r>
      <w:r w:rsidR="000D3290">
        <w:rPr>
          <w:b/>
          <w:bCs/>
        </w:rPr>
        <w:t>16 f</w:t>
      </w:r>
      <w:r w:rsidR="00EE7FB9" w:rsidRPr="00C9158D">
        <w:rPr>
          <w:b/>
          <w:bCs/>
        </w:rPr>
        <w:t>or more details</w:t>
      </w:r>
      <w:r w:rsidR="00EE7FB9" w:rsidRPr="00A00C9D">
        <w:t>).</w:t>
      </w:r>
      <w:r w:rsidR="00E523B8">
        <w:t xml:space="preserve"> There are not multiple phases of this study</w:t>
      </w:r>
      <w:r w:rsidR="00E41083">
        <w:t xml:space="preserve"> and</w:t>
      </w:r>
      <w:r w:rsidR="00E523B8">
        <w:t xml:space="preserve"> no previously OMB approved collections related to this study. There are no other related studies conducted by ACF that are addressing similar or the same research questions. </w:t>
      </w:r>
      <w:r w:rsidR="00E41083">
        <w:t>With participants’ permission, this</w:t>
      </w:r>
      <w:r w:rsidR="00E523B8">
        <w:t xml:space="preserve"> data collection </w:t>
      </w:r>
      <w:r w:rsidR="00E41083">
        <w:t xml:space="preserve">will be supplemented </w:t>
      </w:r>
      <w:r w:rsidR="00E523B8">
        <w:t xml:space="preserve">with administrative </w:t>
      </w:r>
      <w:r w:rsidR="00E41083">
        <w:t>data on HR program participant demographics available from OFA’s administrative data collection system (</w:t>
      </w:r>
      <w:proofErr w:type="spellStart"/>
      <w:r w:rsidR="00E41083">
        <w:t>nFORM</w:t>
      </w:r>
      <w:proofErr w:type="spellEnd"/>
      <w:r w:rsidR="00E41083">
        <w:t>).</w:t>
      </w:r>
    </w:p>
    <w:p w14:paraId="16479659" w14:textId="77777777" w:rsidR="00E42903" w:rsidRDefault="00697C3C" w:rsidP="00697C3C">
      <w:pPr>
        <w:pStyle w:val="Heading3"/>
        <w:spacing w:line="360" w:lineRule="auto"/>
      </w:pPr>
      <w:r w:rsidRPr="00C8205A">
        <w:t>A.2</w:t>
      </w:r>
      <w:r w:rsidR="00BA1ECE" w:rsidRPr="00C8205A">
        <w:t>.</w:t>
      </w:r>
      <w:r w:rsidRPr="00C8205A">
        <w:t>2</w:t>
      </w:r>
      <w:r w:rsidR="00BA1ECE" w:rsidRPr="00C8205A">
        <w:tab/>
      </w:r>
      <w:r w:rsidRPr="00C8205A">
        <w:t>Research Questions</w:t>
      </w:r>
    </w:p>
    <w:p w14:paraId="535F9EAA" w14:textId="77777777" w:rsidR="007579C4" w:rsidRDefault="009A6D76" w:rsidP="007579C4">
      <w:pPr>
        <w:pStyle w:val="BodyText20"/>
        <w:rPr>
          <w:bCs/>
        </w:rPr>
      </w:pPr>
      <w:r>
        <w:t xml:space="preserve">The research questions are included </w:t>
      </w:r>
      <w:r w:rsidR="00DC4295">
        <w:t>in</w:t>
      </w:r>
      <w:r w:rsidR="00B421C2">
        <w:t xml:space="preserve"> </w:t>
      </w:r>
      <w:r w:rsidR="008E2ADA">
        <w:rPr>
          <w:b/>
        </w:rPr>
        <w:t xml:space="preserve">Table </w:t>
      </w:r>
      <w:r w:rsidR="009458D5">
        <w:rPr>
          <w:b/>
        </w:rPr>
        <w:t>A.2.</w:t>
      </w:r>
      <w:r w:rsidR="00881C48">
        <w:rPr>
          <w:b/>
        </w:rPr>
        <w:t>1</w:t>
      </w:r>
      <w:r w:rsidR="008E2ADA">
        <w:rPr>
          <w:b/>
        </w:rPr>
        <w:t>.</w:t>
      </w:r>
      <w:r w:rsidR="006F2AA6">
        <w:rPr>
          <w:b/>
        </w:rPr>
        <w:t xml:space="preserve"> </w:t>
      </w:r>
      <w:r w:rsidR="006F2AA6" w:rsidRPr="006F2AA6">
        <w:rPr>
          <w:bCs/>
        </w:rPr>
        <w:t xml:space="preserve">As </w:t>
      </w:r>
      <w:r w:rsidR="006F2AA6">
        <w:rPr>
          <w:bCs/>
        </w:rPr>
        <w:t>described</w:t>
      </w:r>
      <w:r w:rsidR="006F2AA6" w:rsidRPr="006F2AA6">
        <w:rPr>
          <w:bCs/>
        </w:rPr>
        <w:t xml:space="preserve"> in the </w:t>
      </w:r>
      <w:r w:rsidR="00EE7FB9">
        <w:rPr>
          <w:bCs/>
        </w:rPr>
        <w:t xml:space="preserve">study </w:t>
      </w:r>
      <w:r w:rsidR="006F2AA6" w:rsidRPr="006F2AA6">
        <w:rPr>
          <w:bCs/>
        </w:rPr>
        <w:t>background section</w:t>
      </w:r>
      <w:r w:rsidR="00EE7FB9">
        <w:rPr>
          <w:bCs/>
        </w:rPr>
        <w:t xml:space="preserve"> (</w:t>
      </w:r>
      <w:r w:rsidR="00EE7FB9" w:rsidRPr="00EE7FB9">
        <w:rPr>
          <w:b/>
        </w:rPr>
        <w:t>see A.1.1</w:t>
      </w:r>
      <w:r w:rsidR="00EE7FB9">
        <w:rPr>
          <w:bCs/>
        </w:rPr>
        <w:t>)</w:t>
      </w:r>
      <w:r w:rsidR="006F2AA6" w:rsidRPr="006F2AA6">
        <w:rPr>
          <w:bCs/>
        </w:rPr>
        <w:t>, little evidence exists regarding</w:t>
      </w:r>
      <w:r w:rsidR="00EE7FB9">
        <w:rPr>
          <w:bCs/>
        </w:rPr>
        <w:t xml:space="preserve"> the effectiveness of</w:t>
      </w:r>
      <w:r w:rsidR="006F2AA6" w:rsidRPr="006F2AA6">
        <w:rPr>
          <w:bCs/>
        </w:rPr>
        <w:t xml:space="preserve"> IPV and TDV screeners </w:t>
      </w:r>
      <w:r w:rsidR="00EE7FB9">
        <w:rPr>
          <w:bCs/>
        </w:rPr>
        <w:t xml:space="preserve">and </w:t>
      </w:r>
      <w:r w:rsidR="00E41083">
        <w:rPr>
          <w:bCs/>
        </w:rPr>
        <w:t xml:space="preserve">surrounding </w:t>
      </w:r>
      <w:r w:rsidR="00EE7FB9">
        <w:rPr>
          <w:bCs/>
        </w:rPr>
        <w:t xml:space="preserve">protocols </w:t>
      </w:r>
      <w:r w:rsidR="006F2AA6" w:rsidRPr="006F2AA6">
        <w:rPr>
          <w:bCs/>
        </w:rPr>
        <w:t>among HR program populations.</w:t>
      </w:r>
      <w:r w:rsidR="006F2AA6">
        <w:rPr>
          <w:b/>
        </w:rPr>
        <w:t xml:space="preserve"> </w:t>
      </w:r>
      <w:r w:rsidR="00EE7FB9" w:rsidRPr="00EE7FB9">
        <w:rPr>
          <w:bCs/>
        </w:rPr>
        <w:t xml:space="preserve">Our research will </w:t>
      </w:r>
      <w:r w:rsidR="00442B0C">
        <w:rPr>
          <w:bCs/>
        </w:rPr>
        <w:t>examine the psychometric properties of</w:t>
      </w:r>
      <w:r w:rsidR="00442B0C" w:rsidRPr="00EE7FB9">
        <w:rPr>
          <w:bCs/>
        </w:rPr>
        <w:t xml:space="preserve"> </w:t>
      </w:r>
      <w:r w:rsidR="00EE7FB9" w:rsidRPr="00EE7FB9">
        <w:rPr>
          <w:bCs/>
        </w:rPr>
        <w:t>selected IPV and TDV screeners in HR program</w:t>
      </w:r>
      <w:r w:rsidR="00442B0C">
        <w:rPr>
          <w:bCs/>
        </w:rPr>
        <w:t xml:space="preserve"> population</w:t>
      </w:r>
      <w:r w:rsidR="00EE7FB9" w:rsidRPr="00EE7FB9">
        <w:rPr>
          <w:bCs/>
        </w:rPr>
        <w:t>s</w:t>
      </w:r>
      <w:r w:rsidR="00442B0C">
        <w:rPr>
          <w:bCs/>
        </w:rPr>
        <w:t xml:space="preserve"> and</w:t>
      </w:r>
      <w:r w:rsidR="00507D0E">
        <w:rPr>
          <w:bCs/>
        </w:rPr>
        <w:t xml:space="preserve"> </w:t>
      </w:r>
      <w:r w:rsidR="00EE7FB9" w:rsidRPr="00EE7FB9">
        <w:rPr>
          <w:bCs/>
        </w:rPr>
        <w:t>compare the open- and close</w:t>
      </w:r>
      <w:r w:rsidR="00BC3E92">
        <w:rPr>
          <w:bCs/>
        </w:rPr>
        <w:t>d</w:t>
      </w:r>
      <w:r w:rsidR="00EE7FB9" w:rsidRPr="00EE7FB9">
        <w:rPr>
          <w:bCs/>
        </w:rPr>
        <w:t xml:space="preserve">-ended IPV and TDV screeners </w:t>
      </w:r>
      <w:r w:rsidR="00442B0C">
        <w:rPr>
          <w:bCs/>
        </w:rPr>
        <w:t>with regard to</w:t>
      </w:r>
      <w:r w:rsidR="00442B0C" w:rsidRPr="00EE7FB9">
        <w:rPr>
          <w:bCs/>
        </w:rPr>
        <w:t xml:space="preserve"> </w:t>
      </w:r>
      <w:r w:rsidR="00EE7FB9" w:rsidRPr="00EE7FB9">
        <w:rPr>
          <w:bCs/>
        </w:rPr>
        <w:t xml:space="preserve">their ability to </w:t>
      </w:r>
      <w:r w:rsidR="00442B0C">
        <w:rPr>
          <w:bCs/>
        </w:rPr>
        <w:t>differentiate</w:t>
      </w:r>
      <w:r w:rsidR="00442B0C" w:rsidRPr="00EE7FB9">
        <w:rPr>
          <w:bCs/>
        </w:rPr>
        <w:t xml:space="preserve"> </w:t>
      </w:r>
      <w:r w:rsidR="00EE7FB9" w:rsidRPr="00EE7FB9">
        <w:rPr>
          <w:bCs/>
        </w:rPr>
        <w:t xml:space="preserve">program participants </w:t>
      </w:r>
      <w:r w:rsidR="00BC3E92">
        <w:rPr>
          <w:bCs/>
        </w:rPr>
        <w:t xml:space="preserve">who are experiencing </w:t>
      </w:r>
      <w:r w:rsidR="00EE7FB9" w:rsidRPr="00EE7FB9">
        <w:rPr>
          <w:bCs/>
        </w:rPr>
        <w:t>IPV and TDV</w:t>
      </w:r>
      <w:r w:rsidR="00442B0C">
        <w:rPr>
          <w:bCs/>
        </w:rPr>
        <w:t xml:space="preserve"> from those who are not</w:t>
      </w:r>
      <w:r w:rsidR="00DF1F5E">
        <w:rPr>
          <w:bCs/>
        </w:rPr>
        <w:t xml:space="preserve">. </w:t>
      </w:r>
      <w:r w:rsidR="00916BBE">
        <w:rPr>
          <w:bCs/>
        </w:rPr>
        <w:t xml:space="preserve">We are specifically examining these two research questions because they </w:t>
      </w:r>
      <w:r w:rsidR="001E3041">
        <w:rPr>
          <w:bCs/>
        </w:rPr>
        <w:t xml:space="preserve">address </w:t>
      </w:r>
      <w:r w:rsidR="00916BBE">
        <w:rPr>
          <w:bCs/>
        </w:rPr>
        <w:t xml:space="preserve">vitally important research gaps </w:t>
      </w:r>
      <w:r w:rsidR="001E3041">
        <w:rPr>
          <w:bCs/>
        </w:rPr>
        <w:t>that will</w:t>
      </w:r>
      <w:r w:rsidR="00916BBE">
        <w:rPr>
          <w:bCs/>
        </w:rPr>
        <w:t xml:space="preserve"> inform how HR programs </w:t>
      </w:r>
      <w:r w:rsidR="00E41083">
        <w:rPr>
          <w:bCs/>
        </w:rPr>
        <w:t xml:space="preserve">recognize and </w:t>
      </w:r>
      <w:r w:rsidR="00916BBE">
        <w:rPr>
          <w:bCs/>
        </w:rPr>
        <w:t xml:space="preserve">address IPV and TDV among their program populations. </w:t>
      </w:r>
      <w:r w:rsidR="00E41083">
        <w:rPr>
          <w:bCs/>
        </w:rPr>
        <w:t>O</w:t>
      </w:r>
      <w:r w:rsidR="007579C4">
        <w:rPr>
          <w:bCs/>
        </w:rPr>
        <w:t xml:space="preserve">ur findings are intended to inform future HR programs in their efforts to address IPV and TDV in their </w:t>
      </w:r>
      <w:proofErr w:type="gramStart"/>
      <w:r w:rsidR="007579C4">
        <w:rPr>
          <w:bCs/>
        </w:rPr>
        <w:t>programs</w:t>
      </w:r>
      <w:r w:rsidR="00E41083">
        <w:rPr>
          <w:bCs/>
        </w:rPr>
        <w:t>, which requires</w:t>
      </w:r>
      <w:proofErr w:type="gramEnd"/>
      <w:r w:rsidR="007579C4" w:rsidRPr="006F2AA6">
        <w:rPr>
          <w:bCs/>
        </w:rPr>
        <w:t xml:space="preserve"> </w:t>
      </w:r>
      <w:r w:rsidR="007579C4">
        <w:rPr>
          <w:bCs/>
        </w:rPr>
        <w:t>collecting data on the use of IPV and TDV screeners and protocols within</w:t>
      </w:r>
      <w:r w:rsidR="007579C4" w:rsidRPr="006F2AA6">
        <w:rPr>
          <w:bCs/>
        </w:rPr>
        <w:t xml:space="preserve"> HR program</w:t>
      </w:r>
      <w:r w:rsidR="00E41083">
        <w:rPr>
          <w:bCs/>
        </w:rPr>
        <w:t xml:space="preserve"> setting</w:t>
      </w:r>
      <w:r w:rsidR="007579C4">
        <w:rPr>
          <w:bCs/>
        </w:rPr>
        <w:t>s</w:t>
      </w:r>
      <w:r w:rsidR="00E41083">
        <w:rPr>
          <w:bCs/>
        </w:rPr>
        <w:t xml:space="preserve"> and populations</w:t>
      </w:r>
      <w:r w:rsidR="007579C4">
        <w:rPr>
          <w:bCs/>
        </w:rPr>
        <w:t xml:space="preserve">. </w:t>
      </w:r>
      <w:r w:rsidR="007579C4" w:rsidRPr="006F2AA6">
        <w:rPr>
          <w:bCs/>
        </w:rPr>
        <w:t xml:space="preserve"> </w:t>
      </w:r>
    </w:p>
    <w:p w14:paraId="1656B16F" w14:textId="77777777" w:rsidR="003B1900" w:rsidRDefault="00916BBE" w:rsidP="00624249">
      <w:pPr>
        <w:pStyle w:val="BodyText20"/>
      </w:pPr>
      <w:r>
        <w:rPr>
          <w:bCs/>
        </w:rPr>
        <w:t xml:space="preserve">First, we </w:t>
      </w:r>
      <w:r w:rsidR="00E41083">
        <w:rPr>
          <w:bCs/>
        </w:rPr>
        <w:t>will address</w:t>
      </w:r>
      <w:r>
        <w:rPr>
          <w:bCs/>
        </w:rPr>
        <w:t xml:space="preserve"> the</w:t>
      </w:r>
      <w:r w:rsidR="001E3041">
        <w:rPr>
          <w:bCs/>
        </w:rPr>
        <w:t xml:space="preserve"> research question, “</w:t>
      </w:r>
      <w:r w:rsidR="001E3041" w:rsidRPr="009A6D76">
        <w:t>W</w:t>
      </w:r>
      <w:r w:rsidR="00E41083">
        <w:t xml:space="preserve">hat </w:t>
      </w:r>
      <w:proofErr w:type="gramStart"/>
      <w:r w:rsidR="00E41083">
        <w:t>are</w:t>
      </w:r>
      <w:proofErr w:type="gramEnd"/>
      <w:r w:rsidR="00E41083">
        <w:t xml:space="preserve"> the psychometrics of</w:t>
      </w:r>
      <w:r w:rsidR="001E3041" w:rsidRPr="009A6D76">
        <w:t xml:space="preserve"> common closed-ended IPV and TDV screeners</w:t>
      </w:r>
      <w:r w:rsidR="001E3041">
        <w:t xml:space="preserve"> </w:t>
      </w:r>
      <w:r w:rsidR="00E41083">
        <w:t>as implemented in HR programs?” Psychometric</w:t>
      </w:r>
      <w:r w:rsidR="001E3041">
        <w:t xml:space="preserve"> testing looks at the “reliability</w:t>
      </w:r>
      <w:r w:rsidR="00624249">
        <w:t>,</w:t>
      </w:r>
      <w:r w:rsidR="001E3041">
        <w:t>”</w:t>
      </w:r>
      <w:r w:rsidR="00624249">
        <w:t xml:space="preserve"> or the extent to which an instrument produces consistent results,</w:t>
      </w:r>
      <w:r w:rsidR="001E3041">
        <w:t xml:space="preserve"> and “validity</w:t>
      </w:r>
      <w:r w:rsidR="00624249">
        <w:t>,</w:t>
      </w:r>
      <w:r w:rsidR="001E3041">
        <w:t>”</w:t>
      </w:r>
      <w:r w:rsidR="00624249">
        <w:t xml:space="preserve"> or how accurately an instrument measures what it is intended to measure,</w:t>
      </w:r>
      <w:r w:rsidR="001E3041">
        <w:t xml:space="preserve"> of </w:t>
      </w:r>
      <w:r w:rsidR="00E41083">
        <w:t xml:space="preserve">the selected </w:t>
      </w:r>
      <w:r w:rsidR="001E3041">
        <w:t>screen</w:t>
      </w:r>
      <w:r w:rsidR="00E41083">
        <w:t>er</w:t>
      </w:r>
      <w:r w:rsidR="001E3041">
        <w:t xml:space="preserve">s. </w:t>
      </w:r>
      <w:r w:rsidR="00760F03">
        <w:t>Determining the</w:t>
      </w:r>
      <w:r w:rsidR="009E7C1E">
        <w:t xml:space="preserve"> reliability and validity is an essential </w:t>
      </w:r>
      <w:r w:rsidR="00760F03">
        <w:t>step to understand</w:t>
      </w:r>
      <w:r w:rsidR="009E7C1E">
        <w:t xml:space="preserve"> if and how these IPV and TDV screeners function among HR populations</w:t>
      </w:r>
      <w:r w:rsidR="003B1900">
        <w:t xml:space="preserve">, and ultimately to be able to provide </w:t>
      </w:r>
      <w:r w:rsidR="00174D9E">
        <w:t>evidence</w:t>
      </w:r>
      <w:r w:rsidR="003B1900">
        <w:t xml:space="preserve">-based recommendations </w:t>
      </w:r>
      <w:r w:rsidR="00E41083">
        <w:t>to</w:t>
      </w:r>
      <w:r w:rsidR="003B1900">
        <w:t xml:space="preserve"> HR programs and practitioners</w:t>
      </w:r>
      <w:r w:rsidR="00E41083">
        <w:t xml:space="preserve"> on strategies for recognizing IPV and TDV in HR program populations</w:t>
      </w:r>
      <w:r w:rsidR="009E7C1E">
        <w:t xml:space="preserve">. As mentioned in </w:t>
      </w:r>
      <w:r w:rsidR="009E7C1E" w:rsidRPr="00C9158D">
        <w:rPr>
          <w:b/>
          <w:bCs/>
        </w:rPr>
        <w:t>A.1.1</w:t>
      </w:r>
      <w:r w:rsidR="009E7C1E">
        <w:t xml:space="preserve">., several studies have tested the psychometrics of IPV and TDV screeners among populations similar to HR populations, but no studies have examined </w:t>
      </w:r>
      <w:r w:rsidR="003B1900">
        <w:t xml:space="preserve">the psychometrics of IPV or TDV screeners among HR program participants in the HR </w:t>
      </w:r>
      <w:r w:rsidR="00E41083">
        <w:t xml:space="preserve">program </w:t>
      </w:r>
      <w:r w:rsidR="003B1900">
        <w:t xml:space="preserve">setting. </w:t>
      </w:r>
    </w:p>
    <w:p w14:paraId="16E1A25A" w14:textId="77777777" w:rsidR="00916BBE" w:rsidRDefault="003B1900" w:rsidP="00C9158D">
      <w:pPr>
        <w:pStyle w:val="BodyText20"/>
        <w:tabs>
          <w:tab w:val="left" w:pos="6105"/>
        </w:tabs>
        <w:rPr>
          <w:bCs/>
        </w:rPr>
      </w:pPr>
      <w:r>
        <w:t xml:space="preserve">Second, we </w:t>
      </w:r>
      <w:r w:rsidR="00E41083">
        <w:t>will address</w:t>
      </w:r>
      <w:r>
        <w:t xml:space="preserve"> the research question, “</w:t>
      </w:r>
      <w:r w:rsidR="00760F03">
        <w:t xml:space="preserve">How well do open-ended IPV and TDV screening approaches compare to closed-ended screening approaches?” </w:t>
      </w:r>
      <w:r w:rsidR="00E41083">
        <w:t xml:space="preserve">Addressing this question will allow us </w:t>
      </w:r>
      <w:r w:rsidR="00760F03">
        <w:t xml:space="preserve">to understand </w:t>
      </w:r>
      <w:r w:rsidR="009B5608" w:rsidRPr="009B5608">
        <w:t>how well standardized IPV/TDV tools and open-ended approaches each differentiate participants who may need IPV/TDV-related help from those who do not.</w:t>
      </w:r>
      <w:r w:rsidR="00760F03">
        <w:t xml:space="preserve"> </w:t>
      </w:r>
      <w:r w:rsidR="009B5608">
        <w:t xml:space="preserve">As noted in </w:t>
      </w:r>
      <w:r w:rsidR="009B5608" w:rsidRPr="00C9158D">
        <w:rPr>
          <w:b/>
          <w:bCs/>
        </w:rPr>
        <w:t>A.1.1</w:t>
      </w:r>
      <w:r w:rsidR="009B5608">
        <w:t xml:space="preserve">, </w:t>
      </w:r>
      <w:r w:rsidR="009B5608">
        <w:lastRenderedPageBreak/>
        <w:t xml:space="preserve">there is an absence of evidence of the effectiveness of </w:t>
      </w:r>
      <w:r w:rsidR="00E41083">
        <w:t xml:space="preserve">open-ended </w:t>
      </w:r>
      <w:r w:rsidR="009B5608">
        <w:t xml:space="preserve">IPV/TDV screening approaches in identifying HR participants who may need help. </w:t>
      </w:r>
    </w:p>
    <w:p w14:paraId="691E24EB" w14:textId="77777777" w:rsidR="008E2ADA" w:rsidRPr="009A6D76" w:rsidRDefault="008E2ADA" w:rsidP="009A6D76">
      <w:pPr>
        <w:pStyle w:val="BodyText20"/>
        <w:ind w:firstLine="0"/>
        <w:rPr>
          <w:b/>
          <w:bCs/>
        </w:rPr>
      </w:pPr>
      <w:r w:rsidRPr="009A6D76">
        <w:rPr>
          <w:b/>
          <w:bCs/>
        </w:rPr>
        <w:t>Table A.2.1.</w:t>
      </w:r>
      <w:r w:rsidRPr="009A6D76">
        <w:rPr>
          <w:b/>
          <w:bCs/>
        </w:rPr>
        <w:tab/>
        <w:t>Research Questions</w:t>
      </w:r>
    </w:p>
    <w:tbl>
      <w:tblPr>
        <w:tblW w:w="9432" w:type="dxa"/>
        <w:tblLayout w:type="fixed"/>
        <w:tblCellMar>
          <w:left w:w="72" w:type="dxa"/>
          <w:right w:w="72" w:type="dxa"/>
        </w:tblCellMar>
        <w:tblLook w:val="04A0" w:firstRow="1" w:lastRow="0" w:firstColumn="1" w:lastColumn="0" w:noHBand="0" w:noVBand="1"/>
      </w:tblPr>
      <w:tblGrid>
        <w:gridCol w:w="9432"/>
      </w:tblGrid>
      <w:tr w:rsidR="008E2ADA" w:rsidRPr="00467D02" w14:paraId="46F2B063" w14:textId="77777777" w:rsidTr="00AA481F">
        <w:trPr>
          <w:cantSplit/>
        </w:trPr>
        <w:tc>
          <w:tcPr>
            <w:tcW w:w="9432" w:type="dxa"/>
            <w:tcBorders>
              <w:top w:val="single" w:sz="12" w:space="0" w:color="auto"/>
              <w:bottom w:val="single" w:sz="4" w:space="0" w:color="auto"/>
            </w:tcBorders>
            <w:shd w:val="clear" w:color="auto" w:fill="auto"/>
          </w:tcPr>
          <w:p w14:paraId="447B3D7D" w14:textId="77777777" w:rsidR="008E2ADA" w:rsidRPr="00467D02" w:rsidRDefault="008E2ADA" w:rsidP="00467D02">
            <w:pPr>
              <w:pStyle w:val="TableHeaders"/>
              <w:spacing w:before="40" w:after="40"/>
              <w:rPr>
                <w:sz w:val="21"/>
                <w:szCs w:val="21"/>
              </w:rPr>
            </w:pPr>
            <w:r w:rsidRPr="00467D02">
              <w:rPr>
                <w:sz w:val="21"/>
                <w:szCs w:val="21"/>
              </w:rPr>
              <w:t>Research Questions</w:t>
            </w:r>
          </w:p>
        </w:tc>
      </w:tr>
      <w:tr w:rsidR="008E2ADA" w:rsidRPr="00467D02" w14:paraId="41BEA75A" w14:textId="77777777" w:rsidTr="00AA481F">
        <w:trPr>
          <w:cantSplit/>
        </w:trPr>
        <w:tc>
          <w:tcPr>
            <w:tcW w:w="9432" w:type="dxa"/>
            <w:tcBorders>
              <w:top w:val="single" w:sz="4" w:space="0" w:color="auto"/>
            </w:tcBorders>
            <w:shd w:val="clear" w:color="auto" w:fill="auto"/>
          </w:tcPr>
          <w:p w14:paraId="6765A6D8" w14:textId="77777777" w:rsidR="008E2ADA" w:rsidRPr="009A6D76" w:rsidRDefault="009A6D76" w:rsidP="007A45F6">
            <w:pPr>
              <w:pStyle w:val="TableText"/>
              <w:numPr>
                <w:ilvl w:val="0"/>
                <w:numId w:val="15"/>
              </w:numPr>
              <w:spacing w:before="40" w:after="40"/>
            </w:pPr>
            <w:r w:rsidRPr="009A6D76">
              <w:t xml:space="preserve">What are the psychometrics of (2) common closed-ended IPV and TDV screeners as implemented in HR programs? </w:t>
            </w:r>
          </w:p>
        </w:tc>
      </w:tr>
      <w:tr w:rsidR="008E2ADA" w:rsidRPr="00467D02" w14:paraId="54D1BDAF" w14:textId="77777777" w:rsidTr="00467D02">
        <w:trPr>
          <w:cantSplit/>
        </w:trPr>
        <w:tc>
          <w:tcPr>
            <w:tcW w:w="9432" w:type="dxa"/>
            <w:shd w:val="clear" w:color="auto" w:fill="auto"/>
          </w:tcPr>
          <w:p w14:paraId="4A26FD57" w14:textId="77777777" w:rsidR="008E2ADA" w:rsidRPr="009A6D76" w:rsidRDefault="009A6D76" w:rsidP="00D47723">
            <w:pPr>
              <w:pStyle w:val="TableList"/>
              <w:numPr>
                <w:ilvl w:val="0"/>
                <w:numId w:val="15"/>
              </w:numPr>
            </w:pPr>
            <w:r w:rsidRPr="009A6D76">
              <w:t>How well do open-ended IPV and TDV screening approaches compare to closed-ended screening approaches</w:t>
            </w:r>
            <w:r w:rsidR="00D47723">
              <w:t>?</w:t>
            </w:r>
          </w:p>
        </w:tc>
      </w:tr>
    </w:tbl>
    <w:p w14:paraId="0D66BC91" w14:textId="77777777" w:rsidR="00697C3C" w:rsidRDefault="00697C3C" w:rsidP="00E42903">
      <w:pPr>
        <w:pStyle w:val="Heading3"/>
      </w:pPr>
      <w:r w:rsidRPr="0011447D">
        <w:t>A.2.3</w:t>
      </w:r>
      <w:r w:rsidRPr="0011447D">
        <w:tab/>
        <w:t>Study Design</w:t>
      </w:r>
    </w:p>
    <w:p w14:paraId="395CBFEC" w14:textId="0599DDE2" w:rsidR="005A1460" w:rsidRDefault="005A1460" w:rsidP="006B3989">
      <w:pPr>
        <w:pStyle w:val="BodyText20"/>
        <w:ind w:firstLine="0"/>
      </w:pPr>
      <w:r>
        <w:tab/>
      </w:r>
      <w:r w:rsidR="00801FD4">
        <w:t>Our research approach and methodology was chosen</w:t>
      </w:r>
      <w:r w:rsidR="000F5115">
        <w:t xml:space="preserve"> to answer the project’s </w:t>
      </w:r>
      <w:r w:rsidR="00801FD4">
        <w:t>research questions, and</w:t>
      </w:r>
      <w:r w:rsidR="008A0CD2">
        <w:t xml:space="preserve"> generate </w:t>
      </w:r>
      <w:r w:rsidR="000F5115">
        <w:t xml:space="preserve">usable </w:t>
      </w:r>
      <w:r w:rsidR="008A0CD2">
        <w:t xml:space="preserve">results that can be applied </w:t>
      </w:r>
      <w:r w:rsidR="00C0235D">
        <w:t xml:space="preserve">in </w:t>
      </w:r>
      <w:r w:rsidR="008A0CD2">
        <w:t>HR programs</w:t>
      </w:r>
      <w:r w:rsidR="00801FD4">
        <w:t xml:space="preserve">, while </w:t>
      </w:r>
      <w:r w:rsidR="000D3893">
        <w:t xml:space="preserve">placing </w:t>
      </w:r>
      <w:r w:rsidR="00801FD4">
        <w:t>the least burden on HR programs and participants</w:t>
      </w:r>
      <w:r w:rsidR="008A0CD2">
        <w:t xml:space="preserve">. </w:t>
      </w:r>
      <w:r w:rsidR="000D3893">
        <w:t>Grantee staff will recruit approximately 600 adult and 600 youth participants to participate in this study</w:t>
      </w:r>
      <w:r w:rsidR="00C0235D">
        <w:t xml:space="preserve">, for </w:t>
      </w:r>
      <w:r w:rsidR="000D3893">
        <w:t xml:space="preserve">a total of 1200 participants recruited from approximately </w:t>
      </w:r>
      <w:r w:rsidR="00F33D39">
        <w:t>four</w:t>
      </w:r>
      <w:r w:rsidR="000D3893">
        <w:t xml:space="preserve"> sites. Adult participants will be recruited to test the three IPV screeners and youth participants will be recruited to test the three TDV screeners. </w:t>
      </w:r>
      <w:r w:rsidR="00AD3FC5">
        <w:t xml:space="preserve">The same participants will complete the three IPV or TDV screeners at three different time points. </w:t>
      </w:r>
      <w:r w:rsidR="0037334D">
        <w:t>Th</w:t>
      </w:r>
      <w:r w:rsidR="003A0D44">
        <w:t>is</w:t>
      </w:r>
      <w:r w:rsidR="0037334D">
        <w:t xml:space="preserve"> number of proposed research participants is </w:t>
      </w:r>
      <w:r w:rsidR="003A0D44">
        <w:t>essential</w:t>
      </w:r>
      <w:r w:rsidR="0037334D">
        <w:t xml:space="preserve"> to the utility of our research; w</w:t>
      </w:r>
      <w:r w:rsidR="000D3893">
        <w:t xml:space="preserve">e conducted power calculations to determine how many individuals we would need to interview in order to </w:t>
      </w:r>
      <w:r w:rsidR="00C0235D">
        <w:t>have adequate power</w:t>
      </w:r>
      <w:r w:rsidR="000D3893">
        <w:t xml:space="preserve"> to detect difference </w:t>
      </w:r>
      <w:r w:rsidR="00C0235D">
        <w:t>in the screeners’ effectiveness</w:t>
      </w:r>
      <w:r w:rsidR="000D3893">
        <w:t xml:space="preserve"> with the least amount of program and participant burden. </w:t>
      </w:r>
      <w:r w:rsidR="003A0D44">
        <w:t>(Additional details on power analysis and other aspects of</w:t>
      </w:r>
      <w:r w:rsidR="000724D2">
        <w:t xml:space="preserve"> our study design are included in </w:t>
      </w:r>
      <w:r w:rsidR="000724D2" w:rsidRPr="00C9158D">
        <w:rPr>
          <w:b/>
          <w:bCs/>
        </w:rPr>
        <w:t>Supporting Statement B</w:t>
      </w:r>
      <w:r w:rsidR="000724D2">
        <w:t>.</w:t>
      </w:r>
      <w:r w:rsidR="003A0D44">
        <w:t>)</w:t>
      </w:r>
    </w:p>
    <w:p w14:paraId="363B91E2" w14:textId="77777777" w:rsidR="005A1460" w:rsidRDefault="00C33617" w:rsidP="004748E6">
      <w:pPr>
        <w:pStyle w:val="BodyText20"/>
      </w:pPr>
      <w:r>
        <w:t xml:space="preserve">We are aware of two limitations of this study design.  First, although all </w:t>
      </w:r>
      <w:r w:rsidR="005A1460">
        <w:t xml:space="preserve">participants will be </w:t>
      </w:r>
      <w:r>
        <w:t xml:space="preserve">invited </w:t>
      </w:r>
      <w:r w:rsidR="005A1460">
        <w:t xml:space="preserve">to participate </w:t>
      </w:r>
      <w:r>
        <w:t>in the study,</w:t>
      </w:r>
      <w:r w:rsidR="005A1460">
        <w:t xml:space="preserve"> there may be differences </w:t>
      </w:r>
      <w:r>
        <w:t xml:space="preserve">between </w:t>
      </w:r>
      <w:r w:rsidR="005A1460">
        <w:t>individuals who choose to participate (and/or whose parents give them permission to participate) and the general population of HR participants</w:t>
      </w:r>
      <w:r>
        <w:t xml:space="preserve"> to whom our findings should be generalizable</w:t>
      </w:r>
      <w:r w:rsidR="005A1460">
        <w:t xml:space="preserve">. </w:t>
      </w:r>
      <w:r>
        <w:t xml:space="preserve"> Second, as with all research on IPV or TDV screening, w</w:t>
      </w:r>
      <w:r w:rsidR="005A1460">
        <w:t xml:space="preserve">e </w:t>
      </w:r>
      <w:r>
        <w:t>must rely</w:t>
      </w:r>
      <w:r w:rsidR="005A1460">
        <w:t xml:space="preserve"> on individuals</w:t>
      </w:r>
      <w:r>
        <w:t xml:space="preserve">’ self-reports of IPV and TDV-related experiences, </w:t>
      </w:r>
      <w:r w:rsidR="005A1460">
        <w:t xml:space="preserve">and some individuals may not disclose IPV and TDV or </w:t>
      </w:r>
      <w:r>
        <w:t xml:space="preserve">may </w:t>
      </w:r>
      <w:r w:rsidR="005A1460">
        <w:t xml:space="preserve">provide </w:t>
      </w:r>
      <w:r w:rsidR="004748E6">
        <w:t>incorrect</w:t>
      </w:r>
      <w:r w:rsidR="005A1460">
        <w:t xml:space="preserve"> information on</w:t>
      </w:r>
      <w:r>
        <w:t xml:space="preserve"> their IPV and TDV experiences. However, our research design will allow us to model 1) study selection and attrition biases, and 2) any differences in how well a particular screener elicits disclosures of IPV or TDV experiences compared to the other screeners.</w:t>
      </w:r>
    </w:p>
    <w:p w14:paraId="26585A14" w14:textId="77777777" w:rsidR="009A0ABF" w:rsidRDefault="009A0ABF" w:rsidP="009A0ABF">
      <w:pPr>
        <w:pStyle w:val="Heading4"/>
      </w:pPr>
      <w:r>
        <w:t>Data Collection</w:t>
      </w:r>
    </w:p>
    <w:p w14:paraId="268475FA" w14:textId="77777777" w:rsidR="0020507D" w:rsidRDefault="00A677EC" w:rsidP="00A64A57">
      <w:pPr>
        <w:pStyle w:val="BodyText20"/>
      </w:pPr>
      <w:r>
        <w:t xml:space="preserve">OPRE has contracted with RTI to conduct this study. </w:t>
      </w:r>
      <w:r w:rsidR="005351C8" w:rsidRPr="005351C8">
        <w:t xml:space="preserve">RTI will </w:t>
      </w:r>
      <w:r w:rsidR="00EE7FB9">
        <w:t xml:space="preserve">work with </w:t>
      </w:r>
      <w:r w:rsidR="005351C8" w:rsidRPr="005351C8">
        <w:t>four HR grantee organizations that meet criteria indicating they have the capacity to success</w:t>
      </w:r>
      <w:r w:rsidR="00F75D68">
        <w:t>fully participate in the study</w:t>
      </w:r>
      <w:r w:rsidR="00F33D39">
        <w:t xml:space="preserve">. </w:t>
      </w:r>
      <w:r w:rsidR="000724D2">
        <w:t>A</w:t>
      </w:r>
      <w:r w:rsidR="00F33D39">
        <w:t xml:space="preserve">ll </w:t>
      </w:r>
      <w:r w:rsidR="00C33617">
        <w:t xml:space="preserve">program </w:t>
      </w:r>
      <w:r w:rsidR="00F33D39">
        <w:t xml:space="preserve">participants </w:t>
      </w:r>
      <w:r w:rsidR="00C33617">
        <w:t>who are enrolled at</w:t>
      </w:r>
      <w:r w:rsidR="00F33D39">
        <w:t xml:space="preserve"> the four HR grantee program</w:t>
      </w:r>
      <w:r w:rsidR="00C33617">
        <w:t xml:space="preserve"> site</w:t>
      </w:r>
      <w:r w:rsidR="00F33D39">
        <w:t xml:space="preserve">s </w:t>
      </w:r>
      <w:r w:rsidR="00C33617">
        <w:t xml:space="preserve">during </w:t>
      </w:r>
      <w:r w:rsidR="000724D2">
        <w:t>th</w:t>
      </w:r>
      <w:r w:rsidR="00C33617">
        <w:t>e study enrollment period will be invited to participate in the study</w:t>
      </w:r>
      <w:r w:rsidR="00F33D39">
        <w:t>.</w:t>
      </w:r>
      <w:r w:rsidR="00A0112B">
        <w:t xml:space="preserve"> </w:t>
      </w:r>
      <w:r w:rsidR="00F75D68" w:rsidRPr="00F75D68">
        <w:t xml:space="preserve">Recruitment will begin after IRB and OMB </w:t>
      </w:r>
      <w:r w:rsidR="00F75D68" w:rsidRPr="00F75D68">
        <w:lastRenderedPageBreak/>
        <w:t xml:space="preserve">approval (anticipated </w:t>
      </w:r>
      <w:r w:rsidR="00C33617">
        <w:t>Febr</w:t>
      </w:r>
      <w:r w:rsidR="00A0112B">
        <w:t>uary 2017</w:t>
      </w:r>
      <w:r w:rsidR="00F75D68" w:rsidRPr="00F75D68">
        <w:t>) and will continue until target sample sizes are reached.</w:t>
      </w:r>
      <w:r w:rsidR="004525C0">
        <w:t xml:space="preserve"> </w:t>
      </w:r>
      <w:r w:rsidR="008359E9">
        <w:t xml:space="preserve">Recruitment scripts for </w:t>
      </w:r>
      <w:r w:rsidR="002568D7">
        <w:t xml:space="preserve">parents of minor youth, adults, and </w:t>
      </w:r>
      <w:r w:rsidR="008359E9">
        <w:t xml:space="preserve">youth </w:t>
      </w:r>
      <w:r w:rsidR="002568D7">
        <w:t xml:space="preserve">18 years and older, </w:t>
      </w:r>
      <w:r w:rsidR="008359E9">
        <w:t xml:space="preserve">are located in </w:t>
      </w:r>
      <w:r w:rsidR="008359E9" w:rsidRPr="00C9158D">
        <w:rPr>
          <w:b/>
          <w:bCs/>
        </w:rPr>
        <w:t>Appendices A.1</w:t>
      </w:r>
      <w:r w:rsidR="002568D7">
        <w:t xml:space="preserve">, </w:t>
      </w:r>
      <w:r w:rsidR="008359E9" w:rsidRPr="00C9158D">
        <w:rPr>
          <w:b/>
          <w:bCs/>
        </w:rPr>
        <w:t>A.2</w:t>
      </w:r>
      <w:r w:rsidR="008359E9">
        <w:t xml:space="preserve">, </w:t>
      </w:r>
      <w:r w:rsidR="002568D7">
        <w:t xml:space="preserve">and </w:t>
      </w:r>
      <w:r w:rsidR="002568D7" w:rsidRPr="00C9158D">
        <w:rPr>
          <w:b/>
          <w:bCs/>
        </w:rPr>
        <w:t>A.3</w:t>
      </w:r>
      <w:r w:rsidR="002568D7">
        <w:t xml:space="preserve"> </w:t>
      </w:r>
      <w:r w:rsidR="008359E9">
        <w:t xml:space="preserve">respectively. </w:t>
      </w:r>
    </w:p>
    <w:p w14:paraId="42AEC0F3" w14:textId="77777777" w:rsidR="00F75D68" w:rsidRPr="00F75D68" w:rsidRDefault="0020507D" w:rsidP="00A64A57">
      <w:pPr>
        <w:pStyle w:val="BodyText20"/>
      </w:pPr>
      <w:r>
        <w:t xml:space="preserve">Prior to and during study involvement, grantee project staff will emphasize to participants that participation in the study is voluntary and that participants may reverse their decision to participate at any time. </w:t>
      </w:r>
      <w:r w:rsidRPr="00E57BAB">
        <w:t xml:space="preserve">They will also be reminded that participation in this study will not have any bearing on the services that they receive, nor will declining to participate result in any punitive measures (particularly </w:t>
      </w:r>
      <w:r w:rsidR="00B012C9">
        <w:t xml:space="preserve">important to clarify </w:t>
      </w:r>
      <w:r w:rsidRPr="00E57BAB">
        <w:t xml:space="preserve">for high school aged youth). </w:t>
      </w:r>
      <w:r w:rsidR="008359E9">
        <w:t xml:space="preserve">The voluntary nature of the study, as well as other key information about the study, will be explained in writing </w:t>
      </w:r>
      <w:r w:rsidR="000724D2">
        <w:t xml:space="preserve">and verbally </w:t>
      </w:r>
      <w:r w:rsidR="008359E9">
        <w:t>through informed consents</w:t>
      </w:r>
      <w:r w:rsidR="000724D2">
        <w:t xml:space="preserve"> and accompanying scripts</w:t>
      </w:r>
      <w:r w:rsidR="008359E9">
        <w:t xml:space="preserve">. </w:t>
      </w:r>
      <w:r w:rsidR="00A677EC">
        <w:t xml:space="preserve">All information will be kept private. </w:t>
      </w:r>
      <w:r w:rsidR="000724D2">
        <w:t>All potential adult participants will receive an informed consent</w:t>
      </w:r>
      <w:r w:rsidR="008359E9">
        <w:t xml:space="preserve"> (</w:t>
      </w:r>
      <w:r w:rsidR="00C05CDB" w:rsidRPr="00C05CDB">
        <w:rPr>
          <w:b/>
        </w:rPr>
        <w:t>Attachment</w:t>
      </w:r>
      <w:r w:rsidR="008359E9" w:rsidRPr="00C9158D">
        <w:rPr>
          <w:b/>
          <w:bCs/>
        </w:rPr>
        <w:t xml:space="preserve"> </w:t>
      </w:r>
      <w:r w:rsidR="002568D7">
        <w:rPr>
          <w:b/>
          <w:bCs/>
        </w:rPr>
        <w:t>B.1</w:t>
      </w:r>
      <w:r w:rsidR="008359E9">
        <w:t xml:space="preserve">) </w:t>
      </w:r>
      <w:r w:rsidR="000724D2">
        <w:t xml:space="preserve">that research staff will review with them </w:t>
      </w:r>
      <w:r w:rsidR="008359E9">
        <w:t>(</w:t>
      </w:r>
      <w:r w:rsidR="00C05CDB">
        <w:t>Attachment</w:t>
      </w:r>
      <w:r w:rsidR="008359E9">
        <w:rPr>
          <w:b/>
          <w:bCs/>
        </w:rPr>
        <w:t xml:space="preserve"> </w:t>
      </w:r>
      <w:r w:rsidR="002568D7">
        <w:rPr>
          <w:b/>
          <w:bCs/>
        </w:rPr>
        <w:t>B.2</w:t>
      </w:r>
      <w:r w:rsidR="008359E9">
        <w:rPr>
          <w:b/>
          <w:bCs/>
        </w:rPr>
        <w:t>)</w:t>
      </w:r>
      <w:r w:rsidR="008359E9">
        <w:t xml:space="preserve">. </w:t>
      </w:r>
      <w:r>
        <w:t>Parents will need to provide p</w:t>
      </w:r>
      <w:r w:rsidR="009A0ABF">
        <w:t xml:space="preserve">ermission </w:t>
      </w:r>
      <w:r w:rsidR="00A677EC">
        <w:t xml:space="preserve">for their child to participate, prior </w:t>
      </w:r>
      <w:r>
        <w:t xml:space="preserve">to minor participants’ </w:t>
      </w:r>
      <w:r w:rsidR="009A0ABF">
        <w:t>recruitment</w:t>
      </w:r>
      <w:r w:rsidR="000724D2">
        <w:t xml:space="preserve"> (</w:t>
      </w:r>
      <w:r w:rsidR="000724D2" w:rsidRPr="00C9158D">
        <w:rPr>
          <w:b/>
          <w:bCs/>
        </w:rPr>
        <w:t>A</w:t>
      </w:r>
      <w:r w:rsidR="00C05CDB">
        <w:rPr>
          <w:b/>
          <w:bCs/>
        </w:rPr>
        <w:t>ttachment</w:t>
      </w:r>
      <w:r w:rsidR="000724D2" w:rsidRPr="00C9158D">
        <w:rPr>
          <w:b/>
          <w:bCs/>
        </w:rPr>
        <w:t xml:space="preserve"> </w:t>
      </w:r>
      <w:r w:rsidR="002568D7">
        <w:rPr>
          <w:b/>
          <w:bCs/>
        </w:rPr>
        <w:t>B.3-B.4</w:t>
      </w:r>
      <w:r w:rsidR="000724D2">
        <w:t>)</w:t>
      </w:r>
      <w:r>
        <w:t xml:space="preserve">. </w:t>
      </w:r>
      <w:r w:rsidR="000724D2">
        <w:t xml:space="preserve">All potential </w:t>
      </w:r>
      <w:r w:rsidR="00D259AC">
        <w:t xml:space="preserve">minor </w:t>
      </w:r>
      <w:r w:rsidR="000724D2">
        <w:t>youth participants that have received parental permission will receive an informed assent (</w:t>
      </w:r>
      <w:r w:rsidR="00C05CDB">
        <w:rPr>
          <w:b/>
          <w:bCs/>
        </w:rPr>
        <w:t>Attachment</w:t>
      </w:r>
      <w:r w:rsidR="000724D2" w:rsidRPr="00C9158D">
        <w:rPr>
          <w:b/>
          <w:bCs/>
        </w:rPr>
        <w:t xml:space="preserve"> </w:t>
      </w:r>
      <w:r w:rsidR="002568D7">
        <w:rPr>
          <w:b/>
          <w:bCs/>
        </w:rPr>
        <w:t xml:space="preserve">B.5) </w:t>
      </w:r>
      <w:r w:rsidR="000724D2">
        <w:t>that research staff will explain to them (</w:t>
      </w:r>
      <w:r w:rsidR="00C05CDB">
        <w:rPr>
          <w:b/>
          <w:bCs/>
        </w:rPr>
        <w:t>Attachment</w:t>
      </w:r>
      <w:r w:rsidR="000724D2" w:rsidRPr="00C9158D">
        <w:rPr>
          <w:b/>
          <w:bCs/>
        </w:rPr>
        <w:t xml:space="preserve"> </w:t>
      </w:r>
      <w:r w:rsidR="002568D7">
        <w:rPr>
          <w:b/>
          <w:bCs/>
        </w:rPr>
        <w:t>B.6</w:t>
      </w:r>
      <w:r w:rsidR="000724D2">
        <w:t xml:space="preserve">). </w:t>
      </w:r>
      <w:r w:rsidR="00B012C9">
        <w:t>Y</w:t>
      </w:r>
      <w:r w:rsidR="00D259AC">
        <w:t>outh who are 18 years or older will receive an informed consent (</w:t>
      </w:r>
      <w:r w:rsidR="00C05CDB">
        <w:rPr>
          <w:b/>
          <w:bCs/>
        </w:rPr>
        <w:t>Attachment</w:t>
      </w:r>
      <w:r w:rsidR="00D259AC" w:rsidRPr="00C9158D">
        <w:rPr>
          <w:b/>
          <w:bCs/>
        </w:rPr>
        <w:t xml:space="preserve"> </w:t>
      </w:r>
      <w:r w:rsidR="002568D7">
        <w:rPr>
          <w:b/>
          <w:bCs/>
        </w:rPr>
        <w:t>B.7</w:t>
      </w:r>
      <w:r w:rsidR="00D259AC">
        <w:t>), which will be reviewed by staff (</w:t>
      </w:r>
      <w:r w:rsidR="00C05CDB">
        <w:rPr>
          <w:b/>
          <w:bCs/>
        </w:rPr>
        <w:t>Attachment</w:t>
      </w:r>
      <w:r w:rsidR="00D259AC" w:rsidRPr="00C9158D">
        <w:rPr>
          <w:b/>
          <w:bCs/>
        </w:rPr>
        <w:t xml:space="preserve"> </w:t>
      </w:r>
      <w:r w:rsidR="002568D7">
        <w:rPr>
          <w:b/>
          <w:bCs/>
        </w:rPr>
        <w:t>B.8</w:t>
      </w:r>
      <w:r w:rsidR="00D259AC">
        <w:t xml:space="preserve">). </w:t>
      </w:r>
    </w:p>
    <w:p w14:paraId="452D0EE8" w14:textId="77777777" w:rsidR="000B7539" w:rsidRDefault="00A0112B" w:rsidP="00251AE1">
      <w:pPr>
        <w:pStyle w:val="BodyText20"/>
      </w:pPr>
      <w:r>
        <w:t xml:space="preserve">Adult participants will complete the IPV screeners </w:t>
      </w:r>
      <w:r w:rsidR="00D259AC">
        <w:t>(</w:t>
      </w:r>
      <w:r w:rsidR="00416D38" w:rsidRPr="00416D38">
        <w:rPr>
          <w:b/>
        </w:rPr>
        <w:t>I</w:t>
      </w:r>
      <w:r w:rsidR="00416D38">
        <w:rPr>
          <w:b/>
        </w:rPr>
        <w:t>n</w:t>
      </w:r>
      <w:r w:rsidR="00416D38" w:rsidRPr="00A677EC">
        <w:rPr>
          <w:b/>
        </w:rPr>
        <w:t>strument</w:t>
      </w:r>
      <w:r w:rsidR="00416D38">
        <w:rPr>
          <w:b/>
        </w:rPr>
        <w:t>s 1.1, 1.2, and 1.3</w:t>
      </w:r>
      <w:r w:rsidR="00D259AC">
        <w:t xml:space="preserve">) </w:t>
      </w:r>
      <w:r>
        <w:t>one-on-one with HR staff during intake or program participation</w:t>
      </w:r>
      <w:r w:rsidR="00095378">
        <w:t>. Y</w:t>
      </w:r>
      <w:r>
        <w:t xml:space="preserve">outh participants </w:t>
      </w:r>
      <w:r w:rsidR="00095378">
        <w:t xml:space="preserve">will complete </w:t>
      </w:r>
      <w:r w:rsidR="00C03E78">
        <w:t>closed-ended</w:t>
      </w:r>
      <w:r>
        <w:t xml:space="preserve"> TDV screeners using tablets during HR high school programming, and the open-ended TDV screener one-on-one with program staff</w:t>
      </w:r>
      <w:r w:rsidR="00095378">
        <w:t xml:space="preserve"> (</w:t>
      </w:r>
      <w:r w:rsidR="00416D38">
        <w:rPr>
          <w:b/>
          <w:bCs/>
        </w:rPr>
        <w:t>Instruments 2.1, 2.2, and 2.3</w:t>
      </w:r>
      <w:r w:rsidR="00095378">
        <w:t>)</w:t>
      </w:r>
      <w:r>
        <w:t>.</w:t>
      </w:r>
      <w:r w:rsidR="008359E9">
        <w:t xml:space="preserve"> </w:t>
      </w:r>
      <w:r w:rsidR="004D4D35">
        <w:t xml:space="preserve">The first screener will be administered right after participant consent or assent is obtained. The second screener will be administered between 2 days and </w:t>
      </w:r>
      <w:r w:rsidR="00B012C9">
        <w:t xml:space="preserve">one </w:t>
      </w:r>
      <w:r w:rsidR="004D4D35">
        <w:t xml:space="preserve">month after the first </w:t>
      </w:r>
      <w:proofErr w:type="gramStart"/>
      <w:r w:rsidR="004D4D35">
        <w:t>screener,</w:t>
      </w:r>
      <w:proofErr w:type="gramEnd"/>
      <w:r w:rsidR="004D4D35">
        <w:t xml:space="preserve"> and the third screener will be similarly spaced. The survey system will be programmed to administer the instruments in a random order for each participant</w:t>
      </w:r>
      <w:r w:rsidR="005A1460">
        <w:t>.</w:t>
      </w:r>
      <w:r w:rsidR="004D4D35" w:rsidDel="00A0112B">
        <w:t xml:space="preserve"> </w:t>
      </w:r>
      <w:r w:rsidR="00EE7FB9">
        <w:t xml:space="preserve">All of the instruments will be programmed to be Web-based and completed via </w:t>
      </w:r>
      <w:r w:rsidR="004D4D35">
        <w:t>tablets</w:t>
      </w:r>
      <w:r w:rsidR="00B012C9">
        <w:t xml:space="preserve"> by the respondent or by the HR program staff member administering the screener</w:t>
      </w:r>
      <w:r w:rsidR="00EE7FB9">
        <w:t xml:space="preserve">. For screeners administered </w:t>
      </w:r>
      <w:r w:rsidR="00B012C9">
        <w:t>out loud</w:t>
      </w:r>
      <w:r w:rsidR="00EE7FB9">
        <w:t xml:space="preserve">, participants will </w:t>
      </w:r>
      <w:r w:rsidR="00B012C9">
        <w:t>participate</w:t>
      </w:r>
      <w:r w:rsidR="00EE7FB9">
        <w:t xml:space="preserve"> in a private space such as the project office or (for youth) an office at their school</w:t>
      </w:r>
      <w:r w:rsidR="00095378">
        <w:t>.</w:t>
      </w:r>
      <w:r w:rsidR="004D4D35">
        <w:t xml:space="preserve"> </w:t>
      </w:r>
    </w:p>
    <w:p w14:paraId="6CA1B1F2" w14:textId="77777777" w:rsidR="00EE7FB9" w:rsidRDefault="000B7539" w:rsidP="007532DE">
      <w:pPr>
        <w:pStyle w:val="BodyText20"/>
      </w:pPr>
      <w:r w:rsidRPr="000B7539">
        <w:t>A locator section (</w:t>
      </w:r>
      <w:r w:rsidR="00C05CDB">
        <w:rPr>
          <w:b/>
          <w:bCs/>
        </w:rPr>
        <w:t>Attachment</w:t>
      </w:r>
      <w:r w:rsidRPr="000B7539">
        <w:rPr>
          <w:b/>
          <w:bCs/>
        </w:rPr>
        <w:t xml:space="preserve"> </w:t>
      </w:r>
      <w:r w:rsidR="00A70C6E">
        <w:rPr>
          <w:b/>
          <w:bCs/>
        </w:rPr>
        <w:t>C</w:t>
      </w:r>
      <w:r w:rsidRPr="000B7539">
        <w:rPr>
          <w:b/>
          <w:bCs/>
        </w:rPr>
        <w:t>.1</w:t>
      </w:r>
      <w:r w:rsidRPr="000B7539">
        <w:t>) will be administered to adults at the end of the first instrument to collect participant contact information. Parents of youth will be asked to complete and return a contact information form (</w:t>
      </w:r>
      <w:r w:rsidR="00C05CDB">
        <w:rPr>
          <w:b/>
          <w:bCs/>
        </w:rPr>
        <w:t>Attachment</w:t>
      </w:r>
      <w:r w:rsidRPr="000B7539">
        <w:rPr>
          <w:b/>
          <w:bCs/>
        </w:rPr>
        <w:t xml:space="preserve"> </w:t>
      </w:r>
      <w:r w:rsidR="00A70C6E">
        <w:rPr>
          <w:b/>
          <w:bCs/>
        </w:rPr>
        <w:t>C</w:t>
      </w:r>
      <w:r w:rsidRPr="000B7539">
        <w:rPr>
          <w:b/>
          <w:bCs/>
        </w:rPr>
        <w:t>.2</w:t>
      </w:r>
      <w:r w:rsidRPr="000B7539">
        <w:t xml:space="preserve">), which will be distributed to them along with the permission form. </w:t>
      </w:r>
      <w:r w:rsidR="00F74647">
        <w:t>Post screener items will collect gender identity and sexual orientation (</w:t>
      </w:r>
      <w:r w:rsidR="00F74647" w:rsidRPr="009C21CE">
        <w:rPr>
          <w:b/>
          <w:bCs/>
        </w:rPr>
        <w:t>Attachment C.3</w:t>
      </w:r>
      <w:r w:rsidR="00F74647">
        <w:t xml:space="preserve">). </w:t>
      </w:r>
      <w:r w:rsidRPr="000B7539">
        <w:t>Th</w:t>
      </w:r>
      <w:r w:rsidR="00F74647">
        <w:t>e</w:t>
      </w:r>
      <w:r w:rsidRPr="000B7539">
        <w:t xml:space="preserve"> contact information will be needed for RTI to re-contact</w:t>
      </w:r>
      <w:r w:rsidR="004616A3">
        <w:t xml:space="preserve"> a small</w:t>
      </w:r>
      <w:r w:rsidR="006B3989">
        <w:t xml:space="preserve"> </w:t>
      </w:r>
      <w:r w:rsidR="004616A3">
        <w:t>number of</w:t>
      </w:r>
      <w:r w:rsidRPr="000B7539">
        <w:t xml:space="preserve"> participants</w:t>
      </w:r>
      <w:r w:rsidR="004616A3">
        <w:t xml:space="preserve"> (less than 10 each of adults and youth)</w:t>
      </w:r>
      <w:r w:rsidRPr="000B7539">
        <w:t xml:space="preserve"> after this part of the study ends, to recruit them for an interview to collect additional feedback about the screening process. </w:t>
      </w:r>
      <w:r w:rsidR="006B3989">
        <w:t>We will not be selecting follow up participants by</w:t>
      </w:r>
      <w:r w:rsidR="007532DE">
        <w:t xml:space="preserve"> personally identifiable information.</w:t>
      </w:r>
      <w:r w:rsidR="006B3989">
        <w:t xml:space="preserve"> </w:t>
      </w:r>
      <w:r w:rsidR="007532DE">
        <w:t xml:space="preserve">Rather, we will invite a diverse sub-set of participants based on </w:t>
      </w:r>
      <w:r w:rsidR="007532DE">
        <w:lastRenderedPageBreak/>
        <w:t xml:space="preserve">answers they provided to questions (i.e., we will randomly select a small sub-set of participants that indicated IPV or TDV in one or more screener, as well as a sub-set of participants that did not indicate IPV or TDV in the screeners). </w:t>
      </w:r>
    </w:p>
    <w:p w14:paraId="12347EB0" w14:textId="77777777" w:rsidR="00635DF7" w:rsidRDefault="0011447D" w:rsidP="00E42903">
      <w:pPr>
        <w:pStyle w:val="Heading3"/>
      </w:pPr>
      <w:r w:rsidRPr="00C8205A">
        <w:t>A.2.4</w:t>
      </w:r>
      <w:r w:rsidRPr="00C8205A">
        <w:tab/>
        <w:t>Universe of Data Collection Efforts</w:t>
      </w:r>
    </w:p>
    <w:p w14:paraId="02ECDD77" w14:textId="77777777" w:rsidR="00635DF7" w:rsidRDefault="00635DF7" w:rsidP="009F1D32">
      <w:pPr>
        <w:pStyle w:val="BodyText20"/>
        <w:rPr>
          <w:b/>
          <w:bCs/>
        </w:rPr>
      </w:pPr>
      <w:r w:rsidRPr="00635DF7">
        <w:rPr>
          <w:b/>
          <w:bCs/>
        </w:rPr>
        <w:t xml:space="preserve">Table </w:t>
      </w:r>
      <w:r w:rsidR="00F93D97">
        <w:rPr>
          <w:b/>
          <w:bCs/>
        </w:rPr>
        <w:t>A.2.</w:t>
      </w:r>
      <w:r w:rsidR="00881C48">
        <w:rPr>
          <w:b/>
          <w:bCs/>
        </w:rPr>
        <w:t>2</w:t>
      </w:r>
      <w:r w:rsidR="00881C48" w:rsidRPr="00635DF7">
        <w:t xml:space="preserve"> </w:t>
      </w:r>
      <w:r w:rsidRPr="00635DF7">
        <w:t xml:space="preserve">lists all data collection </w:t>
      </w:r>
      <w:r w:rsidR="001836CF">
        <w:t xml:space="preserve">instruments </w:t>
      </w:r>
      <w:r w:rsidRPr="00635DF7">
        <w:t>by the title used to describe the instrument throughout the entire package (</w:t>
      </w:r>
      <w:r w:rsidRPr="00C9158D">
        <w:t>which matches the file name of the instrument document</w:t>
      </w:r>
      <w:r w:rsidRPr="00635DF7">
        <w:t xml:space="preserve">) and in the same order as they are listed in the burden table in A.12. All instruments can be found in </w:t>
      </w:r>
      <w:r w:rsidR="00A70C6E">
        <w:t>Instruments 1.1 through 2.3</w:t>
      </w:r>
      <w:r w:rsidR="00251AE1">
        <w:rPr>
          <w:b/>
          <w:bCs/>
        </w:rPr>
        <w:t xml:space="preserve"> </w:t>
      </w:r>
      <w:r w:rsidR="00251AE1" w:rsidRPr="00251AE1">
        <w:t xml:space="preserve">and </w:t>
      </w:r>
      <w:r w:rsidR="00A70C6E">
        <w:rPr>
          <w:b/>
          <w:bCs/>
        </w:rPr>
        <w:t>C</w:t>
      </w:r>
      <w:r w:rsidR="00251AE1" w:rsidRPr="00251AE1">
        <w:rPr>
          <w:b/>
          <w:bCs/>
        </w:rPr>
        <w:t xml:space="preserve">.1 and </w:t>
      </w:r>
      <w:r w:rsidR="00A70C6E">
        <w:rPr>
          <w:b/>
          <w:bCs/>
        </w:rPr>
        <w:t>C</w:t>
      </w:r>
      <w:r w:rsidR="00251AE1" w:rsidRPr="00251AE1">
        <w:rPr>
          <w:b/>
          <w:bCs/>
        </w:rPr>
        <w:t>.2</w:t>
      </w:r>
      <w:r w:rsidR="00251AE1">
        <w:t xml:space="preserve">. </w:t>
      </w:r>
    </w:p>
    <w:p w14:paraId="53F8C232" w14:textId="77777777" w:rsidR="009F1D32" w:rsidRPr="00635DF7" w:rsidRDefault="009F1D32" w:rsidP="009F1D32">
      <w:pPr>
        <w:pStyle w:val="TableTitle"/>
      </w:pPr>
      <w:bookmarkStart w:id="10" w:name="_Toc458973755"/>
      <w:r w:rsidRPr="00635DF7">
        <w:t>Table A.2.</w:t>
      </w:r>
      <w:r>
        <w:t>2.</w:t>
      </w:r>
      <w:r>
        <w:tab/>
      </w:r>
      <w:r w:rsidRPr="00635DF7">
        <w:t>Data Collection Instruments and Description</w:t>
      </w:r>
      <w:bookmarkEnd w:id="10"/>
    </w:p>
    <w:tbl>
      <w:tblPr>
        <w:tblW w:w="9000"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2250"/>
        <w:gridCol w:w="5040"/>
        <w:gridCol w:w="1710"/>
      </w:tblGrid>
      <w:tr w:rsidR="009F1D32" w:rsidRPr="00213312" w14:paraId="365A2D85" w14:textId="77777777" w:rsidTr="00945A67">
        <w:trPr>
          <w:cantSplit/>
        </w:trPr>
        <w:tc>
          <w:tcPr>
            <w:tcW w:w="2250" w:type="dxa"/>
            <w:tcBorders>
              <w:top w:val="single" w:sz="12" w:space="0" w:color="auto"/>
              <w:bottom w:val="single" w:sz="4" w:space="0" w:color="auto"/>
            </w:tcBorders>
            <w:shd w:val="clear" w:color="auto" w:fill="auto"/>
            <w:vAlign w:val="bottom"/>
          </w:tcPr>
          <w:p w14:paraId="093ED934" w14:textId="77777777" w:rsidR="009F1D32" w:rsidRPr="004371A7" w:rsidRDefault="009F1D32" w:rsidP="00945A67">
            <w:pPr>
              <w:pStyle w:val="TableHeaders"/>
            </w:pPr>
            <w:r w:rsidRPr="004371A7">
              <w:t>Instrument</w:t>
            </w:r>
          </w:p>
        </w:tc>
        <w:tc>
          <w:tcPr>
            <w:tcW w:w="5040" w:type="dxa"/>
            <w:tcBorders>
              <w:top w:val="single" w:sz="12" w:space="0" w:color="auto"/>
              <w:bottom w:val="single" w:sz="4" w:space="0" w:color="auto"/>
            </w:tcBorders>
            <w:shd w:val="clear" w:color="auto" w:fill="auto"/>
            <w:vAlign w:val="bottom"/>
          </w:tcPr>
          <w:p w14:paraId="4B1F4C9F" w14:textId="77777777" w:rsidR="009F1D32" w:rsidRPr="004371A7" w:rsidRDefault="009F1D32" w:rsidP="00945A67">
            <w:pPr>
              <w:pStyle w:val="TableHeaders"/>
            </w:pPr>
            <w:r w:rsidRPr="004371A7">
              <w:t>Description</w:t>
            </w:r>
          </w:p>
        </w:tc>
        <w:tc>
          <w:tcPr>
            <w:tcW w:w="1710" w:type="dxa"/>
            <w:tcBorders>
              <w:top w:val="single" w:sz="12" w:space="0" w:color="auto"/>
              <w:bottom w:val="single" w:sz="4" w:space="0" w:color="auto"/>
            </w:tcBorders>
          </w:tcPr>
          <w:p w14:paraId="0ACB5A77" w14:textId="77777777" w:rsidR="009F1D32" w:rsidRPr="004371A7" w:rsidRDefault="009F1D32" w:rsidP="00945A67">
            <w:pPr>
              <w:pStyle w:val="TableHeaders"/>
            </w:pPr>
            <w:r>
              <w:t>Total Number of Respondents</w:t>
            </w:r>
          </w:p>
        </w:tc>
      </w:tr>
      <w:tr w:rsidR="009F1D32" w:rsidRPr="008A5580" w14:paraId="6828FE86" w14:textId="77777777" w:rsidTr="00945A67">
        <w:trPr>
          <w:cantSplit/>
        </w:trPr>
        <w:tc>
          <w:tcPr>
            <w:tcW w:w="2250" w:type="dxa"/>
            <w:shd w:val="clear" w:color="auto" w:fill="auto"/>
          </w:tcPr>
          <w:p w14:paraId="3C911A30" w14:textId="77777777" w:rsidR="009F1D32" w:rsidRPr="00213312" w:rsidRDefault="00416D38" w:rsidP="00945A67">
            <w:pPr>
              <w:pStyle w:val="TableText"/>
            </w:pPr>
            <w:r>
              <w:t xml:space="preserve">1.1: </w:t>
            </w:r>
            <w:r w:rsidR="009F1D32">
              <w:t>IPV Screener 1</w:t>
            </w:r>
          </w:p>
        </w:tc>
        <w:tc>
          <w:tcPr>
            <w:tcW w:w="5040" w:type="dxa"/>
            <w:shd w:val="clear" w:color="auto" w:fill="auto"/>
          </w:tcPr>
          <w:p w14:paraId="25A6793B" w14:textId="77777777" w:rsidR="009F1D32" w:rsidRPr="00213312" w:rsidRDefault="009F1D32" w:rsidP="00945A67">
            <w:pPr>
              <w:pStyle w:val="TableText"/>
            </w:pPr>
            <w:r w:rsidRPr="001836CF">
              <w:t xml:space="preserve">Standardized </w:t>
            </w:r>
            <w:r>
              <w:t xml:space="preserve">IPV </w:t>
            </w:r>
            <w:r w:rsidRPr="001836CF">
              <w:t>tool 1: Intimate Justice Scale (15 items) for physical violence and coercive control</w:t>
            </w:r>
          </w:p>
        </w:tc>
        <w:tc>
          <w:tcPr>
            <w:tcW w:w="1710" w:type="dxa"/>
          </w:tcPr>
          <w:p w14:paraId="7E85A572" w14:textId="77777777" w:rsidR="009F1D32" w:rsidRPr="00213312" w:rsidRDefault="009F1D32" w:rsidP="00945A67">
            <w:pPr>
              <w:pStyle w:val="TableText"/>
              <w:jc w:val="center"/>
            </w:pPr>
            <w:r>
              <w:t>600</w:t>
            </w:r>
          </w:p>
        </w:tc>
      </w:tr>
      <w:tr w:rsidR="009F1D32" w:rsidRPr="008A5580" w14:paraId="55ADBC0A" w14:textId="77777777" w:rsidTr="00945A67">
        <w:trPr>
          <w:cantSplit/>
        </w:trPr>
        <w:tc>
          <w:tcPr>
            <w:tcW w:w="2250" w:type="dxa"/>
            <w:shd w:val="clear" w:color="auto" w:fill="auto"/>
          </w:tcPr>
          <w:p w14:paraId="07B93B1E" w14:textId="77777777" w:rsidR="009F1D32" w:rsidRPr="00213312" w:rsidRDefault="00416D38" w:rsidP="00945A67">
            <w:pPr>
              <w:pStyle w:val="TableText"/>
            </w:pPr>
            <w:r>
              <w:t xml:space="preserve">1.2: </w:t>
            </w:r>
            <w:r w:rsidR="009F1D32">
              <w:t>IPV Screener 2</w:t>
            </w:r>
          </w:p>
        </w:tc>
        <w:tc>
          <w:tcPr>
            <w:tcW w:w="5040" w:type="dxa"/>
            <w:shd w:val="clear" w:color="auto" w:fill="auto"/>
          </w:tcPr>
          <w:p w14:paraId="681D989B" w14:textId="77777777" w:rsidR="009F1D32" w:rsidRPr="00213312" w:rsidRDefault="009F1D32" w:rsidP="00945A67">
            <w:pPr>
              <w:pStyle w:val="TableText"/>
            </w:pPr>
            <w:r w:rsidRPr="001836CF">
              <w:t xml:space="preserve">Standardized </w:t>
            </w:r>
            <w:r>
              <w:t xml:space="preserve">IPV </w:t>
            </w:r>
            <w:r w:rsidRPr="001836CF">
              <w:t>tool 2: Universal Violence Prevention Screen (5 items) for physical violence and Women’s Experience with Battering  (10 items) for coercive control</w:t>
            </w:r>
          </w:p>
        </w:tc>
        <w:tc>
          <w:tcPr>
            <w:tcW w:w="1710" w:type="dxa"/>
          </w:tcPr>
          <w:p w14:paraId="527460AD" w14:textId="77777777" w:rsidR="009F1D32" w:rsidRPr="00213312" w:rsidRDefault="009F1D32" w:rsidP="00945A67">
            <w:pPr>
              <w:pStyle w:val="TableText"/>
              <w:jc w:val="center"/>
            </w:pPr>
            <w:r>
              <w:t>600</w:t>
            </w:r>
          </w:p>
        </w:tc>
      </w:tr>
      <w:tr w:rsidR="009F1D32" w:rsidRPr="008A5580" w14:paraId="0039F88E" w14:textId="77777777" w:rsidTr="00945A67">
        <w:trPr>
          <w:cantSplit/>
        </w:trPr>
        <w:tc>
          <w:tcPr>
            <w:tcW w:w="2250" w:type="dxa"/>
            <w:shd w:val="clear" w:color="auto" w:fill="auto"/>
          </w:tcPr>
          <w:p w14:paraId="0513BAC1" w14:textId="77777777" w:rsidR="009F1D32" w:rsidRPr="00213312" w:rsidRDefault="00416D38" w:rsidP="00945A67">
            <w:pPr>
              <w:pStyle w:val="TableText"/>
            </w:pPr>
            <w:r>
              <w:t xml:space="preserve">1.3: </w:t>
            </w:r>
            <w:r w:rsidR="009F1D32">
              <w:t>IPV Screener 3</w:t>
            </w:r>
          </w:p>
        </w:tc>
        <w:tc>
          <w:tcPr>
            <w:tcW w:w="5040" w:type="dxa"/>
            <w:shd w:val="clear" w:color="auto" w:fill="auto"/>
          </w:tcPr>
          <w:p w14:paraId="60F03FE6" w14:textId="77777777" w:rsidR="009F1D32" w:rsidRPr="00213312" w:rsidRDefault="009F1D32" w:rsidP="00945A67">
            <w:pPr>
              <w:pStyle w:val="TableText"/>
            </w:pPr>
            <w:r>
              <w:t>Open-ended IPV tool based on existing and widely accepted IPV universal education guidelines and expert consultant input</w:t>
            </w:r>
          </w:p>
        </w:tc>
        <w:tc>
          <w:tcPr>
            <w:tcW w:w="1710" w:type="dxa"/>
          </w:tcPr>
          <w:p w14:paraId="7BD046D3" w14:textId="77777777" w:rsidR="009F1D32" w:rsidRPr="00213312" w:rsidRDefault="009F1D32" w:rsidP="00945A67">
            <w:pPr>
              <w:pStyle w:val="TableText"/>
              <w:jc w:val="center"/>
            </w:pPr>
            <w:r>
              <w:t>600</w:t>
            </w:r>
          </w:p>
        </w:tc>
      </w:tr>
      <w:tr w:rsidR="009F1D32" w:rsidRPr="008A5580" w14:paraId="39A8D4AA" w14:textId="77777777" w:rsidTr="00945A67">
        <w:trPr>
          <w:cantSplit/>
        </w:trPr>
        <w:tc>
          <w:tcPr>
            <w:tcW w:w="2250" w:type="dxa"/>
            <w:shd w:val="clear" w:color="auto" w:fill="auto"/>
          </w:tcPr>
          <w:p w14:paraId="4B010247" w14:textId="77777777" w:rsidR="009F1D32" w:rsidRPr="00213312" w:rsidRDefault="00416D38" w:rsidP="00945A67">
            <w:pPr>
              <w:pStyle w:val="TableText"/>
            </w:pPr>
            <w:r>
              <w:t xml:space="preserve">2.1: </w:t>
            </w:r>
            <w:r w:rsidR="009F1D32">
              <w:t>TDV Screener 1</w:t>
            </w:r>
          </w:p>
        </w:tc>
        <w:tc>
          <w:tcPr>
            <w:tcW w:w="5040" w:type="dxa"/>
            <w:shd w:val="clear" w:color="auto" w:fill="auto"/>
          </w:tcPr>
          <w:p w14:paraId="00C13B75" w14:textId="77777777" w:rsidR="009F1D32" w:rsidRPr="00213312" w:rsidRDefault="009F1D32" w:rsidP="00945A67">
            <w:pPr>
              <w:pStyle w:val="TableText"/>
            </w:pPr>
            <w:r w:rsidRPr="001836CF">
              <w:t>Standardized</w:t>
            </w:r>
            <w:r>
              <w:t xml:space="preserve"> TDV</w:t>
            </w:r>
            <w:r w:rsidRPr="001836CF">
              <w:t xml:space="preserve"> tool 1: Safe Dates tool (32 items) for physical violence and coercive control, with expanded/revised monitoring items</w:t>
            </w:r>
          </w:p>
        </w:tc>
        <w:tc>
          <w:tcPr>
            <w:tcW w:w="1710" w:type="dxa"/>
          </w:tcPr>
          <w:p w14:paraId="1012BB51" w14:textId="77777777" w:rsidR="009F1D32" w:rsidRPr="00213312" w:rsidRDefault="009F1D32" w:rsidP="00945A67">
            <w:pPr>
              <w:pStyle w:val="TableText"/>
              <w:jc w:val="center"/>
            </w:pPr>
            <w:r>
              <w:t>600</w:t>
            </w:r>
          </w:p>
        </w:tc>
      </w:tr>
      <w:tr w:rsidR="009F1D32" w:rsidRPr="008A5580" w14:paraId="7E48D90C" w14:textId="77777777" w:rsidTr="00945A67">
        <w:trPr>
          <w:cantSplit/>
        </w:trPr>
        <w:tc>
          <w:tcPr>
            <w:tcW w:w="2250" w:type="dxa"/>
            <w:shd w:val="clear" w:color="auto" w:fill="auto"/>
          </w:tcPr>
          <w:p w14:paraId="1CF3529E" w14:textId="77777777" w:rsidR="009F1D32" w:rsidRPr="00213312" w:rsidRDefault="00416D38" w:rsidP="00945A67">
            <w:pPr>
              <w:pStyle w:val="TableText"/>
            </w:pPr>
            <w:r>
              <w:t xml:space="preserve">2.2: </w:t>
            </w:r>
            <w:r w:rsidR="009F1D32">
              <w:t>TDV Screener 2</w:t>
            </w:r>
          </w:p>
        </w:tc>
        <w:tc>
          <w:tcPr>
            <w:tcW w:w="5040" w:type="dxa"/>
            <w:shd w:val="clear" w:color="auto" w:fill="auto"/>
          </w:tcPr>
          <w:p w14:paraId="3DB532E4" w14:textId="77777777" w:rsidR="009F1D32" w:rsidRPr="00213312" w:rsidRDefault="009F1D32" w:rsidP="002E42C5">
            <w:pPr>
              <w:pStyle w:val="TableText"/>
            </w:pPr>
            <w:r w:rsidRPr="001836CF">
              <w:t xml:space="preserve">Standardized </w:t>
            </w:r>
            <w:r w:rsidR="002E42C5">
              <w:t xml:space="preserve">TDV </w:t>
            </w:r>
            <w:r w:rsidRPr="001836CF">
              <w:t>tool 2: Conflict in Adolescent Dating Relationships Inventory (25 items) for physical violence and coercive control, with expanded/revised monitoring items</w:t>
            </w:r>
          </w:p>
        </w:tc>
        <w:tc>
          <w:tcPr>
            <w:tcW w:w="1710" w:type="dxa"/>
          </w:tcPr>
          <w:p w14:paraId="6B6E3735" w14:textId="77777777" w:rsidR="009F1D32" w:rsidRPr="00213312" w:rsidRDefault="009F1D32" w:rsidP="00945A67">
            <w:pPr>
              <w:pStyle w:val="TableText"/>
              <w:jc w:val="center"/>
            </w:pPr>
            <w:r>
              <w:t>600</w:t>
            </w:r>
          </w:p>
        </w:tc>
      </w:tr>
      <w:tr w:rsidR="009F1D32" w:rsidRPr="008A5580" w14:paraId="0BACF2B1" w14:textId="77777777" w:rsidTr="00945A67">
        <w:trPr>
          <w:cantSplit/>
        </w:trPr>
        <w:tc>
          <w:tcPr>
            <w:tcW w:w="2250" w:type="dxa"/>
            <w:shd w:val="clear" w:color="auto" w:fill="auto"/>
          </w:tcPr>
          <w:p w14:paraId="4BBB97AC" w14:textId="77777777" w:rsidR="009F1D32" w:rsidRPr="00213312" w:rsidRDefault="00416D38" w:rsidP="00945A67">
            <w:pPr>
              <w:pStyle w:val="TableText"/>
            </w:pPr>
            <w:r>
              <w:t xml:space="preserve">2.3: </w:t>
            </w:r>
            <w:r w:rsidR="009F1D32">
              <w:t>TDV Screener 3</w:t>
            </w:r>
          </w:p>
        </w:tc>
        <w:tc>
          <w:tcPr>
            <w:tcW w:w="5040" w:type="dxa"/>
            <w:shd w:val="clear" w:color="auto" w:fill="auto"/>
          </w:tcPr>
          <w:p w14:paraId="76B67421" w14:textId="77777777" w:rsidR="009F1D32" w:rsidRPr="00213312" w:rsidRDefault="009F1D32" w:rsidP="00945A67">
            <w:pPr>
              <w:pStyle w:val="TableText"/>
            </w:pPr>
            <w:r>
              <w:t>Open-ended TD</w:t>
            </w:r>
            <w:r w:rsidRPr="001836CF">
              <w:t>V tool based on</w:t>
            </w:r>
            <w:r>
              <w:t xml:space="preserve"> existing and widely accepted TD</w:t>
            </w:r>
            <w:r w:rsidRPr="001836CF">
              <w:t>V universal education guidelines and expert consultant input</w:t>
            </w:r>
          </w:p>
        </w:tc>
        <w:tc>
          <w:tcPr>
            <w:tcW w:w="1710" w:type="dxa"/>
          </w:tcPr>
          <w:p w14:paraId="5091FD3D" w14:textId="77777777" w:rsidR="009F1D32" w:rsidRPr="00213312" w:rsidRDefault="009F1D32" w:rsidP="00945A67">
            <w:pPr>
              <w:pStyle w:val="TableText"/>
              <w:jc w:val="center"/>
            </w:pPr>
            <w:r>
              <w:t>600</w:t>
            </w:r>
          </w:p>
        </w:tc>
      </w:tr>
      <w:tr w:rsidR="009F1D32" w:rsidRPr="008A5580" w14:paraId="23712343" w14:textId="77777777" w:rsidTr="00945A67">
        <w:trPr>
          <w:cantSplit/>
        </w:trPr>
        <w:tc>
          <w:tcPr>
            <w:tcW w:w="2250" w:type="dxa"/>
            <w:shd w:val="clear" w:color="auto" w:fill="auto"/>
          </w:tcPr>
          <w:p w14:paraId="04E72880" w14:textId="77777777" w:rsidR="009F1D32" w:rsidRDefault="009F1D32" w:rsidP="00945A67">
            <w:pPr>
              <w:pStyle w:val="TableText"/>
            </w:pPr>
            <w:r>
              <w:t>Locator section for adults (</w:t>
            </w:r>
            <w:r w:rsidR="00A70C6E">
              <w:t>C</w:t>
            </w:r>
            <w:r>
              <w:t>.1)</w:t>
            </w:r>
          </w:p>
        </w:tc>
        <w:tc>
          <w:tcPr>
            <w:tcW w:w="5040" w:type="dxa"/>
            <w:shd w:val="clear" w:color="auto" w:fill="auto"/>
          </w:tcPr>
          <w:p w14:paraId="330972D2" w14:textId="77777777" w:rsidR="009F1D32" w:rsidRDefault="009F1D32" w:rsidP="00945A67">
            <w:pPr>
              <w:pStyle w:val="TableText"/>
            </w:pPr>
            <w:r>
              <w:t xml:space="preserve">Form that includes brief questions on whether or not the study can </w:t>
            </w:r>
            <w:proofErr w:type="spellStart"/>
            <w:r>
              <w:t>recontact</w:t>
            </w:r>
            <w:proofErr w:type="spellEnd"/>
            <w:r>
              <w:t xml:space="preserve"> the participant and, if so, questions to collect their contact information (e.g., phone number, address, email address) </w:t>
            </w:r>
          </w:p>
        </w:tc>
        <w:tc>
          <w:tcPr>
            <w:tcW w:w="1710" w:type="dxa"/>
          </w:tcPr>
          <w:p w14:paraId="0C869E3C" w14:textId="77777777" w:rsidR="009F1D32" w:rsidRDefault="009F1D32" w:rsidP="00945A67">
            <w:pPr>
              <w:pStyle w:val="TableText"/>
              <w:jc w:val="center"/>
            </w:pPr>
            <w:r>
              <w:t>600</w:t>
            </w:r>
          </w:p>
        </w:tc>
      </w:tr>
      <w:tr w:rsidR="009F1D32" w:rsidRPr="008A5580" w14:paraId="504C13E3" w14:textId="77777777" w:rsidTr="00945A67">
        <w:trPr>
          <w:cantSplit/>
        </w:trPr>
        <w:tc>
          <w:tcPr>
            <w:tcW w:w="2250" w:type="dxa"/>
            <w:shd w:val="clear" w:color="auto" w:fill="auto"/>
          </w:tcPr>
          <w:p w14:paraId="46629569" w14:textId="77777777" w:rsidR="009F1D32" w:rsidRDefault="009F1D32" w:rsidP="00945A67">
            <w:pPr>
              <w:pStyle w:val="TableText"/>
            </w:pPr>
            <w:r w:rsidRPr="004616A3">
              <w:t xml:space="preserve">Contact Information Form for Parents of Youth Younger Than 18 </w:t>
            </w:r>
            <w:r>
              <w:t>(</w:t>
            </w:r>
            <w:r w:rsidR="00A70C6E">
              <w:t>C</w:t>
            </w:r>
            <w:r>
              <w:t>.2)</w:t>
            </w:r>
          </w:p>
        </w:tc>
        <w:tc>
          <w:tcPr>
            <w:tcW w:w="5040" w:type="dxa"/>
            <w:shd w:val="clear" w:color="auto" w:fill="auto"/>
          </w:tcPr>
          <w:p w14:paraId="4F0AAF57" w14:textId="77777777" w:rsidR="009F1D32" w:rsidRDefault="009F1D32" w:rsidP="00945A67">
            <w:pPr>
              <w:pStyle w:val="TableText"/>
            </w:pPr>
            <w:r>
              <w:t xml:space="preserve">Form that includes brief questions on whether or not a parent gives permission for the study to </w:t>
            </w:r>
            <w:proofErr w:type="spellStart"/>
            <w:r>
              <w:t>recontact</w:t>
            </w:r>
            <w:proofErr w:type="spellEnd"/>
            <w:r>
              <w:t xml:space="preserve"> their minor child, </w:t>
            </w:r>
            <w:r w:rsidR="00B012C9">
              <w:t xml:space="preserve">and </w:t>
            </w:r>
            <w:r>
              <w:t xml:space="preserve">if so, questions to collect their contact information (e.g., phone number, address, email address) </w:t>
            </w:r>
          </w:p>
        </w:tc>
        <w:tc>
          <w:tcPr>
            <w:tcW w:w="1710" w:type="dxa"/>
          </w:tcPr>
          <w:p w14:paraId="67F58068" w14:textId="77777777" w:rsidR="009F1D32" w:rsidRDefault="009F1D32" w:rsidP="00945A67">
            <w:pPr>
              <w:pStyle w:val="TableText"/>
              <w:jc w:val="center"/>
            </w:pPr>
            <w:r>
              <w:t>600</w:t>
            </w:r>
          </w:p>
        </w:tc>
      </w:tr>
      <w:tr w:rsidR="005B6706" w:rsidRPr="008A5580" w14:paraId="6F331719" w14:textId="77777777" w:rsidTr="00945A67">
        <w:trPr>
          <w:cantSplit/>
        </w:trPr>
        <w:tc>
          <w:tcPr>
            <w:tcW w:w="2250" w:type="dxa"/>
            <w:shd w:val="clear" w:color="auto" w:fill="auto"/>
          </w:tcPr>
          <w:p w14:paraId="11A3B9D8" w14:textId="77777777" w:rsidR="005B6706" w:rsidRPr="004616A3" w:rsidRDefault="00D70D11" w:rsidP="00945A67">
            <w:pPr>
              <w:pStyle w:val="TableText"/>
            </w:pPr>
            <w:r>
              <w:lastRenderedPageBreak/>
              <w:t>Demographic</w:t>
            </w:r>
            <w:r w:rsidR="005B6706">
              <w:t xml:space="preserve"> questions (C.3)</w:t>
            </w:r>
          </w:p>
        </w:tc>
        <w:tc>
          <w:tcPr>
            <w:tcW w:w="5040" w:type="dxa"/>
            <w:shd w:val="clear" w:color="auto" w:fill="auto"/>
          </w:tcPr>
          <w:p w14:paraId="511D46CB" w14:textId="77777777" w:rsidR="005B6706" w:rsidRDefault="005B6706" w:rsidP="00D70D11">
            <w:pPr>
              <w:pStyle w:val="TableText"/>
            </w:pPr>
            <w:r>
              <w:t xml:space="preserve">Form that asks brief questions about gender identity and sexual orientation </w:t>
            </w:r>
          </w:p>
        </w:tc>
        <w:tc>
          <w:tcPr>
            <w:tcW w:w="1710" w:type="dxa"/>
          </w:tcPr>
          <w:p w14:paraId="6B31C3D8" w14:textId="77777777" w:rsidR="005B6706" w:rsidRDefault="005B6706" w:rsidP="00945A67">
            <w:pPr>
              <w:pStyle w:val="TableText"/>
              <w:jc w:val="center"/>
            </w:pPr>
            <w:r>
              <w:t>600</w:t>
            </w:r>
          </w:p>
        </w:tc>
      </w:tr>
    </w:tbl>
    <w:p w14:paraId="160A0E00" w14:textId="77777777" w:rsidR="009F1D32" w:rsidRDefault="009F1D32" w:rsidP="009F1D32">
      <w:pPr>
        <w:pStyle w:val="BodyText20"/>
        <w:rPr>
          <w:b/>
          <w:bCs/>
        </w:rPr>
      </w:pPr>
    </w:p>
    <w:p w14:paraId="1AC7C97A" w14:textId="77777777" w:rsidR="009F1D32" w:rsidRDefault="009F1D32" w:rsidP="000343C7">
      <w:pPr>
        <w:pStyle w:val="BodyText20"/>
      </w:pPr>
      <w:r w:rsidRPr="009F1D32">
        <w:rPr>
          <w:b/>
          <w:bCs/>
        </w:rPr>
        <w:t>Table A.2.3</w:t>
      </w:r>
      <w:r>
        <w:t xml:space="preserve"> directly connects each instrument back to the research questions. Our first research question, “What are the psychometrics of </w:t>
      </w:r>
      <w:r w:rsidR="00B012C9">
        <w:t>two</w:t>
      </w:r>
      <w:r>
        <w:t xml:space="preserve"> common </w:t>
      </w:r>
      <w:r w:rsidR="00C03E78">
        <w:t>closed-ended</w:t>
      </w:r>
      <w:r>
        <w:t xml:space="preserve"> IPV and TDV screeners as implemented in HR programs?” requires testing two IPV and two TDV </w:t>
      </w:r>
      <w:r w:rsidR="00C03E78">
        <w:t>closed-ended</w:t>
      </w:r>
      <w:r>
        <w:t xml:space="preserve"> screeners in HR program settings. Our second research question, “</w:t>
      </w:r>
      <w:r w:rsidRPr="009F1D32">
        <w:t>How well do open-ended IPV and TDV screening approaches compare to closed-ended screening approaches in their ability to classify program participants into the categories that are most useful in guiding program responses, particularly whether to refer to the lo</w:t>
      </w:r>
      <w:r>
        <w:t xml:space="preserve">cal domestic violence partner?” requires testing (and comparing results of) both </w:t>
      </w:r>
      <w:r w:rsidR="00C03E78">
        <w:t>closed-ended</w:t>
      </w:r>
      <w:r>
        <w:t xml:space="preserve"> and open-ended screeners. We also will ask participants (or parents of minor participants) for permission to potentially </w:t>
      </w:r>
      <w:proofErr w:type="spellStart"/>
      <w:r>
        <w:t>recontact</w:t>
      </w:r>
      <w:proofErr w:type="spellEnd"/>
      <w:r>
        <w:t xml:space="preserve"> them to </w:t>
      </w:r>
      <w:r w:rsidR="00B012C9">
        <w:t xml:space="preserve">develop a qualitative understanding of their experiences with </w:t>
      </w:r>
      <w:r>
        <w:t>any domestic violence referrals or services received.</w:t>
      </w:r>
    </w:p>
    <w:p w14:paraId="7D891EFD" w14:textId="77777777" w:rsidR="009F1D32" w:rsidRDefault="009F1D32" w:rsidP="009F1D32">
      <w:pPr>
        <w:pStyle w:val="TableTitle"/>
        <w:ind w:left="0" w:firstLine="0"/>
      </w:pPr>
      <w:r>
        <w:t>Table A.2.3</w:t>
      </w:r>
      <w:r>
        <w:tab/>
        <w:t>Cross-walk of Research Questions and Instruments</w:t>
      </w:r>
    </w:p>
    <w:tbl>
      <w:tblPr>
        <w:tblW w:w="9000" w:type="dxa"/>
        <w:tblInd w:w="86" w:type="dxa"/>
        <w:tblBorders>
          <w:insideH w:val="single" w:sz="4" w:space="0" w:color="auto"/>
        </w:tblBorders>
        <w:tblLayout w:type="fixed"/>
        <w:tblCellMar>
          <w:left w:w="86" w:type="dxa"/>
          <w:right w:w="86" w:type="dxa"/>
        </w:tblCellMar>
        <w:tblLook w:val="04A0" w:firstRow="1" w:lastRow="0" w:firstColumn="1" w:lastColumn="0" w:noHBand="0" w:noVBand="1"/>
      </w:tblPr>
      <w:tblGrid>
        <w:gridCol w:w="5760"/>
        <w:gridCol w:w="3240"/>
      </w:tblGrid>
      <w:tr w:rsidR="009F1D32" w14:paraId="3BC2C12C" w14:textId="77777777" w:rsidTr="00945A67">
        <w:trPr>
          <w:cantSplit/>
        </w:trPr>
        <w:tc>
          <w:tcPr>
            <w:tcW w:w="5760" w:type="dxa"/>
            <w:tcBorders>
              <w:top w:val="single" w:sz="12" w:space="0" w:color="auto"/>
              <w:bottom w:val="single" w:sz="4" w:space="0" w:color="auto"/>
            </w:tcBorders>
          </w:tcPr>
          <w:p w14:paraId="1076CFAB" w14:textId="77777777" w:rsidR="009F1D32" w:rsidRDefault="009F1D32" w:rsidP="000343C7">
            <w:pPr>
              <w:pStyle w:val="TableHeaders"/>
            </w:pPr>
            <w:r>
              <w:t>Research Questions</w:t>
            </w:r>
          </w:p>
        </w:tc>
        <w:tc>
          <w:tcPr>
            <w:tcW w:w="3240" w:type="dxa"/>
            <w:tcBorders>
              <w:top w:val="single" w:sz="12" w:space="0" w:color="auto"/>
              <w:bottom w:val="single" w:sz="4" w:space="0" w:color="auto"/>
            </w:tcBorders>
          </w:tcPr>
          <w:p w14:paraId="39097B0F" w14:textId="77777777" w:rsidR="009F1D32" w:rsidRDefault="009F1D32" w:rsidP="00945A67">
            <w:pPr>
              <w:pStyle w:val="TableHeaders"/>
            </w:pPr>
            <w:r>
              <w:t>Instruments Used to Answer Research Questions</w:t>
            </w:r>
          </w:p>
        </w:tc>
      </w:tr>
      <w:tr w:rsidR="009F1D32" w14:paraId="1E53746A" w14:textId="77777777" w:rsidTr="00945A67">
        <w:trPr>
          <w:cantSplit/>
        </w:trPr>
        <w:tc>
          <w:tcPr>
            <w:tcW w:w="5760" w:type="dxa"/>
          </w:tcPr>
          <w:p w14:paraId="39797CD7" w14:textId="77777777" w:rsidR="009F1D32" w:rsidRDefault="009F1D32" w:rsidP="00945A67">
            <w:pPr>
              <w:pStyle w:val="TableText"/>
            </w:pPr>
            <w:r w:rsidRPr="002560D6">
              <w:t>What are the psychometrics of (2) common closed-ended IPV</w:t>
            </w:r>
            <w:r>
              <w:t xml:space="preserve"> and TDV</w:t>
            </w:r>
            <w:r w:rsidRPr="002560D6">
              <w:t xml:space="preserve"> screeners as implemented in HR programs?</w:t>
            </w:r>
          </w:p>
        </w:tc>
        <w:tc>
          <w:tcPr>
            <w:tcW w:w="3240" w:type="dxa"/>
          </w:tcPr>
          <w:p w14:paraId="04B7255E" w14:textId="77777777" w:rsidR="009F1D32" w:rsidRDefault="00416D38" w:rsidP="007A45F6">
            <w:pPr>
              <w:pStyle w:val="TableText"/>
              <w:numPr>
                <w:ilvl w:val="0"/>
                <w:numId w:val="16"/>
              </w:numPr>
            </w:pPr>
            <w:r>
              <w:t xml:space="preserve">1.1: </w:t>
            </w:r>
            <w:r w:rsidR="009F1D32">
              <w:t>IPV Screener 1</w:t>
            </w:r>
          </w:p>
          <w:p w14:paraId="012131C9" w14:textId="77777777" w:rsidR="009F1D32" w:rsidRDefault="00416D38" w:rsidP="007A45F6">
            <w:pPr>
              <w:pStyle w:val="TableText"/>
              <w:numPr>
                <w:ilvl w:val="0"/>
                <w:numId w:val="16"/>
              </w:numPr>
            </w:pPr>
            <w:r>
              <w:t xml:space="preserve">1.2: </w:t>
            </w:r>
            <w:r w:rsidR="009F1D32">
              <w:t>IPV Screener 2</w:t>
            </w:r>
          </w:p>
          <w:p w14:paraId="717FAD0E" w14:textId="77777777" w:rsidR="009F1D32" w:rsidRDefault="00416D38" w:rsidP="007A45F6">
            <w:pPr>
              <w:pStyle w:val="TableText"/>
              <w:numPr>
                <w:ilvl w:val="0"/>
                <w:numId w:val="16"/>
              </w:numPr>
            </w:pPr>
            <w:r>
              <w:t xml:space="preserve">2.1: </w:t>
            </w:r>
            <w:r w:rsidR="009F1D32">
              <w:t>TDV Screener 1</w:t>
            </w:r>
          </w:p>
          <w:p w14:paraId="4A1EE567" w14:textId="77777777" w:rsidR="009F1D32" w:rsidRPr="002560D6" w:rsidRDefault="00416D38" w:rsidP="007A45F6">
            <w:pPr>
              <w:pStyle w:val="TableText"/>
              <w:numPr>
                <w:ilvl w:val="0"/>
                <w:numId w:val="16"/>
              </w:numPr>
            </w:pPr>
            <w:r>
              <w:t xml:space="preserve">2.2: </w:t>
            </w:r>
            <w:r w:rsidR="009F1D32">
              <w:t>TDV Screener 2</w:t>
            </w:r>
          </w:p>
        </w:tc>
      </w:tr>
      <w:tr w:rsidR="009F1D32" w14:paraId="27EEBEEF" w14:textId="77777777" w:rsidTr="00945A67">
        <w:trPr>
          <w:cantSplit/>
        </w:trPr>
        <w:tc>
          <w:tcPr>
            <w:tcW w:w="5760" w:type="dxa"/>
          </w:tcPr>
          <w:p w14:paraId="02A5D1BD" w14:textId="77777777" w:rsidR="009F1D32" w:rsidRDefault="009F1D32" w:rsidP="00303808">
            <w:pPr>
              <w:pStyle w:val="TableText"/>
            </w:pPr>
            <w:r w:rsidRPr="009A6D76">
              <w:t xml:space="preserve">How well do open-ended IPV </w:t>
            </w:r>
            <w:r>
              <w:t xml:space="preserve">and TDV </w:t>
            </w:r>
            <w:r w:rsidRPr="009A6D76">
              <w:t xml:space="preserve">screening approaches compare to closed-ended screening approaches?  </w:t>
            </w:r>
          </w:p>
        </w:tc>
        <w:tc>
          <w:tcPr>
            <w:tcW w:w="3240" w:type="dxa"/>
          </w:tcPr>
          <w:p w14:paraId="2E6C0139" w14:textId="77777777" w:rsidR="009F1D32" w:rsidRDefault="00416D38" w:rsidP="007A45F6">
            <w:pPr>
              <w:pStyle w:val="TableText"/>
              <w:numPr>
                <w:ilvl w:val="0"/>
                <w:numId w:val="16"/>
              </w:numPr>
            </w:pPr>
            <w:r>
              <w:t xml:space="preserve">1.1: </w:t>
            </w:r>
            <w:r w:rsidR="009F1D32">
              <w:t>IPV Screener 1</w:t>
            </w:r>
          </w:p>
          <w:p w14:paraId="0077BF14" w14:textId="77777777" w:rsidR="009F1D32" w:rsidRDefault="00416D38" w:rsidP="007A45F6">
            <w:pPr>
              <w:pStyle w:val="TableText"/>
              <w:numPr>
                <w:ilvl w:val="0"/>
                <w:numId w:val="16"/>
              </w:numPr>
            </w:pPr>
            <w:r>
              <w:t xml:space="preserve">1.2: </w:t>
            </w:r>
            <w:r w:rsidR="009F1D32">
              <w:t>IPV Screener 2</w:t>
            </w:r>
          </w:p>
          <w:p w14:paraId="0CEA24CE" w14:textId="77777777" w:rsidR="009F1D32" w:rsidRDefault="00416D38" w:rsidP="007A45F6">
            <w:pPr>
              <w:pStyle w:val="TableText"/>
              <w:numPr>
                <w:ilvl w:val="0"/>
                <w:numId w:val="16"/>
              </w:numPr>
            </w:pPr>
            <w:r>
              <w:t xml:space="preserve">1.3: </w:t>
            </w:r>
            <w:r w:rsidR="009F1D32">
              <w:t>IPV Screener 3</w:t>
            </w:r>
          </w:p>
          <w:p w14:paraId="0D92B1B5" w14:textId="77777777" w:rsidR="009F1D32" w:rsidRDefault="00416D38" w:rsidP="007A45F6">
            <w:pPr>
              <w:pStyle w:val="TableText"/>
              <w:numPr>
                <w:ilvl w:val="0"/>
                <w:numId w:val="16"/>
              </w:numPr>
            </w:pPr>
            <w:r>
              <w:t xml:space="preserve">2.1: </w:t>
            </w:r>
            <w:r w:rsidR="009F1D32">
              <w:t>TDV Screener 1</w:t>
            </w:r>
          </w:p>
          <w:p w14:paraId="4FB81494" w14:textId="77777777" w:rsidR="009F1D32" w:rsidRDefault="00416D38" w:rsidP="007A45F6">
            <w:pPr>
              <w:pStyle w:val="TableText"/>
              <w:numPr>
                <w:ilvl w:val="0"/>
                <w:numId w:val="16"/>
              </w:numPr>
            </w:pPr>
            <w:r>
              <w:t xml:space="preserve">2.2: </w:t>
            </w:r>
            <w:r w:rsidR="009F1D32">
              <w:t>TDV Screener 2</w:t>
            </w:r>
          </w:p>
          <w:p w14:paraId="63FA4D37" w14:textId="77777777" w:rsidR="009F1D32" w:rsidRDefault="00416D38" w:rsidP="007A45F6">
            <w:pPr>
              <w:pStyle w:val="TableText"/>
              <w:numPr>
                <w:ilvl w:val="0"/>
                <w:numId w:val="16"/>
              </w:numPr>
            </w:pPr>
            <w:r>
              <w:t xml:space="preserve">2.3: </w:t>
            </w:r>
            <w:r w:rsidR="009F1D32">
              <w:t>TDV Screener 3</w:t>
            </w:r>
          </w:p>
          <w:p w14:paraId="1471183E" w14:textId="77777777" w:rsidR="009F1D32" w:rsidRDefault="009F1D32" w:rsidP="007A45F6">
            <w:pPr>
              <w:pStyle w:val="TableText"/>
              <w:numPr>
                <w:ilvl w:val="0"/>
                <w:numId w:val="16"/>
              </w:numPr>
            </w:pPr>
            <w:r>
              <w:t>Locator section for adults</w:t>
            </w:r>
          </w:p>
          <w:p w14:paraId="51BBAD28" w14:textId="77777777" w:rsidR="009F1D32" w:rsidRPr="009A6D76" w:rsidRDefault="009F1D32" w:rsidP="007A45F6">
            <w:pPr>
              <w:pStyle w:val="TableText"/>
              <w:numPr>
                <w:ilvl w:val="0"/>
                <w:numId w:val="16"/>
              </w:numPr>
            </w:pPr>
            <w:r>
              <w:t>Contact Information Form for Parents of Youth Younger than 18</w:t>
            </w:r>
          </w:p>
        </w:tc>
      </w:tr>
    </w:tbl>
    <w:p w14:paraId="0D1FA3C7" w14:textId="77777777" w:rsidR="000343C7" w:rsidRDefault="000343C7" w:rsidP="000343C7">
      <w:pPr>
        <w:pStyle w:val="BodyText20"/>
        <w:ind w:firstLine="0"/>
      </w:pPr>
    </w:p>
    <w:p w14:paraId="11DAD1AD" w14:textId="77777777" w:rsidR="00976011" w:rsidRDefault="005D032A" w:rsidP="000343C7">
      <w:pPr>
        <w:pStyle w:val="BodyText20"/>
      </w:pPr>
      <w:r>
        <w:t xml:space="preserve">To inform the selection of </w:t>
      </w:r>
      <w:r w:rsidR="00251AE1">
        <w:t xml:space="preserve">the IPV and TDV screener </w:t>
      </w:r>
      <w:r>
        <w:t xml:space="preserve">instruments </w:t>
      </w:r>
      <w:r w:rsidR="00251AE1">
        <w:t xml:space="preserve">to test </w:t>
      </w:r>
      <w:r>
        <w:t xml:space="preserve">for this study, </w:t>
      </w:r>
      <w:r w:rsidR="00976011">
        <w:t xml:space="preserve">we </w:t>
      </w:r>
      <w:r>
        <w:t xml:space="preserve">first conducted a systematic literature review of existing </w:t>
      </w:r>
      <w:r w:rsidR="00976011">
        <w:t xml:space="preserve">validated </w:t>
      </w:r>
      <w:r>
        <w:t>IPV and TDV screening tools</w:t>
      </w:r>
      <w:r w:rsidR="00976011">
        <w:t xml:space="preserve">. </w:t>
      </w:r>
      <w:r w:rsidR="00D54854">
        <w:t>Empirically</w:t>
      </w:r>
      <w:r w:rsidR="00976011">
        <w:t xml:space="preserve"> validated tools, defined as those with a published measure of accuracy or validity (e.g., correlation with another known measure) or </w:t>
      </w:r>
      <w:r w:rsidR="00D54854">
        <w:t>sensitivity</w:t>
      </w:r>
      <w:r w:rsidR="00976011">
        <w:t xml:space="preserve"> greater than or equal to 50%, were included for further synthesis and review </w:t>
      </w:r>
      <w:r>
        <w:t xml:space="preserve">(see </w:t>
      </w:r>
      <w:r w:rsidR="00C05CDB">
        <w:rPr>
          <w:b/>
          <w:bCs/>
        </w:rPr>
        <w:t>Attachment</w:t>
      </w:r>
      <w:r w:rsidR="00251AE1">
        <w:rPr>
          <w:b/>
          <w:bCs/>
        </w:rPr>
        <w:t xml:space="preserve"> </w:t>
      </w:r>
      <w:r w:rsidR="00A70C6E">
        <w:rPr>
          <w:b/>
          <w:bCs/>
        </w:rPr>
        <w:t>D.</w:t>
      </w:r>
      <w:r w:rsidRPr="005D032A">
        <w:rPr>
          <w:b/>
          <w:bCs/>
        </w:rPr>
        <w:t>1</w:t>
      </w:r>
      <w:r>
        <w:t xml:space="preserve"> for a summary </w:t>
      </w:r>
      <w:r w:rsidR="00976011">
        <w:t xml:space="preserve">of empirically validated IPV and TDV </w:t>
      </w:r>
      <w:r w:rsidR="00D54854">
        <w:t>disclosure</w:t>
      </w:r>
      <w:r w:rsidR="00976011">
        <w:t xml:space="preserve"> tools </w:t>
      </w:r>
      <w:r w:rsidR="00976011">
        <w:lastRenderedPageBreak/>
        <w:t>that resulted from the literature review</w:t>
      </w:r>
      <w:r>
        <w:t>).</w:t>
      </w:r>
      <w:r w:rsidR="00976011">
        <w:t xml:space="preserve"> </w:t>
      </w:r>
      <w:r w:rsidR="000343C7">
        <w:t xml:space="preserve">We also conducted a search for protocols for universal education and open-ended IPV/TDV disclosure opportunities. While we did not identify any universal education and open-ended protocols that had been empirically tested, we did find research that indicated these types of approaches are promising (as summarized in section </w:t>
      </w:r>
      <w:r w:rsidR="000343C7" w:rsidRPr="000343C7">
        <w:rPr>
          <w:b/>
          <w:bCs/>
        </w:rPr>
        <w:t>A.1.1</w:t>
      </w:r>
      <w:r w:rsidR="000343C7">
        <w:t xml:space="preserve">). </w:t>
      </w:r>
      <w:r w:rsidR="00571AD8">
        <w:t xml:space="preserve">We consulted with expert panelists </w:t>
      </w:r>
      <w:r w:rsidR="00BA54FF">
        <w:t xml:space="preserve">and academic partners </w:t>
      </w:r>
      <w:r w:rsidR="00571AD8">
        <w:t xml:space="preserve">(see section </w:t>
      </w:r>
      <w:r w:rsidR="00571AD8" w:rsidRPr="00571AD8">
        <w:rPr>
          <w:b/>
          <w:bCs/>
        </w:rPr>
        <w:t>A.8</w:t>
      </w:r>
      <w:r w:rsidR="00BA54FF">
        <w:t xml:space="preserve">), as well as federal partners, </w:t>
      </w:r>
      <w:r w:rsidR="00571AD8">
        <w:t xml:space="preserve">to </w:t>
      </w:r>
      <w:r w:rsidR="00BA54FF">
        <w:t xml:space="preserve">obtain any </w:t>
      </w:r>
      <w:r w:rsidR="00571AD8">
        <w:t>miss</w:t>
      </w:r>
      <w:r w:rsidR="00BA54FF">
        <w:t xml:space="preserve">ing </w:t>
      </w:r>
      <w:r w:rsidR="00571AD8">
        <w:t xml:space="preserve">existing validated IPV or TDV </w:t>
      </w:r>
      <w:r w:rsidR="000343C7">
        <w:t>close</w:t>
      </w:r>
      <w:r w:rsidR="00FF1D07">
        <w:t>d</w:t>
      </w:r>
      <w:r w:rsidR="000343C7">
        <w:t>- or open-ended tools</w:t>
      </w:r>
      <w:r w:rsidR="00571AD8">
        <w:t xml:space="preserve"> in our literature review. </w:t>
      </w:r>
      <w:r w:rsidR="00BA54FF">
        <w:t xml:space="preserve">From this consultation, we </w:t>
      </w:r>
      <w:r w:rsidR="00B012C9">
        <w:t>added one missing</w:t>
      </w:r>
      <w:r w:rsidR="00BA54FF">
        <w:t xml:space="preserve"> </w:t>
      </w:r>
      <w:r w:rsidR="00B012C9">
        <w:t>closed-ended tool</w:t>
      </w:r>
      <w:r w:rsidR="00BA54FF">
        <w:t xml:space="preserve"> to our list</w:t>
      </w:r>
      <w:r w:rsidR="00B012C9">
        <w:t xml:space="preserve"> and identified two open-ended tools on which to base the open-ended tools to be tested in this study</w:t>
      </w:r>
      <w:r w:rsidR="00BA54FF">
        <w:t xml:space="preserve">. </w:t>
      </w:r>
    </w:p>
    <w:p w14:paraId="12AA9F29" w14:textId="77777777" w:rsidR="003F2DCA" w:rsidRDefault="00976011" w:rsidP="00272964">
      <w:pPr>
        <w:pStyle w:val="BodyText20"/>
      </w:pPr>
      <w:r>
        <w:t xml:space="preserve">After categorizing the existing validated IPV and TDV </w:t>
      </w:r>
      <w:r w:rsidR="00C03E78">
        <w:t>closed-ended</w:t>
      </w:r>
      <w:r w:rsidR="000343C7">
        <w:t xml:space="preserve"> </w:t>
      </w:r>
      <w:r>
        <w:t xml:space="preserve">tools, </w:t>
      </w:r>
      <w:r w:rsidR="000343C7">
        <w:t>we</w:t>
      </w:r>
      <w:r>
        <w:t xml:space="preserve"> assessed the extent to which each validated IPV and TDV tool would </w:t>
      </w:r>
      <w:r w:rsidR="00405726">
        <w:t xml:space="preserve">be the most likely to be </w:t>
      </w:r>
      <w:r w:rsidR="00FF1D07">
        <w:t>appropriate for use</w:t>
      </w:r>
      <w:r w:rsidR="00405726">
        <w:t xml:space="preserve"> among</w:t>
      </w:r>
      <w:r w:rsidR="00571AD8">
        <w:t xml:space="preserve"> </w:t>
      </w:r>
      <w:r>
        <w:t xml:space="preserve">HR programs and populations. </w:t>
      </w:r>
      <w:r w:rsidR="00571AD8">
        <w:t xml:space="preserve">We </w:t>
      </w:r>
      <w:r w:rsidR="00111236">
        <w:t>looked at the focus of each screener (victimization or perpetration),</w:t>
      </w:r>
      <w:r w:rsidR="00571AD8">
        <w:t xml:space="preserve"> </w:t>
      </w:r>
      <w:r w:rsidR="00111236">
        <w:t>the forms of IPV measured (e.g., emotional, physical, sexual abuse); the population(s) with which it was tested and validated, the settings in which it was validated, and the length of each screener (e.g., number of items). We prioritized IPV and TDV screeners that were short enough to feasibly be used in HR program</w:t>
      </w:r>
      <w:r w:rsidR="00FF1D07">
        <w:t xml:space="preserve"> setting</w:t>
      </w:r>
      <w:r w:rsidR="00111236">
        <w:t xml:space="preserve">s, yet </w:t>
      </w:r>
      <w:r w:rsidR="00FF1D07">
        <w:t>complete enough</w:t>
      </w:r>
      <w:r w:rsidR="00111236">
        <w:t xml:space="preserve"> to cover </w:t>
      </w:r>
      <w:r w:rsidR="00FF1D07">
        <w:t>essential</w:t>
      </w:r>
      <w:r w:rsidR="00111236">
        <w:t xml:space="preserve"> IPV and TDV constructs, and had been validated among </w:t>
      </w:r>
      <w:r w:rsidR="00405726">
        <w:t>sub-</w:t>
      </w:r>
      <w:r w:rsidR="00111236">
        <w:t xml:space="preserve">populations that were similar to HR program </w:t>
      </w:r>
      <w:r w:rsidR="00405726">
        <w:t>sub-</w:t>
      </w:r>
      <w:r w:rsidR="00FF1D07">
        <w:t>populations</w:t>
      </w:r>
      <w:r w:rsidR="00111236">
        <w:t xml:space="preserve"> and </w:t>
      </w:r>
      <w:r w:rsidR="00FF1D07">
        <w:t xml:space="preserve">tested </w:t>
      </w:r>
      <w:r w:rsidR="00111236">
        <w:t xml:space="preserve">in similar service </w:t>
      </w:r>
      <w:proofErr w:type="spellStart"/>
      <w:r w:rsidR="00FF1D07">
        <w:t>delivert</w:t>
      </w:r>
      <w:proofErr w:type="spellEnd"/>
      <w:r w:rsidR="00FF1D07">
        <w:t xml:space="preserve"> oriented</w:t>
      </w:r>
      <w:r w:rsidR="00111236">
        <w:t xml:space="preserve"> settings. </w:t>
      </w:r>
      <w:r w:rsidR="00405726">
        <w:t>Using these criteria, o</w:t>
      </w:r>
      <w:r w:rsidR="00111236">
        <w:t xml:space="preserve">ur review </w:t>
      </w:r>
      <w:r w:rsidR="00405726">
        <w:t xml:space="preserve">resulted in a short list of standardized tools to vet with our panel of experts. The tools on the IPV screener short list included Partner Violence Screen (Mills et al, 2006), Universal Violence Prevention Screen (Heron et al, 2003), </w:t>
      </w:r>
      <w:proofErr w:type="spellStart"/>
      <w:r w:rsidR="00405726">
        <w:t>Datner</w:t>
      </w:r>
      <w:proofErr w:type="spellEnd"/>
      <w:r w:rsidR="00405726">
        <w:t xml:space="preserve"> Measure (</w:t>
      </w:r>
      <w:proofErr w:type="spellStart"/>
      <w:r w:rsidR="00405726">
        <w:t>Datner</w:t>
      </w:r>
      <w:proofErr w:type="spellEnd"/>
      <w:r w:rsidR="00405726">
        <w:t xml:space="preserve"> et al, 2007), Intimate Justice Scale</w:t>
      </w:r>
      <w:r w:rsidR="00D06AF2">
        <w:t xml:space="preserve"> (Jory, 2004; Whiting et al, 2009)</w:t>
      </w:r>
      <w:r w:rsidR="00405726">
        <w:t>, Women’s Experience with Battering</w:t>
      </w:r>
      <w:r w:rsidR="00D06AF2">
        <w:t xml:space="preserve"> (Smith et al, 1994)</w:t>
      </w:r>
      <w:r w:rsidR="00405726">
        <w:t xml:space="preserve">, Psychological </w:t>
      </w:r>
      <w:proofErr w:type="spellStart"/>
      <w:r w:rsidR="00405726">
        <w:t>Malreatment</w:t>
      </w:r>
      <w:proofErr w:type="spellEnd"/>
      <w:r w:rsidR="00405726">
        <w:t xml:space="preserve"> of Women Inventory</w:t>
      </w:r>
      <w:r w:rsidR="00D06AF2">
        <w:t xml:space="preserve"> (</w:t>
      </w:r>
      <w:proofErr w:type="spellStart"/>
      <w:r w:rsidR="00D06AF2">
        <w:t>Tolman</w:t>
      </w:r>
      <w:proofErr w:type="spellEnd"/>
      <w:r w:rsidR="00D06AF2">
        <w:t>, 1999)</w:t>
      </w:r>
      <w:r w:rsidR="00405726">
        <w:t>, and Intimate Partner</w:t>
      </w:r>
      <w:r w:rsidR="00D06AF2">
        <w:t xml:space="preserve"> Violence</w:t>
      </w:r>
      <w:r w:rsidR="00405726">
        <w:t xml:space="preserve"> Control Scale</w:t>
      </w:r>
      <w:r w:rsidR="00D06AF2">
        <w:t xml:space="preserve"> (Bledsoe &amp; </w:t>
      </w:r>
      <w:proofErr w:type="spellStart"/>
      <w:r w:rsidR="00D06AF2">
        <w:t>Sar</w:t>
      </w:r>
      <w:proofErr w:type="spellEnd"/>
      <w:r w:rsidR="00D06AF2">
        <w:t>, 2011)</w:t>
      </w:r>
      <w:r w:rsidR="00405726">
        <w:t>. The tools on the TDV screener short list included the Teen Screen for Dating Violence (</w:t>
      </w:r>
      <w:proofErr w:type="spellStart"/>
      <w:r w:rsidR="00405726">
        <w:t>Emelianchik</w:t>
      </w:r>
      <w:proofErr w:type="spellEnd"/>
      <w:r w:rsidR="00405726">
        <w:t>-Key, 2011), Conflict in Adolescent Dating Relationships Inventory</w:t>
      </w:r>
      <w:r w:rsidR="00D06AF2">
        <w:t xml:space="preserve"> (Wolfe et al, 2001)</w:t>
      </w:r>
      <w:r w:rsidR="00405726">
        <w:t xml:space="preserve">, and </w:t>
      </w:r>
      <w:r w:rsidR="00FF1D07">
        <w:t xml:space="preserve">the </w:t>
      </w:r>
      <w:r w:rsidR="00405726">
        <w:t>Safe Dates Evaluation Tool</w:t>
      </w:r>
      <w:r w:rsidR="00FF1D07">
        <w:t>s</w:t>
      </w:r>
      <w:r w:rsidR="00D06AF2">
        <w:t xml:space="preserve"> (</w:t>
      </w:r>
      <w:proofErr w:type="spellStart"/>
      <w:r w:rsidR="00FF1D07">
        <w:t>Foshee</w:t>
      </w:r>
      <w:proofErr w:type="spellEnd"/>
      <w:r w:rsidR="00FF1D07">
        <w:t xml:space="preserve"> et al., 2005)</w:t>
      </w:r>
      <w:r w:rsidR="00405726">
        <w:t xml:space="preserve">. </w:t>
      </w:r>
      <w:r w:rsidR="003F2DCA">
        <w:t xml:space="preserve">Concurrently, </w:t>
      </w:r>
      <w:r w:rsidR="003F2DCA" w:rsidRPr="003F2DCA">
        <w:t xml:space="preserve">we developed two sample protocols representing </w:t>
      </w:r>
      <w:r w:rsidR="003F2DCA">
        <w:t>universal education and open-ended IPV and TDV screening</w:t>
      </w:r>
      <w:r w:rsidR="003F2DCA" w:rsidRPr="003F2DCA">
        <w:t xml:space="preserve"> approaches for testing in youth- and adult-serving healthy relationship programs</w:t>
      </w:r>
      <w:r w:rsidR="003F2DCA">
        <w:t>. We b</w:t>
      </w:r>
      <w:r w:rsidR="003F2DCA" w:rsidRPr="003F2DCA">
        <w:t xml:space="preserve">ased </w:t>
      </w:r>
      <w:r w:rsidR="003F2DCA">
        <w:t xml:space="preserve">these sample protocols </w:t>
      </w:r>
      <w:r w:rsidR="003F2DCA" w:rsidRPr="003F2DCA">
        <w:t>on available practice-based guidance</w:t>
      </w:r>
      <w:r w:rsidR="00272964">
        <w:t xml:space="preserve"> (e.g., </w:t>
      </w:r>
      <w:r w:rsidR="008B2A2A">
        <w:t xml:space="preserve">Chamberlain &amp; </w:t>
      </w:r>
      <w:proofErr w:type="spellStart"/>
      <w:r w:rsidR="008B2A2A">
        <w:t>Levenson</w:t>
      </w:r>
      <w:proofErr w:type="spellEnd"/>
      <w:r w:rsidR="008B2A2A">
        <w:t>, 2013</w:t>
      </w:r>
      <w:r w:rsidR="00272964">
        <w:t>)</w:t>
      </w:r>
      <w:r w:rsidR="003F2DCA" w:rsidRPr="003F2DCA">
        <w:t>, including i</w:t>
      </w:r>
      <w:r w:rsidR="003F2DCA">
        <w:t>nput from practitioner experts.</w:t>
      </w:r>
    </w:p>
    <w:p w14:paraId="36A89C0C" w14:textId="77777777" w:rsidR="003F2DCA" w:rsidRDefault="00571AD8" w:rsidP="003F2DCA">
      <w:pPr>
        <w:pStyle w:val="BodyText20"/>
      </w:pPr>
      <w:r>
        <w:t xml:space="preserve">To move forward with selecting the four closed-ended tools </w:t>
      </w:r>
      <w:r w:rsidR="00BA54FF">
        <w:t xml:space="preserve">(two IPV and two TDV) </w:t>
      </w:r>
      <w:r>
        <w:t xml:space="preserve">to be included in </w:t>
      </w:r>
      <w:r w:rsidR="00BA54FF">
        <w:t>t</w:t>
      </w:r>
      <w:r w:rsidR="003F2DCA">
        <w:t>his study,</w:t>
      </w:r>
      <w:r>
        <w:t xml:space="preserve"> </w:t>
      </w:r>
      <w:r w:rsidR="00BA54FF">
        <w:t xml:space="preserve">we shared these </w:t>
      </w:r>
      <w:r>
        <w:t>narrowed list</w:t>
      </w:r>
      <w:r w:rsidR="00BA54FF">
        <w:t>s</w:t>
      </w:r>
      <w:r>
        <w:t xml:space="preserve"> of standardized tool</w:t>
      </w:r>
      <w:r w:rsidR="003F2DCA">
        <w:t xml:space="preserve">s recommended for consideration </w:t>
      </w:r>
      <w:r w:rsidR="00BA54FF">
        <w:t>with our</w:t>
      </w:r>
      <w:r>
        <w:t xml:space="preserve"> expert panel, federal partners, and </w:t>
      </w:r>
      <w:r w:rsidR="00BA54FF">
        <w:t xml:space="preserve">our academic partners. </w:t>
      </w:r>
      <w:r>
        <w:t>We asked</w:t>
      </w:r>
      <w:r w:rsidR="00BA54FF">
        <w:t xml:space="preserve"> the panelists and partners to h</w:t>
      </w:r>
      <w:r>
        <w:t xml:space="preserve">elp us to prioritize a total of two standardized tools </w:t>
      </w:r>
      <w:r w:rsidR="00BA54FF">
        <w:t xml:space="preserve">for IPV and TDV each to test in the adult and youth HR populations, respectively. </w:t>
      </w:r>
      <w:r w:rsidR="003F2DCA">
        <w:t xml:space="preserve">We also shared our universal education and open-ended </w:t>
      </w:r>
      <w:r w:rsidR="003F2DCA">
        <w:lastRenderedPageBreak/>
        <w:t>IPV and TDV screening approaches with the experts and partners to g</w:t>
      </w:r>
      <w:r w:rsidR="006B0C2F">
        <w:t>arner feedback on the appropriateness of the language, questions, and guidance to users.</w:t>
      </w:r>
    </w:p>
    <w:p w14:paraId="7D773C04" w14:textId="1797CBC6" w:rsidR="00FA0571" w:rsidRDefault="00571AD8" w:rsidP="008E2772">
      <w:pPr>
        <w:pStyle w:val="BodyText20"/>
      </w:pPr>
      <w:r>
        <w:t xml:space="preserve">The expert panelists, federal partners, and academic partners provided feedback on the </w:t>
      </w:r>
      <w:r w:rsidR="006B0C2F">
        <w:t xml:space="preserve">literature review </w:t>
      </w:r>
      <w:r>
        <w:t>table and tool recommendations</w:t>
      </w:r>
      <w:r w:rsidR="00A677EC">
        <w:t>.</w:t>
      </w:r>
      <w:r>
        <w:t xml:space="preserve"> </w:t>
      </w:r>
      <w:r w:rsidR="00FA0571">
        <w:t xml:space="preserve">From this expert feedback, we </w:t>
      </w:r>
      <w:r w:rsidR="008E2772">
        <w:t>selected the</w:t>
      </w:r>
      <w:r w:rsidR="00FA0571">
        <w:t xml:space="preserve"> final set of standardized tools to be tested for this current study:</w:t>
      </w:r>
    </w:p>
    <w:p w14:paraId="6246667A" w14:textId="77777777" w:rsidR="00FA0571" w:rsidRPr="00EC651F" w:rsidRDefault="00416D38" w:rsidP="007A45F6">
      <w:pPr>
        <w:pStyle w:val="BodyText20"/>
        <w:numPr>
          <w:ilvl w:val="0"/>
          <w:numId w:val="17"/>
        </w:numPr>
        <w:spacing w:line="240" w:lineRule="auto"/>
      </w:pPr>
      <w:r>
        <w:rPr>
          <w:b/>
          <w:bCs/>
        </w:rPr>
        <w:t xml:space="preserve">1.1: </w:t>
      </w:r>
      <w:r w:rsidR="00FA0571">
        <w:rPr>
          <w:b/>
          <w:bCs/>
        </w:rPr>
        <w:t xml:space="preserve">IPV Screener 1: Intimate Justice Scale </w:t>
      </w:r>
      <w:r w:rsidR="00FA0571" w:rsidRPr="00FA0571">
        <w:t xml:space="preserve">(15 items) for physical violence and coercive control. </w:t>
      </w:r>
      <w:r w:rsidR="009F1D32">
        <w:t>(</w:t>
      </w:r>
      <w:r w:rsidR="00A70C6E">
        <w:t>Instrument List 1.1</w:t>
      </w:r>
      <w:r w:rsidR="009F1D32">
        <w:t>)</w:t>
      </w:r>
    </w:p>
    <w:p w14:paraId="41D64E6E" w14:textId="77777777" w:rsidR="00EC651F" w:rsidRPr="00FA0571" w:rsidRDefault="00EC651F" w:rsidP="00EC651F">
      <w:pPr>
        <w:pStyle w:val="BodyText20"/>
        <w:spacing w:line="240" w:lineRule="auto"/>
        <w:ind w:left="1080" w:firstLine="0"/>
      </w:pPr>
    </w:p>
    <w:p w14:paraId="558BB251" w14:textId="77777777" w:rsidR="00FA0571" w:rsidRDefault="00416D38" w:rsidP="007A45F6">
      <w:pPr>
        <w:pStyle w:val="BodyText20"/>
        <w:numPr>
          <w:ilvl w:val="0"/>
          <w:numId w:val="17"/>
        </w:numPr>
        <w:spacing w:line="240" w:lineRule="auto"/>
      </w:pPr>
      <w:r>
        <w:rPr>
          <w:b/>
          <w:bCs/>
        </w:rPr>
        <w:t xml:space="preserve">1.2: </w:t>
      </w:r>
      <w:r w:rsidR="00FA0571">
        <w:rPr>
          <w:b/>
          <w:bCs/>
        </w:rPr>
        <w:t xml:space="preserve">IPV Screener 2: </w:t>
      </w:r>
      <w:r w:rsidR="00EC651F" w:rsidRPr="00EC651F">
        <w:t>Combine the</w:t>
      </w:r>
      <w:r w:rsidR="00EC651F">
        <w:rPr>
          <w:b/>
          <w:bCs/>
        </w:rPr>
        <w:t xml:space="preserve"> </w:t>
      </w:r>
      <w:r w:rsidR="00FA0571" w:rsidRPr="00FA0571">
        <w:rPr>
          <w:b/>
          <w:bCs/>
        </w:rPr>
        <w:t>Universal Violence Prevention Screen</w:t>
      </w:r>
      <w:r w:rsidR="00FA0571">
        <w:rPr>
          <w:b/>
          <w:bCs/>
        </w:rPr>
        <w:t xml:space="preserve"> </w:t>
      </w:r>
      <w:r w:rsidR="00FA0571" w:rsidRPr="00FA0571">
        <w:t xml:space="preserve">(5 items) </w:t>
      </w:r>
      <w:r w:rsidR="00EC651F">
        <w:t xml:space="preserve">to measure </w:t>
      </w:r>
      <w:r w:rsidR="00FA0571" w:rsidRPr="00FA0571">
        <w:t>physical violence</w:t>
      </w:r>
      <w:r w:rsidR="00FA0571">
        <w:t xml:space="preserve"> and</w:t>
      </w:r>
      <w:r w:rsidR="00EC651F">
        <w:t xml:space="preserve"> the</w:t>
      </w:r>
      <w:r w:rsidR="00FA0571">
        <w:t xml:space="preserve"> </w:t>
      </w:r>
      <w:r w:rsidR="00FA0571" w:rsidRPr="00FA0571">
        <w:rPr>
          <w:b/>
          <w:bCs/>
        </w:rPr>
        <w:t>Women’s Experience with Battering</w:t>
      </w:r>
      <w:r w:rsidR="00EC651F">
        <w:t xml:space="preserve"> (10 items) to measure </w:t>
      </w:r>
      <w:r w:rsidR="00FA0571">
        <w:t xml:space="preserve">coercive control. </w:t>
      </w:r>
      <w:r w:rsidR="009F1D32">
        <w:t>(</w:t>
      </w:r>
      <w:r w:rsidR="00A70C6E">
        <w:t>Instrument List 1.2</w:t>
      </w:r>
      <w:r w:rsidR="009F1D32">
        <w:t>)</w:t>
      </w:r>
    </w:p>
    <w:p w14:paraId="6B44BDE4" w14:textId="77777777" w:rsidR="00EC651F" w:rsidRDefault="00EC651F" w:rsidP="00EC651F">
      <w:pPr>
        <w:pStyle w:val="BodyText20"/>
        <w:spacing w:line="240" w:lineRule="auto"/>
        <w:ind w:firstLine="0"/>
      </w:pPr>
    </w:p>
    <w:p w14:paraId="4735C652" w14:textId="77777777" w:rsidR="00FA0571" w:rsidRDefault="00416D38" w:rsidP="007A45F6">
      <w:pPr>
        <w:pStyle w:val="BodyText20"/>
        <w:numPr>
          <w:ilvl w:val="0"/>
          <w:numId w:val="17"/>
        </w:numPr>
        <w:spacing w:line="240" w:lineRule="auto"/>
        <w:rPr>
          <w:b/>
          <w:bCs/>
        </w:rPr>
      </w:pPr>
      <w:r>
        <w:rPr>
          <w:b/>
          <w:bCs/>
        </w:rPr>
        <w:t xml:space="preserve">2.1: </w:t>
      </w:r>
      <w:r w:rsidR="00FA0571" w:rsidRPr="00EC651F">
        <w:rPr>
          <w:b/>
          <w:bCs/>
        </w:rPr>
        <w:t xml:space="preserve">TDV Screener 1: Safe Dates tool </w:t>
      </w:r>
      <w:r w:rsidR="00FA0571" w:rsidRPr="00EC651F">
        <w:t>(32 items) for physical violence and coercive control, with expanded/revised monitoring items</w:t>
      </w:r>
      <w:r w:rsidR="009F1D32">
        <w:t xml:space="preserve"> (</w:t>
      </w:r>
      <w:r w:rsidR="00A70C6E">
        <w:t>Instrument List 2.1</w:t>
      </w:r>
      <w:r w:rsidR="009F1D32">
        <w:t>)</w:t>
      </w:r>
    </w:p>
    <w:p w14:paraId="7506003E" w14:textId="77777777" w:rsidR="00EC651F" w:rsidRPr="00EC651F" w:rsidRDefault="009E55B8" w:rsidP="009E55B8">
      <w:pPr>
        <w:pStyle w:val="BodyText20"/>
        <w:spacing w:line="240" w:lineRule="auto"/>
        <w:ind w:firstLine="0"/>
        <w:rPr>
          <w:b/>
          <w:bCs/>
        </w:rPr>
      </w:pPr>
      <w:r>
        <w:rPr>
          <w:b/>
          <w:bCs/>
        </w:rPr>
        <w:tab/>
      </w:r>
    </w:p>
    <w:p w14:paraId="02443D2B" w14:textId="77777777" w:rsidR="00FA0571" w:rsidRPr="00EC651F" w:rsidRDefault="00416D38" w:rsidP="007A45F6">
      <w:pPr>
        <w:pStyle w:val="BodyText20"/>
        <w:numPr>
          <w:ilvl w:val="0"/>
          <w:numId w:val="17"/>
        </w:numPr>
        <w:spacing w:line="240" w:lineRule="auto"/>
        <w:rPr>
          <w:b/>
          <w:bCs/>
        </w:rPr>
      </w:pPr>
      <w:r>
        <w:rPr>
          <w:b/>
          <w:bCs/>
        </w:rPr>
        <w:t xml:space="preserve">2.2: </w:t>
      </w:r>
      <w:r w:rsidR="00FA0571" w:rsidRPr="00EC651F">
        <w:rPr>
          <w:b/>
          <w:bCs/>
        </w:rPr>
        <w:t xml:space="preserve">TDV Screener 2: Conflict in Adolescent Dating Relationships Inventory </w:t>
      </w:r>
      <w:r w:rsidR="00FA0571" w:rsidRPr="00EC651F">
        <w:t xml:space="preserve">(25 items) for physical violence and coercive control, with expanded/revised monitoring items. </w:t>
      </w:r>
      <w:r w:rsidR="009F1D32">
        <w:t>(</w:t>
      </w:r>
      <w:r w:rsidR="00A70C6E">
        <w:t>Instrument List 2.2</w:t>
      </w:r>
      <w:r w:rsidR="009F1D32">
        <w:t>)</w:t>
      </w:r>
    </w:p>
    <w:p w14:paraId="0EEB4ACE" w14:textId="77777777" w:rsidR="008E2772" w:rsidRDefault="008E2772" w:rsidP="008E2772">
      <w:pPr>
        <w:pStyle w:val="BodyText20"/>
        <w:ind w:firstLine="0"/>
      </w:pPr>
    </w:p>
    <w:p w14:paraId="73A16C72" w14:textId="77777777" w:rsidR="00635DF7" w:rsidRPr="00635DF7" w:rsidRDefault="008E2772" w:rsidP="00CD13FB">
      <w:pPr>
        <w:pStyle w:val="BodyText20"/>
      </w:pPr>
      <w:r>
        <w:t xml:space="preserve">Experts also provided suggestions to improve the open-ended screeners, including revisions to improve the open-ended screeners’ flow, accuracy, clarity, and </w:t>
      </w:r>
      <w:r w:rsidR="00CD13FB">
        <w:t>accessible</w:t>
      </w:r>
      <w:r>
        <w:t xml:space="preserve"> to HR program </w:t>
      </w:r>
      <w:r w:rsidR="00D54854">
        <w:t>participants</w:t>
      </w:r>
      <w:r>
        <w:t xml:space="preserve">. The final open-ended IPV screener and TDV screener are </w:t>
      </w:r>
      <w:r w:rsidR="00416D38">
        <w:rPr>
          <w:b/>
        </w:rPr>
        <w:t>Instruments 1</w:t>
      </w:r>
      <w:r w:rsidR="00416D38" w:rsidRPr="00416D38">
        <w:rPr>
          <w:b/>
        </w:rPr>
        <w:t>.</w:t>
      </w:r>
      <w:r w:rsidR="00416D38" w:rsidRPr="00A032C6">
        <w:rPr>
          <w:b/>
        </w:rPr>
        <w:t>3</w:t>
      </w:r>
      <w:r w:rsidR="00416D38">
        <w:t xml:space="preserve"> and </w:t>
      </w:r>
      <w:r w:rsidR="00416D38">
        <w:rPr>
          <w:b/>
        </w:rPr>
        <w:t>2</w:t>
      </w:r>
      <w:r w:rsidR="00416D38" w:rsidRPr="00416D38">
        <w:rPr>
          <w:b/>
        </w:rPr>
        <w:t>.3</w:t>
      </w:r>
      <w:r w:rsidR="00416D38">
        <w:t xml:space="preserve">. </w:t>
      </w:r>
    </w:p>
    <w:p w14:paraId="12CA3752" w14:textId="77777777" w:rsidR="00E42903" w:rsidRDefault="005715D1" w:rsidP="0011447D">
      <w:pPr>
        <w:pStyle w:val="Heading2"/>
      </w:pPr>
      <w:bookmarkStart w:id="11" w:name="_Toc143058438"/>
      <w:bookmarkStart w:id="12" w:name="_Toc146088436"/>
      <w:bookmarkStart w:id="13" w:name="_Toc457479645"/>
      <w:r w:rsidRPr="00C8205A">
        <w:t>A.</w:t>
      </w:r>
      <w:r w:rsidR="0027613D" w:rsidRPr="00C8205A">
        <w:t>3</w:t>
      </w:r>
      <w:r w:rsidR="0027613D" w:rsidRPr="00C8205A">
        <w:tab/>
      </w:r>
      <w:bookmarkEnd w:id="11"/>
      <w:bookmarkEnd w:id="12"/>
      <w:r w:rsidR="0011447D" w:rsidRPr="00C8205A">
        <w:t>Improved Information Technology to Reduce Burden</w:t>
      </w:r>
      <w:bookmarkEnd w:id="13"/>
    </w:p>
    <w:p w14:paraId="72B8F976" w14:textId="77777777" w:rsidR="00E42903" w:rsidRDefault="00260A9D" w:rsidP="009667F3">
      <w:pPr>
        <w:pStyle w:val="BodyText20"/>
      </w:pPr>
      <w:r w:rsidRPr="00BF0B35">
        <w:t xml:space="preserve">Our data collection </w:t>
      </w:r>
      <w:r w:rsidR="009A6251">
        <w:t>will utilize a web-based platform (</w:t>
      </w:r>
      <w:proofErr w:type="spellStart"/>
      <w:r w:rsidR="009A6251">
        <w:t>Voxco</w:t>
      </w:r>
      <w:proofErr w:type="spellEnd"/>
      <w:r w:rsidR="009A6251">
        <w:t xml:space="preserve">-programmed online survey) to collect data from participants for </w:t>
      </w:r>
      <w:r w:rsidR="009667F3">
        <w:t xml:space="preserve">the four </w:t>
      </w:r>
      <w:r w:rsidR="00C03E78">
        <w:t>closed-ended</w:t>
      </w:r>
      <w:r w:rsidR="009667F3">
        <w:t xml:space="preserve"> screeners in</w:t>
      </w:r>
      <w:r w:rsidR="008E2772">
        <w:t xml:space="preserve"> real time</w:t>
      </w:r>
      <w:r w:rsidR="009667F3">
        <w:t>. All s</w:t>
      </w:r>
      <w:r w:rsidR="009A6251">
        <w:t>creener data will be collected using the technol</w:t>
      </w:r>
      <w:r w:rsidR="008E2772">
        <w:t>ogy (e.g., tablets</w:t>
      </w:r>
      <w:r w:rsidR="009A6251">
        <w:t>) that participating HR programs are already using for their local evaluation and federally required data collection. The open-ended screener</w:t>
      </w:r>
      <w:r w:rsidR="005A59EE">
        <w:t>s</w:t>
      </w:r>
      <w:r w:rsidR="009A6251">
        <w:t xml:space="preserve"> require face-to-face conversation, and therefore would not be suitable to be collected via a tablet </w:t>
      </w:r>
      <w:r w:rsidR="008E2772">
        <w:t>or laptop</w:t>
      </w:r>
      <w:r w:rsidR="005A59EE">
        <w:t>.  To save burden and avoid privacy risks associated with paper-based data collection, however</w:t>
      </w:r>
      <w:r w:rsidR="009A6251">
        <w:t xml:space="preserve">, data </w:t>
      </w:r>
      <w:r w:rsidR="005A59EE">
        <w:t xml:space="preserve">resulting from these open-ended screeners </w:t>
      </w:r>
      <w:r w:rsidR="009A6251">
        <w:t xml:space="preserve">will be </w:t>
      </w:r>
      <w:r w:rsidR="005A59EE">
        <w:t>also be entered</w:t>
      </w:r>
      <w:r w:rsidR="009A6251">
        <w:t xml:space="preserve"> electronically</w:t>
      </w:r>
      <w:r w:rsidR="005A59EE">
        <w:t xml:space="preserve"> only</w:t>
      </w:r>
      <w:r w:rsidR="009A6251">
        <w:t xml:space="preserve">. All data will be stored online, which will </w:t>
      </w:r>
      <w:r w:rsidR="00C86672">
        <w:t>improve privacy protections</w:t>
      </w:r>
      <w:r w:rsidR="009A6251">
        <w:t xml:space="preserve"> (as opposed to paper forms that HR programs would have to scan or mail to RTI). </w:t>
      </w:r>
    </w:p>
    <w:p w14:paraId="3D47184E" w14:textId="77777777" w:rsidR="00E42903" w:rsidRDefault="005715D1" w:rsidP="0011447D">
      <w:pPr>
        <w:pStyle w:val="Heading2"/>
      </w:pPr>
      <w:bookmarkStart w:id="14" w:name="_Toc143058439"/>
      <w:bookmarkStart w:id="15" w:name="_Toc146088437"/>
      <w:bookmarkStart w:id="16" w:name="_Toc457479646"/>
      <w:r w:rsidRPr="00C8205A">
        <w:t>A.</w:t>
      </w:r>
      <w:r w:rsidR="0027613D" w:rsidRPr="00C8205A">
        <w:t>4</w:t>
      </w:r>
      <w:r w:rsidR="0027613D" w:rsidRPr="00C8205A">
        <w:tab/>
        <w:t>Efforts to Identify Duplication</w:t>
      </w:r>
      <w:bookmarkEnd w:id="14"/>
      <w:bookmarkEnd w:id="15"/>
      <w:bookmarkEnd w:id="16"/>
    </w:p>
    <w:p w14:paraId="6B7C4CAA" w14:textId="77777777" w:rsidR="00CD13FB" w:rsidRDefault="00CD13FB" w:rsidP="00CD13FB">
      <w:pPr>
        <w:pStyle w:val="BodyText20"/>
      </w:pPr>
      <w:r>
        <w:t xml:space="preserve">As described in section A.2.4, the </w:t>
      </w:r>
      <w:proofErr w:type="spellStart"/>
      <w:r>
        <w:t>RIViR</w:t>
      </w:r>
      <w:proofErr w:type="spellEnd"/>
      <w:r>
        <w:t xml:space="preserve"> team has conducted a systematic review of validated </w:t>
      </w:r>
      <w:r w:rsidR="00C03E78">
        <w:t>closed-ended</w:t>
      </w:r>
      <w:r>
        <w:t xml:space="preserve"> IPV and TDV screeners (</w:t>
      </w:r>
      <w:r w:rsidR="00C05CDB">
        <w:rPr>
          <w:b/>
          <w:bCs/>
        </w:rPr>
        <w:t>Attachment</w:t>
      </w:r>
      <w:r w:rsidRPr="00CD13FB">
        <w:rPr>
          <w:b/>
          <w:bCs/>
        </w:rPr>
        <w:t xml:space="preserve"> </w:t>
      </w:r>
      <w:r w:rsidR="00A70C6E">
        <w:rPr>
          <w:b/>
          <w:bCs/>
        </w:rPr>
        <w:t>D</w:t>
      </w:r>
      <w:r w:rsidRPr="00CD13FB">
        <w:rPr>
          <w:b/>
          <w:bCs/>
        </w:rPr>
        <w:t>.1</w:t>
      </w:r>
      <w:r>
        <w:t>), as well as a literature search for evidence-based IPV and TDV universal education and open-ended screeners. T</w:t>
      </w:r>
      <w:r w:rsidR="00A604E9">
        <w:t xml:space="preserve">his </w:t>
      </w:r>
      <w:proofErr w:type="gramStart"/>
      <w:r w:rsidR="00A604E9">
        <w:t>review,</w:t>
      </w:r>
      <w:proofErr w:type="gramEnd"/>
      <w:r w:rsidR="00A604E9">
        <w:t xml:space="preserve"> conducted in 2015 and updated in 2016, </w:t>
      </w:r>
      <w:r>
        <w:t>underscored key shortcomings in existing research:</w:t>
      </w:r>
    </w:p>
    <w:p w14:paraId="1A95F7EB" w14:textId="77777777" w:rsidR="00CD13FB" w:rsidRDefault="00CD13FB" w:rsidP="007A45F6">
      <w:pPr>
        <w:pStyle w:val="BodyText20"/>
        <w:numPr>
          <w:ilvl w:val="0"/>
          <w:numId w:val="17"/>
        </w:numPr>
      </w:pPr>
      <w:r>
        <w:lastRenderedPageBreak/>
        <w:t xml:space="preserve">Most formally validated IPV/TDV screening tools have been tested in health care settings and </w:t>
      </w:r>
      <w:r w:rsidR="005A59EE">
        <w:t xml:space="preserve">only </w:t>
      </w:r>
      <w:r>
        <w:t>a few have been validated in non-health care delivery settings.</w:t>
      </w:r>
    </w:p>
    <w:p w14:paraId="0654A40D" w14:textId="77777777" w:rsidR="00CD13FB" w:rsidRDefault="00CD13FB" w:rsidP="007A45F6">
      <w:pPr>
        <w:pStyle w:val="BodyText20"/>
        <w:numPr>
          <w:ilvl w:val="0"/>
          <w:numId w:val="17"/>
        </w:numPr>
      </w:pPr>
      <w:r>
        <w:t xml:space="preserve">No available IPV/TDV screening tools have been validated with </w:t>
      </w:r>
      <w:r w:rsidR="005A59EE">
        <w:t>HR</w:t>
      </w:r>
      <w:r>
        <w:t xml:space="preserve"> program populations, although some have been validated with populations that include similar sub-populations. </w:t>
      </w:r>
    </w:p>
    <w:p w14:paraId="78264A9B" w14:textId="77777777" w:rsidR="00C4421C" w:rsidRDefault="00CD13FB" w:rsidP="007A45F6">
      <w:pPr>
        <w:pStyle w:val="BodyText20"/>
        <w:numPr>
          <w:ilvl w:val="0"/>
          <w:numId w:val="17"/>
        </w:numPr>
      </w:pPr>
      <w:r>
        <w:t xml:space="preserve">Little empirical information is available on open-ended </w:t>
      </w:r>
      <w:r w:rsidR="005A59EE">
        <w:t>screeners (in any setting or with any population), and none is available on the use of open-ended screeners in HR programs</w:t>
      </w:r>
      <w:r>
        <w:t>.</w:t>
      </w:r>
    </w:p>
    <w:p w14:paraId="70090BE0" w14:textId="77777777" w:rsidR="00E42903" w:rsidRDefault="009A6251" w:rsidP="007A45F6">
      <w:pPr>
        <w:pStyle w:val="BodyText20"/>
        <w:numPr>
          <w:ilvl w:val="0"/>
          <w:numId w:val="17"/>
        </w:numPr>
      </w:pPr>
      <w:r>
        <w:t xml:space="preserve">To date, no studies have </w:t>
      </w:r>
      <w:r w:rsidR="005A59EE">
        <w:t>established the psychometric properties of</w:t>
      </w:r>
      <w:r>
        <w:t xml:space="preserve"> IPV </w:t>
      </w:r>
      <w:r w:rsidR="005A59EE">
        <w:t>or</w:t>
      </w:r>
      <w:r>
        <w:t xml:space="preserve"> TDV screeners among HR </w:t>
      </w:r>
      <w:r w:rsidR="005A59EE">
        <w:t xml:space="preserve">program </w:t>
      </w:r>
      <w:r>
        <w:t>population</w:t>
      </w:r>
      <w:r w:rsidR="005A59EE">
        <w:t>s nor compared the use of open- and closed-ended screeners in these populations</w:t>
      </w:r>
      <w:r>
        <w:t xml:space="preserve">. </w:t>
      </w:r>
    </w:p>
    <w:p w14:paraId="26197C0D" w14:textId="77777777" w:rsidR="008B2A2A" w:rsidRDefault="00C4421C" w:rsidP="00A604E9">
      <w:pPr>
        <w:pStyle w:val="BodyText20"/>
      </w:pPr>
      <w:proofErr w:type="gramStart"/>
      <w:r w:rsidRPr="005369C2">
        <w:t xml:space="preserve">Whiting </w:t>
      </w:r>
      <w:r w:rsidR="008B2A2A">
        <w:t>and colleagues</w:t>
      </w:r>
      <w:r w:rsidRPr="005369C2">
        <w:t xml:space="preserve"> </w:t>
      </w:r>
      <w:r w:rsidR="008B2A2A">
        <w:t>(</w:t>
      </w:r>
      <w:r w:rsidRPr="005369C2">
        <w:t>2</w:t>
      </w:r>
      <w:r w:rsidR="005A59EE">
        <w:t>009</w:t>
      </w:r>
      <w:r w:rsidR="008B2A2A">
        <w:t>)</w:t>
      </w:r>
      <w:r w:rsidR="005A59EE">
        <w:t xml:space="preserve"> documented one HR program’s</w:t>
      </w:r>
      <w:r w:rsidRPr="005369C2">
        <w:t xml:space="preserve"> use of the previously validated </w:t>
      </w:r>
      <w:r w:rsidR="00C03E78">
        <w:t>closed-ended</w:t>
      </w:r>
      <w:r w:rsidRPr="005369C2">
        <w:t xml:space="preserve"> IPV screener, the Intimate Justice Scale (Jory, 2004).</w:t>
      </w:r>
      <w:proofErr w:type="gramEnd"/>
      <w:r w:rsidRPr="005369C2">
        <w:t xml:space="preserve"> W</w:t>
      </w:r>
      <w:r w:rsidR="00B301A5" w:rsidRPr="005369C2">
        <w:t xml:space="preserve">hile the Intimate Justice Scale was </w:t>
      </w:r>
      <w:r w:rsidR="005369C2">
        <w:t>used</w:t>
      </w:r>
      <w:r w:rsidR="00B301A5" w:rsidRPr="005369C2">
        <w:t xml:space="preserve"> among HR program participants, Whiting et al</w:t>
      </w:r>
      <w:r w:rsidR="00C86672">
        <w:t>.</w:t>
      </w:r>
      <w:r w:rsidR="00B301A5" w:rsidRPr="005369C2">
        <w:t xml:space="preserve"> </w:t>
      </w:r>
      <w:proofErr w:type="spellStart"/>
      <w:r w:rsidR="00B301A5" w:rsidRPr="005369C2">
        <w:t>were</w:t>
      </w:r>
      <w:proofErr w:type="spellEnd"/>
      <w:r w:rsidR="00B301A5" w:rsidRPr="005369C2">
        <w:t xml:space="preserve"> not able to establish psychometric properties of this </w:t>
      </w:r>
      <w:r w:rsidR="00C03E78">
        <w:t>closed-ended</w:t>
      </w:r>
      <w:r w:rsidR="00B301A5" w:rsidRPr="005369C2">
        <w:t xml:space="preserve"> IPV screener (Whiting et al, 2009). </w:t>
      </w:r>
    </w:p>
    <w:p w14:paraId="3AB8B2F3" w14:textId="77777777" w:rsidR="00411A27" w:rsidRDefault="005A59EE" w:rsidP="00A604E9">
      <w:pPr>
        <w:pStyle w:val="BodyText20"/>
      </w:pPr>
      <w:r>
        <w:t>In addition</w:t>
      </w:r>
      <w:r w:rsidR="008B2A2A">
        <w:t xml:space="preserve"> to reviewing published works</w:t>
      </w:r>
      <w:r>
        <w:t xml:space="preserve">, </w:t>
      </w:r>
      <w:r w:rsidR="008B2A2A">
        <w:t>t</w:t>
      </w:r>
      <w:r w:rsidR="00C86672" w:rsidRPr="005A59EE">
        <w:t xml:space="preserve">he </w:t>
      </w:r>
      <w:proofErr w:type="spellStart"/>
      <w:r w:rsidR="00C86672" w:rsidRPr="005A59EE">
        <w:t>RIViR</w:t>
      </w:r>
      <w:proofErr w:type="spellEnd"/>
      <w:r w:rsidR="00C86672" w:rsidRPr="005A59EE">
        <w:t xml:space="preserve"> </w:t>
      </w:r>
      <w:r w:rsidR="008B2A2A">
        <w:t xml:space="preserve">project </w:t>
      </w:r>
      <w:r w:rsidR="00C86672" w:rsidRPr="005A59EE">
        <w:t>team</w:t>
      </w:r>
      <w:r w:rsidR="00411A27" w:rsidRPr="005A59EE">
        <w:t xml:space="preserve"> </w:t>
      </w:r>
      <w:r w:rsidR="008B2A2A">
        <w:t>contacted</w:t>
      </w:r>
      <w:r w:rsidR="00411A27" w:rsidRPr="005A59EE">
        <w:t xml:space="preserve"> </w:t>
      </w:r>
      <w:r w:rsidR="008B2A2A">
        <w:t>researchers at Brigham Young University who have compiled local evaluation data from several cohorts of previously funded HR program sites, including collecting information on whether and how IPV screening was conducted and what data resulted (</w:t>
      </w:r>
      <w:r w:rsidR="00C86672" w:rsidRPr="005A59EE">
        <w:t xml:space="preserve">Hawkins </w:t>
      </w:r>
      <w:r w:rsidR="008B2A2A">
        <w:t xml:space="preserve">and Erickson, unpublished data).  This consultation confirmed that prior </w:t>
      </w:r>
      <w:r w:rsidR="00A604E9" w:rsidRPr="005A59EE">
        <w:t xml:space="preserve">HR programs </w:t>
      </w:r>
      <w:r w:rsidR="008B2A2A">
        <w:t>(</w:t>
      </w:r>
      <w:r w:rsidR="00A604E9" w:rsidRPr="005A59EE">
        <w:t>or their local evaluators</w:t>
      </w:r>
      <w:r w:rsidR="008B2A2A">
        <w:t>)</w:t>
      </w:r>
      <w:r w:rsidR="00A604E9" w:rsidRPr="005A59EE">
        <w:t xml:space="preserve"> </w:t>
      </w:r>
      <w:r w:rsidR="008B2A2A">
        <w:t xml:space="preserve">have not collected any data </w:t>
      </w:r>
      <w:r w:rsidR="00A604E9" w:rsidRPr="005A59EE">
        <w:t xml:space="preserve">that </w:t>
      </w:r>
      <w:r w:rsidR="008B2A2A">
        <w:t>could be used</w:t>
      </w:r>
      <w:r w:rsidR="008F40F7" w:rsidRPr="005369C2">
        <w:t xml:space="preserve"> to answer this study’s research questions</w:t>
      </w:r>
      <w:r w:rsidR="005369C2">
        <w:t>.</w:t>
      </w:r>
      <w:r w:rsidR="00A604E9" w:rsidRPr="00A604E9">
        <w:t xml:space="preserve"> </w:t>
      </w:r>
    </w:p>
    <w:p w14:paraId="5AB5DEE8" w14:textId="77777777" w:rsidR="005A59EE" w:rsidRDefault="008B2A2A" w:rsidP="005A59EE">
      <w:pPr>
        <w:pStyle w:val="BodyText20"/>
      </w:pPr>
      <w:r>
        <w:t>Finally, a</w:t>
      </w:r>
      <w:r w:rsidR="005A59EE">
        <w:t xml:space="preserve">s noted in section </w:t>
      </w:r>
      <w:r w:rsidR="005A59EE" w:rsidRPr="005369C2">
        <w:rPr>
          <w:b/>
          <w:bCs/>
        </w:rPr>
        <w:t>A.1.1</w:t>
      </w:r>
      <w:r w:rsidR="005A59EE">
        <w:t xml:space="preserve">, HR programs currently have access to practice-based guidance on IPV and TDV screening, but research-based guidance has not been available.  </w:t>
      </w:r>
    </w:p>
    <w:p w14:paraId="0E3540D4" w14:textId="77777777" w:rsidR="0027613D" w:rsidRPr="00BF0B35" w:rsidRDefault="005715D1" w:rsidP="0011447D">
      <w:pPr>
        <w:pStyle w:val="Heading2"/>
      </w:pPr>
      <w:bookmarkStart w:id="17" w:name="_Toc143058440"/>
      <w:bookmarkStart w:id="18" w:name="_Toc146088438"/>
      <w:bookmarkStart w:id="19" w:name="_Toc457479647"/>
      <w:r w:rsidRPr="002045FD">
        <w:t>A.</w:t>
      </w:r>
      <w:r w:rsidR="0027613D" w:rsidRPr="002045FD">
        <w:t>5</w:t>
      </w:r>
      <w:r w:rsidR="0027613D" w:rsidRPr="002045FD">
        <w:tab/>
      </w:r>
      <w:bookmarkEnd w:id="17"/>
      <w:bookmarkEnd w:id="18"/>
      <w:r w:rsidR="0011447D" w:rsidRPr="002045FD">
        <w:t>Involvement of Small Organizations</w:t>
      </w:r>
      <w:bookmarkEnd w:id="19"/>
    </w:p>
    <w:p w14:paraId="2C04B0A0" w14:textId="77777777" w:rsidR="00E22BC7" w:rsidRDefault="009A6251" w:rsidP="00C64EF3">
      <w:pPr>
        <w:pStyle w:val="BodyText20"/>
      </w:pPr>
      <w:r>
        <w:t xml:space="preserve">Some or all of the HR </w:t>
      </w:r>
      <w:r w:rsidR="00DA74ED">
        <w:t xml:space="preserve">programs included in this </w:t>
      </w:r>
      <w:r>
        <w:t xml:space="preserve">study will be </w:t>
      </w:r>
      <w:r w:rsidR="00DA74ED">
        <w:t xml:space="preserve">small community-based organizations. </w:t>
      </w:r>
      <w:r w:rsidR="00B55462">
        <w:t>T</w:t>
      </w:r>
      <w:r w:rsidR="00DA74ED">
        <w:t xml:space="preserve">o minimize any burden on these </w:t>
      </w:r>
      <w:r w:rsidR="00F70919">
        <w:t>organizations</w:t>
      </w:r>
      <w:r w:rsidR="00DA74ED">
        <w:t xml:space="preserve"> resulting from the data collection process, the </w:t>
      </w:r>
      <w:r>
        <w:t xml:space="preserve">study team will develop site-specific data collection protocols that </w:t>
      </w:r>
      <w:r w:rsidR="00C64EF3">
        <w:t xml:space="preserve">work within each site’s </w:t>
      </w:r>
      <w:r w:rsidR="002045FD">
        <w:t xml:space="preserve">staffing </w:t>
      </w:r>
      <w:r w:rsidR="00C64EF3">
        <w:t xml:space="preserve">work flow and </w:t>
      </w:r>
      <w:r w:rsidR="002045FD">
        <w:t xml:space="preserve">existing </w:t>
      </w:r>
      <w:r w:rsidR="00C64EF3">
        <w:t>program</w:t>
      </w:r>
      <w:r w:rsidR="002045FD">
        <w:t xml:space="preserve"> activitie</w:t>
      </w:r>
      <w:r w:rsidR="00C64EF3">
        <w:t>s</w:t>
      </w:r>
      <w:r w:rsidR="002045FD">
        <w:t xml:space="preserve"> such</w:t>
      </w:r>
      <w:r w:rsidR="004E1D77">
        <w:t xml:space="preserve"> that </w:t>
      </w:r>
      <w:r w:rsidR="002045FD">
        <w:t xml:space="preserve">this </w:t>
      </w:r>
      <w:r w:rsidR="004E1D77">
        <w:t>d</w:t>
      </w:r>
      <w:r w:rsidR="00F70919">
        <w:t xml:space="preserve">ata collection will </w:t>
      </w:r>
      <w:r w:rsidR="002045FD">
        <w:t xml:space="preserve">not </w:t>
      </w:r>
      <w:r w:rsidR="00F70919">
        <w:t>impact the organizations’ operations or ability to serve clients.</w:t>
      </w:r>
    </w:p>
    <w:p w14:paraId="4AF8B906" w14:textId="77777777" w:rsidR="00E42903" w:rsidRDefault="005715D1" w:rsidP="0011447D">
      <w:pPr>
        <w:pStyle w:val="Heading2"/>
      </w:pPr>
      <w:bookmarkStart w:id="20" w:name="_Toc143058441"/>
      <w:bookmarkStart w:id="21" w:name="_Toc146088439"/>
      <w:bookmarkStart w:id="22" w:name="_Toc457479648"/>
      <w:r w:rsidRPr="00C8205A">
        <w:t>A.</w:t>
      </w:r>
      <w:r w:rsidR="0027613D" w:rsidRPr="00C8205A">
        <w:t>6</w:t>
      </w:r>
      <w:r w:rsidR="0027613D" w:rsidRPr="00C8205A">
        <w:tab/>
        <w:t>Consequences of Less</w:t>
      </w:r>
      <w:r w:rsidR="00B55462">
        <w:t>-</w:t>
      </w:r>
      <w:r w:rsidR="0027613D" w:rsidRPr="00C8205A">
        <w:t>Frequent</w:t>
      </w:r>
      <w:bookmarkEnd w:id="20"/>
      <w:bookmarkEnd w:id="21"/>
      <w:r w:rsidR="0011447D" w:rsidRPr="00C8205A">
        <w:t xml:space="preserve"> Data Collection</w:t>
      </w:r>
      <w:bookmarkEnd w:id="22"/>
    </w:p>
    <w:p w14:paraId="42DEFF49" w14:textId="77777777" w:rsidR="00CB38B7" w:rsidRDefault="00416386" w:rsidP="000A005C">
      <w:pPr>
        <w:pStyle w:val="BodyText20"/>
      </w:pPr>
      <w:r>
        <w:t>This data collection r</w:t>
      </w:r>
      <w:r w:rsidR="00CB38B7">
        <w:t>equest</w:t>
      </w:r>
      <w:r w:rsidR="002045FD">
        <w:t xml:space="preserve"> cover</w:t>
      </w:r>
      <w:r w:rsidR="00CB38B7">
        <w:t xml:space="preserve">s </w:t>
      </w:r>
      <w:r w:rsidR="002045FD">
        <w:t>the administration of three screeners to HR program participants at three time points; n</w:t>
      </w:r>
      <w:r w:rsidR="00C86672">
        <w:t xml:space="preserve">one of the tools is repeated at more than one time point.  </w:t>
      </w:r>
      <w:r>
        <w:t>T</w:t>
      </w:r>
      <w:r w:rsidR="002045FD">
        <w:t xml:space="preserve">esting of more than one screener is necessary to </w:t>
      </w:r>
      <w:r w:rsidR="00CB38B7">
        <w:t xml:space="preserve">be able to </w:t>
      </w:r>
      <w:r w:rsidR="002045FD">
        <w:t>address our first research question (“</w:t>
      </w:r>
      <w:r w:rsidR="002045FD" w:rsidRPr="00CB38B7">
        <w:t>What are the psychometrics of (2) common closed-ended IPV and TDV screeners as implemented in HR programs?</w:t>
      </w:r>
      <w:r w:rsidR="002045FD">
        <w:t xml:space="preserve">”) and our </w:t>
      </w:r>
      <w:r>
        <w:t>second research question</w:t>
      </w:r>
      <w:r w:rsidR="002045FD">
        <w:t xml:space="preserve"> (</w:t>
      </w:r>
      <w:r>
        <w:t>“</w:t>
      </w:r>
      <w:r w:rsidRPr="00416386">
        <w:t xml:space="preserve">How well do open-ended IPV and TDV screening approaches </w:t>
      </w:r>
      <w:r w:rsidRPr="00416386">
        <w:lastRenderedPageBreak/>
        <w:t>compare to closed-ended screening approaches in their ability to classify program participants into the categories that are most useful in guiding program responses, particularly whether to refer to the local domestic violence partner?</w:t>
      </w:r>
      <w:r>
        <w:t>”</w:t>
      </w:r>
      <w:r w:rsidR="002045FD">
        <w:t>)</w:t>
      </w:r>
      <w:r w:rsidR="007F573C">
        <w:t>.</w:t>
      </w:r>
      <w:r>
        <w:t xml:space="preserve"> </w:t>
      </w:r>
      <w:r w:rsidR="00CB38B7">
        <w:t xml:space="preserve">As detailed in </w:t>
      </w:r>
      <w:r w:rsidR="00CB38B7" w:rsidRPr="000A005C">
        <w:rPr>
          <w:b/>
          <w:bCs/>
        </w:rPr>
        <w:t>SSB, Section B.2.4</w:t>
      </w:r>
      <w:r w:rsidR="00CB38B7">
        <w:t xml:space="preserve">, </w:t>
      </w:r>
      <w:r w:rsidR="002045FD">
        <w:t xml:space="preserve">the analyses to answer each of these research questions require that </w:t>
      </w:r>
      <w:r w:rsidR="00CB38B7">
        <w:t xml:space="preserve">the same individuals complete </w:t>
      </w:r>
      <w:r w:rsidR="002045FD">
        <w:t xml:space="preserve">multiple </w:t>
      </w:r>
      <w:r w:rsidR="00CB38B7">
        <w:t xml:space="preserve">screeners. </w:t>
      </w:r>
    </w:p>
    <w:p w14:paraId="7FF460C4" w14:textId="77777777" w:rsidR="000A005C" w:rsidRPr="00A6484A" w:rsidRDefault="000A005C" w:rsidP="000A005C">
      <w:pPr>
        <w:pStyle w:val="BodyText20"/>
      </w:pPr>
      <w:r>
        <w:t xml:space="preserve">To reduce participant burden (and to provide findings that are likely more feasible to implement in HR programs), we have selected IPV and TDV </w:t>
      </w:r>
      <w:r w:rsidR="00224B16">
        <w:t>screeners</w:t>
      </w:r>
      <w:r>
        <w:t xml:space="preserve"> that are brief and should take between 10 and 15 minutes each. While some IPV and TDV screening tools have over 100 items, our selected IPV and TDV </w:t>
      </w:r>
      <w:r w:rsidR="00224B16">
        <w:t>screeners</w:t>
      </w:r>
      <w:r>
        <w:t xml:space="preserve"> for testing range from 15 to 32 items. Our IPV and TDV open-ended screener</w:t>
      </w:r>
      <w:r w:rsidR="002045FD">
        <w:t>s</w:t>
      </w:r>
      <w:r>
        <w:t xml:space="preserve"> </w:t>
      </w:r>
      <w:r w:rsidR="002045FD">
        <w:t>are also brief, and only include</w:t>
      </w:r>
      <w:r>
        <w:t xml:space="preserve"> approximately four open-ended questions</w:t>
      </w:r>
      <w:r w:rsidR="002045FD">
        <w:t xml:space="preserve"> each</w:t>
      </w:r>
      <w:r w:rsidR="009D6A8B">
        <w:t xml:space="preserve">. </w:t>
      </w:r>
    </w:p>
    <w:p w14:paraId="5D3149D2" w14:textId="77777777" w:rsidR="00E42903" w:rsidRDefault="005715D1" w:rsidP="0011447D">
      <w:pPr>
        <w:pStyle w:val="Heading2"/>
      </w:pPr>
      <w:bookmarkStart w:id="23" w:name="_Toc143058442"/>
      <w:bookmarkStart w:id="24" w:name="_Toc146088440"/>
      <w:bookmarkStart w:id="25" w:name="_Toc457479649"/>
      <w:r w:rsidRPr="00C8205A">
        <w:t>A.7</w:t>
      </w:r>
      <w:r w:rsidR="0027613D" w:rsidRPr="00C8205A">
        <w:tab/>
        <w:t>Special Circumstances</w:t>
      </w:r>
      <w:bookmarkEnd w:id="23"/>
      <w:bookmarkEnd w:id="24"/>
      <w:bookmarkEnd w:id="25"/>
    </w:p>
    <w:p w14:paraId="46E9D8A0" w14:textId="77777777" w:rsidR="0011447D" w:rsidRDefault="007966FD" w:rsidP="00E42903">
      <w:pPr>
        <w:pStyle w:val="BodyText20"/>
      </w:pPr>
      <w:r>
        <w:t>There are no special circumstances for this data collection.</w:t>
      </w:r>
    </w:p>
    <w:p w14:paraId="14285C14" w14:textId="77777777" w:rsidR="00E42903" w:rsidRDefault="005715D1" w:rsidP="000D1792">
      <w:pPr>
        <w:pStyle w:val="Heading2"/>
      </w:pPr>
      <w:bookmarkStart w:id="26" w:name="_Toc143058443"/>
      <w:bookmarkStart w:id="27" w:name="_Toc146088441"/>
      <w:bookmarkStart w:id="28" w:name="_Toc457479650"/>
      <w:r w:rsidRPr="00C8205A">
        <w:t>A.8</w:t>
      </w:r>
      <w:r w:rsidR="0027613D" w:rsidRPr="00C8205A">
        <w:tab/>
        <w:t xml:space="preserve">Federal Register Notice and </w:t>
      </w:r>
      <w:bookmarkEnd w:id="26"/>
      <w:bookmarkEnd w:id="27"/>
      <w:r w:rsidR="000D1792" w:rsidRPr="00C8205A">
        <w:t>Consultation</w:t>
      </w:r>
      <w:bookmarkEnd w:id="28"/>
    </w:p>
    <w:p w14:paraId="6B611898" w14:textId="77777777" w:rsidR="00CB38B7" w:rsidRDefault="00B93EFC" w:rsidP="00CB38B7">
      <w:pPr>
        <w:pStyle w:val="BodyText20"/>
      </w:pPr>
      <w:proofErr w:type="gramStart"/>
      <w:r>
        <w:t>In accordance with the Paperwork Reduction Act of 1995 (Pub.</w:t>
      </w:r>
      <w:proofErr w:type="gramEnd"/>
      <w:r>
        <w:t xml:space="preserve"> L. 104-13 and OMB regulations at 5 CFR Part 1320 </w:t>
      </w:r>
      <w:r w:rsidR="00B55462">
        <w:t>[</w:t>
      </w:r>
      <w:r>
        <w:t>60 FR 44978, August 29, 1995</w:t>
      </w:r>
      <w:r w:rsidR="00B55462">
        <w:t>]</w:t>
      </w:r>
      <w:r>
        <w:t xml:space="preserve">), ACF published a notice in the Federal Register announcing the agency’s intention to request an OMB review of this information collection activity. This notice was published on </w:t>
      </w:r>
      <w:r w:rsidR="00D17FC3">
        <w:t xml:space="preserve">April 12, 2016 in </w:t>
      </w:r>
      <w:r w:rsidR="00D17FC3">
        <w:rPr>
          <w:i/>
        </w:rPr>
        <w:t xml:space="preserve">Federal Register </w:t>
      </w:r>
      <w:r w:rsidR="00D17FC3">
        <w:t>Vol. 81, No. 70, pages 21553-21554</w:t>
      </w:r>
      <w:r>
        <w:t xml:space="preserve">, and provided a 60-day period for public comment. A copy of this notice is included in </w:t>
      </w:r>
      <w:r w:rsidR="00C05CDB">
        <w:rPr>
          <w:b/>
        </w:rPr>
        <w:t>Attachment</w:t>
      </w:r>
      <w:r w:rsidR="00B55462" w:rsidRPr="00B93EFC">
        <w:rPr>
          <w:b/>
        </w:rPr>
        <w:t xml:space="preserve"> </w:t>
      </w:r>
      <w:r w:rsidR="00F74647">
        <w:rPr>
          <w:b/>
        </w:rPr>
        <w:t>E</w:t>
      </w:r>
      <w:r w:rsidR="00CB38B7">
        <w:rPr>
          <w:b/>
        </w:rPr>
        <w:t>.1</w:t>
      </w:r>
      <w:r>
        <w:t xml:space="preserve">. </w:t>
      </w:r>
      <w:r w:rsidR="000B326E">
        <w:t xml:space="preserve">No </w:t>
      </w:r>
      <w:r w:rsidR="00AA2D8E">
        <w:t xml:space="preserve">substantive </w:t>
      </w:r>
      <w:r w:rsidR="000B326E">
        <w:t>comments were received during the 60-</w:t>
      </w:r>
      <w:r w:rsidR="00B55462">
        <w:t>d</w:t>
      </w:r>
      <w:r w:rsidR="000B326E">
        <w:t>ay notice period.</w:t>
      </w:r>
      <w:r w:rsidR="00FE722B">
        <w:t xml:space="preserve"> </w:t>
      </w:r>
    </w:p>
    <w:p w14:paraId="0E518023" w14:textId="45E06A37" w:rsidR="00AE58FE" w:rsidRPr="002045FD" w:rsidRDefault="00FE722B" w:rsidP="00ED3923">
      <w:pPr>
        <w:pStyle w:val="BodyText20"/>
        <w:rPr>
          <w:szCs w:val="22"/>
        </w:rPr>
      </w:pPr>
      <w:r>
        <w:t xml:space="preserve">RTI also consulted with an expert panel </w:t>
      </w:r>
      <w:r w:rsidR="002D698E">
        <w:t xml:space="preserve">with expertise in areas including IPV services and program implementation, IPV screening and, HR program implementation </w:t>
      </w:r>
      <w:r>
        <w:t xml:space="preserve">on the design of the </w:t>
      </w:r>
      <w:r w:rsidR="009C0CA0">
        <w:t xml:space="preserve">study and </w:t>
      </w:r>
      <w:r w:rsidR="002D698E">
        <w:t xml:space="preserve">selection of </w:t>
      </w:r>
      <w:r w:rsidR="009C0CA0">
        <w:t>screeners.</w:t>
      </w:r>
      <w:r>
        <w:t xml:space="preserve"> </w:t>
      </w:r>
    </w:p>
    <w:p w14:paraId="67AD72A3" w14:textId="77777777" w:rsidR="00E42903" w:rsidRDefault="005715D1" w:rsidP="000D1792">
      <w:pPr>
        <w:pStyle w:val="Heading2"/>
      </w:pPr>
      <w:bookmarkStart w:id="29" w:name="_Toc143058444"/>
      <w:bookmarkStart w:id="30" w:name="_Toc146088442"/>
      <w:bookmarkStart w:id="31" w:name="_Toc457479651"/>
      <w:r w:rsidRPr="00C8205A">
        <w:t>A.</w:t>
      </w:r>
      <w:r w:rsidR="0027613D" w:rsidRPr="00C8205A">
        <w:t>9</w:t>
      </w:r>
      <w:r w:rsidR="0027613D" w:rsidRPr="00C8205A">
        <w:tab/>
      </w:r>
      <w:bookmarkEnd w:id="29"/>
      <w:bookmarkEnd w:id="30"/>
      <w:r w:rsidR="009528E2">
        <w:t>Tokens of appreciation</w:t>
      </w:r>
      <w:r w:rsidR="000D1792" w:rsidRPr="00C8205A">
        <w:t xml:space="preserve"> for Respondents</w:t>
      </w:r>
      <w:bookmarkEnd w:id="31"/>
    </w:p>
    <w:p w14:paraId="0413D2B3" w14:textId="09357653" w:rsidR="00957DA2" w:rsidRPr="00957DA2" w:rsidRDefault="002D0FAC" w:rsidP="009C21CE">
      <w:pPr>
        <w:pStyle w:val="BodyText20"/>
        <w:rPr>
          <w:szCs w:val="22"/>
        </w:rPr>
      </w:pPr>
      <w:bookmarkStart w:id="32" w:name="_Toc143058445"/>
      <w:bookmarkStart w:id="33" w:name="_Toc146088443"/>
      <w:bookmarkStart w:id="34" w:name="_Toc154222650"/>
      <w:bookmarkStart w:id="35" w:name="_Toc457479652"/>
      <w:r w:rsidRPr="002D0FAC">
        <w:rPr>
          <w:szCs w:val="22"/>
        </w:rPr>
        <w:t>We propose to offer a $10 token of appreciation per participant per screen</w:t>
      </w:r>
      <w:r w:rsidR="00957DA2">
        <w:rPr>
          <w:szCs w:val="22"/>
        </w:rPr>
        <w:t>ing tool in order to proactively minimize non-response bias</w:t>
      </w:r>
      <w:r w:rsidRPr="002D0FAC">
        <w:rPr>
          <w:szCs w:val="22"/>
        </w:rPr>
        <w:t xml:space="preserve">. </w:t>
      </w:r>
      <w:r w:rsidR="00957DA2">
        <w:rPr>
          <w:szCs w:val="22"/>
        </w:rPr>
        <w:t xml:space="preserve"> I</w:t>
      </w:r>
      <w:r w:rsidR="00957DA2" w:rsidRPr="00957DA2">
        <w:t xml:space="preserve">t is widely recognized that, unless survey non-response occurs at random, low response rates in survey-based research lead to non-response bias (e.g., Rubin, 1976).  The most effective way to minimize non-response bias is to design survey field approaches that maximize response rates (Massey &amp; </w:t>
      </w:r>
      <w:proofErr w:type="spellStart"/>
      <w:r w:rsidR="00957DA2" w:rsidRPr="00957DA2">
        <w:t>Tourangeau</w:t>
      </w:r>
      <w:proofErr w:type="spellEnd"/>
      <w:r w:rsidR="00957DA2" w:rsidRPr="00957DA2">
        <w:t xml:space="preserve">, 2013). </w:t>
      </w:r>
      <w:r w:rsidR="00957DA2">
        <w:t xml:space="preserve"> </w:t>
      </w:r>
      <w:r w:rsidR="00957DA2" w:rsidRPr="00957DA2">
        <w:rPr>
          <w:szCs w:val="22"/>
        </w:rPr>
        <w:t xml:space="preserve">According to “leverage-salience theory,” based on a wide body of research on survey incentives, </w:t>
      </w:r>
      <w:r w:rsidR="004D39C2">
        <w:rPr>
          <w:szCs w:val="22"/>
        </w:rPr>
        <w:t>tokens of appreciation</w:t>
      </w:r>
      <w:r w:rsidR="00957DA2" w:rsidRPr="00957DA2">
        <w:rPr>
          <w:szCs w:val="22"/>
        </w:rPr>
        <w:t xml:space="preserve"> </w:t>
      </w:r>
      <w:r w:rsidR="00F72367">
        <w:rPr>
          <w:szCs w:val="22"/>
        </w:rPr>
        <w:t xml:space="preserve">can </w:t>
      </w:r>
      <w:r w:rsidR="00957DA2" w:rsidRPr="00957DA2">
        <w:rPr>
          <w:szCs w:val="22"/>
        </w:rPr>
        <w:t>function to minimize non</w:t>
      </w:r>
      <w:r w:rsidR="00C20D5C">
        <w:rPr>
          <w:szCs w:val="22"/>
        </w:rPr>
        <w:t>-</w:t>
      </w:r>
      <w:r w:rsidR="00957DA2" w:rsidRPr="00957DA2">
        <w:rPr>
          <w:szCs w:val="22"/>
        </w:rPr>
        <w:t xml:space="preserve">response bias, because they </w:t>
      </w:r>
      <w:r w:rsidR="00F72367">
        <w:rPr>
          <w:szCs w:val="22"/>
        </w:rPr>
        <w:t xml:space="preserve">specifically </w:t>
      </w:r>
      <w:r w:rsidR="00957DA2" w:rsidRPr="00957DA2">
        <w:rPr>
          <w:szCs w:val="22"/>
        </w:rPr>
        <w:t xml:space="preserve">help to increase participation among those who are less intrinsically motivated to participate in a survey on a particular topic or who have heavier competing obligations (Singer &amp; Ye, 2013). </w:t>
      </w:r>
      <w:r w:rsidR="00957DA2">
        <w:rPr>
          <w:szCs w:val="22"/>
        </w:rPr>
        <w:t xml:space="preserve"> </w:t>
      </w:r>
      <w:r w:rsidR="00960B63">
        <w:rPr>
          <w:szCs w:val="22"/>
        </w:rPr>
        <w:t>In a study in which participants will be asked questions about IPV victimization, it is reasonable to assume that</w:t>
      </w:r>
      <w:r w:rsidR="00957DA2" w:rsidRPr="00957DA2">
        <w:rPr>
          <w:szCs w:val="22"/>
        </w:rPr>
        <w:t xml:space="preserve"> the strength of sample members’ intrinsic motivation to participate and the extent of their </w:t>
      </w:r>
      <w:r w:rsidR="00957DA2" w:rsidRPr="00957DA2">
        <w:rPr>
          <w:szCs w:val="22"/>
        </w:rPr>
        <w:lastRenderedPageBreak/>
        <w:t xml:space="preserve">competing obligations could each be independently related to </w:t>
      </w:r>
      <w:r w:rsidR="00960B63">
        <w:rPr>
          <w:szCs w:val="22"/>
        </w:rPr>
        <w:t>the victimization</w:t>
      </w:r>
      <w:r w:rsidR="00957DA2" w:rsidRPr="00957DA2">
        <w:rPr>
          <w:szCs w:val="22"/>
        </w:rPr>
        <w:t xml:space="preserve"> </w:t>
      </w:r>
      <w:r w:rsidR="00960B63">
        <w:rPr>
          <w:szCs w:val="22"/>
        </w:rPr>
        <w:t xml:space="preserve">experiences captured by the IPV screening tools this study will </w:t>
      </w:r>
      <w:proofErr w:type="spellStart"/>
      <w:r w:rsidR="00960B63">
        <w:rPr>
          <w:szCs w:val="22"/>
        </w:rPr>
        <w:t>testP</w:t>
      </w:r>
      <w:r w:rsidR="00957DA2" w:rsidRPr="00957DA2">
        <w:rPr>
          <w:szCs w:val="22"/>
        </w:rPr>
        <w:t>roactively</w:t>
      </w:r>
      <w:proofErr w:type="spellEnd"/>
      <w:r w:rsidR="00957DA2" w:rsidRPr="00957DA2">
        <w:rPr>
          <w:szCs w:val="22"/>
        </w:rPr>
        <w:t xml:space="preserve"> minimizing the potential for differential non</w:t>
      </w:r>
      <w:r w:rsidR="00F72367">
        <w:rPr>
          <w:szCs w:val="22"/>
        </w:rPr>
        <w:t>-</w:t>
      </w:r>
      <w:r w:rsidR="00957DA2" w:rsidRPr="00957DA2">
        <w:rPr>
          <w:szCs w:val="22"/>
        </w:rPr>
        <w:t xml:space="preserve">response according to these characteristics </w:t>
      </w:r>
      <w:r w:rsidR="00960B63">
        <w:rPr>
          <w:szCs w:val="22"/>
        </w:rPr>
        <w:t xml:space="preserve">(such as between IPV victims and non-victims) </w:t>
      </w:r>
      <w:r w:rsidR="00957DA2" w:rsidRPr="00957DA2">
        <w:rPr>
          <w:szCs w:val="22"/>
        </w:rPr>
        <w:t xml:space="preserve">is a major validity issue for the </w:t>
      </w:r>
      <w:proofErr w:type="spellStart"/>
      <w:r w:rsidR="00957DA2" w:rsidRPr="00957DA2">
        <w:rPr>
          <w:szCs w:val="22"/>
        </w:rPr>
        <w:t>RIViR</w:t>
      </w:r>
      <w:proofErr w:type="spellEnd"/>
      <w:r w:rsidR="00957DA2" w:rsidRPr="00957DA2">
        <w:rPr>
          <w:szCs w:val="22"/>
        </w:rPr>
        <w:t xml:space="preserve"> study.</w:t>
      </w:r>
      <w:r w:rsidR="00181C3B">
        <w:rPr>
          <w:szCs w:val="22"/>
        </w:rPr>
        <w:t xml:space="preserve"> </w:t>
      </w:r>
    </w:p>
    <w:p w14:paraId="0786DDB2" w14:textId="77777777" w:rsidR="00957DA2" w:rsidRDefault="00957DA2" w:rsidP="00957DA2">
      <w:pPr>
        <w:pStyle w:val="BodyText20"/>
        <w:rPr>
          <w:szCs w:val="22"/>
        </w:rPr>
      </w:pPr>
      <w:r w:rsidRPr="00957DA2">
        <w:rPr>
          <w:szCs w:val="22"/>
        </w:rPr>
        <w:t xml:space="preserve">Multiple empirical assessments, including experimental studies, have found that the provision of </w:t>
      </w:r>
      <w:r w:rsidR="004D39C2">
        <w:rPr>
          <w:szCs w:val="22"/>
        </w:rPr>
        <w:t>tokens of appreciation</w:t>
      </w:r>
      <w:r w:rsidRPr="00957DA2">
        <w:rPr>
          <w:szCs w:val="22"/>
        </w:rPr>
        <w:t xml:space="preserve"> </w:t>
      </w:r>
      <w:r w:rsidR="004D39C2">
        <w:rPr>
          <w:szCs w:val="22"/>
        </w:rPr>
        <w:t>reduces</w:t>
      </w:r>
      <w:r w:rsidRPr="00957DA2">
        <w:rPr>
          <w:szCs w:val="22"/>
        </w:rPr>
        <w:t xml:space="preserve"> non-response </w:t>
      </w:r>
      <w:r w:rsidR="004D39C2">
        <w:rPr>
          <w:szCs w:val="22"/>
        </w:rPr>
        <w:t xml:space="preserve">and non-response bias </w:t>
      </w:r>
      <w:r w:rsidRPr="00957DA2">
        <w:rPr>
          <w:szCs w:val="22"/>
        </w:rPr>
        <w:t xml:space="preserve">in both interviewer-administered and web-based surveys (such as those proposed for the </w:t>
      </w:r>
      <w:proofErr w:type="spellStart"/>
      <w:r w:rsidRPr="00957DA2">
        <w:rPr>
          <w:szCs w:val="22"/>
        </w:rPr>
        <w:t>RIViR</w:t>
      </w:r>
      <w:proofErr w:type="spellEnd"/>
      <w:r w:rsidRPr="00957DA2">
        <w:rPr>
          <w:szCs w:val="22"/>
        </w:rPr>
        <w:t xml:space="preserve"> study) </w:t>
      </w:r>
      <w:r w:rsidR="00C20D5C">
        <w:rPr>
          <w:szCs w:val="22"/>
        </w:rPr>
        <w:t xml:space="preserve">with a variety </w:t>
      </w:r>
      <w:r w:rsidRPr="00957DA2">
        <w:rPr>
          <w:szCs w:val="22"/>
        </w:rPr>
        <w:t xml:space="preserve">that monetary tokens of appreciation are more effective than other tokens or gifts at </w:t>
      </w:r>
      <w:r w:rsidR="004D39C2">
        <w:rPr>
          <w:szCs w:val="22"/>
        </w:rPr>
        <w:t>preventing</w:t>
      </w:r>
      <w:r w:rsidRPr="00957DA2">
        <w:rPr>
          <w:szCs w:val="22"/>
        </w:rPr>
        <w:t xml:space="preserve"> survey </w:t>
      </w:r>
      <w:r w:rsidR="004D39C2">
        <w:rPr>
          <w:szCs w:val="22"/>
        </w:rPr>
        <w:t>non</w:t>
      </w:r>
      <w:r w:rsidRPr="00957DA2">
        <w:rPr>
          <w:szCs w:val="22"/>
        </w:rPr>
        <w:t xml:space="preserve">response (e.g., </w:t>
      </w:r>
      <w:r w:rsidRPr="002045FD">
        <w:rPr>
          <w:szCs w:val="22"/>
        </w:rPr>
        <w:t xml:space="preserve">Abreu &amp; Winters, 1999; </w:t>
      </w:r>
      <w:proofErr w:type="spellStart"/>
      <w:r w:rsidRPr="002045FD">
        <w:rPr>
          <w:szCs w:val="22"/>
        </w:rPr>
        <w:t>Greenbaum</w:t>
      </w:r>
      <w:proofErr w:type="spellEnd"/>
      <w:r w:rsidRPr="002045FD">
        <w:rPr>
          <w:szCs w:val="22"/>
        </w:rPr>
        <w:t xml:space="preserve">, 2000; </w:t>
      </w:r>
      <w:r w:rsidRPr="00957DA2">
        <w:rPr>
          <w:szCs w:val="22"/>
        </w:rPr>
        <w:t xml:space="preserve">Goldenberg, McGrath, &amp; Tan, 2009; </w:t>
      </w:r>
      <w:proofErr w:type="spellStart"/>
      <w:r w:rsidRPr="00957DA2">
        <w:rPr>
          <w:szCs w:val="22"/>
        </w:rPr>
        <w:t>Goritz</w:t>
      </w:r>
      <w:proofErr w:type="spellEnd"/>
      <w:r w:rsidRPr="00957DA2">
        <w:rPr>
          <w:szCs w:val="22"/>
        </w:rPr>
        <w:t xml:space="preserve">, 2006b; </w:t>
      </w:r>
      <w:r w:rsidRPr="002045FD">
        <w:rPr>
          <w:szCs w:val="22"/>
        </w:rPr>
        <w:t>SAMHSA, 2014</w:t>
      </w:r>
      <w:r>
        <w:rPr>
          <w:szCs w:val="22"/>
        </w:rPr>
        <w:t xml:space="preserve">; </w:t>
      </w:r>
      <w:proofErr w:type="spellStart"/>
      <w:r w:rsidRPr="002045FD">
        <w:rPr>
          <w:szCs w:val="22"/>
        </w:rPr>
        <w:t>Shettle</w:t>
      </w:r>
      <w:proofErr w:type="spellEnd"/>
      <w:r w:rsidRPr="002045FD">
        <w:rPr>
          <w:szCs w:val="22"/>
        </w:rPr>
        <w:t xml:space="preserve"> &amp; Mooney, 1999; </w:t>
      </w:r>
      <w:r w:rsidRPr="00957DA2">
        <w:rPr>
          <w:szCs w:val="22"/>
        </w:rPr>
        <w:t>Singer et al., 1999</w:t>
      </w:r>
      <w:r w:rsidR="004D39C2">
        <w:rPr>
          <w:szCs w:val="22"/>
        </w:rPr>
        <w:t xml:space="preserve">; Singer and </w:t>
      </w:r>
      <w:proofErr w:type="spellStart"/>
      <w:r w:rsidR="004D39C2">
        <w:rPr>
          <w:szCs w:val="22"/>
        </w:rPr>
        <w:t>Kulka</w:t>
      </w:r>
      <w:proofErr w:type="spellEnd"/>
      <w:r w:rsidR="004D39C2">
        <w:rPr>
          <w:szCs w:val="22"/>
        </w:rPr>
        <w:t>, 2002</w:t>
      </w:r>
      <w:r w:rsidRPr="00957DA2">
        <w:rPr>
          <w:szCs w:val="22"/>
        </w:rPr>
        <w:t xml:space="preserve">).  Evidence across studies indicates that the effect of </w:t>
      </w:r>
      <w:r w:rsidR="004D39C2">
        <w:rPr>
          <w:szCs w:val="22"/>
        </w:rPr>
        <w:t>tokens of appreciation</w:t>
      </w:r>
      <w:r w:rsidRPr="00957DA2">
        <w:rPr>
          <w:szCs w:val="22"/>
        </w:rPr>
        <w:t xml:space="preserve"> on response rates functions </w:t>
      </w:r>
      <w:r w:rsidR="00F72367">
        <w:rPr>
          <w:szCs w:val="22"/>
        </w:rPr>
        <w:t>minimize non-</w:t>
      </w:r>
      <w:r w:rsidRPr="00957DA2">
        <w:rPr>
          <w:szCs w:val="22"/>
        </w:rPr>
        <w:t>response by decreasing refusals (Singer &amp; Ye, 2013)</w:t>
      </w:r>
      <w:r w:rsidR="009E0783">
        <w:rPr>
          <w:szCs w:val="22"/>
        </w:rPr>
        <w:t xml:space="preserve"> and that they can help to minimize attrition bias for studies involving multiple waves of data collection (Singer et al., 1998), such as the </w:t>
      </w:r>
      <w:proofErr w:type="spellStart"/>
      <w:r w:rsidR="009E0783">
        <w:rPr>
          <w:szCs w:val="22"/>
        </w:rPr>
        <w:t>RIViR</w:t>
      </w:r>
      <w:proofErr w:type="spellEnd"/>
      <w:r w:rsidR="009E0783">
        <w:rPr>
          <w:szCs w:val="22"/>
        </w:rPr>
        <w:t xml:space="preserve"> study</w:t>
      </w:r>
      <w:r w:rsidRPr="00957DA2">
        <w:rPr>
          <w:szCs w:val="22"/>
        </w:rPr>
        <w:t xml:space="preserve">.  </w:t>
      </w:r>
      <w:r w:rsidR="004D39C2">
        <w:rPr>
          <w:szCs w:val="22"/>
        </w:rPr>
        <w:t xml:space="preserve">Research has shown that tokens of appreciation can increase response rates for populations </w:t>
      </w:r>
      <w:r w:rsidR="00F72367">
        <w:rPr>
          <w:szCs w:val="22"/>
        </w:rPr>
        <w:t>that include</w:t>
      </w:r>
      <w:r w:rsidR="004D39C2">
        <w:rPr>
          <w:szCs w:val="22"/>
        </w:rPr>
        <w:t xml:space="preserve"> </w:t>
      </w:r>
      <w:r w:rsidR="00F72367">
        <w:rPr>
          <w:szCs w:val="22"/>
        </w:rPr>
        <w:t xml:space="preserve">racially and socioeconomically diverse </w:t>
      </w:r>
      <w:r w:rsidR="004D39C2">
        <w:rPr>
          <w:szCs w:val="22"/>
        </w:rPr>
        <w:t>participants</w:t>
      </w:r>
      <w:r w:rsidR="00F72367">
        <w:rPr>
          <w:szCs w:val="22"/>
        </w:rPr>
        <w:t xml:space="preserve"> (similar to the </w:t>
      </w:r>
      <w:proofErr w:type="spellStart"/>
      <w:r w:rsidR="00F72367">
        <w:rPr>
          <w:szCs w:val="22"/>
        </w:rPr>
        <w:t>RIViR</w:t>
      </w:r>
      <w:proofErr w:type="spellEnd"/>
      <w:r w:rsidR="00F72367">
        <w:rPr>
          <w:szCs w:val="22"/>
        </w:rPr>
        <w:t xml:space="preserve"> study sample)</w:t>
      </w:r>
      <w:r w:rsidR="004D39C2">
        <w:rPr>
          <w:szCs w:val="22"/>
        </w:rPr>
        <w:t xml:space="preserve">, including </w:t>
      </w:r>
      <w:r w:rsidR="00F72367">
        <w:rPr>
          <w:szCs w:val="22"/>
        </w:rPr>
        <w:t xml:space="preserve">a few studies specifically with </w:t>
      </w:r>
      <w:r w:rsidR="004D39C2">
        <w:rPr>
          <w:szCs w:val="22"/>
        </w:rPr>
        <w:t xml:space="preserve">low-income and racially diverse populations (James </w:t>
      </w:r>
      <w:r w:rsidR="00FC11A8">
        <w:rPr>
          <w:szCs w:val="22"/>
        </w:rPr>
        <w:t>&amp;</w:t>
      </w:r>
      <w:r w:rsidR="004D39C2">
        <w:rPr>
          <w:szCs w:val="22"/>
        </w:rPr>
        <w:t xml:space="preserve"> </w:t>
      </w:r>
      <w:proofErr w:type="spellStart"/>
      <w:r w:rsidR="004D39C2">
        <w:rPr>
          <w:szCs w:val="22"/>
        </w:rPr>
        <w:t>Bolstein</w:t>
      </w:r>
      <w:proofErr w:type="spellEnd"/>
      <w:r w:rsidR="004D39C2">
        <w:rPr>
          <w:szCs w:val="22"/>
        </w:rPr>
        <w:t>, 1990</w:t>
      </w:r>
      <w:r w:rsidR="00FC11A8">
        <w:rPr>
          <w:szCs w:val="22"/>
        </w:rPr>
        <w:t xml:space="preserve">; Singer &amp; </w:t>
      </w:r>
      <w:proofErr w:type="spellStart"/>
      <w:r w:rsidR="00FC11A8">
        <w:rPr>
          <w:szCs w:val="22"/>
        </w:rPr>
        <w:t>Kulka</w:t>
      </w:r>
      <w:proofErr w:type="spellEnd"/>
      <w:r w:rsidR="00FC11A8">
        <w:rPr>
          <w:szCs w:val="22"/>
        </w:rPr>
        <w:t xml:space="preserve">, </w:t>
      </w:r>
      <w:proofErr w:type="gramStart"/>
      <w:r w:rsidR="00FC11A8">
        <w:rPr>
          <w:szCs w:val="22"/>
        </w:rPr>
        <w:t>2002</w:t>
      </w:r>
      <w:r w:rsidR="004D39C2">
        <w:rPr>
          <w:szCs w:val="22"/>
        </w:rPr>
        <w:t>),</w:t>
      </w:r>
      <w:proofErr w:type="gramEnd"/>
      <w:r w:rsidR="004D39C2">
        <w:rPr>
          <w:szCs w:val="22"/>
        </w:rPr>
        <w:t xml:space="preserve"> and individuals with lower education levels (Berlin et al, 1992). </w:t>
      </w:r>
    </w:p>
    <w:p w14:paraId="5BF39FC6" w14:textId="6E4ACFBB" w:rsidR="00F72367" w:rsidRDefault="00AD05E8" w:rsidP="00687A96">
      <w:pPr>
        <w:pStyle w:val="BodyText20"/>
        <w:rPr>
          <w:szCs w:val="22"/>
        </w:rPr>
      </w:pPr>
      <w:r>
        <w:rPr>
          <w:szCs w:val="22"/>
        </w:rPr>
        <w:t>RTI</w:t>
      </w:r>
      <w:r w:rsidR="002D0FAC">
        <w:rPr>
          <w:szCs w:val="22"/>
        </w:rPr>
        <w:t xml:space="preserve"> and others</w:t>
      </w:r>
      <w:r>
        <w:rPr>
          <w:szCs w:val="22"/>
        </w:rPr>
        <w:t xml:space="preserve"> ha</w:t>
      </w:r>
      <w:r w:rsidR="002D0FAC">
        <w:rPr>
          <w:szCs w:val="22"/>
        </w:rPr>
        <w:t>ve</w:t>
      </w:r>
      <w:r>
        <w:rPr>
          <w:szCs w:val="22"/>
        </w:rPr>
        <w:t xml:space="preserve"> led studies that</w:t>
      </w:r>
      <w:r w:rsidR="009D6A8B" w:rsidRPr="002045FD">
        <w:rPr>
          <w:szCs w:val="22"/>
        </w:rPr>
        <w:t xml:space="preserve"> provided </w:t>
      </w:r>
      <w:r w:rsidR="009528E2">
        <w:rPr>
          <w:szCs w:val="22"/>
        </w:rPr>
        <w:t>tokens of appreciation</w:t>
      </w:r>
      <w:r w:rsidR="009D6A8B" w:rsidRPr="002045FD">
        <w:rPr>
          <w:szCs w:val="22"/>
        </w:rPr>
        <w:t xml:space="preserve"> </w:t>
      </w:r>
      <w:r w:rsidR="002D0FAC">
        <w:rPr>
          <w:szCs w:val="22"/>
        </w:rPr>
        <w:t>among similar populations</w:t>
      </w:r>
      <w:r w:rsidR="00687A96">
        <w:rPr>
          <w:szCs w:val="22"/>
        </w:rPr>
        <w:t xml:space="preserve"> (</w:t>
      </w:r>
      <w:r w:rsidR="00F72367">
        <w:rPr>
          <w:szCs w:val="22"/>
        </w:rPr>
        <w:t xml:space="preserve">including </w:t>
      </w:r>
      <w:r w:rsidR="00687A96">
        <w:rPr>
          <w:szCs w:val="22"/>
        </w:rPr>
        <w:t>low-income</w:t>
      </w:r>
      <w:r w:rsidR="00F72367">
        <w:rPr>
          <w:szCs w:val="22"/>
        </w:rPr>
        <w:t xml:space="preserve"> and</w:t>
      </w:r>
      <w:r w:rsidR="00687A96">
        <w:rPr>
          <w:szCs w:val="22"/>
        </w:rPr>
        <w:t xml:space="preserve"> racially diverse</w:t>
      </w:r>
      <w:r w:rsidR="00F72367">
        <w:rPr>
          <w:szCs w:val="22"/>
        </w:rPr>
        <w:t xml:space="preserve"> populations</w:t>
      </w:r>
      <w:r w:rsidR="00687A96">
        <w:rPr>
          <w:szCs w:val="22"/>
        </w:rPr>
        <w:t>)</w:t>
      </w:r>
      <w:r w:rsidR="009D6A8B" w:rsidRPr="002045FD">
        <w:rPr>
          <w:szCs w:val="22"/>
        </w:rPr>
        <w:t xml:space="preserve"> on other studies. </w:t>
      </w:r>
      <w:r w:rsidR="00C70273">
        <w:rPr>
          <w:szCs w:val="22"/>
        </w:rPr>
        <w:t xml:space="preserve">On the Assets for </w:t>
      </w:r>
      <w:proofErr w:type="spellStart"/>
      <w:r w:rsidR="00C70273">
        <w:rPr>
          <w:szCs w:val="22"/>
        </w:rPr>
        <w:t>Indendence</w:t>
      </w:r>
      <w:proofErr w:type="spellEnd"/>
      <w:r w:rsidR="00C70273">
        <w:rPr>
          <w:szCs w:val="22"/>
        </w:rPr>
        <w:t xml:space="preserve"> </w:t>
      </w:r>
      <w:r w:rsidR="00712588">
        <w:rPr>
          <w:szCs w:val="22"/>
        </w:rPr>
        <w:t xml:space="preserve">(AFI) </w:t>
      </w:r>
      <w:r w:rsidR="00C70273">
        <w:rPr>
          <w:szCs w:val="22"/>
        </w:rPr>
        <w:t>Evaluation</w:t>
      </w:r>
      <w:r w:rsidR="00712588">
        <w:rPr>
          <w:szCs w:val="22"/>
        </w:rPr>
        <w:t xml:space="preserve"> conducted by RTI (OMB control number </w:t>
      </w:r>
      <w:r w:rsidR="003A6759">
        <w:rPr>
          <w:szCs w:val="22"/>
        </w:rPr>
        <w:t>0970-0414)</w:t>
      </w:r>
      <w:r w:rsidR="00C70273">
        <w:rPr>
          <w:szCs w:val="22"/>
        </w:rPr>
        <w:t xml:space="preserve">, </w:t>
      </w:r>
      <w:r w:rsidR="002D0FAC">
        <w:rPr>
          <w:szCs w:val="22"/>
        </w:rPr>
        <w:t>participants</w:t>
      </w:r>
      <w:r w:rsidR="00687A96">
        <w:rPr>
          <w:szCs w:val="22"/>
        </w:rPr>
        <w:t xml:space="preserve"> </w:t>
      </w:r>
      <w:r w:rsidR="00A13954">
        <w:rPr>
          <w:szCs w:val="22"/>
        </w:rPr>
        <w:t>wer</w:t>
      </w:r>
      <w:r w:rsidR="00C70273">
        <w:rPr>
          <w:szCs w:val="22"/>
        </w:rPr>
        <w:t xml:space="preserve">e paid </w:t>
      </w:r>
      <w:r w:rsidR="00A13954">
        <w:rPr>
          <w:szCs w:val="22"/>
        </w:rPr>
        <w:t xml:space="preserve">$20 </w:t>
      </w:r>
      <w:r w:rsidR="00C70273">
        <w:rPr>
          <w:szCs w:val="22"/>
        </w:rPr>
        <w:t>for completing</w:t>
      </w:r>
      <w:r w:rsidR="00A13954">
        <w:rPr>
          <w:szCs w:val="22"/>
        </w:rPr>
        <w:t xml:space="preserve"> baseline and follow-up </w:t>
      </w:r>
      <w:r w:rsidR="003C738D">
        <w:rPr>
          <w:szCs w:val="22"/>
        </w:rPr>
        <w:t xml:space="preserve">hour-long </w:t>
      </w:r>
      <w:r w:rsidR="00C70273">
        <w:rPr>
          <w:szCs w:val="22"/>
        </w:rPr>
        <w:t>survey</w:t>
      </w:r>
      <w:r w:rsidR="00A13954">
        <w:rPr>
          <w:szCs w:val="22"/>
        </w:rPr>
        <w:t xml:space="preserve">s. </w:t>
      </w:r>
      <w:r w:rsidR="005D4582">
        <w:rPr>
          <w:szCs w:val="22"/>
        </w:rPr>
        <w:t xml:space="preserve">To combat </w:t>
      </w:r>
      <w:r w:rsidR="00D85A6F">
        <w:rPr>
          <w:szCs w:val="22"/>
        </w:rPr>
        <w:t xml:space="preserve">potential non-response bias associated with </w:t>
      </w:r>
      <w:r w:rsidR="005D4582">
        <w:rPr>
          <w:szCs w:val="22"/>
        </w:rPr>
        <w:t xml:space="preserve">low </w:t>
      </w:r>
      <w:r w:rsidR="00D85A6F">
        <w:rPr>
          <w:szCs w:val="22"/>
        </w:rPr>
        <w:t xml:space="preserve">initial </w:t>
      </w:r>
      <w:r w:rsidR="005D4582">
        <w:rPr>
          <w:szCs w:val="22"/>
        </w:rPr>
        <w:t>response rates, t</w:t>
      </w:r>
      <w:r w:rsidR="00A13954">
        <w:rPr>
          <w:szCs w:val="22"/>
        </w:rPr>
        <w:t>he study increased the token of appreciation for the follow</w:t>
      </w:r>
      <w:r w:rsidR="00D70D11">
        <w:rPr>
          <w:szCs w:val="22"/>
        </w:rPr>
        <w:t>-</w:t>
      </w:r>
      <w:r w:rsidR="00A13954">
        <w:rPr>
          <w:szCs w:val="22"/>
        </w:rPr>
        <w:t>up su</w:t>
      </w:r>
      <w:r w:rsidR="005D4582">
        <w:rPr>
          <w:szCs w:val="22"/>
        </w:rPr>
        <w:t>rveys to $50</w:t>
      </w:r>
      <w:r w:rsidR="00A13954">
        <w:rPr>
          <w:szCs w:val="22"/>
        </w:rPr>
        <w:t>.</w:t>
      </w:r>
      <w:r w:rsidR="00687A96">
        <w:rPr>
          <w:szCs w:val="22"/>
        </w:rPr>
        <w:t xml:space="preserve"> </w:t>
      </w:r>
      <w:r w:rsidR="00F72367">
        <w:rPr>
          <w:szCs w:val="22"/>
        </w:rPr>
        <w:t xml:space="preserve"> </w:t>
      </w:r>
      <w:r w:rsidR="005D4582">
        <w:rPr>
          <w:szCs w:val="22"/>
        </w:rPr>
        <w:t>On the Child Support Noncustodial Parent Employment Demonstration</w:t>
      </w:r>
      <w:r w:rsidR="002D0FAC">
        <w:rPr>
          <w:szCs w:val="22"/>
        </w:rPr>
        <w:t xml:space="preserve"> study</w:t>
      </w:r>
      <w:r w:rsidR="005D4582">
        <w:rPr>
          <w:szCs w:val="22"/>
        </w:rPr>
        <w:t xml:space="preserve"> (OMB control number 0970-</w:t>
      </w:r>
      <w:r w:rsidR="00C47F99">
        <w:rPr>
          <w:szCs w:val="22"/>
        </w:rPr>
        <w:t>0</w:t>
      </w:r>
      <w:r w:rsidR="005D4582">
        <w:rPr>
          <w:szCs w:val="22"/>
        </w:rPr>
        <w:t>439)</w:t>
      </w:r>
      <w:proofErr w:type="gramStart"/>
      <w:r w:rsidR="002D0FAC">
        <w:rPr>
          <w:szCs w:val="22"/>
        </w:rPr>
        <w:t>,</w:t>
      </w:r>
      <w:proofErr w:type="gramEnd"/>
      <w:r w:rsidR="002D0FAC">
        <w:rPr>
          <w:szCs w:val="22"/>
        </w:rPr>
        <w:t xml:space="preserve"> participants</w:t>
      </w:r>
      <w:r w:rsidR="005D4582">
        <w:rPr>
          <w:szCs w:val="22"/>
        </w:rPr>
        <w:t xml:space="preserve"> </w:t>
      </w:r>
      <w:r w:rsidR="00D70D11">
        <w:rPr>
          <w:szCs w:val="22"/>
        </w:rPr>
        <w:t>in</w:t>
      </w:r>
      <w:r w:rsidR="005D4582">
        <w:rPr>
          <w:szCs w:val="22"/>
        </w:rPr>
        <w:t xml:space="preserve"> the program</w:t>
      </w:r>
      <w:r w:rsidR="002D0FAC">
        <w:rPr>
          <w:szCs w:val="22"/>
        </w:rPr>
        <w:t xml:space="preserve"> receive $10 for participation in a baseline survey (about 30 minutes) and $25 for participation in a follow</w:t>
      </w:r>
      <w:r w:rsidR="00D70D11">
        <w:rPr>
          <w:szCs w:val="22"/>
        </w:rPr>
        <w:t>-</w:t>
      </w:r>
      <w:r w:rsidR="002D0FAC">
        <w:rPr>
          <w:szCs w:val="22"/>
        </w:rPr>
        <w:t xml:space="preserve">up survey (about 45 minutes). </w:t>
      </w:r>
      <w:r w:rsidR="00A13954">
        <w:rPr>
          <w:szCs w:val="22"/>
        </w:rPr>
        <w:t>I</w:t>
      </w:r>
      <w:r w:rsidR="009D6A8B" w:rsidRPr="002045FD">
        <w:rPr>
          <w:szCs w:val="22"/>
        </w:rPr>
        <w:t xml:space="preserve">n an Office of the </w:t>
      </w:r>
      <w:r w:rsidR="00D54854" w:rsidRPr="002045FD">
        <w:rPr>
          <w:szCs w:val="22"/>
        </w:rPr>
        <w:t>Assistant</w:t>
      </w:r>
      <w:r w:rsidR="009D6A8B" w:rsidRPr="002045FD">
        <w:rPr>
          <w:szCs w:val="22"/>
        </w:rPr>
        <w:t xml:space="preserve"> Secretary for Planning and Evaluation (ASPE) study </w:t>
      </w:r>
      <w:r w:rsidR="008823BD" w:rsidRPr="002045FD">
        <w:rPr>
          <w:szCs w:val="22"/>
        </w:rPr>
        <w:t xml:space="preserve">on the effectiveness of HR programs among reentering men and their families </w:t>
      </w:r>
      <w:r w:rsidR="009D6A8B" w:rsidRPr="002045FD">
        <w:rPr>
          <w:szCs w:val="22"/>
        </w:rPr>
        <w:t>conducted by RTI</w:t>
      </w:r>
      <w:r w:rsidR="008823BD" w:rsidRPr="002045FD">
        <w:rPr>
          <w:szCs w:val="22"/>
        </w:rPr>
        <w:t xml:space="preserve"> (</w:t>
      </w:r>
      <w:r w:rsidR="00D17FC3" w:rsidRPr="00D17FC3">
        <w:rPr>
          <w:szCs w:val="22"/>
        </w:rPr>
        <w:t>OMB control number 0990-0331</w:t>
      </w:r>
      <w:r w:rsidR="008823BD" w:rsidRPr="002045FD">
        <w:rPr>
          <w:szCs w:val="22"/>
        </w:rPr>
        <w:t>)</w:t>
      </w:r>
      <w:r w:rsidR="009D6A8B" w:rsidRPr="002045FD">
        <w:rPr>
          <w:szCs w:val="22"/>
        </w:rPr>
        <w:t xml:space="preserve">, </w:t>
      </w:r>
      <w:r w:rsidR="008823BD" w:rsidRPr="002045FD">
        <w:rPr>
          <w:szCs w:val="22"/>
        </w:rPr>
        <w:t xml:space="preserve">study participants were </w:t>
      </w:r>
      <w:r w:rsidR="009D6A8B" w:rsidRPr="002045FD">
        <w:rPr>
          <w:szCs w:val="22"/>
        </w:rPr>
        <w:t>provided a</w:t>
      </w:r>
      <w:r w:rsidR="008823BD" w:rsidRPr="002045FD">
        <w:rPr>
          <w:szCs w:val="22"/>
        </w:rPr>
        <w:t xml:space="preserve"> </w:t>
      </w:r>
      <w:r w:rsidR="00DA71FB" w:rsidRPr="002045FD">
        <w:rPr>
          <w:szCs w:val="22"/>
        </w:rPr>
        <w:t>$35</w:t>
      </w:r>
      <w:r w:rsidR="00DA71FB">
        <w:rPr>
          <w:szCs w:val="22"/>
        </w:rPr>
        <w:t>-70</w:t>
      </w:r>
      <w:r w:rsidR="00DA71FB" w:rsidRPr="002045FD">
        <w:rPr>
          <w:szCs w:val="22"/>
        </w:rPr>
        <w:t xml:space="preserve"> </w:t>
      </w:r>
      <w:r w:rsidR="009528E2">
        <w:rPr>
          <w:szCs w:val="22"/>
        </w:rPr>
        <w:t>token of appreciation</w:t>
      </w:r>
      <w:r w:rsidR="00DA71FB" w:rsidRPr="002045FD">
        <w:rPr>
          <w:szCs w:val="22"/>
        </w:rPr>
        <w:t xml:space="preserve"> for completing each of four </w:t>
      </w:r>
      <w:r w:rsidR="00DA71FB">
        <w:rPr>
          <w:szCs w:val="22"/>
        </w:rPr>
        <w:t>90-m</w:t>
      </w:r>
      <w:r w:rsidR="00DA71FB" w:rsidRPr="002045FD">
        <w:rPr>
          <w:szCs w:val="22"/>
        </w:rPr>
        <w:t>inute surveys</w:t>
      </w:r>
      <w:r w:rsidR="009D6A8B" w:rsidRPr="002045FD">
        <w:rPr>
          <w:szCs w:val="22"/>
        </w:rPr>
        <w:t xml:space="preserve">. </w:t>
      </w:r>
      <w:r w:rsidR="00DA71FB">
        <w:rPr>
          <w:szCs w:val="22"/>
        </w:rPr>
        <w:t xml:space="preserve">(When the $35 </w:t>
      </w:r>
      <w:r w:rsidR="009528E2">
        <w:rPr>
          <w:szCs w:val="22"/>
        </w:rPr>
        <w:t>token of appreciation</w:t>
      </w:r>
      <w:r w:rsidR="00DA71FB">
        <w:rPr>
          <w:szCs w:val="22"/>
        </w:rPr>
        <w:t xml:space="preserve"> proved insufficient for obtaining adequate survey response rates in particular sub-groups of the HR program study population, such as women in the New York site, the</w:t>
      </w:r>
      <w:r w:rsidR="00C17B36">
        <w:rPr>
          <w:szCs w:val="22"/>
        </w:rPr>
        <w:t xml:space="preserve"> amount was increased to help </w:t>
      </w:r>
      <w:r w:rsidR="00D85A6F">
        <w:rPr>
          <w:szCs w:val="22"/>
        </w:rPr>
        <w:t>prevent</w:t>
      </w:r>
      <w:r w:rsidR="00C17B36">
        <w:rPr>
          <w:szCs w:val="22"/>
        </w:rPr>
        <w:t xml:space="preserve"> </w:t>
      </w:r>
      <w:r w:rsidR="004A1027">
        <w:rPr>
          <w:szCs w:val="22"/>
        </w:rPr>
        <w:t xml:space="preserve">differential </w:t>
      </w:r>
      <w:r w:rsidR="00D85A6F">
        <w:rPr>
          <w:szCs w:val="22"/>
        </w:rPr>
        <w:t>attrition</w:t>
      </w:r>
      <w:r w:rsidR="00C17B36">
        <w:rPr>
          <w:szCs w:val="22"/>
        </w:rPr>
        <w:t xml:space="preserve"> </w:t>
      </w:r>
      <w:r w:rsidR="00D70D11">
        <w:rPr>
          <w:szCs w:val="22"/>
        </w:rPr>
        <w:t>among</w:t>
      </w:r>
      <w:r w:rsidR="00C17B36">
        <w:rPr>
          <w:szCs w:val="22"/>
        </w:rPr>
        <w:t xml:space="preserve"> </w:t>
      </w:r>
      <w:r w:rsidR="00D85A6F">
        <w:rPr>
          <w:szCs w:val="22"/>
        </w:rPr>
        <w:t xml:space="preserve">members of </w:t>
      </w:r>
      <w:r w:rsidR="00C17B36">
        <w:rPr>
          <w:szCs w:val="22"/>
        </w:rPr>
        <w:t>this sub-group</w:t>
      </w:r>
      <w:r w:rsidR="00D85A6F">
        <w:rPr>
          <w:szCs w:val="22"/>
        </w:rPr>
        <w:t xml:space="preserve"> who were less stably housed or less stably attached to their study partners</w:t>
      </w:r>
      <w:r w:rsidR="00DA71FB" w:rsidRPr="00DA71FB">
        <w:rPr>
          <w:szCs w:val="22"/>
        </w:rPr>
        <w:t>.</w:t>
      </w:r>
      <w:r w:rsidR="00DA71FB">
        <w:rPr>
          <w:szCs w:val="22"/>
        </w:rPr>
        <w:t>)</w:t>
      </w:r>
      <w:r w:rsidR="00970706">
        <w:rPr>
          <w:szCs w:val="22"/>
        </w:rPr>
        <w:t xml:space="preserve"> </w:t>
      </w:r>
      <w:r w:rsidR="00D85A6F">
        <w:rPr>
          <w:szCs w:val="22"/>
        </w:rPr>
        <w:t xml:space="preserve"> </w:t>
      </w:r>
      <w:r w:rsidR="00F72367">
        <w:rPr>
          <w:szCs w:val="22"/>
        </w:rPr>
        <w:t>A recent experiment conducted by RTI on incentives in the Re</w:t>
      </w:r>
      <w:r w:rsidR="0076655D">
        <w:rPr>
          <w:szCs w:val="22"/>
        </w:rPr>
        <w:t>sidenti</w:t>
      </w:r>
      <w:r w:rsidR="00F72367">
        <w:rPr>
          <w:szCs w:val="22"/>
        </w:rPr>
        <w:t>al Energy Consumption Study (</w:t>
      </w:r>
      <w:r w:rsidR="0076655D">
        <w:rPr>
          <w:szCs w:val="22"/>
        </w:rPr>
        <w:t>OMB control number</w:t>
      </w:r>
      <w:r w:rsidR="00960B63">
        <w:rPr>
          <w:szCs w:val="22"/>
        </w:rPr>
        <w:t xml:space="preserve"> </w:t>
      </w:r>
      <w:r w:rsidR="00960B63" w:rsidRPr="00960B63">
        <w:rPr>
          <w:szCs w:val="22"/>
        </w:rPr>
        <w:t>1905-0092</w:t>
      </w:r>
      <w:r w:rsidR="0076655D">
        <w:rPr>
          <w:szCs w:val="22"/>
        </w:rPr>
        <w:t xml:space="preserve">), a nationally </w:t>
      </w:r>
      <w:r w:rsidR="0076655D">
        <w:rPr>
          <w:szCs w:val="22"/>
        </w:rPr>
        <w:lastRenderedPageBreak/>
        <w:t xml:space="preserve">representative household survey, </w:t>
      </w:r>
      <w:r w:rsidR="00F72367">
        <w:rPr>
          <w:szCs w:val="22"/>
        </w:rPr>
        <w:t>found that offering a $20 token of appreciation produced a uniform, statistically significant decrease in nonresponse across study modes and protocols (</w:t>
      </w:r>
      <w:r w:rsidR="004A1027">
        <w:rPr>
          <w:szCs w:val="22"/>
        </w:rPr>
        <w:t>Murphy, 2016).</w:t>
      </w:r>
    </w:p>
    <w:p w14:paraId="2C454BEB" w14:textId="77777777" w:rsidR="00DA71FB" w:rsidRDefault="00F72367" w:rsidP="00687A96">
      <w:pPr>
        <w:pStyle w:val="BodyText20"/>
        <w:rPr>
          <w:szCs w:val="22"/>
        </w:rPr>
      </w:pPr>
      <w:r>
        <w:rPr>
          <w:szCs w:val="22"/>
        </w:rPr>
        <w:t>Although limited empirical evidence exists to guide precise incentive amounts relative to study type and population (Singer &amp; Ye, 2013), o</w:t>
      </w:r>
      <w:r w:rsidR="00970706">
        <w:rPr>
          <w:szCs w:val="22"/>
        </w:rPr>
        <w:t xml:space="preserve">ur proposed token of appreciation of $10 </w:t>
      </w:r>
      <w:r w:rsidR="00D85A6F">
        <w:rPr>
          <w:szCs w:val="22"/>
        </w:rPr>
        <w:t xml:space="preserve">per screening tool </w:t>
      </w:r>
      <w:r w:rsidR="00970706">
        <w:rPr>
          <w:szCs w:val="22"/>
        </w:rPr>
        <w:t xml:space="preserve">is </w:t>
      </w:r>
      <w:r>
        <w:rPr>
          <w:szCs w:val="22"/>
        </w:rPr>
        <w:t xml:space="preserve">set somewhat </w:t>
      </w:r>
      <w:r w:rsidR="00970706">
        <w:rPr>
          <w:szCs w:val="22"/>
        </w:rPr>
        <w:t>l</w:t>
      </w:r>
      <w:r>
        <w:rPr>
          <w:szCs w:val="22"/>
        </w:rPr>
        <w:t>ower</w:t>
      </w:r>
      <w:r w:rsidR="00970706">
        <w:rPr>
          <w:szCs w:val="22"/>
        </w:rPr>
        <w:t xml:space="preserve"> than the examples provided because the </w:t>
      </w:r>
      <w:r w:rsidR="00D70D11">
        <w:rPr>
          <w:szCs w:val="22"/>
        </w:rPr>
        <w:t xml:space="preserve">estimated </w:t>
      </w:r>
      <w:r w:rsidR="00970706">
        <w:rPr>
          <w:szCs w:val="22"/>
        </w:rPr>
        <w:t>time burden for the three screen</w:t>
      </w:r>
      <w:r w:rsidR="00D70D11">
        <w:rPr>
          <w:szCs w:val="22"/>
        </w:rPr>
        <w:t>ing tool</w:t>
      </w:r>
      <w:r w:rsidR="00970706">
        <w:rPr>
          <w:szCs w:val="22"/>
        </w:rPr>
        <w:t>s is less (</w:t>
      </w:r>
      <w:r w:rsidR="00687A96">
        <w:rPr>
          <w:szCs w:val="22"/>
        </w:rPr>
        <w:t>10 minutes</w:t>
      </w:r>
      <w:r w:rsidR="00D70D11">
        <w:rPr>
          <w:szCs w:val="22"/>
        </w:rPr>
        <w:t xml:space="preserve"> for each of the two closed-ended screening tool</w:t>
      </w:r>
      <w:r w:rsidR="00D85A6F">
        <w:rPr>
          <w:szCs w:val="22"/>
        </w:rPr>
        <w:t>s and 15 minutes for the open-ended screening tool</w:t>
      </w:r>
      <w:r w:rsidR="00687A96">
        <w:rPr>
          <w:szCs w:val="22"/>
        </w:rPr>
        <w:t xml:space="preserve">). </w:t>
      </w:r>
    </w:p>
    <w:p w14:paraId="797E39CE" w14:textId="77777777" w:rsidR="005369C2" w:rsidRPr="002045FD" w:rsidRDefault="005369C2" w:rsidP="008823BD">
      <w:pPr>
        <w:pStyle w:val="BodyText20"/>
        <w:rPr>
          <w:szCs w:val="22"/>
        </w:rPr>
      </w:pPr>
      <w:r w:rsidRPr="002045FD">
        <w:rPr>
          <w:szCs w:val="22"/>
        </w:rPr>
        <w:t xml:space="preserve">In reviewing OMB’s guidance on the factors that may justify provision of </w:t>
      </w:r>
      <w:r w:rsidR="009528E2">
        <w:rPr>
          <w:szCs w:val="22"/>
        </w:rPr>
        <w:t>tokens of appreciation</w:t>
      </w:r>
      <w:r w:rsidRPr="002045FD">
        <w:rPr>
          <w:szCs w:val="22"/>
        </w:rPr>
        <w:t xml:space="preserve"> to research participants</w:t>
      </w:r>
      <w:proofErr w:type="gramStart"/>
      <w:r w:rsidR="008823BD" w:rsidRPr="002045FD">
        <w:rPr>
          <w:szCs w:val="22"/>
        </w:rPr>
        <w:t>,</w:t>
      </w:r>
      <w:r w:rsidRPr="002045FD">
        <w:rPr>
          <w:szCs w:val="22"/>
          <w:vertAlign w:val="superscript"/>
        </w:rPr>
        <w:footnoteReference w:customMarkFollows="1" w:id="3"/>
        <w:t>[</w:t>
      </w:r>
      <w:proofErr w:type="gramEnd"/>
      <w:r w:rsidRPr="002045FD">
        <w:rPr>
          <w:szCs w:val="22"/>
          <w:vertAlign w:val="superscript"/>
        </w:rPr>
        <w:t>1]</w:t>
      </w:r>
      <w:r w:rsidRPr="002045FD">
        <w:rPr>
          <w:szCs w:val="22"/>
        </w:rPr>
        <w:t xml:space="preserve"> we have determined that the following principles apply: </w:t>
      </w:r>
    </w:p>
    <w:p w14:paraId="7A7C7FF4" w14:textId="4F30B12D" w:rsidR="00C20D5C" w:rsidRPr="009C21CE" w:rsidRDefault="00C20D5C" w:rsidP="007A45F6">
      <w:pPr>
        <w:numPr>
          <w:ilvl w:val="0"/>
          <w:numId w:val="18"/>
        </w:numPr>
        <w:adjustRightInd/>
        <w:spacing w:after="120" w:line="360" w:lineRule="auto"/>
        <w:rPr>
          <w:color w:val="000000"/>
          <w:szCs w:val="22"/>
        </w:rPr>
      </w:pPr>
      <w:r>
        <w:rPr>
          <w:i/>
          <w:color w:val="000000"/>
          <w:szCs w:val="22"/>
        </w:rPr>
        <w:t xml:space="preserve">Minimizing non-response and attrition bias. </w:t>
      </w:r>
      <w:r w:rsidR="004A1027" w:rsidRPr="009C21CE">
        <w:rPr>
          <w:color w:val="000000"/>
          <w:szCs w:val="22"/>
        </w:rPr>
        <w:t>N</w:t>
      </w:r>
      <w:r>
        <w:rPr>
          <w:color w:val="000000"/>
          <w:szCs w:val="22"/>
        </w:rPr>
        <w:t xml:space="preserve">onresponse and attrition bias could be a serious threat to the </w:t>
      </w:r>
      <w:proofErr w:type="spellStart"/>
      <w:r w:rsidR="004A1027">
        <w:rPr>
          <w:color w:val="000000"/>
          <w:szCs w:val="22"/>
        </w:rPr>
        <w:t>RIViR</w:t>
      </w:r>
      <w:proofErr w:type="spellEnd"/>
      <w:r w:rsidR="004A1027">
        <w:rPr>
          <w:color w:val="000000"/>
          <w:szCs w:val="22"/>
        </w:rPr>
        <w:t xml:space="preserve"> </w:t>
      </w:r>
      <w:r>
        <w:rPr>
          <w:color w:val="000000"/>
          <w:szCs w:val="22"/>
        </w:rPr>
        <w:t>study’s validity</w:t>
      </w:r>
      <w:r w:rsidR="004A1027">
        <w:rPr>
          <w:color w:val="000000"/>
          <w:szCs w:val="22"/>
        </w:rPr>
        <w:t xml:space="preserve"> and must be proactively addressed</w:t>
      </w:r>
      <w:r w:rsidR="00960B63">
        <w:rPr>
          <w:color w:val="000000"/>
          <w:szCs w:val="22"/>
        </w:rPr>
        <w:t>, given that our analytic objectives require that participants complete three different screening tools over the course of their study participation</w:t>
      </w:r>
      <w:r>
        <w:rPr>
          <w:color w:val="000000"/>
          <w:szCs w:val="22"/>
        </w:rPr>
        <w:t xml:space="preserve">.  </w:t>
      </w:r>
      <w:r>
        <w:rPr>
          <w:szCs w:val="22"/>
        </w:rPr>
        <w:t xml:space="preserve">Without a token of appreciation, differential nonresponse </w:t>
      </w:r>
      <w:r w:rsidR="004A1027">
        <w:rPr>
          <w:szCs w:val="22"/>
        </w:rPr>
        <w:t>and differential attrition are</w:t>
      </w:r>
      <w:r>
        <w:rPr>
          <w:szCs w:val="22"/>
        </w:rPr>
        <w:t xml:space="preserve"> likely </w:t>
      </w:r>
      <w:r w:rsidR="00960B63">
        <w:rPr>
          <w:szCs w:val="22"/>
        </w:rPr>
        <w:t xml:space="preserve">based on differences in </w:t>
      </w:r>
      <w:r w:rsidRPr="00957DA2">
        <w:rPr>
          <w:szCs w:val="22"/>
        </w:rPr>
        <w:t>intrinsic motivat</w:t>
      </w:r>
      <w:r w:rsidR="00960B63">
        <w:rPr>
          <w:szCs w:val="22"/>
        </w:rPr>
        <w:t>ion</w:t>
      </w:r>
      <w:r w:rsidRPr="00957DA2">
        <w:rPr>
          <w:szCs w:val="22"/>
        </w:rPr>
        <w:t xml:space="preserve"> to participate </w:t>
      </w:r>
      <w:r w:rsidR="00960B63">
        <w:rPr>
          <w:szCs w:val="22"/>
        </w:rPr>
        <w:t xml:space="preserve">in a survey </w:t>
      </w:r>
      <w:r>
        <w:rPr>
          <w:szCs w:val="22"/>
        </w:rPr>
        <w:t>on the</w:t>
      </w:r>
      <w:r w:rsidRPr="00957DA2">
        <w:rPr>
          <w:szCs w:val="22"/>
        </w:rPr>
        <w:t xml:space="preserve"> topic</w:t>
      </w:r>
      <w:r w:rsidR="00960B63">
        <w:rPr>
          <w:szCs w:val="22"/>
        </w:rPr>
        <w:t xml:space="preserve"> of IPV (which could reasonably be related to a prospective respondent’s history of IPV victimization)</w:t>
      </w:r>
      <w:r w:rsidRPr="00957DA2">
        <w:rPr>
          <w:szCs w:val="22"/>
        </w:rPr>
        <w:t xml:space="preserve"> </w:t>
      </w:r>
      <w:r>
        <w:rPr>
          <w:szCs w:val="22"/>
        </w:rPr>
        <w:t xml:space="preserve">and </w:t>
      </w:r>
      <w:r w:rsidR="00960B63">
        <w:rPr>
          <w:szCs w:val="22"/>
        </w:rPr>
        <w:t>based on differences in</w:t>
      </w:r>
      <w:r w:rsidRPr="00957DA2">
        <w:rPr>
          <w:szCs w:val="22"/>
        </w:rPr>
        <w:t xml:space="preserve"> competing obligations</w:t>
      </w:r>
      <w:r w:rsidR="00960B63">
        <w:rPr>
          <w:szCs w:val="22"/>
        </w:rPr>
        <w:t xml:space="preserve"> (which could </w:t>
      </w:r>
      <w:r w:rsidR="00C4691C">
        <w:rPr>
          <w:szCs w:val="22"/>
        </w:rPr>
        <w:t>be associated with economic strain and therefore also associated with IPV [</w:t>
      </w:r>
      <w:proofErr w:type="spellStart"/>
      <w:r w:rsidR="00C4691C">
        <w:rPr>
          <w:szCs w:val="22"/>
        </w:rPr>
        <w:t>Cunradi</w:t>
      </w:r>
      <w:proofErr w:type="spellEnd"/>
      <w:r w:rsidR="00C4691C">
        <w:rPr>
          <w:szCs w:val="22"/>
        </w:rPr>
        <w:t>, Caetano, &amp; Schafer, 2002])</w:t>
      </w:r>
      <w:r w:rsidRPr="00957DA2">
        <w:rPr>
          <w:szCs w:val="22"/>
        </w:rPr>
        <w:t xml:space="preserve">. </w:t>
      </w:r>
      <w:r>
        <w:rPr>
          <w:szCs w:val="22"/>
        </w:rPr>
        <w:t xml:space="preserve">Minimizing nonresponse </w:t>
      </w:r>
      <w:r w:rsidR="004A1027">
        <w:rPr>
          <w:szCs w:val="22"/>
        </w:rPr>
        <w:t xml:space="preserve">and attrition </w:t>
      </w:r>
      <w:r>
        <w:rPr>
          <w:szCs w:val="22"/>
        </w:rPr>
        <w:t>among less-</w:t>
      </w:r>
      <w:r w:rsidR="00C4691C">
        <w:rPr>
          <w:szCs w:val="22"/>
        </w:rPr>
        <w:t>intrinsically-</w:t>
      </w:r>
      <w:r>
        <w:rPr>
          <w:szCs w:val="22"/>
        </w:rPr>
        <w:t>motivated or more-strained respondent groups is crucial, since the</w:t>
      </w:r>
      <w:r w:rsidR="00C4691C">
        <w:rPr>
          <w:szCs w:val="22"/>
        </w:rPr>
        <w:t>ir</w:t>
      </w:r>
      <w:r>
        <w:rPr>
          <w:szCs w:val="22"/>
        </w:rPr>
        <w:t xml:space="preserve"> characteristics could </w:t>
      </w:r>
      <w:r w:rsidRPr="00957DA2">
        <w:rPr>
          <w:szCs w:val="22"/>
        </w:rPr>
        <w:t>be independently re</w:t>
      </w:r>
      <w:r>
        <w:rPr>
          <w:szCs w:val="22"/>
        </w:rPr>
        <w:t>lated to our analytic outcomes, and offering tokens of appreciation is a strong, empirically tested approach to achieving that.</w:t>
      </w:r>
    </w:p>
    <w:p w14:paraId="1545B80B" w14:textId="77777777" w:rsidR="005369C2" w:rsidRPr="002045FD" w:rsidRDefault="00C20D5C" w:rsidP="007A45F6">
      <w:pPr>
        <w:numPr>
          <w:ilvl w:val="0"/>
          <w:numId w:val="18"/>
        </w:numPr>
        <w:adjustRightInd/>
        <w:spacing w:after="120" w:line="360" w:lineRule="auto"/>
        <w:rPr>
          <w:color w:val="000000"/>
          <w:szCs w:val="22"/>
        </w:rPr>
      </w:pPr>
      <w:r>
        <w:rPr>
          <w:i/>
          <w:iCs/>
          <w:color w:val="000000"/>
          <w:szCs w:val="22"/>
        </w:rPr>
        <w:t>Improving d</w:t>
      </w:r>
      <w:r w:rsidR="005369C2" w:rsidRPr="002045FD">
        <w:rPr>
          <w:i/>
          <w:iCs/>
          <w:color w:val="000000"/>
          <w:szCs w:val="22"/>
        </w:rPr>
        <w:t xml:space="preserve">ata quality: </w:t>
      </w:r>
      <w:r w:rsidR="005369C2" w:rsidRPr="002045FD">
        <w:rPr>
          <w:color w:val="000000"/>
          <w:szCs w:val="22"/>
        </w:rPr>
        <w:t xml:space="preserve">If we </w:t>
      </w:r>
      <w:r w:rsidR="004A1027">
        <w:rPr>
          <w:color w:val="000000"/>
          <w:szCs w:val="22"/>
        </w:rPr>
        <w:t>are unable to secure participation from a significant proportion of our sampling pool, which is not expansive, we will be unable to achieve our target sample sizes.  If we secure participation but participants are not sufficiently motivated to spend the time needed to complete all items on the screening tools</w:t>
      </w:r>
      <w:r w:rsidR="00F70DD3" w:rsidRPr="002045FD">
        <w:rPr>
          <w:color w:val="000000"/>
          <w:szCs w:val="22"/>
        </w:rPr>
        <w:t xml:space="preserve">, </w:t>
      </w:r>
      <w:r w:rsidR="005369C2" w:rsidRPr="002045FD">
        <w:rPr>
          <w:color w:val="000000"/>
          <w:szCs w:val="22"/>
        </w:rPr>
        <w:t>the quality of the data will be compromised</w:t>
      </w:r>
      <w:r w:rsidR="00DA71FB">
        <w:rPr>
          <w:color w:val="000000"/>
          <w:szCs w:val="22"/>
        </w:rPr>
        <w:t xml:space="preserve"> by </w:t>
      </w:r>
      <w:proofErr w:type="spellStart"/>
      <w:r w:rsidR="00DA71FB">
        <w:rPr>
          <w:color w:val="000000"/>
          <w:szCs w:val="22"/>
        </w:rPr>
        <w:t>missingness</w:t>
      </w:r>
      <w:proofErr w:type="spellEnd"/>
      <w:r w:rsidR="005369C2" w:rsidRPr="002045FD">
        <w:rPr>
          <w:color w:val="000000"/>
          <w:szCs w:val="22"/>
        </w:rPr>
        <w:t>.</w:t>
      </w:r>
      <w:r w:rsidR="00DA71FB">
        <w:rPr>
          <w:color w:val="000000"/>
          <w:szCs w:val="22"/>
        </w:rPr>
        <w:t xml:space="preserve">  </w:t>
      </w:r>
      <w:r w:rsidR="004A1027">
        <w:rPr>
          <w:color w:val="000000"/>
          <w:szCs w:val="22"/>
        </w:rPr>
        <w:t>Either issue</w:t>
      </w:r>
      <w:r w:rsidR="004A1027">
        <w:rPr>
          <w:iCs/>
          <w:color w:val="000000"/>
          <w:szCs w:val="22"/>
        </w:rPr>
        <w:t xml:space="preserve"> could </w:t>
      </w:r>
      <w:r w:rsidR="00DA71FB">
        <w:rPr>
          <w:iCs/>
          <w:color w:val="000000"/>
          <w:szCs w:val="22"/>
        </w:rPr>
        <w:t>prevent the study from having the statistical power to address its research questions.</w:t>
      </w:r>
      <w:r w:rsidR="004A1027">
        <w:rPr>
          <w:iCs/>
          <w:color w:val="000000"/>
          <w:szCs w:val="22"/>
        </w:rPr>
        <w:t xml:space="preserve">  </w:t>
      </w:r>
    </w:p>
    <w:p w14:paraId="2EB22FFA" w14:textId="77777777" w:rsidR="005369C2" w:rsidRPr="002045FD" w:rsidRDefault="005369C2" w:rsidP="007A45F6">
      <w:pPr>
        <w:numPr>
          <w:ilvl w:val="0"/>
          <w:numId w:val="18"/>
        </w:numPr>
        <w:adjustRightInd/>
        <w:spacing w:after="120" w:line="360" w:lineRule="auto"/>
        <w:rPr>
          <w:color w:val="000000"/>
          <w:szCs w:val="22"/>
        </w:rPr>
      </w:pPr>
      <w:r w:rsidRPr="002045FD">
        <w:rPr>
          <w:i/>
          <w:iCs/>
          <w:color w:val="000000"/>
          <w:szCs w:val="22"/>
        </w:rPr>
        <w:t>Reduc</w:t>
      </w:r>
      <w:r w:rsidR="00C20D5C">
        <w:rPr>
          <w:i/>
          <w:iCs/>
          <w:color w:val="000000"/>
          <w:szCs w:val="22"/>
        </w:rPr>
        <w:t>ing</w:t>
      </w:r>
      <w:r w:rsidRPr="002045FD">
        <w:rPr>
          <w:i/>
          <w:iCs/>
          <w:color w:val="000000"/>
          <w:szCs w:val="22"/>
        </w:rPr>
        <w:t xml:space="preserve"> survey costs</w:t>
      </w:r>
      <w:r w:rsidRPr="002045FD">
        <w:rPr>
          <w:color w:val="000000"/>
          <w:szCs w:val="22"/>
        </w:rPr>
        <w:t xml:space="preserve">: We anticipate that without the </w:t>
      </w:r>
      <w:r w:rsidR="009528E2">
        <w:rPr>
          <w:color w:val="000000"/>
          <w:szCs w:val="22"/>
        </w:rPr>
        <w:t>tokens of appreciation</w:t>
      </w:r>
      <w:r w:rsidRPr="002045FD">
        <w:rPr>
          <w:color w:val="000000"/>
          <w:szCs w:val="22"/>
        </w:rPr>
        <w:t xml:space="preserve">, more potential respondents will need to be </w:t>
      </w:r>
      <w:r w:rsidR="008823BD" w:rsidRPr="002045FD">
        <w:rPr>
          <w:color w:val="000000"/>
          <w:szCs w:val="22"/>
        </w:rPr>
        <w:t>recruited to achieve sufficient numbers to conduct our analysis and answer our research questions</w:t>
      </w:r>
      <w:r w:rsidRPr="002045FD">
        <w:rPr>
          <w:color w:val="000000"/>
          <w:szCs w:val="22"/>
        </w:rPr>
        <w:t>. </w:t>
      </w:r>
      <w:r w:rsidR="008823BD" w:rsidRPr="002045FD">
        <w:rPr>
          <w:color w:val="000000"/>
          <w:szCs w:val="22"/>
        </w:rPr>
        <w:t xml:space="preserve">HR program staff will be in charge of recruiting and following up with study participants. If </w:t>
      </w:r>
      <w:r w:rsidR="00F70DD3" w:rsidRPr="002045FD">
        <w:rPr>
          <w:color w:val="000000"/>
          <w:szCs w:val="22"/>
        </w:rPr>
        <w:t xml:space="preserve">few </w:t>
      </w:r>
      <w:r w:rsidR="008823BD" w:rsidRPr="002045FD">
        <w:rPr>
          <w:color w:val="000000"/>
          <w:szCs w:val="22"/>
        </w:rPr>
        <w:t>potential study participants</w:t>
      </w:r>
      <w:r w:rsidR="00F70DD3" w:rsidRPr="002045FD">
        <w:rPr>
          <w:color w:val="000000"/>
          <w:szCs w:val="22"/>
        </w:rPr>
        <w:t xml:space="preserve"> enroll in the study or if more </w:t>
      </w:r>
      <w:r w:rsidR="00F70DD3" w:rsidRPr="002045FD">
        <w:rPr>
          <w:color w:val="000000"/>
          <w:szCs w:val="22"/>
        </w:rPr>
        <w:lastRenderedPageBreak/>
        <w:t xml:space="preserve">participants drop out of the study, HR </w:t>
      </w:r>
      <w:r w:rsidRPr="002045FD">
        <w:rPr>
          <w:color w:val="000000"/>
          <w:szCs w:val="22"/>
        </w:rPr>
        <w:t>program staff will need to spend more time recruiting</w:t>
      </w:r>
      <w:r w:rsidR="00F70DD3" w:rsidRPr="002045FD">
        <w:rPr>
          <w:color w:val="000000"/>
          <w:szCs w:val="22"/>
        </w:rPr>
        <w:t xml:space="preserve"> and following up with participants. </w:t>
      </w:r>
    </w:p>
    <w:p w14:paraId="04E74338" w14:textId="77777777" w:rsidR="00E42903" w:rsidRPr="002045FD" w:rsidRDefault="005715D1" w:rsidP="000D1792">
      <w:pPr>
        <w:pStyle w:val="Heading2"/>
        <w:rPr>
          <w:szCs w:val="22"/>
        </w:rPr>
      </w:pPr>
      <w:r w:rsidRPr="002045FD">
        <w:rPr>
          <w:szCs w:val="22"/>
        </w:rPr>
        <w:t>A.</w:t>
      </w:r>
      <w:r w:rsidR="0027613D" w:rsidRPr="002045FD">
        <w:rPr>
          <w:szCs w:val="22"/>
        </w:rPr>
        <w:t>10</w:t>
      </w:r>
      <w:r w:rsidR="0027613D" w:rsidRPr="002045FD">
        <w:rPr>
          <w:szCs w:val="22"/>
        </w:rPr>
        <w:tab/>
      </w:r>
      <w:bookmarkEnd w:id="32"/>
      <w:bookmarkEnd w:id="33"/>
      <w:bookmarkEnd w:id="34"/>
      <w:r w:rsidR="000D1792" w:rsidRPr="002045FD">
        <w:rPr>
          <w:szCs w:val="22"/>
        </w:rPr>
        <w:t>Privacy of Respondents</w:t>
      </w:r>
      <w:bookmarkEnd w:id="35"/>
    </w:p>
    <w:p w14:paraId="370A7411" w14:textId="77777777" w:rsidR="00E42903" w:rsidRPr="002045FD" w:rsidRDefault="00E35A76" w:rsidP="006F55AD">
      <w:pPr>
        <w:pStyle w:val="BodyText20"/>
        <w:rPr>
          <w:szCs w:val="22"/>
        </w:rPr>
      </w:pPr>
      <w:r w:rsidRPr="002045FD">
        <w:rPr>
          <w:szCs w:val="22"/>
        </w:rPr>
        <w:t>Th</w:t>
      </w:r>
      <w:r w:rsidR="005B5FB9" w:rsidRPr="002045FD">
        <w:rPr>
          <w:szCs w:val="22"/>
        </w:rPr>
        <w:t>e</w:t>
      </w:r>
      <w:r w:rsidRPr="002045FD">
        <w:rPr>
          <w:szCs w:val="22"/>
        </w:rPr>
        <w:t xml:space="preserve"> </w:t>
      </w:r>
      <w:r w:rsidR="005B5FB9" w:rsidRPr="002045FD">
        <w:rPr>
          <w:szCs w:val="22"/>
        </w:rPr>
        <w:t xml:space="preserve">proposed information </w:t>
      </w:r>
      <w:r w:rsidRPr="002045FD">
        <w:rPr>
          <w:szCs w:val="22"/>
        </w:rPr>
        <w:t xml:space="preserve">collection </w:t>
      </w:r>
      <w:r w:rsidR="006F55AD" w:rsidRPr="002045FD">
        <w:rPr>
          <w:szCs w:val="22"/>
        </w:rPr>
        <w:t xml:space="preserve">was reviewed and </w:t>
      </w:r>
      <w:r w:rsidR="00DA71FB">
        <w:rPr>
          <w:szCs w:val="22"/>
        </w:rPr>
        <w:t>received contingent approval from</w:t>
      </w:r>
      <w:r w:rsidRPr="002045FD">
        <w:rPr>
          <w:szCs w:val="22"/>
        </w:rPr>
        <w:t xml:space="preserve"> RTI’s </w:t>
      </w:r>
      <w:r w:rsidR="00A5571B" w:rsidRPr="002045FD">
        <w:rPr>
          <w:szCs w:val="22"/>
        </w:rPr>
        <w:t>Office</w:t>
      </w:r>
      <w:r w:rsidR="006F55AD" w:rsidRPr="002045FD">
        <w:rPr>
          <w:szCs w:val="22"/>
        </w:rPr>
        <w:t xml:space="preserve"> of Research Protection on August</w:t>
      </w:r>
      <w:r w:rsidR="00165B55" w:rsidRPr="002045FD">
        <w:rPr>
          <w:szCs w:val="22"/>
        </w:rPr>
        <w:t xml:space="preserve"> 16</w:t>
      </w:r>
      <w:r w:rsidR="006F55AD" w:rsidRPr="002045FD">
        <w:rPr>
          <w:szCs w:val="22"/>
        </w:rPr>
        <w:t xml:space="preserve">, 2016. </w:t>
      </w:r>
      <w:r w:rsidR="00DA71FB">
        <w:rPr>
          <w:szCs w:val="22"/>
        </w:rPr>
        <w:t xml:space="preserve"> Upon receipt of required revisions, the </w:t>
      </w:r>
      <w:r w:rsidR="006F55AD" w:rsidRPr="002045FD">
        <w:rPr>
          <w:szCs w:val="22"/>
        </w:rPr>
        <w:t xml:space="preserve">IRB </w:t>
      </w:r>
      <w:r w:rsidR="00DA71FB">
        <w:rPr>
          <w:szCs w:val="22"/>
        </w:rPr>
        <w:t>provided formal approval on September 9</w:t>
      </w:r>
      <w:r w:rsidR="00D341D4">
        <w:rPr>
          <w:szCs w:val="22"/>
        </w:rPr>
        <w:t>,</w:t>
      </w:r>
      <w:r w:rsidR="00DA71FB">
        <w:rPr>
          <w:szCs w:val="22"/>
        </w:rPr>
        <w:t xml:space="preserve"> 2016.  The IRB </w:t>
      </w:r>
      <w:r w:rsidR="006F55AD" w:rsidRPr="002045FD">
        <w:rPr>
          <w:szCs w:val="22"/>
        </w:rPr>
        <w:t xml:space="preserve">approval letter </w:t>
      </w:r>
      <w:r w:rsidR="00DA71FB">
        <w:rPr>
          <w:szCs w:val="22"/>
        </w:rPr>
        <w:t>appears as</w:t>
      </w:r>
      <w:r w:rsidR="006F55AD" w:rsidRPr="002045FD">
        <w:rPr>
          <w:szCs w:val="22"/>
        </w:rPr>
        <w:t xml:space="preserve"> </w:t>
      </w:r>
      <w:r w:rsidR="00C05CDB">
        <w:rPr>
          <w:b/>
          <w:szCs w:val="22"/>
        </w:rPr>
        <w:t>Attachment</w:t>
      </w:r>
      <w:r w:rsidR="006F55AD" w:rsidRPr="00DA71FB">
        <w:rPr>
          <w:b/>
          <w:szCs w:val="22"/>
        </w:rPr>
        <w:t xml:space="preserve"> </w:t>
      </w:r>
      <w:r w:rsidR="00F74647">
        <w:rPr>
          <w:b/>
          <w:szCs w:val="22"/>
        </w:rPr>
        <w:t>F</w:t>
      </w:r>
      <w:r w:rsidR="00DA71FB" w:rsidRPr="00DA71FB">
        <w:rPr>
          <w:b/>
          <w:szCs w:val="22"/>
        </w:rPr>
        <w:t>.1</w:t>
      </w:r>
      <w:r w:rsidR="006F55AD" w:rsidRPr="002045FD">
        <w:rPr>
          <w:szCs w:val="22"/>
        </w:rPr>
        <w:t xml:space="preserve">. </w:t>
      </w:r>
      <w:r w:rsidR="009924BE" w:rsidRPr="002045FD">
        <w:rPr>
          <w:szCs w:val="22"/>
        </w:rPr>
        <w:t xml:space="preserve"> </w:t>
      </w:r>
    </w:p>
    <w:p w14:paraId="271376E9" w14:textId="77777777" w:rsidR="009371A0" w:rsidRPr="002045FD" w:rsidRDefault="006F55AD" w:rsidP="008448C2">
      <w:pPr>
        <w:pStyle w:val="BodyText20"/>
        <w:rPr>
          <w:szCs w:val="22"/>
        </w:rPr>
      </w:pPr>
      <w:r w:rsidRPr="002045FD">
        <w:rPr>
          <w:szCs w:val="22"/>
        </w:rPr>
        <w:t>We will take the u</w:t>
      </w:r>
      <w:r w:rsidR="00DA71FB">
        <w:rPr>
          <w:szCs w:val="22"/>
        </w:rPr>
        <w:t>t</w:t>
      </w:r>
      <w:r w:rsidRPr="002045FD">
        <w:rPr>
          <w:szCs w:val="22"/>
        </w:rPr>
        <w:t xml:space="preserve">most measures </w:t>
      </w:r>
      <w:r w:rsidR="002C7321" w:rsidRPr="002045FD">
        <w:rPr>
          <w:szCs w:val="22"/>
        </w:rPr>
        <w:t>to maximize</w:t>
      </w:r>
      <w:r w:rsidRPr="002045FD">
        <w:rPr>
          <w:szCs w:val="22"/>
        </w:rPr>
        <w:t xml:space="preserve"> participant </w:t>
      </w:r>
      <w:r w:rsidR="002C7321" w:rsidRPr="002045FD">
        <w:rPr>
          <w:szCs w:val="22"/>
        </w:rPr>
        <w:t>privacy</w:t>
      </w:r>
      <w:r w:rsidRPr="002045FD">
        <w:rPr>
          <w:szCs w:val="22"/>
        </w:rPr>
        <w:t xml:space="preserve">, particularly because of the sensitive nature of the questions and to protect the safety of all research participants. </w:t>
      </w:r>
      <w:bookmarkStart w:id="36" w:name="_Toc143058446"/>
      <w:bookmarkStart w:id="37" w:name="_Toc146088444"/>
      <w:bookmarkStart w:id="38" w:name="_Toc457479653"/>
      <w:r w:rsidR="009371A0" w:rsidRPr="002045FD">
        <w:rPr>
          <w:szCs w:val="22"/>
        </w:rPr>
        <w:t xml:space="preserve">Before enrolling participants and administering the screeners, grantee project staff will participate in </w:t>
      </w:r>
      <w:proofErr w:type="gramStart"/>
      <w:r w:rsidR="009371A0" w:rsidRPr="002045FD">
        <w:rPr>
          <w:szCs w:val="22"/>
        </w:rPr>
        <w:t>an in</w:t>
      </w:r>
      <w:proofErr w:type="gramEnd"/>
      <w:r w:rsidR="009371A0" w:rsidRPr="002045FD">
        <w:rPr>
          <w:szCs w:val="22"/>
        </w:rPr>
        <w:t xml:space="preserve">-person training with the RTI project team about </w:t>
      </w:r>
      <w:r w:rsidR="00AA3D6B" w:rsidRPr="002045FD">
        <w:rPr>
          <w:szCs w:val="22"/>
        </w:rPr>
        <w:t>participant privacy</w:t>
      </w:r>
      <w:r w:rsidR="009371A0" w:rsidRPr="002045FD">
        <w:rPr>
          <w:szCs w:val="22"/>
        </w:rPr>
        <w:t xml:space="preserve"> guidelines and </w:t>
      </w:r>
      <w:r w:rsidR="00DA71FB">
        <w:rPr>
          <w:szCs w:val="22"/>
        </w:rPr>
        <w:t>screener</w:t>
      </w:r>
      <w:r w:rsidR="009371A0" w:rsidRPr="002045FD">
        <w:rPr>
          <w:szCs w:val="22"/>
        </w:rPr>
        <w:t xml:space="preserve"> administration procedures. RTI staff will serve as liaisons to the grantee projects throughout data collection to provide support and to ensure that data collection protocols are carefully followed. </w:t>
      </w:r>
    </w:p>
    <w:p w14:paraId="30C58E1B" w14:textId="77777777" w:rsidR="009371A0" w:rsidRPr="002045FD" w:rsidRDefault="009371A0" w:rsidP="009371A0">
      <w:pPr>
        <w:pStyle w:val="BodyText20"/>
        <w:rPr>
          <w:szCs w:val="22"/>
        </w:rPr>
      </w:pPr>
      <w:r w:rsidRPr="002045FD">
        <w:rPr>
          <w:szCs w:val="22"/>
        </w:rPr>
        <w:t xml:space="preserve">Efforts will be made to ensure that no one other than the project staff administering the screener and the participant can view or hear responses during screener administration (i.e., the staff will be instructed to administer the verbal screeners in a private room with the door closed). During group administration with youth, we will try to ensure that no other youth or teachers can view survey responses; respondents will be spaced out around the room and privacy screens will be used </w:t>
      </w:r>
      <w:r w:rsidR="00DA71FB">
        <w:rPr>
          <w:szCs w:val="22"/>
        </w:rPr>
        <w:t xml:space="preserve">to protect students’ tablets from the view of surrounding students </w:t>
      </w:r>
      <w:r w:rsidRPr="002045FD">
        <w:rPr>
          <w:szCs w:val="22"/>
        </w:rPr>
        <w:t xml:space="preserve">as needed. </w:t>
      </w:r>
    </w:p>
    <w:p w14:paraId="25E963E6" w14:textId="77777777" w:rsidR="009371A0" w:rsidRDefault="009371A0" w:rsidP="002C7321">
      <w:pPr>
        <w:pStyle w:val="BodyText20"/>
        <w:rPr>
          <w:szCs w:val="22"/>
        </w:rPr>
      </w:pPr>
      <w:r w:rsidRPr="002045FD">
        <w:rPr>
          <w:szCs w:val="22"/>
        </w:rPr>
        <w:t xml:space="preserve">Screener responses will only be accessible to authorized RTI and </w:t>
      </w:r>
      <w:r w:rsidR="002C7321" w:rsidRPr="002045FD">
        <w:rPr>
          <w:szCs w:val="22"/>
        </w:rPr>
        <w:t>HR program staff</w:t>
      </w:r>
      <w:r w:rsidRPr="002045FD">
        <w:rPr>
          <w:szCs w:val="22"/>
        </w:rPr>
        <w:t xml:space="preserve">, and identifying information will be kept separate from screener responses by grantee project staff and RTI staff. Each participant will be given a unique identifier prior to data collection; identifying information collected in the locator section will be automatically separated from screener responses when transmitted and will be stored separately at RTI. All electronic data will be transmitted securely using an encrypted protocol (HTTPS) immediately upon completion of each screener and will be stored in RTI’s Enhanced Security </w:t>
      </w:r>
      <w:r w:rsidR="002C7321" w:rsidRPr="002045FD">
        <w:rPr>
          <w:szCs w:val="22"/>
        </w:rPr>
        <w:t xml:space="preserve">Network </w:t>
      </w:r>
      <w:r w:rsidRPr="002045FD">
        <w:rPr>
          <w:szCs w:val="22"/>
        </w:rPr>
        <w:t xml:space="preserve">and on RTI’s secure project shared drive. A summary of responses for each participant to each screener will be uploaded to a secure website for sharing with grantee project staff, to be used for making referral decisions. No </w:t>
      </w:r>
      <w:r w:rsidR="009528E2">
        <w:rPr>
          <w:szCs w:val="22"/>
        </w:rPr>
        <w:t xml:space="preserve">personally-identifying </w:t>
      </w:r>
      <w:r w:rsidRPr="002045FD">
        <w:rPr>
          <w:szCs w:val="22"/>
        </w:rPr>
        <w:t>data or participant information will be stored on the compu</w:t>
      </w:r>
      <w:r w:rsidR="002C7321" w:rsidRPr="002045FD">
        <w:rPr>
          <w:szCs w:val="22"/>
        </w:rPr>
        <w:t>ters used to collect the data. HR program</w:t>
      </w:r>
      <w:r w:rsidRPr="002045FD">
        <w:rPr>
          <w:szCs w:val="22"/>
        </w:rPr>
        <w:t xml:space="preserve"> staff will store completed consent, assent, parent permission forms, and </w:t>
      </w:r>
      <w:r w:rsidR="009528E2">
        <w:rPr>
          <w:szCs w:val="22"/>
        </w:rPr>
        <w:t>tokens of appreciation</w:t>
      </w:r>
      <w:r w:rsidRPr="002045FD">
        <w:rPr>
          <w:szCs w:val="22"/>
        </w:rPr>
        <w:t xml:space="preserve"> receipt forms in a locked filing cabinet in their agency office. They will scan these forms and upload them at least weekly to a secure website hosted by RTI. </w:t>
      </w:r>
    </w:p>
    <w:p w14:paraId="05AA29FA" w14:textId="77777777" w:rsidR="00425E8F" w:rsidRPr="002045FD" w:rsidRDefault="00425E8F" w:rsidP="009C21CE">
      <w:pPr>
        <w:spacing w:line="360" w:lineRule="auto"/>
        <w:ind w:firstLine="720"/>
      </w:pPr>
      <w:r>
        <w:rPr>
          <w:bdr w:val="none" w:sz="0" w:space="0" w:color="auto" w:frame="1"/>
        </w:rPr>
        <w:t>Information will not be maintained in a paper or electronic system from which they are actually or directly retrieved by an individuals’ personal identifier.</w:t>
      </w:r>
    </w:p>
    <w:p w14:paraId="6C1910DE" w14:textId="77777777" w:rsidR="00E42903" w:rsidRPr="002045FD" w:rsidRDefault="005715D1" w:rsidP="009371A0">
      <w:pPr>
        <w:pStyle w:val="Heading2"/>
        <w:rPr>
          <w:szCs w:val="22"/>
        </w:rPr>
      </w:pPr>
      <w:r w:rsidRPr="002045FD">
        <w:rPr>
          <w:szCs w:val="22"/>
        </w:rPr>
        <w:lastRenderedPageBreak/>
        <w:t>A.</w:t>
      </w:r>
      <w:r w:rsidR="0027613D" w:rsidRPr="002045FD">
        <w:rPr>
          <w:szCs w:val="22"/>
        </w:rPr>
        <w:t>11</w:t>
      </w:r>
      <w:r w:rsidR="0027613D" w:rsidRPr="002045FD">
        <w:rPr>
          <w:szCs w:val="22"/>
        </w:rPr>
        <w:tab/>
      </w:r>
      <w:r w:rsidR="00512E86" w:rsidRPr="002045FD">
        <w:rPr>
          <w:szCs w:val="22"/>
        </w:rPr>
        <w:t xml:space="preserve">Justification for </w:t>
      </w:r>
      <w:r w:rsidR="0027613D" w:rsidRPr="002045FD">
        <w:rPr>
          <w:szCs w:val="22"/>
        </w:rPr>
        <w:t>Sensitive Questions</w:t>
      </w:r>
      <w:bookmarkEnd w:id="36"/>
      <w:bookmarkEnd w:id="37"/>
      <w:bookmarkEnd w:id="38"/>
    </w:p>
    <w:p w14:paraId="18A90591" w14:textId="77777777" w:rsidR="00C34214" w:rsidRDefault="002C7321" w:rsidP="00C34214">
      <w:pPr>
        <w:pStyle w:val="BodyText20"/>
      </w:pPr>
      <w:r w:rsidRPr="00DA71FB">
        <w:t xml:space="preserve">The goals of this study necessitate collecting data </w:t>
      </w:r>
      <w:r w:rsidR="00AA3D6B" w:rsidRPr="00DA71FB">
        <w:t>via IPV and TDV screeners that ask questions about emotional abuse, physical violence, and</w:t>
      </w:r>
      <w:r w:rsidR="007964DB">
        <w:t>/or</w:t>
      </w:r>
      <w:r w:rsidR="00AA3D6B" w:rsidRPr="00DA71FB">
        <w:t xml:space="preserve"> coercive control. These types of questions are </w:t>
      </w:r>
      <w:r w:rsidR="007964DB">
        <w:t>necessary for identifying</w:t>
      </w:r>
      <w:r w:rsidR="00AA3D6B" w:rsidRPr="00DA71FB">
        <w:t xml:space="preserve"> IPV and TDV, </w:t>
      </w:r>
      <w:r w:rsidR="009C00A9">
        <w:t xml:space="preserve">are </w:t>
      </w:r>
      <w:r w:rsidR="007964DB">
        <w:t xml:space="preserve">included in </w:t>
      </w:r>
      <w:r w:rsidR="009C00A9">
        <w:t xml:space="preserve">some form in all IPV or TDV screeners, </w:t>
      </w:r>
      <w:r w:rsidR="00AA3D6B" w:rsidRPr="00DA71FB">
        <w:t>and therefore</w:t>
      </w:r>
      <w:r w:rsidRPr="00DA71FB">
        <w:t xml:space="preserve"> </w:t>
      </w:r>
      <w:r w:rsidR="009C00A9">
        <w:t xml:space="preserve">must be included in this data collection effort </w:t>
      </w:r>
      <w:r w:rsidRPr="00DA71FB">
        <w:t xml:space="preserve">in order to assess the psychometric properties of and compare the </w:t>
      </w:r>
      <w:r w:rsidR="00AA3D6B" w:rsidRPr="00DA71FB">
        <w:t xml:space="preserve">effectiveness of </w:t>
      </w:r>
      <w:r w:rsidRPr="00DA71FB">
        <w:t xml:space="preserve">IPV and TDV </w:t>
      </w:r>
      <w:r w:rsidR="00AA3D6B" w:rsidRPr="00DA71FB">
        <w:t>screening tools</w:t>
      </w:r>
      <w:r w:rsidRPr="00DA71FB">
        <w:t xml:space="preserve">. </w:t>
      </w:r>
      <w:r w:rsidR="00AA3D6B" w:rsidRPr="00DA71FB">
        <w:t xml:space="preserve">All of the screeners include </w:t>
      </w:r>
      <w:r w:rsidR="009C00A9">
        <w:t>such questions</w:t>
      </w:r>
      <w:r w:rsidR="008448C2" w:rsidRPr="00DA71FB">
        <w:t>.</w:t>
      </w:r>
    </w:p>
    <w:p w14:paraId="27475B54" w14:textId="77777777" w:rsidR="008448C2" w:rsidRDefault="008448C2" w:rsidP="00707D30">
      <w:pPr>
        <w:pStyle w:val="BodyText20"/>
      </w:pPr>
      <w:r>
        <w:t xml:space="preserve">In an effort to minimize </w:t>
      </w:r>
      <w:r w:rsidR="007964DB">
        <w:t xml:space="preserve">the </w:t>
      </w:r>
      <w:r>
        <w:t>participant burden</w:t>
      </w:r>
      <w:r w:rsidR="0019214C">
        <w:t xml:space="preserve"> </w:t>
      </w:r>
      <w:r w:rsidR="007964DB">
        <w:t>associated with</w:t>
      </w:r>
      <w:r>
        <w:t xml:space="preserve"> answering sensitive questions, we chose </w:t>
      </w:r>
      <w:r w:rsidR="00C03E78">
        <w:t>closed-ended</w:t>
      </w:r>
      <w:r>
        <w:t xml:space="preserve"> IPV and TDV screening tools (</w:t>
      </w:r>
      <w:r w:rsidR="00A032C6">
        <w:rPr>
          <w:b/>
        </w:rPr>
        <w:t>1.1</w:t>
      </w:r>
      <w:r w:rsidRPr="009C00A9">
        <w:rPr>
          <w:b/>
        </w:rPr>
        <w:t xml:space="preserve">, </w:t>
      </w:r>
      <w:r w:rsidR="00A032C6">
        <w:rPr>
          <w:b/>
        </w:rPr>
        <w:t>1</w:t>
      </w:r>
      <w:r w:rsidRPr="009C00A9">
        <w:rPr>
          <w:b/>
        </w:rPr>
        <w:t xml:space="preserve">.2, </w:t>
      </w:r>
      <w:r w:rsidR="00A032C6">
        <w:rPr>
          <w:b/>
        </w:rPr>
        <w:t>2.1</w:t>
      </w:r>
      <w:r w:rsidRPr="009C00A9">
        <w:rPr>
          <w:b/>
        </w:rPr>
        <w:t xml:space="preserve">, </w:t>
      </w:r>
      <w:r w:rsidRPr="009C00A9">
        <w:t xml:space="preserve">and </w:t>
      </w:r>
      <w:r w:rsidR="00A032C6">
        <w:rPr>
          <w:b/>
        </w:rPr>
        <w:t>2.2</w:t>
      </w:r>
      <w:r>
        <w:t>) that have been previously validated and had fewer questions (15</w:t>
      </w:r>
      <w:r w:rsidR="009C00A9">
        <w:t>-</w:t>
      </w:r>
      <w:r>
        <w:t xml:space="preserve">32) compared to other IPV and TDV screeners. </w:t>
      </w:r>
      <w:r w:rsidR="00707D30">
        <w:t>Based on expert consultant recommendations, t</w:t>
      </w:r>
      <w:r>
        <w:t xml:space="preserve">he IPV and TDV open-ended screening </w:t>
      </w:r>
      <w:r w:rsidR="00D54854">
        <w:t>instruments</w:t>
      </w:r>
      <w:r>
        <w:t xml:space="preserve"> </w:t>
      </w:r>
      <w:r w:rsidR="00C34214">
        <w:t xml:space="preserve">include </w:t>
      </w:r>
      <w:r w:rsidR="00B76FD9">
        <w:t xml:space="preserve">less direct and explicit questions about IPV and TDV. Instead, the open-ended screeners include </w:t>
      </w:r>
      <w:r w:rsidR="00C34214">
        <w:t xml:space="preserve">universal education in which participants are read information about IPV or TDV and then asked questions such as, “What are your thoughts on the information?” or “Does this sound like your relationship?” </w:t>
      </w:r>
    </w:p>
    <w:p w14:paraId="77875C36" w14:textId="1A09E4D1" w:rsidR="00C34214" w:rsidRDefault="00C34214" w:rsidP="00B76FD9">
      <w:pPr>
        <w:pStyle w:val="BodyText20"/>
      </w:pPr>
      <w:r>
        <w:t xml:space="preserve">Research indicates that women who have experienced IPV are amenable to </w:t>
      </w:r>
      <w:r w:rsidR="009C00A9">
        <w:t xml:space="preserve">and generally supportive of </w:t>
      </w:r>
      <w:r>
        <w:t xml:space="preserve">being </w:t>
      </w:r>
      <w:r w:rsidR="009C00A9">
        <w:t>ask</w:t>
      </w:r>
      <w:r>
        <w:t xml:space="preserve">ed </w:t>
      </w:r>
      <w:r w:rsidR="009C00A9">
        <w:t xml:space="preserve">questions about </w:t>
      </w:r>
      <w:r>
        <w:t xml:space="preserve">IPV in the medical setting (Bacchus et al, 2002; </w:t>
      </w:r>
      <w:proofErr w:type="spellStart"/>
      <w:r>
        <w:t>Gielen</w:t>
      </w:r>
      <w:proofErr w:type="spellEnd"/>
      <w:r>
        <w:t xml:space="preserve"> et al, 2000)</w:t>
      </w:r>
      <w:r w:rsidR="009C00A9">
        <w:t xml:space="preserve"> and in surveys (</w:t>
      </w:r>
      <w:r w:rsidR="009C00A9" w:rsidRPr="00A934FC">
        <w:t xml:space="preserve">Black, </w:t>
      </w:r>
      <w:proofErr w:type="spellStart"/>
      <w:r w:rsidR="009C00A9" w:rsidRPr="00A934FC">
        <w:t>Kresnow</w:t>
      </w:r>
      <w:proofErr w:type="spellEnd"/>
      <w:r w:rsidR="009C00A9" w:rsidRPr="00A934FC">
        <w:t>, Simon, Arias and Shelley, 2006</w:t>
      </w:r>
      <w:r w:rsidR="009C00A9">
        <w:t>)</w:t>
      </w:r>
      <w:r>
        <w:t>.</w:t>
      </w:r>
      <w:r w:rsidR="00B76FD9">
        <w:t xml:space="preserve"> Nonetheless, study participants will be notified that the screeners include sensitive questions and they will be reassured that their participation is voluntary during the informed consent process</w:t>
      </w:r>
      <w:r w:rsidR="009528E2">
        <w:t xml:space="preserve"> and that their responses will be kept private to the extent permitted by law</w:t>
      </w:r>
      <w:r w:rsidR="00B76FD9">
        <w:t xml:space="preserve">. Participants will be told that their decision to participate or not will have no effect on any services they receive from their HR program. </w:t>
      </w:r>
    </w:p>
    <w:p w14:paraId="1EE97463" w14:textId="77777777" w:rsidR="00E42903" w:rsidRDefault="005715D1" w:rsidP="000D1792">
      <w:pPr>
        <w:pStyle w:val="Heading2"/>
      </w:pPr>
      <w:bookmarkStart w:id="39" w:name="_Toc143058447"/>
      <w:bookmarkStart w:id="40" w:name="_Toc146088445"/>
      <w:bookmarkStart w:id="41" w:name="_Toc457479654"/>
      <w:r w:rsidRPr="009C00A9">
        <w:t>A.12</w:t>
      </w:r>
      <w:r w:rsidR="0027613D" w:rsidRPr="009C00A9">
        <w:tab/>
        <w:t xml:space="preserve">Estimates of </w:t>
      </w:r>
      <w:bookmarkEnd w:id="39"/>
      <w:bookmarkEnd w:id="40"/>
      <w:r w:rsidR="000D1792" w:rsidRPr="009C00A9">
        <w:t>Information Collection Burden</w:t>
      </w:r>
      <w:bookmarkEnd w:id="41"/>
    </w:p>
    <w:p w14:paraId="7D22BBAC" w14:textId="77777777" w:rsidR="005170C9" w:rsidRDefault="00C1130F" w:rsidP="00430349">
      <w:pPr>
        <w:pStyle w:val="BodyText20"/>
      </w:pPr>
      <w:bookmarkStart w:id="42" w:name="_Toc99431028"/>
      <w:r>
        <w:t>These forms will be used for data collection for</w:t>
      </w:r>
      <w:r w:rsidR="001D4687">
        <w:t xml:space="preserve"> up to</w:t>
      </w:r>
      <w:r w:rsidR="004847E0">
        <w:t xml:space="preserve"> </w:t>
      </w:r>
      <w:r w:rsidR="00895356">
        <w:t xml:space="preserve">2 </w:t>
      </w:r>
      <w:r>
        <w:t>year</w:t>
      </w:r>
      <w:r w:rsidR="00895356">
        <w:t>s</w:t>
      </w:r>
      <w:r w:rsidR="00F52F9C">
        <w:t xml:space="preserve"> (or 24 months)</w:t>
      </w:r>
      <w:r w:rsidR="001D4687">
        <w:t xml:space="preserve">, depending how long it takes to reach target data collection numbers. </w:t>
      </w:r>
      <w:r w:rsidR="000F5D3E">
        <w:t xml:space="preserve">Respondents will be </w:t>
      </w:r>
      <w:r w:rsidR="001D4687">
        <w:t xml:space="preserve">youth or adult participants </w:t>
      </w:r>
      <w:r w:rsidR="009C00A9">
        <w:t>in OFA-funded</w:t>
      </w:r>
      <w:r w:rsidR="001D4687">
        <w:t xml:space="preserve"> HR programs at 4 HR program sites across the nation. </w:t>
      </w:r>
      <w:r w:rsidR="00E11869" w:rsidRPr="00430349">
        <w:rPr>
          <w:b/>
          <w:bCs/>
        </w:rPr>
        <w:t xml:space="preserve">Table </w:t>
      </w:r>
      <w:r w:rsidR="003A1E48" w:rsidRPr="00430349">
        <w:rPr>
          <w:b/>
          <w:bCs/>
        </w:rPr>
        <w:t>A</w:t>
      </w:r>
      <w:r w:rsidR="00E11869" w:rsidRPr="00430349">
        <w:rPr>
          <w:b/>
          <w:bCs/>
        </w:rPr>
        <w:t>.12.1</w:t>
      </w:r>
      <w:r w:rsidR="00E11869">
        <w:t xml:space="preserve"> provides the annual burden </w:t>
      </w:r>
      <w:r w:rsidR="009C00A9">
        <w:t>associated with</w:t>
      </w:r>
      <w:r w:rsidR="00E11869">
        <w:t xml:space="preserve"> thi</w:t>
      </w:r>
      <w:r w:rsidR="001D4687">
        <w:t xml:space="preserve">s effort. </w:t>
      </w:r>
    </w:p>
    <w:p w14:paraId="3886C127" w14:textId="77777777" w:rsidR="0019214C" w:rsidRDefault="0019214C" w:rsidP="00147298">
      <w:pPr>
        <w:pStyle w:val="BodyText20"/>
      </w:pPr>
      <w:r>
        <w:t xml:space="preserve">Six hundred adult participants will </w:t>
      </w:r>
      <w:r w:rsidR="00221ACD">
        <w:t>complete the three IPV screeners</w:t>
      </w:r>
      <w:r w:rsidR="00BE342F">
        <w:t xml:space="preserve">, </w:t>
      </w:r>
      <w:r w:rsidR="00506BC2">
        <w:t>the locator section for adults</w:t>
      </w:r>
      <w:r w:rsidR="00BE342F">
        <w:t>, and the post-screener questions</w:t>
      </w:r>
      <w:r w:rsidR="00221ACD">
        <w:t xml:space="preserve">. Generally, HR programs serve low- to lower middle-income men and women (e.g., most </w:t>
      </w:r>
      <w:r w:rsidR="00D54854">
        <w:t>participants</w:t>
      </w:r>
      <w:r w:rsidR="00221ACD">
        <w:t xml:space="preserve"> in the Building Strong Families and Supporting Healthy Marriage demonstrations reporting incomes of less than $25,000 per year). We estimate adult participants will be primarily low income and that their hourly pay rate</w:t>
      </w:r>
      <w:r w:rsidR="00147298">
        <w:t xml:space="preserve">s will stay the same through their study participation (which would be up to 3 months). </w:t>
      </w:r>
      <w:r w:rsidR="00506BC2">
        <w:t>T</w:t>
      </w:r>
      <w:r w:rsidR="00221ACD">
        <w:t>h</w:t>
      </w:r>
      <w:r w:rsidR="00506BC2">
        <w:t>e</w:t>
      </w:r>
      <w:r w:rsidR="00221ACD">
        <w:t xml:space="preserve">refore the wage estimate for adult participants is based on an annual income of $40,180, which is 200% of the 2016 federal poverty level for a three-person household; this translates to an hourly rate of $19.32. </w:t>
      </w:r>
    </w:p>
    <w:p w14:paraId="24ACBED3" w14:textId="77777777" w:rsidR="00147298" w:rsidRDefault="00430349" w:rsidP="00147298">
      <w:pPr>
        <w:pStyle w:val="BodyText20"/>
      </w:pPr>
      <w:r>
        <w:lastRenderedPageBreak/>
        <w:t xml:space="preserve">Six hundred youth will complete the three TDV screeners. We have used the federal minimum wage of $7.25 to estimate the hourly wage for youth participants because youth typically hold minimum wage jobs (if they are employed). </w:t>
      </w:r>
      <w:r w:rsidR="00147298">
        <w:t>Six hund</w:t>
      </w:r>
      <w:r>
        <w:t>r</w:t>
      </w:r>
      <w:r w:rsidR="00147298">
        <w:t>ed</w:t>
      </w:r>
      <w:r>
        <w:t xml:space="preserve"> parents of youth will complete the</w:t>
      </w:r>
      <w:r w:rsidR="00506BC2">
        <w:t xml:space="preserve"> contact information form for parents of youth younger than 18. </w:t>
      </w:r>
      <w:r w:rsidR="00147298">
        <w:t>Because HR programs typically target youth in low-income areas, we estimate the average hourly rates for parents of youth participants will be the same as the HR adult program participants</w:t>
      </w:r>
      <w:bookmarkStart w:id="43" w:name="_Toc458973756"/>
      <w:bookmarkStart w:id="44" w:name="_Toc143058449"/>
      <w:bookmarkStart w:id="45" w:name="_Toc146088448"/>
      <w:bookmarkStart w:id="46" w:name="_Toc143058450"/>
      <w:bookmarkStart w:id="47" w:name="_Toc146088449"/>
      <w:bookmarkEnd w:id="42"/>
      <w:r w:rsidR="00147298">
        <w:t>; $19.32 an hour for a three-person household.</w:t>
      </w:r>
    </w:p>
    <w:p w14:paraId="12216D56" w14:textId="77777777" w:rsidR="00207599" w:rsidRDefault="00BE342F" w:rsidP="00207599">
      <w:pPr>
        <w:pStyle w:val="BodyText20"/>
      </w:pPr>
      <w:r>
        <w:t>S</w:t>
      </w:r>
      <w:r w:rsidR="00207599">
        <w:t xml:space="preserve">taff from four sites will be involved in recruiting participants, administering surveys, and maintaining data collection protocol and record-keeping. We base an estimate of site staffs’ average hourly wage on the U.S. Bureau of Labor Statistics, National Compensation Survey, 2010, that indicates that “social and community service managers” average hourly wages are $27.86. </w:t>
      </w:r>
    </w:p>
    <w:p w14:paraId="276C3710" w14:textId="77777777" w:rsidR="00147298" w:rsidRDefault="00147298" w:rsidP="00147298">
      <w:pPr>
        <w:pStyle w:val="BodyText20"/>
      </w:pPr>
    </w:p>
    <w:p w14:paraId="7D892AD7" w14:textId="77777777" w:rsidR="00AE7B8E" w:rsidRPr="00C113D2" w:rsidRDefault="00054664" w:rsidP="00147298">
      <w:pPr>
        <w:pStyle w:val="BodyText20"/>
        <w:ind w:firstLine="0"/>
      </w:pPr>
      <w:r>
        <w:t>Table</w:t>
      </w:r>
      <w:r w:rsidRPr="00C113D2">
        <w:t xml:space="preserve"> </w:t>
      </w:r>
      <w:r w:rsidR="005715D1" w:rsidRPr="00C113D2">
        <w:t>A.</w:t>
      </w:r>
      <w:r w:rsidR="00AE7B8E" w:rsidRPr="00C113D2">
        <w:t>12.</w:t>
      </w:r>
      <w:r w:rsidR="00E11869">
        <w:t>1</w:t>
      </w:r>
      <w:r w:rsidR="00443964">
        <w:t>.</w:t>
      </w:r>
      <w:r>
        <w:tab/>
      </w:r>
      <w:r w:rsidR="00AE7B8E" w:rsidRPr="00C113D2">
        <w:t>Estimated Annualized Burden Costs</w:t>
      </w:r>
      <w:r w:rsidR="004847E0">
        <w:t xml:space="preserve"> and Total for </w:t>
      </w:r>
      <w:r w:rsidR="00F52F9C">
        <w:t>2</w:t>
      </w:r>
      <w:r w:rsidR="00E11869">
        <w:t>-Year Data Collection</w:t>
      </w:r>
      <w:bookmarkEnd w:id="43"/>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28"/>
        <w:gridCol w:w="1131"/>
        <w:gridCol w:w="1131"/>
        <w:gridCol w:w="1132"/>
        <w:gridCol w:w="1131"/>
        <w:gridCol w:w="1132"/>
        <w:gridCol w:w="1131"/>
        <w:gridCol w:w="1132"/>
      </w:tblGrid>
      <w:tr w:rsidR="0000781C" w:rsidRPr="0000781C" w14:paraId="69E71C32" w14:textId="77777777" w:rsidTr="00D47DCA">
        <w:trPr>
          <w:cantSplit/>
          <w:tblHeader/>
        </w:trPr>
        <w:tc>
          <w:tcPr>
            <w:tcW w:w="2128" w:type="dxa"/>
            <w:vAlign w:val="bottom"/>
          </w:tcPr>
          <w:p w14:paraId="123D65A1" w14:textId="77777777" w:rsidR="0000781C" w:rsidRPr="00D47DCA" w:rsidRDefault="0000781C" w:rsidP="00DA4A97">
            <w:pPr>
              <w:pStyle w:val="TableHeaders"/>
              <w:keepNext/>
              <w:spacing w:before="60" w:after="60"/>
              <w:rPr>
                <w:sz w:val="18"/>
                <w:szCs w:val="18"/>
              </w:rPr>
            </w:pPr>
            <w:r w:rsidRPr="00D47DCA">
              <w:rPr>
                <w:sz w:val="18"/>
                <w:szCs w:val="18"/>
              </w:rPr>
              <w:t>Activity</w:t>
            </w:r>
          </w:p>
        </w:tc>
        <w:tc>
          <w:tcPr>
            <w:tcW w:w="1131" w:type="dxa"/>
            <w:vAlign w:val="bottom"/>
          </w:tcPr>
          <w:p w14:paraId="58709E24" w14:textId="77777777" w:rsidR="0000781C" w:rsidRPr="0000781C" w:rsidRDefault="0000781C" w:rsidP="0000781C">
            <w:pPr>
              <w:pStyle w:val="TableHeaders"/>
              <w:keepNext/>
              <w:spacing w:before="60" w:after="60"/>
              <w:rPr>
                <w:sz w:val="18"/>
                <w:szCs w:val="18"/>
              </w:rPr>
            </w:pPr>
            <w:r>
              <w:rPr>
                <w:sz w:val="18"/>
                <w:szCs w:val="18"/>
              </w:rPr>
              <w:t>Total No. of Respondents</w:t>
            </w:r>
          </w:p>
        </w:tc>
        <w:tc>
          <w:tcPr>
            <w:tcW w:w="1131" w:type="dxa"/>
            <w:vAlign w:val="bottom"/>
          </w:tcPr>
          <w:p w14:paraId="736F9DF2" w14:textId="77777777" w:rsidR="0000781C" w:rsidRPr="00D47DCA" w:rsidRDefault="00E224CE" w:rsidP="00DA4A97">
            <w:pPr>
              <w:pStyle w:val="TableHeaders"/>
              <w:keepNext/>
              <w:spacing w:before="60" w:after="60"/>
              <w:rPr>
                <w:sz w:val="18"/>
                <w:szCs w:val="18"/>
              </w:rPr>
            </w:pPr>
            <w:r>
              <w:rPr>
                <w:sz w:val="18"/>
                <w:szCs w:val="18"/>
              </w:rPr>
              <w:t xml:space="preserve">Annual  </w:t>
            </w:r>
            <w:r w:rsidR="0000781C" w:rsidRPr="00D47DCA">
              <w:rPr>
                <w:sz w:val="18"/>
                <w:szCs w:val="18"/>
              </w:rPr>
              <w:t>No. of Respondents</w:t>
            </w:r>
          </w:p>
        </w:tc>
        <w:tc>
          <w:tcPr>
            <w:tcW w:w="1132" w:type="dxa"/>
            <w:vAlign w:val="bottom"/>
          </w:tcPr>
          <w:p w14:paraId="1C0B4913" w14:textId="77777777" w:rsidR="0000781C" w:rsidRPr="00D47DCA" w:rsidRDefault="0000781C" w:rsidP="00DA4A97">
            <w:pPr>
              <w:pStyle w:val="TableHeaders"/>
              <w:keepNext/>
              <w:spacing w:before="60" w:after="60"/>
              <w:rPr>
                <w:sz w:val="18"/>
                <w:szCs w:val="18"/>
              </w:rPr>
            </w:pPr>
            <w:r w:rsidRPr="00D47DCA">
              <w:rPr>
                <w:sz w:val="18"/>
                <w:szCs w:val="18"/>
              </w:rPr>
              <w:t>No. of Responses per Respondent</w:t>
            </w:r>
          </w:p>
        </w:tc>
        <w:tc>
          <w:tcPr>
            <w:tcW w:w="1131" w:type="dxa"/>
            <w:vAlign w:val="bottom"/>
          </w:tcPr>
          <w:p w14:paraId="77FF10A0" w14:textId="77777777" w:rsidR="0000781C" w:rsidRPr="00D47DCA" w:rsidRDefault="0000781C" w:rsidP="00DA4A97">
            <w:pPr>
              <w:pStyle w:val="TableHeaders"/>
              <w:keepNext/>
              <w:spacing w:before="60" w:after="60"/>
              <w:rPr>
                <w:sz w:val="18"/>
                <w:szCs w:val="18"/>
              </w:rPr>
            </w:pPr>
            <w:r w:rsidRPr="00D47DCA">
              <w:rPr>
                <w:sz w:val="18"/>
                <w:szCs w:val="18"/>
              </w:rPr>
              <w:t xml:space="preserve">Average Burden per Response </w:t>
            </w:r>
            <w:r w:rsidRPr="00D47DCA">
              <w:rPr>
                <w:sz w:val="18"/>
                <w:szCs w:val="18"/>
              </w:rPr>
              <w:br/>
              <w:t>(in Hours)</w:t>
            </w:r>
          </w:p>
        </w:tc>
        <w:tc>
          <w:tcPr>
            <w:tcW w:w="1132" w:type="dxa"/>
            <w:vAlign w:val="bottom"/>
          </w:tcPr>
          <w:p w14:paraId="0F2DC935" w14:textId="77777777" w:rsidR="0000781C" w:rsidRPr="00D47DCA" w:rsidRDefault="0000781C" w:rsidP="00DA4A97">
            <w:pPr>
              <w:pStyle w:val="TableHeaders"/>
              <w:keepNext/>
              <w:spacing w:before="60" w:after="60"/>
              <w:rPr>
                <w:sz w:val="18"/>
                <w:szCs w:val="18"/>
              </w:rPr>
            </w:pPr>
            <w:r w:rsidRPr="00D47DCA">
              <w:rPr>
                <w:sz w:val="18"/>
                <w:szCs w:val="18"/>
              </w:rPr>
              <w:t>Total Annual Burden Hours</w:t>
            </w:r>
          </w:p>
        </w:tc>
        <w:tc>
          <w:tcPr>
            <w:tcW w:w="1131" w:type="dxa"/>
            <w:vAlign w:val="bottom"/>
          </w:tcPr>
          <w:p w14:paraId="6A8CAC20" w14:textId="77777777" w:rsidR="0000781C" w:rsidRPr="00D47DCA" w:rsidRDefault="0000781C" w:rsidP="00DA4A97">
            <w:pPr>
              <w:pStyle w:val="TableHeaders"/>
              <w:keepNext/>
              <w:spacing w:before="60" w:after="60"/>
              <w:rPr>
                <w:sz w:val="18"/>
                <w:szCs w:val="18"/>
              </w:rPr>
            </w:pPr>
            <w:r w:rsidRPr="00D47DCA">
              <w:rPr>
                <w:sz w:val="18"/>
                <w:szCs w:val="18"/>
              </w:rPr>
              <w:t>Hourly Wage Rate</w:t>
            </w:r>
            <w:r w:rsidRPr="00D47DCA">
              <w:rPr>
                <w:rStyle w:val="EndnoteReference"/>
                <w:sz w:val="18"/>
                <w:szCs w:val="18"/>
              </w:rPr>
              <w:endnoteReference w:id="1"/>
            </w:r>
          </w:p>
        </w:tc>
        <w:tc>
          <w:tcPr>
            <w:tcW w:w="1132" w:type="dxa"/>
            <w:vAlign w:val="bottom"/>
          </w:tcPr>
          <w:p w14:paraId="31B43878" w14:textId="77777777" w:rsidR="0000781C" w:rsidRPr="00D47DCA" w:rsidRDefault="0000781C" w:rsidP="00DA4A97">
            <w:pPr>
              <w:pStyle w:val="TableHeaders"/>
              <w:keepNext/>
              <w:spacing w:before="60" w:after="60"/>
              <w:rPr>
                <w:sz w:val="18"/>
                <w:szCs w:val="18"/>
              </w:rPr>
            </w:pPr>
            <w:r w:rsidRPr="00D47DCA">
              <w:rPr>
                <w:sz w:val="18"/>
                <w:szCs w:val="18"/>
              </w:rPr>
              <w:t>Total Annual</w:t>
            </w:r>
            <w:r w:rsidRPr="00D47DCA">
              <w:rPr>
                <w:sz w:val="18"/>
                <w:szCs w:val="18"/>
              </w:rPr>
              <w:br/>
              <w:t>Respondent Costs</w:t>
            </w:r>
          </w:p>
        </w:tc>
      </w:tr>
      <w:tr w:rsidR="00CB2096" w:rsidRPr="0000781C" w14:paraId="2D84B69B" w14:textId="77777777" w:rsidTr="009C21CE">
        <w:trPr>
          <w:cantSplit/>
        </w:trPr>
        <w:tc>
          <w:tcPr>
            <w:tcW w:w="2128" w:type="dxa"/>
            <w:shd w:val="clear" w:color="auto" w:fill="auto"/>
          </w:tcPr>
          <w:p w14:paraId="6231AABD" w14:textId="77777777" w:rsidR="00CB2096" w:rsidRPr="001D4687" w:rsidRDefault="00CB2096" w:rsidP="00CB2096">
            <w:pPr>
              <w:pStyle w:val="TableText"/>
              <w:rPr>
                <w:sz w:val="18"/>
                <w:szCs w:val="18"/>
              </w:rPr>
            </w:pPr>
            <w:r>
              <w:rPr>
                <w:sz w:val="18"/>
                <w:szCs w:val="18"/>
              </w:rPr>
              <w:t xml:space="preserve">1.1: </w:t>
            </w:r>
            <w:r w:rsidRPr="001D4687">
              <w:rPr>
                <w:sz w:val="18"/>
                <w:szCs w:val="18"/>
              </w:rPr>
              <w:t>IPV Screener 1</w:t>
            </w:r>
          </w:p>
        </w:tc>
        <w:tc>
          <w:tcPr>
            <w:tcW w:w="1131" w:type="dxa"/>
            <w:shd w:val="clear" w:color="auto" w:fill="FFFFFF"/>
            <w:vAlign w:val="center"/>
          </w:tcPr>
          <w:p w14:paraId="2670092D"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331CC822"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2369072"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32506C49"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single" w:sz="8" w:space="0" w:color="auto"/>
              <w:left w:val="nil"/>
              <w:bottom w:val="single" w:sz="8" w:space="0" w:color="auto"/>
              <w:right w:val="single" w:sz="8" w:space="0" w:color="auto"/>
            </w:tcBorders>
            <w:shd w:val="clear" w:color="auto" w:fill="auto"/>
            <w:vAlign w:val="center"/>
          </w:tcPr>
          <w:p w14:paraId="5257048F"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6F56CC32"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single" w:sz="8" w:space="0" w:color="auto"/>
              <w:left w:val="nil"/>
              <w:bottom w:val="single" w:sz="8" w:space="0" w:color="auto"/>
              <w:right w:val="single" w:sz="8" w:space="0" w:color="auto"/>
            </w:tcBorders>
            <w:shd w:val="clear" w:color="auto" w:fill="auto"/>
            <w:vAlign w:val="center"/>
          </w:tcPr>
          <w:p w14:paraId="6FE489BB" w14:textId="77777777" w:rsidR="00CB2096" w:rsidRPr="00D47DCA" w:rsidRDefault="00CB2096" w:rsidP="00CB2096">
            <w:pPr>
              <w:pStyle w:val="TableText"/>
              <w:tabs>
                <w:tab w:val="decimal" w:pos="32"/>
              </w:tabs>
              <w:jc w:val="center"/>
              <w:rPr>
                <w:sz w:val="18"/>
                <w:szCs w:val="18"/>
              </w:rPr>
            </w:pPr>
            <w:r>
              <w:rPr>
                <w:color w:val="000000"/>
                <w:sz w:val="18"/>
                <w:szCs w:val="18"/>
              </w:rPr>
              <w:t xml:space="preserve">$967.93 </w:t>
            </w:r>
          </w:p>
        </w:tc>
      </w:tr>
      <w:tr w:rsidR="00CB2096" w:rsidRPr="0000781C" w14:paraId="64B3E6E8" w14:textId="77777777" w:rsidTr="009C21CE">
        <w:trPr>
          <w:cantSplit/>
        </w:trPr>
        <w:tc>
          <w:tcPr>
            <w:tcW w:w="2128" w:type="dxa"/>
            <w:shd w:val="clear" w:color="auto" w:fill="auto"/>
          </w:tcPr>
          <w:p w14:paraId="575E32E5" w14:textId="77777777" w:rsidR="00CB2096" w:rsidRPr="001D4687" w:rsidRDefault="00CB2096" w:rsidP="00CB2096">
            <w:pPr>
              <w:pStyle w:val="TableText"/>
              <w:rPr>
                <w:sz w:val="18"/>
                <w:szCs w:val="18"/>
              </w:rPr>
            </w:pPr>
            <w:r>
              <w:rPr>
                <w:sz w:val="18"/>
                <w:szCs w:val="18"/>
              </w:rPr>
              <w:t xml:space="preserve">1.2: </w:t>
            </w:r>
            <w:r w:rsidRPr="001D4687">
              <w:rPr>
                <w:sz w:val="18"/>
                <w:szCs w:val="18"/>
              </w:rPr>
              <w:t>IPV Screener 2</w:t>
            </w:r>
          </w:p>
        </w:tc>
        <w:tc>
          <w:tcPr>
            <w:tcW w:w="1131" w:type="dxa"/>
            <w:shd w:val="clear" w:color="auto" w:fill="FFFFFF"/>
            <w:vAlign w:val="center"/>
          </w:tcPr>
          <w:p w14:paraId="53D36C2F"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0EA1D9D"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607F085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0470F391"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7C3CA6FD"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3DDF2348"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3459663C" w14:textId="77777777" w:rsidR="00CB2096" w:rsidRPr="00D47DCA" w:rsidRDefault="00CB2096" w:rsidP="00CB2096">
            <w:pPr>
              <w:pStyle w:val="TableText"/>
              <w:tabs>
                <w:tab w:val="decimal" w:pos="32"/>
              </w:tabs>
              <w:jc w:val="center"/>
              <w:rPr>
                <w:sz w:val="18"/>
                <w:szCs w:val="18"/>
              </w:rPr>
            </w:pPr>
            <w:r>
              <w:rPr>
                <w:color w:val="000000"/>
                <w:sz w:val="18"/>
                <w:szCs w:val="18"/>
              </w:rPr>
              <w:t xml:space="preserve">$967.93 </w:t>
            </w:r>
          </w:p>
        </w:tc>
      </w:tr>
      <w:tr w:rsidR="00CB2096" w:rsidRPr="0000781C" w14:paraId="60BA8B70" w14:textId="77777777" w:rsidTr="009C21CE">
        <w:trPr>
          <w:cantSplit/>
        </w:trPr>
        <w:tc>
          <w:tcPr>
            <w:tcW w:w="2128" w:type="dxa"/>
            <w:shd w:val="clear" w:color="auto" w:fill="auto"/>
          </w:tcPr>
          <w:p w14:paraId="64AE4DB0" w14:textId="5776589B" w:rsidR="00CB2096" w:rsidRPr="001D4687" w:rsidRDefault="00CB2096" w:rsidP="00CB2096">
            <w:pPr>
              <w:pStyle w:val="TableText"/>
              <w:rPr>
                <w:sz w:val="18"/>
                <w:szCs w:val="18"/>
              </w:rPr>
            </w:pPr>
            <w:bookmarkStart w:id="48" w:name="_Hlk180556343"/>
            <w:r>
              <w:rPr>
                <w:sz w:val="18"/>
                <w:szCs w:val="18"/>
              </w:rPr>
              <w:t xml:space="preserve">1.3: </w:t>
            </w:r>
            <w:r w:rsidRPr="001D4687">
              <w:rPr>
                <w:sz w:val="18"/>
                <w:szCs w:val="18"/>
              </w:rPr>
              <w:t>IPV Screener 3</w:t>
            </w:r>
          </w:p>
        </w:tc>
        <w:tc>
          <w:tcPr>
            <w:tcW w:w="1131" w:type="dxa"/>
            <w:shd w:val="clear" w:color="auto" w:fill="FFFFFF"/>
            <w:vAlign w:val="center"/>
          </w:tcPr>
          <w:p w14:paraId="0DE73900"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A82633A"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725AB0B"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7B1FB250" w14:textId="77777777" w:rsidR="00CB2096" w:rsidRPr="00D47DCA" w:rsidRDefault="00CB2096" w:rsidP="00CB2096">
            <w:pPr>
              <w:pStyle w:val="TableText"/>
              <w:tabs>
                <w:tab w:val="decimal" w:pos="32"/>
                <w:tab w:val="decimal" w:pos="520"/>
              </w:tabs>
              <w:jc w:val="center"/>
              <w:rPr>
                <w:sz w:val="18"/>
                <w:szCs w:val="18"/>
              </w:rPr>
            </w:pPr>
            <w:r>
              <w:rPr>
                <w:sz w:val="18"/>
                <w:szCs w:val="18"/>
              </w:rPr>
              <w:t>.25</w:t>
            </w:r>
          </w:p>
        </w:tc>
        <w:tc>
          <w:tcPr>
            <w:tcW w:w="1132" w:type="dxa"/>
            <w:tcBorders>
              <w:top w:val="nil"/>
              <w:left w:val="nil"/>
              <w:bottom w:val="single" w:sz="8" w:space="0" w:color="auto"/>
              <w:right w:val="single" w:sz="8" w:space="0" w:color="auto"/>
            </w:tcBorders>
            <w:shd w:val="clear" w:color="auto" w:fill="auto"/>
            <w:vAlign w:val="center"/>
          </w:tcPr>
          <w:p w14:paraId="0A08A7DE"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75</w:t>
            </w:r>
          </w:p>
        </w:tc>
        <w:tc>
          <w:tcPr>
            <w:tcW w:w="1131" w:type="dxa"/>
            <w:vAlign w:val="center"/>
          </w:tcPr>
          <w:p w14:paraId="091CAC6B"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2C0F4443" w14:textId="77777777" w:rsidR="00CB2096" w:rsidRPr="00D47DCA" w:rsidRDefault="00CB2096" w:rsidP="00CB2096">
            <w:pPr>
              <w:pStyle w:val="TableText"/>
              <w:tabs>
                <w:tab w:val="decimal" w:pos="32"/>
              </w:tabs>
              <w:jc w:val="center"/>
              <w:rPr>
                <w:sz w:val="18"/>
                <w:szCs w:val="18"/>
              </w:rPr>
            </w:pPr>
            <w:r>
              <w:rPr>
                <w:color w:val="000000"/>
                <w:sz w:val="18"/>
                <w:szCs w:val="18"/>
              </w:rPr>
              <w:t xml:space="preserve">$1,449.00 </w:t>
            </w:r>
          </w:p>
        </w:tc>
      </w:tr>
      <w:bookmarkEnd w:id="48"/>
      <w:tr w:rsidR="00CB2096" w:rsidRPr="0000781C" w14:paraId="492EEA79" w14:textId="77777777" w:rsidTr="009C21CE">
        <w:trPr>
          <w:cantSplit/>
        </w:trPr>
        <w:tc>
          <w:tcPr>
            <w:tcW w:w="2128" w:type="dxa"/>
            <w:shd w:val="clear" w:color="auto" w:fill="auto"/>
          </w:tcPr>
          <w:p w14:paraId="6F84445E" w14:textId="77777777" w:rsidR="00CB2096" w:rsidRPr="001D4687" w:rsidRDefault="00CB2096" w:rsidP="00CB2096">
            <w:pPr>
              <w:pStyle w:val="TableText"/>
              <w:rPr>
                <w:sz w:val="18"/>
                <w:szCs w:val="18"/>
              </w:rPr>
            </w:pPr>
            <w:r>
              <w:rPr>
                <w:sz w:val="18"/>
                <w:szCs w:val="18"/>
              </w:rPr>
              <w:t xml:space="preserve">2.1: </w:t>
            </w:r>
            <w:r w:rsidRPr="001D4687">
              <w:rPr>
                <w:sz w:val="18"/>
                <w:szCs w:val="18"/>
              </w:rPr>
              <w:t>TDV Screener 1</w:t>
            </w:r>
          </w:p>
        </w:tc>
        <w:tc>
          <w:tcPr>
            <w:tcW w:w="1131" w:type="dxa"/>
            <w:shd w:val="clear" w:color="auto" w:fill="FFFFFF"/>
            <w:vAlign w:val="center"/>
          </w:tcPr>
          <w:p w14:paraId="403FAD94"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65F2E21A"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1D8E965"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697E9B62"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391BFAAF" w14:textId="77777777" w:rsidR="00CB2096" w:rsidRPr="00D47DCA"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016CDDA0"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487EF2A1" w14:textId="77777777" w:rsidR="00CB2096" w:rsidRPr="00D47DCA" w:rsidRDefault="00CB2096" w:rsidP="00CB2096">
            <w:pPr>
              <w:pStyle w:val="TableText"/>
              <w:tabs>
                <w:tab w:val="decimal" w:pos="32"/>
              </w:tabs>
              <w:jc w:val="center"/>
              <w:rPr>
                <w:sz w:val="18"/>
                <w:szCs w:val="18"/>
              </w:rPr>
            </w:pPr>
            <w:r>
              <w:rPr>
                <w:color w:val="000000"/>
                <w:sz w:val="18"/>
                <w:szCs w:val="18"/>
              </w:rPr>
              <w:t xml:space="preserve">$363.23 </w:t>
            </w:r>
          </w:p>
        </w:tc>
      </w:tr>
      <w:tr w:rsidR="00CB2096" w:rsidRPr="0000781C" w14:paraId="1D60367C" w14:textId="77777777" w:rsidTr="009C21CE">
        <w:trPr>
          <w:cantSplit/>
        </w:trPr>
        <w:tc>
          <w:tcPr>
            <w:tcW w:w="2128" w:type="dxa"/>
            <w:shd w:val="clear" w:color="auto" w:fill="auto"/>
          </w:tcPr>
          <w:p w14:paraId="27E5FD0C" w14:textId="77777777" w:rsidR="00CB2096" w:rsidRPr="001D4687" w:rsidRDefault="00CB2096" w:rsidP="00CB2096">
            <w:pPr>
              <w:pStyle w:val="TableText"/>
              <w:rPr>
                <w:sz w:val="18"/>
                <w:szCs w:val="18"/>
              </w:rPr>
            </w:pPr>
            <w:r>
              <w:rPr>
                <w:sz w:val="18"/>
                <w:szCs w:val="18"/>
              </w:rPr>
              <w:t xml:space="preserve">2.2: </w:t>
            </w:r>
            <w:r w:rsidRPr="001D4687">
              <w:rPr>
                <w:sz w:val="18"/>
                <w:szCs w:val="18"/>
              </w:rPr>
              <w:t>TDV Screener 2</w:t>
            </w:r>
          </w:p>
        </w:tc>
        <w:tc>
          <w:tcPr>
            <w:tcW w:w="1131" w:type="dxa"/>
            <w:shd w:val="clear" w:color="auto" w:fill="FFFFFF"/>
            <w:vAlign w:val="center"/>
          </w:tcPr>
          <w:p w14:paraId="3D298E13"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E3C4B23"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6A1B6E8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396D2CB5"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2C58DD8B" w14:textId="77777777" w:rsidR="00CB2096" w:rsidRPr="00D47DCA"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vAlign w:val="center"/>
          </w:tcPr>
          <w:p w14:paraId="6837E367"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431BD251" w14:textId="77777777" w:rsidR="00CB2096" w:rsidRPr="00D47DCA" w:rsidRDefault="00CB2096" w:rsidP="00CB2096">
            <w:pPr>
              <w:pStyle w:val="TableText"/>
              <w:tabs>
                <w:tab w:val="decimal" w:pos="32"/>
              </w:tabs>
              <w:jc w:val="center"/>
              <w:rPr>
                <w:sz w:val="18"/>
                <w:szCs w:val="18"/>
              </w:rPr>
            </w:pPr>
            <w:r>
              <w:rPr>
                <w:color w:val="000000"/>
                <w:sz w:val="18"/>
                <w:szCs w:val="18"/>
              </w:rPr>
              <w:t xml:space="preserve">$363.23 </w:t>
            </w:r>
          </w:p>
        </w:tc>
      </w:tr>
      <w:tr w:rsidR="00CB2096" w:rsidRPr="0000781C" w14:paraId="7DA336CA" w14:textId="77777777" w:rsidTr="009C21CE">
        <w:trPr>
          <w:cantSplit/>
        </w:trPr>
        <w:tc>
          <w:tcPr>
            <w:tcW w:w="2128" w:type="dxa"/>
            <w:shd w:val="clear" w:color="auto" w:fill="auto"/>
          </w:tcPr>
          <w:p w14:paraId="0F16EA59" w14:textId="77777777" w:rsidR="00CB2096" w:rsidRPr="001D4687" w:rsidRDefault="00CB2096" w:rsidP="00CB2096">
            <w:pPr>
              <w:pStyle w:val="TableText"/>
              <w:rPr>
                <w:sz w:val="18"/>
                <w:szCs w:val="18"/>
              </w:rPr>
            </w:pPr>
            <w:r>
              <w:rPr>
                <w:sz w:val="18"/>
                <w:szCs w:val="18"/>
              </w:rPr>
              <w:t xml:space="preserve">2.3: </w:t>
            </w:r>
            <w:r w:rsidRPr="001D4687">
              <w:rPr>
                <w:sz w:val="18"/>
                <w:szCs w:val="18"/>
              </w:rPr>
              <w:t>TDV Screener 3</w:t>
            </w:r>
          </w:p>
        </w:tc>
        <w:tc>
          <w:tcPr>
            <w:tcW w:w="1131" w:type="dxa"/>
            <w:shd w:val="clear" w:color="auto" w:fill="FFFFFF"/>
            <w:vAlign w:val="center"/>
          </w:tcPr>
          <w:p w14:paraId="7D290DC1"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2B019283"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765E668E"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vAlign w:val="center"/>
          </w:tcPr>
          <w:p w14:paraId="1E9153EB" w14:textId="77777777" w:rsidR="00CB2096" w:rsidRPr="00D47DCA" w:rsidRDefault="00CB2096" w:rsidP="00CB2096">
            <w:pPr>
              <w:pStyle w:val="TableText"/>
              <w:tabs>
                <w:tab w:val="decimal" w:pos="32"/>
                <w:tab w:val="decimal" w:pos="520"/>
              </w:tabs>
              <w:jc w:val="center"/>
              <w:rPr>
                <w:sz w:val="18"/>
                <w:szCs w:val="18"/>
              </w:rPr>
            </w:pPr>
            <w:r>
              <w:rPr>
                <w:sz w:val="18"/>
                <w:szCs w:val="18"/>
              </w:rPr>
              <w:t>.25</w:t>
            </w:r>
          </w:p>
        </w:tc>
        <w:tc>
          <w:tcPr>
            <w:tcW w:w="1132" w:type="dxa"/>
            <w:tcBorders>
              <w:top w:val="nil"/>
              <w:left w:val="nil"/>
              <w:bottom w:val="single" w:sz="8" w:space="0" w:color="auto"/>
              <w:right w:val="single" w:sz="8" w:space="0" w:color="auto"/>
            </w:tcBorders>
            <w:shd w:val="clear" w:color="auto" w:fill="auto"/>
            <w:vAlign w:val="center"/>
          </w:tcPr>
          <w:p w14:paraId="484D1B70"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75</w:t>
            </w:r>
          </w:p>
        </w:tc>
        <w:tc>
          <w:tcPr>
            <w:tcW w:w="1131" w:type="dxa"/>
            <w:vAlign w:val="center"/>
          </w:tcPr>
          <w:p w14:paraId="512272F3"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31A0B742"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$543.75 </w:t>
            </w:r>
          </w:p>
        </w:tc>
      </w:tr>
      <w:tr w:rsidR="00CB2096" w:rsidRPr="0000781C" w14:paraId="053E06F9" w14:textId="77777777" w:rsidTr="009C21CE">
        <w:trPr>
          <w:cantSplit/>
        </w:trPr>
        <w:tc>
          <w:tcPr>
            <w:tcW w:w="2128" w:type="dxa"/>
            <w:shd w:val="clear" w:color="auto" w:fill="auto"/>
          </w:tcPr>
          <w:p w14:paraId="7979DF16" w14:textId="77777777" w:rsidR="00CB2096" w:rsidRPr="004847E0" w:rsidRDefault="00CB2096" w:rsidP="00CB2096">
            <w:pPr>
              <w:pStyle w:val="TableText"/>
              <w:rPr>
                <w:sz w:val="18"/>
                <w:szCs w:val="18"/>
              </w:rPr>
            </w:pPr>
            <w:r>
              <w:rPr>
                <w:sz w:val="18"/>
                <w:szCs w:val="18"/>
              </w:rPr>
              <w:t>L</w:t>
            </w:r>
            <w:r w:rsidRPr="00147298">
              <w:rPr>
                <w:sz w:val="18"/>
                <w:szCs w:val="18"/>
              </w:rPr>
              <w:t>ocator section for adults</w:t>
            </w:r>
            <w:r>
              <w:rPr>
                <w:sz w:val="18"/>
                <w:szCs w:val="18"/>
              </w:rPr>
              <w:t xml:space="preserve"> (C.1)</w:t>
            </w:r>
          </w:p>
        </w:tc>
        <w:tc>
          <w:tcPr>
            <w:tcW w:w="1131" w:type="dxa"/>
            <w:shd w:val="clear" w:color="auto" w:fill="FFFFFF"/>
            <w:vAlign w:val="center"/>
          </w:tcPr>
          <w:p w14:paraId="53704AFF"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15FA0A28"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4645B20"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tcBorders>
              <w:bottom w:val="single" w:sz="4" w:space="0" w:color="auto"/>
            </w:tcBorders>
            <w:vAlign w:val="center"/>
          </w:tcPr>
          <w:p w14:paraId="0908B61E"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2E3F480F"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vAlign w:val="center"/>
          </w:tcPr>
          <w:p w14:paraId="4CBC32E7"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6AF99E62"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$579.60 </w:t>
            </w:r>
          </w:p>
        </w:tc>
      </w:tr>
      <w:tr w:rsidR="00CB2096" w:rsidRPr="0000781C" w14:paraId="08E68C74" w14:textId="77777777" w:rsidTr="009C21CE">
        <w:trPr>
          <w:cantSplit/>
        </w:trPr>
        <w:tc>
          <w:tcPr>
            <w:tcW w:w="2128" w:type="dxa"/>
            <w:shd w:val="clear" w:color="auto" w:fill="auto"/>
          </w:tcPr>
          <w:p w14:paraId="379E2B31" w14:textId="77777777" w:rsidR="00CB2096" w:rsidRPr="004847E0" w:rsidRDefault="00CB2096" w:rsidP="00CB2096">
            <w:pPr>
              <w:pStyle w:val="TableText"/>
              <w:rPr>
                <w:sz w:val="18"/>
                <w:szCs w:val="18"/>
              </w:rPr>
            </w:pPr>
            <w:r>
              <w:rPr>
                <w:sz w:val="18"/>
                <w:szCs w:val="18"/>
              </w:rPr>
              <w:t>C</w:t>
            </w:r>
            <w:r w:rsidRPr="00147298">
              <w:rPr>
                <w:sz w:val="18"/>
                <w:szCs w:val="18"/>
              </w:rPr>
              <w:t>ontact information form for parents of youth younger than 18</w:t>
            </w:r>
            <w:r>
              <w:rPr>
                <w:sz w:val="18"/>
                <w:szCs w:val="18"/>
              </w:rPr>
              <w:t xml:space="preserve"> (C.2)</w:t>
            </w:r>
          </w:p>
        </w:tc>
        <w:tc>
          <w:tcPr>
            <w:tcW w:w="1131" w:type="dxa"/>
            <w:shd w:val="clear" w:color="auto" w:fill="FFFFFF"/>
            <w:vAlign w:val="center"/>
          </w:tcPr>
          <w:p w14:paraId="49EBBB23" w14:textId="77777777" w:rsidR="00CB2096" w:rsidRPr="00CC0E1C" w:rsidRDefault="00CB2096" w:rsidP="00CB2096">
            <w:pPr>
              <w:pStyle w:val="TableText"/>
              <w:tabs>
                <w:tab w:val="decimal" w:pos="32"/>
              </w:tabs>
              <w:jc w:val="center"/>
              <w:rPr>
                <w:sz w:val="18"/>
                <w:szCs w:val="18"/>
              </w:rPr>
            </w:pPr>
            <w:r>
              <w:rPr>
                <w:sz w:val="18"/>
                <w:szCs w:val="18"/>
              </w:rPr>
              <w:t>600</w:t>
            </w:r>
          </w:p>
        </w:tc>
        <w:tc>
          <w:tcPr>
            <w:tcW w:w="1131" w:type="dxa"/>
            <w:vAlign w:val="center"/>
          </w:tcPr>
          <w:p w14:paraId="7376FA5D" w14:textId="77777777" w:rsidR="00CB2096" w:rsidRPr="00D47DCA" w:rsidRDefault="00CB2096" w:rsidP="00CB2096">
            <w:pPr>
              <w:pStyle w:val="TableText"/>
              <w:tabs>
                <w:tab w:val="decimal" w:pos="32"/>
              </w:tabs>
              <w:jc w:val="center"/>
              <w:rPr>
                <w:sz w:val="18"/>
                <w:szCs w:val="18"/>
              </w:rPr>
            </w:pPr>
            <w:r>
              <w:rPr>
                <w:sz w:val="18"/>
                <w:szCs w:val="18"/>
              </w:rPr>
              <w:t>300</w:t>
            </w:r>
          </w:p>
        </w:tc>
        <w:tc>
          <w:tcPr>
            <w:tcW w:w="1132" w:type="dxa"/>
            <w:vAlign w:val="center"/>
          </w:tcPr>
          <w:p w14:paraId="366FBB05" w14:textId="77777777" w:rsidR="00CB2096" w:rsidRPr="00D47DCA" w:rsidRDefault="00CB2096" w:rsidP="00CB2096">
            <w:pPr>
              <w:pStyle w:val="TableText"/>
              <w:tabs>
                <w:tab w:val="decimal" w:pos="32"/>
              </w:tabs>
              <w:jc w:val="center"/>
              <w:rPr>
                <w:sz w:val="18"/>
                <w:szCs w:val="18"/>
              </w:rPr>
            </w:pPr>
            <w:r w:rsidRPr="00D47DCA">
              <w:rPr>
                <w:sz w:val="18"/>
                <w:szCs w:val="18"/>
              </w:rPr>
              <w:t>1</w:t>
            </w:r>
          </w:p>
        </w:tc>
        <w:tc>
          <w:tcPr>
            <w:tcW w:w="1131" w:type="dxa"/>
            <w:tcBorders>
              <w:bottom w:val="single" w:sz="4" w:space="0" w:color="auto"/>
            </w:tcBorders>
            <w:vAlign w:val="center"/>
          </w:tcPr>
          <w:p w14:paraId="776684C2"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32FFED6E" w14:textId="77777777" w:rsidR="00CB2096" w:rsidRPr="00D47DCA"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vAlign w:val="center"/>
          </w:tcPr>
          <w:p w14:paraId="1F445E9E" w14:textId="77777777" w:rsidR="00CB2096" w:rsidRPr="00D47DCA" w:rsidRDefault="00CB2096" w:rsidP="00CB2096">
            <w:pPr>
              <w:pStyle w:val="TableText"/>
              <w:tabs>
                <w:tab w:val="decimal" w:pos="32"/>
                <w:tab w:val="decimal" w:pos="582"/>
              </w:tabs>
              <w:jc w:val="center"/>
              <w:rPr>
                <w:sz w:val="18"/>
                <w:szCs w:val="18"/>
              </w:rPr>
            </w:pPr>
            <w:r w:rsidRPr="00D47DCA">
              <w:rPr>
                <w:sz w:val="18"/>
                <w:szCs w:val="18"/>
              </w:rPr>
              <w:t>$</w:t>
            </w: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1CEE9C15"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$579.60 </w:t>
            </w:r>
          </w:p>
        </w:tc>
      </w:tr>
      <w:tr w:rsidR="00CB2096" w:rsidRPr="0000781C" w14:paraId="1D890B58" w14:textId="77777777" w:rsidTr="009C21CE">
        <w:trPr>
          <w:cantSplit/>
        </w:trPr>
        <w:tc>
          <w:tcPr>
            <w:tcW w:w="2128" w:type="dxa"/>
            <w:shd w:val="clear" w:color="auto" w:fill="auto"/>
          </w:tcPr>
          <w:p w14:paraId="0FA6E1CF" w14:textId="77777777" w:rsidR="00CB2096" w:rsidRDefault="00CB2096" w:rsidP="00CB2096">
            <w:pPr>
              <w:pStyle w:val="TableText"/>
              <w:rPr>
                <w:sz w:val="18"/>
                <w:szCs w:val="18"/>
              </w:rPr>
            </w:pPr>
            <w:r>
              <w:rPr>
                <w:sz w:val="18"/>
                <w:szCs w:val="18"/>
              </w:rPr>
              <w:t>Post screener questions</w:t>
            </w:r>
            <w:r w:rsidR="00D85A6F">
              <w:rPr>
                <w:sz w:val="18"/>
                <w:szCs w:val="18"/>
              </w:rPr>
              <w:t xml:space="preserve"> for adults</w:t>
            </w:r>
            <w:r>
              <w:rPr>
                <w:sz w:val="18"/>
                <w:szCs w:val="18"/>
              </w:rPr>
              <w:t xml:space="preserve"> (C.3)</w:t>
            </w:r>
          </w:p>
        </w:tc>
        <w:tc>
          <w:tcPr>
            <w:tcW w:w="1131" w:type="dxa"/>
            <w:shd w:val="clear" w:color="auto" w:fill="FFFFFF"/>
            <w:vAlign w:val="center"/>
          </w:tcPr>
          <w:p w14:paraId="1031875C" w14:textId="77777777" w:rsidR="00CB2096" w:rsidRDefault="00CB2096" w:rsidP="00CB2096">
            <w:pPr>
              <w:pStyle w:val="TableText"/>
              <w:tabs>
                <w:tab w:val="decimal" w:pos="32"/>
              </w:tabs>
              <w:jc w:val="center"/>
              <w:rPr>
                <w:sz w:val="18"/>
                <w:szCs w:val="18"/>
              </w:rPr>
            </w:pPr>
            <w:r>
              <w:rPr>
                <w:sz w:val="18"/>
                <w:szCs w:val="18"/>
              </w:rPr>
              <w:t>600</w:t>
            </w:r>
          </w:p>
        </w:tc>
        <w:tc>
          <w:tcPr>
            <w:tcW w:w="1131" w:type="dxa"/>
            <w:vAlign w:val="center"/>
          </w:tcPr>
          <w:p w14:paraId="5722A0FF" w14:textId="77777777" w:rsidR="00CB2096" w:rsidRDefault="00CB2096" w:rsidP="00CB2096">
            <w:pPr>
              <w:pStyle w:val="TableText"/>
              <w:tabs>
                <w:tab w:val="decimal" w:pos="32"/>
              </w:tabs>
              <w:jc w:val="center"/>
              <w:rPr>
                <w:sz w:val="18"/>
                <w:szCs w:val="18"/>
              </w:rPr>
            </w:pPr>
            <w:r>
              <w:rPr>
                <w:sz w:val="18"/>
                <w:szCs w:val="18"/>
              </w:rPr>
              <w:t>300</w:t>
            </w:r>
          </w:p>
        </w:tc>
        <w:tc>
          <w:tcPr>
            <w:tcW w:w="1132" w:type="dxa"/>
            <w:vAlign w:val="center"/>
          </w:tcPr>
          <w:p w14:paraId="668748E6" w14:textId="77777777" w:rsidR="00CB2096" w:rsidRPr="00D47DCA" w:rsidRDefault="00CB2096"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6F049FD4" w14:textId="77777777" w:rsidR="00CB2096"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1F748705" w14:textId="77777777" w:rsidR="00CB2096"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vAlign w:val="center"/>
          </w:tcPr>
          <w:p w14:paraId="546CA029" w14:textId="77777777" w:rsidR="00CB2096" w:rsidRPr="00D47DCA" w:rsidRDefault="00CB2096" w:rsidP="00CB2096">
            <w:pPr>
              <w:pStyle w:val="TableText"/>
              <w:tabs>
                <w:tab w:val="decimal" w:pos="32"/>
                <w:tab w:val="decimal" w:pos="582"/>
              </w:tabs>
              <w:jc w:val="center"/>
              <w:rPr>
                <w:sz w:val="18"/>
                <w:szCs w:val="18"/>
              </w:rPr>
            </w:pPr>
            <w:r>
              <w:rPr>
                <w:sz w:val="18"/>
                <w:szCs w:val="18"/>
              </w:rPr>
              <w:t>$19.32</w:t>
            </w:r>
          </w:p>
        </w:tc>
        <w:tc>
          <w:tcPr>
            <w:tcW w:w="1132" w:type="dxa"/>
            <w:tcBorders>
              <w:top w:val="nil"/>
              <w:left w:val="nil"/>
              <w:bottom w:val="single" w:sz="8" w:space="0" w:color="auto"/>
              <w:right w:val="single" w:sz="8" w:space="0" w:color="auto"/>
            </w:tcBorders>
            <w:shd w:val="clear" w:color="auto" w:fill="auto"/>
            <w:vAlign w:val="center"/>
          </w:tcPr>
          <w:p w14:paraId="66491A76" w14:textId="77777777" w:rsidR="00CB2096" w:rsidRPr="00D47DCA" w:rsidRDefault="00CB2096" w:rsidP="00CB2096">
            <w:pPr>
              <w:pStyle w:val="TableText"/>
              <w:tabs>
                <w:tab w:val="decimal" w:pos="32"/>
              </w:tabs>
              <w:jc w:val="center"/>
              <w:rPr>
                <w:sz w:val="18"/>
                <w:szCs w:val="18"/>
              </w:rPr>
            </w:pPr>
            <w:r>
              <w:rPr>
                <w:color w:val="000000"/>
                <w:sz w:val="18"/>
                <w:szCs w:val="18"/>
              </w:rPr>
              <w:t xml:space="preserve">$579.60 </w:t>
            </w:r>
          </w:p>
        </w:tc>
      </w:tr>
      <w:tr w:rsidR="00D85A6F" w:rsidRPr="0000781C" w14:paraId="1044F2A4" w14:textId="77777777" w:rsidTr="00BE342F">
        <w:trPr>
          <w:cantSplit/>
        </w:trPr>
        <w:tc>
          <w:tcPr>
            <w:tcW w:w="2128" w:type="dxa"/>
            <w:shd w:val="clear" w:color="auto" w:fill="auto"/>
          </w:tcPr>
          <w:p w14:paraId="2D84E6B8" w14:textId="77777777" w:rsidR="00D85A6F" w:rsidRDefault="00D85A6F" w:rsidP="00D85A6F">
            <w:pPr>
              <w:pStyle w:val="TableText"/>
              <w:rPr>
                <w:sz w:val="18"/>
                <w:szCs w:val="18"/>
              </w:rPr>
            </w:pPr>
            <w:r>
              <w:rPr>
                <w:sz w:val="18"/>
                <w:szCs w:val="18"/>
              </w:rPr>
              <w:t>Post screener questions for youth (C.3)</w:t>
            </w:r>
          </w:p>
        </w:tc>
        <w:tc>
          <w:tcPr>
            <w:tcW w:w="1131" w:type="dxa"/>
            <w:shd w:val="clear" w:color="auto" w:fill="FFFFFF"/>
            <w:vAlign w:val="center"/>
          </w:tcPr>
          <w:p w14:paraId="5E93D9B6" w14:textId="77777777" w:rsidR="00D85A6F" w:rsidRDefault="00D85A6F" w:rsidP="00CB2096">
            <w:pPr>
              <w:pStyle w:val="TableText"/>
              <w:tabs>
                <w:tab w:val="decimal" w:pos="32"/>
              </w:tabs>
              <w:jc w:val="center"/>
              <w:rPr>
                <w:sz w:val="18"/>
                <w:szCs w:val="18"/>
              </w:rPr>
            </w:pPr>
            <w:r>
              <w:rPr>
                <w:sz w:val="18"/>
                <w:szCs w:val="18"/>
              </w:rPr>
              <w:t>600</w:t>
            </w:r>
          </w:p>
        </w:tc>
        <w:tc>
          <w:tcPr>
            <w:tcW w:w="1131" w:type="dxa"/>
            <w:vAlign w:val="center"/>
          </w:tcPr>
          <w:p w14:paraId="69141626" w14:textId="77777777" w:rsidR="00D85A6F" w:rsidRDefault="00D85A6F" w:rsidP="00CB2096">
            <w:pPr>
              <w:pStyle w:val="TableText"/>
              <w:tabs>
                <w:tab w:val="decimal" w:pos="32"/>
              </w:tabs>
              <w:jc w:val="center"/>
              <w:rPr>
                <w:sz w:val="18"/>
                <w:szCs w:val="18"/>
              </w:rPr>
            </w:pPr>
            <w:r>
              <w:rPr>
                <w:sz w:val="18"/>
                <w:szCs w:val="18"/>
              </w:rPr>
              <w:t>300</w:t>
            </w:r>
          </w:p>
        </w:tc>
        <w:tc>
          <w:tcPr>
            <w:tcW w:w="1132" w:type="dxa"/>
            <w:vAlign w:val="center"/>
          </w:tcPr>
          <w:p w14:paraId="42A29362" w14:textId="77777777" w:rsidR="00D85A6F" w:rsidRDefault="00D85A6F"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71FCFFCC" w14:textId="77777777" w:rsidR="00D85A6F" w:rsidRDefault="00D85A6F"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11EE3637" w14:textId="77777777" w:rsidR="00D85A6F" w:rsidRDefault="00D85A6F" w:rsidP="00CB2096">
            <w:pPr>
              <w:pStyle w:val="TableText"/>
              <w:tabs>
                <w:tab w:val="decimal" w:pos="32"/>
                <w:tab w:val="decimal" w:pos="619"/>
              </w:tabs>
              <w:jc w:val="center"/>
              <w:rPr>
                <w:color w:val="000000"/>
                <w:sz w:val="18"/>
                <w:szCs w:val="18"/>
              </w:rPr>
            </w:pPr>
            <w:r>
              <w:rPr>
                <w:color w:val="000000"/>
                <w:sz w:val="18"/>
                <w:szCs w:val="18"/>
              </w:rPr>
              <w:t>30</w:t>
            </w:r>
          </w:p>
        </w:tc>
        <w:tc>
          <w:tcPr>
            <w:tcW w:w="1131" w:type="dxa"/>
            <w:vAlign w:val="center"/>
          </w:tcPr>
          <w:p w14:paraId="7AA28E41" w14:textId="77777777" w:rsidR="00D85A6F" w:rsidRDefault="00D85A6F" w:rsidP="00CB2096">
            <w:pPr>
              <w:pStyle w:val="TableText"/>
              <w:tabs>
                <w:tab w:val="decimal" w:pos="32"/>
                <w:tab w:val="decimal" w:pos="582"/>
              </w:tabs>
              <w:jc w:val="center"/>
              <w:rPr>
                <w:sz w:val="18"/>
                <w:szCs w:val="18"/>
              </w:rPr>
            </w:pPr>
            <w:r>
              <w:rPr>
                <w:sz w:val="18"/>
                <w:szCs w:val="18"/>
              </w:rPr>
              <w:t>$7.25</w:t>
            </w:r>
          </w:p>
        </w:tc>
        <w:tc>
          <w:tcPr>
            <w:tcW w:w="1132" w:type="dxa"/>
            <w:tcBorders>
              <w:top w:val="nil"/>
              <w:left w:val="nil"/>
              <w:bottom w:val="single" w:sz="8" w:space="0" w:color="auto"/>
              <w:right w:val="single" w:sz="8" w:space="0" w:color="auto"/>
            </w:tcBorders>
            <w:shd w:val="clear" w:color="auto" w:fill="auto"/>
            <w:vAlign w:val="center"/>
          </w:tcPr>
          <w:p w14:paraId="49384F3F" w14:textId="77777777" w:rsidR="00D85A6F" w:rsidRDefault="00D85A6F" w:rsidP="00CB2096">
            <w:pPr>
              <w:pStyle w:val="TableText"/>
              <w:tabs>
                <w:tab w:val="decimal" w:pos="32"/>
              </w:tabs>
              <w:jc w:val="center"/>
              <w:rPr>
                <w:color w:val="000000"/>
                <w:sz w:val="18"/>
                <w:szCs w:val="18"/>
              </w:rPr>
            </w:pPr>
            <w:r>
              <w:rPr>
                <w:color w:val="000000"/>
                <w:sz w:val="18"/>
                <w:szCs w:val="18"/>
              </w:rPr>
              <w:t>$217.50</w:t>
            </w:r>
          </w:p>
        </w:tc>
      </w:tr>
      <w:tr w:rsidR="00CB2096" w:rsidRPr="0000781C" w14:paraId="5B0E1D49" w14:textId="77777777" w:rsidTr="009C21CE">
        <w:trPr>
          <w:cantSplit/>
        </w:trPr>
        <w:tc>
          <w:tcPr>
            <w:tcW w:w="2128" w:type="dxa"/>
            <w:tcBorders>
              <w:bottom w:val="single" w:sz="4" w:space="0" w:color="auto"/>
            </w:tcBorders>
          </w:tcPr>
          <w:p w14:paraId="401D2D62" w14:textId="77777777" w:rsidR="00CB2096" w:rsidRPr="009C21CE" w:rsidRDefault="00CB2096" w:rsidP="00CB2096">
            <w:pPr>
              <w:pStyle w:val="TableText"/>
              <w:rPr>
                <w:bCs/>
                <w:sz w:val="18"/>
                <w:szCs w:val="18"/>
              </w:rPr>
            </w:pPr>
            <w:r w:rsidRPr="009C21CE">
              <w:rPr>
                <w:bCs/>
                <w:sz w:val="18"/>
                <w:szCs w:val="18"/>
              </w:rPr>
              <w:t>Participant recruitment</w:t>
            </w:r>
          </w:p>
        </w:tc>
        <w:tc>
          <w:tcPr>
            <w:tcW w:w="1131" w:type="dxa"/>
            <w:tcBorders>
              <w:bottom w:val="single" w:sz="4" w:space="0" w:color="auto"/>
            </w:tcBorders>
            <w:vAlign w:val="center"/>
          </w:tcPr>
          <w:p w14:paraId="3A62DE18" w14:textId="77777777" w:rsidR="00CB2096" w:rsidRDefault="00CB2096" w:rsidP="00CB2096">
            <w:pPr>
              <w:pStyle w:val="TableText"/>
              <w:tabs>
                <w:tab w:val="decimal" w:pos="32"/>
              </w:tabs>
              <w:jc w:val="center"/>
              <w:rPr>
                <w:sz w:val="18"/>
                <w:szCs w:val="18"/>
              </w:rPr>
            </w:pPr>
            <w:r>
              <w:rPr>
                <w:sz w:val="18"/>
                <w:szCs w:val="18"/>
              </w:rPr>
              <w:t>600</w:t>
            </w:r>
          </w:p>
        </w:tc>
        <w:tc>
          <w:tcPr>
            <w:tcW w:w="1131" w:type="dxa"/>
            <w:tcBorders>
              <w:bottom w:val="single" w:sz="4" w:space="0" w:color="auto"/>
            </w:tcBorders>
            <w:vAlign w:val="center"/>
          </w:tcPr>
          <w:p w14:paraId="7DEF2238" w14:textId="77777777" w:rsidR="00CB2096" w:rsidRDefault="00CB2096" w:rsidP="00CB2096">
            <w:pPr>
              <w:pStyle w:val="TableText"/>
              <w:tabs>
                <w:tab w:val="decimal" w:pos="32"/>
              </w:tabs>
              <w:jc w:val="center"/>
              <w:rPr>
                <w:sz w:val="18"/>
                <w:szCs w:val="18"/>
              </w:rPr>
            </w:pPr>
            <w:r>
              <w:rPr>
                <w:sz w:val="18"/>
                <w:szCs w:val="18"/>
              </w:rPr>
              <w:t>300</w:t>
            </w:r>
          </w:p>
        </w:tc>
        <w:tc>
          <w:tcPr>
            <w:tcW w:w="1132" w:type="dxa"/>
            <w:tcBorders>
              <w:bottom w:val="single" w:sz="4" w:space="0" w:color="auto"/>
            </w:tcBorders>
            <w:vAlign w:val="center"/>
          </w:tcPr>
          <w:p w14:paraId="5A00C6F0" w14:textId="77777777" w:rsidR="00CB2096" w:rsidRPr="00D47DCA" w:rsidRDefault="00CB2096"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6ADCC41F" w14:textId="77777777" w:rsidR="00CB2096" w:rsidRPr="00D47DCA" w:rsidRDefault="00CB2096" w:rsidP="00CB2096">
            <w:pPr>
              <w:pStyle w:val="TableText"/>
              <w:tabs>
                <w:tab w:val="decimal" w:pos="32"/>
                <w:tab w:val="decimal" w:pos="520"/>
              </w:tabs>
              <w:jc w:val="center"/>
              <w:rPr>
                <w:sz w:val="18"/>
                <w:szCs w:val="18"/>
              </w:rPr>
            </w:pPr>
            <w:r>
              <w:rPr>
                <w:sz w:val="18"/>
                <w:szCs w:val="18"/>
              </w:rPr>
              <w:t>.1</w:t>
            </w:r>
          </w:p>
        </w:tc>
        <w:tc>
          <w:tcPr>
            <w:tcW w:w="1132" w:type="dxa"/>
            <w:tcBorders>
              <w:top w:val="nil"/>
              <w:left w:val="nil"/>
              <w:bottom w:val="single" w:sz="8" w:space="0" w:color="auto"/>
              <w:right w:val="single" w:sz="8" w:space="0" w:color="auto"/>
            </w:tcBorders>
            <w:shd w:val="clear" w:color="auto" w:fill="auto"/>
            <w:vAlign w:val="center"/>
          </w:tcPr>
          <w:p w14:paraId="325CB86C" w14:textId="77777777" w:rsidR="00CB2096" w:rsidRDefault="00CB2096" w:rsidP="00CB2096">
            <w:pPr>
              <w:pStyle w:val="TableText"/>
              <w:tabs>
                <w:tab w:val="decimal" w:pos="32"/>
                <w:tab w:val="decimal" w:pos="619"/>
              </w:tabs>
              <w:jc w:val="center"/>
              <w:rPr>
                <w:sz w:val="18"/>
                <w:szCs w:val="18"/>
              </w:rPr>
            </w:pPr>
            <w:r>
              <w:rPr>
                <w:color w:val="000000"/>
                <w:sz w:val="18"/>
                <w:szCs w:val="18"/>
              </w:rPr>
              <w:t>30</w:t>
            </w:r>
          </w:p>
        </w:tc>
        <w:tc>
          <w:tcPr>
            <w:tcW w:w="1131" w:type="dxa"/>
            <w:tcBorders>
              <w:bottom w:val="single" w:sz="4" w:space="0" w:color="auto"/>
            </w:tcBorders>
            <w:vAlign w:val="center"/>
          </w:tcPr>
          <w:p w14:paraId="2A1BD516" w14:textId="77777777" w:rsidR="00CB2096" w:rsidRPr="00D47DCA" w:rsidRDefault="00CB2096" w:rsidP="00CB2096">
            <w:pPr>
              <w:pStyle w:val="TableText"/>
              <w:tabs>
                <w:tab w:val="decimal" w:pos="32"/>
              </w:tabs>
              <w:jc w:val="center"/>
              <w:rPr>
                <w:sz w:val="18"/>
                <w:szCs w:val="18"/>
              </w:rPr>
            </w:pPr>
            <w:r>
              <w:rPr>
                <w:sz w:val="18"/>
                <w:szCs w:val="18"/>
              </w:rPr>
              <w:t>$27.86</w:t>
            </w:r>
          </w:p>
        </w:tc>
        <w:tc>
          <w:tcPr>
            <w:tcW w:w="1132" w:type="dxa"/>
            <w:tcBorders>
              <w:top w:val="nil"/>
              <w:left w:val="nil"/>
              <w:bottom w:val="single" w:sz="8" w:space="0" w:color="auto"/>
              <w:right w:val="single" w:sz="8" w:space="0" w:color="auto"/>
            </w:tcBorders>
            <w:shd w:val="clear" w:color="auto" w:fill="auto"/>
            <w:vAlign w:val="center"/>
          </w:tcPr>
          <w:p w14:paraId="08CA7C45" w14:textId="77777777" w:rsidR="00CB2096" w:rsidRDefault="00CB2096" w:rsidP="00CB2096">
            <w:pPr>
              <w:pStyle w:val="TableText"/>
              <w:tabs>
                <w:tab w:val="decimal" w:pos="32"/>
              </w:tabs>
              <w:jc w:val="center"/>
              <w:rPr>
                <w:sz w:val="18"/>
                <w:szCs w:val="18"/>
              </w:rPr>
            </w:pPr>
            <w:r>
              <w:rPr>
                <w:color w:val="000000"/>
                <w:sz w:val="18"/>
                <w:szCs w:val="18"/>
              </w:rPr>
              <w:t xml:space="preserve">$835.80 </w:t>
            </w:r>
          </w:p>
        </w:tc>
      </w:tr>
      <w:tr w:rsidR="00CB2096" w:rsidRPr="0000781C" w14:paraId="6FE0C155" w14:textId="77777777" w:rsidTr="009C21CE">
        <w:trPr>
          <w:cantSplit/>
        </w:trPr>
        <w:tc>
          <w:tcPr>
            <w:tcW w:w="2128" w:type="dxa"/>
            <w:tcBorders>
              <w:bottom w:val="single" w:sz="4" w:space="0" w:color="auto"/>
            </w:tcBorders>
          </w:tcPr>
          <w:p w14:paraId="47865887" w14:textId="77777777" w:rsidR="00CB2096" w:rsidRPr="009C21CE" w:rsidRDefault="00CB2096" w:rsidP="00CB2096">
            <w:pPr>
              <w:pStyle w:val="TableText"/>
              <w:rPr>
                <w:bCs/>
                <w:sz w:val="18"/>
                <w:szCs w:val="18"/>
              </w:rPr>
            </w:pPr>
            <w:r w:rsidRPr="009C21CE">
              <w:rPr>
                <w:bCs/>
                <w:sz w:val="18"/>
                <w:szCs w:val="18"/>
              </w:rPr>
              <w:t>Administration of data collection protocol and record-keeping</w:t>
            </w:r>
          </w:p>
        </w:tc>
        <w:tc>
          <w:tcPr>
            <w:tcW w:w="1131" w:type="dxa"/>
            <w:tcBorders>
              <w:bottom w:val="single" w:sz="4" w:space="0" w:color="auto"/>
            </w:tcBorders>
            <w:vAlign w:val="center"/>
          </w:tcPr>
          <w:p w14:paraId="07FF192D" w14:textId="77777777" w:rsidR="00CB2096" w:rsidRDefault="00CB2096" w:rsidP="00CB2096">
            <w:pPr>
              <w:pStyle w:val="TableText"/>
              <w:tabs>
                <w:tab w:val="decimal" w:pos="32"/>
              </w:tabs>
              <w:jc w:val="center"/>
              <w:rPr>
                <w:sz w:val="18"/>
                <w:szCs w:val="18"/>
              </w:rPr>
            </w:pPr>
            <w:r>
              <w:rPr>
                <w:sz w:val="18"/>
                <w:szCs w:val="18"/>
              </w:rPr>
              <w:t>600</w:t>
            </w:r>
          </w:p>
        </w:tc>
        <w:tc>
          <w:tcPr>
            <w:tcW w:w="1131" w:type="dxa"/>
            <w:tcBorders>
              <w:bottom w:val="single" w:sz="4" w:space="0" w:color="auto"/>
            </w:tcBorders>
            <w:vAlign w:val="center"/>
          </w:tcPr>
          <w:p w14:paraId="60757690" w14:textId="77777777" w:rsidR="00CB2096" w:rsidRDefault="00CB2096" w:rsidP="00CB2096">
            <w:pPr>
              <w:pStyle w:val="TableText"/>
              <w:tabs>
                <w:tab w:val="decimal" w:pos="32"/>
              </w:tabs>
              <w:jc w:val="center"/>
              <w:rPr>
                <w:sz w:val="18"/>
                <w:szCs w:val="18"/>
              </w:rPr>
            </w:pPr>
            <w:r>
              <w:rPr>
                <w:sz w:val="18"/>
                <w:szCs w:val="18"/>
              </w:rPr>
              <w:t>300</w:t>
            </w:r>
          </w:p>
        </w:tc>
        <w:tc>
          <w:tcPr>
            <w:tcW w:w="1132" w:type="dxa"/>
            <w:tcBorders>
              <w:bottom w:val="single" w:sz="4" w:space="0" w:color="auto"/>
            </w:tcBorders>
            <w:vAlign w:val="center"/>
          </w:tcPr>
          <w:p w14:paraId="15525A64" w14:textId="77777777" w:rsidR="00CB2096" w:rsidRPr="00D47DCA" w:rsidRDefault="00CB2096" w:rsidP="00CB2096">
            <w:pPr>
              <w:pStyle w:val="TableText"/>
              <w:tabs>
                <w:tab w:val="decimal" w:pos="32"/>
              </w:tabs>
              <w:jc w:val="center"/>
              <w:rPr>
                <w:sz w:val="18"/>
                <w:szCs w:val="18"/>
              </w:rPr>
            </w:pPr>
            <w:r>
              <w:rPr>
                <w:sz w:val="18"/>
                <w:szCs w:val="18"/>
              </w:rPr>
              <w:t>1</w:t>
            </w:r>
          </w:p>
        </w:tc>
        <w:tc>
          <w:tcPr>
            <w:tcW w:w="1131" w:type="dxa"/>
            <w:tcBorders>
              <w:bottom w:val="single" w:sz="4" w:space="0" w:color="auto"/>
            </w:tcBorders>
            <w:vAlign w:val="center"/>
          </w:tcPr>
          <w:p w14:paraId="13626D45" w14:textId="77777777" w:rsidR="00CB2096" w:rsidRPr="00D47DCA" w:rsidRDefault="00CB2096" w:rsidP="00CB2096">
            <w:pPr>
              <w:pStyle w:val="TableText"/>
              <w:tabs>
                <w:tab w:val="decimal" w:pos="32"/>
                <w:tab w:val="decimal" w:pos="520"/>
              </w:tabs>
              <w:jc w:val="center"/>
              <w:rPr>
                <w:sz w:val="18"/>
                <w:szCs w:val="18"/>
              </w:rPr>
            </w:pPr>
            <w:r>
              <w:rPr>
                <w:sz w:val="18"/>
                <w:szCs w:val="18"/>
              </w:rPr>
              <w:t>.167</w:t>
            </w:r>
          </w:p>
        </w:tc>
        <w:tc>
          <w:tcPr>
            <w:tcW w:w="1132" w:type="dxa"/>
            <w:tcBorders>
              <w:top w:val="nil"/>
              <w:left w:val="nil"/>
              <w:bottom w:val="single" w:sz="8" w:space="0" w:color="auto"/>
              <w:right w:val="single" w:sz="8" w:space="0" w:color="auto"/>
            </w:tcBorders>
            <w:shd w:val="clear" w:color="auto" w:fill="auto"/>
            <w:vAlign w:val="center"/>
          </w:tcPr>
          <w:p w14:paraId="4206B9B9" w14:textId="77777777" w:rsidR="00CB2096" w:rsidRDefault="005E60E2" w:rsidP="00CB2096">
            <w:pPr>
              <w:pStyle w:val="TableText"/>
              <w:tabs>
                <w:tab w:val="decimal" w:pos="32"/>
                <w:tab w:val="decimal" w:pos="619"/>
              </w:tabs>
              <w:jc w:val="center"/>
              <w:rPr>
                <w:sz w:val="18"/>
                <w:szCs w:val="18"/>
              </w:rPr>
            </w:pPr>
            <w:r>
              <w:rPr>
                <w:color w:val="000000"/>
                <w:sz w:val="18"/>
                <w:szCs w:val="18"/>
              </w:rPr>
              <w:t>50</w:t>
            </w:r>
          </w:p>
        </w:tc>
        <w:tc>
          <w:tcPr>
            <w:tcW w:w="1131" w:type="dxa"/>
            <w:tcBorders>
              <w:bottom w:val="single" w:sz="4" w:space="0" w:color="auto"/>
            </w:tcBorders>
            <w:vAlign w:val="center"/>
          </w:tcPr>
          <w:p w14:paraId="170FB6E4" w14:textId="77777777" w:rsidR="00CB2096" w:rsidRPr="00D47DCA" w:rsidRDefault="00CB2096" w:rsidP="00CB2096">
            <w:pPr>
              <w:pStyle w:val="TableText"/>
              <w:tabs>
                <w:tab w:val="decimal" w:pos="32"/>
              </w:tabs>
              <w:jc w:val="center"/>
              <w:rPr>
                <w:sz w:val="18"/>
                <w:szCs w:val="18"/>
              </w:rPr>
            </w:pPr>
            <w:r>
              <w:rPr>
                <w:sz w:val="18"/>
                <w:szCs w:val="18"/>
              </w:rPr>
              <w:t>$27.86</w:t>
            </w:r>
          </w:p>
        </w:tc>
        <w:tc>
          <w:tcPr>
            <w:tcW w:w="1132" w:type="dxa"/>
            <w:tcBorders>
              <w:top w:val="nil"/>
              <w:left w:val="nil"/>
              <w:bottom w:val="single" w:sz="8" w:space="0" w:color="auto"/>
              <w:right w:val="single" w:sz="8" w:space="0" w:color="auto"/>
            </w:tcBorders>
            <w:shd w:val="clear" w:color="auto" w:fill="auto"/>
            <w:vAlign w:val="center"/>
          </w:tcPr>
          <w:p w14:paraId="50E803A5" w14:textId="77777777" w:rsidR="00CB2096" w:rsidRDefault="00CB2096" w:rsidP="00CB2096">
            <w:pPr>
              <w:pStyle w:val="TableText"/>
              <w:tabs>
                <w:tab w:val="decimal" w:pos="32"/>
              </w:tabs>
              <w:jc w:val="center"/>
              <w:rPr>
                <w:sz w:val="18"/>
                <w:szCs w:val="18"/>
              </w:rPr>
            </w:pPr>
            <w:r>
              <w:rPr>
                <w:color w:val="000000"/>
                <w:sz w:val="18"/>
                <w:szCs w:val="18"/>
              </w:rPr>
              <w:t xml:space="preserve">$1,395.79 </w:t>
            </w:r>
          </w:p>
        </w:tc>
      </w:tr>
      <w:tr w:rsidR="00CB2096" w:rsidRPr="0000781C" w14:paraId="0B98DA1E" w14:textId="77777777" w:rsidTr="009C21CE">
        <w:trPr>
          <w:cantSplit/>
        </w:trPr>
        <w:tc>
          <w:tcPr>
            <w:tcW w:w="2128" w:type="dxa"/>
            <w:tcBorders>
              <w:bottom w:val="single" w:sz="4" w:space="0" w:color="auto"/>
            </w:tcBorders>
          </w:tcPr>
          <w:p w14:paraId="1C65C567" w14:textId="77777777" w:rsidR="00CB2096" w:rsidRPr="00D47DCA" w:rsidRDefault="00CB2096" w:rsidP="00CB2096">
            <w:pPr>
              <w:pStyle w:val="TableText"/>
              <w:rPr>
                <w:b/>
                <w:sz w:val="18"/>
                <w:szCs w:val="18"/>
              </w:rPr>
            </w:pPr>
            <w:r w:rsidRPr="00D47DCA">
              <w:rPr>
                <w:b/>
                <w:sz w:val="18"/>
                <w:szCs w:val="18"/>
              </w:rPr>
              <w:t>Total</w:t>
            </w:r>
          </w:p>
        </w:tc>
        <w:tc>
          <w:tcPr>
            <w:tcW w:w="1131" w:type="dxa"/>
            <w:tcBorders>
              <w:bottom w:val="single" w:sz="4" w:space="0" w:color="auto"/>
            </w:tcBorders>
            <w:vAlign w:val="center"/>
          </w:tcPr>
          <w:p w14:paraId="0752CD13" w14:textId="77777777" w:rsidR="00CB2096" w:rsidRPr="00CC0E1C" w:rsidRDefault="00CB2096" w:rsidP="00CB2096">
            <w:pPr>
              <w:pStyle w:val="TableText"/>
              <w:tabs>
                <w:tab w:val="decimal" w:pos="32"/>
              </w:tabs>
              <w:jc w:val="center"/>
              <w:rPr>
                <w:sz w:val="18"/>
                <w:szCs w:val="18"/>
              </w:rPr>
            </w:pPr>
          </w:p>
        </w:tc>
        <w:tc>
          <w:tcPr>
            <w:tcW w:w="1131" w:type="dxa"/>
            <w:tcBorders>
              <w:bottom w:val="single" w:sz="4" w:space="0" w:color="auto"/>
            </w:tcBorders>
            <w:vAlign w:val="center"/>
          </w:tcPr>
          <w:p w14:paraId="0E91FE6A" w14:textId="77777777" w:rsidR="00CB2096" w:rsidRPr="00D47DCA" w:rsidRDefault="00CB2096" w:rsidP="00CB2096">
            <w:pPr>
              <w:pStyle w:val="TableText"/>
              <w:tabs>
                <w:tab w:val="decimal" w:pos="32"/>
              </w:tabs>
              <w:jc w:val="center"/>
              <w:rPr>
                <w:sz w:val="18"/>
                <w:szCs w:val="18"/>
              </w:rPr>
            </w:pPr>
          </w:p>
        </w:tc>
        <w:tc>
          <w:tcPr>
            <w:tcW w:w="1132" w:type="dxa"/>
            <w:tcBorders>
              <w:bottom w:val="single" w:sz="4" w:space="0" w:color="auto"/>
            </w:tcBorders>
            <w:vAlign w:val="center"/>
          </w:tcPr>
          <w:p w14:paraId="11D9D7F1" w14:textId="77777777" w:rsidR="00CB2096" w:rsidRPr="00D47DCA" w:rsidRDefault="00CB2096" w:rsidP="00CB2096">
            <w:pPr>
              <w:pStyle w:val="TableText"/>
              <w:tabs>
                <w:tab w:val="decimal" w:pos="32"/>
              </w:tabs>
              <w:jc w:val="center"/>
              <w:rPr>
                <w:sz w:val="18"/>
                <w:szCs w:val="18"/>
              </w:rPr>
            </w:pPr>
          </w:p>
        </w:tc>
        <w:tc>
          <w:tcPr>
            <w:tcW w:w="1131" w:type="dxa"/>
            <w:tcBorders>
              <w:top w:val="nil"/>
              <w:left w:val="nil"/>
              <w:bottom w:val="single" w:sz="8" w:space="0" w:color="auto"/>
              <w:right w:val="single" w:sz="8" w:space="0" w:color="auto"/>
            </w:tcBorders>
            <w:shd w:val="clear" w:color="auto" w:fill="auto"/>
            <w:vAlign w:val="center"/>
          </w:tcPr>
          <w:p w14:paraId="6D3DEB33" w14:textId="77777777" w:rsidR="00CB2096" w:rsidRPr="00D47DCA" w:rsidRDefault="00CB2096" w:rsidP="00CB2096">
            <w:pPr>
              <w:pStyle w:val="TableText"/>
              <w:tabs>
                <w:tab w:val="decimal" w:pos="32"/>
                <w:tab w:val="decimal" w:pos="520"/>
              </w:tabs>
              <w:jc w:val="center"/>
              <w:rPr>
                <w:sz w:val="18"/>
                <w:szCs w:val="18"/>
              </w:rPr>
            </w:pPr>
          </w:p>
        </w:tc>
        <w:tc>
          <w:tcPr>
            <w:tcW w:w="1132" w:type="dxa"/>
            <w:tcBorders>
              <w:top w:val="nil"/>
              <w:left w:val="nil"/>
              <w:bottom w:val="single" w:sz="8" w:space="0" w:color="auto"/>
              <w:right w:val="single" w:sz="8" w:space="0" w:color="auto"/>
            </w:tcBorders>
            <w:shd w:val="clear" w:color="auto" w:fill="auto"/>
            <w:vAlign w:val="center"/>
          </w:tcPr>
          <w:p w14:paraId="7B74FBA2" w14:textId="667C2FDF" w:rsidR="00CB2096" w:rsidRPr="00D47DCA" w:rsidRDefault="005E60E2" w:rsidP="00CB2096">
            <w:pPr>
              <w:pStyle w:val="TableText"/>
              <w:tabs>
                <w:tab w:val="decimal" w:pos="32"/>
                <w:tab w:val="decimal" w:pos="619"/>
              </w:tabs>
              <w:jc w:val="center"/>
              <w:rPr>
                <w:sz w:val="18"/>
                <w:szCs w:val="18"/>
              </w:rPr>
            </w:pPr>
            <w:r>
              <w:rPr>
                <w:color w:val="000000"/>
                <w:sz w:val="18"/>
                <w:szCs w:val="18"/>
              </w:rPr>
              <w:t>5</w:t>
            </w:r>
            <w:r w:rsidR="00BB03B0">
              <w:rPr>
                <w:color w:val="000000"/>
                <w:sz w:val="18"/>
                <w:szCs w:val="18"/>
              </w:rPr>
              <w:t>5</w:t>
            </w:r>
            <w:r>
              <w:rPr>
                <w:color w:val="000000"/>
                <w:sz w:val="18"/>
                <w:szCs w:val="18"/>
              </w:rPr>
              <w:t>0</w:t>
            </w:r>
          </w:p>
        </w:tc>
        <w:tc>
          <w:tcPr>
            <w:tcW w:w="1131" w:type="dxa"/>
            <w:tcBorders>
              <w:bottom w:val="single" w:sz="4" w:space="0" w:color="auto"/>
            </w:tcBorders>
            <w:vAlign w:val="center"/>
          </w:tcPr>
          <w:p w14:paraId="51E67CA6" w14:textId="77777777" w:rsidR="00CB2096" w:rsidRPr="00D47DCA" w:rsidRDefault="00CB2096" w:rsidP="00CB2096">
            <w:pPr>
              <w:pStyle w:val="TableText"/>
              <w:tabs>
                <w:tab w:val="decimal" w:pos="32"/>
              </w:tabs>
              <w:jc w:val="center"/>
              <w:rPr>
                <w:sz w:val="18"/>
                <w:szCs w:val="18"/>
              </w:rPr>
            </w:pPr>
          </w:p>
        </w:tc>
        <w:tc>
          <w:tcPr>
            <w:tcW w:w="1132" w:type="dxa"/>
            <w:tcBorders>
              <w:bottom w:val="single" w:sz="4" w:space="0" w:color="auto"/>
            </w:tcBorders>
            <w:vAlign w:val="center"/>
          </w:tcPr>
          <w:p w14:paraId="1248BD75" w14:textId="6DA73E12" w:rsidR="00CB2096" w:rsidRPr="00D47DCA" w:rsidRDefault="00CB2096" w:rsidP="00C1645E">
            <w:pPr>
              <w:autoSpaceDE/>
              <w:autoSpaceDN/>
              <w:adjustRightInd/>
              <w:jc w:val="center"/>
              <w:rPr>
                <w:sz w:val="18"/>
                <w:szCs w:val="18"/>
              </w:rPr>
            </w:pPr>
            <w:r>
              <w:rPr>
                <w:color w:val="000000"/>
                <w:sz w:val="18"/>
                <w:szCs w:val="18"/>
              </w:rPr>
              <w:t>$8,</w:t>
            </w:r>
            <w:r w:rsidR="00C1645E">
              <w:rPr>
                <w:color w:val="000000"/>
                <w:sz w:val="18"/>
                <w:szCs w:val="18"/>
              </w:rPr>
              <w:t>842.96</w:t>
            </w:r>
            <w:bookmarkStart w:id="49" w:name="_GoBack"/>
            <w:bookmarkEnd w:id="49"/>
          </w:p>
        </w:tc>
      </w:tr>
    </w:tbl>
    <w:p w14:paraId="01F4759D" w14:textId="77777777" w:rsidR="00A11BB0" w:rsidRDefault="0093244B" w:rsidP="00443964">
      <w:pPr>
        <w:pStyle w:val="Source"/>
      </w:pPr>
      <w:bookmarkStart w:id="50" w:name="_Toc143058448"/>
      <w:bookmarkStart w:id="51" w:name="_Toc146088446"/>
      <w:bookmarkStart w:id="52" w:name="_Toc146088447"/>
      <w:r>
        <w:t>N/A = Not applicable.</w:t>
      </w:r>
    </w:p>
    <w:p w14:paraId="1A50AACE" w14:textId="77777777" w:rsidR="00E42903" w:rsidRDefault="005715D1" w:rsidP="000D1792">
      <w:pPr>
        <w:pStyle w:val="Heading2"/>
      </w:pPr>
      <w:bookmarkStart w:id="53" w:name="_Toc457479655"/>
      <w:r w:rsidRPr="00C8205A">
        <w:lastRenderedPageBreak/>
        <w:t>A.</w:t>
      </w:r>
      <w:r w:rsidR="00AF4504" w:rsidRPr="00C8205A">
        <w:t>13</w:t>
      </w:r>
      <w:r w:rsidR="00AF4504" w:rsidRPr="00C8205A">
        <w:tab/>
      </w:r>
      <w:r w:rsidR="000D1792" w:rsidRPr="00C8205A">
        <w:t xml:space="preserve">Cost </w:t>
      </w:r>
      <w:r w:rsidR="00AF4504" w:rsidRPr="00C8205A">
        <w:t>Burden to Res</w:t>
      </w:r>
      <w:r w:rsidR="000D1792" w:rsidRPr="00C8205A">
        <w:t xml:space="preserve">pondents or </w:t>
      </w:r>
      <w:r w:rsidR="00AF4504" w:rsidRPr="00C8205A">
        <w:t>Record Keepers</w:t>
      </w:r>
      <w:bookmarkEnd w:id="50"/>
      <w:bookmarkEnd w:id="51"/>
      <w:bookmarkEnd w:id="53"/>
    </w:p>
    <w:p w14:paraId="23B55F1B" w14:textId="77777777" w:rsidR="00FD0CD4" w:rsidRDefault="00167E19" w:rsidP="00430349">
      <w:pPr>
        <w:pStyle w:val="BodyText20"/>
      </w:pPr>
      <w:r>
        <w:t>ACF</w:t>
      </w:r>
      <w:r w:rsidR="00783D46" w:rsidRPr="00AE7B8E">
        <w:t xml:space="preserve"> does not anticipate </w:t>
      </w:r>
      <w:r>
        <w:t>additional costs to respondents other than time spent (captured in A.12</w:t>
      </w:r>
      <w:r w:rsidR="006862DD">
        <w:t>.1</w:t>
      </w:r>
      <w:r>
        <w:t>, above).</w:t>
      </w:r>
    </w:p>
    <w:p w14:paraId="000E571E" w14:textId="77777777" w:rsidR="00E42903" w:rsidRDefault="005715D1" w:rsidP="000D1792">
      <w:pPr>
        <w:pStyle w:val="Heading2"/>
      </w:pPr>
      <w:bookmarkStart w:id="54" w:name="_Toc457479656"/>
      <w:r w:rsidRPr="00BF0B35">
        <w:t>A.</w:t>
      </w:r>
      <w:r>
        <w:t>14</w:t>
      </w:r>
      <w:r w:rsidR="00AF4504" w:rsidRPr="00BF0B35">
        <w:tab/>
      </w:r>
      <w:r w:rsidR="000D1792">
        <w:t>Estimate of</w:t>
      </w:r>
      <w:r w:rsidR="00AF4504" w:rsidRPr="00BF0B35">
        <w:t xml:space="preserve"> Cost to the </w:t>
      </w:r>
      <w:r w:rsidR="00783D46" w:rsidRPr="00BF0B35">
        <w:t xml:space="preserve">Federal </w:t>
      </w:r>
      <w:r w:rsidR="00AF4504" w:rsidRPr="00BF0B35">
        <w:t>Government</w:t>
      </w:r>
      <w:bookmarkEnd w:id="52"/>
      <w:bookmarkEnd w:id="54"/>
    </w:p>
    <w:p w14:paraId="4130D83D" w14:textId="77777777" w:rsidR="004A44D8" w:rsidRDefault="004A44D8" w:rsidP="00374F02">
      <w:pPr>
        <w:pStyle w:val="BodyText20"/>
      </w:pPr>
      <w:r>
        <w:t>The estimated cost to the federal government for the proposed data col</w:t>
      </w:r>
      <w:r w:rsidR="004847E0">
        <w:t>lection and analysis is $</w:t>
      </w:r>
      <w:r w:rsidR="009C21CE">
        <w:t>860,000</w:t>
      </w:r>
      <w:r>
        <w:t xml:space="preserve">. This figure includes labor </w:t>
      </w:r>
      <w:proofErr w:type="gramStart"/>
      <w:r>
        <w:t>hours,</w:t>
      </w:r>
      <w:proofErr w:type="gramEnd"/>
      <w:r>
        <w:t xml:space="preserve"> and other direct costs (travel, photocopying, mailing, etc.)</w:t>
      </w:r>
      <w:r w:rsidR="00D0566F">
        <w:t xml:space="preserve"> for both years of data collection</w:t>
      </w:r>
      <w:r>
        <w:t>.</w:t>
      </w:r>
      <w:r w:rsidR="00DB57DB">
        <w:t xml:space="preserve"> </w:t>
      </w:r>
      <w:r w:rsidR="004847E0">
        <w:t>The annual cost is $</w:t>
      </w:r>
      <w:r w:rsidR="00916403">
        <w:t>430,000</w:t>
      </w:r>
      <w:r w:rsidR="00DB57DB" w:rsidRPr="006930C9">
        <w:t>.</w:t>
      </w:r>
    </w:p>
    <w:p w14:paraId="09E47ACD" w14:textId="77777777" w:rsidR="0027613D" w:rsidRPr="00BF0B35" w:rsidRDefault="005715D1" w:rsidP="000D1792">
      <w:pPr>
        <w:pStyle w:val="Heading2"/>
      </w:pPr>
      <w:bookmarkStart w:id="55" w:name="_Toc457479657"/>
      <w:r w:rsidRPr="00C8205A">
        <w:t>A.15</w:t>
      </w:r>
      <w:r w:rsidR="0027613D" w:rsidRPr="00C8205A">
        <w:tab/>
      </w:r>
      <w:bookmarkEnd w:id="44"/>
      <w:bookmarkEnd w:id="45"/>
      <w:r w:rsidR="000D1792" w:rsidRPr="00C8205A">
        <w:t>Change in Burden</w:t>
      </w:r>
      <w:bookmarkEnd w:id="55"/>
    </w:p>
    <w:p w14:paraId="1D47B509" w14:textId="77777777" w:rsidR="0027613D" w:rsidRDefault="00DD35A9" w:rsidP="00E42903">
      <w:pPr>
        <w:pStyle w:val="BodyText20"/>
      </w:pPr>
      <w:r>
        <w:t>T</w:t>
      </w:r>
      <w:r w:rsidR="0027613D" w:rsidRPr="00BF0B35">
        <w:t>his is a new information collection.</w:t>
      </w:r>
    </w:p>
    <w:p w14:paraId="62F8D456" w14:textId="77777777" w:rsidR="0027613D" w:rsidRPr="00BF0B35" w:rsidRDefault="005715D1" w:rsidP="000D1792">
      <w:pPr>
        <w:pStyle w:val="Heading2"/>
      </w:pPr>
      <w:bookmarkStart w:id="56" w:name="_Toc457479658"/>
      <w:r w:rsidRPr="00BF0B35">
        <w:t>A.</w:t>
      </w:r>
      <w:r w:rsidR="000D1792">
        <w:t>16</w:t>
      </w:r>
      <w:r w:rsidR="000D1792">
        <w:tab/>
        <w:t>Plan and Time Schedule for Information Collection, Tabulation, and Publication</w:t>
      </w:r>
      <w:bookmarkEnd w:id="46"/>
      <w:bookmarkEnd w:id="47"/>
      <w:bookmarkEnd w:id="56"/>
    </w:p>
    <w:p w14:paraId="7EF6DEAD" w14:textId="77777777" w:rsidR="00E42903" w:rsidRDefault="00DD35A9" w:rsidP="001F4810">
      <w:pPr>
        <w:pStyle w:val="BodyText20"/>
      </w:pPr>
      <w:r>
        <w:t>The table below provides a timeline based on</w:t>
      </w:r>
      <w:r w:rsidR="001F4810">
        <w:t xml:space="preserve"> OMB approval in </w:t>
      </w:r>
      <w:r w:rsidR="009C00A9">
        <w:t>February</w:t>
      </w:r>
      <w:r>
        <w:t xml:space="preserve"> 201</w:t>
      </w:r>
      <w:r w:rsidR="009C00A9">
        <w:t>7</w:t>
      </w:r>
      <w:r>
        <w:t xml:space="preserve"> with</w:t>
      </w:r>
      <w:r w:rsidR="00403635">
        <w:t xml:space="preserve"> </w:t>
      </w:r>
      <w:r w:rsidR="00275DB1">
        <w:t>d</w:t>
      </w:r>
      <w:r w:rsidR="00C11BC8">
        <w:t>ata collection</w:t>
      </w:r>
      <w:r w:rsidR="000D7498">
        <w:t xml:space="preserve"> </w:t>
      </w:r>
      <w:r w:rsidR="00C11BC8">
        <w:t>begin</w:t>
      </w:r>
      <w:r>
        <w:t>ning</w:t>
      </w:r>
      <w:r w:rsidR="001F4810">
        <w:t xml:space="preserve"> </w:t>
      </w:r>
      <w:r w:rsidR="009C00A9">
        <w:t xml:space="preserve">upon approval.  Data collection will continue until sites have enrolled and administered screeners to sufficient numbers of respondents to provide adequate power for the planned analyses (see </w:t>
      </w:r>
      <w:r w:rsidR="009C00A9" w:rsidRPr="009C00A9">
        <w:rPr>
          <w:b/>
        </w:rPr>
        <w:t>Supporting Statement B</w:t>
      </w:r>
      <w:r w:rsidR="009C00A9">
        <w:t>), but no longer than two years (through February 2019 assuming approval is received in February 2017)</w:t>
      </w:r>
      <w:r w:rsidR="00C11BC8">
        <w:t>.</w:t>
      </w:r>
      <w:r>
        <w:t xml:space="preserve"> </w:t>
      </w:r>
      <w:r w:rsidR="009C00A9">
        <w:t xml:space="preserve"> All </w:t>
      </w:r>
      <w:r>
        <w:t xml:space="preserve">dates are dependent on OMB approval. </w:t>
      </w:r>
    </w:p>
    <w:p w14:paraId="5FC98137" w14:textId="77777777" w:rsidR="00C113D2" w:rsidRPr="00C113D2" w:rsidRDefault="00443964" w:rsidP="00443964">
      <w:pPr>
        <w:pStyle w:val="Heading3"/>
        <w:rPr>
          <w:bCs/>
        </w:rPr>
      </w:pPr>
      <w:r>
        <w:t>A.16.1</w:t>
      </w:r>
      <w:r>
        <w:tab/>
      </w:r>
      <w:r w:rsidR="00C113D2">
        <w:t>Project Timeline for Information Collection</w:t>
      </w:r>
    </w:p>
    <w:tbl>
      <w:tblPr>
        <w:tblW w:w="5000" w:type="pct"/>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5155"/>
        <w:gridCol w:w="4435"/>
      </w:tblGrid>
      <w:tr w:rsidR="00B3505B" w:rsidRPr="00ED4508" w14:paraId="5D0A1C7C" w14:textId="77777777" w:rsidTr="00443964">
        <w:trPr>
          <w:cantSplit/>
          <w:trHeight w:val="20"/>
          <w:tblHeader/>
        </w:trPr>
        <w:tc>
          <w:tcPr>
            <w:tcW w:w="5155" w:type="dxa"/>
            <w:tcBorders>
              <w:top w:val="single" w:sz="12" w:space="0" w:color="auto"/>
              <w:bottom w:val="single" w:sz="6" w:space="0" w:color="auto"/>
            </w:tcBorders>
            <w:vAlign w:val="bottom"/>
          </w:tcPr>
          <w:p w14:paraId="506F0A40" w14:textId="77777777" w:rsidR="00B3505B" w:rsidRPr="00ED4508" w:rsidRDefault="001F4810" w:rsidP="001F4810">
            <w:pPr>
              <w:pStyle w:val="TableHeaders"/>
              <w:rPr>
                <w:rFonts w:eastAsia="MS Mincho"/>
              </w:rPr>
            </w:pPr>
            <w:r>
              <w:rPr>
                <w:rFonts w:eastAsia="MS Mincho"/>
              </w:rPr>
              <w:t>Activities</w:t>
            </w:r>
          </w:p>
        </w:tc>
        <w:tc>
          <w:tcPr>
            <w:tcW w:w="4435" w:type="dxa"/>
            <w:tcBorders>
              <w:top w:val="single" w:sz="12" w:space="0" w:color="auto"/>
              <w:bottom w:val="single" w:sz="6" w:space="0" w:color="auto"/>
            </w:tcBorders>
            <w:vAlign w:val="bottom"/>
          </w:tcPr>
          <w:p w14:paraId="4EE908F9" w14:textId="77777777" w:rsidR="00B3505B" w:rsidRPr="00ED4508" w:rsidRDefault="00B3505B" w:rsidP="00443964">
            <w:pPr>
              <w:pStyle w:val="TableHeaders"/>
              <w:rPr>
                <w:rFonts w:eastAsia="MS Mincho"/>
              </w:rPr>
            </w:pPr>
            <w:r w:rsidRPr="00ED4508">
              <w:rPr>
                <w:rFonts w:eastAsia="MS Mincho"/>
              </w:rPr>
              <w:t>Due Date</w:t>
            </w:r>
          </w:p>
        </w:tc>
      </w:tr>
      <w:tr w:rsidR="003361A1" w:rsidRPr="00ED4508" w14:paraId="6AD992A9" w14:textId="77777777" w:rsidTr="00443964">
        <w:trPr>
          <w:cantSplit/>
          <w:trHeight w:val="20"/>
        </w:trPr>
        <w:tc>
          <w:tcPr>
            <w:tcW w:w="5155" w:type="dxa"/>
          </w:tcPr>
          <w:p w14:paraId="67F3ADB1" w14:textId="77777777" w:rsidR="003361A1" w:rsidRDefault="001F4810" w:rsidP="00DA4A97">
            <w:pPr>
              <w:pStyle w:val="TableText"/>
            </w:pPr>
            <w:r>
              <w:t>Data collection by HR program staff</w:t>
            </w:r>
          </w:p>
        </w:tc>
        <w:tc>
          <w:tcPr>
            <w:tcW w:w="4435" w:type="dxa"/>
          </w:tcPr>
          <w:p w14:paraId="0A5B47AE" w14:textId="77777777" w:rsidR="003361A1" w:rsidRDefault="009C00A9" w:rsidP="009C00A9">
            <w:pPr>
              <w:pStyle w:val="TableText"/>
            </w:pPr>
            <w:r>
              <w:t>February</w:t>
            </w:r>
            <w:r w:rsidR="001F4810">
              <w:t xml:space="preserve"> 2017 through </w:t>
            </w:r>
            <w:r>
              <w:t>February</w:t>
            </w:r>
            <w:r w:rsidR="001F4810">
              <w:t xml:space="preserve"> 201</w:t>
            </w:r>
            <w:r>
              <w:t>9</w:t>
            </w:r>
          </w:p>
        </w:tc>
      </w:tr>
      <w:tr w:rsidR="003361A1" w:rsidRPr="00ED4508" w14:paraId="6531868B" w14:textId="77777777" w:rsidTr="00443964">
        <w:trPr>
          <w:cantSplit/>
          <w:trHeight w:val="20"/>
        </w:trPr>
        <w:tc>
          <w:tcPr>
            <w:tcW w:w="5155" w:type="dxa"/>
          </w:tcPr>
          <w:p w14:paraId="37DC3CEE" w14:textId="77777777" w:rsidR="003361A1" w:rsidRDefault="003361A1" w:rsidP="00DA4A97">
            <w:pPr>
              <w:pStyle w:val="TableText"/>
            </w:pPr>
            <w:r>
              <w:t>Analysis</w:t>
            </w:r>
          </w:p>
        </w:tc>
        <w:tc>
          <w:tcPr>
            <w:tcW w:w="4435" w:type="dxa"/>
          </w:tcPr>
          <w:p w14:paraId="171A40B8" w14:textId="77777777" w:rsidR="003361A1" w:rsidRDefault="009C00A9" w:rsidP="009C00A9">
            <w:pPr>
              <w:pStyle w:val="TableText"/>
            </w:pPr>
            <w:r>
              <w:t>March</w:t>
            </w:r>
            <w:r w:rsidR="001F4810">
              <w:t xml:space="preserve"> 201</w:t>
            </w:r>
            <w:r>
              <w:t>9</w:t>
            </w:r>
            <w:r w:rsidR="001F4810">
              <w:t xml:space="preserve"> through June 201</w:t>
            </w:r>
            <w:r>
              <w:t>9</w:t>
            </w:r>
          </w:p>
        </w:tc>
      </w:tr>
      <w:tr w:rsidR="003361A1" w:rsidRPr="00ED4508" w14:paraId="188FDBD0" w14:textId="77777777" w:rsidTr="00443964">
        <w:trPr>
          <w:cantSplit/>
          <w:trHeight w:val="20"/>
        </w:trPr>
        <w:tc>
          <w:tcPr>
            <w:tcW w:w="5155" w:type="dxa"/>
          </w:tcPr>
          <w:p w14:paraId="38036913" w14:textId="77777777" w:rsidR="003361A1" w:rsidRPr="00B3505B" w:rsidRDefault="00483020" w:rsidP="00DA4A97">
            <w:pPr>
              <w:pStyle w:val="TableText"/>
            </w:pPr>
            <w:r>
              <w:t>F</w:t>
            </w:r>
            <w:r w:rsidR="003361A1">
              <w:t xml:space="preserve">inal </w:t>
            </w:r>
            <w:r w:rsidR="001F4810">
              <w:t>brief</w:t>
            </w:r>
          </w:p>
        </w:tc>
        <w:tc>
          <w:tcPr>
            <w:tcW w:w="4435" w:type="dxa"/>
          </w:tcPr>
          <w:p w14:paraId="75E2CAED" w14:textId="77777777" w:rsidR="003361A1" w:rsidRDefault="001F4810" w:rsidP="009C00A9">
            <w:pPr>
              <w:pStyle w:val="TableText"/>
            </w:pPr>
            <w:r>
              <w:t>August</w:t>
            </w:r>
            <w:r w:rsidR="003361A1">
              <w:t xml:space="preserve"> 201</w:t>
            </w:r>
            <w:r w:rsidR="009C00A9">
              <w:t>9</w:t>
            </w:r>
          </w:p>
        </w:tc>
      </w:tr>
    </w:tbl>
    <w:p w14:paraId="61F07BD3" w14:textId="77777777" w:rsidR="00443964" w:rsidRDefault="00443964" w:rsidP="00443964">
      <w:pPr>
        <w:pStyle w:val="Source"/>
      </w:pPr>
      <w:bookmarkStart w:id="57" w:name="_Toc143058451"/>
      <w:bookmarkStart w:id="58" w:name="_Toc146088450"/>
    </w:p>
    <w:p w14:paraId="61CB2F82" w14:textId="77777777" w:rsidR="00E42903" w:rsidRDefault="005715D1" w:rsidP="00443964">
      <w:pPr>
        <w:pStyle w:val="Heading2"/>
      </w:pPr>
      <w:bookmarkStart w:id="59" w:name="_Toc457479659"/>
      <w:r w:rsidRPr="00C8205A">
        <w:t>A.17</w:t>
      </w:r>
      <w:r w:rsidR="000D1792" w:rsidRPr="00C8205A">
        <w:tab/>
        <w:t>Reasons Not to Display</w:t>
      </w:r>
      <w:r w:rsidR="0027613D" w:rsidRPr="00C8205A">
        <w:t xml:space="preserve"> OMB Expiration Date</w:t>
      </w:r>
      <w:bookmarkEnd w:id="57"/>
      <w:bookmarkEnd w:id="58"/>
      <w:bookmarkEnd w:id="59"/>
    </w:p>
    <w:p w14:paraId="4AEA709B" w14:textId="77777777" w:rsidR="00AE7B8E" w:rsidRPr="00AE7B8E" w:rsidRDefault="00783D46" w:rsidP="00E42903">
      <w:pPr>
        <w:pStyle w:val="BodyText20"/>
      </w:pPr>
      <w:r w:rsidRPr="00BF0B35">
        <w:t xml:space="preserve">OMB </w:t>
      </w:r>
      <w:r w:rsidR="00275DB1">
        <w:t>e</w:t>
      </w:r>
      <w:r w:rsidRPr="00BF0B35">
        <w:t xml:space="preserve">xpiration </w:t>
      </w:r>
      <w:r w:rsidR="00275DB1">
        <w:t>d</w:t>
      </w:r>
      <w:r w:rsidRPr="00BF0B35">
        <w:t>ate will be displayed</w:t>
      </w:r>
      <w:r w:rsidR="00856564" w:rsidRPr="00BF0B35">
        <w:t xml:space="preserve"> on </w:t>
      </w:r>
      <w:r w:rsidR="00C86672">
        <w:t xml:space="preserve">all </w:t>
      </w:r>
      <w:r w:rsidR="00856564" w:rsidRPr="00BF0B35">
        <w:t>necessary materials and documents</w:t>
      </w:r>
      <w:r w:rsidRPr="00BF0B35">
        <w:t>.</w:t>
      </w:r>
    </w:p>
    <w:p w14:paraId="1EEED71B" w14:textId="77777777" w:rsidR="00E42903" w:rsidRDefault="005715D1" w:rsidP="008A3B68">
      <w:pPr>
        <w:pStyle w:val="Heading2"/>
      </w:pPr>
      <w:bookmarkStart w:id="60" w:name="_Toc143058452"/>
      <w:bookmarkStart w:id="61" w:name="_Toc146088451"/>
      <w:bookmarkStart w:id="62" w:name="_Toc457479660"/>
      <w:r w:rsidRPr="00C8205A">
        <w:t>A.</w:t>
      </w:r>
      <w:r w:rsidR="0027613D" w:rsidRPr="00C8205A">
        <w:t>18</w:t>
      </w:r>
      <w:r w:rsidR="0027613D" w:rsidRPr="00C8205A">
        <w:tab/>
        <w:t>Exceptions to Certification for Paperwork Reduction Act Submissions</w:t>
      </w:r>
      <w:bookmarkEnd w:id="60"/>
      <w:bookmarkEnd w:id="61"/>
      <w:bookmarkEnd w:id="62"/>
    </w:p>
    <w:p w14:paraId="4BBEF6C2" w14:textId="77777777" w:rsidR="00856564" w:rsidRPr="00BF0B35" w:rsidRDefault="00783D46" w:rsidP="00E42903">
      <w:pPr>
        <w:pStyle w:val="BodyText20"/>
      </w:pPr>
      <w:r w:rsidRPr="00BF0B35">
        <w:t>There are no exceptions to the certification.</w:t>
      </w:r>
    </w:p>
    <w:sectPr w:rsidR="00856564" w:rsidRPr="00BF0B35" w:rsidSect="002305A0">
      <w:headerReference w:type="default" r:id="rId16"/>
      <w:footerReference w:type="default" r:id="rId17"/>
      <w:endnotePr>
        <w:numFmt w:val="decimal"/>
      </w:endnotePr>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A22B1" w15:done="0"/>
  <w15:commentEx w15:paraId="519CF355" w15:done="0"/>
  <w15:commentEx w15:paraId="1660FB04" w15:done="0"/>
  <w15:commentEx w15:paraId="05A11573" w15:done="0"/>
  <w15:commentEx w15:paraId="1DBCD56D" w15:done="0"/>
  <w15:commentEx w15:paraId="03120A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9EFB6" w14:textId="77777777" w:rsidR="008E7739" w:rsidRDefault="008E7739">
      <w:r>
        <w:separator/>
      </w:r>
    </w:p>
  </w:endnote>
  <w:endnote w:type="continuationSeparator" w:id="0">
    <w:p w14:paraId="1E1CD82F" w14:textId="77777777" w:rsidR="008E7739" w:rsidRDefault="008E7739">
      <w:r>
        <w:continuationSeparator/>
      </w:r>
    </w:p>
  </w:endnote>
  <w:endnote w:id="1">
    <w:p w14:paraId="20A48687" w14:textId="77777777" w:rsidR="00181C3B" w:rsidRPr="007A45F6" w:rsidRDefault="00181C3B">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lior">
    <w:altName w:val="Melio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E3561" w14:textId="77777777" w:rsidR="00181C3B" w:rsidRDefault="00181C3B" w:rsidP="00953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2ACEB" w14:textId="77777777" w:rsidR="00181C3B" w:rsidRDefault="00181C3B" w:rsidP="008348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AF3AC" w14:textId="77777777" w:rsidR="00181C3B" w:rsidRDefault="00181C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B436" w14:textId="77777777" w:rsidR="00181C3B" w:rsidRDefault="00181C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C6FE3" w14:textId="77777777" w:rsidR="00181C3B" w:rsidRPr="00B959AE" w:rsidRDefault="00181C3B" w:rsidP="00E42903">
    <w:pPr>
      <w:pStyle w:val="Footer"/>
      <w:jc w:val="center"/>
    </w:pPr>
    <w:r>
      <w:fldChar w:fldCharType="begin"/>
    </w:r>
    <w:r>
      <w:instrText xml:space="preserve"> PAGE   \* MERGEFORMAT </w:instrText>
    </w:r>
    <w:r>
      <w:fldChar w:fldCharType="separate"/>
    </w:r>
    <w:r w:rsidR="00C1645E">
      <w:rPr>
        <w:noProof/>
      </w:rPr>
      <w:t>iv</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CE9B" w14:textId="77777777" w:rsidR="00181C3B" w:rsidRDefault="00181C3B" w:rsidP="00523592">
    <w:pPr>
      <w:pStyle w:val="Footer"/>
      <w:jc w:val="center"/>
    </w:pPr>
    <w:r>
      <w:t>A-</w:t>
    </w:r>
    <w:r>
      <w:fldChar w:fldCharType="begin"/>
    </w:r>
    <w:r>
      <w:instrText xml:space="preserve"> PAGE   \* MERGEFORMAT </w:instrText>
    </w:r>
    <w:r>
      <w:fldChar w:fldCharType="separate"/>
    </w:r>
    <w:r w:rsidR="00C1645E">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9966D" w14:textId="77777777" w:rsidR="008E7739" w:rsidRDefault="008E7739">
      <w:r>
        <w:separator/>
      </w:r>
    </w:p>
  </w:footnote>
  <w:footnote w:type="continuationSeparator" w:id="0">
    <w:p w14:paraId="0B5565CD" w14:textId="77777777" w:rsidR="008E7739" w:rsidRDefault="008E7739">
      <w:r>
        <w:continuationSeparator/>
      </w:r>
    </w:p>
  </w:footnote>
  <w:footnote w:id="1">
    <w:p w14:paraId="2AF4456E" w14:textId="77777777" w:rsidR="00181C3B" w:rsidRDefault="00181C3B" w:rsidP="001A459F">
      <w:pPr>
        <w:pStyle w:val="FootnoteText"/>
      </w:pPr>
      <w:r>
        <w:rPr>
          <w:rStyle w:val="FootnoteReference"/>
        </w:rPr>
        <w:footnoteRef/>
      </w:r>
      <w:r>
        <w:t xml:space="preserve"> We define the term “universal education” as information on IPV or TDV that is proactively provided to all program participants. “Universal education” typically includes information about the warning signs of IPV and TDV, how to access help, and phone numbers for local and national hotlines. </w:t>
      </w:r>
    </w:p>
  </w:footnote>
  <w:footnote w:id="2">
    <w:p w14:paraId="78185B68" w14:textId="77777777" w:rsidR="00181C3B" w:rsidRDefault="00181C3B">
      <w:pPr>
        <w:pStyle w:val="FootnoteText"/>
      </w:pPr>
      <w:r>
        <w:rPr>
          <w:rStyle w:val="FootnoteReference"/>
        </w:rPr>
        <w:footnoteRef/>
      </w:r>
      <w:r>
        <w:t xml:space="preserve"> </w:t>
      </w:r>
      <w:r w:rsidRPr="00616598">
        <w:t>These tools will be referred to throughout this OMB application as “screeners.”</w:t>
      </w:r>
    </w:p>
  </w:footnote>
  <w:footnote w:id="3">
    <w:p w14:paraId="5977ABCD" w14:textId="77777777" w:rsidR="00181C3B" w:rsidRDefault="00181C3B" w:rsidP="005369C2">
      <w:pPr>
        <w:pStyle w:val="FootnoteText"/>
        <w:rPr>
          <w:rFonts w:ascii="Calibri" w:hAnsi="Calibri"/>
        </w:rPr>
      </w:pPr>
      <w:r>
        <w:rPr>
          <w:rStyle w:val="FootnoteReference"/>
        </w:rPr>
        <w:t>[1]</w:t>
      </w:r>
      <w:r>
        <w:t xml:space="preserve"> </w:t>
      </w:r>
      <w:hyperlink r:id="rId1" w:history="1">
        <w:r>
          <w:rPr>
            <w:rStyle w:val="Hyperlink"/>
          </w:rPr>
          <w:t>http://www.whitehouse.gov/sites/default/files/omb/inforeg/pmc_survey_guidance_2006.pdf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90ED" w14:textId="77777777" w:rsidR="00181C3B" w:rsidRDefault="00181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6C10" w14:textId="77777777" w:rsidR="00181C3B" w:rsidRDefault="00181C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394B8" w14:textId="77777777" w:rsidR="00181C3B" w:rsidRDefault="00181C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C1A14" w14:textId="77777777" w:rsidR="00181C3B" w:rsidRDefault="00181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D07A4C"/>
    <w:multiLevelType w:val="hybridMultilevel"/>
    <w:tmpl w:val="24B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93C84"/>
    <w:multiLevelType w:val="hybridMultilevel"/>
    <w:tmpl w:val="C03C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57E48"/>
    <w:multiLevelType w:val="hybridMultilevel"/>
    <w:tmpl w:val="2A4AA36E"/>
    <w:lvl w:ilvl="0" w:tplc="3772705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5030185D"/>
    <w:multiLevelType w:val="hybridMultilevel"/>
    <w:tmpl w:val="7C36B474"/>
    <w:lvl w:ilvl="0" w:tplc="36ACEE1C">
      <w:start w:val="1"/>
      <w:numFmt w:val="bullet"/>
      <w:pStyle w:val="TableBulletLM"/>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53252"/>
    <w:multiLevelType w:val="hybridMultilevel"/>
    <w:tmpl w:val="EE502892"/>
    <w:lvl w:ilvl="0" w:tplc="745C57A0">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D667AE"/>
    <w:multiLevelType w:val="hybridMultilevel"/>
    <w:tmpl w:val="B0402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05941"/>
    <w:multiLevelType w:val="hybridMultilevel"/>
    <w:tmpl w:val="70CA74F2"/>
    <w:lvl w:ilvl="0" w:tplc="C5BEB28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3A2BC3"/>
    <w:multiLevelType w:val="hybridMultilevel"/>
    <w:tmpl w:val="053C128E"/>
    <w:lvl w:ilvl="0" w:tplc="0CC65BBE">
      <w:start w:val="1"/>
      <w:numFmt w:val="decimal"/>
      <w:pStyle w:val="TableLis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F41C4"/>
    <w:multiLevelType w:val="hybridMultilevel"/>
    <w:tmpl w:val="6F1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8"/>
  </w:num>
  <w:num w:numId="14">
    <w:abstractNumId w:val="19"/>
  </w:num>
  <w:num w:numId="15">
    <w:abstractNumId w:val="11"/>
  </w:num>
  <w:num w:numId="16">
    <w:abstractNumId w:val="15"/>
  </w:num>
  <w:num w:numId="17">
    <w:abstractNumId w:val="1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205a2p5k0f9speeddq55zple20fzzradf9a&quot;&gt;PLWH&lt;record-ids&gt;&lt;item&gt;28&lt;/item&gt;&lt;item&gt;29&lt;/item&gt;&lt;item&gt;30&lt;/item&gt;&lt;item&gt;31&lt;/item&gt;&lt;/record-ids&gt;&lt;/item&gt;&lt;/Libraries&gt;"/>
  </w:docVars>
  <w:rsids>
    <w:rsidRoot w:val="0027613D"/>
    <w:rsid w:val="000015B5"/>
    <w:rsid w:val="000057AA"/>
    <w:rsid w:val="0000781C"/>
    <w:rsid w:val="0001000E"/>
    <w:rsid w:val="000102A0"/>
    <w:rsid w:val="0001205B"/>
    <w:rsid w:val="00017622"/>
    <w:rsid w:val="00024344"/>
    <w:rsid w:val="00030448"/>
    <w:rsid w:val="00031072"/>
    <w:rsid w:val="000318C0"/>
    <w:rsid w:val="000343C7"/>
    <w:rsid w:val="0003723D"/>
    <w:rsid w:val="000379C5"/>
    <w:rsid w:val="0004185A"/>
    <w:rsid w:val="00042E06"/>
    <w:rsid w:val="000430E6"/>
    <w:rsid w:val="00045D3F"/>
    <w:rsid w:val="0004605F"/>
    <w:rsid w:val="000527A2"/>
    <w:rsid w:val="00054664"/>
    <w:rsid w:val="00055217"/>
    <w:rsid w:val="00055336"/>
    <w:rsid w:val="00055C79"/>
    <w:rsid w:val="00056CFA"/>
    <w:rsid w:val="000616BE"/>
    <w:rsid w:val="00065349"/>
    <w:rsid w:val="00065D75"/>
    <w:rsid w:val="00070EFE"/>
    <w:rsid w:val="000724D2"/>
    <w:rsid w:val="0007292E"/>
    <w:rsid w:val="000757AA"/>
    <w:rsid w:val="00076CD3"/>
    <w:rsid w:val="000827CC"/>
    <w:rsid w:val="00084A3F"/>
    <w:rsid w:val="00084BFE"/>
    <w:rsid w:val="000852FD"/>
    <w:rsid w:val="00085AED"/>
    <w:rsid w:val="00086EDE"/>
    <w:rsid w:val="00087710"/>
    <w:rsid w:val="00087DFB"/>
    <w:rsid w:val="00093763"/>
    <w:rsid w:val="00093AB8"/>
    <w:rsid w:val="00094142"/>
    <w:rsid w:val="00095378"/>
    <w:rsid w:val="00095B9E"/>
    <w:rsid w:val="000966DE"/>
    <w:rsid w:val="000A005C"/>
    <w:rsid w:val="000A345A"/>
    <w:rsid w:val="000A52F5"/>
    <w:rsid w:val="000A6877"/>
    <w:rsid w:val="000B24BB"/>
    <w:rsid w:val="000B326E"/>
    <w:rsid w:val="000B33A8"/>
    <w:rsid w:val="000B505D"/>
    <w:rsid w:val="000B7539"/>
    <w:rsid w:val="000B7AF1"/>
    <w:rsid w:val="000B7CBF"/>
    <w:rsid w:val="000C1619"/>
    <w:rsid w:val="000C18B0"/>
    <w:rsid w:val="000C53E7"/>
    <w:rsid w:val="000C5510"/>
    <w:rsid w:val="000C6A2E"/>
    <w:rsid w:val="000C6D75"/>
    <w:rsid w:val="000C713F"/>
    <w:rsid w:val="000D004F"/>
    <w:rsid w:val="000D020C"/>
    <w:rsid w:val="000D0306"/>
    <w:rsid w:val="000D0B99"/>
    <w:rsid w:val="000D1792"/>
    <w:rsid w:val="000D1B32"/>
    <w:rsid w:val="000D22C2"/>
    <w:rsid w:val="000D3025"/>
    <w:rsid w:val="000D3290"/>
    <w:rsid w:val="000D3893"/>
    <w:rsid w:val="000D5056"/>
    <w:rsid w:val="000D6DCA"/>
    <w:rsid w:val="000D7498"/>
    <w:rsid w:val="000E299A"/>
    <w:rsid w:val="000E2C66"/>
    <w:rsid w:val="000E4542"/>
    <w:rsid w:val="000E55B4"/>
    <w:rsid w:val="000E7C7F"/>
    <w:rsid w:val="000F0014"/>
    <w:rsid w:val="000F398C"/>
    <w:rsid w:val="000F4527"/>
    <w:rsid w:val="000F5115"/>
    <w:rsid w:val="000F5D3E"/>
    <w:rsid w:val="0010336A"/>
    <w:rsid w:val="001033F8"/>
    <w:rsid w:val="00104D55"/>
    <w:rsid w:val="00107C8C"/>
    <w:rsid w:val="00110675"/>
    <w:rsid w:val="00111236"/>
    <w:rsid w:val="00113CA9"/>
    <w:rsid w:val="0011447D"/>
    <w:rsid w:val="001153CF"/>
    <w:rsid w:val="001153F1"/>
    <w:rsid w:val="00116542"/>
    <w:rsid w:val="001202A7"/>
    <w:rsid w:val="001205AC"/>
    <w:rsid w:val="00120DA6"/>
    <w:rsid w:val="001218B7"/>
    <w:rsid w:val="001256E3"/>
    <w:rsid w:val="00125F64"/>
    <w:rsid w:val="00126747"/>
    <w:rsid w:val="00131CEB"/>
    <w:rsid w:val="001339FC"/>
    <w:rsid w:val="00134BC4"/>
    <w:rsid w:val="00142346"/>
    <w:rsid w:val="00144B16"/>
    <w:rsid w:val="00147298"/>
    <w:rsid w:val="001479FD"/>
    <w:rsid w:val="001515D2"/>
    <w:rsid w:val="0015722A"/>
    <w:rsid w:val="00162539"/>
    <w:rsid w:val="0016366E"/>
    <w:rsid w:val="00163A2A"/>
    <w:rsid w:val="00165B55"/>
    <w:rsid w:val="00166434"/>
    <w:rsid w:val="00167D35"/>
    <w:rsid w:val="00167E19"/>
    <w:rsid w:val="00171843"/>
    <w:rsid w:val="00174364"/>
    <w:rsid w:val="0017440F"/>
    <w:rsid w:val="00174D9E"/>
    <w:rsid w:val="00175078"/>
    <w:rsid w:val="0017548A"/>
    <w:rsid w:val="001756E1"/>
    <w:rsid w:val="00175B42"/>
    <w:rsid w:val="00176588"/>
    <w:rsid w:val="001772FF"/>
    <w:rsid w:val="00180D01"/>
    <w:rsid w:val="00180DB0"/>
    <w:rsid w:val="00181475"/>
    <w:rsid w:val="00181C3B"/>
    <w:rsid w:val="001836CF"/>
    <w:rsid w:val="00187089"/>
    <w:rsid w:val="0019214C"/>
    <w:rsid w:val="00195126"/>
    <w:rsid w:val="001A056F"/>
    <w:rsid w:val="001A259E"/>
    <w:rsid w:val="001A25EE"/>
    <w:rsid w:val="001A278B"/>
    <w:rsid w:val="001A459F"/>
    <w:rsid w:val="001A46D2"/>
    <w:rsid w:val="001A72AA"/>
    <w:rsid w:val="001B0151"/>
    <w:rsid w:val="001B040B"/>
    <w:rsid w:val="001B088C"/>
    <w:rsid w:val="001B51A7"/>
    <w:rsid w:val="001B54CD"/>
    <w:rsid w:val="001B5C9C"/>
    <w:rsid w:val="001B67FD"/>
    <w:rsid w:val="001B7D6F"/>
    <w:rsid w:val="001C058A"/>
    <w:rsid w:val="001C0641"/>
    <w:rsid w:val="001C53AA"/>
    <w:rsid w:val="001D0D71"/>
    <w:rsid w:val="001D1F01"/>
    <w:rsid w:val="001D4687"/>
    <w:rsid w:val="001D4E72"/>
    <w:rsid w:val="001D78F3"/>
    <w:rsid w:val="001E19CC"/>
    <w:rsid w:val="001E3041"/>
    <w:rsid w:val="001E5945"/>
    <w:rsid w:val="001E7064"/>
    <w:rsid w:val="001E74AC"/>
    <w:rsid w:val="001E7C35"/>
    <w:rsid w:val="001F053D"/>
    <w:rsid w:val="001F0939"/>
    <w:rsid w:val="001F0D35"/>
    <w:rsid w:val="001F393A"/>
    <w:rsid w:val="001F4810"/>
    <w:rsid w:val="001F4AE6"/>
    <w:rsid w:val="002022B6"/>
    <w:rsid w:val="00203D07"/>
    <w:rsid w:val="002045FD"/>
    <w:rsid w:val="0020507D"/>
    <w:rsid w:val="0020550A"/>
    <w:rsid w:val="00206E16"/>
    <w:rsid w:val="00207599"/>
    <w:rsid w:val="0020777E"/>
    <w:rsid w:val="00207BE7"/>
    <w:rsid w:val="0021094E"/>
    <w:rsid w:val="00211369"/>
    <w:rsid w:val="002118DB"/>
    <w:rsid w:val="0021199D"/>
    <w:rsid w:val="002124D2"/>
    <w:rsid w:val="00213312"/>
    <w:rsid w:val="00215AA5"/>
    <w:rsid w:val="00221ACD"/>
    <w:rsid w:val="00222E40"/>
    <w:rsid w:val="00224385"/>
    <w:rsid w:val="00224B16"/>
    <w:rsid w:val="0022537C"/>
    <w:rsid w:val="002305A0"/>
    <w:rsid w:val="0023126C"/>
    <w:rsid w:val="002338CB"/>
    <w:rsid w:val="00237479"/>
    <w:rsid w:val="002419A1"/>
    <w:rsid w:val="00241A09"/>
    <w:rsid w:val="00242E43"/>
    <w:rsid w:val="00243744"/>
    <w:rsid w:val="002451C2"/>
    <w:rsid w:val="0024675E"/>
    <w:rsid w:val="00250F4A"/>
    <w:rsid w:val="0025100C"/>
    <w:rsid w:val="00251AE1"/>
    <w:rsid w:val="002522C8"/>
    <w:rsid w:val="002550EF"/>
    <w:rsid w:val="00255B05"/>
    <w:rsid w:val="002560D6"/>
    <w:rsid w:val="002568D7"/>
    <w:rsid w:val="00257643"/>
    <w:rsid w:val="00260A9D"/>
    <w:rsid w:val="0026551E"/>
    <w:rsid w:val="00270214"/>
    <w:rsid w:val="00270733"/>
    <w:rsid w:val="0027110F"/>
    <w:rsid w:val="00271F1B"/>
    <w:rsid w:val="00272964"/>
    <w:rsid w:val="00272BDE"/>
    <w:rsid w:val="00274045"/>
    <w:rsid w:val="00275DB1"/>
    <w:rsid w:val="0027613D"/>
    <w:rsid w:val="00277646"/>
    <w:rsid w:val="002829B2"/>
    <w:rsid w:val="002871C5"/>
    <w:rsid w:val="00287F24"/>
    <w:rsid w:val="00291463"/>
    <w:rsid w:val="00294192"/>
    <w:rsid w:val="00295B4F"/>
    <w:rsid w:val="002968C8"/>
    <w:rsid w:val="002A0AED"/>
    <w:rsid w:val="002A5D4F"/>
    <w:rsid w:val="002A6AFB"/>
    <w:rsid w:val="002B029D"/>
    <w:rsid w:val="002B0C87"/>
    <w:rsid w:val="002B170D"/>
    <w:rsid w:val="002B3690"/>
    <w:rsid w:val="002B7088"/>
    <w:rsid w:val="002C378D"/>
    <w:rsid w:val="002C7321"/>
    <w:rsid w:val="002D050C"/>
    <w:rsid w:val="002D09CE"/>
    <w:rsid w:val="002D0FAC"/>
    <w:rsid w:val="002D2FF6"/>
    <w:rsid w:val="002D4218"/>
    <w:rsid w:val="002D4C30"/>
    <w:rsid w:val="002D698E"/>
    <w:rsid w:val="002D757A"/>
    <w:rsid w:val="002E0BA8"/>
    <w:rsid w:val="002E14B7"/>
    <w:rsid w:val="002E2BAE"/>
    <w:rsid w:val="002E3FF5"/>
    <w:rsid w:val="002E42C5"/>
    <w:rsid w:val="002E4B2C"/>
    <w:rsid w:val="002E666E"/>
    <w:rsid w:val="002F45AA"/>
    <w:rsid w:val="002F49FB"/>
    <w:rsid w:val="002F670A"/>
    <w:rsid w:val="003023D8"/>
    <w:rsid w:val="00302B3F"/>
    <w:rsid w:val="00303808"/>
    <w:rsid w:val="00303A9B"/>
    <w:rsid w:val="00303E6A"/>
    <w:rsid w:val="003139E1"/>
    <w:rsid w:val="00313C88"/>
    <w:rsid w:val="0032477E"/>
    <w:rsid w:val="00330404"/>
    <w:rsid w:val="00331B30"/>
    <w:rsid w:val="00332533"/>
    <w:rsid w:val="003326EF"/>
    <w:rsid w:val="00332D1A"/>
    <w:rsid w:val="00332F45"/>
    <w:rsid w:val="0033343E"/>
    <w:rsid w:val="0033483A"/>
    <w:rsid w:val="00334F0B"/>
    <w:rsid w:val="003358D4"/>
    <w:rsid w:val="003361A1"/>
    <w:rsid w:val="00336A07"/>
    <w:rsid w:val="00341266"/>
    <w:rsid w:val="00342287"/>
    <w:rsid w:val="00342B9A"/>
    <w:rsid w:val="00347041"/>
    <w:rsid w:val="00351FBF"/>
    <w:rsid w:val="00352B4A"/>
    <w:rsid w:val="003545F5"/>
    <w:rsid w:val="00354F1A"/>
    <w:rsid w:val="00356F84"/>
    <w:rsid w:val="00357E6F"/>
    <w:rsid w:val="00360D3E"/>
    <w:rsid w:val="00361817"/>
    <w:rsid w:val="003644C8"/>
    <w:rsid w:val="0036514E"/>
    <w:rsid w:val="00366830"/>
    <w:rsid w:val="00366ACE"/>
    <w:rsid w:val="00367207"/>
    <w:rsid w:val="00367685"/>
    <w:rsid w:val="0037334D"/>
    <w:rsid w:val="00374F02"/>
    <w:rsid w:val="003763B3"/>
    <w:rsid w:val="003773E7"/>
    <w:rsid w:val="00384AAA"/>
    <w:rsid w:val="00386866"/>
    <w:rsid w:val="003947B4"/>
    <w:rsid w:val="0039724F"/>
    <w:rsid w:val="003A0D44"/>
    <w:rsid w:val="003A0F51"/>
    <w:rsid w:val="003A1E48"/>
    <w:rsid w:val="003A6759"/>
    <w:rsid w:val="003A7B33"/>
    <w:rsid w:val="003B1734"/>
    <w:rsid w:val="003B1900"/>
    <w:rsid w:val="003B295B"/>
    <w:rsid w:val="003B29F2"/>
    <w:rsid w:val="003B445D"/>
    <w:rsid w:val="003B4693"/>
    <w:rsid w:val="003B4A37"/>
    <w:rsid w:val="003B5325"/>
    <w:rsid w:val="003B6D7A"/>
    <w:rsid w:val="003C1012"/>
    <w:rsid w:val="003C2155"/>
    <w:rsid w:val="003C243D"/>
    <w:rsid w:val="003C2F94"/>
    <w:rsid w:val="003C6923"/>
    <w:rsid w:val="003C738D"/>
    <w:rsid w:val="003D0D73"/>
    <w:rsid w:val="003D643B"/>
    <w:rsid w:val="003E0D2F"/>
    <w:rsid w:val="003E3849"/>
    <w:rsid w:val="003E4AC4"/>
    <w:rsid w:val="003E4BC6"/>
    <w:rsid w:val="003F08A9"/>
    <w:rsid w:val="003F0B98"/>
    <w:rsid w:val="003F0F6A"/>
    <w:rsid w:val="003F1B0F"/>
    <w:rsid w:val="003F288E"/>
    <w:rsid w:val="003F2DCA"/>
    <w:rsid w:val="003F4C77"/>
    <w:rsid w:val="003F532F"/>
    <w:rsid w:val="003F541D"/>
    <w:rsid w:val="003F6DDB"/>
    <w:rsid w:val="00403635"/>
    <w:rsid w:val="00403DE3"/>
    <w:rsid w:val="004049E8"/>
    <w:rsid w:val="00405726"/>
    <w:rsid w:val="00406BC9"/>
    <w:rsid w:val="00411217"/>
    <w:rsid w:val="00411A27"/>
    <w:rsid w:val="00411E88"/>
    <w:rsid w:val="00412EAD"/>
    <w:rsid w:val="00413DB9"/>
    <w:rsid w:val="00415404"/>
    <w:rsid w:val="00416386"/>
    <w:rsid w:val="00416D38"/>
    <w:rsid w:val="00422060"/>
    <w:rsid w:val="0042432C"/>
    <w:rsid w:val="004257F3"/>
    <w:rsid w:val="00425E8F"/>
    <w:rsid w:val="00430349"/>
    <w:rsid w:val="00431A69"/>
    <w:rsid w:val="00433959"/>
    <w:rsid w:val="00434678"/>
    <w:rsid w:val="00434816"/>
    <w:rsid w:val="004371A7"/>
    <w:rsid w:val="0043758C"/>
    <w:rsid w:val="00442167"/>
    <w:rsid w:val="00442956"/>
    <w:rsid w:val="00442B0C"/>
    <w:rsid w:val="004436F2"/>
    <w:rsid w:val="00443964"/>
    <w:rsid w:val="004525C0"/>
    <w:rsid w:val="00454785"/>
    <w:rsid w:val="00457BD7"/>
    <w:rsid w:val="00457F28"/>
    <w:rsid w:val="004616A3"/>
    <w:rsid w:val="00467D02"/>
    <w:rsid w:val="00472427"/>
    <w:rsid w:val="004738A4"/>
    <w:rsid w:val="00473B3A"/>
    <w:rsid w:val="00474458"/>
    <w:rsid w:val="004748E6"/>
    <w:rsid w:val="00475666"/>
    <w:rsid w:val="004801E9"/>
    <w:rsid w:val="00482864"/>
    <w:rsid w:val="00483020"/>
    <w:rsid w:val="00483B23"/>
    <w:rsid w:val="004847E0"/>
    <w:rsid w:val="00484C63"/>
    <w:rsid w:val="00485718"/>
    <w:rsid w:val="00485CA0"/>
    <w:rsid w:val="00486F08"/>
    <w:rsid w:val="00487078"/>
    <w:rsid w:val="004900B4"/>
    <w:rsid w:val="00491581"/>
    <w:rsid w:val="00495420"/>
    <w:rsid w:val="00496EBE"/>
    <w:rsid w:val="004A0C22"/>
    <w:rsid w:val="004A0CCE"/>
    <w:rsid w:val="004A1027"/>
    <w:rsid w:val="004A1A50"/>
    <w:rsid w:val="004A1CEC"/>
    <w:rsid w:val="004A2234"/>
    <w:rsid w:val="004A3331"/>
    <w:rsid w:val="004A421F"/>
    <w:rsid w:val="004A44D8"/>
    <w:rsid w:val="004B157E"/>
    <w:rsid w:val="004B2836"/>
    <w:rsid w:val="004B60BB"/>
    <w:rsid w:val="004C1173"/>
    <w:rsid w:val="004C1243"/>
    <w:rsid w:val="004C498D"/>
    <w:rsid w:val="004C66A9"/>
    <w:rsid w:val="004C6CBA"/>
    <w:rsid w:val="004C7490"/>
    <w:rsid w:val="004C75CF"/>
    <w:rsid w:val="004D0373"/>
    <w:rsid w:val="004D125E"/>
    <w:rsid w:val="004D39C2"/>
    <w:rsid w:val="004D3F50"/>
    <w:rsid w:val="004D4D35"/>
    <w:rsid w:val="004D618D"/>
    <w:rsid w:val="004D6BF3"/>
    <w:rsid w:val="004E061B"/>
    <w:rsid w:val="004E0C6F"/>
    <w:rsid w:val="004E1990"/>
    <w:rsid w:val="004E1D77"/>
    <w:rsid w:val="004E1E34"/>
    <w:rsid w:val="004E2CC3"/>
    <w:rsid w:val="004E3A04"/>
    <w:rsid w:val="004E3D15"/>
    <w:rsid w:val="004E5A43"/>
    <w:rsid w:val="004E5CCD"/>
    <w:rsid w:val="004E60E2"/>
    <w:rsid w:val="004F176E"/>
    <w:rsid w:val="004F2DA8"/>
    <w:rsid w:val="004F38CD"/>
    <w:rsid w:val="004F3DC6"/>
    <w:rsid w:val="004F4E4F"/>
    <w:rsid w:val="004F684D"/>
    <w:rsid w:val="00501ABF"/>
    <w:rsid w:val="005028C5"/>
    <w:rsid w:val="00505413"/>
    <w:rsid w:val="00506BC2"/>
    <w:rsid w:val="005073BA"/>
    <w:rsid w:val="005078F6"/>
    <w:rsid w:val="00507D0E"/>
    <w:rsid w:val="00511043"/>
    <w:rsid w:val="00512E86"/>
    <w:rsid w:val="00514BA5"/>
    <w:rsid w:val="005156B3"/>
    <w:rsid w:val="00515F6E"/>
    <w:rsid w:val="005170C9"/>
    <w:rsid w:val="00521C88"/>
    <w:rsid w:val="00522686"/>
    <w:rsid w:val="00523592"/>
    <w:rsid w:val="0052567B"/>
    <w:rsid w:val="005265F8"/>
    <w:rsid w:val="00530AB2"/>
    <w:rsid w:val="005310E5"/>
    <w:rsid w:val="00531580"/>
    <w:rsid w:val="00533ACC"/>
    <w:rsid w:val="005351C8"/>
    <w:rsid w:val="00535357"/>
    <w:rsid w:val="00535448"/>
    <w:rsid w:val="00535EFA"/>
    <w:rsid w:val="005369C2"/>
    <w:rsid w:val="005413B2"/>
    <w:rsid w:val="00543447"/>
    <w:rsid w:val="00544896"/>
    <w:rsid w:val="00544E46"/>
    <w:rsid w:val="00544EEE"/>
    <w:rsid w:val="00545CBE"/>
    <w:rsid w:val="00547C15"/>
    <w:rsid w:val="00551342"/>
    <w:rsid w:val="00552CCC"/>
    <w:rsid w:val="0055331A"/>
    <w:rsid w:val="0055632B"/>
    <w:rsid w:val="00560BF6"/>
    <w:rsid w:val="0056384D"/>
    <w:rsid w:val="00565228"/>
    <w:rsid w:val="0056677B"/>
    <w:rsid w:val="00567731"/>
    <w:rsid w:val="005715D1"/>
    <w:rsid w:val="00571AD8"/>
    <w:rsid w:val="00571BF9"/>
    <w:rsid w:val="005738F7"/>
    <w:rsid w:val="00576404"/>
    <w:rsid w:val="00576834"/>
    <w:rsid w:val="005813FF"/>
    <w:rsid w:val="005833A8"/>
    <w:rsid w:val="005860A1"/>
    <w:rsid w:val="00586874"/>
    <w:rsid w:val="00590725"/>
    <w:rsid w:val="00590E62"/>
    <w:rsid w:val="00591091"/>
    <w:rsid w:val="00595788"/>
    <w:rsid w:val="00595E41"/>
    <w:rsid w:val="005A060A"/>
    <w:rsid w:val="005A1460"/>
    <w:rsid w:val="005A2957"/>
    <w:rsid w:val="005A3545"/>
    <w:rsid w:val="005A59EE"/>
    <w:rsid w:val="005A7451"/>
    <w:rsid w:val="005A7ADB"/>
    <w:rsid w:val="005B0089"/>
    <w:rsid w:val="005B00EF"/>
    <w:rsid w:val="005B1322"/>
    <w:rsid w:val="005B4ACF"/>
    <w:rsid w:val="005B4DBA"/>
    <w:rsid w:val="005B53C5"/>
    <w:rsid w:val="005B5DA1"/>
    <w:rsid w:val="005B5FB9"/>
    <w:rsid w:val="005B6706"/>
    <w:rsid w:val="005C2158"/>
    <w:rsid w:val="005C2975"/>
    <w:rsid w:val="005C37F8"/>
    <w:rsid w:val="005C4A17"/>
    <w:rsid w:val="005C5297"/>
    <w:rsid w:val="005C7683"/>
    <w:rsid w:val="005C7AB2"/>
    <w:rsid w:val="005D032A"/>
    <w:rsid w:val="005D06FE"/>
    <w:rsid w:val="005D1F0F"/>
    <w:rsid w:val="005D4582"/>
    <w:rsid w:val="005E091D"/>
    <w:rsid w:val="005E1B64"/>
    <w:rsid w:val="005E2BC1"/>
    <w:rsid w:val="005E2E25"/>
    <w:rsid w:val="005E522A"/>
    <w:rsid w:val="005E60E2"/>
    <w:rsid w:val="005E7783"/>
    <w:rsid w:val="005F06BA"/>
    <w:rsid w:val="005F0AA5"/>
    <w:rsid w:val="005F0FDC"/>
    <w:rsid w:val="0060117C"/>
    <w:rsid w:val="006029C5"/>
    <w:rsid w:val="00603D32"/>
    <w:rsid w:val="00603D60"/>
    <w:rsid w:val="00604522"/>
    <w:rsid w:val="00604854"/>
    <w:rsid w:val="00605B70"/>
    <w:rsid w:val="00612B70"/>
    <w:rsid w:val="0061371E"/>
    <w:rsid w:val="00614B13"/>
    <w:rsid w:val="00614DFF"/>
    <w:rsid w:val="00616598"/>
    <w:rsid w:val="00616DE2"/>
    <w:rsid w:val="0061772B"/>
    <w:rsid w:val="00621EFE"/>
    <w:rsid w:val="00624249"/>
    <w:rsid w:val="00626C8F"/>
    <w:rsid w:val="00626F9F"/>
    <w:rsid w:val="00630A1C"/>
    <w:rsid w:val="00632213"/>
    <w:rsid w:val="00635DF7"/>
    <w:rsid w:val="006402B2"/>
    <w:rsid w:val="00640565"/>
    <w:rsid w:val="006405C1"/>
    <w:rsid w:val="00646F50"/>
    <w:rsid w:val="006474ED"/>
    <w:rsid w:val="00651B71"/>
    <w:rsid w:val="00656095"/>
    <w:rsid w:val="00656AC8"/>
    <w:rsid w:val="00656F16"/>
    <w:rsid w:val="00660962"/>
    <w:rsid w:val="006638AA"/>
    <w:rsid w:val="0066680D"/>
    <w:rsid w:val="00666BB6"/>
    <w:rsid w:val="006672DD"/>
    <w:rsid w:val="0066740F"/>
    <w:rsid w:val="0067459F"/>
    <w:rsid w:val="00675DBB"/>
    <w:rsid w:val="0068157C"/>
    <w:rsid w:val="0068162D"/>
    <w:rsid w:val="00681885"/>
    <w:rsid w:val="00683F7F"/>
    <w:rsid w:val="00685EA5"/>
    <w:rsid w:val="006862DD"/>
    <w:rsid w:val="00687A96"/>
    <w:rsid w:val="006928E5"/>
    <w:rsid w:val="006930C9"/>
    <w:rsid w:val="00693ADA"/>
    <w:rsid w:val="006942C4"/>
    <w:rsid w:val="00694B66"/>
    <w:rsid w:val="00694F5A"/>
    <w:rsid w:val="00695E3A"/>
    <w:rsid w:val="00697C3C"/>
    <w:rsid w:val="006A0372"/>
    <w:rsid w:val="006A419E"/>
    <w:rsid w:val="006A4DB4"/>
    <w:rsid w:val="006A512C"/>
    <w:rsid w:val="006A557F"/>
    <w:rsid w:val="006A5CD6"/>
    <w:rsid w:val="006A7437"/>
    <w:rsid w:val="006B0C2F"/>
    <w:rsid w:val="006B22CD"/>
    <w:rsid w:val="006B28E8"/>
    <w:rsid w:val="006B2C68"/>
    <w:rsid w:val="006B2EA9"/>
    <w:rsid w:val="006B3429"/>
    <w:rsid w:val="006B3989"/>
    <w:rsid w:val="006B487D"/>
    <w:rsid w:val="006B4E09"/>
    <w:rsid w:val="006B5EA7"/>
    <w:rsid w:val="006B5EDF"/>
    <w:rsid w:val="006B6106"/>
    <w:rsid w:val="006B6577"/>
    <w:rsid w:val="006B6C29"/>
    <w:rsid w:val="006C0BE9"/>
    <w:rsid w:val="006C11B5"/>
    <w:rsid w:val="006C1898"/>
    <w:rsid w:val="006C1C5A"/>
    <w:rsid w:val="006C34A8"/>
    <w:rsid w:val="006C4A00"/>
    <w:rsid w:val="006D127E"/>
    <w:rsid w:val="006D1B25"/>
    <w:rsid w:val="006D2F33"/>
    <w:rsid w:val="006D2F7A"/>
    <w:rsid w:val="006E4F23"/>
    <w:rsid w:val="006F0438"/>
    <w:rsid w:val="006F1AEA"/>
    <w:rsid w:val="006F2305"/>
    <w:rsid w:val="006F2528"/>
    <w:rsid w:val="006F2AA6"/>
    <w:rsid w:val="006F55AD"/>
    <w:rsid w:val="00700997"/>
    <w:rsid w:val="007042F7"/>
    <w:rsid w:val="00707D30"/>
    <w:rsid w:val="007103F2"/>
    <w:rsid w:val="007117D7"/>
    <w:rsid w:val="00712588"/>
    <w:rsid w:val="007127F6"/>
    <w:rsid w:val="007137D2"/>
    <w:rsid w:val="00714D02"/>
    <w:rsid w:val="00720321"/>
    <w:rsid w:val="00721157"/>
    <w:rsid w:val="007245A5"/>
    <w:rsid w:val="00730EC1"/>
    <w:rsid w:val="00731992"/>
    <w:rsid w:val="00732B73"/>
    <w:rsid w:val="0073392E"/>
    <w:rsid w:val="00733D30"/>
    <w:rsid w:val="00734792"/>
    <w:rsid w:val="00736196"/>
    <w:rsid w:val="0074278A"/>
    <w:rsid w:val="00742AE1"/>
    <w:rsid w:val="007453F5"/>
    <w:rsid w:val="00752342"/>
    <w:rsid w:val="007532DE"/>
    <w:rsid w:val="0075691E"/>
    <w:rsid w:val="007579C4"/>
    <w:rsid w:val="00760221"/>
    <w:rsid w:val="00760546"/>
    <w:rsid w:val="00760F03"/>
    <w:rsid w:val="0076180C"/>
    <w:rsid w:val="00765960"/>
    <w:rsid w:val="00765C04"/>
    <w:rsid w:val="0076655D"/>
    <w:rsid w:val="00766920"/>
    <w:rsid w:val="00767549"/>
    <w:rsid w:val="00771074"/>
    <w:rsid w:val="007766A0"/>
    <w:rsid w:val="007770EB"/>
    <w:rsid w:val="00777357"/>
    <w:rsid w:val="00781688"/>
    <w:rsid w:val="00782FE0"/>
    <w:rsid w:val="00783D46"/>
    <w:rsid w:val="00785314"/>
    <w:rsid w:val="007867B2"/>
    <w:rsid w:val="00791417"/>
    <w:rsid w:val="00793AC1"/>
    <w:rsid w:val="00793CB7"/>
    <w:rsid w:val="00794418"/>
    <w:rsid w:val="00796096"/>
    <w:rsid w:val="007964DB"/>
    <w:rsid w:val="007966FD"/>
    <w:rsid w:val="007A1B90"/>
    <w:rsid w:val="007A3C8D"/>
    <w:rsid w:val="007A434B"/>
    <w:rsid w:val="007A45F6"/>
    <w:rsid w:val="007A538E"/>
    <w:rsid w:val="007A6ADD"/>
    <w:rsid w:val="007A7679"/>
    <w:rsid w:val="007B0F47"/>
    <w:rsid w:val="007B156B"/>
    <w:rsid w:val="007C024C"/>
    <w:rsid w:val="007C0C43"/>
    <w:rsid w:val="007C0CE0"/>
    <w:rsid w:val="007C47F3"/>
    <w:rsid w:val="007C51B8"/>
    <w:rsid w:val="007C7814"/>
    <w:rsid w:val="007D3F34"/>
    <w:rsid w:val="007E0F0D"/>
    <w:rsid w:val="007E0F81"/>
    <w:rsid w:val="007E22B3"/>
    <w:rsid w:val="007E253B"/>
    <w:rsid w:val="007E2AB9"/>
    <w:rsid w:val="007E40F8"/>
    <w:rsid w:val="007E4931"/>
    <w:rsid w:val="007E53D6"/>
    <w:rsid w:val="007F06C5"/>
    <w:rsid w:val="007F0EAD"/>
    <w:rsid w:val="007F30EB"/>
    <w:rsid w:val="007F4181"/>
    <w:rsid w:val="007F573C"/>
    <w:rsid w:val="007F5D1F"/>
    <w:rsid w:val="008003CD"/>
    <w:rsid w:val="00801606"/>
    <w:rsid w:val="00801FD4"/>
    <w:rsid w:val="00802290"/>
    <w:rsid w:val="00804F4C"/>
    <w:rsid w:val="008072A6"/>
    <w:rsid w:val="00813138"/>
    <w:rsid w:val="00813523"/>
    <w:rsid w:val="00814542"/>
    <w:rsid w:val="008207DA"/>
    <w:rsid w:val="00823CBA"/>
    <w:rsid w:val="00824D2D"/>
    <w:rsid w:val="008278A3"/>
    <w:rsid w:val="008278A9"/>
    <w:rsid w:val="00830F53"/>
    <w:rsid w:val="0083119F"/>
    <w:rsid w:val="008345ED"/>
    <w:rsid w:val="008348B2"/>
    <w:rsid w:val="0083502E"/>
    <w:rsid w:val="00835448"/>
    <w:rsid w:val="008359E9"/>
    <w:rsid w:val="0083609A"/>
    <w:rsid w:val="008376D5"/>
    <w:rsid w:val="00837D14"/>
    <w:rsid w:val="00840DCC"/>
    <w:rsid w:val="0084325A"/>
    <w:rsid w:val="008448C2"/>
    <w:rsid w:val="00851CE5"/>
    <w:rsid w:val="00852DB0"/>
    <w:rsid w:val="00853E3B"/>
    <w:rsid w:val="008556BE"/>
    <w:rsid w:val="00855EDE"/>
    <w:rsid w:val="00856564"/>
    <w:rsid w:val="008576D5"/>
    <w:rsid w:val="00857CDD"/>
    <w:rsid w:val="00863A2F"/>
    <w:rsid w:val="00864BE3"/>
    <w:rsid w:val="00866366"/>
    <w:rsid w:val="008669EE"/>
    <w:rsid w:val="00874E45"/>
    <w:rsid w:val="008770B5"/>
    <w:rsid w:val="0087789D"/>
    <w:rsid w:val="00877E79"/>
    <w:rsid w:val="00880018"/>
    <w:rsid w:val="00880BBF"/>
    <w:rsid w:val="00881C48"/>
    <w:rsid w:val="008823BD"/>
    <w:rsid w:val="00882A9C"/>
    <w:rsid w:val="00883140"/>
    <w:rsid w:val="008856DA"/>
    <w:rsid w:val="00890061"/>
    <w:rsid w:val="00895356"/>
    <w:rsid w:val="00895AE3"/>
    <w:rsid w:val="008A0CD2"/>
    <w:rsid w:val="008A2CCF"/>
    <w:rsid w:val="008A3B68"/>
    <w:rsid w:val="008B05A5"/>
    <w:rsid w:val="008B2A2A"/>
    <w:rsid w:val="008B45D8"/>
    <w:rsid w:val="008B4727"/>
    <w:rsid w:val="008B6B0B"/>
    <w:rsid w:val="008B6BB0"/>
    <w:rsid w:val="008C1636"/>
    <w:rsid w:val="008C353A"/>
    <w:rsid w:val="008C4375"/>
    <w:rsid w:val="008C5D7D"/>
    <w:rsid w:val="008C6891"/>
    <w:rsid w:val="008D22FE"/>
    <w:rsid w:val="008D3C54"/>
    <w:rsid w:val="008D4A03"/>
    <w:rsid w:val="008D4AFF"/>
    <w:rsid w:val="008D582B"/>
    <w:rsid w:val="008E21A4"/>
    <w:rsid w:val="008E2772"/>
    <w:rsid w:val="008E2ADA"/>
    <w:rsid w:val="008E3ADF"/>
    <w:rsid w:val="008E7739"/>
    <w:rsid w:val="008F23F9"/>
    <w:rsid w:val="008F32F6"/>
    <w:rsid w:val="008F40F7"/>
    <w:rsid w:val="008F58DA"/>
    <w:rsid w:val="00901A4F"/>
    <w:rsid w:val="00901CDC"/>
    <w:rsid w:val="0090203E"/>
    <w:rsid w:val="0090215E"/>
    <w:rsid w:val="00905EA5"/>
    <w:rsid w:val="00906C52"/>
    <w:rsid w:val="00906FC2"/>
    <w:rsid w:val="00916277"/>
    <w:rsid w:val="00916403"/>
    <w:rsid w:val="00916500"/>
    <w:rsid w:val="00916BBE"/>
    <w:rsid w:val="00917314"/>
    <w:rsid w:val="0091743F"/>
    <w:rsid w:val="009202E5"/>
    <w:rsid w:val="00921D42"/>
    <w:rsid w:val="00921EBF"/>
    <w:rsid w:val="00922B8A"/>
    <w:rsid w:val="00924AA4"/>
    <w:rsid w:val="009258E1"/>
    <w:rsid w:val="009265CE"/>
    <w:rsid w:val="00926868"/>
    <w:rsid w:val="00926A66"/>
    <w:rsid w:val="00930CA6"/>
    <w:rsid w:val="00930F3B"/>
    <w:rsid w:val="0093244B"/>
    <w:rsid w:val="00933280"/>
    <w:rsid w:val="00933D37"/>
    <w:rsid w:val="00935AD5"/>
    <w:rsid w:val="009371A0"/>
    <w:rsid w:val="00941192"/>
    <w:rsid w:val="009419C1"/>
    <w:rsid w:val="0094232A"/>
    <w:rsid w:val="009458D5"/>
    <w:rsid w:val="00945A67"/>
    <w:rsid w:val="0094705C"/>
    <w:rsid w:val="009470BC"/>
    <w:rsid w:val="009528E2"/>
    <w:rsid w:val="00952F11"/>
    <w:rsid w:val="009539A9"/>
    <w:rsid w:val="009557B4"/>
    <w:rsid w:val="00957DA2"/>
    <w:rsid w:val="009601E6"/>
    <w:rsid w:val="00960B63"/>
    <w:rsid w:val="00963F52"/>
    <w:rsid w:val="009667F3"/>
    <w:rsid w:val="00967C55"/>
    <w:rsid w:val="00970706"/>
    <w:rsid w:val="00971562"/>
    <w:rsid w:val="009731AA"/>
    <w:rsid w:val="0097366F"/>
    <w:rsid w:val="00974F8A"/>
    <w:rsid w:val="009750CF"/>
    <w:rsid w:val="00976011"/>
    <w:rsid w:val="00977D92"/>
    <w:rsid w:val="00977E08"/>
    <w:rsid w:val="00977E0D"/>
    <w:rsid w:val="00977E89"/>
    <w:rsid w:val="00977FAA"/>
    <w:rsid w:val="00981E9E"/>
    <w:rsid w:val="00983593"/>
    <w:rsid w:val="00991EF7"/>
    <w:rsid w:val="009924BE"/>
    <w:rsid w:val="009946C0"/>
    <w:rsid w:val="00994EBF"/>
    <w:rsid w:val="00995E47"/>
    <w:rsid w:val="009A0ABF"/>
    <w:rsid w:val="009A1D33"/>
    <w:rsid w:val="009A58B3"/>
    <w:rsid w:val="009A6251"/>
    <w:rsid w:val="009A694E"/>
    <w:rsid w:val="009A6BC6"/>
    <w:rsid w:val="009A6D76"/>
    <w:rsid w:val="009B52E2"/>
    <w:rsid w:val="009B5608"/>
    <w:rsid w:val="009B73FA"/>
    <w:rsid w:val="009C00A9"/>
    <w:rsid w:val="009C0CA0"/>
    <w:rsid w:val="009C21CE"/>
    <w:rsid w:val="009C220D"/>
    <w:rsid w:val="009C3049"/>
    <w:rsid w:val="009C5948"/>
    <w:rsid w:val="009C63ED"/>
    <w:rsid w:val="009D0FC0"/>
    <w:rsid w:val="009D542E"/>
    <w:rsid w:val="009D5524"/>
    <w:rsid w:val="009D6823"/>
    <w:rsid w:val="009D6A8B"/>
    <w:rsid w:val="009E0783"/>
    <w:rsid w:val="009E1040"/>
    <w:rsid w:val="009E31CD"/>
    <w:rsid w:val="009E36C4"/>
    <w:rsid w:val="009E55B8"/>
    <w:rsid w:val="009E67A0"/>
    <w:rsid w:val="009E7C1E"/>
    <w:rsid w:val="009F0778"/>
    <w:rsid w:val="009F0D46"/>
    <w:rsid w:val="009F1D32"/>
    <w:rsid w:val="009F3EBB"/>
    <w:rsid w:val="00A00C9D"/>
    <w:rsid w:val="00A0112B"/>
    <w:rsid w:val="00A032C6"/>
    <w:rsid w:val="00A036CD"/>
    <w:rsid w:val="00A0371A"/>
    <w:rsid w:val="00A07A74"/>
    <w:rsid w:val="00A07ED0"/>
    <w:rsid w:val="00A11BB0"/>
    <w:rsid w:val="00A13954"/>
    <w:rsid w:val="00A1683E"/>
    <w:rsid w:val="00A22FE0"/>
    <w:rsid w:val="00A25040"/>
    <w:rsid w:val="00A25D64"/>
    <w:rsid w:val="00A26F9E"/>
    <w:rsid w:val="00A27363"/>
    <w:rsid w:val="00A3131C"/>
    <w:rsid w:val="00A31EAA"/>
    <w:rsid w:val="00A35AAC"/>
    <w:rsid w:val="00A40ADF"/>
    <w:rsid w:val="00A41F9F"/>
    <w:rsid w:val="00A4511A"/>
    <w:rsid w:val="00A46872"/>
    <w:rsid w:val="00A47B53"/>
    <w:rsid w:val="00A50862"/>
    <w:rsid w:val="00A54051"/>
    <w:rsid w:val="00A541D8"/>
    <w:rsid w:val="00A551BD"/>
    <w:rsid w:val="00A5571B"/>
    <w:rsid w:val="00A56CFC"/>
    <w:rsid w:val="00A5754B"/>
    <w:rsid w:val="00A604E9"/>
    <w:rsid w:val="00A630A1"/>
    <w:rsid w:val="00A6417F"/>
    <w:rsid w:val="00A64A57"/>
    <w:rsid w:val="00A65C09"/>
    <w:rsid w:val="00A677EC"/>
    <w:rsid w:val="00A70C6E"/>
    <w:rsid w:val="00A7357E"/>
    <w:rsid w:val="00A73DE3"/>
    <w:rsid w:val="00A74B24"/>
    <w:rsid w:val="00A771A5"/>
    <w:rsid w:val="00A84DA8"/>
    <w:rsid w:val="00A85749"/>
    <w:rsid w:val="00A907B9"/>
    <w:rsid w:val="00A91918"/>
    <w:rsid w:val="00A93338"/>
    <w:rsid w:val="00A935C8"/>
    <w:rsid w:val="00A95983"/>
    <w:rsid w:val="00A96CFF"/>
    <w:rsid w:val="00A978D3"/>
    <w:rsid w:val="00A979D1"/>
    <w:rsid w:val="00A97B4D"/>
    <w:rsid w:val="00AA1BF5"/>
    <w:rsid w:val="00AA2D8E"/>
    <w:rsid w:val="00AA3D6B"/>
    <w:rsid w:val="00AA463B"/>
    <w:rsid w:val="00AA481F"/>
    <w:rsid w:val="00AB0703"/>
    <w:rsid w:val="00AB1108"/>
    <w:rsid w:val="00AB1F41"/>
    <w:rsid w:val="00AB5090"/>
    <w:rsid w:val="00AB50CC"/>
    <w:rsid w:val="00AB53E8"/>
    <w:rsid w:val="00AB5C2D"/>
    <w:rsid w:val="00AB791C"/>
    <w:rsid w:val="00AC1D97"/>
    <w:rsid w:val="00AC2BAE"/>
    <w:rsid w:val="00AC30E5"/>
    <w:rsid w:val="00AC3727"/>
    <w:rsid w:val="00AC76C2"/>
    <w:rsid w:val="00AD05E8"/>
    <w:rsid w:val="00AD241D"/>
    <w:rsid w:val="00AD39B5"/>
    <w:rsid w:val="00AD3FC5"/>
    <w:rsid w:val="00AD7D56"/>
    <w:rsid w:val="00AE0C38"/>
    <w:rsid w:val="00AE0F43"/>
    <w:rsid w:val="00AE122F"/>
    <w:rsid w:val="00AE1609"/>
    <w:rsid w:val="00AE168E"/>
    <w:rsid w:val="00AE301D"/>
    <w:rsid w:val="00AE58FE"/>
    <w:rsid w:val="00AE7B8E"/>
    <w:rsid w:val="00AF1E69"/>
    <w:rsid w:val="00AF258A"/>
    <w:rsid w:val="00AF3632"/>
    <w:rsid w:val="00AF375C"/>
    <w:rsid w:val="00AF4504"/>
    <w:rsid w:val="00AF4B37"/>
    <w:rsid w:val="00AF77B0"/>
    <w:rsid w:val="00B012C9"/>
    <w:rsid w:val="00B01B01"/>
    <w:rsid w:val="00B02AC8"/>
    <w:rsid w:val="00B02C8D"/>
    <w:rsid w:val="00B05815"/>
    <w:rsid w:val="00B05E66"/>
    <w:rsid w:val="00B063D3"/>
    <w:rsid w:val="00B143E4"/>
    <w:rsid w:val="00B14FCD"/>
    <w:rsid w:val="00B24243"/>
    <w:rsid w:val="00B301A5"/>
    <w:rsid w:val="00B32901"/>
    <w:rsid w:val="00B32A2E"/>
    <w:rsid w:val="00B335B0"/>
    <w:rsid w:val="00B3505B"/>
    <w:rsid w:val="00B379CA"/>
    <w:rsid w:val="00B405D7"/>
    <w:rsid w:val="00B405FA"/>
    <w:rsid w:val="00B41831"/>
    <w:rsid w:val="00B41B9C"/>
    <w:rsid w:val="00B421C2"/>
    <w:rsid w:val="00B42B9E"/>
    <w:rsid w:val="00B45733"/>
    <w:rsid w:val="00B52B07"/>
    <w:rsid w:val="00B55462"/>
    <w:rsid w:val="00B55F12"/>
    <w:rsid w:val="00B65D04"/>
    <w:rsid w:val="00B67B50"/>
    <w:rsid w:val="00B67B53"/>
    <w:rsid w:val="00B725A1"/>
    <w:rsid w:val="00B726F3"/>
    <w:rsid w:val="00B728EF"/>
    <w:rsid w:val="00B76FD9"/>
    <w:rsid w:val="00B77760"/>
    <w:rsid w:val="00B77949"/>
    <w:rsid w:val="00B801A4"/>
    <w:rsid w:val="00B81236"/>
    <w:rsid w:val="00B815F6"/>
    <w:rsid w:val="00B8218B"/>
    <w:rsid w:val="00B8249A"/>
    <w:rsid w:val="00B832BD"/>
    <w:rsid w:val="00B8367D"/>
    <w:rsid w:val="00B83B4C"/>
    <w:rsid w:val="00B83E04"/>
    <w:rsid w:val="00B86D4E"/>
    <w:rsid w:val="00B90C95"/>
    <w:rsid w:val="00B9212B"/>
    <w:rsid w:val="00B93EFC"/>
    <w:rsid w:val="00B959AE"/>
    <w:rsid w:val="00B96D02"/>
    <w:rsid w:val="00B96F3A"/>
    <w:rsid w:val="00B96F3C"/>
    <w:rsid w:val="00BA02C3"/>
    <w:rsid w:val="00BA1ECE"/>
    <w:rsid w:val="00BA3995"/>
    <w:rsid w:val="00BA54FF"/>
    <w:rsid w:val="00BA6765"/>
    <w:rsid w:val="00BB03B0"/>
    <w:rsid w:val="00BB44A3"/>
    <w:rsid w:val="00BB4FD1"/>
    <w:rsid w:val="00BB797C"/>
    <w:rsid w:val="00BC1226"/>
    <w:rsid w:val="00BC3E92"/>
    <w:rsid w:val="00BC5BDD"/>
    <w:rsid w:val="00BC618E"/>
    <w:rsid w:val="00BC7A5B"/>
    <w:rsid w:val="00BD066C"/>
    <w:rsid w:val="00BD20E6"/>
    <w:rsid w:val="00BD27DD"/>
    <w:rsid w:val="00BD558A"/>
    <w:rsid w:val="00BD64F6"/>
    <w:rsid w:val="00BD6F14"/>
    <w:rsid w:val="00BD7C2C"/>
    <w:rsid w:val="00BE055B"/>
    <w:rsid w:val="00BE184F"/>
    <w:rsid w:val="00BE342F"/>
    <w:rsid w:val="00BE50D8"/>
    <w:rsid w:val="00BF0B35"/>
    <w:rsid w:val="00BF1E3E"/>
    <w:rsid w:val="00BF1E5A"/>
    <w:rsid w:val="00BF1F54"/>
    <w:rsid w:val="00BF25A3"/>
    <w:rsid w:val="00BF3260"/>
    <w:rsid w:val="00BF3A32"/>
    <w:rsid w:val="00BF4CBB"/>
    <w:rsid w:val="00BF58B3"/>
    <w:rsid w:val="00BF5D9C"/>
    <w:rsid w:val="00BF6677"/>
    <w:rsid w:val="00BF79F8"/>
    <w:rsid w:val="00BF7EA5"/>
    <w:rsid w:val="00C0235D"/>
    <w:rsid w:val="00C03E78"/>
    <w:rsid w:val="00C05CDB"/>
    <w:rsid w:val="00C1130F"/>
    <w:rsid w:val="00C113D2"/>
    <w:rsid w:val="00C11BC8"/>
    <w:rsid w:val="00C12FB9"/>
    <w:rsid w:val="00C144E1"/>
    <w:rsid w:val="00C1645E"/>
    <w:rsid w:val="00C17B36"/>
    <w:rsid w:val="00C203D4"/>
    <w:rsid w:val="00C20D5C"/>
    <w:rsid w:val="00C218A6"/>
    <w:rsid w:val="00C22184"/>
    <w:rsid w:val="00C242DF"/>
    <w:rsid w:val="00C264A2"/>
    <w:rsid w:val="00C269B1"/>
    <w:rsid w:val="00C270FE"/>
    <w:rsid w:val="00C319C5"/>
    <w:rsid w:val="00C31DB4"/>
    <w:rsid w:val="00C33617"/>
    <w:rsid w:val="00C34214"/>
    <w:rsid w:val="00C359A1"/>
    <w:rsid w:val="00C417E5"/>
    <w:rsid w:val="00C41EA1"/>
    <w:rsid w:val="00C4421C"/>
    <w:rsid w:val="00C44FE7"/>
    <w:rsid w:val="00C457E5"/>
    <w:rsid w:val="00C45C97"/>
    <w:rsid w:val="00C4691C"/>
    <w:rsid w:val="00C476AD"/>
    <w:rsid w:val="00C47F99"/>
    <w:rsid w:val="00C501DE"/>
    <w:rsid w:val="00C57599"/>
    <w:rsid w:val="00C57961"/>
    <w:rsid w:val="00C6048B"/>
    <w:rsid w:val="00C61FFF"/>
    <w:rsid w:val="00C634EC"/>
    <w:rsid w:val="00C63637"/>
    <w:rsid w:val="00C63CB7"/>
    <w:rsid w:val="00C64400"/>
    <w:rsid w:val="00C64486"/>
    <w:rsid w:val="00C64EF3"/>
    <w:rsid w:val="00C65482"/>
    <w:rsid w:val="00C66A95"/>
    <w:rsid w:val="00C67822"/>
    <w:rsid w:val="00C70273"/>
    <w:rsid w:val="00C712D9"/>
    <w:rsid w:val="00C7166A"/>
    <w:rsid w:val="00C72E0F"/>
    <w:rsid w:val="00C757A2"/>
    <w:rsid w:val="00C80539"/>
    <w:rsid w:val="00C80D3B"/>
    <w:rsid w:val="00C8205A"/>
    <w:rsid w:val="00C86672"/>
    <w:rsid w:val="00C90714"/>
    <w:rsid w:val="00C9158D"/>
    <w:rsid w:val="00C9237E"/>
    <w:rsid w:val="00C9296F"/>
    <w:rsid w:val="00C96D3C"/>
    <w:rsid w:val="00C97E03"/>
    <w:rsid w:val="00CA1187"/>
    <w:rsid w:val="00CA19DD"/>
    <w:rsid w:val="00CA1F0A"/>
    <w:rsid w:val="00CA5427"/>
    <w:rsid w:val="00CB1340"/>
    <w:rsid w:val="00CB2096"/>
    <w:rsid w:val="00CB38B7"/>
    <w:rsid w:val="00CB3901"/>
    <w:rsid w:val="00CB543D"/>
    <w:rsid w:val="00CB5FDB"/>
    <w:rsid w:val="00CC0E1C"/>
    <w:rsid w:val="00CC1EC5"/>
    <w:rsid w:val="00CC2152"/>
    <w:rsid w:val="00CC2ED2"/>
    <w:rsid w:val="00CC3E14"/>
    <w:rsid w:val="00CC456D"/>
    <w:rsid w:val="00CD09BD"/>
    <w:rsid w:val="00CD0C36"/>
    <w:rsid w:val="00CD0E5D"/>
    <w:rsid w:val="00CD1321"/>
    <w:rsid w:val="00CD13FB"/>
    <w:rsid w:val="00CD1C20"/>
    <w:rsid w:val="00CD4A4C"/>
    <w:rsid w:val="00CD585E"/>
    <w:rsid w:val="00CD6DA2"/>
    <w:rsid w:val="00CE1977"/>
    <w:rsid w:val="00CE4866"/>
    <w:rsid w:val="00CE7ACD"/>
    <w:rsid w:val="00CF69CA"/>
    <w:rsid w:val="00CF7D5D"/>
    <w:rsid w:val="00CF7ECA"/>
    <w:rsid w:val="00CF7FA7"/>
    <w:rsid w:val="00D0049A"/>
    <w:rsid w:val="00D00C86"/>
    <w:rsid w:val="00D038EF"/>
    <w:rsid w:val="00D0566F"/>
    <w:rsid w:val="00D05826"/>
    <w:rsid w:val="00D06898"/>
    <w:rsid w:val="00D0699B"/>
    <w:rsid w:val="00D06AF2"/>
    <w:rsid w:val="00D1121E"/>
    <w:rsid w:val="00D13817"/>
    <w:rsid w:val="00D15392"/>
    <w:rsid w:val="00D16DB8"/>
    <w:rsid w:val="00D17ABD"/>
    <w:rsid w:val="00D17FC3"/>
    <w:rsid w:val="00D24A55"/>
    <w:rsid w:val="00D259AC"/>
    <w:rsid w:val="00D25B76"/>
    <w:rsid w:val="00D269B6"/>
    <w:rsid w:val="00D27925"/>
    <w:rsid w:val="00D31434"/>
    <w:rsid w:val="00D33BC8"/>
    <w:rsid w:val="00D341D4"/>
    <w:rsid w:val="00D35D50"/>
    <w:rsid w:val="00D37009"/>
    <w:rsid w:val="00D41FF3"/>
    <w:rsid w:val="00D445CE"/>
    <w:rsid w:val="00D4755B"/>
    <w:rsid w:val="00D47723"/>
    <w:rsid w:val="00D47DCA"/>
    <w:rsid w:val="00D50DE0"/>
    <w:rsid w:val="00D53133"/>
    <w:rsid w:val="00D531E5"/>
    <w:rsid w:val="00D54854"/>
    <w:rsid w:val="00D54898"/>
    <w:rsid w:val="00D64352"/>
    <w:rsid w:val="00D64D11"/>
    <w:rsid w:val="00D66E0B"/>
    <w:rsid w:val="00D70D11"/>
    <w:rsid w:val="00D71DEC"/>
    <w:rsid w:val="00D72A44"/>
    <w:rsid w:val="00D73C38"/>
    <w:rsid w:val="00D74828"/>
    <w:rsid w:val="00D76332"/>
    <w:rsid w:val="00D8082E"/>
    <w:rsid w:val="00D80CAF"/>
    <w:rsid w:val="00D814E0"/>
    <w:rsid w:val="00D81BDA"/>
    <w:rsid w:val="00D81D34"/>
    <w:rsid w:val="00D845C6"/>
    <w:rsid w:val="00D85A6F"/>
    <w:rsid w:val="00D904DC"/>
    <w:rsid w:val="00D92315"/>
    <w:rsid w:val="00D932E9"/>
    <w:rsid w:val="00D954D3"/>
    <w:rsid w:val="00DA0C34"/>
    <w:rsid w:val="00DA2F50"/>
    <w:rsid w:val="00DA45FA"/>
    <w:rsid w:val="00DA4A97"/>
    <w:rsid w:val="00DA5903"/>
    <w:rsid w:val="00DA6B62"/>
    <w:rsid w:val="00DA71FB"/>
    <w:rsid w:val="00DA74ED"/>
    <w:rsid w:val="00DB034E"/>
    <w:rsid w:val="00DB218A"/>
    <w:rsid w:val="00DB4A32"/>
    <w:rsid w:val="00DB57DB"/>
    <w:rsid w:val="00DB57E2"/>
    <w:rsid w:val="00DC0A9F"/>
    <w:rsid w:val="00DC14A8"/>
    <w:rsid w:val="00DC4295"/>
    <w:rsid w:val="00DC4E5C"/>
    <w:rsid w:val="00DC5A6D"/>
    <w:rsid w:val="00DC6F76"/>
    <w:rsid w:val="00DC7EA0"/>
    <w:rsid w:val="00DD3148"/>
    <w:rsid w:val="00DD35A9"/>
    <w:rsid w:val="00DD45A9"/>
    <w:rsid w:val="00DD5D8D"/>
    <w:rsid w:val="00DE0116"/>
    <w:rsid w:val="00DE1030"/>
    <w:rsid w:val="00DE115A"/>
    <w:rsid w:val="00DE28B7"/>
    <w:rsid w:val="00DF0069"/>
    <w:rsid w:val="00DF0774"/>
    <w:rsid w:val="00DF0FAC"/>
    <w:rsid w:val="00DF1F5E"/>
    <w:rsid w:val="00DF51E3"/>
    <w:rsid w:val="00DF612C"/>
    <w:rsid w:val="00E032EA"/>
    <w:rsid w:val="00E10DC5"/>
    <w:rsid w:val="00E11869"/>
    <w:rsid w:val="00E1520D"/>
    <w:rsid w:val="00E224CE"/>
    <w:rsid w:val="00E22BC7"/>
    <w:rsid w:val="00E23F72"/>
    <w:rsid w:val="00E240C9"/>
    <w:rsid w:val="00E25F14"/>
    <w:rsid w:val="00E26751"/>
    <w:rsid w:val="00E2694F"/>
    <w:rsid w:val="00E26DA4"/>
    <w:rsid w:val="00E30492"/>
    <w:rsid w:val="00E31D5A"/>
    <w:rsid w:val="00E33E53"/>
    <w:rsid w:val="00E33F90"/>
    <w:rsid w:val="00E35A76"/>
    <w:rsid w:val="00E368A7"/>
    <w:rsid w:val="00E41083"/>
    <w:rsid w:val="00E42903"/>
    <w:rsid w:val="00E44CF1"/>
    <w:rsid w:val="00E44D97"/>
    <w:rsid w:val="00E46A66"/>
    <w:rsid w:val="00E47B81"/>
    <w:rsid w:val="00E50F9D"/>
    <w:rsid w:val="00E523B8"/>
    <w:rsid w:val="00E53E1C"/>
    <w:rsid w:val="00E54E4C"/>
    <w:rsid w:val="00E550E0"/>
    <w:rsid w:val="00E563E0"/>
    <w:rsid w:val="00E57BAB"/>
    <w:rsid w:val="00E616DD"/>
    <w:rsid w:val="00E63214"/>
    <w:rsid w:val="00E65E6F"/>
    <w:rsid w:val="00E73464"/>
    <w:rsid w:val="00E74152"/>
    <w:rsid w:val="00E77AA1"/>
    <w:rsid w:val="00E77B5E"/>
    <w:rsid w:val="00E77CDA"/>
    <w:rsid w:val="00E77D19"/>
    <w:rsid w:val="00E82ECF"/>
    <w:rsid w:val="00E83473"/>
    <w:rsid w:val="00E84856"/>
    <w:rsid w:val="00E86E21"/>
    <w:rsid w:val="00E87893"/>
    <w:rsid w:val="00E87B87"/>
    <w:rsid w:val="00E90C22"/>
    <w:rsid w:val="00E91957"/>
    <w:rsid w:val="00E935E6"/>
    <w:rsid w:val="00E93D45"/>
    <w:rsid w:val="00E93E77"/>
    <w:rsid w:val="00EA0EA2"/>
    <w:rsid w:val="00EA133A"/>
    <w:rsid w:val="00EA2EBD"/>
    <w:rsid w:val="00EB58F9"/>
    <w:rsid w:val="00EB60B7"/>
    <w:rsid w:val="00EB6E40"/>
    <w:rsid w:val="00EC1014"/>
    <w:rsid w:val="00EC195D"/>
    <w:rsid w:val="00EC2B97"/>
    <w:rsid w:val="00EC410F"/>
    <w:rsid w:val="00EC5358"/>
    <w:rsid w:val="00EC651F"/>
    <w:rsid w:val="00EC6E10"/>
    <w:rsid w:val="00ED17E8"/>
    <w:rsid w:val="00ED2A32"/>
    <w:rsid w:val="00ED3923"/>
    <w:rsid w:val="00ED3CCE"/>
    <w:rsid w:val="00ED3D68"/>
    <w:rsid w:val="00ED4508"/>
    <w:rsid w:val="00ED4C50"/>
    <w:rsid w:val="00ED6556"/>
    <w:rsid w:val="00ED667B"/>
    <w:rsid w:val="00EE2FCD"/>
    <w:rsid w:val="00EE5903"/>
    <w:rsid w:val="00EE5BA7"/>
    <w:rsid w:val="00EE7FB9"/>
    <w:rsid w:val="00EF030F"/>
    <w:rsid w:val="00EF2266"/>
    <w:rsid w:val="00EF27BF"/>
    <w:rsid w:val="00EF4137"/>
    <w:rsid w:val="00EF4294"/>
    <w:rsid w:val="00EF6BC3"/>
    <w:rsid w:val="00F014C2"/>
    <w:rsid w:val="00F06451"/>
    <w:rsid w:val="00F112C8"/>
    <w:rsid w:val="00F16CBD"/>
    <w:rsid w:val="00F2024A"/>
    <w:rsid w:val="00F226A9"/>
    <w:rsid w:val="00F24828"/>
    <w:rsid w:val="00F257C5"/>
    <w:rsid w:val="00F31B67"/>
    <w:rsid w:val="00F31CEC"/>
    <w:rsid w:val="00F33D39"/>
    <w:rsid w:val="00F3425E"/>
    <w:rsid w:val="00F344C6"/>
    <w:rsid w:val="00F344CA"/>
    <w:rsid w:val="00F35742"/>
    <w:rsid w:val="00F37361"/>
    <w:rsid w:val="00F37AEE"/>
    <w:rsid w:val="00F4227B"/>
    <w:rsid w:val="00F4515F"/>
    <w:rsid w:val="00F4668E"/>
    <w:rsid w:val="00F52854"/>
    <w:rsid w:val="00F52F9C"/>
    <w:rsid w:val="00F55A78"/>
    <w:rsid w:val="00F570D1"/>
    <w:rsid w:val="00F602C6"/>
    <w:rsid w:val="00F607F1"/>
    <w:rsid w:val="00F60BB4"/>
    <w:rsid w:val="00F61477"/>
    <w:rsid w:val="00F63AF7"/>
    <w:rsid w:val="00F650E3"/>
    <w:rsid w:val="00F66F2B"/>
    <w:rsid w:val="00F70165"/>
    <w:rsid w:val="00F70406"/>
    <w:rsid w:val="00F70919"/>
    <w:rsid w:val="00F70DD3"/>
    <w:rsid w:val="00F7225C"/>
    <w:rsid w:val="00F72367"/>
    <w:rsid w:val="00F72374"/>
    <w:rsid w:val="00F74647"/>
    <w:rsid w:val="00F757AC"/>
    <w:rsid w:val="00F75937"/>
    <w:rsid w:val="00F75C57"/>
    <w:rsid w:val="00F75D68"/>
    <w:rsid w:val="00F82566"/>
    <w:rsid w:val="00F82DFF"/>
    <w:rsid w:val="00F83423"/>
    <w:rsid w:val="00F85732"/>
    <w:rsid w:val="00F8627C"/>
    <w:rsid w:val="00F86E4B"/>
    <w:rsid w:val="00F8762F"/>
    <w:rsid w:val="00F93D97"/>
    <w:rsid w:val="00F94C6A"/>
    <w:rsid w:val="00F96B3C"/>
    <w:rsid w:val="00F97FB0"/>
    <w:rsid w:val="00FA0571"/>
    <w:rsid w:val="00FA1399"/>
    <w:rsid w:val="00FA2BD1"/>
    <w:rsid w:val="00FA407A"/>
    <w:rsid w:val="00FA4722"/>
    <w:rsid w:val="00FA6603"/>
    <w:rsid w:val="00FA74CC"/>
    <w:rsid w:val="00FA7BF1"/>
    <w:rsid w:val="00FA7E08"/>
    <w:rsid w:val="00FB0A67"/>
    <w:rsid w:val="00FB3180"/>
    <w:rsid w:val="00FB6F94"/>
    <w:rsid w:val="00FC11A8"/>
    <w:rsid w:val="00FC411F"/>
    <w:rsid w:val="00FC63E1"/>
    <w:rsid w:val="00FC678D"/>
    <w:rsid w:val="00FD0998"/>
    <w:rsid w:val="00FD0CD4"/>
    <w:rsid w:val="00FD17F5"/>
    <w:rsid w:val="00FD2226"/>
    <w:rsid w:val="00FD4D5D"/>
    <w:rsid w:val="00FD68BF"/>
    <w:rsid w:val="00FD7145"/>
    <w:rsid w:val="00FD7605"/>
    <w:rsid w:val="00FD7BB7"/>
    <w:rsid w:val="00FE08F0"/>
    <w:rsid w:val="00FE722B"/>
    <w:rsid w:val="00FF0C77"/>
    <w:rsid w:val="00FF1A68"/>
    <w:rsid w:val="00FF1D07"/>
    <w:rsid w:val="00FF3FAF"/>
    <w:rsid w:val="00FF6002"/>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2C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link w:val="EndnoteTextChar"/>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paragraph" w:styleId="Bibliography">
    <w:name w:val="Bibliography"/>
    <w:basedOn w:val="Normal"/>
    <w:next w:val="Normal"/>
    <w:uiPriority w:val="37"/>
    <w:unhideWhenUsed/>
    <w:rsid w:val="00656095"/>
    <w:pPr>
      <w:autoSpaceDE/>
      <w:autoSpaceDN/>
      <w:adjustRightInd/>
      <w:spacing w:after="160" w:line="259" w:lineRule="auto"/>
    </w:pPr>
    <w:rPr>
      <w:rFonts w:ascii="Calibri" w:eastAsia="Calibri" w:hAnsi="Calibri" w:cs="Arial"/>
      <w:szCs w:val="22"/>
    </w:rPr>
  </w:style>
  <w:style w:type="character" w:customStyle="1" w:styleId="EndnoteTextChar">
    <w:name w:val="Endnote Text Char"/>
    <w:link w:val="EndnoteText"/>
    <w:semiHidden/>
    <w:rsid w:val="00BA02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4C"/>
    <w:pPr>
      <w:autoSpaceDE w:val="0"/>
      <w:autoSpaceDN w:val="0"/>
      <w:adjustRightInd w:val="0"/>
    </w:pPr>
    <w:rPr>
      <w:sz w:val="22"/>
    </w:rPr>
  </w:style>
  <w:style w:type="paragraph" w:styleId="Heading1">
    <w:name w:val="heading 1"/>
    <w:aliases w:val="l1"/>
    <w:basedOn w:val="Normal"/>
    <w:next w:val="Normal"/>
    <w:link w:val="Heading1Char"/>
    <w:qFormat/>
    <w:rsid w:val="0027613D"/>
    <w:pPr>
      <w:autoSpaceDE/>
      <w:autoSpaceDN/>
      <w:adjustRightInd/>
      <w:spacing w:after="240" w:line="360" w:lineRule="atLeast"/>
      <w:jc w:val="center"/>
      <w:outlineLvl w:val="0"/>
    </w:pPr>
    <w:rPr>
      <w:b/>
      <w:caps/>
    </w:rPr>
  </w:style>
  <w:style w:type="paragraph" w:styleId="Heading2">
    <w:name w:val="heading 2"/>
    <w:aliases w:val="l2"/>
    <w:basedOn w:val="Normal"/>
    <w:next w:val="Normal"/>
    <w:qFormat/>
    <w:rsid w:val="008A3B68"/>
    <w:pPr>
      <w:keepNext/>
      <w:autoSpaceDE/>
      <w:autoSpaceDN/>
      <w:adjustRightInd/>
      <w:spacing w:before="240" w:after="120"/>
      <w:ind w:left="720" w:hanging="720"/>
      <w:outlineLvl w:val="1"/>
    </w:pPr>
    <w:rPr>
      <w:b/>
    </w:rPr>
  </w:style>
  <w:style w:type="paragraph" w:styleId="Heading3">
    <w:name w:val="heading 3"/>
    <w:aliases w:val="l3"/>
    <w:basedOn w:val="Normal"/>
    <w:next w:val="Normal"/>
    <w:link w:val="Heading3Char"/>
    <w:qFormat/>
    <w:rsid w:val="0027613D"/>
    <w:pPr>
      <w:keepNext/>
      <w:autoSpaceDE/>
      <w:autoSpaceDN/>
      <w:adjustRightInd/>
      <w:spacing w:before="240" w:after="120"/>
      <w:ind w:left="720" w:hanging="720"/>
      <w:outlineLvl w:val="2"/>
    </w:pPr>
    <w:rPr>
      <w:b/>
      <w:i/>
    </w:rPr>
  </w:style>
  <w:style w:type="paragraph" w:styleId="Heading4">
    <w:name w:val="heading 4"/>
    <w:basedOn w:val="Normal"/>
    <w:next w:val="Normal"/>
    <w:qFormat/>
    <w:rsid w:val="0027613D"/>
    <w:pPr>
      <w:keepNext/>
      <w:autoSpaceDE/>
      <w:autoSpaceDN/>
      <w:adjustRightInd/>
      <w:spacing w:before="240" w:after="120"/>
      <w:ind w:left="720" w:hanging="720"/>
      <w:outlineLvl w:val="3"/>
    </w:pPr>
    <w:rPr>
      <w:i/>
    </w:rPr>
  </w:style>
  <w:style w:type="paragraph" w:styleId="Heading5">
    <w:name w:val="heading 5"/>
    <w:basedOn w:val="Normal"/>
    <w:next w:val="Normal"/>
    <w:qFormat/>
    <w:rsid w:val="0027613D"/>
    <w:pPr>
      <w:spacing w:before="240" w:after="60"/>
      <w:outlineLvl w:val="4"/>
    </w:pPr>
    <w:rPr>
      <w:b/>
      <w:bCs/>
      <w:i/>
      <w:iCs/>
      <w:sz w:val="26"/>
      <w:szCs w:val="26"/>
    </w:rPr>
  </w:style>
  <w:style w:type="paragraph" w:styleId="Heading6">
    <w:name w:val="heading 6"/>
    <w:basedOn w:val="Normal"/>
    <w:next w:val="Normal"/>
    <w:semiHidden/>
    <w:qFormat/>
    <w:rsid w:val="0027613D"/>
    <w:pPr>
      <w:autoSpaceDE/>
      <w:autoSpaceDN/>
      <w:adjustRightInd/>
      <w:spacing w:before="240" w:after="60"/>
      <w:outlineLvl w:val="5"/>
    </w:pPr>
    <w:rPr>
      <w:b/>
      <w:bCs/>
      <w:szCs w:val="22"/>
    </w:rPr>
  </w:style>
  <w:style w:type="paragraph" w:styleId="Heading7">
    <w:name w:val="heading 7"/>
    <w:basedOn w:val="Normal"/>
    <w:next w:val="Normal"/>
    <w:semiHidden/>
    <w:qFormat/>
    <w:rsid w:val="0027613D"/>
    <w:pPr>
      <w:autoSpaceDE/>
      <w:autoSpaceDN/>
      <w:adjustRightInd/>
      <w:spacing w:before="240" w:after="60"/>
      <w:outlineLvl w:val="6"/>
    </w:pPr>
    <w:rPr>
      <w:sz w:val="24"/>
      <w:szCs w:val="24"/>
    </w:rPr>
  </w:style>
  <w:style w:type="paragraph" w:styleId="Heading8">
    <w:name w:val="heading 8"/>
    <w:basedOn w:val="Normal"/>
    <w:next w:val="Normal"/>
    <w:semiHidden/>
    <w:qFormat/>
    <w:rsid w:val="0027613D"/>
    <w:pPr>
      <w:autoSpaceDE/>
      <w:autoSpaceDN/>
      <w:adjustRightInd/>
      <w:spacing w:before="240" w:after="60"/>
      <w:outlineLvl w:val="7"/>
    </w:pPr>
    <w:rPr>
      <w:i/>
      <w:iCs/>
      <w:sz w:val="24"/>
      <w:szCs w:val="24"/>
    </w:rPr>
  </w:style>
  <w:style w:type="paragraph" w:styleId="Heading9">
    <w:name w:val="heading 9"/>
    <w:basedOn w:val="Normal"/>
    <w:next w:val="Normal"/>
    <w:semiHidden/>
    <w:qFormat/>
    <w:rsid w:val="0027613D"/>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27613D"/>
    <w:rPr>
      <w:b/>
      <w:caps/>
      <w:sz w:val="22"/>
      <w:lang w:val="en-US" w:eastAsia="en-US" w:bidi="ar-SA"/>
    </w:rPr>
  </w:style>
  <w:style w:type="character" w:customStyle="1" w:styleId="Heading3Char">
    <w:name w:val="Heading 3 Char"/>
    <w:aliases w:val="l3 Char"/>
    <w:link w:val="Heading3"/>
    <w:rsid w:val="008A3B68"/>
    <w:rPr>
      <w:b/>
      <w:i/>
      <w:sz w:val="22"/>
    </w:rPr>
  </w:style>
  <w:style w:type="paragraph" w:customStyle="1" w:styleId="TableList">
    <w:name w:val="Table List"/>
    <w:basedOn w:val="TableText"/>
    <w:qFormat/>
    <w:rsid w:val="00171843"/>
    <w:pPr>
      <w:numPr>
        <w:numId w:val="13"/>
      </w:numPr>
    </w:pPr>
  </w:style>
  <w:style w:type="paragraph" w:customStyle="1" w:styleId="TableText">
    <w:name w:val="Table Text"/>
    <w:basedOn w:val="Normal"/>
    <w:qFormat/>
    <w:rsid w:val="00DA4A97"/>
    <w:pPr>
      <w:autoSpaceDE/>
      <w:autoSpaceDN/>
      <w:adjustRightInd/>
      <w:spacing w:before="60" w:after="60"/>
    </w:pPr>
    <w:rPr>
      <w:rFonts w:eastAsia="MS Mincho"/>
      <w:szCs w:val="22"/>
    </w:rPr>
  </w:style>
  <w:style w:type="paragraph" w:customStyle="1" w:styleId="Level1">
    <w:name w:val="Level 1"/>
    <w:rsid w:val="0027613D"/>
    <w:pPr>
      <w:autoSpaceDE w:val="0"/>
      <w:autoSpaceDN w:val="0"/>
      <w:adjustRightInd w:val="0"/>
      <w:ind w:left="720"/>
    </w:pPr>
    <w:rPr>
      <w:sz w:val="24"/>
      <w:szCs w:val="24"/>
    </w:rPr>
  </w:style>
  <w:style w:type="paragraph" w:styleId="Header">
    <w:name w:val="header"/>
    <w:basedOn w:val="Normal"/>
    <w:rsid w:val="0027613D"/>
    <w:pPr>
      <w:tabs>
        <w:tab w:val="center" w:pos="4320"/>
        <w:tab w:val="right" w:pos="8640"/>
      </w:tabs>
      <w:autoSpaceDE/>
      <w:autoSpaceDN/>
      <w:adjustRightInd/>
    </w:pPr>
    <w:rPr>
      <w:sz w:val="24"/>
      <w:szCs w:val="24"/>
    </w:rPr>
  </w:style>
  <w:style w:type="paragraph" w:styleId="BalloonText">
    <w:name w:val="Balloon Text"/>
    <w:basedOn w:val="Normal"/>
    <w:semiHidden/>
    <w:rsid w:val="0027613D"/>
    <w:rPr>
      <w:rFonts w:ascii="Tahoma" w:hAnsi="Tahoma" w:cs="Tahoma"/>
      <w:sz w:val="16"/>
      <w:szCs w:val="16"/>
    </w:rPr>
  </w:style>
  <w:style w:type="paragraph" w:customStyle="1" w:styleId="equation">
    <w:name w:val="equation"/>
    <w:rsid w:val="0027613D"/>
    <w:pPr>
      <w:tabs>
        <w:tab w:val="center" w:pos="4680"/>
        <w:tab w:val="right" w:pos="9360"/>
      </w:tabs>
      <w:spacing w:after="240" w:line="480" w:lineRule="atLeast"/>
      <w:ind w:firstLine="720"/>
    </w:pPr>
    <w:rPr>
      <w:sz w:val="24"/>
    </w:rPr>
  </w:style>
  <w:style w:type="paragraph" w:styleId="Title">
    <w:name w:val="Title"/>
    <w:basedOn w:val="Normal"/>
    <w:qFormat/>
    <w:rsid w:val="0027613D"/>
    <w:pPr>
      <w:numPr>
        <w:ilvl w:val="12"/>
      </w:numPr>
      <w:jc w:val="center"/>
    </w:pPr>
    <w:rPr>
      <w:b/>
      <w:bCs/>
      <w:sz w:val="24"/>
      <w:szCs w:val="24"/>
    </w:rPr>
  </w:style>
  <w:style w:type="paragraph" w:customStyle="1" w:styleId="Source">
    <w:name w:val="Source"/>
    <w:basedOn w:val="Normal"/>
    <w:rsid w:val="0027613D"/>
    <w:pPr>
      <w:keepLines/>
      <w:autoSpaceDE/>
      <w:autoSpaceDN/>
      <w:adjustRightInd/>
      <w:spacing w:before="120" w:after="240"/>
      <w:ind w:left="187" w:hanging="187"/>
    </w:pPr>
    <w:rPr>
      <w:sz w:val="20"/>
    </w:rPr>
  </w:style>
  <w:style w:type="paragraph" w:customStyle="1" w:styleId="figurewobox">
    <w:name w:val="figure w/o box"/>
    <w:basedOn w:val="Normal"/>
    <w:rsid w:val="0027613D"/>
    <w:pPr>
      <w:keepNext/>
      <w:autoSpaceDE/>
      <w:autoSpaceDN/>
      <w:adjustRightInd/>
      <w:spacing w:before="240"/>
      <w:jc w:val="center"/>
    </w:pPr>
  </w:style>
  <w:style w:type="paragraph" w:styleId="Footer">
    <w:name w:val="footer"/>
    <w:basedOn w:val="Normal"/>
    <w:link w:val="FooterChar"/>
    <w:uiPriority w:val="99"/>
    <w:rsid w:val="0027613D"/>
    <w:pPr>
      <w:tabs>
        <w:tab w:val="center" w:pos="4320"/>
        <w:tab w:val="right" w:pos="8640"/>
      </w:tabs>
      <w:autoSpaceDE/>
      <w:autoSpaceDN/>
      <w:adjustRightInd/>
      <w:jc w:val="right"/>
    </w:pPr>
    <w:rPr>
      <w:color w:val="000000"/>
    </w:rPr>
  </w:style>
  <w:style w:type="character" w:customStyle="1" w:styleId="FooterChar">
    <w:name w:val="Footer Char"/>
    <w:link w:val="Footer"/>
    <w:uiPriority w:val="99"/>
    <w:rsid w:val="008A3B68"/>
    <w:rPr>
      <w:color w:val="000000"/>
      <w:sz w:val="22"/>
    </w:rPr>
  </w:style>
  <w:style w:type="character" w:styleId="Strong">
    <w:name w:val="Strong"/>
    <w:qFormat/>
    <w:rsid w:val="0027613D"/>
    <w:rPr>
      <w:b/>
      <w:bCs/>
    </w:rPr>
  </w:style>
  <w:style w:type="paragraph" w:styleId="NormalWeb">
    <w:name w:val="Normal (Web)"/>
    <w:basedOn w:val="Normal"/>
    <w:rsid w:val="0027613D"/>
    <w:pPr>
      <w:autoSpaceDE/>
      <w:autoSpaceDN/>
      <w:adjustRightInd/>
      <w:spacing w:before="100" w:beforeAutospacing="1" w:after="100" w:afterAutospacing="1"/>
    </w:pPr>
    <w:rPr>
      <w:sz w:val="24"/>
      <w:szCs w:val="24"/>
    </w:rPr>
  </w:style>
  <w:style w:type="character" w:styleId="PageNumber">
    <w:name w:val="page number"/>
    <w:basedOn w:val="DefaultParagraphFont"/>
    <w:rsid w:val="0027613D"/>
  </w:style>
  <w:style w:type="character" w:styleId="Hyperlink">
    <w:name w:val="Hyperlink"/>
    <w:uiPriority w:val="99"/>
    <w:rsid w:val="0027613D"/>
    <w:rPr>
      <w:color w:val="0000FF"/>
      <w:u w:val="single"/>
    </w:rPr>
  </w:style>
  <w:style w:type="paragraph" w:styleId="FootnoteText">
    <w:name w:val="footnote text"/>
    <w:basedOn w:val="Normal"/>
    <w:link w:val="FootnoteTextChar"/>
    <w:uiPriority w:val="99"/>
    <w:rsid w:val="00B83B4C"/>
    <w:pPr>
      <w:spacing w:after="120"/>
      <w:ind w:left="432" w:hanging="432"/>
    </w:pPr>
    <w:rPr>
      <w:sz w:val="20"/>
    </w:rPr>
  </w:style>
  <w:style w:type="character" w:customStyle="1" w:styleId="FootnoteTextChar">
    <w:name w:val="Footnote Text Char"/>
    <w:link w:val="FootnoteText"/>
    <w:uiPriority w:val="99"/>
    <w:rsid w:val="00B83B4C"/>
  </w:style>
  <w:style w:type="character" w:styleId="FootnoteReference">
    <w:name w:val="footnote reference"/>
    <w:uiPriority w:val="99"/>
    <w:rsid w:val="0027613D"/>
    <w:rPr>
      <w:position w:val="0"/>
      <w:vertAlign w:val="superscript"/>
    </w:rPr>
  </w:style>
  <w:style w:type="table" w:styleId="TableGrid">
    <w:name w:val="Table Grid"/>
    <w:basedOn w:val="TableNormal"/>
    <w:uiPriority w:val="39"/>
    <w:rsid w:val="0027613D"/>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27613D"/>
    <w:pPr>
      <w:widowControl w:val="0"/>
      <w:autoSpaceDE/>
      <w:autoSpaceDN/>
      <w:adjustRightInd/>
      <w:spacing w:after="240"/>
    </w:pPr>
    <w:rPr>
      <w:snapToGrid w:val="0"/>
    </w:rPr>
  </w:style>
  <w:style w:type="character" w:styleId="CommentReference">
    <w:name w:val="annotation reference"/>
    <w:uiPriority w:val="99"/>
    <w:rsid w:val="0027613D"/>
    <w:rPr>
      <w:sz w:val="16"/>
      <w:szCs w:val="16"/>
    </w:rPr>
  </w:style>
  <w:style w:type="paragraph" w:styleId="CommentText">
    <w:name w:val="annotation text"/>
    <w:basedOn w:val="Normal"/>
    <w:link w:val="CommentTextChar"/>
    <w:uiPriority w:val="99"/>
    <w:rsid w:val="0027613D"/>
  </w:style>
  <w:style w:type="character" w:customStyle="1" w:styleId="CommentTextChar">
    <w:name w:val="Comment Text Char"/>
    <w:link w:val="CommentText"/>
    <w:uiPriority w:val="99"/>
    <w:rsid w:val="00D932E9"/>
    <w:rPr>
      <w:sz w:val="22"/>
    </w:rPr>
  </w:style>
  <w:style w:type="paragraph" w:styleId="CommentSubject">
    <w:name w:val="annotation subject"/>
    <w:basedOn w:val="CommentText"/>
    <w:next w:val="CommentText"/>
    <w:semiHidden/>
    <w:rsid w:val="0027613D"/>
    <w:rPr>
      <w:b/>
      <w:bCs/>
    </w:rPr>
  </w:style>
  <w:style w:type="paragraph" w:styleId="TOC1">
    <w:name w:val="toc 1"/>
    <w:basedOn w:val="Normal"/>
    <w:next w:val="Normal"/>
    <w:uiPriority w:val="39"/>
    <w:rsid w:val="00535448"/>
    <w:pPr>
      <w:tabs>
        <w:tab w:val="right" w:leader="dot" w:pos="9360"/>
      </w:tabs>
      <w:autoSpaceDE/>
      <w:autoSpaceDN/>
      <w:adjustRightInd/>
      <w:spacing w:before="120" w:after="80"/>
      <w:ind w:left="907" w:right="720" w:hanging="547"/>
    </w:pPr>
  </w:style>
  <w:style w:type="paragraph" w:styleId="TOC2">
    <w:name w:val="toc 2"/>
    <w:basedOn w:val="Normal"/>
    <w:next w:val="Normal"/>
    <w:uiPriority w:val="39"/>
    <w:rsid w:val="00535448"/>
    <w:pPr>
      <w:tabs>
        <w:tab w:val="right" w:leader="dot" w:pos="9360"/>
      </w:tabs>
      <w:autoSpaceDE/>
      <w:autoSpaceDN/>
      <w:adjustRightInd/>
      <w:spacing w:before="60"/>
      <w:ind w:left="1454" w:right="720" w:hanging="547"/>
    </w:pPr>
  </w:style>
  <w:style w:type="paragraph" w:customStyle="1" w:styleId="TableTitle">
    <w:name w:val="Table Title"/>
    <w:basedOn w:val="ExhibitTitle"/>
    <w:rsid w:val="00F93D97"/>
    <w:pPr>
      <w:ind w:left="1440" w:hanging="1440"/>
    </w:pPr>
    <w:rPr>
      <w:szCs w:val="22"/>
    </w:rPr>
  </w:style>
  <w:style w:type="paragraph" w:customStyle="1" w:styleId="ExhibitTitle">
    <w:name w:val="Exhibit Title"/>
    <w:basedOn w:val="Normal"/>
    <w:rsid w:val="0027613D"/>
    <w:pPr>
      <w:keepNext/>
      <w:keepLines/>
      <w:autoSpaceDE/>
      <w:autoSpaceDN/>
      <w:adjustRightInd/>
      <w:spacing w:before="120" w:after="240"/>
      <w:ind w:left="1260" w:hanging="1260"/>
    </w:pPr>
    <w:rPr>
      <w:b/>
      <w:bCs/>
    </w:rPr>
  </w:style>
  <w:style w:type="paragraph" w:styleId="TOC5">
    <w:name w:val="toc 5"/>
    <w:basedOn w:val="Normal"/>
    <w:next w:val="Normal"/>
    <w:uiPriority w:val="39"/>
    <w:rsid w:val="00367207"/>
    <w:pPr>
      <w:tabs>
        <w:tab w:val="left" w:pos="1440"/>
        <w:tab w:val="right" w:leader="dot" w:pos="9360"/>
      </w:tabs>
      <w:autoSpaceDE/>
      <w:autoSpaceDN/>
      <w:adjustRightInd/>
      <w:spacing w:before="40" w:after="40"/>
      <w:ind w:left="1080" w:right="720" w:hanging="1080"/>
    </w:pPr>
    <w:rPr>
      <w:noProof/>
    </w:rPr>
  </w:style>
  <w:style w:type="paragraph" w:customStyle="1" w:styleId="Default">
    <w:name w:val="Default"/>
    <w:link w:val="DefaultChar"/>
    <w:rsid w:val="0027613D"/>
    <w:pPr>
      <w:widowControl w:val="0"/>
      <w:autoSpaceDE w:val="0"/>
      <w:autoSpaceDN w:val="0"/>
      <w:adjustRightInd w:val="0"/>
    </w:pPr>
    <w:rPr>
      <w:rFonts w:ascii="Melior" w:hAnsi="Melior" w:cs="Melior"/>
      <w:color w:val="000000"/>
      <w:sz w:val="24"/>
      <w:szCs w:val="24"/>
    </w:rPr>
  </w:style>
  <w:style w:type="character" w:customStyle="1" w:styleId="DefaultChar">
    <w:name w:val="Default Char"/>
    <w:link w:val="Default"/>
    <w:rsid w:val="00DD45A9"/>
    <w:rPr>
      <w:rFonts w:ascii="Melior" w:hAnsi="Melior" w:cs="Melior"/>
      <w:color w:val="000000"/>
      <w:sz w:val="24"/>
      <w:szCs w:val="24"/>
    </w:rPr>
  </w:style>
  <w:style w:type="paragraph" w:styleId="TOC3">
    <w:name w:val="toc 3"/>
    <w:basedOn w:val="Normal"/>
    <w:next w:val="Normal"/>
    <w:rsid w:val="0027613D"/>
    <w:pPr>
      <w:tabs>
        <w:tab w:val="right" w:leader="dot" w:pos="9360"/>
      </w:tabs>
      <w:autoSpaceDE/>
      <w:autoSpaceDN/>
      <w:adjustRightInd/>
      <w:spacing w:before="80" w:after="40"/>
      <w:ind w:left="2160" w:right="720" w:hanging="720"/>
    </w:pPr>
  </w:style>
  <w:style w:type="paragraph" w:styleId="TOC4">
    <w:name w:val="toc 4"/>
    <w:basedOn w:val="Normal"/>
    <w:next w:val="Normal"/>
    <w:rsid w:val="0027613D"/>
    <w:pPr>
      <w:tabs>
        <w:tab w:val="right" w:leader="dot" w:pos="9360"/>
      </w:tabs>
      <w:autoSpaceDE/>
      <w:autoSpaceDN/>
      <w:adjustRightInd/>
      <w:spacing w:before="60"/>
      <w:ind w:left="3240" w:hanging="720"/>
    </w:pPr>
  </w:style>
  <w:style w:type="paragraph" w:customStyle="1" w:styleId="TOCHeader">
    <w:name w:val="TOC Header"/>
    <w:basedOn w:val="Normal"/>
    <w:rsid w:val="00791417"/>
    <w:pPr>
      <w:tabs>
        <w:tab w:val="right" w:pos="9360"/>
      </w:tabs>
      <w:autoSpaceDE/>
      <w:autoSpaceDN/>
      <w:adjustRightInd/>
      <w:spacing w:before="240" w:after="60"/>
    </w:pPr>
    <w:rPr>
      <w:u w:val="words"/>
    </w:rPr>
  </w:style>
  <w:style w:type="paragraph" w:styleId="HTMLPreformatted">
    <w:name w:val="HTML Preformatted"/>
    <w:basedOn w:val="Normal"/>
    <w:rsid w:val="0027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27613D"/>
    <w:pPr>
      <w:keepLines/>
      <w:autoSpaceDE/>
      <w:autoSpaceDN/>
      <w:adjustRightInd/>
      <w:spacing w:after="240"/>
      <w:ind w:left="720" w:hanging="720"/>
    </w:pPr>
  </w:style>
  <w:style w:type="paragraph" w:customStyle="1" w:styleId="OMBReferences">
    <w:name w:val="OMB References"/>
    <w:basedOn w:val="Normal"/>
    <w:rsid w:val="0027613D"/>
    <w:pPr>
      <w:autoSpaceDE/>
      <w:autoSpaceDN/>
      <w:adjustRightInd/>
      <w:spacing w:after="240"/>
      <w:ind w:left="720" w:hanging="720"/>
    </w:pPr>
  </w:style>
  <w:style w:type="paragraph" w:customStyle="1" w:styleId="OMBbullets">
    <w:name w:val="OMB bullets"/>
    <w:basedOn w:val="Normal"/>
    <w:rsid w:val="0027613D"/>
    <w:pPr>
      <w:autoSpaceDE/>
      <w:autoSpaceDN/>
      <w:adjustRightInd/>
      <w:spacing w:after="120"/>
      <w:ind w:left="360" w:hanging="360"/>
    </w:pPr>
  </w:style>
  <w:style w:type="paragraph" w:styleId="Index7">
    <w:name w:val="index 7"/>
    <w:basedOn w:val="Normal"/>
    <w:next w:val="Normal"/>
    <w:autoRedefine/>
    <w:semiHidden/>
    <w:rsid w:val="0027613D"/>
    <w:pPr>
      <w:autoSpaceDE/>
      <w:autoSpaceDN/>
      <w:adjustRightInd/>
      <w:ind w:left="1540" w:hanging="220"/>
    </w:pPr>
    <w:rPr>
      <w:rFonts w:ascii="Verdana" w:eastAsia="MS Mincho" w:hAnsi="Verdana"/>
      <w:sz w:val="20"/>
    </w:rPr>
  </w:style>
  <w:style w:type="paragraph" w:styleId="E-mailSignature">
    <w:name w:val="E-mail Signature"/>
    <w:basedOn w:val="Normal"/>
    <w:rsid w:val="0027613D"/>
    <w:pPr>
      <w:autoSpaceDE/>
      <w:autoSpaceDN/>
      <w:adjustRightInd/>
    </w:pPr>
    <w:rPr>
      <w:szCs w:val="24"/>
    </w:rPr>
  </w:style>
  <w:style w:type="paragraph" w:customStyle="1" w:styleId="Tableheading">
    <w:name w:val="Table heading"/>
    <w:rsid w:val="00D53133"/>
    <w:rPr>
      <w:b/>
      <w:noProof/>
      <w:sz w:val="22"/>
    </w:rPr>
  </w:style>
  <w:style w:type="paragraph" w:customStyle="1" w:styleId="AppHeading1">
    <w:name w:val="App Heading 1"/>
    <w:basedOn w:val="Heading1"/>
    <w:rsid w:val="0027613D"/>
  </w:style>
  <w:style w:type="paragraph" w:styleId="Index1">
    <w:name w:val="index 1"/>
    <w:basedOn w:val="Normal"/>
    <w:next w:val="Normal"/>
    <w:autoRedefine/>
    <w:semiHidden/>
    <w:rsid w:val="0027613D"/>
    <w:pPr>
      <w:ind w:left="220" w:hanging="220"/>
    </w:pPr>
  </w:style>
  <w:style w:type="character" w:styleId="FollowedHyperlink">
    <w:name w:val="FollowedHyperlink"/>
    <w:rsid w:val="0027613D"/>
    <w:rPr>
      <w:color w:val="800080"/>
      <w:u w:val="single"/>
    </w:rPr>
  </w:style>
  <w:style w:type="paragraph" w:styleId="BlockText">
    <w:name w:val="Block Text"/>
    <w:basedOn w:val="Normal"/>
    <w:rsid w:val="0027613D"/>
    <w:pPr>
      <w:autoSpaceDE/>
      <w:autoSpaceDN/>
      <w:adjustRightInd/>
      <w:spacing w:after="120"/>
      <w:ind w:left="1440" w:right="1440"/>
    </w:pPr>
    <w:rPr>
      <w:sz w:val="24"/>
      <w:szCs w:val="24"/>
    </w:rPr>
  </w:style>
  <w:style w:type="paragraph" w:styleId="BodyText2">
    <w:name w:val="Body Text 2"/>
    <w:basedOn w:val="Normal"/>
    <w:semiHidden/>
    <w:rsid w:val="0027613D"/>
    <w:pPr>
      <w:autoSpaceDE/>
      <w:autoSpaceDN/>
      <w:adjustRightInd/>
      <w:spacing w:after="120" w:line="480" w:lineRule="auto"/>
    </w:pPr>
    <w:rPr>
      <w:sz w:val="24"/>
      <w:szCs w:val="24"/>
    </w:rPr>
  </w:style>
  <w:style w:type="paragraph" w:styleId="BodyText3">
    <w:name w:val="Body Text 3"/>
    <w:basedOn w:val="Normal"/>
    <w:rsid w:val="0027613D"/>
    <w:pPr>
      <w:autoSpaceDE/>
      <w:autoSpaceDN/>
      <w:adjustRightInd/>
      <w:spacing w:after="120"/>
    </w:pPr>
    <w:rPr>
      <w:sz w:val="16"/>
      <w:szCs w:val="16"/>
    </w:rPr>
  </w:style>
  <w:style w:type="paragraph" w:styleId="BodyTextFirstIndent">
    <w:name w:val="Body Text First Indent"/>
    <w:basedOn w:val="BodyText"/>
    <w:rsid w:val="0027613D"/>
    <w:pPr>
      <w:widowControl/>
      <w:spacing w:after="120"/>
      <w:ind w:firstLine="210"/>
    </w:pPr>
    <w:rPr>
      <w:snapToGrid/>
      <w:sz w:val="24"/>
      <w:szCs w:val="24"/>
    </w:rPr>
  </w:style>
  <w:style w:type="paragraph" w:styleId="BodyTextIndent">
    <w:name w:val="Body Text Indent"/>
    <w:basedOn w:val="Normal"/>
    <w:rsid w:val="0027613D"/>
    <w:pPr>
      <w:autoSpaceDE/>
      <w:autoSpaceDN/>
      <w:adjustRightInd/>
      <w:spacing w:after="120"/>
      <w:ind w:left="360"/>
    </w:pPr>
    <w:rPr>
      <w:sz w:val="24"/>
      <w:szCs w:val="24"/>
    </w:rPr>
  </w:style>
  <w:style w:type="paragraph" w:styleId="BodyTextFirstIndent2">
    <w:name w:val="Body Text First Indent 2"/>
    <w:basedOn w:val="BodyTextIndent"/>
    <w:rsid w:val="0027613D"/>
    <w:pPr>
      <w:ind w:firstLine="210"/>
    </w:pPr>
  </w:style>
  <w:style w:type="paragraph" w:styleId="BodyTextIndent2">
    <w:name w:val="Body Text Indent 2"/>
    <w:basedOn w:val="Normal"/>
    <w:rsid w:val="0027613D"/>
    <w:pPr>
      <w:autoSpaceDE/>
      <w:autoSpaceDN/>
      <w:adjustRightInd/>
      <w:spacing w:after="120" w:line="480" w:lineRule="auto"/>
      <w:ind w:left="360"/>
    </w:pPr>
    <w:rPr>
      <w:sz w:val="24"/>
      <w:szCs w:val="24"/>
    </w:rPr>
  </w:style>
  <w:style w:type="paragraph" w:styleId="BodyTextIndent3">
    <w:name w:val="Body Text Indent 3"/>
    <w:basedOn w:val="Normal"/>
    <w:rsid w:val="0027613D"/>
    <w:pPr>
      <w:autoSpaceDE/>
      <w:autoSpaceDN/>
      <w:adjustRightInd/>
      <w:spacing w:after="120"/>
      <w:ind w:left="360"/>
    </w:pPr>
    <w:rPr>
      <w:sz w:val="16"/>
      <w:szCs w:val="16"/>
    </w:rPr>
  </w:style>
  <w:style w:type="paragraph" w:styleId="Caption">
    <w:name w:val="caption"/>
    <w:basedOn w:val="Normal"/>
    <w:next w:val="Normal"/>
    <w:qFormat/>
    <w:rsid w:val="0027613D"/>
    <w:pPr>
      <w:autoSpaceDE/>
      <w:autoSpaceDN/>
      <w:adjustRightInd/>
    </w:pPr>
    <w:rPr>
      <w:b/>
      <w:bCs/>
      <w:sz w:val="20"/>
    </w:rPr>
  </w:style>
  <w:style w:type="paragraph" w:styleId="Closing">
    <w:name w:val="Closing"/>
    <w:basedOn w:val="Normal"/>
    <w:rsid w:val="0027613D"/>
    <w:pPr>
      <w:autoSpaceDE/>
      <w:autoSpaceDN/>
      <w:adjustRightInd/>
      <w:ind w:left="4320"/>
    </w:pPr>
    <w:rPr>
      <w:sz w:val="24"/>
      <w:szCs w:val="24"/>
    </w:rPr>
  </w:style>
  <w:style w:type="paragraph" w:styleId="Date">
    <w:name w:val="Date"/>
    <w:basedOn w:val="Normal"/>
    <w:next w:val="Normal"/>
    <w:rsid w:val="0027613D"/>
    <w:pPr>
      <w:autoSpaceDE/>
      <w:autoSpaceDN/>
      <w:adjustRightInd/>
    </w:pPr>
    <w:rPr>
      <w:sz w:val="24"/>
      <w:szCs w:val="24"/>
    </w:rPr>
  </w:style>
  <w:style w:type="paragraph" w:styleId="DocumentMap">
    <w:name w:val="Document Map"/>
    <w:basedOn w:val="Normal"/>
    <w:semiHidden/>
    <w:rsid w:val="0027613D"/>
    <w:pPr>
      <w:shd w:val="clear" w:color="auto" w:fill="000080"/>
      <w:autoSpaceDE/>
      <w:autoSpaceDN/>
      <w:adjustRightInd/>
    </w:pPr>
    <w:rPr>
      <w:rFonts w:ascii="Tahoma" w:hAnsi="Tahoma" w:cs="Tahoma"/>
      <w:sz w:val="20"/>
    </w:rPr>
  </w:style>
  <w:style w:type="paragraph" w:styleId="EndnoteText">
    <w:name w:val="endnote text"/>
    <w:basedOn w:val="Normal"/>
    <w:link w:val="EndnoteTextChar"/>
    <w:semiHidden/>
    <w:rsid w:val="0027613D"/>
    <w:pPr>
      <w:autoSpaceDE/>
      <w:autoSpaceDN/>
      <w:adjustRightInd/>
    </w:pPr>
    <w:rPr>
      <w:sz w:val="20"/>
    </w:rPr>
  </w:style>
  <w:style w:type="paragraph" w:styleId="EnvelopeAddress">
    <w:name w:val="envelope address"/>
    <w:basedOn w:val="Normal"/>
    <w:rsid w:val="0027613D"/>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27613D"/>
    <w:pPr>
      <w:autoSpaceDE/>
      <w:autoSpaceDN/>
      <w:adjustRightInd/>
    </w:pPr>
    <w:rPr>
      <w:rFonts w:ascii="Arial" w:hAnsi="Arial" w:cs="Arial"/>
      <w:sz w:val="20"/>
    </w:rPr>
  </w:style>
  <w:style w:type="paragraph" w:styleId="HTMLAddress">
    <w:name w:val="HTML Address"/>
    <w:basedOn w:val="Normal"/>
    <w:rsid w:val="0027613D"/>
    <w:pPr>
      <w:autoSpaceDE/>
      <w:autoSpaceDN/>
      <w:adjustRightInd/>
    </w:pPr>
    <w:rPr>
      <w:i/>
      <w:iCs/>
      <w:sz w:val="24"/>
      <w:szCs w:val="24"/>
    </w:rPr>
  </w:style>
  <w:style w:type="paragraph" w:styleId="Index2">
    <w:name w:val="index 2"/>
    <w:basedOn w:val="Normal"/>
    <w:next w:val="Normal"/>
    <w:autoRedefine/>
    <w:semiHidden/>
    <w:rsid w:val="0027613D"/>
    <w:pPr>
      <w:autoSpaceDE/>
      <w:autoSpaceDN/>
      <w:adjustRightInd/>
      <w:ind w:left="480" w:hanging="240"/>
    </w:pPr>
    <w:rPr>
      <w:sz w:val="24"/>
      <w:szCs w:val="24"/>
    </w:rPr>
  </w:style>
  <w:style w:type="paragraph" w:styleId="Index3">
    <w:name w:val="index 3"/>
    <w:basedOn w:val="Normal"/>
    <w:next w:val="Normal"/>
    <w:autoRedefine/>
    <w:semiHidden/>
    <w:rsid w:val="0027613D"/>
    <w:pPr>
      <w:autoSpaceDE/>
      <w:autoSpaceDN/>
      <w:adjustRightInd/>
      <w:ind w:left="720" w:hanging="240"/>
    </w:pPr>
    <w:rPr>
      <w:sz w:val="24"/>
      <w:szCs w:val="24"/>
    </w:rPr>
  </w:style>
  <w:style w:type="paragraph" w:styleId="Index4">
    <w:name w:val="index 4"/>
    <w:basedOn w:val="Normal"/>
    <w:next w:val="Normal"/>
    <w:autoRedefine/>
    <w:semiHidden/>
    <w:rsid w:val="0027613D"/>
    <w:pPr>
      <w:autoSpaceDE/>
      <w:autoSpaceDN/>
      <w:adjustRightInd/>
      <w:ind w:left="960" w:hanging="240"/>
    </w:pPr>
    <w:rPr>
      <w:sz w:val="24"/>
      <w:szCs w:val="24"/>
    </w:rPr>
  </w:style>
  <w:style w:type="paragraph" w:styleId="Index5">
    <w:name w:val="index 5"/>
    <w:basedOn w:val="Normal"/>
    <w:next w:val="Normal"/>
    <w:autoRedefine/>
    <w:semiHidden/>
    <w:rsid w:val="0027613D"/>
    <w:pPr>
      <w:autoSpaceDE/>
      <w:autoSpaceDN/>
      <w:adjustRightInd/>
      <w:ind w:left="1200" w:hanging="240"/>
    </w:pPr>
    <w:rPr>
      <w:sz w:val="24"/>
      <w:szCs w:val="24"/>
    </w:rPr>
  </w:style>
  <w:style w:type="paragraph" w:styleId="Index6">
    <w:name w:val="index 6"/>
    <w:basedOn w:val="Normal"/>
    <w:next w:val="Normal"/>
    <w:autoRedefine/>
    <w:semiHidden/>
    <w:rsid w:val="0027613D"/>
    <w:pPr>
      <w:autoSpaceDE/>
      <w:autoSpaceDN/>
      <w:adjustRightInd/>
      <w:ind w:left="1440" w:hanging="240"/>
    </w:pPr>
    <w:rPr>
      <w:sz w:val="24"/>
      <w:szCs w:val="24"/>
    </w:rPr>
  </w:style>
  <w:style w:type="paragraph" w:styleId="Index8">
    <w:name w:val="index 8"/>
    <w:basedOn w:val="Normal"/>
    <w:next w:val="Normal"/>
    <w:autoRedefine/>
    <w:semiHidden/>
    <w:rsid w:val="0027613D"/>
    <w:pPr>
      <w:autoSpaceDE/>
      <w:autoSpaceDN/>
      <w:adjustRightInd/>
      <w:ind w:left="1920" w:hanging="240"/>
    </w:pPr>
    <w:rPr>
      <w:sz w:val="24"/>
      <w:szCs w:val="24"/>
    </w:rPr>
  </w:style>
  <w:style w:type="paragraph" w:styleId="Index9">
    <w:name w:val="index 9"/>
    <w:basedOn w:val="Normal"/>
    <w:next w:val="Normal"/>
    <w:autoRedefine/>
    <w:semiHidden/>
    <w:rsid w:val="0027613D"/>
    <w:pPr>
      <w:autoSpaceDE/>
      <w:autoSpaceDN/>
      <w:adjustRightInd/>
      <w:ind w:left="2160" w:hanging="240"/>
    </w:pPr>
    <w:rPr>
      <w:sz w:val="24"/>
      <w:szCs w:val="24"/>
    </w:rPr>
  </w:style>
  <w:style w:type="paragraph" w:styleId="IndexHeading">
    <w:name w:val="index heading"/>
    <w:basedOn w:val="Normal"/>
    <w:next w:val="Index1"/>
    <w:semiHidden/>
    <w:rsid w:val="0027613D"/>
    <w:pPr>
      <w:autoSpaceDE/>
      <w:autoSpaceDN/>
      <w:adjustRightInd/>
    </w:pPr>
    <w:rPr>
      <w:rFonts w:ascii="Arial" w:hAnsi="Arial" w:cs="Arial"/>
      <w:b/>
      <w:bCs/>
      <w:sz w:val="24"/>
      <w:szCs w:val="24"/>
    </w:rPr>
  </w:style>
  <w:style w:type="paragraph" w:styleId="List">
    <w:name w:val="List"/>
    <w:basedOn w:val="Normal"/>
    <w:rsid w:val="0027613D"/>
    <w:pPr>
      <w:autoSpaceDE/>
      <w:autoSpaceDN/>
      <w:adjustRightInd/>
      <w:ind w:left="360" w:hanging="360"/>
    </w:pPr>
    <w:rPr>
      <w:sz w:val="24"/>
      <w:szCs w:val="24"/>
    </w:rPr>
  </w:style>
  <w:style w:type="paragraph" w:styleId="List2">
    <w:name w:val="List 2"/>
    <w:basedOn w:val="Normal"/>
    <w:rsid w:val="0027613D"/>
    <w:pPr>
      <w:autoSpaceDE/>
      <w:autoSpaceDN/>
      <w:adjustRightInd/>
      <w:ind w:left="720" w:hanging="360"/>
    </w:pPr>
    <w:rPr>
      <w:sz w:val="24"/>
      <w:szCs w:val="24"/>
    </w:rPr>
  </w:style>
  <w:style w:type="paragraph" w:styleId="List3">
    <w:name w:val="List 3"/>
    <w:basedOn w:val="Normal"/>
    <w:unhideWhenUsed/>
    <w:rsid w:val="0027613D"/>
    <w:pPr>
      <w:autoSpaceDE/>
      <w:autoSpaceDN/>
      <w:adjustRightInd/>
      <w:ind w:left="1080" w:hanging="360"/>
    </w:pPr>
    <w:rPr>
      <w:sz w:val="24"/>
      <w:szCs w:val="24"/>
    </w:rPr>
  </w:style>
  <w:style w:type="paragraph" w:styleId="List4">
    <w:name w:val="List 4"/>
    <w:basedOn w:val="Normal"/>
    <w:unhideWhenUsed/>
    <w:rsid w:val="0027613D"/>
    <w:pPr>
      <w:autoSpaceDE/>
      <w:autoSpaceDN/>
      <w:adjustRightInd/>
      <w:ind w:left="1440" w:hanging="360"/>
    </w:pPr>
    <w:rPr>
      <w:sz w:val="24"/>
      <w:szCs w:val="24"/>
    </w:rPr>
  </w:style>
  <w:style w:type="paragraph" w:styleId="List5">
    <w:name w:val="List 5"/>
    <w:basedOn w:val="Normal"/>
    <w:unhideWhenUsed/>
    <w:rsid w:val="0027613D"/>
    <w:pPr>
      <w:autoSpaceDE/>
      <w:autoSpaceDN/>
      <w:adjustRightInd/>
      <w:ind w:left="1800" w:hanging="360"/>
    </w:pPr>
    <w:rPr>
      <w:sz w:val="24"/>
      <w:szCs w:val="24"/>
    </w:rPr>
  </w:style>
  <w:style w:type="paragraph" w:styleId="ListBullet">
    <w:name w:val="List Bullet"/>
    <w:basedOn w:val="Normal"/>
    <w:rsid w:val="0027613D"/>
    <w:pPr>
      <w:numPr>
        <w:numId w:val="1"/>
      </w:numPr>
      <w:autoSpaceDE/>
      <w:autoSpaceDN/>
      <w:adjustRightInd/>
    </w:pPr>
    <w:rPr>
      <w:sz w:val="24"/>
      <w:szCs w:val="24"/>
    </w:rPr>
  </w:style>
  <w:style w:type="paragraph" w:styleId="ListBullet2">
    <w:name w:val="List Bullet 2"/>
    <w:basedOn w:val="Normal"/>
    <w:rsid w:val="0027613D"/>
    <w:pPr>
      <w:numPr>
        <w:numId w:val="2"/>
      </w:numPr>
      <w:autoSpaceDE/>
      <w:autoSpaceDN/>
      <w:adjustRightInd/>
    </w:pPr>
    <w:rPr>
      <w:sz w:val="24"/>
      <w:szCs w:val="24"/>
    </w:rPr>
  </w:style>
  <w:style w:type="paragraph" w:styleId="ListBullet3">
    <w:name w:val="List Bullet 3"/>
    <w:basedOn w:val="Normal"/>
    <w:rsid w:val="0027613D"/>
    <w:pPr>
      <w:numPr>
        <w:numId w:val="3"/>
      </w:numPr>
      <w:autoSpaceDE/>
      <w:autoSpaceDN/>
      <w:adjustRightInd/>
    </w:pPr>
    <w:rPr>
      <w:sz w:val="24"/>
      <w:szCs w:val="24"/>
    </w:rPr>
  </w:style>
  <w:style w:type="paragraph" w:styleId="ListBullet4">
    <w:name w:val="List Bullet 4"/>
    <w:basedOn w:val="Normal"/>
    <w:unhideWhenUsed/>
    <w:rsid w:val="0027613D"/>
    <w:pPr>
      <w:numPr>
        <w:numId w:val="4"/>
      </w:numPr>
      <w:autoSpaceDE/>
      <w:autoSpaceDN/>
      <w:adjustRightInd/>
    </w:pPr>
    <w:rPr>
      <w:sz w:val="24"/>
      <w:szCs w:val="24"/>
    </w:rPr>
  </w:style>
  <w:style w:type="paragraph" w:styleId="ListBullet5">
    <w:name w:val="List Bullet 5"/>
    <w:basedOn w:val="Normal"/>
    <w:unhideWhenUsed/>
    <w:rsid w:val="0027613D"/>
    <w:pPr>
      <w:numPr>
        <w:numId w:val="5"/>
      </w:numPr>
      <w:autoSpaceDE/>
      <w:autoSpaceDN/>
      <w:adjustRightInd/>
    </w:pPr>
    <w:rPr>
      <w:sz w:val="24"/>
      <w:szCs w:val="24"/>
    </w:rPr>
  </w:style>
  <w:style w:type="paragraph" w:styleId="ListContinue">
    <w:name w:val="List Continue"/>
    <w:basedOn w:val="Normal"/>
    <w:rsid w:val="0027613D"/>
    <w:pPr>
      <w:autoSpaceDE/>
      <w:autoSpaceDN/>
      <w:adjustRightInd/>
      <w:spacing w:after="120"/>
      <w:ind w:left="360"/>
    </w:pPr>
    <w:rPr>
      <w:sz w:val="24"/>
      <w:szCs w:val="24"/>
    </w:rPr>
  </w:style>
  <w:style w:type="paragraph" w:styleId="ListContinue2">
    <w:name w:val="List Continue 2"/>
    <w:basedOn w:val="Normal"/>
    <w:unhideWhenUsed/>
    <w:rsid w:val="0027613D"/>
    <w:pPr>
      <w:autoSpaceDE/>
      <w:autoSpaceDN/>
      <w:adjustRightInd/>
      <w:spacing w:after="120"/>
      <w:ind w:left="720"/>
    </w:pPr>
    <w:rPr>
      <w:sz w:val="24"/>
      <w:szCs w:val="24"/>
    </w:rPr>
  </w:style>
  <w:style w:type="paragraph" w:styleId="ListContinue3">
    <w:name w:val="List Continue 3"/>
    <w:basedOn w:val="Normal"/>
    <w:unhideWhenUsed/>
    <w:rsid w:val="0027613D"/>
    <w:pPr>
      <w:autoSpaceDE/>
      <w:autoSpaceDN/>
      <w:adjustRightInd/>
      <w:spacing w:after="120"/>
      <w:ind w:left="1080"/>
    </w:pPr>
    <w:rPr>
      <w:sz w:val="24"/>
      <w:szCs w:val="24"/>
    </w:rPr>
  </w:style>
  <w:style w:type="paragraph" w:styleId="ListContinue4">
    <w:name w:val="List Continue 4"/>
    <w:basedOn w:val="Normal"/>
    <w:unhideWhenUsed/>
    <w:rsid w:val="0027613D"/>
    <w:pPr>
      <w:autoSpaceDE/>
      <w:autoSpaceDN/>
      <w:adjustRightInd/>
      <w:spacing w:after="120"/>
      <w:ind w:left="1440"/>
    </w:pPr>
    <w:rPr>
      <w:sz w:val="24"/>
      <w:szCs w:val="24"/>
    </w:rPr>
  </w:style>
  <w:style w:type="paragraph" w:styleId="ListContinue5">
    <w:name w:val="List Continue 5"/>
    <w:basedOn w:val="Normal"/>
    <w:unhideWhenUsed/>
    <w:rsid w:val="0027613D"/>
    <w:pPr>
      <w:autoSpaceDE/>
      <w:autoSpaceDN/>
      <w:adjustRightInd/>
      <w:spacing w:after="120"/>
      <w:ind w:left="1800"/>
    </w:pPr>
    <w:rPr>
      <w:sz w:val="24"/>
      <w:szCs w:val="24"/>
    </w:rPr>
  </w:style>
  <w:style w:type="paragraph" w:styleId="ListNumber">
    <w:name w:val="List Number"/>
    <w:basedOn w:val="Normal"/>
    <w:rsid w:val="0027613D"/>
    <w:pPr>
      <w:numPr>
        <w:numId w:val="6"/>
      </w:numPr>
      <w:autoSpaceDE/>
      <w:autoSpaceDN/>
      <w:adjustRightInd/>
    </w:pPr>
    <w:rPr>
      <w:sz w:val="24"/>
      <w:szCs w:val="24"/>
    </w:rPr>
  </w:style>
  <w:style w:type="paragraph" w:styleId="ListNumber2">
    <w:name w:val="List Number 2"/>
    <w:basedOn w:val="Normal"/>
    <w:unhideWhenUsed/>
    <w:rsid w:val="0027613D"/>
    <w:pPr>
      <w:numPr>
        <w:numId w:val="7"/>
      </w:numPr>
      <w:autoSpaceDE/>
      <w:autoSpaceDN/>
      <w:adjustRightInd/>
    </w:pPr>
    <w:rPr>
      <w:sz w:val="24"/>
      <w:szCs w:val="24"/>
    </w:rPr>
  </w:style>
  <w:style w:type="paragraph" w:styleId="ListNumber3">
    <w:name w:val="List Number 3"/>
    <w:basedOn w:val="Normal"/>
    <w:unhideWhenUsed/>
    <w:rsid w:val="0027613D"/>
    <w:pPr>
      <w:numPr>
        <w:numId w:val="8"/>
      </w:numPr>
      <w:autoSpaceDE/>
      <w:autoSpaceDN/>
      <w:adjustRightInd/>
    </w:pPr>
    <w:rPr>
      <w:sz w:val="24"/>
      <w:szCs w:val="24"/>
    </w:rPr>
  </w:style>
  <w:style w:type="paragraph" w:styleId="ListNumber4">
    <w:name w:val="List Number 4"/>
    <w:basedOn w:val="Normal"/>
    <w:unhideWhenUsed/>
    <w:rsid w:val="0027613D"/>
    <w:pPr>
      <w:numPr>
        <w:numId w:val="9"/>
      </w:numPr>
      <w:autoSpaceDE/>
      <w:autoSpaceDN/>
      <w:adjustRightInd/>
    </w:pPr>
    <w:rPr>
      <w:sz w:val="24"/>
      <w:szCs w:val="24"/>
    </w:rPr>
  </w:style>
  <w:style w:type="paragraph" w:styleId="ListNumber5">
    <w:name w:val="List Number 5"/>
    <w:basedOn w:val="Normal"/>
    <w:unhideWhenUsed/>
    <w:rsid w:val="0027613D"/>
    <w:pPr>
      <w:numPr>
        <w:numId w:val="10"/>
      </w:numPr>
      <w:autoSpaceDE/>
      <w:autoSpaceDN/>
      <w:adjustRightInd/>
    </w:pPr>
    <w:rPr>
      <w:sz w:val="24"/>
      <w:szCs w:val="24"/>
    </w:rPr>
  </w:style>
  <w:style w:type="paragraph" w:styleId="MacroText">
    <w:name w:val="macro"/>
    <w:semiHidden/>
    <w:rsid w:val="002761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7613D"/>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27613D"/>
    <w:pPr>
      <w:autoSpaceDE/>
      <w:autoSpaceDN/>
      <w:adjustRightInd/>
      <w:ind w:left="720"/>
    </w:pPr>
    <w:rPr>
      <w:sz w:val="24"/>
      <w:szCs w:val="24"/>
    </w:rPr>
  </w:style>
  <w:style w:type="paragraph" w:styleId="NoteHeading">
    <w:name w:val="Note Heading"/>
    <w:basedOn w:val="Normal"/>
    <w:next w:val="Normal"/>
    <w:rsid w:val="0027613D"/>
    <w:pPr>
      <w:autoSpaceDE/>
      <w:autoSpaceDN/>
      <w:adjustRightInd/>
    </w:pPr>
    <w:rPr>
      <w:sz w:val="24"/>
      <w:szCs w:val="24"/>
    </w:rPr>
  </w:style>
  <w:style w:type="paragraph" w:styleId="PlainText">
    <w:name w:val="Plain Text"/>
    <w:basedOn w:val="Normal"/>
    <w:rsid w:val="0027613D"/>
    <w:pPr>
      <w:autoSpaceDE/>
      <w:autoSpaceDN/>
      <w:adjustRightInd/>
    </w:pPr>
    <w:rPr>
      <w:rFonts w:ascii="Courier New" w:hAnsi="Courier New" w:cs="Courier New"/>
      <w:sz w:val="20"/>
    </w:rPr>
  </w:style>
  <w:style w:type="paragraph" w:styleId="Salutation">
    <w:name w:val="Salutation"/>
    <w:basedOn w:val="Normal"/>
    <w:next w:val="Normal"/>
    <w:rsid w:val="0027613D"/>
    <w:pPr>
      <w:autoSpaceDE/>
      <w:autoSpaceDN/>
      <w:adjustRightInd/>
    </w:pPr>
    <w:rPr>
      <w:sz w:val="24"/>
      <w:szCs w:val="24"/>
    </w:rPr>
  </w:style>
  <w:style w:type="paragraph" w:styleId="Signature">
    <w:name w:val="Signature"/>
    <w:basedOn w:val="Normal"/>
    <w:rsid w:val="0027613D"/>
    <w:pPr>
      <w:autoSpaceDE/>
      <w:autoSpaceDN/>
      <w:adjustRightInd/>
      <w:ind w:left="4320"/>
    </w:pPr>
    <w:rPr>
      <w:sz w:val="24"/>
      <w:szCs w:val="24"/>
    </w:rPr>
  </w:style>
  <w:style w:type="paragraph" w:styleId="Subtitle">
    <w:name w:val="Subtitle"/>
    <w:basedOn w:val="Normal"/>
    <w:qFormat/>
    <w:rsid w:val="0027613D"/>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7613D"/>
    <w:pPr>
      <w:autoSpaceDE/>
      <w:autoSpaceDN/>
      <w:adjustRightInd/>
      <w:ind w:left="240" w:hanging="240"/>
    </w:pPr>
    <w:rPr>
      <w:sz w:val="24"/>
      <w:szCs w:val="24"/>
    </w:rPr>
  </w:style>
  <w:style w:type="paragraph" w:styleId="TableofFigures">
    <w:name w:val="table of figures"/>
    <w:basedOn w:val="Normal"/>
    <w:next w:val="Normal"/>
    <w:semiHidden/>
    <w:rsid w:val="0027613D"/>
    <w:pPr>
      <w:autoSpaceDE/>
      <w:autoSpaceDN/>
      <w:adjustRightInd/>
    </w:pPr>
    <w:rPr>
      <w:sz w:val="24"/>
      <w:szCs w:val="24"/>
    </w:rPr>
  </w:style>
  <w:style w:type="paragraph" w:styleId="TOAHeading">
    <w:name w:val="toa heading"/>
    <w:basedOn w:val="Normal"/>
    <w:next w:val="Normal"/>
    <w:semiHidden/>
    <w:rsid w:val="0027613D"/>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27613D"/>
    <w:pPr>
      <w:autoSpaceDE/>
      <w:autoSpaceDN/>
      <w:adjustRightInd/>
      <w:ind w:left="1200"/>
    </w:pPr>
    <w:rPr>
      <w:sz w:val="24"/>
      <w:szCs w:val="24"/>
    </w:rPr>
  </w:style>
  <w:style w:type="paragraph" w:styleId="TOC7">
    <w:name w:val="toc 7"/>
    <w:basedOn w:val="Normal"/>
    <w:next w:val="Normal"/>
    <w:autoRedefine/>
    <w:semiHidden/>
    <w:rsid w:val="0027613D"/>
    <w:pPr>
      <w:autoSpaceDE/>
      <w:autoSpaceDN/>
      <w:adjustRightInd/>
      <w:ind w:left="1440"/>
    </w:pPr>
    <w:rPr>
      <w:sz w:val="24"/>
      <w:szCs w:val="24"/>
    </w:rPr>
  </w:style>
  <w:style w:type="paragraph" w:styleId="TOC8">
    <w:name w:val="toc 8"/>
    <w:basedOn w:val="Normal"/>
    <w:next w:val="Normal"/>
    <w:autoRedefine/>
    <w:semiHidden/>
    <w:rsid w:val="0027613D"/>
    <w:pPr>
      <w:autoSpaceDE/>
      <w:autoSpaceDN/>
      <w:adjustRightInd/>
      <w:ind w:left="1680"/>
    </w:pPr>
    <w:rPr>
      <w:sz w:val="24"/>
      <w:szCs w:val="24"/>
    </w:rPr>
  </w:style>
  <w:style w:type="paragraph" w:styleId="TOC9">
    <w:name w:val="toc 9"/>
    <w:basedOn w:val="Normal"/>
    <w:next w:val="Normal"/>
    <w:autoRedefine/>
    <w:semiHidden/>
    <w:rsid w:val="0027613D"/>
    <w:pPr>
      <w:autoSpaceDE/>
      <w:autoSpaceDN/>
      <w:adjustRightInd/>
      <w:ind w:left="1920"/>
    </w:pPr>
    <w:rPr>
      <w:sz w:val="24"/>
      <w:szCs w:val="24"/>
    </w:rPr>
  </w:style>
  <w:style w:type="paragraph" w:customStyle="1" w:styleId="Level2">
    <w:name w:val="Level 2"/>
    <w:basedOn w:val="Normal"/>
    <w:rsid w:val="0027613D"/>
    <w:pPr>
      <w:widowControl w:val="0"/>
      <w:autoSpaceDE/>
      <w:autoSpaceDN/>
      <w:adjustRightInd/>
    </w:pPr>
    <w:rPr>
      <w:sz w:val="24"/>
    </w:rPr>
  </w:style>
  <w:style w:type="paragraph" w:customStyle="1" w:styleId="BodyText20">
    <w:name w:val="Body Text2"/>
    <w:basedOn w:val="Normal"/>
    <w:rsid w:val="00B05E66"/>
    <w:pPr>
      <w:autoSpaceDE/>
      <w:autoSpaceDN/>
      <w:adjustRightInd/>
      <w:spacing w:line="360" w:lineRule="auto"/>
      <w:ind w:firstLine="720"/>
    </w:pPr>
  </w:style>
  <w:style w:type="character" w:customStyle="1" w:styleId="A6">
    <w:name w:val="A6"/>
    <w:uiPriority w:val="99"/>
    <w:rsid w:val="00D932E9"/>
    <w:rPr>
      <w:rFonts w:cs="Myriad Pro"/>
      <w:color w:val="000000"/>
      <w:sz w:val="20"/>
      <w:szCs w:val="20"/>
    </w:rPr>
  </w:style>
  <w:style w:type="paragraph" w:styleId="ListParagraph">
    <w:name w:val="List Paragraph"/>
    <w:basedOn w:val="Normal"/>
    <w:uiPriority w:val="34"/>
    <w:qFormat/>
    <w:rsid w:val="00C44FE7"/>
    <w:pPr>
      <w:autoSpaceDE/>
      <w:autoSpaceDN/>
      <w:adjustRightInd/>
      <w:ind w:left="720"/>
    </w:pPr>
    <w:rPr>
      <w:rFonts w:ascii="Calibri" w:eastAsia="Calibri" w:hAnsi="Calibri"/>
      <w:szCs w:val="22"/>
    </w:rPr>
  </w:style>
  <w:style w:type="paragraph" w:customStyle="1" w:styleId="hivsmalltext">
    <w:name w:val="hivsmalltext"/>
    <w:basedOn w:val="Normal"/>
    <w:rsid w:val="00EF6BC3"/>
    <w:pPr>
      <w:autoSpaceDE/>
      <w:autoSpaceDN/>
      <w:adjustRightInd/>
      <w:spacing w:before="100" w:beforeAutospacing="1" w:after="100" w:afterAutospacing="1"/>
    </w:pPr>
    <w:rPr>
      <w:sz w:val="24"/>
      <w:szCs w:val="24"/>
    </w:rPr>
  </w:style>
  <w:style w:type="paragraph" w:customStyle="1" w:styleId="TOCSubhead">
    <w:name w:val="TOC Subhead"/>
    <w:qFormat/>
    <w:rsid w:val="00535448"/>
    <w:pPr>
      <w:spacing w:before="240" w:after="120"/>
    </w:pPr>
    <w:rPr>
      <w:b/>
      <w:bCs/>
      <w:sz w:val="22"/>
      <w:szCs w:val="22"/>
    </w:rPr>
  </w:style>
  <w:style w:type="character" w:styleId="Emphasis">
    <w:name w:val="Emphasis"/>
    <w:uiPriority w:val="20"/>
    <w:qFormat/>
    <w:rsid w:val="00EF6BC3"/>
    <w:rPr>
      <w:i/>
      <w:iCs/>
    </w:rPr>
  </w:style>
  <w:style w:type="paragraph" w:styleId="Revision">
    <w:name w:val="Revision"/>
    <w:hidden/>
    <w:uiPriority w:val="99"/>
    <w:semiHidden/>
    <w:rsid w:val="00901CDC"/>
    <w:rPr>
      <w:sz w:val="22"/>
    </w:rPr>
  </w:style>
  <w:style w:type="paragraph" w:customStyle="1" w:styleId="EndNoteBibliographyTitle">
    <w:name w:val="EndNote Bibliography Title"/>
    <w:basedOn w:val="Normal"/>
    <w:link w:val="EndNoteBibliographyTitleChar"/>
    <w:rsid w:val="003E4BC6"/>
    <w:pPr>
      <w:jc w:val="center"/>
    </w:pPr>
    <w:rPr>
      <w:noProof/>
    </w:rPr>
  </w:style>
  <w:style w:type="character" w:customStyle="1" w:styleId="EndNoteBibliographyTitleChar">
    <w:name w:val="EndNote Bibliography Title Char"/>
    <w:link w:val="EndNoteBibliographyTitle"/>
    <w:rsid w:val="003E4BC6"/>
    <w:rPr>
      <w:noProof/>
      <w:sz w:val="22"/>
    </w:rPr>
  </w:style>
  <w:style w:type="paragraph" w:customStyle="1" w:styleId="EndNoteBibliography">
    <w:name w:val="EndNote Bibliography"/>
    <w:basedOn w:val="Normal"/>
    <w:link w:val="EndNoteBibliographyChar"/>
    <w:rsid w:val="003E4BC6"/>
    <w:pPr>
      <w:spacing w:line="480" w:lineRule="auto"/>
    </w:pPr>
    <w:rPr>
      <w:noProof/>
    </w:rPr>
  </w:style>
  <w:style w:type="character" w:customStyle="1" w:styleId="EndNoteBibliographyChar">
    <w:name w:val="EndNote Bibliography Char"/>
    <w:link w:val="EndNoteBibliography"/>
    <w:rsid w:val="003E4BC6"/>
    <w:rPr>
      <w:noProof/>
      <w:sz w:val="22"/>
    </w:rPr>
  </w:style>
  <w:style w:type="paragraph" w:customStyle="1" w:styleId="TableBulletLM">
    <w:name w:val="Table Bullet LM"/>
    <w:basedOn w:val="ListBullet"/>
    <w:qFormat/>
    <w:rsid w:val="00171843"/>
    <w:pPr>
      <w:numPr>
        <w:numId w:val="11"/>
      </w:numPr>
      <w:spacing w:before="20" w:after="20"/>
    </w:pPr>
    <w:rPr>
      <w:rFonts w:eastAsia="MS Mincho"/>
      <w:sz w:val="22"/>
      <w:szCs w:val="18"/>
    </w:rPr>
  </w:style>
  <w:style w:type="paragraph" w:customStyle="1" w:styleId="TableBullet2nd">
    <w:name w:val="Table Bullet 2nd"/>
    <w:basedOn w:val="Normal"/>
    <w:qFormat/>
    <w:rsid w:val="00B83B4C"/>
    <w:pPr>
      <w:numPr>
        <w:numId w:val="12"/>
      </w:numPr>
      <w:autoSpaceDE/>
      <w:autoSpaceDN/>
      <w:adjustRightInd/>
      <w:spacing w:before="20" w:after="20" w:line="240" w:lineRule="exact"/>
      <w:ind w:left="720"/>
      <w:contextualSpacing/>
    </w:pPr>
    <w:rPr>
      <w:rFonts w:eastAsia="MS Mincho"/>
    </w:rPr>
  </w:style>
  <w:style w:type="paragraph" w:customStyle="1" w:styleId="TableTitlecont">
    <w:name w:val="Table Title (cont)"/>
    <w:basedOn w:val="TableTitle"/>
    <w:rsid w:val="00F93D97"/>
    <w:pPr>
      <w:pageBreakBefore/>
      <w:spacing w:before="320" w:after="120"/>
    </w:pPr>
    <w:rPr>
      <w:rFonts w:eastAsia="MS Mincho"/>
      <w:szCs w:val="20"/>
    </w:rPr>
  </w:style>
  <w:style w:type="paragraph" w:customStyle="1" w:styleId="Tablecont">
    <w:name w:val="Table_cont"/>
    <w:basedOn w:val="Normal"/>
    <w:qFormat/>
    <w:rsid w:val="00B83B4C"/>
    <w:pPr>
      <w:autoSpaceDE/>
      <w:autoSpaceDN/>
      <w:adjustRightInd/>
      <w:spacing w:before="40"/>
      <w:ind w:right="-86"/>
      <w:jc w:val="right"/>
    </w:pPr>
    <w:rPr>
      <w:rFonts w:eastAsia="MS Mincho"/>
      <w:sz w:val="20"/>
    </w:rPr>
  </w:style>
  <w:style w:type="table" w:customStyle="1" w:styleId="Format4new">
    <w:name w:val="Format4_new"/>
    <w:basedOn w:val="TableNormal"/>
    <w:uiPriority w:val="99"/>
    <w:rsid w:val="004371A7"/>
    <w:rPr>
      <w:sz w:val="22"/>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Headers">
    <w:name w:val="Table Headers"/>
    <w:basedOn w:val="Normal"/>
    <w:qFormat/>
    <w:rsid w:val="00E42903"/>
    <w:pPr>
      <w:spacing w:before="80" w:after="80"/>
      <w:jc w:val="center"/>
    </w:pPr>
    <w:rPr>
      <w:b/>
    </w:rPr>
  </w:style>
  <w:style w:type="character" w:styleId="EndnoteReference">
    <w:name w:val="endnote reference"/>
    <w:rsid w:val="00E84856"/>
    <w:rPr>
      <w:vertAlign w:val="superscript"/>
    </w:rPr>
  </w:style>
  <w:style w:type="paragraph" w:styleId="TOCHeading">
    <w:name w:val="TOC Heading"/>
    <w:basedOn w:val="Normal"/>
    <w:next w:val="Normal"/>
    <w:uiPriority w:val="39"/>
    <w:unhideWhenUsed/>
    <w:qFormat/>
    <w:rsid w:val="00535448"/>
    <w:pPr>
      <w:jc w:val="center"/>
    </w:pPr>
    <w:rPr>
      <w:b/>
      <w:caps/>
      <w:szCs w:val="22"/>
    </w:rPr>
  </w:style>
  <w:style w:type="paragraph" w:customStyle="1" w:styleId="TableTextwIndent">
    <w:name w:val="Table Text wIndent"/>
    <w:basedOn w:val="TableText"/>
    <w:qFormat/>
    <w:rsid w:val="00B83B4C"/>
    <w:pPr>
      <w:ind w:left="144" w:hanging="144"/>
    </w:pPr>
  </w:style>
  <w:style w:type="paragraph" w:styleId="Bibliography">
    <w:name w:val="Bibliography"/>
    <w:basedOn w:val="Normal"/>
    <w:next w:val="Normal"/>
    <w:uiPriority w:val="37"/>
    <w:unhideWhenUsed/>
    <w:rsid w:val="00656095"/>
    <w:pPr>
      <w:autoSpaceDE/>
      <w:autoSpaceDN/>
      <w:adjustRightInd/>
      <w:spacing w:after="160" w:line="259" w:lineRule="auto"/>
    </w:pPr>
    <w:rPr>
      <w:rFonts w:ascii="Calibri" w:eastAsia="Calibri" w:hAnsi="Calibri" w:cs="Arial"/>
      <w:szCs w:val="22"/>
    </w:rPr>
  </w:style>
  <w:style w:type="character" w:customStyle="1" w:styleId="EndnoteTextChar">
    <w:name w:val="Endnote Text Char"/>
    <w:link w:val="EndnoteText"/>
    <w:semiHidden/>
    <w:rsid w:val="00BA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0724">
      <w:bodyDiv w:val="1"/>
      <w:marLeft w:val="0"/>
      <w:marRight w:val="0"/>
      <w:marTop w:val="0"/>
      <w:marBottom w:val="0"/>
      <w:divBdr>
        <w:top w:val="none" w:sz="0" w:space="0" w:color="auto"/>
        <w:left w:val="none" w:sz="0" w:space="0" w:color="auto"/>
        <w:bottom w:val="none" w:sz="0" w:space="0" w:color="auto"/>
        <w:right w:val="none" w:sz="0" w:space="0" w:color="auto"/>
      </w:divBdr>
    </w:div>
    <w:div w:id="264578955">
      <w:bodyDiv w:val="1"/>
      <w:marLeft w:val="0"/>
      <w:marRight w:val="0"/>
      <w:marTop w:val="0"/>
      <w:marBottom w:val="0"/>
      <w:divBdr>
        <w:top w:val="none" w:sz="0" w:space="0" w:color="auto"/>
        <w:left w:val="none" w:sz="0" w:space="0" w:color="auto"/>
        <w:bottom w:val="none" w:sz="0" w:space="0" w:color="auto"/>
        <w:right w:val="none" w:sz="0" w:space="0" w:color="auto"/>
      </w:divBdr>
    </w:div>
    <w:div w:id="422459811">
      <w:bodyDiv w:val="1"/>
      <w:marLeft w:val="0"/>
      <w:marRight w:val="0"/>
      <w:marTop w:val="0"/>
      <w:marBottom w:val="0"/>
      <w:divBdr>
        <w:top w:val="none" w:sz="0" w:space="0" w:color="auto"/>
        <w:left w:val="none" w:sz="0" w:space="0" w:color="auto"/>
        <w:bottom w:val="none" w:sz="0" w:space="0" w:color="auto"/>
        <w:right w:val="none" w:sz="0" w:space="0" w:color="auto"/>
      </w:divBdr>
    </w:div>
    <w:div w:id="455030020">
      <w:bodyDiv w:val="1"/>
      <w:marLeft w:val="0"/>
      <w:marRight w:val="0"/>
      <w:marTop w:val="0"/>
      <w:marBottom w:val="0"/>
      <w:divBdr>
        <w:top w:val="none" w:sz="0" w:space="0" w:color="auto"/>
        <w:left w:val="none" w:sz="0" w:space="0" w:color="auto"/>
        <w:bottom w:val="none" w:sz="0" w:space="0" w:color="auto"/>
        <w:right w:val="none" w:sz="0" w:space="0" w:color="auto"/>
      </w:divBdr>
    </w:div>
    <w:div w:id="529950632">
      <w:bodyDiv w:val="1"/>
      <w:marLeft w:val="0"/>
      <w:marRight w:val="0"/>
      <w:marTop w:val="0"/>
      <w:marBottom w:val="0"/>
      <w:divBdr>
        <w:top w:val="none" w:sz="0" w:space="0" w:color="auto"/>
        <w:left w:val="none" w:sz="0" w:space="0" w:color="auto"/>
        <w:bottom w:val="none" w:sz="0" w:space="0" w:color="auto"/>
        <w:right w:val="none" w:sz="0" w:space="0" w:color="auto"/>
      </w:divBdr>
    </w:div>
    <w:div w:id="554313430">
      <w:bodyDiv w:val="1"/>
      <w:marLeft w:val="0"/>
      <w:marRight w:val="0"/>
      <w:marTop w:val="0"/>
      <w:marBottom w:val="0"/>
      <w:divBdr>
        <w:top w:val="none" w:sz="0" w:space="0" w:color="auto"/>
        <w:left w:val="none" w:sz="0" w:space="0" w:color="auto"/>
        <w:bottom w:val="none" w:sz="0" w:space="0" w:color="auto"/>
        <w:right w:val="none" w:sz="0" w:space="0" w:color="auto"/>
      </w:divBdr>
    </w:div>
    <w:div w:id="625812986">
      <w:bodyDiv w:val="1"/>
      <w:marLeft w:val="0"/>
      <w:marRight w:val="0"/>
      <w:marTop w:val="0"/>
      <w:marBottom w:val="0"/>
      <w:divBdr>
        <w:top w:val="none" w:sz="0" w:space="0" w:color="auto"/>
        <w:left w:val="none" w:sz="0" w:space="0" w:color="auto"/>
        <w:bottom w:val="none" w:sz="0" w:space="0" w:color="auto"/>
        <w:right w:val="none" w:sz="0" w:space="0" w:color="auto"/>
      </w:divBdr>
    </w:div>
    <w:div w:id="650059927">
      <w:bodyDiv w:val="1"/>
      <w:marLeft w:val="0"/>
      <w:marRight w:val="0"/>
      <w:marTop w:val="0"/>
      <w:marBottom w:val="0"/>
      <w:divBdr>
        <w:top w:val="none" w:sz="0" w:space="0" w:color="auto"/>
        <w:left w:val="none" w:sz="0" w:space="0" w:color="auto"/>
        <w:bottom w:val="none" w:sz="0" w:space="0" w:color="auto"/>
        <w:right w:val="none" w:sz="0" w:space="0" w:color="auto"/>
      </w:divBdr>
    </w:div>
    <w:div w:id="693724688">
      <w:bodyDiv w:val="1"/>
      <w:marLeft w:val="0"/>
      <w:marRight w:val="0"/>
      <w:marTop w:val="0"/>
      <w:marBottom w:val="0"/>
      <w:divBdr>
        <w:top w:val="none" w:sz="0" w:space="0" w:color="auto"/>
        <w:left w:val="none" w:sz="0" w:space="0" w:color="auto"/>
        <w:bottom w:val="none" w:sz="0" w:space="0" w:color="auto"/>
        <w:right w:val="none" w:sz="0" w:space="0" w:color="auto"/>
      </w:divBdr>
    </w:div>
    <w:div w:id="700320944">
      <w:bodyDiv w:val="1"/>
      <w:marLeft w:val="0"/>
      <w:marRight w:val="0"/>
      <w:marTop w:val="0"/>
      <w:marBottom w:val="0"/>
      <w:divBdr>
        <w:top w:val="none" w:sz="0" w:space="0" w:color="auto"/>
        <w:left w:val="none" w:sz="0" w:space="0" w:color="auto"/>
        <w:bottom w:val="none" w:sz="0" w:space="0" w:color="auto"/>
        <w:right w:val="none" w:sz="0" w:space="0" w:color="auto"/>
      </w:divBdr>
    </w:div>
    <w:div w:id="795567304">
      <w:bodyDiv w:val="1"/>
      <w:marLeft w:val="0"/>
      <w:marRight w:val="0"/>
      <w:marTop w:val="0"/>
      <w:marBottom w:val="0"/>
      <w:divBdr>
        <w:top w:val="none" w:sz="0" w:space="0" w:color="auto"/>
        <w:left w:val="none" w:sz="0" w:space="0" w:color="auto"/>
        <w:bottom w:val="none" w:sz="0" w:space="0" w:color="auto"/>
        <w:right w:val="none" w:sz="0" w:space="0" w:color="auto"/>
      </w:divBdr>
    </w:div>
    <w:div w:id="835609082">
      <w:bodyDiv w:val="1"/>
      <w:marLeft w:val="0"/>
      <w:marRight w:val="0"/>
      <w:marTop w:val="0"/>
      <w:marBottom w:val="0"/>
      <w:divBdr>
        <w:top w:val="none" w:sz="0" w:space="0" w:color="auto"/>
        <w:left w:val="none" w:sz="0" w:space="0" w:color="auto"/>
        <w:bottom w:val="none" w:sz="0" w:space="0" w:color="auto"/>
        <w:right w:val="none" w:sz="0" w:space="0" w:color="auto"/>
      </w:divBdr>
    </w:div>
    <w:div w:id="1057123183">
      <w:bodyDiv w:val="1"/>
      <w:marLeft w:val="0"/>
      <w:marRight w:val="0"/>
      <w:marTop w:val="0"/>
      <w:marBottom w:val="0"/>
      <w:divBdr>
        <w:top w:val="none" w:sz="0" w:space="0" w:color="auto"/>
        <w:left w:val="none" w:sz="0" w:space="0" w:color="auto"/>
        <w:bottom w:val="none" w:sz="0" w:space="0" w:color="auto"/>
        <w:right w:val="none" w:sz="0" w:space="0" w:color="auto"/>
      </w:divBdr>
    </w:div>
    <w:div w:id="1100032585">
      <w:bodyDiv w:val="1"/>
      <w:marLeft w:val="0"/>
      <w:marRight w:val="0"/>
      <w:marTop w:val="0"/>
      <w:marBottom w:val="0"/>
      <w:divBdr>
        <w:top w:val="none" w:sz="0" w:space="0" w:color="auto"/>
        <w:left w:val="none" w:sz="0" w:space="0" w:color="auto"/>
        <w:bottom w:val="none" w:sz="0" w:space="0" w:color="auto"/>
        <w:right w:val="none" w:sz="0" w:space="0" w:color="auto"/>
      </w:divBdr>
    </w:div>
    <w:div w:id="1186600319">
      <w:bodyDiv w:val="1"/>
      <w:marLeft w:val="0"/>
      <w:marRight w:val="0"/>
      <w:marTop w:val="0"/>
      <w:marBottom w:val="0"/>
      <w:divBdr>
        <w:top w:val="none" w:sz="0" w:space="0" w:color="auto"/>
        <w:left w:val="none" w:sz="0" w:space="0" w:color="auto"/>
        <w:bottom w:val="none" w:sz="0" w:space="0" w:color="auto"/>
        <w:right w:val="none" w:sz="0" w:space="0" w:color="auto"/>
      </w:divBdr>
    </w:div>
    <w:div w:id="1203402671">
      <w:bodyDiv w:val="1"/>
      <w:marLeft w:val="0"/>
      <w:marRight w:val="0"/>
      <w:marTop w:val="0"/>
      <w:marBottom w:val="0"/>
      <w:divBdr>
        <w:top w:val="none" w:sz="0" w:space="0" w:color="auto"/>
        <w:left w:val="none" w:sz="0" w:space="0" w:color="auto"/>
        <w:bottom w:val="none" w:sz="0" w:space="0" w:color="auto"/>
        <w:right w:val="none" w:sz="0" w:space="0" w:color="auto"/>
      </w:divBdr>
    </w:div>
    <w:div w:id="1203863538">
      <w:bodyDiv w:val="1"/>
      <w:marLeft w:val="0"/>
      <w:marRight w:val="0"/>
      <w:marTop w:val="0"/>
      <w:marBottom w:val="0"/>
      <w:divBdr>
        <w:top w:val="none" w:sz="0" w:space="0" w:color="auto"/>
        <w:left w:val="none" w:sz="0" w:space="0" w:color="auto"/>
        <w:bottom w:val="none" w:sz="0" w:space="0" w:color="auto"/>
        <w:right w:val="none" w:sz="0" w:space="0" w:color="auto"/>
      </w:divBdr>
    </w:div>
    <w:div w:id="1277562526">
      <w:bodyDiv w:val="1"/>
      <w:marLeft w:val="0"/>
      <w:marRight w:val="0"/>
      <w:marTop w:val="0"/>
      <w:marBottom w:val="0"/>
      <w:divBdr>
        <w:top w:val="none" w:sz="0" w:space="0" w:color="auto"/>
        <w:left w:val="none" w:sz="0" w:space="0" w:color="auto"/>
        <w:bottom w:val="none" w:sz="0" w:space="0" w:color="auto"/>
        <w:right w:val="none" w:sz="0" w:space="0" w:color="auto"/>
      </w:divBdr>
    </w:div>
    <w:div w:id="1315834193">
      <w:bodyDiv w:val="1"/>
      <w:marLeft w:val="0"/>
      <w:marRight w:val="0"/>
      <w:marTop w:val="0"/>
      <w:marBottom w:val="0"/>
      <w:divBdr>
        <w:top w:val="none" w:sz="0" w:space="0" w:color="auto"/>
        <w:left w:val="none" w:sz="0" w:space="0" w:color="auto"/>
        <w:bottom w:val="none" w:sz="0" w:space="0" w:color="auto"/>
        <w:right w:val="none" w:sz="0" w:space="0" w:color="auto"/>
      </w:divBdr>
    </w:div>
    <w:div w:id="1319109436">
      <w:bodyDiv w:val="1"/>
      <w:marLeft w:val="0"/>
      <w:marRight w:val="0"/>
      <w:marTop w:val="0"/>
      <w:marBottom w:val="0"/>
      <w:divBdr>
        <w:top w:val="none" w:sz="0" w:space="0" w:color="auto"/>
        <w:left w:val="none" w:sz="0" w:space="0" w:color="auto"/>
        <w:bottom w:val="none" w:sz="0" w:space="0" w:color="auto"/>
        <w:right w:val="none" w:sz="0" w:space="0" w:color="auto"/>
      </w:divBdr>
    </w:div>
    <w:div w:id="1346594454">
      <w:bodyDiv w:val="1"/>
      <w:marLeft w:val="0"/>
      <w:marRight w:val="0"/>
      <w:marTop w:val="0"/>
      <w:marBottom w:val="0"/>
      <w:divBdr>
        <w:top w:val="none" w:sz="0" w:space="0" w:color="auto"/>
        <w:left w:val="none" w:sz="0" w:space="0" w:color="auto"/>
        <w:bottom w:val="none" w:sz="0" w:space="0" w:color="auto"/>
        <w:right w:val="none" w:sz="0" w:space="0" w:color="auto"/>
      </w:divBdr>
    </w:div>
    <w:div w:id="1417826106">
      <w:bodyDiv w:val="1"/>
      <w:marLeft w:val="0"/>
      <w:marRight w:val="0"/>
      <w:marTop w:val="0"/>
      <w:marBottom w:val="0"/>
      <w:divBdr>
        <w:top w:val="none" w:sz="0" w:space="0" w:color="auto"/>
        <w:left w:val="none" w:sz="0" w:space="0" w:color="auto"/>
        <w:bottom w:val="none" w:sz="0" w:space="0" w:color="auto"/>
        <w:right w:val="none" w:sz="0" w:space="0" w:color="auto"/>
      </w:divBdr>
    </w:div>
    <w:div w:id="1555039038">
      <w:bodyDiv w:val="1"/>
      <w:marLeft w:val="0"/>
      <w:marRight w:val="0"/>
      <w:marTop w:val="0"/>
      <w:marBottom w:val="0"/>
      <w:divBdr>
        <w:top w:val="none" w:sz="0" w:space="0" w:color="auto"/>
        <w:left w:val="none" w:sz="0" w:space="0" w:color="auto"/>
        <w:bottom w:val="none" w:sz="0" w:space="0" w:color="auto"/>
        <w:right w:val="none" w:sz="0" w:space="0" w:color="auto"/>
      </w:divBdr>
    </w:div>
    <w:div w:id="1657805466">
      <w:bodyDiv w:val="1"/>
      <w:marLeft w:val="0"/>
      <w:marRight w:val="0"/>
      <w:marTop w:val="0"/>
      <w:marBottom w:val="0"/>
      <w:divBdr>
        <w:top w:val="none" w:sz="0" w:space="0" w:color="auto"/>
        <w:left w:val="none" w:sz="0" w:space="0" w:color="auto"/>
        <w:bottom w:val="none" w:sz="0" w:space="0" w:color="auto"/>
        <w:right w:val="none" w:sz="0" w:space="0" w:color="auto"/>
      </w:divBdr>
    </w:div>
    <w:div w:id="1802574879">
      <w:bodyDiv w:val="1"/>
      <w:marLeft w:val="0"/>
      <w:marRight w:val="0"/>
      <w:marTop w:val="0"/>
      <w:marBottom w:val="0"/>
      <w:divBdr>
        <w:top w:val="none" w:sz="0" w:space="0" w:color="auto"/>
        <w:left w:val="none" w:sz="0" w:space="0" w:color="auto"/>
        <w:bottom w:val="none" w:sz="0" w:space="0" w:color="auto"/>
        <w:right w:val="none" w:sz="0" w:space="0" w:color="auto"/>
      </w:divBdr>
    </w:div>
    <w:div w:id="1815367777">
      <w:bodyDiv w:val="1"/>
      <w:marLeft w:val="0"/>
      <w:marRight w:val="0"/>
      <w:marTop w:val="0"/>
      <w:marBottom w:val="0"/>
      <w:divBdr>
        <w:top w:val="none" w:sz="0" w:space="0" w:color="auto"/>
        <w:left w:val="none" w:sz="0" w:space="0" w:color="auto"/>
        <w:bottom w:val="none" w:sz="0" w:space="0" w:color="auto"/>
        <w:right w:val="none" w:sz="0" w:space="0" w:color="auto"/>
      </w:divBdr>
    </w:div>
    <w:div w:id="18201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E8F6-8DCA-481F-80B8-97569096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8295</Words>
  <Characters>47930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56113</CharactersWithSpaces>
  <SharedDoc>false</SharedDoc>
  <HLinks>
    <vt:vector size="138" baseType="variant">
      <vt:variant>
        <vt:i4>1900604</vt:i4>
      </vt:variant>
      <vt:variant>
        <vt:i4>131</vt:i4>
      </vt:variant>
      <vt:variant>
        <vt:i4>0</vt:i4>
      </vt:variant>
      <vt:variant>
        <vt:i4>5</vt:i4>
      </vt:variant>
      <vt:variant>
        <vt:lpwstr/>
      </vt:variant>
      <vt:variant>
        <vt:lpwstr>_Toc458973756</vt:lpwstr>
      </vt:variant>
      <vt:variant>
        <vt:i4>1900604</vt:i4>
      </vt:variant>
      <vt:variant>
        <vt:i4>125</vt:i4>
      </vt:variant>
      <vt:variant>
        <vt:i4>0</vt:i4>
      </vt:variant>
      <vt:variant>
        <vt:i4>5</vt:i4>
      </vt:variant>
      <vt:variant>
        <vt:lpwstr/>
      </vt:variant>
      <vt:variant>
        <vt:lpwstr>_Toc458973755</vt:lpwstr>
      </vt:variant>
      <vt:variant>
        <vt:i4>1638450</vt:i4>
      </vt:variant>
      <vt:variant>
        <vt:i4>116</vt:i4>
      </vt:variant>
      <vt:variant>
        <vt:i4>0</vt:i4>
      </vt:variant>
      <vt:variant>
        <vt:i4>5</vt:i4>
      </vt:variant>
      <vt:variant>
        <vt:lpwstr/>
      </vt:variant>
      <vt:variant>
        <vt:lpwstr>_Toc457479661</vt:lpwstr>
      </vt:variant>
      <vt:variant>
        <vt:i4>1638450</vt:i4>
      </vt:variant>
      <vt:variant>
        <vt:i4>110</vt:i4>
      </vt:variant>
      <vt:variant>
        <vt:i4>0</vt:i4>
      </vt:variant>
      <vt:variant>
        <vt:i4>5</vt:i4>
      </vt:variant>
      <vt:variant>
        <vt:lpwstr/>
      </vt:variant>
      <vt:variant>
        <vt:lpwstr>_Toc457479660</vt:lpwstr>
      </vt:variant>
      <vt:variant>
        <vt:i4>1703986</vt:i4>
      </vt:variant>
      <vt:variant>
        <vt:i4>104</vt:i4>
      </vt:variant>
      <vt:variant>
        <vt:i4>0</vt:i4>
      </vt:variant>
      <vt:variant>
        <vt:i4>5</vt:i4>
      </vt:variant>
      <vt:variant>
        <vt:lpwstr/>
      </vt:variant>
      <vt:variant>
        <vt:lpwstr>_Toc457479659</vt:lpwstr>
      </vt:variant>
      <vt:variant>
        <vt:i4>1703986</vt:i4>
      </vt:variant>
      <vt:variant>
        <vt:i4>98</vt:i4>
      </vt:variant>
      <vt:variant>
        <vt:i4>0</vt:i4>
      </vt:variant>
      <vt:variant>
        <vt:i4>5</vt:i4>
      </vt:variant>
      <vt:variant>
        <vt:lpwstr/>
      </vt:variant>
      <vt:variant>
        <vt:lpwstr>_Toc457479658</vt:lpwstr>
      </vt:variant>
      <vt:variant>
        <vt:i4>1703986</vt:i4>
      </vt:variant>
      <vt:variant>
        <vt:i4>92</vt:i4>
      </vt:variant>
      <vt:variant>
        <vt:i4>0</vt:i4>
      </vt:variant>
      <vt:variant>
        <vt:i4>5</vt:i4>
      </vt:variant>
      <vt:variant>
        <vt:lpwstr/>
      </vt:variant>
      <vt:variant>
        <vt:lpwstr>_Toc457479657</vt:lpwstr>
      </vt:variant>
      <vt:variant>
        <vt:i4>1703986</vt:i4>
      </vt:variant>
      <vt:variant>
        <vt:i4>86</vt:i4>
      </vt:variant>
      <vt:variant>
        <vt:i4>0</vt:i4>
      </vt:variant>
      <vt:variant>
        <vt:i4>5</vt:i4>
      </vt:variant>
      <vt:variant>
        <vt:lpwstr/>
      </vt:variant>
      <vt:variant>
        <vt:lpwstr>_Toc457479656</vt:lpwstr>
      </vt:variant>
      <vt:variant>
        <vt:i4>1703986</vt:i4>
      </vt:variant>
      <vt:variant>
        <vt:i4>80</vt:i4>
      </vt:variant>
      <vt:variant>
        <vt:i4>0</vt:i4>
      </vt:variant>
      <vt:variant>
        <vt:i4>5</vt:i4>
      </vt:variant>
      <vt:variant>
        <vt:lpwstr/>
      </vt:variant>
      <vt:variant>
        <vt:lpwstr>_Toc457479655</vt:lpwstr>
      </vt:variant>
      <vt:variant>
        <vt:i4>1703986</vt:i4>
      </vt:variant>
      <vt:variant>
        <vt:i4>74</vt:i4>
      </vt:variant>
      <vt:variant>
        <vt:i4>0</vt:i4>
      </vt:variant>
      <vt:variant>
        <vt:i4>5</vt:i4>
      </vt:variant>
      <vt:variant>
        <vt:lpwstr/>
      </vt:variant>
      <vt:variant>
        <vt:lpwstr>_Toc457479654</vt:lpwstr>
      </vt:variant>
      <vt:variant>
        <vt:i4>1703986</vt:i4>
      </vt:variant>
      <vt:variant>
        <vt:i4>68</vt:i4>
      </vt:variant>
      <vt:variant>
        <vt:i4>0</vt:i4>
      </vt:variant>
      <vt:variant>
        <vt:i4>5</vt:i4>
      </vt:variant>
      <vt:variant>
        <vt:lpwstr/>
      </vt:variant>
      <vt:variant>
        <vt:lpwstr>_Toc457479653</vt:lpwstr>
      </vt:variant>
      <vt:variant>
        <vt:i4>1703986</vt:i4>
      </vt:variant>
      <vt:variant>
        <vt:i4>62</vt:i4>
      </vt:variant>
      <vt:variant>
        <vt:i4>0</vt:i4>
      </vt:variant>
      <vt:variant>
        <vt:i4>5</vt:i4>
      </vt:variant>
      <vt:variant>
        <vt:lpwstr/>
      </vt:variant>
      <vt:variant>
        <vt:lpwstr>_Toc457479652</vt:lpwstr>
      </vt:variant>
      <vt:variant>
        <vt:i4>1703986</vt:i4>
      </vt:variant>
      <vt:variant>
        <vt:i4>56</vt:i4>
      </vt:variant>
      <vt:variant>
        <vt:i4>0</vt:i4>
      </vt:variant>
      <vt:variant>
        <vt:i4>5</vt:i4>
      </vt:variant>
      <vt:variant>
        <vt:lpwstr/>
      </vt:variant>
      <vt:variant>
        <vt:lpwstr>_Toc457479651</vt:lpwstr>
      </vt:variant>
      <vt:variant>
        <vt:i4>1703986</vt:i4>
      </vt:variant>
      <vt:variant>
        <vt:i4>50</vt:i4>
      </vt:variant>
      <vt:variant>
        <vt:i4>0</vt:i4>
      </vt:variant>
      <vt:variant>
        <vt:i4>5</vt:i4>
      </vt:variant>
      <vt:variant>
        <vt:lpwstr/>
      </vt:variant>
      <vt:variant>
        <vt:lpwstr>_Toc457479650</vt:lpwstr>
      </vt:variant>
      <vt:variant>
        <vt:i4>1769522</vt:i4>
      </vt:variant>
      <vt:variant>
        <vt:i4>44</vt:i4>
      </vt:variant>
      <vt:variant>
        <vt:i4>0</vt:i4>
      </vt:variant>
      <vt:variant>
        <vt:i4>5</vt:i4>
      </vt:variant>
      <vt:variant>
        <vt:lpwstr/>
      </vt:variant>
      <vt:variant>
        <vt:lpwstr>_Toc457479649</vt:lpwstr>
      </vt:variant>
      <vt:variant>
        <vt:i4>1769522</vt:i4>
      </vt:variant>
      <vt:variant>
        <vt:i4>38</vt:i4>
      </vt:variant>
      <vt:variant>
        <vt:i4>0</vt:i4>
      </vt:variant>
      <vt:variant>
        <vt:i4>5</vt:i4>
      </vt:variant>
      <vt:variant>
        <vt:lpwstr/>
      </vt:variant>
      <vt:variant>
        <vt:lpwstr>_Toc457479648</vt:lpwstr>
      </vt:variant>
      <vt:variant>
        <vt:i4>1769522</vt:i4>
      </vt:variant>
      <vt:variant>
        <vt:i4>32</vt:i4>
      </vt:variant>
      <vt:variant>
        <vt:i4>0</vt:i4>
      </vt:variant>
      <vt:variant>
        <vt:i4>5</vt:i4>
      </vt:variant>
      <vt:variant>
        <vt:lpwstr/>
      </vt:variant>
      <vt:variant>
        <vt:lpwstr>_Toc457479647</vt:lpwstr>
      </vt:variant>
      <vt:variant>
        <vt:i4>1769522</vt:i4>
      </vt:variant>
      <vt:variant>
        <vt:i4>26</vt:i4>
      </vt:variant>
      <vt:variant>
        <vt:i4>0</vt:i4>
      </vt:variant>
      <vt:variant>
        <vt:i4>5</vt:i4>
      </vt:variant>
      <vt:variant>
        <vt:lpwstr/>
      </vt:variant>
      <vt:variant>
        <vt:lpwstr>_Toc457479646</vt:lpwstr>
      </vt:variant>
      <vt:variant>
        <vt:i4>1769522</vt:i4>
      </vt:variant>
      <vt:variant>
        <vt:i4>20</vt:i4>
      </vt:variant>
      <vt:variant>
        <vt:i4>0</vt:i4>
      </vt:variant>
      <vt:variant>
        <vt:i4>5</vt:i4>
      </vt:variant>
      <vt:variant>
        <vt:lpwstr/>
      </vt:variant>
      <vt:variant>
        <vt:lpwstr>_Toc457479645</vt:lpwstr>
      </vt:variant>
      <vt:variant>
        <vt:i4>1769522</vt:i4>
      </vt:variant>
      <vt:variant>
        <vt:i4>14</vt:i4>
      </vt:variant>
      <vt:variant>
        <vt:i4>0</vt:i4>
      </vt:variant>
      <vt:variant>
        <vt:i4>5</vt:i4>
      </vt:variant>
      <vt:variant>
        <vt:lpwstr/>
      </vt:variant>
      <vt:variant>
        <vt:lpwstr>_Toc457479644</vt:lpwstr>
      </vt:variant>
      <vt:variant>
        <vt:i4>1769522</vt:i4>
      </vt:variant>
      <vt:variant>
        <vt:i4>8</vt:i4>
      </vt:variant>
      <vt:variant>
        <vt:i4>0</vt:i4>
      </vt:variant>
      <vt:variant>
        <vt:i4>5</vt:i4>
      </vt:variant>
      <vt:variant>
        <vt:lpwstr/>
      </vt:variant>
      <vt:variant>
        <vt:lpwstr>_Toc457479643</vt:lpwstr>
      </vt:variant>
      <vt:variant>
        <vt:i4>1769522</vt:i4>
      </vt:variant>
      <vt:variant>
        <vt:i4>2</vt:i4>
      </vt:variant>
      <vt:variant>
        <vt:i4>0</vt:i4>
      </vt:variant>
      <vt:variant>
        <vt:i4>5</vt:i4>
      </vt:variant>
      <vt:variant>
        <vt:lpwstr/>
      </vt:variant>
      <vt:variant>
        <vt:lpwstr>_Toc457479642</vt:lpwstr>
      </vt:variant>
      <vt:variant>
        <vt:i4>6750278</vt:i4>
      </vt:variant>
      <vt:variant>
        <vt:i4>0</vt:i4>
      </vt:variant>
      <vt:variant>
        <vt:i4>0</vt:i4>
      </vt:variant>
      <vt:variant>
        <vt:i4>5</vt:i4>
      </vt:variant>
      <vt:variant>
        <vt:lpwstr>http://www.whitehouse.gov/sites/default/files/omb/inforeg/pmc_survey_guidance_2006.pdf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Tasseli</dc:creator>
  <cp:lastModifiedBy>Molly J</cp:lastModifiedBy>
  <cp:revision>6</cp:revision>
  <dcterms:created xsi:type="dcterms:W3CDTF">2016-11-03T19:34:00Z</dcterms:created>
  <dcterms:modified xsi:type="dcterms:W3CDTF">2016-11-09T14:20:00Z</dcterms:modified>
</cp:coreProperties>
</file>