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D064B" w14:textId="77777777" w:rsidR="00881E95" w:rsidRDefault="00881E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lang w:val="en-CA"/>
        </w:rPr>
      </w:pPr>
    </w:p>
    <w:p w14:paraId="7BE3EB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0F95BBEB" w:rsidR="009B359F" w:rsidRPr="008D01E5" w:rsidRDefault="00BA4A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8D01E5">
        <w:rPr>
          <w:b/>
          <w:bCs/>
          <w:sz w:val="32"/>
          <w:szCs w:val="32"/>
        </w:rPr>
        <w:t>Yu</w:t>
      </w:r>
      <w:r w:rsidR="00CF1A03" w:rsidRPr="008D01E5">
        <w:rPr>
          <w:b/>
          <w:bCs/>
          <w:sz w:val="32"/>
          <w:szCs w:val="32"/>
        </w:rPr>
        <w:t>kon-Kuskokwim Delta Berry Outloo</w:t>
      </w:r>
      <w:r w:rsidRPr="008D01E5">
        <w:rPr>
          <w:b/>
          <w:bCs/>
          <w:sz w:val="32"/>
          <w:szCs w:val="32"/>
        </w:rPr>
        <w:t>k</w:t>
      </w:r>
    </w:p>
    <w:p w14:paraId="73C2B9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sidRPr="002F19C2">
        <w:rPr>
          <w:b/>
          <w:bCs/>
          <w:sz w:val="32"/>
          <w:szCs w:val="32"/>
        </w:rPr>
        <w:t>-XXXX</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3E7DC6C0" w14:textId="2062B8E9" w:rsidR="00295103" w:rsidRDefault="00BA4ACF" w:rsidP="004B3012">
      <w:pPr>
        <w:widowControl/>
        <w:rPr>
          <w:sz w:val="24"/>
          <w:szCs w:val="24"/>
        </w:rPr>
      </w:pPr>
      <w:r>
        <w:rPr>
          <w:sz w:val="24"/>
          <w:szCs w:val="24"/>
        </w:rPr>
        <w:t xml:space="preserve">The collection of information is necessary in order to better understand berry dynamics in the </w:t>
      </w:r>
      <w:r w:rsidR="008D01E5">
        <w:rPr>
          <w:sz w:val="24"/>
          <w:szCs w:val="24"/>
        </w:rPr>
        <w:t>Yukon-Kuskokwim (</w:t>
      </w:r>
      <w:r>
        <w:rPr>
          <w:sz w:val="24"/>
          <w:szCs w:val="24"/>
        </w:rPr>
        <w:t>YK</w:t>
      </w:r>
      <w:r w:rsidR="008D01E5">
        <w:rPr>
          <w:sz w:val="24"/>
          <w:szCs w:val="24"/>
        </w:rPr>
        <w:t>)</w:t>
      </w:r>
      <w:r>
        <w:rPr>
          <w:sz w:val="24"/>
          <w:szCs w:val="24"/>
        </w:rPr>
        <w:t xml:space="preserve"> delta and future impacts to berry resources that may result from climate change induced ecological and weather changes.  Berries are an important subsistence resource for human populations and bird populations in this region.</w:t>
      </w:r>
      <w:r w:rsidR="004B3012" w:rsidRPr="004B3012">
        <w:rPr>
          <w:rFonts w:ascii="Arial" w:hAnsi="Arial" w:cs="Arial"/>
        </w:rPr>
        <w:t xml:space="preserve"> </w:t>
      </w:r>
      <w:r w:rsidR="004B3012" w:rsidRPr="004B3012">
        <w:rPr>
          <w:sz w:val="24"/>
        </w:rPr>
        <w:t>Legal authority for this collection can be found in 15 U.S.C. 2901, 2908 The National Climate Program Act of 1978 established a national climate program to assist the Nation and the world to understand and respond to natural and man-induced climate processes and their implications.</w:t>
      </w:r>
      <w:r w:rsidRPr="004B3012">
        <w:rPr>
          <w:sz w:val="32"/>
          <w:szCs w:val="24"/>
        </w:rPr>
        <w:t xml:space="preserve">  </w:t>
      </w:r>
    </w:p>
    <w:p w14:paraId="7A3E8E2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8805F3" w14:textId="1FFC0731" w:rsidR="00D53F66" w:rsidRDefault="007152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information collected here will be used by USGS </w:t>
      </w:r>
      <w:r w:rsidR="004A6A0F">
        <w:rPr>
          <w:sz w:val="24"/>
          <w:szCs w:val="24"/>
        </w:rPr>
        <w:t xml:space="preserve">researchers </w:t>
      </w:r>
      <w:r>
        <w:rPr>
          <w:sz w:val="24"/>
          <w:szCs w:val="24"/>
        </w:rPr>
        <w:t>to inform a Bayesian model of berry dynamics in this region.</w:t>
      </w:r>
      <w:r w:rsidR="00D53F66">
        <w:rPr>
          <w:sz w:val="24"/>
          <w:szCs w:val="24"/>
        </w:rPr>
        <w:t xml:space="preserve">  Information will be collected in the form of a cultur</w:t>
      </w:r>
      <w:r w:rsidR="00EC46AF">
        <w:rPr>
          <w:sz w:val="24"/>
          <w:szCs w:val="24"/>
        </w:rPr>
        <w:t>al consensus survey concerning four</w:t>
      </w:r>
      <w:r w:rsidR="00D53F66">
        <w:rPr>
          <w:sz w:val="24"/>
          <w:szCs w:val="24"/>
        </w:rPr>
        <w:t xml:space="preserve"> different berry species</w:t>
      </w:r>
      <w:r w:rsidR="00EC46AF">
        <w:rPr>
          <w:sz w:val="24"/>
          <w:szCs w:val="24"/>
        </w:rPr>
        <w:t xml:space="preserve"> (local names: cloudberries, red berries, blackberries, and blueberries)</w:t>
      </w:r>
      <w:r w:rsidR="00D53F66">
        <w:rPr>
          <w:sz w:val="24"/>
          <w:szCs w:val="24"/>
        </w:rPr>
        <w:t>.</w:t>
      </w:r>
      <w:r w:rsidR="004A6A0F">
        <w:rPr>
          <w:sz w:val="24"/>
          <w:szCs w:val="24"/>
        </w:rPr>
        <w:t xml:space="preserve">  Cultural consensus surveys are dichotomous surveys in which the survey participant is forced to answer yes/no true/false.  In this way analysis of the surveys can reveal a community-wide consensus of correct answers for each question.</w:t>
      </w:r>
      <w:r w:rsidR="00EC46AF">
        <w:rPr>
          <w:sz w:val="24"/>
          <w:szCs w:val="24"/>
        </w:rPr>
        <w:t xml:space="preserve">  This is a new collection, therefore the agency has not made use of any information.</w:t>
      </w:r>
      <w:r w:rsidR="00D53F66">
        <w:rPr>
          <w:sz w:val="24"/>
          <w:szCs w:val="24"/>
        </w:rPr>
        <w:t xml:space="preserve">  The majority of the questions are identical for each berry species though some are unique to a particular species.  Justification for each question follows, the question itself is </w:t>
      </w:r>
      <w:r w:rsidR="00D53F66">
        <w:rPr>
          <w:i/>
          <w:sz w:val="24"/>
          <w:szCs w:val="24"/>
        </w:rPr>
        <w:t>italicized</w:t>
      </w:r>
      <w:r w:rsidR="00D53F66">
        <w:rPr>
          <w:sz w:val="24"/>
          <w:szCs w:val="24"/>
        </w:rPr>
        <w:t>:</w:t>
      </w:r>
    </w:p>
    <w:p w14:paraId="505136B5" w14:textId="1BBF136F" w:rsidR="00082C1C"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53F66">
        <w:rPr>
          <w:i/>
          <w:sz w:val="24"/>
          <w:szCs w:val="24"/>
        </w:rPr>
        <w:t>This is an important berry in my household</w:t>
      </w:r>
      <w:r>
        <w:rPr>
          <w:i/>
          <w:sz w:val="24"/>
          <w:szCs w:val="24"/>
        </w:rPr>
        <w:t>.</w:t>
      </w:r>
      <w:r>
        <w:rPr>
          <w:sz w:val="24"/>
          <w:szCs w:val="24"/>
        </w:rPr>
        <w:t xml:space="preserve"> – This question is used to ascertain the level of importance of different berry species in households to understand possible impacts were this berry no longer available. </w:t>
      </w:r>
    </w:p>
    <w:p w14:paraId="5C7A3E12" w14:textId="55E63874" w:rsidR="00CE47F6" w:rsidRPr="00CE47F6" w:rsidRDefault="00CE47F6" w:rsidP="00CE47F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We travel less than twenty miles to pick this berry. </w:t>
      </w:r>
      <w:r>
        <w:rPr>
          <w:sz w:val="24"/>
          <w:szCs w:val="24"/>
        </w:rPr>
        <w:t xml:space="preserve">– This question seeks to understand how far people travel to pick berries. </w:t>
      </w:r>
    </w:p>
    <w:p w14:paraId="46EA0B44" w14:textId="3C1C058E" w:rsid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sz w:val="24"/>
          <w:szCs w:val="24"/>
        </w:rPr>
        <w:t>My family travels the same distance as we always have to gather this berry.</w:t>
      </w:r>
      <w:r>
        <w:rPr>
          <w:sz w:val="24"/>
          <w:szCs w:val="24"/>
        </w:rPr>
        <w:t xml:space="preserve"> – This question will provide information on whether people are traveling the same distance as always or longer distances to obtain berries. </w:t>
      </w:r>
    </w:p>
    <w:p w14:paraId="23D30CCE" w14:textId="4B883450" w:rsidR="00CE47F6" w:rsidRPr="00CE47F6" w:rsidRDefault="00CE47F6" w:rsidP="00CE47F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lastRenderedPageBreak/>
        <w:t xml:space="preserve">The location where we can pick these berries has changed over the last ten years. </w:t>
      </w:r>
      <w:r>
        <w:rPr>
          <w:sz w:val="24"/>
          <w:szCs w:val="24"/>
        </w:rPr>
        <w:t xml:space="preserve">– This question seeks to understand if berries are growing in the same location they always have over the past decade or if people are being forced to seek out new berry picking locations. </w:t>
      </w:r>
    </w:p>
    <w:p w14:paraId="1DA41DE8" w14:textId="11A9C071" w:rsid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sz w:val="24"/>
          <w:szCs w:val="24"/>
        </w:rPr>
        <w:t>The amount of snow in the winter affects how many berries there will be the following summer.</w:t>
      </w:r>
      <w:r>
        <w:rPr>
          <w:sz w:val="24"/>
          <w:szCs w:val="24"/>
        </w:rPr>
        <w:t xml:space="preserve"> – This question seeks to establish a consensus on the impact of snow on berry abundance. </w:t>
      </w:r>
    </w:p>
    <w:p w14:paraId="55DCE41C" w14:textId="4EC5253A" w:rsid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sz w:val="24"/>
          <w:szCs w:val="24"/>
        </w:rPr>
        <w:t>The amount of rain in the summer affects how many berries there will be.</w:t>
      </w:r>
      <w:r>
        <w:rPr>
          <w:sz w:val="24"/>
          <w:szCs w:val="24"/>
        </w:rPr>
        <w:t xml:space="preserve"> – This question seeks to establish a consensus on the impact of rain on berry abundance. </w:t>
      </w:r>
    </w:p>
    <w:p w14:paraId="7A84ABF1" w14:textId="10905E2D" w:rsid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sz w:val="24"/>
          <w:szCs w:val="24"/>
        </w:rPr>
        <w:t>Berries are the same size they have always been.</w:t>
      </w:r>
      <w:r>
        <w:rPr>
          <w:sz w:val="24"/>
          <w:szCs w:val="24"/>
        </w:rPr>
        <w:t xml:space="preserve"> – This question seeks to understand if the health of berries is changing or staying the same. </w:t>
      </w:r>
    </w:p>
    <w:p w14:paraId="5128429D" w14:textId="4A9BC99C" w:rsidR="00D53F66" w:rsidRDefault="00CE47F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sz w:val="24"/>
          <w:szCs w:val="24"/>
        </w:rPr>
        <w:t>Compared to ten years ago, we find more brown dead berry plants</w:t>
      </w:r>
      <w:r w:rsidR="00D53F66">
        <w:rPr>
          <w:i/>
          <w:sz w:val="24"/>
          <w:szCs w:val="24"/>
        </w:rPr>
        <w:t>.</w:t>
      </w:r>
      <w:r w:rsidR="00D53F66">
        <w:rPr>
          <w:sz w:val="24"/>
          <w:szCs w:val="24"/>
        </w:rPr>
        <w:t xml:space="preserve"> – This question also seeks to understand if the health of berries is changing or staying the same. </w:t>
      </w:r>
    </w:p>
    <w:p w14:paraId="4B901643" w14:textId="6F6678B0" w:rsid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sz w:val="24"/>
          <w:szCs w:val="24"/>
        </w:rPr>
        <w:t>S</w:t>
      </w:r>
      <w:r w:rsidR="00CD605C">
        <w:rPr>
          <w:i/>
          <w:sz w:val="24"/>
          <w:szCs w:val="24"/>
        </w:rPr>
        <w:t>moke</w:t>
      </w:r>
      <w:r>
        <w:rPr>
          <w:i/>
          <w:sz w:val="24"/>
          <w:szCs w:val="24"/>
        </w:rPr>
        <w:t xml:space="preserve"> from fires has no impact on berries.</w:t>
      </w:r>
      <w:r>
        <w:rPr>
          <w:sz w:val="24"/>
          <w:szCs w:val="24"/>
        </w:rPr>
        <w:t xml:space="preserve"> – This question seeks to establish a consensus on the impact of increasing forest fires on berry resources. </w:t>
      </w:r>
    </w:p>
    <w:p w14:paraId="76BD19C7" w14:textId="19E41F98" w:rsidR="00D53F66" w:rsidRP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53F66">
        <w:rPr>
          <w:i/>
          <w:sz w:val="24"/>
          <w:szCs w:val="24"/>
        </w:rPr>
        <w:t>Spring temperatures have no impact on how many berries there will be</w:t>
      </w:r>
      <w:r>
        <w:rPr>
          <w:i/>
          <w:sz w:val="24"/>
          <w:szCs w:val="24"/>
        </w:rPr>
        <w:t xml:space="preserve">. </w:t>
      </w:r>
      <w:r>
        <w:rPr>
          <w:sz w:val="24"/>
          <w:szCs w:val="24"/>
        </w:rPr>
        <w:t xml:space="preserve">– This question seeks to understand if changes in spring temperatures impact berry resources. </w:t>
      </w:r>
    </w:p>
    <w:p w14:paraId="057EA264" w14:textId="3BA2DF74" w:rsid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Summer temperatures impact how many berries there will be. </w:t>
      </w:r>
      <w:r>
        <w:rPr>
          <w:sz w:val="24"/>
          <w:szCs w:val="24"/>
        </w:rPr>
        <w:t>– This question seeks to understand if changes in summer temperature impact berry resources.</w:t>
      </w:r>
    </w:p>
    <w:p w14:paraId="72633AEE" w14:textId="6F050B7E" w:rsidR="00D53F66" w:rsidRP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There are less berries than there were ten years ago. </w:t>
      </w:r>
      <w:r>
        <w:rPr>
          <w:sz w:val="24"/>
          <w:szCs w:val="24"/>
        </w:rPr>
        <w:t xml:space="preserve">– This question seeks to establish a consensus on whether the abundance of berries has changed or stayed the same over the past decade. </w:t>
      </w:r>
    </w:p>
    <w:p w14:paraId="704DAD7A" w14:textId="432774D5" w:rsidR="00D53F66" w:rsidRPr="00D53F66" w:rsidRDefault="00D53F6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The abundance of this berry is more variable than it was ten years ago. </w:t>
      </w:r>
      <w:r>
        <w:rPr>
          <w:sz w:val="24"/>
          <w:szCs w:val="24"/>
        </w:rPr>
        <w:t xml:space="preserve">– This </w:t>
      </w:r>
      <w:r w:rsidR="00AA7E36">
        <w:rPr>
          <w:sz w:val="24"/>
          <w:szCs w:val="24"/>
        </w:rPr>
        <w:t>question</w:t>
      </w:r>
      <w:r>
        <w:rPr>
          <w:sz w:val="24"/>
          <w:szCs w:val="24"/>
        </w:rPr>
        <w:t xml:space="preserve"> seeks to establish a consensus on whether the abundance of particular berry species are more variable. </w:t>
      </w:r>
    </w:p>
    <w:p w14:paraId="050CC857" w14:textId="56A169FF" w:rsidR="00AA7E36" w:rsidRPr="00AA7E36" w:rsidRDefault="00AA7E3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These berries are not impacted by ATV trails. </w:t>
      </w:r>
      <w:r>
        <w:rPr>
          <w:sz w:val="24"/>
          <w:szCs w:val="24"/>
        </w:rPr>
        <w:t>– This question seeks to understand if particular species are being impacted by ATV travel.</w:t>
      </w:r>
    </w:p>
    <w:p w14:paraId="49477D5E" w14:textId="12FAA98D" w:rsidR="00AA7E36" w:rsidRPr="00AA7E36" w:rsidRDefault="00AA7E3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These berries are ripe at the same time they have always been. </w:t>
      </w:r>
      <w:r>
        <w:rPr>
          <w:sz w:val="24"/>
          <w:szCs w:val="24"/>
        </w:rPr>
        <w:t xml:space="preserve"> – This question seeks to establish a consensus on whether observed changes in seasonal timing have impacted the timing of berries ripening. </w:t>
      </w:r>
    </w:p>
    <w:p w14:paraId="787A9D8A" w14:textId="741B92DC" w:rsidR="00AA7E36" w:rsidRPr="00AA7E36" w:rsidRDefault="00AA7E3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Wind has no impact on these berries. </w:t>
      </w:r>
      <w:r>
        <w:rPr>
          <w:sz w:val="24"/>
          <w:szCs w:val="24"/>
        </w:rPr>
        <w:t xml:space="preserve"> – This question seeks to establish a consensus on whether wind and potential change in wind patterns have an impact on berry resources. </w:t>
      </w:r>
    </w:p>
    <w:p w14:paraId="0585ABC7" w14:textId="4FDC2B22" w:rsidR="00AA7E36" w:rsidRPr="00AA7E36" w:rsidRDefault="00AA7E3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The landscape where we pick berries has changed. </w:t>
      </w:r>
      <w:r>
        <w:rPr>
          <w:sz w:val="24"/>
          <w:szCs w:val="24"/>
        </w:rPr>
        <w:t xml:space="preserve"> – This question seeks to understand whether landscape changes (erosion, permafrost thaw, flooding, etc) are impacting berry resources. </w:t>
      </w:r>
    </w:p>
    <w:p w14:paraId="56B098A1" w14:textId="52A761AD" w:rsidR="00AA7E36" w:rsidRPr="00AA7E36" w:rsidRDefault="00AA7E3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These berries are not impacted by flooding. </w:t>
      </w:r>
      <w:r>
        <w:rPr>
          <w:sz w:val="24"/>
          <w:szCs w:val="24"/>
        </w:rPr>
        <w:t xml:space="preserve"> – This question seeks to understand the impact that flooding has on particular berry species. </w:t>
      </w:r>
    </w:p>
    <w:p w14:paraId="67046B1C" w14:textId="77777777" w:rsidR="00AA7E36" w:rsidRPr="00AA7E36" w:rsidRDefault="00AA7E3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We pick blackberries after the first frost. </w:t>
      </w:r>
      <w:r>
        <w:rPr>
          <w:sz w:val="24"/>
          <w:szCs w:val="24"/>
        </w:rPr>
        <w:t xml:space="preserve">This question is specific to blackberries and seeks to establish a consensus on the timing of when these berries are picked as it may have implications if the timing of the first frost is changing. </w:t>
      </w:r>
    </w:p>
    <w:p w14:paraId="4F14239F" w14:textId="11C40AE7" w:rsidR="00AA7E36" w:rsidRPr="00D53F66" w:rsidRDefault="00AA7E36" w:rsidP="00D53F66">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 xml:space="preserve">The blueberries we pick come from plants that are less than two feet tall. </w:t>
      </w:r>
      <w:r>
        <w:rPr>
          <w:sz w:val="24"/>
          <w:szCs w:val="24"/>
        </w:rPr>
        <w:t xml:space="preserve">– This question is specific to blueberries and is attempting to ensure that the interviewer and interviewee are discussing the same plant.  </w:t>
      </w: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B53748" w14:textId="1CC550A4" w:rsidR="00082C1C" w:rsidRDefault="007152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data collection does not use automated, electronic, or any other technological collection techniques.</w:t>
      </w:r>
      <w:r w:rsidR="00EC46AF">
        <w:rPr>
          <w:sz w:val="24"/>
          <w:szCs w:val="24"/>
        </w:rPr>
        <w:t xml:space="preserve">  The cultural consensus surveys will be administered in person, one on one</w:t>
      </w:r>
      <w:r w:rsidR="00DD0E93">
        <w:rPr>
          <w:sz w:val="24"/>
          <w:szCs w:val="24"/>
        </w:rPr>
        <w:t>, with the survey administrator marking the participants’ answers on paper</w:t>
      </w:r>
      <w:r w:rsidR="00EC46AF">
        <w:rPr>
          <w:sz w:val="24"/>
          <w:szCs w:val="24"/>
        </w:rPr>
        <w:t xml:space="preserve">. </w:t>
      </w:r>
      <w:r>
        <w:rPr>
          <w:sz w:val="24"/>
          <w:szCs w:val="24"/>
        </w:rPr>
        <w:t xml:space="preserve"> </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2E9CBF08" w14:textId="5C1B19C6" w:rsidR="00295103" w:rsidRDefault="007152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Investigators are working closely with other researchers in the field to share resources and avoid duplication.  </w:t>
      </w:r>
      <w:r w:rsidR="00EC46AF">
        <w:rPr>
          <w:sz w:val="24"/>
          <w:szCs w:val="24"/>
        </w:rPr>
        <w:t xml:space="preserve">The Alaska Native Tribal Health Consortium has distributed a paper based survey focused on berries at two Alaskan Tribal Environmental conferences (Alaska Tribal Conference on Environmental Management, Alaska Forum on the Environment) and electronically to participants in the Local Environmental Observers (LEO) Network over the years 2013 and 2014.  A modified electronic survey has been distributed to LEO participants on an annual basis since.  However, the cultural consensus survey that will be used in this new information collection is a specific type of survey formatted in a way that statistical analysis will allow for a </w:t>
      </w:r>
      <w:r w:rsidR="00EC46AF">
        <w:rPr>
          <w:i/>
          <w:sz w:val="24"/>
          <w:szCs w:val="24"/>
        </w:rPr>
        <w:t xml:space="preserve">culturally correct </w:t>
      </w:r>
      <w:r w:rsidR="00EC46AF">
        <w:rPr>
          <w:sz w:val="24"/>
          <w:szCs w:val="24"/>
        </w:rPr>
        <w:t xml:space="preserve">understanding of berry resources to be established that can be used to inform models in such a way that the broader LEO survey cannot.  Furthermore, this new collection focuses in on one region of Alaska, the Yukon-Kuskokwim Delta, in order to gain a deeper understanding of </w:t>
      </w:r>
      <w:r w:rsidR="006320B1">
        <w:rPr>
          <w:sz w:val="24"/>
          <w:szCs w:val="24"/>
        </w:rPr>
        <w:t xml:space="preserve">specific </w:t>
      </w:r>
      <w:r w:rsidR="00EC46AF">
        <w:rPr>
          <w:sz w:val="24"/>
          <w:szCs w:val="24"/>
        </w:rPr>
        <w:t xml:space="preserve">berry resources in one region, while the LEO survey is distributed across the entire state of Alaska and includes </w:t>
      </w:r>
      <w:r w:rsidR="006320B1">
        <w:rPr>
          <w:sz w:val="24"/>
          <w:szCs w:val="24"/>
        </w:rPr>
        <w:t>numerous berry species.  Finally, because the LEO berry survey is only distributed to LEO network participants, typically there are only one or two respondents in each village</w:t>
      </w:r>
      <w:r w:rsidR="00793225">
        <w:rPr>
          <w:sz w:val="24"/>
          <w:szCs w:val="24"/>
        </w:rPr>
        <w:t xml:space="preserve"> while our survey will recruit 10-2</w:t>
      </w:r>
      <w:r w:rsidR="006320B1">
        <w:rPr>
          <w:sz w:val="24"/>
          <w:szCs w:val="24"/>
        </w:rPr>
        <w:t xml:space="preserve">0 respondents in each village for a total of </w:t>
      </w:r>
      <w:r w:rsidR="00793225">
        <w:rPr>
          <w:sz w:val="24"/>
          <w:szCs w:val="24"/>
        </w:rPr>
        <w:t>40-80</w:t>
      </w:r>
      <w:r w:rsidR="006320B1">
        <w:rPr>
          <w:sz w:val="24"/>
          <w:szCs w:val="24"/>
        </w:rPr>
        <w:t xml:space="preserve"> respondents across the region.  </w:t>
      </w:r>
      <w:r>
        <w:rPr>
          <w:sz w:val="24"/>
          <w:szCs w:val="24"/>
        </w:rPr>
        <w:t xml:space="preserve"> </w:t>
      </w:r>
    </w:p>
    <w:p w14:paraId="4E5971D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45F0F7" w14:textId="271FFB1C" w:rsidR="00082C1C" w:rsidRDefault="007152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collection of information will not impact small businesses or other small entities. </w:t>
      </w: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2635C1" w14:textId="5B08C257" w:rsidR="00082C1C" w:rsidRDefault="003415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information collection is part of a federally funded study if it does not take place the goals of this study will not be met.</w:t>
      </w:r>
      <w:r w:rsidR="004B3012" w:rsidRPr="004B3012">
        <w:rPr>
          <w:sz w:val="24"/>
        </w:rPr>
        <w:t xml:space="preserve"> </w:t>
      </w:r>
      <w:r w:rsidR="004B3012">
        <w:rPr>
          <w:sz w:val="24"/>
        </w:rPr>
        <w:t xml:space="preserve">Furthermore, this information collection fulfills goals of </w:t>
      </w:r>
      <w:r w:rsidR="004B3012" w:rsidRPr="004B3012">
        <w:rPr>
          <w:sz w:val="24"/>
        </w:rPr>
        <w:t xml:space="preserve">15 U.S.C. </w:t>
      </w:r>
      <w:r w:rsidR="004B3012" w:rsidRPr="004B3012">
        <w:rPr>
          <w:sz w:val="24"/>
        </w:rPr>
        <w:lastRenderedPageBreak/>
        <w:t>2901, 2908 The National Climate Program Act of 1978 established a national climate program to assist the Nation and the world to understand and respond to natural and man-induced climate p</w:t>
      </w:r>
      <w:r w:rsidR="004B3012">
        <w:rPr>
          <w:sz w:val="24"/>
        </w:rPr>
        <w:t xml:space="preserve">rocesses and their implications.  </w:t>
      </w:r>
      <w:r>
        <w:rPr>
          <w:sz w:val="24"/>
          <w:szCs w:val="24"/>
        </w:rPr>
        <w:t xml:space="preserve">This information collection will only take place once.  </w:t>
      </w: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03AAA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C2900F" w14:textId="2CF86997" w:rsidR="00082C1C" w:rsidRDefault="008705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None of the above special circumstances apply to this information collection. </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62E6DC9" w14:textId="35291534" w:rsidR="00196E7A" w:rsidRDefault="00196E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information request was published in the Federal Register on Tuesday June 14, 2016 and appears on page 38732.  A copy has been attached with this form. </w:t>
      </w:r>
    </w:p>
    <w:p w14:paraId="4950A079" w14:textId="77777777" w:rsidR="00196E7A" w:rsidRPr="00196E7A" w:rsidRDefault="00196E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C829782" w14:textId="77777777" w:rsidR="00D01C2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lastRenderedPageBreak/>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w:t>
      </w:r>
    </w:p>
    <w:p w14:paraId="1B1F3571" w14:textId="68FB3C4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the collection of information activity is the same as in prior periods.  There may be circumstances that may preclude consultation in a specific situation.  These circumstances should be explained.</w:t>
      </w:r>
    </w:p>
    <w:p w14:paraId="00C958C5" w14:textId="041F3E2A" w:rsidR="00D01C26" w:rsidRDefault="00D01C26" w:rsidP="00196E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9504F87" w14:textId="03C1E44D"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We consulted with the individuals listed in the table to obtain their views on the information presen</w:t>
      </w:r>
      <w:r w:rsidR="00ED1AF1">
        <w:rPr>
          <w:sz w:val="24"/>
          <w:szCs w:val="24"/>
        </w:rPr>
        <w:t>ted in our instrument. M</w:t>
      </w:r>
      <w:r>
        <w:rPr>
          <w:sz w:val="24"/>
          <w:szCs w:val="24"/>
        </w:rPr>
        <w:t>odifications to the format and design of the application were suggested during the testing period and these have been incorporated.</w:t>
      </w:r>
      <w:r w:rsidR="00CE47F6">
        <w:rPr>
          <w:sz w:val="24"/>
          <w:szCs w:val="24"/>
        </w:rPr>
        <w:t xml:space="preserve">  For instance based on community and tribal council input a fourth berry was added to the survey as was a question concerning flooding.</w:t>
      </w:r>
      <w:r w:rsidR="00ED1AF1">
        <w:rPr>
          <w:sz w:val="24"/>
          <w:szCs w:val="24"/>
        </w:rPr>
        <w:t xml:space="preserve">  Additional questions were added about the height of blueberry plants to ensure correct species identification when analyzing the surveys and about the occurrence of brown or dead berry plants. </w:t>
      </w:r>
      <w:r w:rsidR="00CE47F6">
        <w:rPr>
          <w:sz w:val="24"/>
          <w:szCs w:val="24"/>
        </w:rPr>
        <w:t xml:space="preserve">  </w:t>
      </w:r>
    </w:p>
    <w:p w14:paraId="7907C7BB"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D6727D3" w14:textId="6262028B" w:rsidR="007B7DCF" w:rsidRDefault="00EC44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1</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7B7DCF" w14:paraId="08943458" w14:textId="77777777" w:rsidTr="007B7DCF">
        <w:tc>
          <w:tcPr>
            <w:tcW w:w="4675" w:type="dxa"/>
          </w:tcPr>
          <w:p w14:paraId="75467193" w14:textId="77777777" w:rsidR="00196E7A" w:rsidRPr="00100346" w:rsidRDefault="00196E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rPr>
            </w:pPr>
            <w:r w:rsidRPr="00100346">
              <w:rPr>
                <w:rFonts w:cs="Times New Roman"/>
                <w:sz w:val="24"/>
              </w:rPr>
              <w:t>Chevak Community Member</w:t>
            </w:r>
          </w:p>
          <w:p w14:paraId="3BA9C4EB" w14:textId="2EE7BD73" w:rsidR="00196E7A" w:rsidRDefault="00196E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00346">
              <w:rPr>
                <w:rFonts w:cs="Times New Roman"/>
                <w:sz w:val="24"/>
              </w:rPr>
              <w:t>Date of contact: July 21, 2016</w:t>
            </w:r>
          </w:p>
        </w:tc>
        <w:tc>
          <w:tcPr>
            <w:tcW w:w="4675" w:type="dxa"/>
          </w:tcPr>
          <w:p w14:paraId="718348E7" w14:textId="77777777" w:rsidR="00672509" w:rsidRPr="00100346" w:rsidRDefault="00672509"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rPr>
            </w:pPr>
            <w:r w:rsidRPr="00100346">
              <w:rPr>
                <w:rFonts w:cs="Times New Roman"/>
                <w:sz w:val="24"/>
              </w:rPr>
              <w:t xml:space="preserve">Alaska Native Tribal Health Consortium </w:t>
            </w:r>
          </w:p>
          <w:p w14:paraId="5490CA3E" w14:textId="18C36CB6" w:rsidR="00672509" w:rsidRPr="00100346" w:rsidRDefault="00672509"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rPr>
            </w:pPr>
            <w:r w:rsidRPr="00100346">
              <w:rPr>
                <w:rFonts w:cs="Times New Roman"/>
                <w:sz w:val="24"/>
              </w:rPr>
              <w:t>Date of contact: May 13, 2016</w:t>
            </w:r>
          </w:p>
          <w:p w14:paraId="7AF448A7" w14:textId="30371FF3" w:rsidR="00196E7A" w:rsidRDefault="00196E7A"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7B7DCF" w14:paraId="4C403CC2" w14:textId="77777777" w:rsidTr="007B7DCF">
        <w:tc>
          <w:tcPr>
            <w:tcW w:w="4675" w:type="dxa"/>
          </w:tcPr>
          <w:p w14:paraId="18CB6F92" w14:textId="77777777" w:rsidR="00B915A8" w:rsidRDefault="0012305F"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Environmental coordinator – Kotlik Tribal Council</w:t>
            </w:r>
          </w:p>
          <w:p w14:paraId="38A8C93E" w14:textId="12A60102" w:rsidR="0012305F" w:rsidRDefault="0012305F"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contact: May 18, 2016</w:t>
            </w:r>
          </w:p>
        </w:tc>
        <w:tc>
          <w:tcPr>
            <w:tcW w:w="4675" w:type="dxa"/>
          </w:tcPr>
          <w:p w14:paraId="5BAF3815" w14:textId="77777777" w:rsidR="00216EA0" w:rsidRDefault="001003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Environmental coordinator – Chevak Traditional Council </w:t>
            </w:r>
          </w:p>
          <w:p w14:paraId="3E3D2EFC" w14:textId="74B879F7" w:rsidR="00100346" w:rsidRDefault="001003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contact: May 24, 2016</w:t>
            </w:r>
          </w:p>
        </w:tc>
      </w:tr>
      <w:tr w:rsidR="00100346" w14:paraId="5601AA8E" w14:textId="77777777" w:rsidTr="007B7DCF">
        <w:tc>
          <w:tcPr>
            <w:tcW w:w="4675" w:type="dxa"/>
          </w:tcPr>
          <w:p w14:paraId="2B425AAF" w14:textId="77777777" w:rsidR="00156393" w:rsidRDefault="00E870AA"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Yukon</w:t>
            </w:r>
            <w:r w:rsidR="0016393E">
              <w:rPr>
                <w:sz w:val="24"/>
                <w:szCs w:val="24"/>
              </w:rPr>
              <w:t xml:space="preserve">-Kuskokwim Health Corporation </w:t>
            </w:r>
          </w:p>
          <w:p w14:paraId="070535CE" w14:textId="6628CCAB" w:rsidR="0016393E" w:rsidRDefault="0016393E"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contact: January</w:t>
            </w:r>
            <w:r w:rsidR="00AA0384">
              <w:rPr>
                <w:sz w:val="24"/>
                <w:szCs w:val="24"/>
              </w:rPr>
              <w:t xml:space="preserve"> 28, 2016</w:t>
            </w:r>
          </w:p>
        </w:tc>
        <w:tc>
          <w:tcPr>
            <w:tcW w:w="4675" w:type="dxa"/>
          </w:tcPr>
          <w:p w14:paraId="6DEDC73F" w14:textId="0EEE2393" w:rsidR="00CE47F6" w:rsidRDefault="00CE47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Environmental coordinator – Native Village of Hooper Bay Date of contact: July, 20, 2016</w:t>
            </w:r>
          </w:p>
        </w:tc>
      </w:tr>
    </w:tbl>
    <w:p w14:paraId="396F94CE" w14:textId="7A78FF7C"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5DC8F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7007CF" w14:textId="759CC05D" w:rsidR="00082C1C" w:rsidRDefault="00DC4E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Respondents will not be provided with payment or gifts.</w:t>
      </w: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AA533BF" w14:textId="7D9EED36" w:rsidR="00082C1C" w:rsidRDefault="00BC1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Respondents will remain confidential beyond the research team.  Assurance will be provided in the form of an informed consent document as well as a Privacy Act statement. </w:t>
      </w: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2597F5"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438B16" w14:textId="523BB936" w:rsidR="00DC4E3F" w:rsidRDefault="00DC4E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Respondents will not be asked questions of a sensitive nature. </w:t>
      </w:r>
    </w:p>
    <w:p w14:paraId="2B6CBAC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C0359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E0A96E" w14:textId="2F8A2960" w:rsidR="00740AF4" w:rsidRDefault="00195E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are using the Bureau of Labor Statistics document, Employer Costs for Employee Compensation to estimate the burden value for this collection. </w:t>
      </w:r>
      <w:r w:rsidR="00EC4452">
        <w:rPr>
          <w:sz w:val="24"/>
          <w:szCs w:val="24"/>
        </w:rPr>
        <w:t xml:space="preserve">The ECEC of June 9, 2016 states that average wages are $23.25 per hour. </w:t>
      </w:r>
    </w:p>
    <w:p w14:paraId="70B37486" w14:textId="77777777" w:rsidR="00EC4452" w:rsidRDefault="00EC44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9C5FF4" w14:textId="731A0980" w:rsidR="00195E30" w:rsidRDefault="00195E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2</w:t>
      </w:r>
    </w:p>
    <w:tbl>
      <w:tblPr>
        <w:tblStyle w:val="TableGrid"/>
        <w:tblW w:w="0" w:type="auto"/>
        <w:tblLook w:val="04A0" w:firstRow="1" w:lastRow="0" w:firstColumn="1" w:lastColumn="0" w:noHBand="0" w:noVBand="1"/>
      </w:tblPr>
      <w:tblGrid>
        <w:gridCol w:w="2965"/>
        <w:gridCol w:w="1710"/>
        <w:gridCol w:w="1530"/>
        <w:gridCol w:w="1530"/>
        <w:gridCol w:w="1615"/>
      </w:tblGrid>
      <w:tr w:rsidR="00793225" w14:paraId="6F63A302" w14:textId="77777777" w:rsidTr="00B845E4">
        <w:tc>
          <w:tcPr>
            <w:tcW w:w="2965" w:type="dxa"/>
          </w:tcPr>
          <w:p w14:paraId="4BBF9ECE"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Participant / Activity</w:t>
            </w:r>
          </w:p>
        </w:tc>
        <w:tc>
          <w:tcPr>
            <w:tcW w:w="1710" w:type="dxa"/>
          </w:tcPr>
          <w:p w14:paraId="113C10AB"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Number of Responses</w:t>
            </w:r>
          </w:p>
        </w:tc>
        <w:tc>
          <w:tcPr>
            <w:tcW w:w="1530" w:type="dxa"/>
          </w:tcPr>
          <w:p w14:paraId="48581CB4"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Minutes per response</w:t>
            </w:r>
          </w:p>
        </w:tc>
        <w:tc>
          <w:tcPr>
            <w:tcW w:w="1530" w:type="dxa"/>
          </w:tcPr>
          <w:p w14:paraId="77520226"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Burden Hours</w:t>
            </w:r>
          </w:p>
        </w:tc>
        <w:tc>
          <w:tcPr>
            <w:tcW w:w="1615" w:type="dxa"/>
          </w:tcPr>
          <w:p w14:paraId="20296710"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Burden Value</w:t>
            </w:r>
          </w:p>
        </w:tc>
      </w:tr>
      <w:tr w:rsidR="00793225" w14:paraId="39B4D2CD" w14:textId="77777777" w:rsidTr="00B845E4">
        <w:tc>
          <w:tcPr>
            <w:tcW w:w="2965" w:type="dxa"/>
          </w:tcPr>
          <w:p w14:paraId="5C716788"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Public reads instructions </w:t>
            </w:r>
          </w:p>
        </w:tc>
        <w:tc>
          <w:tcPr>
            <w:tcW w:w="1710" w:type="dxa"/>
          </w:tcPr>
          <w:p w14:paraId="059DA427"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40</w:t>
            </w:r>
          </w:p>
        </w:tc>
        <w:tc>
          <w:tcPr>
            <w:tcW w:w="1530" w:type="dxa"/>
          </w:tcPr>
          <w:p w14:paraId="0BAF142F"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w:t>
            </w:r>
          </w:p>
        </w:tc>
        <w:tc>
          <w:tcPr>
            <w:tcW w:w="1530" w:type="dxa"/>
          </w:tcPr>
          <w:p w14:paraId="56A60266"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w:t>
            </w:r>
          </w:p>
        </w:tc>
        <w:tc>
          <w:tcPr>
            <w:tcW w:w="1615" w:type="dxa"/>
          </w:tcPr>
          <w:p w14:paraId="39B6ED27" w14:textId="5818E166" w:rsidR="00793225" w:rsidRDefault="002A0F0B"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$32</w:t>
            </w:r>
          </w:p>
        </w:tc>
      </w:tr>
      <w:tr w:rsidR="00793225" w14:paraId="43E76B60" w14:textId="77777777" w:rsidTr="00B845E4">
        <w:tc>
          <w:tcPr>
            <w:tcW w:w="2965" w:type="dxa"/>
          </w:tcPr>
          <w:p w14:paraId="6907CFF2"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Public completes survey</w:t>
            </w:r>
          </w:p>
        </w:tc>
        <w:tc>
          <w:tcPr>
            <w:tcW w:w="1710" w:type="dxa"/>
          </w:tcPr>
          <w:p w14:paraId="6BC17012"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40</w:t>
            </w:r>
          </w:p>
        </w:tc>
        <w:tc>
          <w:tcPr>
            <w:tcW w:w="1530" w:type="dxa"/>
          </w:tcPr>
          <w:p w14:paraId="76F557B9"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59</w:t>
            </w:r>
          </w:p>
        </w:tc>
        <w:tc>
          <w:tcPr>
            <w:tcW w:w="1530" w:type="dxa"/>
          </w:tcPr>
          <w:p w14:paraId="3D3357B5"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39</w:t>
            </w:r>
          </w:p>
        </w:tc>
        <w:tc>
          <w:tcPr>
            <w:tcW w:w="1615" w:type="dxa"/>
          </w:tcPr>
          <w:p w14:paraId="75B88C33" w14:textId="0B91B4ED" w:rsidR="00793225" w:rsidRDefault="002A0F0B"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$1,250</w:t>
            </w:r>
          </w:p>
        </w:tc>
      </w:tr>
      <w:tr w:rsidR="00793225" w14:paraId="44268E31" w14:textId="77777777" w:rsidTr="00B845E4">
        <w:tc>
          <w:tcPr>
            <w:tcW w:w="2965" w:type="dxa"/>
            <w:tcBorders>
              <w:bottom w:val="double" w:sz="4" w:space="0" w:color="auto"/>
            </w:tcBorders>
          </w:tcPr>
          <w:p w14:paraId="200F1C9E"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Project follow up with public</w:t>
            </w:r>
          </w:p>
        </w:tc>
        <w:tc>
          <w:tcPr>
            <w:tcW w:w="1710" w:type="dxa"/>
            <w:tcBorders>
              <w:bottom w:val="double" w:sz="4" w:space="0" w:color="auto"/>
            </w:tcBorders>
          </w:tcPr>
          <w:p w14:paraId="7EC98B99"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40</w:t>
            </w:r>
          </w:p>
        </w:tc>
        <w:tc>
          <w:tcPr>
            <w:tcW w:w="1530" w:type="dxa"/>
            <w:tcBorders>
              <w:bottom w:val="double" w:sz="4" w:space="0" w:color="auto"/>
            </w:tcBorders>
          </w:tcPr>
          <w:p w14:paraId="14FD6140"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60</w:t>
            </w:r>
          </w:p>
        </w:tc>
        <w:tc>
          <w:tcPr>
            <w:tcW w:w="1530" w:type="dxa"/>
            <w:tcBorders>
              <w:bottom w:val="double" w:sz="4" w:space="0" w:color="auto"/>
            </w:tcBorders>
          </w:tcPr>
          <w:p w14:paraId="578880AE"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40</w:t>
            </w:r>
          </w:p>
        </w:tc>
        <w:tc>
          <w:tcPr>
            <w:tcW w:w="1615" w:type="dxa"/>
            <w:tcBorders>
              <w:bottom w:val="double" w:sz="4" w:space="0" w:color="auto"/>
            </w:tcBorders>
          </w:tcPr>
          <w:p w14:paraId="2ABD8867" w14:textId="169F8DA3" w:rsidR="00793225" w:rsidRDefault="002A0F0B"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$1,282</w:t>
            </w:r>
          </w:p>
        </w:tc>
      </w:tr>
      <w:tr w:rsidR="00793225" w14:paraId="70FAAF67" w14:textId="77777777" w:rsidTr="00B845E4">
        <w:tc>
          <w:tcPr>
            <w:tcW w:w="2965" w:type="dxa"/>
            <w:tcBorders>
              <w:top w:val="double" w:sz="4" w:space="0" w:color="auto"/>
              <w:left w:val="double" w:sz="4" w:space="0" w:color="auto"/>
              <w:bottom w:val="double" w:sz="4" w:space="0" w:color="auto"/>
              <w:right w:val="double" w:sz="4" w:space="0" w:color="auto"/>
            </w:tcBorders>
          </w:tcPr>
          <w:p w14:paraId="1629BF2D"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710" w:type="dxa"/>
            <w:tcBorders>
              <w:top w:val="double" w:sz="4" w:space="0" w:color="auto"/>
              <w:left w:val="double" w:sz="4" w:space="0" w:color="auto"/>
              <w:bottom w:val="double" w:sz="4" w:space="0" w:color="auto"/>
              <w:right w:val="double" w:sz="4" w:space="0" w:color="auto"/>
            </w:tcBorders>
          </w:tcPr>
          <w:p w14:paraId="5A97DEDD"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40</w:t>
            </w:r>
          </w:p>
        </w:tc>
        <w:tc>
          <w:tcPr>
            <w:tcW w:w="1530" w:type="dxa"/>
            <w:tcBorders>
              <w:top w:val="double" w:sz="4" w:space="0" w:color="auto"/>
              <w:left w:val="double" w:sz="4" w:space="0" w:color="auto"/>
              <w:bottom w:val="double" w:sz="4" w:space="0" w:color="auto"/>
              <w:right w:val="double" w:sz="4" w:space="0" w:color="auto"/>
            </w:tcBorders>
          </w:tcPr>
          <w:p w14:paraId="0F4DA2FF"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120</w:t>
            </w:r>
          </w:p>
        </w:tc>
        <w:tc>
          <w:tcPr>
            <w:tcW w:w="1530" w:type="dxa"/>
            <w:tcBorders>
              <w:top w:val="double" w:sz="4" w:space="0" w:color="auto"/>
              <w:left w:val="double" w:sz="4" w:space="0" w:color="auto"/>
              <w:bottom w:val="double" w:sz="4" w:space="0" w:color="auto"/>
              <w:right w:val="double" w:sz="4" w:space="0" w:color="auto"/>
            </w:tcBorders>
          </w:tcPr>
          <w:p w14:paraId="3072DAE4" w14:textId="77777777" w:rsidR="00793225" w:rsidRDefault="00793225"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80</w:t>
            </w:r>
          </w:p>
        </w:tc>
        <w:tc>
          <w:tcPr>
            <w:tcW w:w="1615" w:type="dxa"/>
            <w:tcBorders>
              <w:top w:val="double" w:sz="4" w:space="0" w:color="auto"/>
              <w:left w:val="double" w:sz="4" w:space="0" w:color="auto"/>
              <w:bottom w:val="double" w:sz="4" w:space="0" w:color="auto"/>
              <w:right w:val="double" w:sz="4" w:space="0" w:color="auto"/>
            </w:tcBorders>
          </w:tcPr>
          <w:p w14:paraId="414436E4" w14:textId="3F4384A0" w:rsidR="00793225" w:rsidRDefault="002A0F0B" w:rsidP="00B84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$2,564</w:t>
            </w:r>
            <w:r w:rsidR="00793225">
              <w:rPr>
                <w:sz w:val="24"/>
                <w:szCs w:val="24"/>
              </w:rPr>
              <w:t xml:space="preserve"> </w:t>
            </w:r>
          </w:p>
        </w:tc>
      </w:tr>
    </w:tbl>
    <w:p w14:paraId="184F6187" w14:textId="77777777" w:rsidR="00793225" w:rsidRDefault="007932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92FE2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id="0" w:name="_GoBack"/>
      <w:bookmarkEnd w:id="0"/>
    </w:p>
    <w:p w14:paraId="27E5F3F5" w14:textId="2674E06D" w:rsidR="00B609D8" w:rsidRDefault="00B609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anticipate the number of respondents will be 40 members of the public.  </w:t>
      </w:r>
      <w:r w:rsidR="004774A5">
        <w:rPr>
          <w:sz w:val="24"/>
          <w:szCs w:val="24"/>
        </w:rPr>
        <w:t>Respondents will only be asked to respond once, however there will be a</w:t>
      </w:r>
      <w:r w:rsidR="00071854">
        <w:rPr>
          <w:sz w:val="24"/>
          <w:szCs w:val="24"/>
        </w:rPr>
        <w:t>n optional attendance</w:t>
      </w:r>
      <w:r w:rsidR="004774A5">
        <w:rPr>
          <w:sz w:val="24"/>
          <w:szCs w:val="24"/>
        </w:rPr>
        <w:t xml:space="preserve"> follow up community meeting to present results, which we estimate will take 60 minutes.  Burden was estimated based on the amount of time it will take to read the survey instructions and complete the survey and multiplying that by the Bureau of Labor Statistics most recent total employer compensation costs for private industry workers</w:t>
      </w:r>
      <w:r w:rsidR="006C526E">
        <w:rPr>
          <w:sz w:val="24"/>
          <w:szCs w:val="24"/>
        </w:rPr>
        <w:t xml:space="preserve"> (Bureau of Labor Statistics. (June 2016) Employer Costs for Employee Compensation – March 2016 [News Release]. Retrieved from </w:t>
      </w:r>
      <w:r w:rsidR="006C526E" w:rsidRPr="006C526E">
        <w:rPr>
          <w:sz w:val="24"/>
          <w:szCs w:val="24"/>
        </w:rPr>
        <w:t>http://www.bls.gov/opub/</w:t>
      </w:r>
      <w:r w:rsidR="006C526E">
        <w:rPr>
          <w:sz w:val="24"/>
          <w:szCs w:val="24"/>
        </w:rPr>
        <w:t>)</w:t>
      </w:r>
      <w:r w:rsidR="004774A5">
        <w:rPr>
          <w:sz w:val="24"/>
          <w:szCs w:val="24"/>
        </w:rPr>
        <w:t xml:space="preserve">. </w:t>
      </w:r>
    </w:p>
    <w:p w14:paraId="1D2C4D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680E6" w14:textId="63B1CC13" w:rsidR="00082C1C" w:rsidRDefault="00EC44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no non-hour burden costs with this collection. </w:t>
      </w: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5FB9C5" w14:textId="77777777" w:rsidR="00561A45" w:rsidRDefault="00295103" w:rsidP="00561A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71784C8F" w14:textId="77777777" w:rsidR="00561A45" w:rsidRDefault="00561A45" w:rsidP="00561A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3E7ED8D" w14:textId="259F20AF" w:rsidR="00561A45" w:rsidRDefault="00561A45" w:rsidP="00561A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Pr>
          <w:sz w:val="24"/>
          <w:szCs w:val="24"/>
        </w:rPr>
        <w:t>We estimate the cost to the Federal government to be $31,454. This includes $26,626 for la</w:t>
      </w:r>
      <w:r w:rsidR="00071854">
        <w:rPr>
          <w:sz w:val="24"/>
          <w:szCs w:val="24"/>
        </w:rPr>
        <w:t xml:space="preserve">bor pluse $4,828 in contractor expense. The details are shown below in two tables. The salary data was taken from OMB location salary schedules for Alaska and Denver. </w:t>
      </w:r>
      <w:r>
        <w:rPr>
          <w:b/>
          <w:sz w:val="24"/>
          <w:szCs w:val="24"/>
        </w:rPr>
        <w:br w:type="page"/>
      </w:r>
    </w:p>
    <w:p w14:paraId="51762D6E" w14:textId="77777777" w:rsidR="00605FAA" w:rsidRDefault="00605F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3B96B8D" w14:textId="77777777" w:rsidR="00561A45" w:rsidRDefault="00561A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200"/>
        <w:gridCol w:w="1200"/>
        <w:gridCol w:w="1305"/>
        <w:gridCol w:w="1535"/>
        <w:gridCol w:w="1760"/>
      </w:tblGrid>
      <w:tr w:rsidR="00793225" w:rsidRPr="00740AF4" w14:paraId="03C36D44" w14:textId="77777777" w:rsidTr="00B845E4">
        <w:trPr>
          <w:trHeight w:val="300"/>
        </w:trPr>
        <w:tc>
          <w:tcPr>
            <w:tcW w:w="3400" w:type="dxa"/>
            <w:shd w:val="clear" w:color="000000" w:fill="244062"/>
            <w:noWrap/>
            <w:vAlign w:val="bottom"/>
            <w:hideMark/>
          </w:tcPr>
          <w:p w14:paraId="65B5C32A" w14:textId="7E3D6027" w:rsidR="00793225" w:rsidRPr="00740AF4" w:rsidRDefault="00793225" w:rsidP="00B845E4">
            <w:pPr>
              <w:widowControl/>
              <w:autoSpaceDE/>
              <w:autoSpaceDN/>
              <w:adjustRightInd/>
              <w:rPr>
                <w:rFonts w:ascii="Arial" w:hAnsi="Arial" w:cs="Arial"/>
                <w:color w:val="FFFFFF"/>
                <w:sz w:val="24"/>
                <w:szCs w:val="24"/>
              </w:rPr>
            </w:pPr>
            <w:r w:rsidRPr="00740AF4">
              <w:rPr>
                <w:rFonts w:ascii="Arial" w:hAnsi="Arial" w:cs="Arial"/>
                <w:color w:val="FFFFFF"/>
                <w:sz w:val="24"/>
                <w:szCs w:val="24"/>
              </w:rPr>
              <w:t xml:space="preserve">Federal Govt </w:t>
            </w:r>
            <w:r w:rsidR="00561A45">
              <w:rPr>
                <w:rFonts w:ascii="Arial" w:hAnsi="Arial" w:cs="Arial"/>
                <w:color w:val="FFFFFF"/>
                <w:sz w:val="24"/>
                <w:szCs w:val="24"/>
              </w:rPr>
              <w:t xml:space="preserve">Labor </w:t>
            </w:r>
            <w:r w:rsidRPr="00740AF4">
              <w:rPr>
                <w:rFonts w:ascii="Arial" w:hAnsi="Arial" w:cs="Arial"/>
                <w:color w:val="FFFFFF"/>
                <w:sz w:val="24"/>
                <w:szCs w:val="24"/>
              </w:rPr>
              <w:t xml:space="preserve">cost  </w:t>
            </w:r>
          </w:p>
        </w:tc>
        <w:tc>
          <w:tcPr>
            <w:tcW w:w="1200" w:type="dxa"/>
            <w:shd w:val="clear" w:color="000000" w:fill="244062"/>
            <w:noWrap/>
            <w:vAlign w:val="bottom"/>
            <w:hideMark/>
          </w:tcPr>
          <w:p w14:paraId="090D1307" w14:textId="167C8B45" w:rsidR="00793225" w:rsidRPr="00740AF4" w:rsidRDefault="00793225" w:rsidP="00B845E4">
            <w:pPr>
              <w:widowControl/>
              <w:autoSpaceDE/>
              <w:autoSpaceDN/>
              <w:adjustRightInd/>
              <w:rPr>
                <w:rFonts w:ascii="Arial" w:hAnsi="Arial" w:cs="Arial"/>
                <w:color w:val="FFFFFF"/>
                <w:sz w:val="24"/>
                <w:szCs w:val="24"/>
              </w:rPr>
            </w:pPr>
          </w:p>
        </w:tc>
        <w:tc>
          <w:tcPr>
            <w:tcW w:w="1200" w:type="dxa"/>
            <w:shd w:val="clear" w:color="000000" w:fill="244062"/>
            <w:noWrap/>
            <w:vAlign w:val="bottom"/>
            <w:hideMark/>
          </w:tcPr>
          <w:p w14:paraId="559FB52E" w14:textId="77777777" w:rsidR="00793225" w:rsidRPr="00740AF4" w:rsidRDefault="00793225" w:rsidP="00B845E4">
            <w:pPr>
              <w:widowControl/>
              <w:autoSpaceDE/>
              <w:autoSpaceDN/>
              <w:adjustRightInd/>
              <w:rPr>
                <w:rFonts w:ascii="Arial" w:hAnsi="Arial" w:cs="Arial"/>
                <w:color w:val="FFFFFF"/>
                <w:sz w:val="24"/>
                <w:szCs w:val="24"/>
              </w:rPr>
            </w:pPr>
            <w:r w:rsidRPr="00740AF4">
              <w:rPr>
                <w:rFonts w:ascii="Arial" w:hAnsi="Arial" w:cs="Arial"/>
                <w:color w:val="FFFFFF"/>
                <w:sz w:val="24"/>
                <w:szCs w:val="24"/>
              </w:rPr>
              <w:t> </w:t>
            </w:r>
          </w:p>
        </w:tc>
        <w:tc>
          <w:tcPr>
            <w:tcW w:w="1305" w:type="dxa"/>
            <w:shd w:val="clear" w:color="000000" w:fill="244062"/>
            <w:noWrap/>
            <w:vAlign w:val="bottom"/>
            <w:hideMark/>
          </w:tcPr>
          <w:p w14:paraId="6AF6840B" w14:textId="77777777" w:rsidR="00793225" w:rsidRPr="00740AF4" w:rsidRDefault="00793225" w:rsidP="00B845E4">
            <w:pPr>
              <w:widowControl/>
              <w:autoSpaceDE/>
              <w:autoSpaceDN/>
              <w:adjustRightInd/>
              <w:jc w:val="right"/>
              <w:rPr>
                <w:rFonts w:ascii="Arial" w:hAnsi="Arial" w:cs="Arial"/>
                <w:color w:val="FFFFFF"/>
                <w:sz w:val="24"/>
                <w:szCs w:val="24"/>
              </w:rPr>
            </w:pPr>
            <w:r>
              <w:rPr>
                <w:rFonts w:ascii="Arial" w:hAnsi="Arial" w:cs="Arial"/>
                <w:color w:val="FFFFFF"/>
                <w:sz w:val="24"/>
                <w:szCs w:val="24"/>
              </w:rPr>
              <w:t>440</w:t>
            </w:r>
          </w:p>
        </w:tc>
        <w:tc>
          <w:tcPr>
            <w:tcW w:w="1535" w:type="dxa"/>
            <w:shd w:val="clear" w:color="000000" w:fill="244062"/>
            <w:noWrap/>
            <w:vAlign w:val="bottom"/>
          </w:tcPr>
          <w:p w14:paraId="0E348E23" w14:textId="77777777" w:rsidR="00793225" w:rsidRPr="00740AF4" w:rsidRDefault="00793225" w:rsidP="00B845E4">
            <w:pPr>
              <w:widowControl/>
              <w:autoSpaceDE/>
              <w:autoSpaceDN/>
              <w:adjustRightInd/>
              <w:jc w:val="right"/>
              <w:rPr>
                <w:rFonts w:ascii="Arial" w:hAnsi="Arial" w:cs="Arial"/>
                <w:color w:val="FFFFFF"/>
                <w:sz w:val="24"/>
                <w:szCs w:val="24"/>
              </w:rPr>
            </w:pPr>
          </w:p>
        </w:tc>
        <w:tc>
          <w:tcPr>
            <w:tcW w:w="1760" w:type="dxa"/>
            <w:shd w:val="clear" w:color="000000" w:fill="244062"/>
            <w:noWrap/>
            <w:vAlign w:val="bottom"/>
          </w:tcPr>
          <w:p w14:paraId="113D9D2C" w14:textId="1B527B46" w:rsidR="00793225" w:rsidRPr="00740AF4" w:rsidRDefault="00561A45" w:rsidP="00B845E4">
            <w:pPr>
              <w:widowControl/>
              <w:autoSpaceDE/>
              <w:autoSpaceDN/>
              <w:adjustRightInd/>
              <w:jc w:val="right"/>
              <w:rPr>
                <w:rFonts w:ascii="Arial" w:hAnsi="Arial" w:cs="Arial"/>
                <w:color w:val="FFFFFF"/>
                <w:sz w:val="24"/>
                <w:szCs w:val="24"/>
              </w:rPr>
            </w:pPr>
            <w:r>
              <w:rPr>
                <w:rFonts w:ascii="Arial" w:hAnsi="Arial" w:cs="Arial"/>
                <w:color w:val="FFFFFF"/>
                <w:sz w:val="24"/>
                <w:szCs w:val="24"/>
              </w:rPr>
              <w:t>$26626</w:t>
            </w:r>
          </w:p>
        </w:tc>
      </w:tr>
      <w:tr w:rsidR="00793225" w:rsidRPr="00740AF4" w14:paraId="7AD7EE69" w14:textId="77777777" w:rsidTr="00B845E4">
        <w:trPr>
          <w:trHeight w:val="300"/>
        </w:trPr>
        <w:tc>
          <w:tcPr>
            <w:tcW w:w="3400" w:type="dxa"/>
            <w:shd w:val="clear" w:color="auto" w:fill="auto"/>
            <w:noWrap/>
            <w:vAlign w:val="bottom"/>
            <w:hideMark/>
          </w:tcPr>
          <w:p w14:paraId="7B4379BB"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 </w:t>
            </w:r>
          </w:p>
        </w:tc>
        <w:tc>
          <w:tcPr>
            <w:tcW w:w="1200" w:type="dxa"/>
            <w:shd w:val="clear" w:color="auto" w:fill="auto"/>
            <w:noWrap/>
            <w:vAlign w:val="bottom"/>
            <w:hideMark/>
          </w:tcPr>
          <w:p w14:paraId="66A1E554"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Grade /</w:t>
            </w:r>
          </w:p>
        </w:tc>
        <w:tc>
          <w:tcPr>
            <w:tcW w:w="1200" w:type="dxa"/>
            <w:shd w:val="clear" w:color="auto" w:fill="auto"/>
            <w:noWrap/>
            <w:vAlign w:val="bottom"/>
            <w:hideMark/>
          </w:tcPr>
          <w:p w14:paraId="6BE7C505"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Hourly </w:t>
            </w:r>
          </w:p>
        </w:tc>
        <w:tc>
          <w:tcPr>
            <w:tcW w:w="1305" w:type="dxa"/>
            <w:shd w:val="clear" w:color="auto" w:fill="auto"/>
            <w:noWrap/>
            <w:vAlign w:val="bottom"/>
            <w:hideMark/>
          </w:tcPr>
          <w:p w14:paraId="357E342C"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Annu Hrs</w:t>
            </w:r>
          </w:p>
        </w:tc>
        <w:tc>
          <w:tcPr>
            <w:tcW w:w="1535" w:type="dxa"/>
            <w:shd w:val="clear" w:color="auto" w:fill="auto"/>
            <w:noWrap/>
            <w:vAlign w:val="bottom"/>
            <w:hideMark/>
          </w:tcPr>
          <w:p w14:paraId="45A4506E"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Fully Loaded</w:t>
            </w:r>
          </w:p>
        </w:tc>
        <w:tc>
          <w:tcPr>
            <w:tcW w:w="1760" w:type="dxa"/>
            <w:shd w:val="clear" w:color="auto" w:fill="auto"/>
            <w:noWrap/>
            <w:vAlign w:val="bottom"/>
            <w:hideMark/>
          </w:tcPr>
          <w:p w14:paraId="4BAE5AA3"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Total  </w:t>
            </w:r>
          </w:p>
        </w:tc>
      </w:tr>
      <w:tr w:rsidR="00793225" w:rsidRPr="00740AF4" w14:paraId="35D10279" w14:textId="77777777" w:rsidTr="00B845E4">
        <w:trPr>
          <w:trHeight w:val="300"/>
        </w:trPr>
        <w:tc>
          <w:tcPr>
            <w:tcW w:w="3400" w:type="dxa"/>
            <w:shd w:val="clear" w:color="auto" w:fill="auto"/>
            <w:noWrap/>
            <w:vAlign w:val="bottom"/>
            <w:hideMark/>
          </w:tcPr>
          <w:p w14:paraId="48E2321F"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Position</w:t>
            </w:r>
          </w:p>
        </w:tc>
        <w:tc>
          <w:tcPr>
            <w:tcW w:w="1200" w:type="dxa"/>
            <w:shd w:val="clear" w:color="auto" w:fill="auto"/>
            <w:noWrap/>
            <w:vAlign w:val="bottom"/>
            <w:hideMark/>
          </w:tcPr>
          <w:p w14:paraId="28A9B265"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Step</w:t>
            </w:r>
          </w:p>
        </w:tc>
        <w:tc>
          <w:tcPr>
            <w:tcW w:w="1200" w:type="dxa"/>
            <w:shd w:val="clear" w:color="auto" w:fill="auto"/>
            <w:noWrap/>
            <w:vAlign w:val="bottom"/>
            <w:hideMark/>
          </w:tcPr>
          <w:p w14:paraId="112D8C15"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Rate</w:t>
            </w:r>
          </w:p>
        </w:tc>
        <w:tc>
          <w:tcPr>
            <w:tcW w:w="1305" w:type="dxa"/>
            <w:shd w:val="clear" w:color="auto" w:fill="auto"/>
            <w:noWrap/>
            <w:vAlign w:val="bottom"/>
            <w:hideMark/>
          </w:tcPr>
          <w:p w14:paraId="1B63CEBC"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  by Fed</w:t>
            </w:r>
          </w:p>
        </w:tc>
        <w:tc>
          <w:tcPr>
            <w:tcW w:w="1535" w:type="dxa"/>
            <w:shd w:val="clear" w:color="auto" w:fill="auto"/>
            <w:noWrap/>
            <w:vAlign w:val="bottom"/>
            <w:hideMark/>
          </w:tcPr>
          <w:p w14:paraId="5EFEB240"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Hr Rate</w:t>
            </w:r>
          </w:p>
        </w:tc>
        <w:tc>
          <w:tcPr>
            <w:tcW w:w="1760" w:type="dxa"/>
            <w:shd w:val="clear" w:color="auto" w:fill="auto"/>
            <w:noWrap/>
            <w:vAlign w:val="bottom"/>
            <w:hideMark/>
          </w:tcPr>
          <w:p w14:paraId="6C0924AD" w14:textId="77777777" w:rsidR="00793225" w:rsidRPr="00740AF4" w:rsidRDefault="00793225" w:rsidP="00B845E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Labor Value </w:t>
            </w:r>
          </w:p>
        </w:tc>
      </w:tr>
      <w:tr w:rsidR="00793225" w:rsidRPr="00740AF4" w14:paraId="673B9C51" w14:textId="77777777" w:rsidTr="00B845E4">
        <w:trPr>
          <w:trHeight w:val="300"/>
        </w:trPr>
        <w:tc>
          <w:tcPr>
            <w:tcW w:w="3400" w:type="dxa"/>
            <w:shd w:val="clear" w:color="auto" w:fill="auto"/>
            <w:noWrap/>
            <w:vAlign w:val="bottom"/>
            <w:hideMark/>
          </w:tcPr>
          <w:p w14:paraId="2E58BF17" w14:textId="77777777" w:rsidR="00793225" w:rsidRPr="00740AF4" w:rsidRDefault="00793225" w:rsidP="00B845E4">
            <w:pPr>
              <w:widowControl/>
              <w:autoSpaceDE/>
              <w:autoSpaceDN/>
              <w:adjustRightInd/>
              <w:rPr>
                <w:rFonts w:ascii="Arial" w:hAnsi="Arial" w:cs="Arial"/>
                <w:i/>
                <w:iCs/>
                <w:color w:val="000000"/>
                <w:sz w:val="24"/>
                <w:szCs w:val="24"/>
              </w:rPr>
            </w:pPr>
            <w:r w:rsidRPr="00740AF4">
              <w:rPr>
                <w:rFonts w:ascii="Arial" w:hAnsi="Arial" w:cs="Arial"/>
                <w:i/>
                <w:iCs/>
                <w:color w:val="000000"/>
                <w:sz w:val="24"/>
                <w:szCs w:val="24"/>
              </w:rPr>
              <w:t>Project Lead,</w:t>
            </w:r>
            <w:r>
              <w:rPr>
                <w:rFonts w:ascii="Arial" w:hAnsi="Arial" w:cs="Arial"/>
                <w:i/>
                <w:iCs/>
                <w:color w:val="000000"/>
                <w:sz w:val="24"/>
                <w:szCs w:val="24"/>
              </w:rPr>
              <w:t xml:space="preserve"> Research Landscape</w:t>
            </w:r>
            <w:r w:rsidRPr="00740AF4">
              <w:rPr>
                <w:rFonts w:ascii="Arial" w:hAnsi="Arial" w:cs="Arial"/>
                <w:i/>
                <w:iCs/>
                <w:color w:val="000000"/>
                <w:sz w:val="24"/>
                <w:szCs w:val="24"/>
              </w:rPr>
              <w:t xml:space="preserve"> </w:t>
            </w:r>
            <w:r>
              <w:rPr>
                <w:rFonts w:ascii="Arial" w:hAnsi="Arial" w:cs="Arial"/>
                <w:i/>
                <w:iCs/>
                <w:color w:val="000000"/>
                <w:sz w:val="24"/>
                <w:szCs w:val="24"/>
              </w:rPr>
              <w:t>Ecologist*</w:t>
            </w:r>
          </w:p>
        </w:tc>
        <w:tc>
          <w:tcPr>
            <w:tcW w:w="1200" w:type="dxa"/>
            <w:shd w:val="clear" w:color="000000" w:fill="DCE6F1"/>
            <w:noWrap/>
            <w:vAlign w:val="bottom"/>
            <w:hideMark/>
          </w:tcPr>
          <w:p w14:paraId="1DA794BF" w14:textId="77777777" w:rsidR="00793225" w:rsidRPr="00740AF4" w:rsidRDefault="00793225" w:rsidP="00B845E4">
            <w:pPr>
              <w:widowControl/>
              <w:autoSpaceDE/>
              <w:autoSpaceDN/>
              <w:adjustRightInd/>
              <w:jc w:val="center"/>
              <w:rPr>
                <w:rFonts w:ascii="Arial" w:hAnsi="Arial" w:cs="Arial"/>
                <w:color w:val="000000"/>
                <w:sz w:val="24"/>
                <w:szCs w:val="24"/>
              </w:rPr>
            </w:pPr>
            <w:r>
              <w:rPr>
                <w:rFonts w:ascii="Arial" w:hAnsi="Arial" w:cs="Arial"/>
                <w:color w:val="000000"/>
                <w:sz w:val="24"/>
                <w:szCs w:val="24"/>
              </w:rPr>
              <w:t>12/5</w:t>
            </w:r>
          </w:p>
        </w:tc>
        <w:tc>
          <w:tcPr>
            <w:tcW w:w="1200" w:type="dxa"/>
            <w:shd w:val="clear" w:color="000000" w:fill="DCE6F1"/>
            <w:noWrap/>
            <w:vAlign w:val="bottom"/>
            <w:hideMark/>
          </w:tcPr>
          <w:p w14:paraId="4102307D" w14:textId="77777777" w:rsidR="00793225" w:rsidRPr="00740AF4" w:rsidRDefault="00793225" w:rsidP="00B845E4">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w:t>
            </w:r>
            <w:r>
              <w:rPr>
                <w:rFonts w:ascii="Arial" w:hAnsi="Arial" w:cs="Arial"/>
                <w:color w:val="000000"/>
                <w:sz w:val="24"/>
                <w:szCs w:val="24"/>
              </w:rPr>
              <w:t>42.21</w:t>
            </w:r>
            <w:r w:rsidRPr="00740AF4">
              <w:rPr>
                <w:rFonts w:ascii="Arial" w:hAnsi="Arial" w:cs="Arial"/>
                <w:color w:val="000000"/>
                <w:sz w:val="24"/>
                <w:szCs w:val="24"/>
              </w:rPr>
              <w:t xml:space="preserve"> </w:t>
            </w:r>
          </w:p>
        </w:tc>
        <w:tc>
          <w:tcPr>
            <w:tcW w:w="1305" w:type="dxa"/>
            <w:shd w:val="clear" w:color="auto" w:fill="auto"/>
            <w:noWrap/>
            <w:vAlign w:val="bottom"/>
            <w:hideMark/>
          </w:tcPr>
          <w:p w14:paraId="0C0B01BB" w14:textId="77777777" w:rsidR="00793225" w:rsidRPr="00740AF4" w:rsidRDefault="00793225" w:rsidP="00B845E4">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2</w:t>
            </w:r>
            <w:r>
              <w:rPr>
                <w:rFonts w:ascii="Arial" w:hAnsi="Arial" w:cs="Arial"/>
                <w:color w:val="000000"/>
                <w:sz w:val="24"/>
                <w:szCs w:val="24"/>
              </w:rPr>
              <w:t>4</w:t>
            </w:r>
            <w:r w:rsidRPr="00740AF4">
              <w:rPr>
                <w:rFonts w:ascii="Arial" w:hAnsi="Arial" w:cs="Arial"/>
                <w:color w:val="000000"/>
                <w:sz w:val="24"/>
                <w:szCs w:val="24"/>
              </w:rPr>
              <w:t xml:space="preserve">0 </w:t>
            </w:r>
          </w:p>
        </w:tc>
        <w:tc>
          <w:tcPr>
            <w:tcW w:w="1535" w:type="dxa"/>
            <w:shd w:val="clear" w:color="000000" w:fill="FFEB9C"/>
            <w:noWrap/>
            <w:vAlign w:val="bottom"/>
          </w:tcPr>
          <w:p w14:paraId="1D4E2001" w14:textId="3B58AFD6" w:rsidR="00793225" w:rsidRPr="00740AF4" w:rsidRDefault="00793225" w:rsidP="00561A45">
            <w:pPr>
              <w:widowControl/>
              <w:autoSpaceDE/>
              <w:autoSpaceDN/>
              <w:adjustRightInd/>
              <w:jc w:val="right"/>
              <w:rPr>
                <w:rFonts w:ascii="Arial" w:hAnsi="Arial" w:cs="Arial"/>
                <w:color w:val="9C6500"/>
                <w:sz w:val="24"/>
                <w:szCs w:val="24"/>
              </w:rPr>
            </w:pPr>
            <w:r>
              <w:rPr>
                <w:rFonts w:ascii="Arial" w:hAnsi="Arial" w:cs="Arial"/>
                <w:color w:val="9C6500"/>
                <w:sz w:val="24"/>
                <w:szCs w:val="24"/>
              </w:rPr>
              <w:t>$</w:t>
            </w:r>
            <w:r w:rsidR="00561A45">
              <w:rPr>
                <w:rFonts w:ascii="Arial" w:hAnsi="Arial" w:cs="Arial"/>
                <w:color w:val="9C6500"/>
                <w:sz w:val="24"/>
                <w:szCs w:val="24"/>
              </w:rPr>
              <w:t>67.54</w:t>
            </w:r>
          </w:p>
        </w:tc>
        <w:tc>
          <w:tcPr>
            <w:tcW w:w="1760" w:type="dxa"/>
            <w:shd w:val="clear" w:color="000000" w:fill="FFEB9C"/>
            <w:noWrap/>
            <w:vAlign w:val="bottom"/>
          </w:tcPr>
          <w:p w14:paraId="592E7B43" w14:textId="11D108FD" w:rsidR="00793225" w:rsidRPr="00740AF4" w:rsidRDefault="00793225" w:rsidP="00B845E4">
            <w:pPr>
              <w:widowControl/>
              <w:autoSpaceDE/>
              <w:autoSpaceDN/>
              <w:adjustRightInd/>
              <w:jc w:val="right"/>
              <w:rPr>
                <w:rFonts w:ascii="Arial" w:hAnsi="Arial" w:cs="Arial"/>
                <w:color w:val="9C6500"/>
                <w:sz w:val="24"/>
                <w:szCs w:val="24"/>
              </w:rPr>
            </w:pPr>
            <w:r>
              <w:rPr>
                <w:rFonts w:ascii="Arial" w:hAnsi="Arial" w:cs="Arial"/>
                <w:color w:val="9C6500"/>
                <w:sz w:val="24"/>
                <w:szCs w:val="24"/>
              </w:rPr>
              <w:t>$</w:t>
            </w:r>
            <w:r w:rsidR="00561A45">
              <w:rPr>
                <w:rFonts w:ascii="Arial" w:hAnsi="Arial" w:cs="Arial"/>
                <w:color w:val="9C6500"/>
                <w:sz w:val="24"/>
                <w:szCs w:val="24"/>
              </w:rPr>
              <w:t>16210</w:t>
            </w:r>
          </w:p>
        </w:tc>
      </w:tr>
      <w:tr w:rsidR="00793225" w:rsidRPr="00740AF4" w14:paraId="51E485F3" w14:textId="77777777" w:rsidTr="00B845E4">
        <w:trPr>
          <w:trHeight w:val="300"/>
        </w:trPr>
        <w:tc>
          <w:tcPr>
            <w:tcW w:w="3400" w:type="dxa"/>
            <w:shd w:val="clear" w:color="auto" w:fill="auto"/>
            <w:noWrap/>
            <w:vAlign w:val="bottom"/>
            <w:hideMark/>
          </w:tcPr>
          <w:p w14:paraId="74E8CD9A" w14:textId="77777777" w:rsidR="00793225" w:rsidRPr="00740AF4" w:rsidRDefault="00793225" w:rsidP="00B845E4">
            <w:pPr>
              <w:widowControl/>
              <w:autoSpaceDE/>
              <w:autoSpaceDN/>
              <w:adjustRightInd/>
              <w:rPr>
                <w:rFonts w:ascii="Arial" w:hAnsi="Arial" w:cs="Arial"/>
                <w:i/>
                <w:iCs/>
                <w:color w:val="000000"/>
                <w:sz w:val="24"/>
                <w:szCs w:val="24"/>
              </w:rPr>
            </w:pPr>
            <w:r w:rsidRPr="00740AF4">
              <w:rPr>
                <w:rFonts w:ascii="Arial" w:hAnsi="Arial" w:cs="Arial"/>
                <w:i/>
                <w:iCs/>
                <w:color w:val="000000"/>
                <w:sz w:val="24"/>
                <w:szCs w:val="24"/>
              </w:rPr>
              <w:t>Project Lead, Social Scientist</w:t>
            </w:r>
            <w:r>
              <w:rPr>
                <w:rFonts w:ascii="Arial" w:hAnsi="Arial" w:cs="Arial"/>
                <w:i/>
                <w:iCs/>
                <w:color w:val="000000"/>
                <w:sz w:val="24"/>
                <w:szCs w:val="24"/>
              </w:rPr>
              <w:t>**</w:t>
            </w:r>
          </w:p>
        </w:tc>
        <w:tc>
          <w:tcPr>
            <w:tcW w:w="1200" w:type="dxa"/>
            <w:shd w:val="clear" w:color="000000" w:fill="DCE6F1"/>
            <w:noWrap/>
            <w:vAlign w:val="bottom"/>
            <w:hideMark/>
          </w:tcPr>
          <w:p w14:paraId="222488A7" w14:textId="77777777" w:rsidR="00793225" w:rsidRPr="00740AF4" w:rsidRDefault="00793225" w:rsidP="00B845E4">
            <w:pPr>
              <w:widowControl/>
              <w:autoSpaceDE/>
              <w:autoSpaceDN/>
              <w:adjustRightInd/>
              <w:jc w:val="center"/>
              <w:rPr>
                <w:rFonts w:ascii="Arial" w:hAnsi="Arial" w:cs="Arial"/>
                <w:color w:val="000000"/>
                <w:sz w:val="24"/>
                <w:szCs w:val="24"/>
              </w:rPr>
            </w:pPr>
            <w:r>
              <w:rPr>
                <w:rFonts w:ascii="Arial" w:hAnsi="Arial" w:cs="Arial"/>
                <w:color w:val="000000"/>
                <w:sz w:val="24"/>
                <w:szCs w:val="24"/>
              </w:rPr>
              <w:t>11/3</w:t>
            </w:r>
          </w:p>
        </w:tc>
        <w:tc>
          <w:tcPr>
            <w:tcW w:w="1200" w:type="dxa"/>
            <w:shd w:val="clear" w:color="000000" w:fill="DCE6F1"/>
            <w:noWrap/>
            <w:vAlign w:val="bottom"/>
            <w:hideMark/>
          </w:tcPr>
          <w:p w14:paraId="6E9B444F" w14:textId="77777777" w:rsidR="00793225" w:rsidRPr="00740AF4" w:rsidRDefault="00793225" w:rsidP="00B845E4">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w:t>
            </w:r>
            <w:r>
              <w:rPr>
                <w:rFonts w:ascii="Arial" w:hAnsi="Arial" w:cs="Arial"/>
                <w:color w:val="000000"/>
                <w:sz w:val="24"/>
                <w:szCs w:val="24"/>
              </w:rPr>
              <w:t>32.55</w:t>
            </w:r>
            <w:r w:rsidRPr="00740AF4">
              <w:rPr>
                <w:rFonts w:ascii="Arial" w:hAnsi="Arial" w:cs="Arial"/>
                <w:color w:val="000000"/>
                <w:sz w:val="24"/>
                <w:szCs w:val="24"/>
              </w:rPr>
              <w:t xml:space="preserve"> </w:t>
            </w:r>
          </w:p>
        </w:tc>
        <w:tc>
          <w:tcPr>
            <w:tcW w:w="1305" w:type="dxa"/>
            <w:shd w:val="clear" w:color="auto" w:fill="auto"/>
            <w:noWrap/>
            <w:vAlign w:val="bottom"/>
            <w:hideMark/>
          </w:tcPr>
          <w:p w14:paraId="55987C24" w14:textId="77777777" w:rsidR="00793225" w:rsidRPr="00740AF4" w:rsidRDefault="00793225" w:rsidP="00B845E4">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2</w:t>
            </w:r>
            <w:r>
              <w:rPr>
                <w:rFonts w:ascii="Arial" w:hAnsi="Arial" w:cs="Arial"/>
                <w:color w:val="000000"/>
                <w:sz w:val="24"/>
                <w:szCs w:val="24"/>
              </w:rPr>
              <w:t>0</w:t>
            </w:r>
            <w:r w:rsidRPr="00740AF4">
              <w:rPr>
                <w:rFonts w:ascii="Arial" w:hAnsi="Arial" w:cs="Arial"/>
                <w:color w:val="000000"/>
                <w:sz w:val="24"/>
                <w:szCs w:val="24"/>
              </w:rPr>
              <w:t xml:space="preserve">0 </w:t>
            </w:r>
          </w:p>
        </w:tc>
        <w:tc>
          <w:tcPr>
            <w:tcW w:w="1535" w:type="dxa"/>
            <w:shd w:val="clear" w:color="000000" w:fill="FFEB9C"/>
            <w:noWrap/>
            <w:vAlign w:val="bottom"/>
            <w:hideMark/>
          </w:tcPr>
          <w:p w14:paraId="55DF4B37" w14:textId="474AB5E3" w:rsidR="00793225" w:rsidRPr="00740AF4" w:rsidRDefault="00793225" w:rsidP="00B845E4">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sidR="00561A45">
              <w:rPr>
                <w:rFonts w:ascii="Arial" w:hAnsi="Arial" w:cs="Arial"/>
                <w:color w:val="9C6500"/>
                <w:sz w:val="24"/>
                <w:szCs w:val="24"/>
              </w:rPr>
              <w:t>52.08</w:t>
            </w:r>
            <w:r w:rsidRPr="00740AF4">
              <w:rPr>
                <w:rFonts w:ascii="Arial" w:hAnsi="Arial" w:cs="Arial"/>
                <w:color w:val="9C6500"/>
                <w:sz w:val="24"/>
                <w:szCs w:val="24"/>
              </w:rPr>
              <w:t xml:space="preserve"> </w:t>
            </w:r>
          </w:p>
        </w:tc>
        <w:tc>
          <w:tcPr>
            <w:tcW w:w="1760" w:type="dxa"/>
            <w:shd w:val="clear" w:color="000000" w:fill="FFEB9C"/>
            <w:noWrap/>
            <w:vAlign w:val="bottom"/>
            <w:hideMark/>
          </w:tcPr>
          <w:p w14:paraId="72556A86" w14:textId="635F8678" w:rsidR="00793225" w:rsidRPr="00740AF4" w:rsidRDefault="00793225" w:rsidP="00561A45">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sidR="00561A45">
              <w:rPr>
                <w:rFonts w:ascii="Arial" w:hAnsi="Arial" w:cs="Arial"/>
                <w:color w:val="9C6500"/>
                <w:sz w:val="24"/>
                <w:szCs w:val="24"/>
              </w:rPr>
              <w:t>10416</w:t>
            </w:r>
          </w:p>
        </w:tc>
      </w:tr>
    </w:tbl>
    <w:p w14:paraId="18BF62E6" w14:textId="77777777" w:rsidR="00793225" w:rsidRDefault="00793225" w:rsidP="007932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EB25A13" w14:textId="77777777" w:rsidR="00793225" w:rsidRDefault="00793225" w:rsidP="007932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w:t>
      </w:r>
      <w:r>
        <w:rPr>
          <w:sz w:val="24"/>
          <w:szCs w:val="24"/>
        </w:rPr>
        <w:t>OPM salary table 2016 – Alaska</w:t>
      </w:r>
    </w:p>
    <w:p w14:paraId="3437EAAA" w14:textId="0141C40F" w:rsidR="00793225" w:rsidRPr="00793225" w:rsidRDefault="00793225" w:rsidP="007932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w:t>
      </w:r>
      <w:r>
        <w:rPr>
          <w:sz w:val="24"/>
          <w:szCs w:val="24"/>
        </w:rPr>
        <w:t>OPM salary table 2016 – Denver, CO</w:t>
      </w:r>
    </w:p>
    <w:p w14:paraId="312CC222" w14:textId="63CAFCE1"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Style w:val="TableGrid"/>
        <w:tblW w:w="0" w:type="auto"/>
        <w:tblInd w:w="360" w:type="dxa"/>
        <w:tblLook w:val="04A0" w:firstRow="1" w:lastRow="0" w:firstColumn="1" w:lastColumn="0" w:noHBand="0" w:noVBand="1"/>
      </w:tblPr>
      <w:tblGrid>
        <w:gridCol w:w="7105"/>
        <w:gridCol w:w="1885"/>
      </w:tblGrid>
      <w:tr w:rsidR="00561A45" w14:paraId="356E2F3B" w14:textId="77777777" w:rsidTr="00561A45">
        <w:tc>
          <w:tcPr>
            <w:tcW w:w="7105" w:type="dxa"/>
          </w:tcPr>
          <w:p w14:paraId="2F32A25C" w14:textId="3BD9113F" w:rsidR="00561A45" w:rsidRPr="00561A45" w:rsidRDefault="00561A45" w:rsidP="0059496B">
            <w:pPr>
              <w:rPr>
                <w:sz w:val="24"/>
                <w:szCs w:val="24"/>
              </w:rPr>
            </w:pPr>
            <w:r w:rsidRPr="00561A45">
              <w:rPr>
                <w:sz w:val="24"/>
                <w:szCs w:val="24"/>
              </w:rPr>
              <w:t>Other expenses to Federal Government</w:t>
            </w:r>
            <w:r>
              <w:rPr>
                <w:sz w:val="24"/>
                <w:szCs w:val="24"/>
              </w:rPr>
              <w:t xml:space="preserve">: Contractual services </w:t>
            </w:r>
          </w:p>
        </w:tc>
        <w:tc>
          <w:tcPr>
            <w:tcW w:w="1885" w:type="dxa"/>
          </w:tcPr>
          <w:p w14:paraId="448B7757" w14:textId="1D0FB271" w:rsidR="00561A45" w:rsidRDefault="00561A45" w:rsidP="00561A45">
            <w:pPr>
              <w:jc w:val="right"/>
              <w:rPr>
                <w:sz w:val="24"/>
                <w:szCs w:val="24"/>
              </w:rPr>
            </w:pPr>
            <w:r>
              <w:rPr>
                <w:sz w:val="24"/>
                <w:szCs w:val="24"/>
              </w:rPr>
              <w:t>$4828</w:t>
            </w:r>
          </w:p>
        </w:tc>
      </w:tr>
    </w:tbl>
    <w:p w14:paraId="6D53DC83" w14:textId="6112F44A" w:rsidR="00740AF4" w:rsidRDefault="004B30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w:t>
      </w:r>
    </w:p>
    <w:p w14:paraId="2E2B97A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966BB9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342D7483" w:rsidR="00295103" w:rsidRDefault="00F06B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is a new collection and there have been no changes or adjustments made. </w:t>
      </w:r>
    </w:p>
    <w:p w14:paraId="3CB44A32"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AE034CA" w14:textId="77777777" w:rsidR="00DB4A40" w:rsidRDefault="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6560E16" w14:textId="56459BA6" w:rsidR="00DB4A40" w:rsidRPr="00DB4A40" w:rsidRDefault="00DB4A40" w:rsidP="00F06B0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anticipate publishing the findings of this information collection in several formats and presenting in several venues.  These include, community and stakeholder reports and presentations that will be given in the communities, in the central hub of the region for stakeholders, as well as at Alaska Tribal Conferences.  Survey data will be analyzed following cultural consensus statistical procedures utilizing the freely available Bayesian Ornstein-Uhlenbeck Model toolbox package. Tabulation will take place on the USGS ScienceBase website per Western Alaska Landscape Conservation Cooperative (the funding agency) procedures and guidelines.</w:t>
      </w:r>
    </w:p>
    <w:p w14:paraId="0E6740A1" w14:textId="77777777" w:rsidR="00DB4A40" w:rsidRPr="00082C1C" w:rsidRDefault="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Style w:val="TableGrid"/>
        <w:tblW w:w="9355" w:type="dxa"/>
        <w:tblLook w:val="04A0" w:firstRow="1" w:lastRow="0" w:firstColumn="1" w:lastColumn="0" w:noHBand="0" w:noVBand="1"/>
      </w:tblPr>
      <w:tblGrid>
        <w:gridCol w:w="4585"/>
        <w:gridCol w:w="720"/>
        <w:gridCol w:w="611"/>
        <w:gridCol w:w="723"/>
        <w:gridCol w:w="696"/>
        <w:gridCol w:w="670"/>
        <w:gridCol w:w="627"/>
        <w:gridCol w:w="723"/>
      </w:tblGrid>
      <w:tr w:rsidR="00271611" w14:paraId="73A8A5C3" w14:textId="01653C71" w:rsidTr="00DB4A40">
        <w:tc>
          <w:tcPr>
            <w:tcW w:w="4585" w:type="dxa"/>
          </w:tcPr>
          <w:p w14:paraId="74A67B73" w14:textId="26F9DEAC" w:rsidR="00271611" w:rsidRPr="00DB4A40" w:rsidRDefault="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DB4A40">
              <w:rPr>
                <w:b/>
                <w:sz w:val="24"/>
                <w:szCs w:val="24"/>
              </w:rPr>
              <w:t>Timetable</w:t>
            </w:r>
          </w:p>
        </w:tc>
        <w:tc>
          <w:tcPr>
            <w:tcW w:w="2054" w:type="dxa"/>
            <w:gridSpan w:val="3"/>
          </w:tcPr>
          <w:p w14:paraId="73C848C2" w14:textId="32B961BC" w:rsidR="00271611" w:rsidRPr="00DB4A40" w:rsidRDefault="00271611" w:rsidP="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DB4A40">
              <w:rPr>
                <w:b/>
                <w:sz w:val="24"/>
                <w:szCs w:val="24"/>
              </w:rPr>
              <w:t>2016</w:t>
            </w:r>
          </w:p>
        </w:tc>
        <w:tc>
          <w:tcPr>
            <w:tcW w:w="2716" w:type="dxa"/>
            <w:gridSpan w:val="4"/>
          </w:tcPr>
          <w:p w14:paraId="23CC640A" w14:textId="5414F14A" w:rsidR="00271611" w:rsidRPr="00DB4A40" w:rsidRDefault="00271611" w:rsidP="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DB4A40">
              <w:rPr>
                <w:b/>
                <w:sz w:val="24"/>
                <w:szCs w:val="24"/>
              </w:rPr>
              <w:t>2017</w:t>
            </w:r>
          </w:p>
        </w:tc>
      </w:tr>
      <w:tr w:rsidR="00DB4A40" w14:paraId="3AA1DFE5" w14:textId="732694D2" w:rsidTr="00DB4A40">
        <w:tc>
          <w:tcPr>
            <w:tcW w:w="4585" w:type="dxa"/>
          </w:tcPr>
          <w:p w14:paraId="27EC1E48" w14:textId="0C4E8C8B" w:rsidR="00271611" w:rsidRPr="00DB4A40" w:rsidRDefault="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B4A40">
              <w:rPr>
                <w:i/>
                <w:sz w:val="24"/>
                <w:szCs w:val="24"/>
              </w:rPr>
              <w:t>Project activity</w:t>
            </w:r>
            <w:r w:rsidR="00EC4452">
              <w:rPr>
                <w:i/>
                <w:sz w:val="24"/>
                <w:szCs w:val="24"/>
              </w:rPr>
              <w:t xml:space="preserve"> months</w:t>
            </w:r>
          </w:p>
        </w:tc>
        <w:tc>
          <w:tcPr>
            <w:tcW w:w="720" w:type="dxa"/>
          </w:tcPr>
          <w:p w14:paraId="28526E20" w14:textId="4C2AC56D" w:rsidR="00271611" w:rsidRPr="00DB4A40"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B4A40">
              <w:rPr>
                <w:i/>
                <w:sz w:val="24"/>
                <w:szCs w:val="24"/>
              </w:rPr>
              <w:t>AMJ</w:t>
            </w:r>
          </w:p>
        </w:tc>
        <w:tc>
          <w:tcPr>
            <w:tcW w:w="611" w:type="dxa"/>
          </w:tcPr>
          <w:p w14:paraId="7D577D6A" w14:textId="4D508FA3" w:rsidR="00271611" w:rsidRPr="00DB4A40"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B4A40">
              <w:rPr>
                <w:i/>
                <w:sz w:val="24"/>
                <w:szCs w:val="24"/>
              </w:rPr>
              <w:t>JAS</w:t>
            </w:r>
          </w:p>
        </w:tc>
        <w:tc>
          <w:tcPr>
            <w:tcW w:w="723" w:type="dxa"/>
          </w:tcPr>
          <w:p w14:paraId="207349C4" w14:textId="26A33316" w:rsidR="00271611" w:rsidRPr="00DB4A40"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B4A40">
              <w:rPr>
                <w:i/>
                <w:sz w:val="24"/>
                <w:szCs w:val="24"/>
              </w:rPr>
              <w:t>OND</w:t>
            </w:r>
          </w:p>
        </w:tc>
        <w:tc>
          <w:tcPr>
            <w:tcW w:w="696" w:type="dxa"/>
          </w:tcPr>
          <w:p w14:paraId="01E19A3B" w14:textId="5DEBA8C9" w:rsidR="00271611" w:rsidRPr="00DB4A40"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B4A40">
              <w:rPr>
                <w:i/>
                <w:sz w:val="24"/>
                <w:szCs w:val="24"/>
              </w:rPr>
              <w:t>JFM</w:t>
            </w:r>
          </w:p>
        </w:tc>
        <w:tc>
          <w:tcPr>
            <w:tcW w:w="670" w:type="dxa"/>
          </w:tcPr>
          <w:p w14:paraId="46E67B7C" w14:textId="34B70009" w:rsidR="00271611" w:rsidRPr="00DB4A40"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B4A40">
              <w:rPr>
                <w:i/>
                <w:sz w:val="24"/>
                <w:szCs w:val="24"/>
              </w:rPr>
              <w:t xml:space="preserve">AMJ </w:t>
            </w:r>
          </w:p>
        </w:tc>
        <w:tc>
          <w:tcPr>
            <w:tcW w:w="627" w:type="dxa"/>
          </w:tcPr>
          <w:p w14:paraId="131C2AC7" w14:textId="6B892B04" w:rsidR="00271611" w:rsidRPr="00DB4A40"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B4A40">
              <w:rPr>
                <w:i/>
                <w:sz w:val="24"/>
                <w:szCs w:val="24"/>
              </w:rPr>
              <w:t>JAS</w:t>
            </w:r>
          </w:p>
        </w:tc>
        <w:tc>
          <w:tcPr>
            <w:tcW w:w="723" w:type="dxa"/>
          </w:tcPr>
          <w:p w14:paraId="2A2822AE" w14:textId="1EA7D941" w:rsidR="00271611" w:rsidRPr="00DB4A40"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B4A40">
              <w:rPr>
                <w:i/>
                <w:sz w:val="24"/>
                <w:szCs w:val="24"/>
              </w:rPr>
              <w:t>OND</w:t>
            </w:r>
          </w:p>
        </w:tc>
      </w:tr>
      <w:tr w:rsidR="00DB4A40" w14:paraId="0A13ED34" w14:textId="60C73C1C" w:rsidTr="00DB4A40">
        <w:tc>
          <w:tcPr>
            <w:tcW w:w="4585" w:type="dxa"/>
          </w:tcPr>
          <w:p w14:paraId="6F173898" w14:textId="4965DCC3" w:rsidR="00271611"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Develop Cultural Consensus survey</w:t>
            </w:r>
          </w:p>
        </w:tc>
        <w:tc>
          <w:tcPr>
            <w:tcW w:w="720" w:type="dxa"/>
            <w:vAlign w:val="center"/>
          </w:tcPr>
          <w:p w14:paraId="68E30857" w14:textId="77777777" w:rsidR="00271611" w:rsidRPr="00271611"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11" w:type="dxa"/>
            <w:vAlign w:val="center"/>
          </w:tcPr>
          <w:p w14:paraId="68C3EBD0" w14:textId="77777777" w:rsidR="00271611" w:rsidRPr="00271611"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3F3A6E38"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96" w:type="dxa"/>
            <w:vAlign w:val="center"/>
          </w:tcPr>
          <w:p w14:paraId="3FA32426"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70AE9C6B"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27" w:type="dxa"/>
            <w:vAlign w:val="center"/>
          </w:tcPr>
          <w:p w14:paraId="75B3B42C"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5659E246"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DB4A40" w14:paraId="6734BB35" w14:textId="514A8B0B" w:rsidTr="00DB4A40">
        <w:tc>
          <w:tcPr>
            <w:tcW w:w="4585" w:type="dxa"/>
          </w:tcPr>
          <w:p w14:paraId="397FA90D" w14:textId="45463BE5" w:rsidR="00271611"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Recruit survey participants</w:t>
            </w:r>
          </w:p>
        </w:tc>
        <w:tc>
          <w:tcPr>
            <w:tcW w:w="720" w:type="dxa"/>
            <w:vAlign w:val="center"/>
          </w:tcPr>
          <w:p w14:paraId="7185244C"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11" w:type="dxa"/>
            <w:vAlign w:val="center"/>
          </w:tcPr>
          <w:p w14:paraId="1BCE69E1"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58C0905D" w14:textId="77777777" w:rsidR="00271611" w:rsidRPr="00271611"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96" w:type="dxa"/>
            <w:vAlign w:val="center"/>
          </w:tcPr>
          <w:p w14:paraId="6E6F1F64" w14:textId="77777777" w:rsidR="00271611" w:rsidRPr="00271611"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381436D7"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27" w:type="dxa"/>
            <w:vAlign w:val="center"/>
          </w:tcPr>
          <w:p w14:paraId="7A88A527"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33C50940"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DB4A40" w14:paraId="141B6973" w14:textId="2900B771" w:rsidTr="00DB4A40">
        <w:tc>
          <w:tcPr>
            <w:tcW w:w="4585" w:type="dxa"/>
          </w:tcPr>
          <w:p w14:paraId="6CFECBC6" w14:textId="0328C7A7" w:rsidR="00271611" w:rsidRDefault="00271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Conduct surveys </w:t>
            </w:r>
          </w:p>
        </w:tc>
        <w:tc>
          <w:tcPr>
            <w:tcW w:w="720" w:type="dxa"/>
            <w:vAlign w:val="center"/>
          </w:tcPr>
          <w:p w14:paraId="05DC5DE0"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11" w:type="dxa"/>
            <w:vAlign w:val="center"/>
          </w:tcPr>
          <w:p w14:paraId="720A0010"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04B14DAB"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96" w:type="dxa"/>
            <w:vAlign w:val="center"/>
          </w:tcPr>
          <w:p w14:paraId="20FD434F" w14:textId="77777777" w:rsidR="00271611" w:rsidRPr="00DB4A40"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2F0BEB4B"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27" w:type="dxa"/>
            <w:vAlign w:val="center"/>
          </w:tcPr>
          <w:p w14:paraId="774E5B8F"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1B8A1FB4"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DB4A40" w14:paraId="09D8D2F0" w14:textId="1CEEF1F8" w:rsidTr="00DB4A40">
        <w:tc>
          <w:tcPr>
            <w:tcW w:w="4585" w:type="dxa"/>
          </w:tcPr>
          <w:p w14:paraId="7AA914D9" w14:textId="4DA805FA" w:rsidR="00271611" w:rsidRDefault="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Synthesis and analysis of survey results</w:t>
            </w:r>
          </w:p>
        </w:tc>
        <w:tc>
          <w:tcPr>
            <w:tcW w:w="720" w:type="dxa"/>
            <w:vAlign w:val="center"/>
          </w:tcPr>
          <w:p w14:paraId="4391D240"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11" w:type="dxa"/>
            <w:vAlign w:val="center"/>
          </w:tcPr>
          <w:p w14:paraId="4C3BC02F"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2B48AA3C"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96" w:type="dxa"/>
            <w:vAlign w:val="center"/>
          </w:tcPr>
          <w:p w14:paraId="1DB78D80" w14:textId="77777777" w:rsidR="00271611" w:rsidRPr="00DB4A40"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25BC28D7" w14:textId="77777777" w:rsidR="00271611" w:rsidRPr="00DB4A40"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27" w:type="dxa"/>
            <w:vAlign w:val="center"/>
          </w:tcPr>
          <w:p w14:paraId="3E778291"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15C565B4"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DB4A40" w14:paraId="72F0FB82" w14:textId="50DB5D1E" w:rsidTr="00DB4A40">
        <w:tc>
          <w:tcPr>
            <w:tcW w:w="4585" w:type="dxa"/>
          </w:tcPr>
          <w:p w14:paraId="5E2107FE" w14:textId="5113418E" w:rsidR="00271611" w:rsidRDefault="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Stakeholder review</w:t>
            </w:r>
          </w:p>
        </w:tc>
        <w:tc>
          <w:tcPr>
            <w:tcW w:w="720" w:type="dxa"/>
            <w:vAlign w:val="center"/>
          </w:tcPr>
          <w:p w14:paraId="343C8E11"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11" w:type="dxa"/>
            <w:vAlign w:val="center"/>
          </w:tcPr>
          <w:p w14:paraId="1222E025"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5EFDA73C"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96" w:type="dxa"/>
            <w:vAlign w:val="center"/>
          </w:tcPr>
          <w:p w14:paraId="440580B0"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2226BC40"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27" w:type="dxa"/>
            <w:vAlign w:val="center"/>
          </w:tcPr>
          <w:p w14:paraId="4310B4B2" w14:textId="77777777" w:rsidR="00271611" w:rsidRPr="00DB4A40"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0A90209E"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DB4A40" w14:paraId="38B89BD1" w14:textId="56400345" w:rsidTr="00DB4A40">
        <w:tc>
          <w:tcPr>
            <w:tcW w:w="4585" w:type="dxa"/>
          </w:tcPr>
          <w:p w14:paraId="21EDAB2E" w14:textId="4960F8FC" w:rsidR="00271611" w:rsidRDefault="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Community &amp; Stakeholder presentations </w:t>
            </w:r>
          </w:p>
        </w:tc>
        <w:tc>
          <w:tcPr>
            <w:tcW w:w="720" w:type="dxa"/>
            <w:vAlign w:val="center"/>
          </w:tcPr>
          <w:p w14:paraId="35CCCE6A"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11" w:type="dxa"/>
            <w:vAlign w:val="center"/>
          </w:tcPr>
          <w:p w14:paraId="0D179606"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5CE30BAA"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96" w:type="dxa"/>
            <w:vAlign w:val="center"/>
          </w:tcPr>
          <w:p w14:paraId="0D436E66"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6EEEF945"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27" w:type="dxa"/>
            <w:vAlign w:val="center"/>
          </w:tcPr>
          <w:p w14:paraId="60DDD170" w14:textId="77777777" w:rsidR="00271611" w:rsidRPr="00DB4A40" w:rsidRDefault="00271611"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70CA5EE8" w14:textId="77777777" w:rsidR="00271611" w:rsidRDefault="00271611"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DB4A40" w14:paraId="2749D923" w14:textId="77777777" w:rsidTr="00DB4A40">
        <w:tc>
          <w:tcPr>
            <w:tcW w:w="4585" w:type="dxa"/>
          </w:tcPr>
          <w:p w14:paraId="7E5A6BE9" w14:textId="571BDDAB" w:rsidR="00DB4A40" w:rsidRDefault="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Dissemination &amp; reporting</w:t>
            </w:r>
          </w:p>
        </w:tc>
        <w:tc>
          <w:tcPr>
            <w:tcW w:w="720" w:type="dxa"/>
            <w:vAlign w:val="center"/>
          </w:tcPr>
          <w:p w14:paraId="6DEACB58" w14:textId="77777777" w:rsidR="00DB4A40" w:rsidRDefault="00DB4A40"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11" w:type="dxa"/>
            <w:vAlign w:val="center"/>
          </w:tcPr>
          <w:p w14:paraId="6387D8FE" w14:textId="77777777" w:rsidR="00DB4A40" w:rsidRDefault="00DB4A40"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6D9C6302" w14:textId="77777777" w:rsidR="00DB4A40" w:rsidRDefault="00DB4A40"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96" w:type="dxa"/>
            <w:vAlign w:val="center"/>
          </w:tcPr>
          <w:p w14:paraId="238F42A8" w14:textId="77777777" w:rsidR="00DB4A40" w:rsidRDefault="00DB4A40"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49FCF57B" w14:textId="77777777" w:rsidR="00DB4A40" w:rsidRDefault="00DB4A40" w:rsidP="00DB4A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27" w:type="dxa"/>
            <w:vAlign w:val="center"/>
          </w:tcPr>
          <w:p w14:paraId="08625058" w14:textId="77777777" w:rsidR="00DB4A40" w:rsidRPr="00DB4A40" w:rsidRDefault="00DB4A40" w:rsidP="00DB4A40">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3" w:type="dxa"/>
            <w:vAlign w:val="center"/>
          </w:tcPr>
          <w:p w14:paraId="3EB0FF95" w14:textId="77777777" w:rsidR="00DB4A40" w:rsidRPr="00DB4A40" w:rsidRDefault="00DB4A40" w:rsidP="00DB4A40">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bl>
    <w:p w14:paraId="5670785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48E0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C80EF" w14:textId="4E9E8E89" w:rsidR="00082C1C" w:rsidRDefault="00F06B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are not seeking such approval. </w:t>
      </w:r>
    </w:p>
    <w:p w14:paraId="35DB1B4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33CEFF8D" w14:textId="5205662C" w:rsidR="00F06B0B" w:rsidRPr="00F06B0B" w:rsidRDefault="00F06B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We have no exceptions to the topics of the certification statement. </w:t>
      </w:r>
    </w:p>
    <w:p w14:paraId="45DBC2C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CBA75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012D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footerReference w:type="even" r:id="rId8"/>
      <w:footerReference w:type="default" r:id="rId9"/>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1D957" w14:textId="77777777" w:rsidR="0065636B" w:rsidRDefault="0065636B" w:rsidP="00082C1C">
      <w:r>
        <w:separator/>
      </w:r>
    </w:p>
  </w:endnote>
  <w:endnote w:type="continuationSeparator" w:id="0">
    <w:p w14:paraId="57E9218B" w14:textId="77777777" w:rsidR="0065636B" w:rsidRDefault="0065636B"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DD20" w14:textId="77777777" w:rsidR="00082C1C" w:rsidRDefault="00082C1C"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0D9EE" w14:textId="77777777" w:rsidR="00082C1C" w:rsidRDefault="0008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CD6020" w:rsidRPr="004513E4" w14:paraId="015A4A27" w14:textId="77777777" w:rsidTr="004513E4">
          <w:tc>
            <w:tcPr>
              <w:tcW w:w="6750" w:type="dxa"/>
            </w:tcPr>
            <w:p w14:paraId="6E8F3B04" w14:textId="77777777" w:rsidR="00CD6020" w:rsidRPr="004513E4" w:rsidRDefault="00923DD3" w:rsidP="004513E4">
              <w:pPr>
                <w:pStyle w:val="Footer"/>
              </w:pPr>
              <w:fldSimple w:instr=" FILENAME   \* MERGEFORMAT ">
                <w:r w:rsidR="00FC4F0F">
                  <w:rPr>
                    <w:noProof/>
                  </w:rPr>
                  <w:t>1028-xxx SS-A Yukon-Kuskokwin 2016-11-02</w:t>
                </w:r>
              </w:fldSimple>
            </w:p>
          </w:tc>
          <w:tc>
            <w:tcPr>
              <w:tcW w:w="2600" w:type="dxa"/>
            </w:tcPr>
            <w:p w14:paraId="07D7EAE0" w14:textId="77777777" w:rsidR="00CD6020" w:rsidRPr="004513E4" w:rsidRDefault="00CD6020"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2A0F0B">
                <w:rPr>
                  <w:rFonts w:cs="Arial"/>
                  <w:noProof/>
                </w:rPr>
                <w:t>9</w:t>
              </w:r>
              <w:r w:rsidRPr="004513E4">
                <w:rPr>
                  <w:rFonts w:cs="Arial"/>
                </w:rPr>
                <w:fldChar w:fldCharType="end"/>
              </w:r>
            </w:p>
          </w:tc>
        </w:tr>
      </w:tbl>
      <w:p w14:paraId="7FDB652C" w14:textId="77777777" w:rsidR="00CD6020" w:rsidRPr="004513E4" w:rsidRDefault="00CD6020">
        <w:pPr>
          <w:pStyle w:val="Footer"/>
        </w:pPr>
      </w:p>
      <w:p w14:paraId="6836045D" w14:textId="1549CEA9" w:rsidR="00082C1C" w:rsidRDefault="0065636B">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580B7" w14:textId="77777777" w:rsidR="0065636B" w:rsidRDefault="0065636B" w:rsidP="00082C1C">
      <w:r>
        <w:separator/>
      </w:r>
    </w:p>
  </w:footnote>
  <w:footnote w:type="continuationSeparator" w:id="0">
    <w:p w14:paraId="4F1FFF0F" w14:textId="77777777" w:rsidR="0065636B" w:rsidRDefault="0065636B"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DE4FB8"/>
    <w:multiLevelType w:val="hybridMultilevel"/>
    <w:tmpl w:val="2392DB0A"/>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3" w15:restartNumberingAfterBreak="0">
    <w:nsid w:val="63D2320D"/>
    <w:multiLevelType w:val="hybridMultilevel"/>
    <w:tmpl w:val="C62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4BD5"/>
    <w:rsid w:val="000257C8"/>
    <w:rsid w:val="00026233"/>
    <w:rsid w:val="00071854"/>
    <w:rsid w:val="00082C1C"/>
    <w:rsid w:val="00097475"/>
    <w:rsid w:val="000A35B7"/>
    <w:rsid w:val="000B7B15"/>
    <w:rsid w:val="000F1C17"/>
    <w:rsid w:val="000F3AF1"/>
    <w:rsid w:val="00100346"/>
    <w:rsid w:val="0012305F"/>
    <w:rsid w:val="00135E96"/>
    <w:rsid w:val="00156393"/>
    <w:rsid w:val="00162B02"/>
    <w:rsid w:val="0016393E"/>
    <w:rsid w:val="00195E30"/>
    <w:rsid w:val="00196E7A"/>
    <w:rsid w:val="001971F6"/>
    <w:rsid w:val="00216EA0"/>
    <w:rsid w:val="00240639"/>
    <w:rsid w:val="00265C98"/>
    <w:rsid w:val="00271611"/>
    <w:rsid w:val="002948AE"/>
    <w:rsid w:val="00295103"/>
    <w:rsid w:val="002A0F0B"/>
    <w:rsid w:val="002A4B6D"/>
    <w:rsid w:val="002E2F4C"/>
    <w:rsid w:val="002F19C2"/>
    <w:rsid w:val="0034158E"/>
    <w:rsid w:val="00352210"/>
    <w:rsid w:val="003C3292"/>
    <w:rsid w:val="003F4D18"/>
    <w:rsid w:val="0045359B"/>
    <w:rsid w:val="00453654"/>
    <w:rsid w:val="004642E6"/>
    <w:rsid w:val="004774A5"/>
    <w:rsid w:val="004A6A0F"/>
    <w:rsid w:val="004A6DFA"/>
    <w:rsid w:val="004B3012"/>
    <w:rsid w:val="004C5EAF"/>
    <w:rsid w:val="00525467"/>
    <w:rsid w:val="005444F2"/>
    <w:rsid w:val="00561A45"/>
    <w:rsid w:val="005809EC"/>
    <w:rsid w:val="005D2401"/>
    <w:rsid w:val="005D39A7"/>
    <w:rsid w:val="005E0031"/>
    <w:rsid w:val="0060214D"/>
    <w:rsid w:val="00605FAA"/>
    <w:rsid w:val="0060758B"/>
    <w:rsid w:val="006174CE"/>
    <w:rsid w:val="006320B1"/>
    <w:rsid w:val="006443D5"/>
    <w:rsid w:val="0065636B"/>
    <w:rsid w:val="00661045"/>
    <w:rsid w:val="00672509"/>
    <w:rsid w:val="00673ABA"/>
    <w:rsid w:val="0069546D"/>
    <w:rsid w:val="006B2CE5"/>
    <w:rsid w:val="006C526E"/>
    <w:rsid w:val="006E339F"/>
    <w:rsid w:val="00701C0C"/>
    <w:rsid w:val="0071529E"/>
    <w:rsid w:val="00722F81"/>
    <w:rsid w:val="00732896"/>
    <w:rsid w:val="00737CB7"/>
    <w:rsid w:val="00740AF4"/>
    <w:rsid w:val="007851E9"/>
    <w:rsid w:val="00793225"/>
    <w:rsid w:val="007B7DCF"/>
    <w:rsid w:val="007D38CA"/>
    <w:rsid w:val="007E21B5"/>
    <w:rsid w:val="0081259F"/>
    <w:rsid w:val="008139D5"/>
    <w:rsid w:val="00814493"/>
    <w:rsid w:val="00870584"/>
    <w:rsid w:val="00881E95"/>
    <w:rsid w:val="00893E98"/>
    <w:rsid w:val="008D01E5"/>
    <w:rsid w:val="008D6497"/>
    <w:rsid w:val="00901CDF"/>
    <w:rsid w:val="00923DD3"/>
    <w:rsid w:val="00933006"/>
    <w:rsid w:val="00944C21"/>
    <w:rsid w:val="00945E45"/>
    <w:rsid w:val="00970340"/>
    <w:rsid w:val="009B359F"/>
    <w:rsid w:val="009C1690"/>
    <w:rsid w:val="00A11128"/>
    <w:rsid w:val="00A2289B"/>
    <w:rsid w:val="00A9089C"/>
    <w:rsid w:val="00A94C72"/>
    <w:rsid w:val="00AA0384"/>
    <w:rsid w:val="00AA7E36"/>
    <w:rsid w:val="00B609D8"/>
    <w:rsid w:val="00B915A8"/>
    <w:rsid w:val="00B9425D"/>
    <w:rsid w:val="00BA4ACF"/>
    <w:rsid w:val="00BC151B"/>
    <w:rsid w:val="00BE0F05"/>
    <w:rsid w:val="00C05B11"/>
    <w:rsid w:val="00C06B0E"/>
    <w:rsid w:val="00C4241D"/>
    <w:rsid w:val="00CD6020"/>
    <w:rsid w:val="00CD605C"/>
    <w:rsid w:val="00CE47F6"/>
    <w:rsid w:val="00CF1A03"/>
    <w:rsid w:val="00D01C26"/>
    <w:rsid w:val="00D430A6"/>
    <w:rsid w:val="00D53F66"/>
    <w:rsid w:val="00D55D8F"/>
    <w:rsid w:val="00DB4A40"/>
    <w:rsid w:val="00DC4E3F"/>
    <w:rsid w:val="00DD0E93"/>
    <w:rsid w:val="00DE1FFE"/>
    <w:rsid w:val="00DE7630"/>
    <w:rsid w:val="00DF7E03"/>
    <w:rsid w:val="00E23D4A"/>
    <w:rsid w:val="00E55618"/>
    <w:rsid w:val="00E6013B"/>
    <w:rsid w:val="00E70B94"/>
    <w:rsid w:val="00E84E10"/>
    <w:rsid w:val="00E870AA"/>
    <w:rsid w:val="00EC4452"/>
    <w:rsid w:val="00EC46AF"/>
    <w:rsid w:val="00ED16B4"/>
    <w:rsid w:val="00ED1AF1"/>
    <w:rsid w:val="00F06B0B"/>
    <w:rsid w:val="00F45D4E"/>
    <w:rsid w:val="00F73931"/>
    <w:rsid w:val="00FC4F0F"/>
    <w:rsid w:val="00FD3575"/>
    <w:rsid w:val="00FE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55A4A"/>
  <w14:defaultImageDpi w14:val="300"/>
  <w15:docId w15:val="{D13FD22D-413F-44F3-B93E-D6185AF6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00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6497"/>
    <w:rPr>
      <w:color w:val="0000FF"/>
      <w:u w:val="single"/>
    </w:rPr>
  </w:style>
  <w:style w:type="paragraph" w:styleId="ListParagraph">
    <w:name w:val="List Paragraph"/>
    <w:basedOn w:val="Normal"/>
    <w:uiPriority w:val="34"/>
    <w:qFormat/>
    <w:rsid w:val="00D53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 w:id="15472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0F5B5A"/>
    <w:rsid w:val="00156DA2"/>
    <w:rsid w:val="001933F2"/>
    <w:rsid w:val="001F7195"/>
    <w:rsid w:val="002721F5"/>
    <w:rsid w:val="003636CD"/>
    <w:rsid w:val="00415288"/>
    <w:rsid w:val="00561788"/>
    <w:rsid w:val="00745204"/>
    <w:rsid w:val="007763F7"/>
    <w:rsid w:val="00806DD0"/>
    <w:rsid w:val="008B5D40"/>
    <w:rsid w:val="00980D5D"/>
    <w:rsid w:val="009B3C3E"/>
    <w:rsid w:val="00AB7D64"/>
    <w:rsid w:val="00B13ADB"/>
    <w:rsid w:val="00B42FD8"/>
    <w:rsid w:val="00B57DB8"/>
    <w:rsid w:val="00B838BC"/>
    <w:rsid w:val="00BB0C57"/>
    <w:rsid w:val="00BB239C"/>
    <w:rsid w:val="00BF358C"/>
    <w:rsid w:val="00E44EC9"/>
    <w:rsid w:val="00E8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7196C-FA97-4683-B97E-32300432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Sayer, James W.</cp:lastModifiedBy>
  <cp:revision>4</cp:revision>
  <cp:lastPrinted>2016-11-07T16:05:00Z</cp:lastPrinted>
  <dcterms:created xsi:type="dcterms:W3CDTF">2016-12-12T20:31:00Z</dcterms:created>
  <dcterms:modified xsi:type="dcterms:W3CDTF">2016-12-12T20:45:00Z</dcterms:modified>
</cp:coreProperties>
</file>