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22D" w:rsidRDefault="0092122D">
      <w:pPr>
        <w:tabs>
          <w:tab w:val="left" w:pos="-1440"/>
        </w:tabs>
        <w:ind w:left="720" w:hanging="720"/>
        <w:rPr>
          <w:sz w:val="22"/>
          <w:szCs w:val="22"/>
        </w:rPr>
      </w:pPr>
      <w:r>
        <w:rPr>
          <w:b/>
          <w:bCs/>
          <w:sz w:val="22"/>
          <w:szCs w:val="22"/>
        </w:rPr>
        <w:t>B.</w:t>
      </w:r>
      <w:r>
        <w:rPr>
          <w:b/>
          <w:bCs/>
          <w:sz w:val="22"/>
          <w:szCs w:val="22"/>
        </w:rPr>
        <w:tab/>
        <w:t>Collection of Information Employing Statistical Methods</w:t>
      </w:r>
    </w:p>
    <w:p w:rsidR="0092122D" w:rsidRDefault="0092122D">
      <w:pPr>
        <w:rPr>
          <w:sz w:val="22"/>
          <w:szCs w:val="22"/>
        </w:rPr>
      </w:pPr>
    </w:p>
    <w:p w:rsidR="0092122D" w:rsidRDefault="0092122D">
      <w:pPr>
        <w:tabs>
          <w:tab w:val="left" w:pos="-1440"/>
        </w:tabs>
        <w:ind w:left="1440" w:hanging="720"/>
        <w:rPr>
          <w:sz w:val="22"/>
          <w:szCs w:val="22"/>
        </w:rPr>
      </w:pPr>
      <w:r>
        <w:rPr>
          <w:sz w:val="22"/>
          <w:szCs w:val="22"/>
        </w:rPr>
        <w:t>1.</w:t>
      </w:r>
      <w:r>
        <w:rPr>
          <w:sz w:val="22"/>
          <w:szCs w:val="22"/>
        </w:rPr>
        <w:tab/>
      </w:r>
      <w:r>
        <w:rPr>
          <w:sz w:val="22"/>
          <w:szCs w:val="22"/>
          <w:u w:val="single"/>
        </w:rPr>
        <w:t>Universe and Respondent Descriptions</w:t>
      </w:r>
    </w:p>
    <w:p w:rsidR="0092122D" w:rsidRDefault="0092122D">
      <w:pPr>
        <w:rPr>
          <w:sz w:val="22"/>
          <w:szCs w:val="22"/>
        </w:rPr>
      </w:pPr>
    </w:p>
    <w:p w:rsidR="006E67BC" w:rsidRDefault="0092122D" w:rsidP="006C6FF9">
      <w:pPr>
        <w:ind w:left="1080"/>
        <w:rPr>
          <w:sz w:val="22"/>
          <w:szCs w:val="22"/>
        </w:rPr>
      </w:pPr>
      <w:r>
        <w:rPr>
          <w:sz w:val="22"/>
          <w:szCs w:val="22"/>
        </w:rPr>
        <w:t>The NPS-8 data collection is a complete enumeration of persons under sentence of death and a review of the status of capital statutes in the United States.</w:t>
      </w:r>
      <w:r w:rsidR="00BB7A69">
        <w:rPr>
          <w:sz w:val="22"/>
          <w:szCs w:val="22"/>
        </w:rPr>
        <w:t xml:space="preserve"> BJS collects data from state and federal departments of corrections </w:t>
      </w:r>
      <w:r w:rsidR="00882A34">
        <w:rPr>
          <w:sz w:val="22"/>
          <w:szCs w:val="22"/>
        </w:rPr>
        <w:t xml:space="preserve">in jurisdictions </w:t>
      </w:r>
      <w:r w:rsidR="00BB7A69">
        <w:rPr>
          <w:sz w:val="22"/>
          <w:szCs w:val="22"/>
        </w:rPr>
        <w:t xml:space="preserve">that have capital sentencing laws in effect. </w:t>
      </w:r>
      <w:r w:rsidR="002654D8">
        <w:rPr>
          <w:sz w:val="22"/>
          <w:szCs w:val="22"/>
        </w:rPr>
        <w:t>As of 2016</w:t>
      </w:r>
      <w:r w:rsidR="00BB7A69" w:rsidRPr="00105658">
        <w:rPr>
          <w:sz w:val="22"/>
          <w:szCs w:val="22"/>
        </w:rPr>
        <w:t xml:space="preserve">, </w:t>
      </w:r>
      <w:r w:rsidR="00882A34" w:rsidRPr="00105658">
        <w:rPr>
          <w:sz w:val="22"/>
          <w:szCs w:val="22"/>
        </w:rPr>
        <w:t>3</w:t>
      </w:r>
      <w:r w:rsidR="00105658" w:rsidRPr="00105658">
        <w:rPr>
          <w:sz w:val="22"/>
          <w:szCs w:val="22"/>
        </w:rPr>
        <w:t>4</w:t>
      </w:r>
      <w:r w:rsidR="00BB7A69" w:rsidRPr="00105658">
        <w:rPr>
          <w:sz w:val="22"/>
          <w:szCs w:val="22"/>
        </w:rPr>
        <w:t xml:space="preserve"> states and the Federal government have </w:t>
      </w:r>
      <w:r w:rsidR="00043163">
        <w:rPr>
          <w:sz w:val="22"/>
          <w:szCs w:val="22"/>
        </w:rPr>
        <w:t>laws authorizing capital punishment</w:t>
      </w:r>
      <w:r w:rsidR="00BB7A69" w:rsidRPr="00105658">
        <w:rPr>
          <w:sz w:val="22"/>
          <w:szCs w:val="22"/>
        </w:rPr>
        <w:t>.</w:t>
      </w:r>
    </w:p>
    <w:p w:rsidR="00BB7A69" w:rsidRDefault="00BB7A69" w:rsidP="006C6FF9">
      <w:pPr>
        <w:ind w:left="1080"/>
        <w:rPr>
          <w:sz w:val="22"/>
          <w:szCs w:val="22"/>
        </w:rPr>
      </w:pPr>
    </w:p>
    <w:p w:rsidR="00E2782F" w:rsidRDefault="00BB7A69" w:rsidP="006C6FF9">
      <w:pPr>
        <w:ind w:left="1080"/>
        <w:rPr>
          <w:sz w:val="22"/>
          <w:szCs w:val="22"/>
        </w:rPr>
      </w:pPr>
      <w:r>
        <w:rPr>
          <w:sz w:val="22"/>
          <w:szCs w:val="22"/>
        </w:rPr>
        <w:t xml:space="preserve">For the NPS-8, BJS uses the universe </w:t>
      </w:r>
      <w:r w:rsidR="00E2782F">
        <w:rPr>
          <w:sz w:val="22"/>
          <w:szCs w:val="22"/>
        </w:rPr>
        <w:t>of departments of corrections having legal authority to hold prisoners under sentence as the universe of respondents for obtaining data on all persons under sentence of death.</w:t>
      </w:r>
      <w:r w:rsidR="00882A34">
        <w:rPr>
          <w:sz w:val="22"/>
          <w:szCs w:val="22"/>
        </w:rPr>
        <w:t xml:space="preserve"> </w:t>
      </w:r>
      <w:r w:rsidR="00130DA9">
        <w:rPr>
          <w:sz w:val="22"/>
          <w:szCs w:val="22"/>
        </w:rPr>
        <w:t>As of yearend 20</w:t>
      </w:r>
      <w:r w:rsidR="00D12E31">
        <w:rPr>
          <w:sz w:val="22"/>
          <w:szCs w:val="22"/>
        </w:rPr>
        <w:t>1</w:t>
      </w:r>
      <w:r w:rsidR="00105658">
        <w:rPr>
          <w:sz w:val="22"/>
          <w:szCs w:val="22"/>
        </w:rPr>
        <w:t>3</w:t>
      </w:r>
      <w:r w:rsidR="00130DA9">
        <w:rPr>
          <w:sz w:val="22"/>
          <w:szCs w:val="22"/>
        </w:rPr>
        <w:t>, this include</w:t>
      </w:r>
      <w:r w:rsidR="00F859C0">
        <w:rPr>
          <w:sz w:val="22"/>
          <w:szCs w:val="22"/>
        </w:rPr>
        <w:t>d</w:t>
      </w:r>
      <w:r w:rsidR="00130DA9">
        <w:rPr>
          <w:sz w:val="22"/>
          <w:szCs w:val="22"/>
        </w:rPr>
        <w:t xml:space="preserve"> 3</w:t>
      </w:r>
      <w:r w:rsidR="00D12E31">
        <w:rPr>
          <w:sz w:val="22"/>
          <w:szCs w:val="22"/>
        </w:rPr>
        <w:t>6</w:t>
      </w:r>
      <w:r w:rsidR="00130DA9">
        <w:rPr>
          <w:sz w:val="22"/>
          <w:szCs w:val="22"/>
        </w:rPr>
        <w:t xml:space="preserve"> states</w:t>
      </w:r>
      <w:r w:rsidR="002654D8" w:rsidRPr="00043163">
        <w:rPr>
          <w:rStyle w:val="FootnoteReference"/>
          <w:sz w:val="22"/>
          <w:szCs w:val="22"/>
          <w:vertAlign w:val="superscript"/>
        </w:rPr>
        <w:footnoteReference w:id="1"/>
      </w:r>
      <w:r w:rsidR="00130DA9">
        <w:rPr>
          <w:sz w:val="22"/>
          <w:szCs w:val="22"/>
        </w:rPr>
        <w:t xml:space="preserve"> and the </w:t>
      </w:r>
      <w:r w:rsidR="00F859C0">
        <w:rPr>
          <w:sz w:val="22"/>
          <w:szCs w:val="22"/>
        </w:rPr>
        <w:t>F</w:t>
      </w:r>
      <w:r w:rsidR="00130DA9">
        <w:rPr>
          <w:sz w:val="22"/>
          <w:szCs w:val="22"/>
        </w:rPr>
        <w:t xml:space="preserve">ederal Bureau of Prisons who were responsible for </w:t>
      </w:r>
      <w:r w:rsidR="00105658">
        <w:rPr>
          <w:sz w:val="22"/>
          <w:szCs w:val="22"/>
        </w:rPr>
        <w:t>2</w:t>
      </w:r>
      <w:r w:rsidR="00130DA9">
        <w:rPr>
          <w:sz w:val="22"/>
          <w:szCs w:val="22"/>
        </w:rPr>
        <w:t>,</w:t>
      </w:r>
      <w:r w:rsidR="00105658">
        <w:rPr>
          <w:sz w:val="22"/>
          <w:szCs w:val="22"/>
        </w:rPr>
        <w:t>979</w:t>
      </w:r>
      <w:r w:rsidR="00130DA9">
        <w:rPr>
          <w:sz w:val="22"/>
          <w:szCs w:val="22"/>
        </w:rPr>
        <w:t xml:space="preserve"> prisoners under sentence of death. </w:t>
      </w:r>
      <w:r w:rsidR="00E2782F">
        <w:rPr>
          <w:sz w:val="22"/>
          <w:szCs w:val="22"/>
        </w:rPr>
        <w:t>As state</w:t>
      </w:r>
      <w:r w:rsidR="00130DA9">
        <w:rPr>
          <w:sz w:val="22"/>
          <w:szCs w:val="22"/>
        </w:rPr>
        <w:t xml:space="preserve"> and federal</w:t>
      </w:r>
      <w:r w:rsidR="00E2782F">
        <w:rPr>
          <w:sz w:val="22"/>
          <w:szCs w:val="22"/>
        </w:rPr>
        <w:t xml:space="preserve"> law determines eligibility for sentence of death, one important objective of the collection is to provide </w:t>
      </w:r>
      <w:r w:rsidR="00130DA9">
        <w:rPr>
          <w:sz w:val="22"/>
          <w:szCs w:val="22"/>
        </w:rPr>
        <w:t>jurisdiction</w:t>
      </w:r>
      <w:r w:rsidR="00E2782F">
        <w:rPr>
          <w:sz w:val="22"/>
          <w:szCs w:val="22"/>
        </w:rPr>
        <w:t>-</w:t>
      </w:r>
      <w:r w:rsidR="00130DA9">
        <w:rPr>
          <w:sz w:val="22"/>
          <w:szCs w:val="22"/>
        </w:rPr>
        <w:t xml:space="preserve">specific </w:t>
      </w:r>
      <w:r w:rsidR="00E2782F">
        <w:rPr>
          <w:sz w:val="22"/>
          <w:szCs w:val="22"/>
        </w:rPr>
        <w:t xml:space="preserve">data on prisoners under sentence of death and to track movements onto and off of death row by </w:t>
      </w:r>
      <w:r w:rsidR="00130DA9">
        <w:rPr>
          <w:sz w:val="22"/>
          <w:szCs w:val="22"/>
        </w:rPr>
        <w:t>jurisdiction</w:t>
      </w:r>
      <w:r w:rsidR="00E2782F">
        <w:rPr>
          <w:sz w:val="22"/>
          <w:szCs w:val="22"/>
        </w:rPr>
        <w:t>.</w:t>
      </w:r>
      <w:r w:rsidR="00882A34">
        <w:rPr>
          <w:sz w:val="22"/>
          <w:szCs w:val="22"/>
        </w:rPr>
        <w:t xml:space="preserve"> </w:t>
      </w:r>
    </w:p>
    <w:p w:rsidR="00E2782F" w:rsidRDefault="00E2782F" w:rsidP="006C6FF9">
      <w:pPr>
        <w:ind w:left="1080"/>
        <w:rPr>
          <w:sz w:val="22"/>
          <w:szCs w:val="22"/>
        </w:rPr>
      </w:pPr>
    </w:p>
    <w:p w:rsidR="0092122D" w:rsidRDefault="00130DA9" w:rsidP="006C6FF9">
      <w:pPr>
        <w:ind w:left="1080"/>
        <w:rPr>
          <w:sz w:val="22"/>
          <w:szCs w:val="22"/>
        </w:rPr>
      </w:pPr>
      <w:r>
        <w:rPr>
          <w:sz w:val="22"/>
          <w:szCs w:val="22"/>
        </w:rPr>
        <w:t xml:space="preserve">The universe of NPS respondents is as follows: </w:t>
      </w:r>
    </w:p>
    <w:p w:rsidR="00130DA9" w:rsidRDefault="00130DA9">
      <w:pPr>
        <w:rPr>
          <w:sz w:val="22"/>
          <w:szCs w:val="22"/>
        </w:rPr>
      </w:pPr>
    </w:p>
    <w:p w:rsidR="0092122D" w:rsidRDefault="0092122D">
      <w:pPr>
        <w:tabs>
          <w:tab w:val="left" w:pos="-1440"/>
        </w:tabs>
        <w:ind w:left="2160" w:hanging="720"/>
        <w:rPr>
          <w:sz w:val="22"/>
          <w:szCs w:val="22"/>
        </w:rPr>
      </w:pPr>
      <w:r>
        <w:rPr>
          <w:sz w:val="22"/>
          <w:szCs w:val="22"/>
        </w:rPr>
        <w:t>a.</w:t>
      </w:r>
      <w:r>
        <w:rPr>
          <w:sz w:val="22"/>
          <w:szCs w:val="22"/>
        </w:rPr>
        <w:tab/>
      </w:r>
      <w:r>
        <w:rPr>
          <w:sz w:val="22"/>
          <w:szCs w:val="22"/>
          <w:u w:val="single"/>
        </w:rPr>
        <w:t>NPS-8/NPS-8A respondents</w:t>
      </w:r>
    </w:p>
    <w:p w:rsidR="0092122D" w:rsidRDefault="0092122D">
      <w:pPr>
        <w:rPr>
          <w:sz w:val="22"/>
          <w:szCs w:val="22"/>
        </w:rPr>
      </w:pPr>
    </w:p>
    <w:p w:rsidR="0092122D" w:rsidRDefault="0092122D" w:rsidP="006C6FF9">
      <w:pPr>
        <w:ind w:left="1800"/>
        <w:rPr>
          <w:sz w:val="22"/>
          <w:szCs w:val="22"/>
        </w:rPr>
      </w:pPr>
      <w:r>
        <w:rPr>
          <w:sz w:val="22"/>
          <w:szCs w:val="22"/>
        </w:rPr>
        <w:t>Respondents are comprised of staff from the Department of Corrections in each State that authorizes capital punishment and from the Federal Bureau of Prisons. The appropriate respondents are designated by the individual agency. While some respondents are in the records office of the Department of Corrections, oth</w:t>
      </w:r>
      <w:r w:rsidR="00A378B2">
        <w:rPr>
          <w:sz w:val="22"/>
          <w:szCs w:val="22"/>
        </w:rPr>
        <w:t>ers are in the facilities responsible for the custody of</w:t>
      </w:r>
      <w:r>
        <w:rPr>
          <w:sz w:val="22"/>
          <w:szCs w:val="22"/>
        </w:rPr>
        <w:t xml:space="preserve"> the inmates under sentence of death. For the 20</w:t>
      </w:r>
      <w:r w:rsidR="00BB5BE9">
        <w:rPr>
          <w:sz w:val="22"/>
          <w:szCs w:val="22"/>
        </w:rPr>
        <w:t>1</w:t>
      </w:r>
      <w:r w:rsidR="00A16AB8">
        <w:rPr>
          <w:sz w:val="22"/>
          <w:szCs w:val="22"/>
        </w:rPr>
        <w:t>5</w:t>
      </w:r>
      <w:r>
        <w:rPr>
          <w:sz w:val="22"/>
          <w:szCs w:val="22"/>
        </w:rPr>
        <w:t xml:space="preserve"> reference year, there were 4</w:t>
      </w:r>
      <w:r w:rsidR="00A16AB8">
        <w:rPr>
          <w:sz w:val="22"/>
          <w:szCs w:val="22"/>
        </w:rPr>
        <w:t>2</w:t>
      </w:r>
      <w:r>
        <w:rPr>
          <w:sz w:val="22"/>
          <w:szCs w:val="22"/>
        </w:rPr>
        <w:t xml:space="preserve"> NPS-8/NPS-8A respondents in the 3</w:t>
      </w:r>
      <w:r w:rsidR="00A16AB8">
        <w:rPr>
          <w:sz w:val="22"/>
          <w:szCs w:val="22"/>
        </w:rPr>
        <w:t>6</w:t>
      </w:r>
      <w:r>
        <w:rPr>
          <w:sz w:val="22"/>
          <w:szCs w:val="22"/>
        </w:rPr>
        <w:t xml:space="preserve"> jurisdictions which authorized capital punishment.</w:t>
      </w:r>
    </w:p>
    <w:p w:rsidR="00C76B9D" w:rsidRDefault="00C76B9D">
      <w:pPr>
        <w:tabs>
          <w:tab w:val="left" w:pos="-1440"/>
        </w:tabs>
        <w:ind w:left="2160" w:hanging="720"/>
        <w:rPr>
          <w:sz w:val="22"/>
          <w:szCs w:val="22"/>
        </w:rPr>
      </w:pPr>
    </w:p>
    <w:p w:rsidR="0092122D" w:rsidRDefault="0092122D">
      <w:pPr>
        <w:tabs>
          <w:tab w:val="left" w:pos="-1440"/>
        </w:tabs>
        <w:ind w:left="2160" w:hanging="720"/>
        <w:rPr>
          <w:sz w:val="22"/>
          <w:szCs w:val="22"/>
        </w:rPr>
      </w:pPr>
      <w:r>
        <w:rPr>
          <w:sz w:val="22"/>
          <w:szCs w:val="22"/>
        </w:rPr>
        <w:t>b.</w:t>
      </w:r>
      <w:r>
        <w:rPr>
          <w:sz w:val="22"/>
          <w:szCs w:val="22"/>
        </w:rPr>
        <w:tab/>
      </w:r>
      <w:r>
        <w:rPr>
          <w:sz w:val="22"/>
          <w:szCs w:val="22"/>
          <w:u w:val="single"/>
        </w:rPr>
        <w:t>NPS8-B/NPS-8C respondents</w:t>
      </w:r>
    </w:p>
    <w:p w:rsidR="0092122D" w:rsidRDefault="0092122D">
      <w:pPr>
        <w:rPr>
          <w:sz w:val="22"/>
          <w:szCs w:val="22"/>
        </w:rPr>
      </w:pPr>
    </w:p>
    <w:p w:rsidR="0092122D" w:rsidRDefault="0092122D" w:rsidP="008278E6">
      <w:pPr>
        <w:ind w:left="1800"/>
        <w:rPr>
          <w:sz w:val="22"/>
          <w:szCs w:val="22"/>
        </w:rPr>
      </w:pPr>
      <w:r>
        <w:rPr>
          <w:sz w:val="22"/>
          <w:szCs w:val="22"/>
        </w:rPr>
        <w:t xml:space="preserve">Respondents are comprised of legal staff from the Office of </w:t>
      </w:r>
      <w:r w:rsidR="00F61CE9">
        <w:rPr>
          <w:sz w:val="22"/>
          <w:szCs w:val="22"/>
        </w:rPr>
        <w:t xml:space="preserve">the </w:t>
      </w:r>
      <w:r>
        <w:rPr>
          <w:sz w:val="22"/>
          <w:szCs w:val="22"/>
        </w:rPr>
        <w:t>Attorney General in each State, the U.S. Attorney</w:t>
      </w:r>
      <w:r w:rsidR="000C4085">
        <w:rPr>
          <w:sz w:val="22"/>
          <w:szCs w:val="22"/>
        </w:rPr>
        <w:t>’</w:t>
      </w:r>
      <w:r>
        <w:rPr>
          <w:sz w:val="22"/>
          <w:szCs w:val="22"/>
        </w:rPr>
        <w:t xml:space="preserve">s Office in the District of Columbia, and the Office of General Counsel at the Federal Bureau of Prisons. </w:t>
      </w:r>
      <w:r w:rsidR="003A010E">
        <w:rPr>
          <w:sz w:val="22"/>
          <w:szCs w:val="22"/>
        </w:rPr>
        <w:t xml:space="preserve">The appropriate respondents are designated by the individual agency and </w:t>
      </w:r>
      <w:r w:rsidR="00C76B9D">
        <w:rPr>
          <w:sz w:val="22"/>
          <w:szCs w:val="22"/>
        </w:rPr>
        <w:t xml:space="preserve">are </w:t>
      </w:r>
      <w:r w:rsidR="003A010E">
        <w:rPr>
          <w:sz w:val="22"/>
          <w:szCs w:val="22"/>
        </w:rPr>
        <w:t xml:space="preserve">most often the attorney in charge of handling capital cases for the jurisdiction. </w:t>
      </w:r>
      <w:r>
        <w:rPr>
          <w:sz w:val="22"/>
          <w:szCs w:val="22"/>
        </w:rPr>
        <w:t>Each respondent is sent a form to update changes to the capital statutes during the reference year. Based on the status of death penalty statutes in the jurisdiction on December 31 of the previous year, a respondent will be asked to fill out the NPS-8B form (No Statute in Force for the previous year) or the NPS-8C form (Statute in Force for the previous year). During 20</w:t>
      </w:r>
      <w:r w:rsidR="000F6DE5">
        <w:rPr>
          <w:sz w:val="22"/>
          <w:szCs w:val="22"/>
        </w:rPr>
        <w:t>1</w:t>
      </w:r>
      <w:r w:rsidR="00027A95">
        <w:rPr>
          <w:sz w:val="22"/>
          <w:szCs w:val="22"/>
        </w:rPr>
        <w:t>5</w:t>
      </w:r>
      <w:r>
        <w:rPr>
          <w:sz w:val="22"/>
          <w:szCs w:val="22"/>
        </w:rPr>
        <w:t>, 1</w:t>
      </w:r>
      <w:r w:rsidR="00027A95">
        <w:rPr>
          <w:sz w:val="22"/>
          <w:szCs w:val="22"/>
        </w:rPr>
        <w:t>6</w:t>
      </w:r>
      <w:r>
        <w:rPr>
          <w:sz w:val="22"/>
          <w:szCs w:val="22"/>
        </w:rPr>
        <w:t xml:space="preserve"> NPS-8B forms were submitted by respondents and 3</w:t>
      </w:r>
      <w:r w:rsidR="00027A95">
        <w:rPr>
          <w:sz w:val="22"/>
          <w:szCs w:val="22"/>
        </w:rPr>
        <w:t>6</w:t>
      </w:r>
      <w:r>
        <w:rPr>
          <w:sz w:val="22"/>
          <w:szCs w:val="22"/>
        </w:rPr>
        <w:t xml:space="preserve"> NPS-8C forms were submitted by respondents.</w:t>
      </w:r>
    </w:p>
    <w:p w:rsidR="00B107F1" w:rsidRDefault="00B107F1">
      <w:pPr>
        <w:rPr>
          <w:sz w:val="22"/>
          <w:szCs w:val="22"/>
        </w:rPr>
      </w:pPr>
    </w:p>
    <w:p w:rsidR="00C76B9D" w:rsidRDefault="00C76B9D">
      <w:pPr>
        <w:rPr>
          <w:sz w:val="22"/>
          <w:szCs w:val="22"/>
        </w:rPr>
      </w:pPr>
    </w:p>
    <w:p w:rsidR="00C76B9D" w:rsidRDefault="00C76B9D">
      <w:pPr>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2352"/>
        <w:gridCol w:w="1100"/>
        <w:gridCol w:w="407"/>
        <w:gridCol w:w="1161"/>
      </w:tblGrid>
      <w:tr w:rsidR="00A0006D" w:rsidRPr="00AE7EB4" w:rsidTr="00B107F1">
        <w:trPr>
          <w:cantSplit/>
          <w:jc w:val="center"/>
        </w:trPr>
        <w:tc>
          <w:tcPr>
            <w:tcW w:w="5020" w:type="dxa"/>
            <w:gridSpan w:val="4"/>
            <w:tcBorders>
              <w:top w:val="single" w:sz="6" w:space="0" w:color="FFFFFF"/>
              <w:left w:val="single" w:sz="6" w:space="0" w:color="FFFFFF"/>
              <w:bottom w:val="nil"/>
              <w:right w:val="single" w:sz="6" w:space="0" w:color="FFFFFF"/>
            </w:tcBorders>
          </w:tcPr>
          <w:p w:rsidR="0092122D" w:rsidRPr="00B107F1" w:rsidRDefault="0092122D" w:rsidP="00C65D39">
            <w:pPr>
              <w:jc w:val="center"/>
              <w:rPr>
                <w:b/>
                <w:sz w:val="22"/>
                <w:szCs w:val="22"/>
              </w:rPr>
            </w:pPr>
            <w:r w:rsidRPr="00B107F1">
              <w:rPr>
                <w:b/>
                <w:sz w:val="22"/>
                <w:szCs w:val="22"/>
              </w:rPr>
              <w:lastRenderedPageBreak/>
              <w:t>Universe and response rate</w:t>
            </w:r>
          </w:p>
        </w:tc>
      </w:tr>
      <w:tr w:rsidR="0092122D" w:rsidRPr="00AE7EB4" w:rsidTr="00B107F1">
        <w:trPr>
          <w:cantSplit/>
          <w:jc w:val="center"/>
        </w:trPr>
        <w:tc>
          <w:tcPr>
            <w:tcW w:w="2352" w:type="dxa"/>
            <w:tcBorders>
              <w:top w:val="nil"/>
              <w:left w:val="single" w:sz="6" w:space="0" w:color="FFFFFF"/>
              <w:bottom w:val="single" w:sz="7" w:space="0" w:color="000000"/>
              <w:right w:val="single" w:sz="6" w:space="0" w:color="FFFFFF"/>
            </w:tcBorders>
            <w:vAlign w:val="bottom"/>
          </w:tcPr>
          <w:p w:rsidR="0092122D" w:rsidRPr="00B107F1" w:rsidRDefault="0092122D" w:rsidP="00C65D39">
            <w:pPr>
              <w:ind w:right="288"/>
              <w:jc w:val="center"/>
              <w:rPr>
                <w:sz w:val="22"/>
                <w:szCs w:val="22"/>
              </w:rPr>
            </w:pPr>
          </w:p>
        </w:tc>
        <w:tc>
          <w:tcPr>
            <w:tcW w:w="1507" w:type="dxa"/>
            <w:gridSpan w:val="2"/>
            <w:tcBorders>
              <w:top w:val="single" w:sz="6" w:space="0" w:color="FFFFFF"/>
              <w:left w:val="single" w:sz="6" w:space="0" w:color="FFFFFF"/>
              <w:bottom w:val="single" w:sz="7" w:space="0" w:color="000000"/>
              <w:right w:val="single" w:sz="6" w:space="0" w:color="FFFFFF"/>
            </w:tcBorders>
            <w:vAlign w:val="bottom"/>
          </w:tcPr>
          <w:p w:rsidR="0092122D" w:rsidRPr="00B107F1" w:rsidRDefault="0092122D" w:rsidP="00C65D39">
            <w:pPr>
              <w:ind w:right="288"/>
              <w:jc w:val="center"/>
              <w:rPr>
                <w:sz w:val="22"/>
                <w:szCs w:val="22"/>
              </w:rPr>
            </w:pPr>
            <w:r w:rsidRPr="00B107F1">
              <w:rPr>
                <w:sz w:val="22"/>
                <w:szCs w:val="22"/>
              </w:rPr>
              <w:t>Universe</w:t>
            </w:r>
          </w:p>
        </w:tc>
        <w:tc>
          <w:tcPr>
            <w:tcW w:w="1161" w:type="dxa"/>
            <w:tcBorders>
              <w:top w:val="single" w:sz="6" w:space="0" w:color="FFFFFF"/>
              <w:left w:val="single" w:sz="6" w:space="0" w:color="FFFFFF"/>
              <w:bottom w:val="single" w:sz="7" w:space="0" w:color="000000"/>
              <w:right w:val="single" w:sz="6" w:space="0" w:color="FFFFFF"/>
            </w:tcBorders>
            <w:vAlign w:val="bottom"/>
          </w:tcPr>
          <w:p w:rsidR="0092122D" w:rsidRPr="00B107F1" w:rsidRDefault="0092122D" w:rsidP="00C65D39">
            <w:pPr>
              <w:ind w:right="288"/>
              <w:rPr>
                <w:sz w:val="22"/>
                <w:szCs w:val="22"/>
              </w:rPr>
            </w:pPr>
            <w:r w:rsidRPr="00B107F1">
              <w:rPr>
                <w:sz w:val="22"/>
                <w:szCs w:val="22"/>
              </w:rPr>
              <w:t>Expected</w:t>
            </w:r>
          </w:p>
          <w:p w:rsidR="0092122D" w:rsidRPr="00B107F1" w:rsidRDefault="0092122D" w:rsidP="00C65D39">
            <w:pPr>
              <w:ind w:right="288"/>
              <w:rPr>
                <w:sz w:val="22"/>
                <w:szCs w:val="22"/>
              </w:rPr>
            </w:pPr>
            <w:r w:rsidRPr="00B107F1">
              <w:rPr>
                <w:sz w:val="22"/>
                <w:szCs w:val="22"/>
              </w:rPr>
              <w:t>response</w:t>
            </w:r>
          </w:p>
          <w:p w:rsidR="00C65D39" w:rsidRPr="00B107F1" w:rsidRDefault="0092122D" w:rsidP="00C65D39">
            <w:pPr>
              <w:ind w:right="288"/>
              <w:rPr>
                <w:sz w:val="22"/>
                <w:szCs w:val="22"/>
              </w:rPr>
            </w:pPr>
            <w:r w:rsidRPr="00B107F1">
              <w:rPr>
                <w:sz w:val="22"/>
                <w:szCs w:val="22"/>
              </w:rPr>
              <w:t>rate</w:t>
            </w:r>
            <w:r w:rsidR="00C65D39" w:rsidRPr="00B107F1">
              <w:rPr>
                <w:sz w:val="22"/>
                <w:szCs w:val="22"/>
              </w:rPr>
              <w:t xml:space="preserve"> </w:t>
            </w:r>
          </w:p>
        </w:tc>
      </w:tr>
      <w:tr w:rsidR="0092122D" w:rsidRPr="00AE7EB4" w:rsidTr="00B107F1">
        <w:trPr>
          <w:cantSplit/>
          <w:jc w:val="center"/>
        </w:trPr>
        <w:tc>
          <w:tcPr>
            <w:tcW w:w="2352" w:type="dxa"/>
            <w:tcBorders>
              <w:top w:val="single" w:sz="6" w:space="0" w:color="FFFFFF"/>
              <w:left w:val="single" w:sz="6" w:space="0" w:color="FFFFFF"/>
              <w:bottom w:val="single" w:sz="6" w:space="0" w:color="FFFFFF"/>
              <w:right w:val="single" w:sz="6" w:space="0" w:color="FFFFFF"/>
            </w:tcBorders>
          </w:tcPr>
          <w:p w:rsidR="0092122D" w:rsidRPr="00B107F1" w:rsidRDefault="00B107F1" w:rsidP="00C65D39">
            <w:pPr>
              <w:rPr>
                <w:sz w:val="22"/>
                <w:szCs w:val="22"/>
              </w:rPr>
            </w:pPr>
            <w:r>
              <w:rPr>
                <w:sz w:val="22"/>
                <w:szCs w:val="22"/>
              </w:rPr>
              <w:t>Departments of Correction</w:t>
            </w:r>
          </w:p>
        </w:tc>
        <w:tc>
          <w:tcPr>
            <w:tcW w:w="1100" w:type="dxa"/>
            <w:tcBorders>
              <w:top w:val="single" w:sz="6" w:space="0" w:color="FFFFFF"/>
              <w:left w:val="single" w:sz="6" w:space="0" w:color="FFFFFF"/>
              <w:bottom w:val="single" w:sz="6" w:space="0" w:color="FFFFFF"/>
              <w:right w:val="single" w:sz="6" w:space="0" w:color="FFFFFF"/>
            </w:tcBorders>
          </w:tcPr>
          <w:p w:rsidR="0092122D" w:rsidRPr="00B107F1" w:rsidRDefault="00926834" w:rsidP="00027A95">
            <w:pPr>
              <w:jc w:val="center"/>
              <w:rPr>
                <w:sz w:val="22"/>
                <w:szCs w:val="22"/>
              </w:rPr>
            </w:pPr>
            <w:r>
              <w:rPr>
                <w:sz w:val="22"/>
                <w:szCs w:val="22"/>
              </w:rPr>
              <w:t>42</w:t>
            </w:r>
          </w:p>
        </w:tc>
        <w:tc>
          <w:tcPr>
            <w:tcW w:w="1568" w:type="dxa"/>
            <w:gridSpan w:val="2"/>
            <w:tcBorders>
              <w:top w:val="single" w:sz="6" w:space="0" w:color="FFFFFF"/>
              <w:left w:val="single" w:sz="6" w:space="0" w:color="FFFFFF"/>
              <w:bottom w:val="single" w:sz="6" w:space="0" w:color="FFFFFF"/>
              <w:right w:val="single" w:sz="6" w:space="0" w:color="FFFFFF"/>
            </w:tcBorders>
          </w:tcPr>
          <w:p w:rsidR="0092122D" w:rsidRPr="00B107F1" w:rsidRDefault="0092122D" w:rsidP="00C65D39">
            <w:pPr>
              <w:ind w:right="576"/>
              <w:jc w:val="right"/>
              <w:rPr>
                <w:sz w:val="22"/>
                <w:szCs w:val="22"/>
              </w:rPr>
            </w:pPr>
            <w:r w:rsidRPr="00B107F1">
              <w:rPr>
                <w:sz w:val="22"/>
                <w:szCs w:val="22"/>
              </w:rPr>
              <w:t>100%</w:t>
            </w:r>
          </w:p>
        </w:tc>
      </w:tr>
      <w:tr w:rsidR="0092122D" w:rsidRPr="00AE7EB4" w:rsidTr="00B107F1">
        <w:trPr>
          <w:cantSplit/>
          <w:jc w:val="center"/>
        </w:trPr>
        <w:tc>
          <w:tcPr>
            <w:tcW w:w="2352" w:type="dxa"/>
            <w:tcBorders>
              <w:top w:val="single" w:sz="6" w:space="0" w:color="FFFFFF"/>
              <w:left w:val="single" w:sz="6" w:space="0" w:color="FFFFFF"/>
              <w:bottom w:val="single" w:sz="7" w:space="0" w:color="000000"/>
              <w:right w:val="single" w:sz="6" w:space="0" w:color="FFFFFF"/>
            </w:tcBorders>
          </w:tcPr>
          <w:p w:rsidR="0092122D" w:rsidRPr="00B107F1" w:rsidRDefault="00B107F1" w:rsidP="00C65D39">
            <w:pPr>
              <w:rPr>
                <w:sz w:val="22"/>
                <w:szCs w:val="22"/>
              </w:rPr>
            </w:pPr>
            <w:r>
              <w:rPr>
                <w:sz w:val="22"/>
                <w:szCs w:val="22"/>
              </w:rPr>
              <w:t>A</w:t>
            </w:r>
            <w:r w:rsidR="0092122D" w:rsidRPr="00B107F1">
              <w:rPr>
                <w:sz w:val="22"/>
                <w:szCs w:val="22"/>
              </w:rPr>
              <w:t>ttorneys General</w:t>
            </w:r>
          </w:p>
        </w:tc>
        <w:tc>
          <w:tcPr>
            <w:tcW w:w="1100" w:type="dxa"/>
            <w:tcBorders>
              <w:top w:val="single" w:sz="6" w:space="0" w:color="FFFFFF"/>
              <w:left w:val="single" w:sz="6" w:space="0" w:color="FFFFFF"/>
              <w:bottom w:val="single" w:sz="7" w:space="0" w:color="000000"/>
              <w:right w:val="single" w:sz="6" w:space="0" w:color="FFFFFF"/>
            </w:tcBorders>
          </w:tcPr>
          <w:p w:rsidR="0092122D" w:rsidRPr="00B107F1" w:rsidRDefault="0092122D" w:rsidP="00B107F1">
            <w:pPr>
              <w:jc w:val="center"/>
              <w:rPr>
                <w:sz w:val="22"/>
                <w:szCs w:val="22"/>
              </w:rPr>
            </w:pPr>
            <w:r w:rsidRPr="00B107F1">
              <w:rPr>
                <w:sz w:val="22"/>
                <w:szCs w:val="22"/>
              </w:rPr>
              <w:t>52</w:t>
            </w:r>
          </w:p>
        </w:tc>
        <w:tc>
          <w:tcPr>
            <w:tcW w:w="1568" w:type="dxa"/>
            <w:gridSpan w:val="2"/>
            <w:tcBorders>
              <w:top w:val="single" w:sz="6" w:space="0" w:color="FFFFFF"/>
              <w:left w:val="single" w:sz="6" w:space="0" w:color="FFFFFF"/>
              <w:bottom w:val="single" w:sz="7" w:space="0" w:color="000000"/>
              <w:right w:val="single" w:sz="6" w:space="0" w:color="FFFFFF"/>
            </w:tcBorders>
          </w:tcPr>
          <w:p w:rsidR="0092122D" w:rsidRPr="00B107F1" w:rsidRDefault="0092122D" w:rsidP="00C65D39">
            <w:pPr>
              <w:ind w:right="576"/>
              <w:jc w:val="right"/>
              <w:rPr>
                <w:sz w:val="22"/>
                <w:szCs w:val="22"/>
              </w:rPr>
            </w:pPr>
            <w:r w:rsidRPr="00B107F1">
              <w:rPr>
                <w:sz w:val="22"/>
                <w:szCs w:val="22"/>
              </w:rPr>
              <w:t>100%</w:t>
            </w:r>
          </w:p>
        </w:tc>
      </w:tr>
    </w:tbl>
    <w:p w:rsidR="00F859C0" w:rsidRDefault="00F859C0">
      <w:pPr>
        <w:ind w:left="1440"/>
        <w:rPr>
          <w:sz w:val="22"/>
          <w:szCs w:val="22"/>
        </w:rPr>
      </w:pPr>
    </w:p>
    <w:p w:rsidR="0092122D" w:rsidRDefault="00414CF1" w:rsidP="008278E6">
      <w:pPr>
        <w:ind w:left="1080"/>
        <w:rPr>
          <w:sz w:val="22"/>
          <w:szCs w:val="22"/>
        </w:rPr>
      </w:pPr>
      <w:r>
        <w:rPr>
          <w:sz w:val="22"/>
          <w:szCs w:val="22"/>
        </w:rPr>
        <w:t>For the 20</w:t>
      </w:r>
      <w:r w:rsidR="006628F6">
        <w:rPr>
          <w:sz w:val="22"/>
          <w:szCs w:val="22"/>
        </w:rPr>
        <w:t>1</w:t>
      </w:r>
      <w:r w:rsidR="00027A95">
        <w:rPr>
          <w:sz w:val="22"/>
          <w:szCs w:val="22"/>
        </w:rPr>
        <w:t>5</w:t>
      </w:r>
      <w:r>
        <w:rPr>
          <w:sz w:val="22"/>
          <w:szCs w:val="22"/>
        </w:rPr>
        <w:t xml:space="preserve"> reference year, as in previous years, no respondents refused to participate.</w:t>
      </w:r>
      <w:r w:rsidR="00882A34">
        <w:rPr>
          <w:sz w:val="22"/>
          <w:szCs w:val="22"/>
        </w:rPr>
        <w:t xml:space="preserve"> </w:t>
      </w:r>
      <w:r w:rsidR="00886524">
        <w:rPr>
          <w:sz w:val="22"/>
          <w:szCs w:val="22"/>
        </w:rPr>
        <w:t xml:space="preserve">Based on response rates </w:t>
      </w:r>
      <w:r w:rsidR="006668D2">
        <w:rPr>
          <w:sz w:val="22"/>
          <w:szCs w:val="22"/>
        </w:rPr>
        <w:t>for</w:t>
      </w:r>
      <w:r w:rsidR="00886524">
        <w:rPr>
          <w:sz w:val="22"/>
          <w:szCs w:val="22"/>
        </w:rPr>
        <w:t xml:space="preserve"> previous reference years, i</w:t>
      </w:r>
      <w:r w:rsidR="0092122D">
        <w:rPr>
          <w:sz w:val="22"/>
          <w:szCs w:val="22"/>
        </w:rPr>
        <w:t xml:space="preserve">t is expected that 100% of respondents from both the offices of the Attorneys General and the Departments of Corrections will </w:t>
      </w:r>
      <w:r w:rsidR="00027A95">
        <w:rPr>
          <w:sz w:val="22"/>
          <w:szCs w:val="22"/>
        </w:rPr>
        <w:t xml:space="preserve">continue to </w:t>
      </w:r>
      <w:r w:rsidR="0092122D">
        <w:rPr>
          <w:sz w:val="22"/>
          <w:szCs w:val="22"/>
        </w:rPr>
        <w:t xml:space="preserve">participate in the survey. </w:t>
      </w:r>
    </w:p>
    <w:p w:rsidR="00291A72" w:rsidRDefault="00291A72">
      <w:pPr>
        <w:rPr>
          <w:sz w:val="22"/>
          <w:szCs w:val="22"/>
        </w:rPr>
      </w:pPr>
    </w:p>
    <w:p w:rsidR="0092122D" w:rsidRDefault="0092122D">
      <w:pPr>
        <w:tabs>
          <w:tab w:val="left" w:pos="-1440"/>
        </w:tabs>
        <w:ind w:left="1440" w:hanging="720"/>
        <w:rPr>
          <w:sz w:val="22"/>
          <w:szCs w:val="22"/>
        </w:rPr>
      </w:pPr>
      <w:r>
        <w:rPr>
          <w:sz w:val="22"/>
          <w:szCs w:val="22"/>
        </w:rPr>
        <w:t>2.</w:t>
      </w:r>
      <w:r>
        <w:rPr>
          <w:sz w:val="22"/>
          <w:szCs w:val="22"/>
        </w:rPr>
        <w:tab/>
      </w:r>
      <w:r>
        <w:rPr>
          <w:sz w:val="22"/>
          <w:szCs w:val="22"/>
          <w:u w:val="single"/>
        </w:rPr>
        <w:t>Procedures for Collecting Information</w:t>
      </w:r>
    </w:p>
    <w:p w:rsidR="0092122D" w:rsidRDefault="0092122D">
      <w:pPr>
        <w:rPr>
          <w:sz w:val="22"/>
          <w:szCs w:val="22"/>
        </w:rPr>
      </w:pPr>
    </w:p>
    <w:p w:rsidR="001F3C43" w:rsidRDefault="001F3C43" w:rsidP="008278E6">
      <w:pPr>
        <w:ind w:left="1080"/>
        <w:rPr>
          <w:sz w:val="22"/>
          <w:szCs w:val="22"/>
        </w:rPr>
      </w:pPr>
      <w:r>
        <w:rPr>
          <w:sz w:val="22"/>
          <w:szCs w:val="22"/>
        </w:rPr>
        <w:t>a.</w:t>
      </w:r>
      <w:r>
        <w:rPr>
          <w:sz w:val="22"/>
          <w:szCs w:val="22"/>
        </w:rPr>
        <w:tab/>
        <w:t>Sampling Methodology</w:t>
      </w:r>
    </w:p>
    <w:p w:rsidR="001F3C43" w:rsidRDefault="001F3C43" w:rsidP="008278E6">
      <w:pPr>
        <w:ind w:left="1080"/>
        <w:rPr>
          <w:sz w:val="22"/>
          <w:szCs w:val="22"/>
        </w:rPr>
      </w:pPr>
    </w:p>
    <w:p w:rsidR="001F3C43" w:rsidRDefault="001F3C43" w:rsidP="008278E6">
      <w:pPr>
        <w:ind w:left="1440"/>
        <w:rPr>
          <w:sz w:val="22"/>
          <w:szCs w:val="22"/>
        </w:rPr>
      </w:pPr>
      <w:r>
        <w:rPr>
          <w:sz w:val="22"/>
          <w:szCs w:val="22"/>
        </w:rPr>
        <w:t>Sampling to obtain these data would mitigate BJS’</w:t>
      </w:r>
      <w:r w:rsidR="00577D50">
        <w:rPr>
          <w:sz w:val="22"/>
          <w:szCs w:val="22"/>
        </w:rPr>
        <w:t>s</w:t>
      </w:r>
      <w:r>
        <w:rPr>
          <w:sz w:val="22"/>
          <w:szCs w:val="22"/>
        </w:rPr>
        <w:t xml:space="preserve"> ability to achieve its goals for this collection and would greatly diminish the quality and utility of the data. Sampling from the roster of persons under sentence of death to obtain data to generate precise estimates of the characteristics of persons under sentence of death by jurisdiction is not </w:t>
      </w:r>
      <w:r w:rsidR="00EF0DC0">
        <w:rPr>
          <w:sz w:val="22"/>
          <w:szCs w:val="22"/>
        </w:rPr>
        <w:t xml:space="preserve">reasonable </w:t>
      </w:r>
      <w:r>
        <w:rPr>
          <w:sz w:val="22"/>
          <w:szCs w:val="22"/>
        </w:rPr>
        <w:t>given the distribution of persons under sentence of death by jurisdiction. At yearend 2013, for example, 28 jurisdictions held fewer than 90 persons under sentence of death. The distribution of important attributes of prisoners under sentence of death (e.g., age, race, Hispanic origin, gender) would result in complex stratification designs with cells in which complete enumerations (e.g., for gender) are required. Even within jurisdictions with relatively large numbers of persons under sentence of death (e.g., in 2013, California with 735 or Florida with 398) sampling would result in imprecise estimates of movements of inmates removed from under sentence of death by means other than execution.</w:t>
      </w:r>
    </w:p>
    <w:p w:rsidR="00B06C57" w:rsidRDefault="00B06C57" w:rsidP="008278E6">
      <w:pPr>
        <w:ind w:left="1440"/>
        <w:rPr>
          <w:sz w:val="22"/>
          <w:szCs w:val="22"/>
        </w:rPr>
      </w:pPr>
    </w:p>
    <w:p w:rsidR="001F3C43" w:rsidRDefault="001F3C43" w:rsidP="008278E6">
      <w:pPr>
        <w:ind w:left="1440" w:hanging="360"/>
        <w:rPr>
          <w:sz w:val="22"/>
          <w:szCs w:val="22"/>
        </w:rPr>
      </w:pPr>
      <w:r>
        <w:rPr>
          <w:sz w:val="22"/>
          <w:szCs w:val="22"/>
        </w:rPr>
        <w:t>b</w:t>
      </w:r>
      <w:r w:rsidR="006C6FF9">
        <w:rPr>
          <w:sz w:val="22"/>
          <w:szCs w:val="22"/>
        </w:rPr>
        <w:t>.</w:t>
      </w:r>
      <w:r w:rsidR="006C6FF9">
        <w:rPr>
          <w:sz w:val="22"/>
          <w:szCs w:val="22"/>
        </w:rPr>
        <w:tab/>
      </w:r>
      <w:r>
        <w:rPr>
          <w:sz w:val="22"/>
          <w:szCs w:val="22"/>
        </w:rPr>
        <w:t>Contact Procedures</w:t>
      </w:r>
    </w:p>
    <w:p w:rsidR="0092122D" w:rsidRDefault="0092122D" w:rsidP="001F3C43">
      <w:pPr>
        <w:ind w:left="1440"/>
        <w:rPr>
          <w:sz w:val="22"/>
          <w:szCs w:val="22"/>
        </w:rPr>
      </w:pPr>
      <w:r>
        <w:rPr>
          <w:sz w:val="22"/>
          <w:szCs w:val="22"/>
        </w:rPr>
        <w:t xml:space="preserve">In late November each respondent from the previous year is contacted by </w:t>
      </w:r>
      <w:r w:rsidR="00B0420D">
        <w:rPr>
          <w:sz w:val="22"/>
          <w:szCs w:val="22"/>
        </w:rPr>
        <w:t xml:space="preserve">e-mail or phone </w:t>
      </w:r>
      <w:r>
        <w:rPr>
          <w:sz w:val="22"/>
          <w:szCs w:val="22"/>
        </w:rPr>
        <w:t xml:space="preserve">to verify the accuracy of contact information. </w:t>
      </w:r>
      <w:r w:rsidR="0044232B">
        <w:rPr>
          <w:sz w:val="22"/>
          <w:szCs w:val="22"/>
        </w:rPr>
        <w:t xml:space="preserve">The NPS-8/8A respondents are </w:t>
      </w:r>
      <w:r w:rsidR="00062CED">
        <w:rPr>
          <w:sz w:val="22"/>
          <w:szCs w:val="22"/>
        </w:rPr>
        <w:t xml:space="preserve">asked whether they prefer to use the </w:t>
      </w:r>
      <w:r w:rsidR="00062CED" w:rsidRPr="00062CED">
        <w:rPr>
          <w:sz w:val="22"/>
          <w:szCs w:val="22"/>
        </w:rPr>
        <w:t xml:space="preserve">mail or web-based </w:t>
      </w:r>
      <w:r w:rsidR="00062CED">
        <w:rPr>
          <w:sz w:val="22"/>
          <w:szCs w:val="22"/>
        </w:rPr>
        <w:t xml:space="preserve">response </w:t>
      </w:r>
      <w:r w:rsidR="00062CED" w:rsidRPr="00062CED">
        <w:rPr>
          <w:sz w:val="22"/>
          <w:szCs w:val="22"/>
        </w:rPr>
        <w:t>option</w:t>
      </w:r>
      <w:r w:rsidR="00062CED">
        <w:rPr>
          <w:sz w:val="22"/>
          <w:szCs w:val="22"/>
        </w:rPr>
        <w:t xml:space="preserve"> (see below for more detail</w:t>
      </w:r>
      <w:r w:rsidR="00062CED" w:rsidRPr="00062CED">
        <w:rPr>
          <w:sz w:val="22"/>
          <w:szCs w:val="22"/>
        </w:rPr>
        <w:t>).</w:t>
      </w:r>
      <w:r w:rsidR="00062CED">
        <w:rPr>
          <w:sz w:val="22"/>
          <w:szCs w:val="22"/>
        </w:rPr>
        <w:t xml:space="preserve"> Respondents indicating a preference for mail are </w:t>
      </w:r>
      <w:r w:rsidR="0044232B" w:rsidRPr="008774E4">
        <w:rPr>
          <w:sz w:val="22"/>
          <w:szCs w:val="22"/>
        </w:rPr>
        <w:t xml:space="preserve">asked </w:t>
      </w:r>
      <w:r w:rsidR="0044232B">
        <w:rPr>
          <w:sz w:val="22"/>
          <w:szCs w:val="22"/>
        </w:rPr>
        <w:t xml:space="preserve">if they have enough NPS-8 forms to report inmates received under sentence of death during the current year. </w:t>
      </w:r>
      <w:r w:rsidR="00062CED">
        <w:rPr>
          <w:sz w:val="22"/>
          <w:szCs w:val="22"/>
        </w:rPr>
        <w:t xml:space="preserve">Materials pertaining to data </w:t>
      </w:r>
      <w:r w:rsidR="00196D10">
        <w:rPr>
          <w:sz w:val="22"/>
          <w:szCs w:val="22"/>
        </w:rPr>
        <w:t xml:space="preserve">collection and </w:t>
      </w:r>
      <w:r w:rsidR="00062CED">
        <w:rPr>
          <w:sz w:val="22"/>
          <w:szCs w:val="22"/>
        </w:rPr>
        <w:t xml:space="preserve">submission </w:t>
      </w:r>
      <w:r>
        <w:rPr>
          <w:sz w:val="22"/>
          <w:szCs w:val="22"/>
        </w:rPr>
        <w:t xml:space="preserve">are mailed to all respondents around December </w:t>
      </w:r>
      <w:r w:rsidR="00062CED">
        <w:rPr>
          <w:sz w:val="22"/>
          <w:szCs w:val="22"/>
        </w:rPr>
        <w:t>15</w:t>
      </w:r>
      <w:r>
        <w:rPr>
          <w:sz w:val="22"/>
          <w:szCs w:val="22"/>
        </w:rPr>
        <w:t>.</w:t>
      </w:r>
      <w:r w:rsidR="00646A27">
        <w:rPr>
          <w:sz w:val="22"/>
          <w:szCs w:val="22"/>
        </w:rPr>
        <w:t xml:space="preserve"> All respondents will receive information which will allow them to submit responses via the web-based tool should they decide to exercise this option.</w:t>
      </w:r>
    </w:p>
    <w:p w:rsidR="00062CED" w:rsidRDefault="00062CED">
      <w:pPr>
        <w:ind w:left="1440"/>
        <w:rPr>
          <w:sz w:val="22"/>
          <w:szCs w:val="22"/>
        </w:rPr>
      </w:pPr>
    </w:p>
    <w:p w:rsidR="0092122D" w:rsidRDefault="006C6FF9" w:rsidP="008278E6">
      <w:pPr>
        <w:tabs>
          <w:tab w:val="left" w:pos="-1440"/>
        </w:tabs>
        <w:ind w:left="1440"/>
        <w:rPr>
          <w:sz w:val="22"/>
          <w:szCs w:val="22"/>
        </w:rPr>
      </w:pPr>
      <w:r>
        <w:rPr>
          <w:sz w:val="22"/>
          <w:szCs w:val="22"/>
        </w:rPr>
        <w:t>i</w:t>
      </w:r>
      <w:r w:rsidR="0092122D">
        <w:rPr>
          <w:sz w:val="22"/>
          <w:szCs w:val="22"/>
        </w:rPr>
        <w:t>.</w:t>
      </w:r>
      <w:r w:rsidR="0092122D">
        <w:rPr>
          <w:sz w:val="22"/>
          <w:szCs w:val="22"/>
        </w:rPr>
        <w:tab/>
      </w:r>
      <w:r w:rsidR="0092122D">
        <w:rPr>
          <w:sz w:val="22"/>
          <w:szCs w:val="22"/>
          <w:u w:val="single"/>
        </w:rPr>
        <w:t>Departments of Correction</w:t>
      </w:r>
    </w:p>
    <w:p w:rsidR="0092122D" w:rsidRDefault="0092122D">
      <w:pPr>
        <w:rPr>
          <w:sz w:val="22"/>
          <w:szCs w:val="22"/>
        </w:rPr>
      </w:pPr>
    </w:p>
    <w:p w:rsidR="0092122D" w:rsidRDefault="00646A27" w:rsidP="008278E6">
      <w:pPr>
        <w:ind w:left="1800"/>
        <w:rPr>
          <w:sz w:val="22"/>
          <w:szCs w:val="22"/>
        </w:rPr>
      </w:pPr>
      <w:r>
        <w:rPr>
          <w:sz w:val="22"/>
          <w:szCs w:val="22"/>
        </w:rPr>
        <w:t xml:space="preserve">Mail option: </w:t>
      </w:r>
      <w:r w:rsidR="0092122D">
        <w:rPr>
          <w:sz w:val="22"/>
          <w:szCs w:val="22"/>
        </w:rPr>
        <w:t xml:space="preserve">Each respondent receives an NPS-8A for </w:t>
      </w:r>
      <w:r w:rsidR="0044232B">
        <w:rPr>
          <w:sz w:val="22"/>
          <w:szCs w:val="22"/>
        </w:rPr>
        <w:t xml:space="preserve">each </w:t>
      </w:r>
      <w:r w:rsidR="0092122D">
        <w:rPr>
          <w:sz w:val="22"/>
          <w:szCs w:val="22"/>
        </w:rPr>
        <w:t xml:space="preserve">inmate reported as being under sentence of death on December 31 of the prior </w:t>
      </w:r>
      <w:r w:rsidR="0044232B">
        <w:rPr>
          <w:sz w:val="22"/>
          <w:szCs w:val="22"/>
        </w:rPr>
        <w:t xml:space="preserve">collection </w:t>
      </w:r>
      <w:r w:rsidR="0092122D">
        <w:rPr>
          <w:sz w:val="22"/>
          <w:szCs w:val="22"/>
        </w:rPr>
        <w:t xml:space="preserve">year. They are asked to </w:t>
      </w:r>
      <w:r w:rsidR="0044232B">
        <w:rPr>
          <w:sz w:val="22"/>
          <w:szCs w:val="22"/>
        </w:rPr>
        <w:t xml:space="preserve">review the reported information and </w:t>
      </w:r>
      <w:r w:rsidR="0092122D">
        <w:rPr>
          <w:sz w:val="22"/>
          <w:szCs w:val="22"/>
        </w:rPr>
        <w:t xml:space="preserve">update the status of each of these inmates. Based on the initial contact in November, the respondent also is sent a supply </w:t>
      </w:r>
      <w:r w:rsidR="00F859C0">
        <w:rPr>
          <w:sz w:val="22"/>
          <w:szCs w:val="22"/>
        </w:rPr>
        <w:t>of NPS</w:t>
      </w:r>
      <w:r w:rsidR="0092122D">
        <w:rPr>
          <w:sz w:val="22"/>
          <w:szCs w:val="22"/>
        </w:rPr>
        <w:t>-8 forms to report any inmates received under sentence of death between January 1 and December 31 of the current report year.</w:t>
      </w:r>
    </w:p>
    <w:p w:rsidR="00646A27" w:rsidRDefault="00646A27" w:rsidP="008278E6">
      <w:pPr>
        <w:ind w:left="1800"/>
        <w:rPr>
          <w:sz w:val="22"/>
          <w:szCs w:val="22"/>
        </w:rPr>
      </w:pPr>
    </w:p>
    <w:p w:rsidR="0092122D" w:rsidRDefault="00646A27" w:rsidP="008278E6">
      <w:pPr>
        <w:ind w:left="1800"/>
        <w:rPr>
          <w:sz w:val="22"/>
          <w:szCs w:val="22"/>
        </w:rPr>
      </w:pPr>
      <w:r>
        <w:rPr>
          <w:sz w:val="22"/>
          <w:szCs w:val="22"/>
        </w:rPr>
        <w:t xml:space="preserve">Web-based option: </w:t>
      </w:r>
      <w:r w:rsidR="00C64863" w:rsidRPr="00C64863">
        <w:rPr>
          <w:sz w:val="22"/>
          <w:szCs w:val="22"/>
        </w:rPr>
        <w:t xml:space="preserve">Upon logging in, the respondent will see a list of all </w:t>
      </w:r>
      <w:r w:rsidR="00C64863">
        <w:rPr>
          <w:sz w:val="22"/>
          <w:szCs w:val="22"/>
        </w:rPr>
        <w:t xml:space="preserve">inmates previously reported under sentence of death in their jurisdictions on December 31, of </w:t>
      </w:r>
      <w:r w:rsidR="00C64863">
        <w:rPr>
          <w:sz w:val="22"/>
          <w:szCs w:val="22"/>
        </w:rPr>
        <w:lastRenderedPageBreak/>
        <w:t>the prior collection year (NPS-</w:t>
      </w:r>
      <w:r w:rsidR="00C64863" w:rsidRPr="00C64863">
        <w:rPr>
          <w:sz w:val="22"/>
          <w:szCs w:val="22"/>
        </w:rPr>
        <w:t>8A inmates</w:t>
      </w:r>
      <w:r w:rsidR="00C64863">
        <w:rPr>
          <w:sz w:val="22"/>
          <w:szCs w:val="22"/>
        </w:rPr>
        <w:t>)</w:t>
      </w:r>
      <w:r w:rsidR="00C64863" w:rsidRPr="00C64863">
        <w:rPr>
          <w:sz w:val="22"/>
          <w:szCs w:val="22"/>
        </w:rPr>
        <w:t xml:space="preserve">. Respondents are asked to review the reported information and update the status of each of these inmates. Respondents </w:t>
      </w:r>
      <w:r w:rsidR="00BA00DA">
        <w:rPr>
          <w:sz w:val="22"/>
          <w:szCs w:val="22"/>
        </w:rPr>
        <w:t>may</w:t>
      </w:r>
      <w:r w:rsidR="00C64863" w:rsidRPr="00C64863">
        <w:rPr>
          <w:sz w:val="22"/>
          <w:szCs w:val="22"/>
        </w:rPr>
        <w:t xml:space="preserve"> also create a new record for inmate</w:t>
      </w:r>
      <w:r w:rsidR="00BA00DA">
        <w:rPr>
          <w:sz w:val="22"/>
          <w:szCs w:val="22"/>
        </w:rPr>
        <w:t>s</w:t>
      </w:r>
      <w:r w:rsidR="00C64863" w:rsidRPr="00C64863">
        <w:rPr>
          <w:sz w:val="22"/>
          <w:szCs w:val="22"/>
        </w:rPr>
        <w:t xml:space="preserve"> received under sentence of death between January 1 and December 31 of the report year</w:t>
      </w:r>
      <w:r w:rsidR="00C64863">
        <w:rPr>
          <w:sz w:val="22"/>
          <w:szCs w:val="22"/>
        </w:rPr>
        <w:t xml:space="preserve"> (NPS-8 inmates)</w:t>
      </w:r>
      <w:r w:rsidR="00C64863" w:rsidRPr="00C64863">
        <w:rPr>
          <w:sz w:val="22"/>
          <w:szCs w:val="22"/>
        </w:rPr>
        <w:t>.</w:t>
      </w:r>
    </w:p>
    <w:p w:rsidR="00C64863" w:rsidRDefault="00C64863" w:rsidP="00C64863">
      <w:pPr>
        <w:ind w:left="2160"/>
        <w:rPr>
          <w:sz w:val="22"/>
          <w:szCs w:val="22"/>
        </w:rPr>
      </w:pPr>
    </w:p>
    <w:p w:rsidR="0092122D" w:rsidRDefault="006C6FF9">
      <w:pPr>
        <w:tabs>
          <w:tab w:val="left" w:pos="-1440"/>
        </w:tabs>
        <w:ind w:left="2160" w:hanging="720"/>
        <w:rPr>
          <w:sz w:val="22"/>
          <w:szCs w:val="22"/>
        </w:rPr>
      </w:pPr>
      <w:r>
        <w:rPr>
          <w:sz w:val="22"/>
          <w:szCs w:val="22"/>
        </w:rPr>
        <w:t>ii</w:t>
      </w:r>
      <w:r w:rsidR="0092122D">
        <w:rPr>
          <w:sz w:val="22"/>
          <w:szCs w:val="22"/>
        </w:rPr>
        <w:t>.</w:t>
      </w:r>
      <w:r w:rsidR="0092122D">
        <w:rPr>
          <w:sz w:val="22"/>
          <w:szCs w:val="22"/>
        </w:rPr>
        <w:tab/>
      </w:r>
      <w:r w:rsidR="0092122D">
        <w:rPr>
          <w:sz w:val="22"/>
          <w:szCs w:val="22"/>
          <w:u w:val="single"/>
        </w:rPr>
        <w:t>Attorneys General</w:t>
      </w:r>
    </w:p>
    <w:p w:rsidR="0092122D" w:rsidRDefault="0092122D">
      <w:pPr>
        <w:rPr>
          <w:sz w:val="22"/>
          <w:szCs w:val="22"/>
        </w:rPr>
      </w:pPr>
    </w:p>
    <w:p w:rsidR="0092122D" w:rsidRDefault="0092122D" w:rsidP="008278E6">
      <w:pPr>
        <w:ind w:left="1800"/>
        <w:rPr>
          <w:sz w:val="22"/>
          <w:szCs w:val="22"/>
        </w:rPr>
      </w:pPr>
      <w:r>
        <w:rPr>
          <w:sz w:val="22"/>
          <w:szCs w:val="22"/>
        </w:rPr>
        <w:t xml:space="preserve">Each respondent is sent a form to </w:t>
      </w:r>
      <w:r w:rsidR="00006F1A">
        <w:rPr>
          <w:sz w:val="22"/>
          <w:szCs w:val="22"/>
        </w:rPr>
        <w:t>report</w:t>
      </w:r>
      <w:r>
        <w:rPr>
          <w:sz w:val="22"/>
          <w:szCs w:val="22"/>
        </w:rPr>
        <w:t xml:space="preserve"> changes to the capital statutes during the reference year. Based on the status of death penalty statutes in the jurisdiction on December 31 of the previous year, a respondent will be asked to fill out the NPS-8B form (No Statute in Force for the previous year) or the NPS-8C form (Statu</w:t>
      </w:r>
      <w:r w:rsidR="008D5E1C">
        <w:rPr>
          <w:sz w:val="22"/>
          <w:szCs w:val="22"/>
        </w:rPr>
        <w:t>t</w:t>
      </w:r>
      <w:r>
        <w:rPr>
          <w:sz w:val="22"/>
          <w:szCs w:val="22"/>
        </w:rPr>
        <w:t xml:space="preserve">e in Force for the previous year). During </w:t>
      </w:r>
      <w:r w:rsidR="008A5B74">
        <w:rPr>
          <w:sz w:val="22"/>
          <w:szCs w:val="22"/>
        </w:rPr>
        <w:t xml:space="preserve">the </w:t>
      </w:r>
      <w:r>
        <w:rPr>
          <w:sz w:val="22"/>
          <w:szCs w:val="22"/>
        </w:rPr>
        <w:t>20</w:t>
      </w:r>
      <w:r w:rsidR="00006F1A">
        <w:rPr>
          <w:sz w:val="22"/>
          <w:szCs w:val="22"/>
        </w:rPr>
        <w:t>1</w:t>
      </w:r>
      <w:r w:rsidR="00926834">
        <w:rPr>
          <w:sz w:val="22"/>
          <w:szCs w:val="22"/>
        </w:rPr>
        <w:t>5</w:t>
      </w:r>
      <w:r w:rsidR="00006F1A">
        <w:rPr>
          <w:sz w:val="22"/>
          <w:szCs w:val="22"/>
        </w:rPr>
        <w:t xml:space="preserve"> </w:t>
      </w:r>
      <w:r w:rsidR="008A5B74">
        <w:rPr>
          <w:sz w:val="22"/>
          <w:szCs w:val="22"/>
        </w:rPr>
        <w:t>data collection cycle</w:t>
      </w:r>
      <w:r>
        <w:rPr>
          <w:sz w:val="22"/>
          <w:szCs w:val="22"/>
        </w:rPr>
        <w:t xml:space="preserve">, </w:t>
      </w:r>
      <w:r w:rsidR="008A5B74">
        <w:rPr>
          <w:sz w:val="22"/>
          <w:szCs w:val="22"/>
        </w:rPr>
        <w:t>1</w:t>
      </w:r>
      <w:r w:rsidR="00926834">
        <w:rPr>
          <w:sz w:val="22"/>
          <w:szCs w:val="22"/>
        </w:rPr>
        <w:t>6</w:t>
      </w:r>
      <w:r>
        <w:rPr>
          <w:sz w:val="22"/>
          <w:szCs w:val="22"/>
        </w:rPr>
        <w:t xml:space="preserve"> NPS-8B forms and 3</w:t>
      </w:r>
      <w:r w:rsidR="00926834">
        <w:rPr>
          <w:sz w:val="22"/>
          <w:szCs w:val="22"/>
        </w:rPr>
        <w:t>6</w:t>
      </w:r>
      <w:r>
        <w:rPr>
          <w:sz w:val="22"/>
          <w:szCs w:val="22"/>
        </w:rPr>
        <w:t xml:space="preserve"> NPS-8C forms were submitted by respondents.</w:t>
      </w:r>
    </w:p>
    <w:p w:rsidR="001F3C43" w:rsidRDefault="001F3C43" w:rsidP="008278E6">
      <w:pPr>
        <w:ind w:left="1080"/>
        <w:rPr>
          <w:sz w:val="22"/>
          <w:szCs w:val="22"/>
        </w:rPr>
      </w:pPr>
    </w:p>
    <w:p w:rsidR="00513E43" w:rsidRDefault="00513E43">
      <w:pPr>
        <w:rPr>
          <w:sz w:val="22"/>
          <w:szCs w:val="22"/>
        </w:rPr>
      </w:pPr>
    </w:p>
    <w:p w:rsidR="0092122D" w:rsidRDefault="0092122D">
      <w:pPr>
        <w:tabs>
          <w:tab w:val="left" w:pos="-1440"/>
        </w:tabs>
        <w:ind w:left="1440" w:hanging="720"/>
        <w:rPr>
          <w:sz w:val="22"/>
          <w:szCs w:val="22"/>
        </w:rPr>
      </w:pPr>
      <w:r>
        <w:rPr>
          <w:sz w:val="22"/>
          <w:szCs w:val="22"/>
        </w:rPr>
        <w:t>3.</w:t>
      </w:r>
      <w:r>
        <w:rPr>
          <w:sz w:val="22"/>
          <w:szCs w:val="22"/>
        </w:rPr>
        <w:tab/>
      </w:r>
      <w:r>
        <w:rPr>
          <w:sz w:val="22"/>
          <w:szCs w:val="22"/>
          <w:u w:val="single"/>
        </w:rPr>
        <w:t>Methods to Maximize Response</w:t>
      </w:r>
    </w:p>
    <w:p w:rsidR="0092122D" w:rsidRDefault="0092122D">
      <w:pPr>
        <w:rPr>
          <w:sz w:val="22"/>
          <w:szCs w:val="22"/>
        </w:rPr>
      </w:pPr>
    </w:p>
    <w:p w:rsidR="00F859C0" w:rsidRDefault="00F859C0" w:rsidP="008278E6">
      <w:pPr>
        <w:ind w:left="1080"/>
        <w:rPr>
          <w:sz w:val="22"/>
          <w:szCs w:val="22"/>
        </w:rPr>
      </w:pPr>
      <w:r>
        <w:rPr>
          <w:sz w:val="22"/>
          <w:szCs w:val="22"/>
        </w:rPr>
        <w:t xml:space="preserve">As BJS has consistently obtained a 100% unit response rate for this collection, the methods used in prior years’ collections will continue to be followed, while at the same time BJS will seek to identify ways to reduce burden. </w:t>
      </w:r>
    </w:p>
    <w:p w:rsidR="00F859C0" w:rsidRDefault="00F859C0" w:rsidP="008278E6">
      <w:pPr>
        <w:ind w:left="1080"/>
        <w:rPr>
          <w:sz w:val="22"/>
          <w:szCs w:val="22"/>
        </w:rPr>
      </w:pPr>
    </w:p>
    <w:p w:rsidR="00596CD8" w:rsidRDefault="0092122D" w:rsidP="008278E6">
      <w:pPr>
        <w:ind w:left="1080"/>
        <w:rPr>
          <w:sz w:val="22"/>
          <w:szCs w:val="22"/>
        </w:rPr>
      </w:pPr>
      <w:r>
        <w:rPr>
          <w:sz w:val="22"/>
          <w:szCs w:val="22"/>
        </w:rPr>
        <w:t xml:space="preserve">As </w:t>
      </w:r>
      <w:r w:rsidR="00F859C0">
        <w:rPr>
          <w:sz w:val="22"/>
          <w:szCs w:val="22"/>
        </w:rPr>
        <w:t>BJS’</w:t>
      </w:r>
      <w:r w:rsidR="00552227">
        <w:rPr>
          <w:sz w:val="22"/>
          <w:szCs w:val="22"/>
        </w:rPr>
        <w:t>s</w:t>
      </w:r>
      <w:r w:rsidR="00F859C0">
        <w:rPr>
          <w:sz w:val="22"/>
          <w:szCs w:val="22"/>
        </w:rPr>
        <w:t xml:space="preserve"> collection agent begins to receive the </w:t>
      </w:r>
      <w:r w:rsidR="00703606">
        <w:rPr>
          <w:sz w:val="22"/>
          <w:szCs w:val="22"/>
        </w:rPr>
        <w:t>submissions</w:t>
      </w:r>
      <w:r>
        <w:rPr>
          <w:sz w:val="22"/>
          <w:szCs w:val="22"/>
        </w:rPr>
        <w:t xml:space="preserve"> </w:t>
      </w:r>
      <w:r w:rsidR="00F859C0">
        <w:rPr>
          <w:sz w:val="22"/>
          <w:szCs w:val="22"/>
        </w:rPr>
        <w:t xml:space="preserve">for a given collection year </w:t>
      </w:r>
      <w:r>
        <w:rPr>
          <w:sz w:val="22"/>
          <w:szCs w:val="22"/>
        </w:rPr>
        <w:t xml:space="preserve">(mid-January to late April), </w:t>
      </w:r>
      <w:r w:rsidR="00F859C0">
        <w:rPr>
          <w:sz w:val="22"/>
          <w:szCs w:val="22"/>
        </w:rPr>
        <w:t>follow</w:t>
      </w:r>
      <w:r w:rsidR="00703606">
        <w:rPr>
          <w:sz w:val="22"/>
          <w:szCs w:val="22"/>
        </w:rPr>
        <w:t>-</w:t>
      </w:r>
      <w:r w:rsidR="00F859C0">
        <w:rPr>
          <w:sz w:val="22"/>
          <w:szCs w:val="22"/>
        </w:rPr>
        <w:t xml:space="preserve">up </w:t>
      </w:r>
      <w:r>
        <w:rPr>
          <w:sz w:val="22"/>
          <w:szCs w:val="22"/>
        </w:rPr>
        <w:t>calls are made to clarify any inconsistencies in the information submitted.</w:t>
      </w:r>
      <w:r w:rsidR="00882A34">
        <w:rPr>
          <w:sz w:val="22"/>
          <w:szCs w:val="22"/>
        </w:rPr>
        <w:t xml:space="preserve"> </w:t>
      </w:r>
      <w:r>
        <w:rPr>
          <w:sz w:val="22"/>
          <w:szCs w:val="22"/>
        </w:rPr>
        <w:t>As necessary, follow-up phone calls are made to respondents who have not returned forms.</w:t>
      </w:r>
      <w:r w:rsidR="00882A34">
        <w:rPr>
          <w:sz w:val="22"/>
          <w:szCs w:val="22"/>
        </w:rPr>
        <w:t xml:space="preserve"> </w:t>
      </w:r>
    </w:p>
    <w:p w:rsidR="00660C30" w:rsidRDefault="00660C30" w:rsidP="008278E6">
      <w:pPr>
        <w:ind w:left="1080"/>
        <w:rPr>
          <w:sz w:val="22"/>
          <w:szCs w:val="22"/>
        </w:rPr>
      </w:pPr>
    </w:p>
    <w:p w:rsidR="00913298" w:rsidRDefault="00627884" w:rsidP="008278E6">
      <w:pPr>
        <w:ind w:left="1080"/>
        <w:rPr>
          <w:sz w:val="22"/>
          <w:szCs w:val="22"/>
        </w:rPr>
      </w:pPr>
      <w:r>
        <w:rPr>
          <w:sz w:val="22"/>
          <w:szCs w:val="22"/>
        </w:rPr>
        <w:t xml:space="preserve">Every spring, </w:t>
      </w:r>
      <w:r w:rsidR="00660C30">
        <w:rPr>
          <w:sz w:val="22"/>
          <w:szCs w:val="22"/>
        </w:rPr>
        <w:t>BJS convene</w:t>
      </w:r>
      <w:r>
        <w:rPr>
          <w:sz w:val="22"/>
          <w:szCs w:val="22"/>
        </w:rPr>
        <w:t>s</w:t>
      </w:r>
      <w:r w:rsidR="00CF524B">
        <w:rPr>
          <w:sz w:val="22"/>
          <w:szCs w:val="22"/>
        </w:rPr>
        <w:t xml:space="preserve"> regular </w:t>
      </w:r>
      <w:r w:rsidR="00660C30">
        <w:rPr>
          <w:sz w:val="22"/>
          <w:szCs w:val="22"/>
        </w:rPr>
        <w:t>meeting</w:t>
      </w:r>
      <w:r w:rsidR="00CF524B">
        <w:rPr>
          <w:sz w:val="22"/>
          <w:szCs w:val="22"/>
        </w:rPr>
        <w:t>s</w:t>
      </w:r>
      <w:r w:rsidR="00660C30">
        <w:rPr>
          <w:sz w:val="22"/>
          <w:szCs w:val="22"/>
        </w:rPr>
        <w:t xml:space="preserve"> of its corrections data providers and corrections researchers to discuss its corrections-related collections</w:t>
      </w:r>
      <w:r w:rsidR="00B97262">
        <w:rPr>
          <w:sz w:val="22"/>
          <w:szCs w:val="22"/>
        </w:rPr>
        <w:t xml:space="preserve">, the products it produces from them, </w:t>
      </w:r>
      <w:r w:rsidR="00660C30">
        <w:rPr>
          <w:sz w:val="22"/>
          <w:szCs w:val="22"/>
        </w:rPr>
        <w:t>stakeholder needs</w:t>
      </w:r>
      <w:r w:rsidR="00B97262">
        <w:rPr>
          <w:sz w:val="22"/>
          <w:szCs w:val="22"/>
        </w:rPr>
        <w:t xml:space="preserve"> and interests</w:t>
      </w:r>
      <w:r w:rsidR="00913298">
        <w:rPr>
          <w:sz w:val="22"/>
          <w:szCs w:val="22"/>
        </w:rPr>
        <w:t>, and BJS’</w:t>
      </w:r>
      <w:r w:rsidR="00577D50">
        <w:rPr>
          <w:sz w:val="22"/>
          <w:szCs w:val="22"/>
        </w:rPr>
        <w:t>s</w:t>
      </w:r>
      <w:r w:rsidR="00913298">
        <w:rPr>
          <w:sz w:val="22"/>
          <w:szCs w:val="22"/>
        </w:rPr>
        <w:t xml:space="preserve"> plans for</w:t>
      </w:r>
      <w:bookmarkStart w:id="0" w:name="_GoBack"/>
      <w:bookmarkEnd w:id="0"/>
      <w:r w:rsidR="00913298">
        <w:rPr>
          <w:sz w:val="22"/>
          <w:szCs w:val="22"/>
        </w:rPr>
        <w:t xml:space="preserve"> its corrections collections</w:t>
      </w:r>
      <w:r w:rsidR="00660C30">
        <w:rPr>
          <w:sz w:val="22"/>
          <w:szCs w:val="22"/>
        </w:rPr>
        <w:t>.</w:t>
      </w:r>
      <w:r w:rsidR="00882A34">
        <w:rPr>
          <w:sz w:val="22"/>
          <w:szCs w:val="22"/>
        </w:rPr>
        <w:t xml:space="preserve"> </w:t>
      </w:r>
      <w:r w:rsidR="00B97262">
        <w:rPr>
          <w:sz w:val="22"/>
          <w:szCs w:val="22"/>
        </w:rPr>
        <w:t xml:space="preserve">Part of the meeting </w:t>
      </w:r>
      <w:r w:rsidR="00CF524B">
        <w:rPr>
          <w:sz w:val="22"/>
          <w:szCs w:val="22"/>
        </w:rPr>
        <w:t xml:space="preserve">is typically </w:t>
      </w:r>
      <w:r w:rsidR="00B97262">
        <w:rPr>
          <w:sz w:val="22"/>
          <w:szCs w:val="22"/>
        </w:rPr>
        <w:t xml:space="preserve">devoted to hosting a forum for </w:t>
      </w:r>
      <w:r w:rsidR="00913298">
        <w:rPr>
          <w:sz w:val="22"/>
          <w:szCs w:val="22"/>
        </w:rPr>
        <w:t xml:space="preserve">BJS </w:t>
      </w:r>
      <w:r w:rsidR="00B97262">
        <w:rPr>
          <w:sz w:val="22"/>
          <w:szCs w:val="22"/>
        </w:rPr>
        <w:t xml:space="preserve">corrections </w:t>
      </w:r>
      <w:r w:rsidR="00660C30">
        <w:rPr>
          <w:sz w:val="22"/>
          <w:szCs w:val="22"/>
        </w:rPr>
        <w:t xml:space="preserve">data providers to </w:t>
      </w:r>
      <w:r w:rsidR="00B97262">
        <w:rPr>
          <w:sz w:val="22"/>
          <w:szCs w:val="22"/>
        </w:rPr>
        <w:t xml:space="preserve">meet to identify and </w:t>
      </w:r>
      <w:r w:rsidR="00660C30">
        <w:rPr>
          <w:sz w:val="22"/>
          <w:szCs w:val="22"/>
        </w:rPr>
        <w:t xml:space="preserve">discuss </w:t>
      </w:r>
      <w:r w:rsidR="00B97262">
        <w:rPr>
          <w:sz w:val="22"/>
          <w:szCs w:val="22"/>
        </w:rPr>
        <w:t xml:space="preserve">among themselves common (or unique) issues and problems </w:t>
      </w:r>
      <w:r w:rsidR="00660C30">
        <w:rPr>
          <w:sz w:val="22"/>
          <w:szCs w:val="22"/>
        </w:rPr>
        <w:t xml:space="preserve">associated with </w:t>
      </w:r>
      <w:r w:rsidR="00B97262">
        <w:rPr>
          <w:sz w:val="22"/>
          <w:szCs w:val="22"/>
        </w:rPr>
        <w:t xml:space="preserve">providing </w:t>
      </w:r>
      <w:r w:rsidR="00660C30">
        <w:rPr>
          <w:sz w:val="22"/>
          <w:szCs w:val="22"/>
        </w:rPr>
        <w:t xml:space="preserve">BJS </w:t>
      </w:r>
      <w:r w:rsidR="00B97262">
        <w:rPr>
          <w:sz w:val="22"/>
          <w:szCs w:val="22"/>
        </w:rPr>
        <w:t xml:space="preserve">data and to </w:t>
      </w:r>
      <w:r>
        <w:rPr>
          <w:sz w:val="22"/>
          <w:szCs w:val="22"/>
        </w:rPr>
        <w:t xml:space="preserve">identify </w:t>
      </w:r>
      <w:r w:rsidR="00B97262">
        <w:rPr>
          <w:sz w:val="22"/>
          <w:szCs w:val="22"/>
        </w:rPr>
        <w:t>solutions.</w:t>
      </w:r>
      <w:r w:rsidR="00882A34">
        <w:rPr>
          <w:sz w:val="22"/>
          <w:szCs w:val="22"/>
        </w:rPr>
        <w:t xml:space="preserve"> </w:t>
      </w:r>
      <w:r>
        <w:rPr>
          <w:sz w:val="22"/>
          <w:szCs w:val="22"/>
        </w:rPr>
        <w:t>BJS goals for this meeting include improving working relationships with its data provider community; learning from its provider community about better ways to minimize burden; and addressing longer-run burden issues</w:t>
      </w:r>
      <w:r w:rsidR="00934992">
        <w:rPr>
          <w:sz w:val="22"/>
          <w:szCs w:val="22"/>
        </w:rPr>
        <w:t xml:space="preserve"> by establishing an open forum for communication that extends beyond the annual meeting</w:t>
      </w:r>
      <w:r>
        <w:rPr>
          <w:sz w:val="22"/>
          <w:szCs w:val="22"/>
        </w:rPr>
        <w:t xml:space="preserve">. </w:t>
      </w:r>
      <w:r w:rsidR="00934992">
        <w:rPr>
          <w:sz w:val="22"/>
          <w:szCs w:val="22"/>
        </w:rPr>
        <w:t xml:space="preserve">These sessions have proven helpful in getting respondent feedback for reducing burden and improving the usability of BJS corrections products. </w:t>
      </w:r>
      <w:r>
        <w:rPr>
          <w:sz w:val="22"/>
          <w:szCs w:val="22"/>
        </w:rPr>
        <w:t xml:space="preserve">Since </w:t>
      </w:r>
      <w:r w:rsidR="00B97262">
        <w:rPr>
          <w:sz w:val="22"/>
          <w:szCs w:val="22"/>
        </w:rPr>
        <w:t xml:space="preserve">many </w:t>
      </w:r>
      <w:r w:rsidR="00660C30">
        <w:rPr>
          <w:sz w:val="22"/>
          <w:szCs w:val="22"/>
        </w:rPr>
        <w:t xml:space="preserve">NPS-8 providers also provide data for other </w:t>
      </w:r>
      <w:r w:rsidR="00B97262">
        <w:rPr>
          <w:sz w:val="22"/>
          <w:szCs w:val="22"/>
        </w:rPr>
        <w:t xml:space="preserve">BJS </w:t>
      </w:r>
      <w:r w:rsidR="00660C30">
        <w:rPr>
          <w:sz w:val="22"/>
          <w:szCs w:val="22"/>
        </w:rPr>
        <w:t>corrections collections,</w:t>
      </w:r>
      <w:r w:rsidR="00B97262">
        <w:rPr>
          <w:sz w:val="22"/>
          <w:szCs w:val="22"/>
        </w:rPr>
        <w:t xml:space="preserve"> BJS </w:t>
      </w:r>
      <w:r>
        <w:rPr>
          <w:sz w:val="22"/>
          <w:szCs w:val="22"/>
        </w:rPr>
        <w:t>has identified this meeting as a resource for improving data collection methods</w:t>
      </w:r>
      <w:r w:rsidR="00B97262">
        <w:rPr>
          <w:sz w:val="22"/>
          <w:szCs w:val="22"/>
        </w:rPr>
        <w:t xml:space="preserve">. </w:t>
      </w:r>
      <w:r w:rsidR="00900720">
        <w:rPr>
          <w:sz w:val="22"/>
          <w:szCs w:val="22"/>
        </w:rPr>
        <w:t xml:space="preserve">We </w:t>
      </w:r>
      <w:r w:rsidR="000C14A7">
        <w:rPr>
          <w:sz w:val="22"/>
          <w:szCs w:val="22"/>
        </w:rPr>
        <w:t xml:space="preserve">plan </w:t>
      </w:r>
      <w:r w:rsidR="00934992">
        <w:rPr>
          <w:sz w:val="22"/>
          <w:szCs w:val="22"/>
        </w:rPr>
        <w:t xml:space="preserve">to take advantage of </w:t>
      </w:r>
      <w:r w:rsidR="00900720">
        <w:rPr>
          <w:sz w:val="22"/>
          <w:szCs w:val="22"/>
        </w:rPr>
        <w:t xml:space="preserve">future meetings </w:t>
      </w:r>
      <w:r w:rsidR="00934992">
        <w:rPr>
          <w:sz w:val="22"/>
          <w:szCs w:val="22"/>
        </w:rPr>
        <w:t xml:space="preserve">to encourage open communications with our NPS-8 corrections respondents in order to </w:t>
      </w:r>
      <w:r w:rsidR="00900720">
        <w:rPr>
          <w:sz w:val="22"/>
          <w:szCs w:val="22"/>
        </w:rPr>
        <w:t>yield similar results</w:t>
      </w:r>
      <w:r w:rsidR="00934992">
        <w:rPr>
          <w:sz w:val="22"/>
          <w:szCs w:val="22"/>
        </w:rPr>
        <w:t>.</w:t>
      </w:r>
    </w:p>
    <w:p w:rsidR="0092122D" w:rsidRDefault="0092122D">
      <w:pPr>
        <w:rPr>
          <w:sz w:val="22"/>
          <w:szCs w:val="22"/>
        </w:rPr>
      </w:pPr>
    </w:p>
    <w:p w:rsidR="00F30F05" w:rsidRDefault="00F30F05" w:rsidP="00F30F05">
      <w:pPr>
        <w:ind w:left="1080"/>
        <w:rPr>
          <w:sz w:val="22"/>
          <w:szCs w:val="22"/>
        </w:rPr>
      </w:pPr>
      <w:r>
        <w:rPr>
          <w:sz w:val="22"/>
          <w:szCs w:val="22"/>
        </w:rPr>
        <w:t xml:space="preserve">BJS has consistently achieved </w:t>
      </w:r>
      <w:r w:rsidR="00705DE6">
        <w:rPr>
          <w:sz w:val="22"/>
          <w:szCs w:val="22"/>
        </w:rPr>
        <w:t xml:space="preserve">a </w:t>
      </w:r>
      <w:r>
        <w:rPr>
          <w:sz w:val="22"/>
          <w:szCs w:val="22"/>
        </w:rPr>
        <w:t xml:space="preserve">100% unit response rate for this data collection. In addition, for critical items such as race and Hispanic origin, gender, date of sentencing, BJS has obtained 100% or near 100% (e.g., 99.7%) item response rates. The highest item non-response rates appear in variables that are unrelated to correctional administration. For example, for the 2013 collection, marital status at the time of imprisonment was missing for 11% of cases and legal status at the time of the capital offense was missing for 10% of cases. The highest item non-response was for education level, with 18% of the cases having missing data. </w:t>
      </w:r>
      <w:r w:rsidR="00595796">
        <w:rPr>
          <w:sz w:val="22"/>
          <w:szCs w:val="22"/>
        </w:rPr>
        <w:t>BJS does not impute for item non-response.</w:t>
      </w:r>
    </w:p>
    <w:p w:rsidR="00513E43" w:rsidRDefault="00513E43">
      <w:pPr>
        <w:rPr>
          <w:sz w:val="22"/>
          <w:szCs w:val="22"/>
        </w:rPr>
      </w:pPr>
    </w:p>
    <w:p w:rsidR="0092122D" w:rsidRDefault="0092122D">
      <w:pPr>
        <w:tabs>
          <w:tab w:val="left" w:pos="-1440"/>
        </w:tabs>
        <w:ind w:left="1440" w:hanging="720"/>
        <w:rPr>
          <w:sz w:val="22"/>
          <w:szCs w:val="22"/>
        </w:rPr>
      </w:pPr>
      <w:r>
        <w:rPr>
          <w:sz w:val="22"/>
          <w:szCs w:val="22"/>
        </w:rPr>
        <w:lastRenderedPageBreak/>
        <w:t>4.</w:t>
      </w:r>
      <w:r>
        <w:rPr>
          <w:sz w:val="22"/>
          <w:szCs w:val="22"/>
        </w:rPr>
        <w:tab/>
      </w:r>
      <w:r>
        <w:rPr>
          <w:sz w:val="22"/>
          <w:szCs w:val="22"/>
          <w:u w:val="single"/>
        </w:rPr>
        <w:t>Testing Procedures</w:t>
      </w:r>
    </w:p>
    <w:p w:rsidR="00F859C0" w:rsidRDefault="00F859C0" w:rsidP="00F859C0">
      <w:pPr>
        <w:rPr>
          <w:sz w:val="22"/>
          <w:szCs w:val="22"/>
        </w:rPr>
      </w:pPr>
    </w:p>
    <w:p w:rsidR="00660C30" w:rsidRDefault="00F859C0" w:rsidP="008278E6">
      <w:pPr>
        <w:ind w:left="1080"/>
        <w:rPr>
          <w:sz w:val="22"/>
          <w:szCs w:val="22"/>
        </w:rPr>
      </w:pPr>
      <w:r>
        <w:rPr>
          <w:sz w:val="22"/>
          <w:szCs w:val="22"/>
        </w:rPr>
        <w:t xml:space="preserve">BJS is not planning to implement modifications to the </w:t>
      </w:r>
      <w:r w:rsidR="00803278">
        <w:rPr>
          <w:sz w:val="22"/>
          <w:szCs w:val="22"/>
        </w:rPr>
        <w:t xml:space="preserve">data </w:t>
      </w:r>
      <w:r>
        <w:rPr>
          <w:sz w:val="22"/>
          <w:szCs w:val="22"/>
        </w:rPr>
        <w:t>collection during this upcoming three-year cycle.</w:t>
      </w:r>
      <w:r w:rsidR="00882A34">
        <w:rPr>
          <w:sz w:val="22"/>
          <w:szCs w:val="22"/>
        </w:rPr>
        <w:t xml:space="preserve"> </w:t>
      </w:r>
      <w:r>
        <w:rPr>
          <w:sz w:val="22"/>
          <w:szCs w:val="22"/>
        </w:rPr>
        <w:t xml:space="preserve">Hence, </w:t>
      </w:r>
      <w:r w:rsidR="00AD6968">
        <w:rPr>
          <w:sz w:val="22"/>
          <w:szCs w:val="22"/>
        </w:rPr>
        <w:t xml:space="preserve">there </w:t>
      </w:r>
      <w:r w:rsidR="00C102A8">
        <w:rPr>
          <w:sz w:val="22"/>
          <w:szCs w:val="22"/>
        </w:rPr>
        <w:t>are</w:t>
      </w:r>
      <w:r w:rsidR="00AD6968">
        <w:rPr>
          <w:sz w:val="22"/>
          <w:szCs w:val="22"/>
        </w:rPr>
        <w:t xml:space="preserve"> no</w:t>
      </w:r>
      <w:r w:rsidR="004C57E7">
        <w:rPr>
          <w:sz w:val="22"/>
          <w:szCs w:val="22"/>
        </w:rPr>
        <w:t xml:space="preserve"> new items</w:t>
      </w:r>
      <w:r w:rsidR="00AD6968">
        <w:rPr>
          <w:sz w:val="22"/>
          <w:szCs w:val="22"/>
        </w:rPr>
        <w:t xml:space="preserve"> to be tested</w:t>
      </w:r>
      <w:r w:rsidR="004C57E7">
        <w:rPr>
          <w:sz w:val="22"/>
          <w:szCs w:val="22"/>
        </w:rPr>
        <w:t>.</w:t>
      </w:r>
      <w:r w:rsidR="00882A34">
        <w:rPr>
          <w:sz w:val="22"/>
          <w:szCs w:val="22"/>
        </w:rPr>
        <w:t xml:space="preserve"> </w:t>
      </w:r>
      <w:r w:rsidR="002B19C0">
        <w:rPr>
          <w:sz w:val="22"/>
          <w:szCs w:val="22"/>
        </w:rPr>
        <w:t xml:space="preserve">Beginning with the 2010 reference year, </w:t>
      </w:r>
      <w:r w:rsidR="00834294">
        <w:rPr>
          <w:sz w:val="22"/>
          <w:szCs w:val="22"/>
        </w:rPr>
        <w:t xml:space="preserve">BJS </w:t>
      </w:r>
      <w:r w:rsidR="002B19C0">
        <w:rPr>
          <w:sz w:val="22"/>
          <w:szCs w:val="22"/>
        </w:rPr>
        <w:t xml:space="preserve">moved </w:t>
      </w:r>
      <w:r w:rsidR="00834294">
        <w:rPr>
          <w:sz w:val="22"/>
          <w:szCs w:val="22"/>
        </w:rPr>
        <w:t xml:space="preserve">the NPS-8 </w:t>
      </w:r>
      <w:r w:rsidR="002B19C0">
        <w:rPr>
          <w:sz w:val="22"/>
          <w:szCs w:val="22"/>
        </w:rPr>
        <w:t xml:space="preserve">collection to </w:t>
      </w:r>
      <w:r w:rsidR="00834294">
        <w:rPr>
          <w:sz w:val="22"/>
          <w:szCs w:val="22"/>
        </w:rPr>
        <w:t xml:space="preserve">the Criminal Justice Branch of the </w:t>
      </w:r>
      <w:r w:rsidR="002B19C0">
        <w:rPr>
          <w:sz w:val="22"/>
          <w:szCs w:val="22"/>
        </w:rPr>
        <w:t xml:space="preserve">Economic Reimbursable Surveys Division </w:t>
      </w:r>
      <w:r w:rsidR="00834294">
        <w:rPr>
          <w:sz w:val="22"/>
          <w:szCs w:val="22"/>
        </w:rPr>
        <w:t xml:space="preserve">of </w:t>
      </w:r>
      <w:r w:rsidR="009813B9">
        <w:rPr>
          <w:sz w:val="22"/>
          <w:szCs w:val="22"/>
        </w:rPr>
        <w:t xml:space="preserve">the </w:t>
      </w:r>
      <w:r w:rsidR="00834294">
        <w:rPr>
          <w:sz w:val="22"/>
          <w:szCs w:val="22"/>
        </w:rPr>
        <w:t>Census</w:t>
      </w:r>
      <w:r w:rsidR="009813B9">
        <w:rPr>
          <w:sz w:val="22"/>
          <w:szCs w:val="22"/>
        </w:rPr>
        <w:t xml:space="preserve"> Bureau</w:t>
      </w:r>
      <w:r w:rsidR="00834294">
        <w:rPr>
          <w:sz w:val="22"/>
          <w:szCs w:val="22"/>
        </w:rPr>
        <w:t xml:space="preserve">. This transition prompted </w:t>
      </w:r>
      <w:r w:rsidR="00AD6968">
        <w:rPr>
          <w:sz w:val="22"/>
          <w:szCs w:val="22"/>
        </w:rPr>
        <w:t xml:space="preserve">BJS and </w:t>
      </w:r>
      <w:r w:rsidR="00834294">
        <w:rPr>
          <w:sz w:val="22"/>
          <w:szCs w:val="22"/>
        </w:rPr>
        <w:t xml:space="preserve">the </w:t>
      </w:r>
      <w:r w:rsidR="00AD6968">
        <w:rPr>
          <w:sz w:val="22"/>
          <w:szCs w:val="22"/>
        </w:rPr>
        <w:t xml:space="preserve">Census Bureau </w:t>
      </w:r>
      <w:r w:rsidR="00834294">
        <w:rPr>
          <w:sz w:val="22"/>
          <w:szCs w:val="22"/>
        </w:rPr>
        <w:t xml:space="preserve">to undertake a </w:t>
      </w:r>
      <w:r w:rsidR="00BF463A">
        <w:rPr>
          <w:sz w:val="22"/>
          <w:szCs w:val="22"/>
        </w:rPr>
        <w:t xml:space="preserve">complete </w:t>
      </w:r>
      <w:r w:rsidR="00AD6968">
        <w:rPr>
          <w:sz w:val="22"/>
          <w:szCs w:val="22"/>
        </w:rPr>
        <w:t>redesign</w:t>
      </w:r>
      <w:r w:rsidR="00834294">
        <w:rPr>
          <w:sz w:val="22"/>
          <w:szCs w:val="22"/>
        </w:rPr>
        <w:t xml:space="preserve"> of</w:t>
      </w:r>
      <w:r w:rsidR="00AD6968">
        <w:rPr>
          <w:sz w:val="22"/>
          <w:szCs w:val="22"/>
        </w:rPr>
        <w:t xml:space="preserve"> </w:t>
      </w:r>
      <w:r w:rsidR="00834294">
        <w:rPr>
          <w:sz w:val="22"/>
          <w:szCs w:val="22"/>
        </w:rPr>
        <w:t>the w</w:t>
      </w:r>
      <w:r w:rsidR="004C57E7">
        <w:rPr>
          <w:sz w:val="22"/>
          <w:szCs w:val="22"/>
        </w:rPr>
        <w:t>eb-based collection system</w:t>
      </w:r>
      <w:r w:rsidR="00AD6968">
        <w:rPr>
          <w:sz w:val="22"/>
          <w:szCs w:val="22"/>
        </w:rPr>
        <w:t xml:space="preserve"> during the past collection cycle. The </w:t>
      </w:r>
      <w:r w:rsidR="00BF463A">
        <w:rPr>
          <w:sz w:val="22"/>
          <w:szCs w:val="22"/>
        </w:rPr>
        <w:t>restructured</w:t>
      </w:r>
      <w:r w:rsidR="00AD6968">
        <w:rPr>
          <w:sz w:val="22"/>
          <w:szCs w:val="22"/>
        </w:rPr>
        <w:t xml:space="preserve"> system is more user-friendly </w:t>
      </w:r>
      <w:r w:rsidR="009813B9">
        <w:rPr>
          <w:sz w:val="22"/>
          <w:szCs w:val="22"/>
        </w:rPr>
        <w:t xml:space="preserve">than previous online data collection efforts. The current system </w:t>
      </w:r>
      <w:r w:rsidR="00AD6968">
        <w:rPr>
          <w:sz w:val="22"/>
          <w:szCs w:val="22"/>
        </w:rPr>
        <w:t xml:space="preserve">has built in several features suggested by respondents which make it easier for them to use. </w:t>
      </w:r>
      <w:r w:rsidR="00BF463A">
        <w:rPr>
          <w:sz w:val="22"/>
          <w:szCs w:val="22"/>
        </w:rPr>
        <w:t>As a result</w:t>
      </w:r>
      <w:r w:rsidR="00834294">
        <w:rPr>
          <w:sz w:val="22"/>
          <w:szCs w:val="22"/>
        </w:rPr>
        <w:t xml:space="preserve"> of this effort</w:t>
      </w:r>
      <w:r w:rsidR="00BF463A">
        <w:rPr>
          <w:sz w:val="22"/>
          <w:szCs w:val="22"/>
        </w:rPr>
        <w:t xml:space="preserve">, BJS has seen a </w:t>
      </w:r>
      <w:r w:rsidR="00FE28F8">
        <w:rPr>
          <w:sz w:val="22"/>
          <w:szCs w:val="22"/>
        </w:rPr>
        <w:t>significant</w:t>
      </w:r>
      <w:r w:rsidR="00BF463A">
        <w:rPr>
          <w:sz w:val="22"/>
          <w:szCs w:val="22"/>
        </w:rPr>
        <w:t xml:space="preserve"> increase in the number of respondents submitting data electronically: NPS-8/8A electronic submissions increased from </w:t>
      </w:r>
      <w:r w:rsidR="00404140">
        <w:rPr>
          <w:sz w:val="22"/>
          <w:szCs w:val="22"/>
        </w:rPr>
        <w:t>5</w:t>
      </w:r>
      <w:r w:rsidR="00BF463A">
        <w:rPr>
          <w:sz w:val="22"/>
          <w:szCs w:val="22"/>
        </w:rPr>
        <w:t xml:space="preserve">% </w:t>
      </w:r>
      <w:r w:rsidR="00404140">
        <w:rPr>
          <w:sz w:val="22"/>
          <w:szCs w:val="22"/>
        </w:rPr>
        <w:t xml:space="preserve">in </w:t>
      </w:r>
      <w:r w:rsidR="00BF463A">
        <w:rPr>
          <w:sz w:val="22"/>
          <w:szCs w:val="22"/>
        </w:rPr>
        <w:t>200</w:t>
      </w:r>
      <w:r w:rsidR="00404140">
        <w:rPr>
          <w:sz w:val="22"/>
          <w:szCs w:val="22"/>
        </w:rPr>
        <w:t>8</w:t>
      </w:r>
      <w:r w:rsidR="00BF463A">
        <w:rPr>
          <w:sz w:val="22"/>
          <w:szCs w:val="22"/>
        </w:rPr>
        <w:t xml:space="preserve"> to </w:t>
      </w:r>
      <w:r w:rsidR="0036083F">
        <w:rPr>
          <w:sz w:val="22"/>
          <w:szCs w:val="22"/>
        </w:rPr>
        <w:t>74</w:t>
      </w:r>
      <w:r w:rsidR="00404140">
        <w:rPr>
          <w:sz w:val="22"/>
          <w:szCs w:val="22"/>
        </w:rPr>
        <w:t>% of all responses in 201</w:t>
      </w:r>
      <w:r w:rsidR="00505BAE">
        <w:rPr>
          <w:sz w:val="22"/>
          <w:szCs w:val="22"/>
        </w:rPr>
        <w:t>4</w:t>
      </w:r>
      <w:r w:rsidR="00404140">
        <w:rPr>
          <w:sz w:val="22"/>
          <w:szCs w:val="22"/>
        </w:rPr>
        <w:t xml:space="preserve">; and NPS-8B/8C electronic submissions increased from 6% in 2009 (the first year it was available to these respondents) to </w:t>
      </w:r>
      <w:r w:rsidR="0036083F">
        <w:rPr>
          <w:sz w:val="22"/>
          <w:szCs w:val="22"/>
        </w:rPr>
        <w:t>62</w:t>
      </w:r>
      <w:r w:rsidR="00404140">
        <w:rPr>
          <w:sz w:val="22"/>
          <w:szCs w:val="22"/>
        </w:rPr>
        <w:t>% in 201</w:t>
      </w:r>
      <w:r w:rsidR="0036083F">
        <w:rPr>
          <w:sz w:val="22"/>
          <w:szCs w:val="22"/>
        </w:rPr>
        <w:t>4</w:t>
      </w:r>
      <w:r w:rsidR="00404140">
        <w:rPr>
          <w:sz w:val="22"/>
          <w:szCs w:val="22"/>
        </w:rPr>
        <w:t>.</w:t>
      </w:r>
      <w:r w:rsidR="009813B9">
        <w:rPr>
          <w:sz w:val="22"/>
          <w:szCs w:val="22"/>
        </w:rPr>
        <w:t xml:space="preserve"> At the time the current system was developed, no usability testing was done on the web-based system. In order to further improve the electronic response rates and reduce respondent burden, BJS is considering conducting usability tests of the web-based system.</w:t>
      </w:r>
    </w:p>
    <w:p w:rsidR="00660C30" w:rsidRDefault="00660C30" w:rsidP="00660C30">
      <w:pPr>
        <w:ind w:left="1440"/>
        <w:rPr>
          <w:sz w:val="22"/>
          <w:szCs w:val="22"/>
        </w:rPr>
      </w:pPr>
    </w:p>
    <w:p w:rsidR="0092122D" w:rsidRDefault="0092122D">
      <w:pPr>
        <w:rPr>
          <w:sz w:val="22"/>
          <w:szCs w:val="22"/>
        </w:rPr>
      </w:pPr>
    </w:p>
    <w:p w:rsidR="0092122D" w:rsidRDefault="0092122D">
      <w:pPr>
        <w:tabs>
          <w:tab w:val="left" w:pos="-1440"/>
        </w:tabs>
        <w:ind w:left="1440" w:hanging="720"/>
        <w:rPr>
          <w:sz w:val="22"/>
          <w:szCs w:val="22"/>
        </w:rPr>
      </w:pPr>
      <w:r>
        <w:rPr>
          <w:sz w:val="22"/>
          <w:szCs w:val="22"/>
        </w:rPr>
        <w:t>5.</w:t>
      </w:r>
      <w:r>
        <w:rPr>
          <w:sz w:val="22"/>
          <w:szCs w:val="22"/>
        </w:rPr>
        <w:tab/>
      </w:r>
      <w:r>
        <w:rPr>
          <w:sz w:val="22"/>
          <w:szCs w:val="22"/>
          <w:u w:val="single"/>
        </w:rPr>
        <w:t>Contacts for Statistical Aspects of the Data Collection</w:t>
      </w:r>
    </w:p>
    <w:p w:rsidR="0092122D" w:rsidRDefault="0092122D">
      <w:pPr>
        <w:rPr>
          <w:sz w:val="22"/>
          <w:szCs w:val="22"/>
        </w:rPr>
      </w:pPr>
    </w:p>
    <w:p w:rsidR="0092122D" w:rsidRPr="00A0006D" w:rsidRDefault="0092122D" w:rsidP="008278E6">
      <w:pPr>
        <w:ind w:left="1080"/>
        <w:rPr>
          <w:sz w:val="22"/>
          <w:szCs w:val="22"/>
        </w:rPr>
      </w:pPr>
      <w:r w:rsidRPr="00A0006D">
        <w:rPr>
          <w:sz w:val="22"/>
          <w:szCs w:val="22"/>
        </w:rPr>
        <w:t>The Corrections Statistics Unit at BJS takes responsibility for the overall design and management of the survey, including the development of the questionnaires, and the analysis and publication of the data.</w:t>
      </w:r>
      <w:r w:rsidR="00B5204C">
        <w:rPr>
          <w:sz w:val="22"/>
          <w:szCs w:val="22"/>
        </w:rPr>
        <w:t xml:space="preserve"> </w:t>
      </w:r>
      <w:r w:rsidRPr="00A0006D">
        <w:rPr>
          <w:sz w:val="22"/>
          <w:szCs w:val="22"/>
        </w:rPr>
        <w:t>BJS contacts include:</w:t>
      </w:r>
    </w:p>
    <w:p w:rsidR="0092122D" w:rsidRPr="00A0006D" w:rsidRDefault="0092122D">
      <w:pPr>
        <w:rPr>
          <w:sz w:val="22"/>
          <w:szCs w:val="22"/>
        </w:rPr>
      </w:pPr>
    </w:p>
    <w:p w:rsidR="0092122D" w:rsidRPr="00A0006D" w:rsidRDefault="0092122D" w:rsidP="008278E6">
      <w:pPr>
        <w:ind w:left="1800"/>
        <w:rPr>
          <w:sz w:val="22"/>
          <w:szCs w:val="22"/>
        </w:rPr>
      </w:pPr>
      <w:r w:rsidRPr="00A0006D">
        <w:rPr>
          <w:sz w:val="22"/>
          <w:szCs w:val="22"/>
        </w:rPr>
        <w:t>Tracy L. Snell, Statistician</w:t>
      </w:r>
    </w:p>
    <w:p w:rsidR="0092122D" w:rsidRPr="00A0006D" w:rsidRDefault="0092122D" w:rsidP="008278E6">
      <w:pPr>
        <w:ind w:left="1800"/>
        <w:rPr>
          <w:sz w:val="22"/>
          <w:szCs w:val="22"/>
        </w:rPr>
      </w:pPr>
      <w:r w:rsidRPr="00A0006D">
        <w:rPr>
          <w:sz w:val="22"/>
          <w:szCs w:val="22"/>
        </w:rPr>
        <w:t>Corrections Unit</w:t>
      </w:r>
    </w:p>
    <w:p w:rsidR="0092122D" w:rsidRPr="00A0006D" w:rsidRDefault="0092122D" w:rsidP="008278E6">
      <w:pPr>
        <w:ind w:left="1800"/>
        <w:rPr>
          <w:sz w:val="22"/>
          <w:szCs w:val="22"/>
        </w:rPr>
      </w:pPr>
      <w:r w:rsidRPr="00A0006D">
        <w:rPr>
          <w:sz w:val="22"/>
          <w:szCs w:val="22"/>
        </w:rPr>
        <w:t>Bureau of Justice Statistics</w:t>
      </w:r>
    </w:p>
    <w:p w:rsidR="0092122D" w:rsidRPr="00A0006D" w:rsidRDefault="0092122D" w:rsidP="008278E6">
      <w:pPr>
        <w:ind w:left="1800"/>
        <w:rPr>
          <w:sz w:val="22"/>
          <w:szCs w:val="22"/>
        </w:rPr>
      </w:pPr>
      <w:r w:rsidRPr="00A0006D">
        <w:rPr>
          <w:sz w:val="22"/>
          <w:szCs w:val="22"/>
        </w:rPr>
        <w:t>810 7</w:t>
      </w:r>
      <w:r w:rsidRPr="00A0006D">
        <w:rPr>
          <w:sz w:val="22"/>
          <w:szCs w:val="22"/>
          <w:vertAlign w:val="superscript"/>
        </w:rPr>
        <w:t>th</w:t>
      </w:r>
      <w:r w:rsidRPr="00A0006D">
        <w:rPr>
          <w:sz w:val="22"/>
          <w:szCs w:val="22"/>
        </w:rPr>
        <w:t xml:space="preserve"> Street, NW</w:t>
      </w:r>
    </w:p>
    <w:p w:rsidR="0092122D" w:rsidRPr="00A0006D" w:rsidRDefault="0092122D" w:rsidP="008278E6">
      <w:pPr>
        <w:ind w:left="1800"/>
        <w:rPr>
          <w:sz w:val="22"/>
          <w:szCs w:val="22"/>
        </w:rPr>
      </w:pPr>
      <w:r w:rsidRPr="00A0006D">
        <w:rPr>
          <w:sz w:val="22"/>
          <w:szCs w:val="22"/>
        </w:rPr>
        <w:t>Washington, D.C. 20531</w:t>
      </w:r>
    </w:p>
    <w:p w:rsidR="0092122D" w:rsidRDefault="0092122D" w:rsidP="008278E6">
      <w:pPr>
        <w:ind w:left="1800"/>
        <w:rPr>
          <w:sz w:val="22"/>
          <w:szCs w:val="22"/>
        </w:rPr>
      </w:pPr>
      <w:r w:rsidRPr="00A0006D">
        <w:rPr>
          <w:sz w:val="22"/>
          <w:szCs w:val="22"/>
        </w:rPr>
        <w:t>(202) 616-3288</w:t>
      </w:r>
    </w:p>
    <w:p w:rsidR="000D41E7" w:rsidRPr="00A0006D" w:rsidRDefault="000D41E7" w:rsidP="008278E6">
      <w:pPr>
        <w:ind w:left="1800"/>
        <w:rPr>
          <w:sz w:val="22"/>
          <w:szCs w:val="22"/>
        </w:rPr>
      </w:pPr>
    </w:p>
    <w:p w:rsidR="000D41E7" w:rsidRPr="00A0006D" w:rsidRDefault="00CD711E" w:rsidP="008278E6">
      <w:pPr>
        <w:ind w:left="1800"/>
        <w:rPr>
          <w:sz w:val="22"/>
          <w:szCs w:val="22"/>
        </w:rPr>
      </w:pPr>
      <w:r>
        <w:rPr>
          <w:sz w:val="22"/>
          <w:szCs w:val="22"/>
        </w:rPr>
        <w:t>Michael Planty</w:t>
      </w:r>
      <w:r w:rsidR="000D41E7" w:rsidRPr="00A0006D">
        <w:rPr>
          <w:sz w:val="22"/>
          <w:szCs w:val="22"/>
        </w:rPr>
        <w:t xml:space="preserve">, </w:t>
      </w:r>
      <w:r>
        <w:rPr>
          <w:sz w:val="22"/>
          <w:szCs w:val="22"/>
        </w:rPr>
        <w:t xml:space="preserve">Acting </w:t>
      </w:r>
      <w:r w:rsidR="000D41E7" w:rsidRPr="00A0006D">
        <w:rPr>
          <w:sz w:val="22"/>
          <w:szCs w:val="22"/>
        </w:rPr>
        <w:t>Chief</w:t>
      </w:r>
    </w:p>
    <w:p w:rsidR="000D41E7" w:rsidRPr="00A0006D" w:rsidRDefault="000D41E7" w:rsidP="008278E6">
      <w:pPr>
        <w:ind w:left="1800"/>
        <w:rPr>
          <w:sz w:val="22"/>
          <w:szCs w:val="22"/>
        </w:rPr>
      </w:pPr>
      <w:r w:rsidRPr="00A0006D">
        <w:rPr>
          <w:sz w:val="22"/>
          <w:szCs w:val="22"/>
        </w:rPr>
        <w:t>Corrections Statistics Unit</w:t>
      </w:r>
    </w:p>
    <w:p w:rsidR="000D41E7" w:rsidRPr="00A0006D" w:rsidRDefault="000D41E7" w:rsidP="008278E6">
      <w:pPr>
        <w:ind w:left="1800"/>
        <w:rPr>
          <w:sz w:val="22"/>
          <w:szCs w:val="22"/>
        </w:rPr>
      </w:pPr>
      <w:r w:rsidRPr="00A0006D">
        <w:rPr>
          <w:sz w:val="22"/>
          <w:szCs w:val="22"/>
        </w:rPr>
        <w:t>Bureau of Justice Statistics</w:t>
      </w:r>
    </w:p>
    <w:p w:rsidR="000D41E7" w:rsidRPr="00A0006D" w:rsidRDefault="000D41E7" w:rsidP="008278E6">
      <w:pPr>
        <w:ind w:left="1800"/>
        <w:rPr>
          <w:sz w:val="22"/>
          <w:szCs w:val="22"/>
        </w:rPr>
      </w:pPr>
      <w:r w:rsidRPr="00A0006D">
        <w:rPr>
          <w:sz w:val="22"/>
          <w:szCs w:val="22"/>
        </w:rPr>
        <w:t>810 7</w:t>
      </w:r>
      <w:r w:rsidRPr="00A0006D">
        <w:rPr>
          <w:sz w:val="22"/>
          <w:szCs w:val="22"/>
          <w:vertAlign w:val="superscript"/>
        </w:rPr>
        <w:t>th</w:t>
      </w:r>
      <w:r w:rsidRPr="00A0006D">
        <w:rPr>
          <w:sz w:val="22"/>
          <w:szCs w:val="22"/>
        </w:rPr>
        <w:t xml:space="preserve"> Street, NW</w:t>
      </w:r>
    </w:p>
    <w:p w:rsidR="000D41E7" w:rsidRPr="00A0006D" w:rsidRDefault="000D41E7" w:rsidP="008278E6">
      <w:pPr>
        <w:ind w:left="1800"/>
        <w:rPr>
          <w:sz w:val="22"/>
          <w:szCs w:val="22"/>
        </w:rPr>
      </w:pPr>
      <w:r w:rsidRPr="00A0006D">
        <w:rPr>
          <w:sz w:val="22"/>
          <w:szCs w:val="22"/>
        </w:rPr>
        <w:t>Washington, D.C.</w:t>
      </w:r>
      <w:r w:rsidR="00B5204C">
        <w:rPr>
          <w:sz w:val="22"/>
          <w:szCs w:val="22"/>
        </w:rPr>
        <w:t xml:space="preserve"> </w:t>
      </w:r>
      <w:r w:rsidRPr="00A0006D">
        <w:rPr>
          <w:sz w:val="22"/>
          <w:szCs w:val="22"/>
        </w:rPr>
        <w:t>20531</w:t>
      </w:r>
    </w:p>
    <w:p w:rsidR="000D41E7" w:rsidRPr="00A0006D" w:rsidRDefault="00AE03A2" w:rsidP="008278E6">
      <w:pPr>
        <w:ind w:left="1800"/>
        <w:rPr>
          <w:sz w:val="22"/>
          <w:szCs w:val="22"/>
        </w:rPr>
      </w:pPr>
      <w:r>
        <w:rPr>
          <w:sz w:val="22"/>
          <w:szCs w:val="22"/>
        </w:rPr>
        <w:t xml:space="preserve">(202) </w:t>
      </w:r>
      <w:r w:rsidR="00CD711E">
        <w:rPr>
          <w:sz w:val="22"/>
          <w:szCs w:val="22"/>
        </w:rPr>
        <w:t>514</w:t>
      </w:r>
      <w:r w:rsidR="000D41E7" w:rsidRPr="00A0006D">
        <w:rPr>
          <w:sz w:val="22"/>
          <w:szCs w:val="22"/>
        </w:rPr>
        <w:t>-</w:t>
      </w:r>
      <w:r w:rsidR="00CD711E">
        <w:rPr>
          <w:sz w:val="22"/>
          <w:szCs w:val="22"/>
        </w:rPr>
        <w:t>9746</w:t>
      </w:r>
    </w:p>
    <w:p w:rsidR="0092122D" w:rsidRPr="00A0006D" w:rsidRDefault="0092122D" w:rsidP="008278E6">
      <w:pPr>
        <w:ind w:left="1800"/>
        <w:rPr>
          <w:sz w:val="22"/>
          <w:szCs w:val="22"/>
        </w:rPr>
      </w:pPr>
    </w:p>
    <w:p w:rsidR="0092122D" w:rsidRPr="00A0006D" w:rsidRDefault="0092122D" w:rsidP="008278E6">
      <w:pPr>
        <w:ind w:left="1080"/>
        <w:rPr>
          <w:sz w:val="22"/>
          <w:szCs w:val="22"/>
        </w:rPr>
      </w:pPr>
      <w:r w:rsidRPr="00A0006D">
        <w:rPr>
          <w:sz w:val="22"/>
          <w:szCs w:val="22"/>
        </w:rPr>
        <w:t>The Crim</w:t>
      </w:r>
      <w:r w:rsidR="00834294">
        <w:rPr>
          <w:sz w:val="22"/>
          <w:szCs w:val="22"/>
        </w:rPr>
        <w:t>inal Justice Statistics</w:t>
      </w:r>
      <w:r w:rsidRPr="00A0006D">
        <w:rPr>
          <w:sz w:val="22"/>
          <w:szCs w:val="22"/>
        </w:rPr>
        <w:t xml:space="preserve"> Branch of the </w:t>
      </w:r>
      <w:r w:rsidR="005A6E7C">
        <w:rPr>
          <w:sz w:val="22"/>
          <w:szCs w:val="22"/>
        </w:rPr>
        <w:t xml:space="preserve">Governments </w:t>
      </w:r>
      <w:r w:rsidRPr="00A0006D">
        <w:rPr>
          <w:sz w:val="22"/>
          <w:szCs w:val="22"/>
        </w:rPr>
        <w:t>Division, U.S. Bureau of the Census</w:t>
      </w:r>
      <w:r w:rsidR="006D6882">
        <w:rPr>
          <w:sz w:val="22"/>
          <w:szCs w:val="22"/>
        </w:rPr>
        <w:t>,</w:t>
      </w:r>
      <w:r w:rsidRPr="00A0006D">
        <w:rPr>
          <w:sz w:val="22"/>
          <w:szCs w:val="22"/>
        </w:rPr>
        <w:t xml:space="preserve"> manages and coordinates the collection of all data.</w:t>
      </w:r>
      <w:r w:rsidR="00B5204C">
        <w:rPr>
          <w:sz w:val="22"/>
          <w:szCs w:val="22"/>
        </w:rPr>
        <w:t xml:space="preserve"> </w:t>
      </w:r>
      <w:r w:rsidRPr="00A0006D">
        <w:rPr>
          <w:sz w:val="22"/>
          <w:szCs w:val="22"/>
        </w:rPr>
        <w:t>Contacts at the Census Bureau include:</w:t>
      </w:r>
    </w:p>
    <w:p w:rsidR="0092122D" w:rsidRPr="00A0006D" w:rsidRDefault="0092122D">
      <w:pPr>
        <w:rPr>
          <w:sz w:val="22"/>
          <w:szCs w:val="22"/>
        </w:rPr>
      </w:pPr>
    </w:p>
    <w:p w:rsidR="0092122D" w:rsidRPr="00A0006D" w:rsidRDefault="00350577" w:rsidP="008278E6">
      <w:pPr>
        <w:ind w:left="1800"/>
        <w:rPr>
          <w:sz w:val="22"/>
          <w:szCs w:val="22"/>
        </w:rPr>
      </w:pPr>
      <w:r>
        <w:rPr>
          <w:sz w:val="22"/>
          <w:szCs w:val="22"/>
        </w:rPr>
        <w:t>Nicole Adolph</w:t>
      </w:r>
      <w:r w:rsidR="0092122D" w:rsidRPr="00A0006D">
        <w:rPr>
          <w:sz w:val="22"/>
          <w:szCs w:val="22"/>
        </w:rPr>
        <w:t>, Chief</w:t>
      </w:r>
    </w:p>
    <w:p w:rsidR="0092122D" w:rsidRPr="00A0006D" w:rsidRDefault="0092122D" w:rsidP="008278E6">
      <w:pPr>
        <w:ind w:left="1800"/>
        <w:rPr>
          <w:sz w:val="22"/>
          <w:szCs w:val="22"/>
        </w:rPr>
      </w:pPr>
      <w:r w:rsidRPr="00A0006D">
        <w:rPr>
          <w:sz w:val="22"/>
          <w:szCs w:val="22"/>
        </w:rPr>
        <w:t>Crim</w:t>
      </w:r>
      <w:r w:rsidR="005A6E7C">
        <w:rPr>
          <w:sz w:val="22"/>
          <w:szCs w:val="22"/>
        </w:rPr>
        <w:t xml:space="preserve">inal Justice </w:t>
      </w:r>
      <w:r w:rsidRPr="00A0006D">
        <w:rPr>
          <w:sz w:val="22"/>
          <w:szCs w:val="22"/>
        </w:rPr>
        <w:t>Branch</w:t>
      </w:r>
    </w:p>
    <w:p w:rsidR="0092122D" w:rsidRPr="00A0006D" w:rsidRDefault="00350577" w:rsidP="008278E6">
      <w:pPr>
        <w:ind w:left="1800"/>
        <w:rPr>
          <w:sz w:val="22"/>
          <w:szCs w:val="22"/>
        </w:rPr>
      </w:pPr>
      <w:r>
        <w:rPr>
          <w:sz w:val="22"/>
          <w:szCs w:val="22"/>
        </w:rPr>
        <w:t xml:space="preserve">Economic Reimbursable Surveys </w:t>
      </w:r>
      <w:r w:rsidR="0092122D" w:rsidRPr="00A0006D">
        <w:rPr>
          <w:sz w:val="22"/>
          <w:szCs w:val="22"/>
        </w:rPr>
        <w:t>Division</w:t>
      </w:r>
    </w:p>
    <w:p w:rsidR="0092122D" w:rsidRPr="00A0006D" w:rsidRDefault="0092122D" w:rsidP="008278E6">
      <w:pPr>
        <w:ind w:left="1800"/>
        <w:rPr>
          <w:sz w:val="22"/>
          <w:szCs w:val="22"/>
        </w:rPr>
      </w:pPr>
      <w:r w:rsidRPr="00A0006D">
        <w:rPr>
          <w:sz w:val="22"/>
          <w:szCs w:val="22"/>
        </w:rPr>
        <w:t>U.S. Bureau of the Census</w:t>
      </w:r>
    </w:p>
    <w:p w:rsidR="0092122D" w:rsidRDefault="0092122D" w:rsidP="008278E6">
      <w:pPr>
        <w:ind w:left="1800"/>
        <w:rPr>
          <w:sz w:val="22"/>
          <w:szCs w:val="22"/>
        </w:rPr>
      </w:pPr>
      <w:r w:rsidRPr="00A0006D">
        <w:rPr>
          <w:sz w:val="22"/>
          <w:szCs w:val="22"/>
        </w:rPr>
        <w:t>Washington, DC 20233</w:t>
      </w:r>
    </w:p>
    <w:p w:rsidR="008278E6" w:rsidRDefault="008278E6" w:rsidP="008278E6">
      <w:pPr>
        <w:ind w:left="1800"/>
        <w:rPr>
          <w:sz w:val="22"/>
          <w:szCs w:val="22"/>
        </w:rPr>
      </w:pPr>
      <w:r>
        <w:rPr>
          <w:sz w:val="22"/>
          <w:szCs w:val="22"/>
        </w:rPr>
        <w:t>(301)763-1577</w:t>
      </w:r>
    </w:p>
    <w:p w:rsidR="008278E6" w:rsidRPr="00A0006D" w:rsidRDefault="008278E6" w:rsidP="008278E6">
      <w:pPr>
        <w:ind w:left="1800"/>
        <w:rPr>
          <w:sz w:val="22"/>
          <w:szCs w:val="22"/>
        </w:rPr>
      </w:pPr>
    </w:p>
    <w:p w:rsidR="0092122D" w:rsidRPr="00A0006D" w:rsidRDefault="00350577" w:rsidP="008278E6">
      <w:pPr>
        <w:ind w:left="1800"/>
        <w:rPr>
          <w:sz w:val="22"/>
          <w:szCs w:val="22"/>
        </w:rPr>
      </w:pPr>
      <w:r>
        <w:rPr>
          <w:sz w:val="22"/>
          <w:szCs w:val="22"/>
        </w:rPr>
        <w:lastRenderedPageBreak/>
        <w:t>Alonzo Johnson</w:t>
      </w:r>
      <w:r w:rsidR="0092122D" w:rsidRPr="00A0006D">
        <w:rPr>
          <w:sz w:val="22"/>
          <w:szCs w:val="22"/>
        </w:rPr>
        <w:t>, Supervisory Statistician</w:t>
      </w:r>
    </w:p>
    <w:p w:rsidR="00350577" w:rsidRPr="00A0006D" w:rsidRDefault="00350577" w:rsidP="008278E6">
      <w:pPr>
        <w:ind w:left="1800"/>
        <w:rPr>
          <w:sz w:val="22"/>
          <w:szCs w:val="22"/>
        </w:rPr>
      </w:pPr>
      <w:r w:rsidRPr="00A0006D">
        <w:rPr>
          <w:sz w:val="22"/>
          <w:szCs w:val="22"/>
        </w:rPr>
        <w:t>Crim</w:t>
      </w:r>
      <w:r>
        <w:rPr>
          <w:sz w:val="22"/>
          <w:szCs w:val="22"/>
        </w:rPr>
        <w:t xml:space="preserve">inal Justice </w:t>
      </w:r>
      <w:r w:rsidRPr="00A0006D">
        <w:rPr>
          <w:sz w:val="22"/>
          <w:szCs w:val="22"/>
        </w:rPr>
        <w:t>Branch</w:t>
      </w:r>
    </w:p>
    <w:p w:rsidR="00350577" w:rsidRPr="00A0006D" w:rsidRDefault="00350577" w:rsidP="008278E6">
      <w:pPr>
        <w:ind w:left="1800"/>
        <w:rPr>
          <w:sz w:val="22"/>
          <w:szCs w:val="22"/>
        </w:rPr>
      </w:pPr>
      <w:r>
        <w:rPr>
          <w:sz w:val="22"/>
          <w:szCs w:val="22"/>
        </w:rPr>
        <w:t xml:space="preserve">Economic Reimbursable Surveys </w:t>
      </w:r>
      <w:r w:rsidRPr="00A0006D">
        <w:rPr>
          <w:sz w:val="22"/>
          <w:szCs w:val="22"/>
        </w:rPr>
        <w:t>Division</w:t>
      </w:r>
    </w:p>
    <w:p w:rsidR="0092122D" w:rsidRPr="00A0006D" w:rsidRDefault="0092122D" w:rsidP="008278E6">
      <w:pPr>
        <w:ind w:left="1800"/>
        <w:rPr>
          <w:sz w:val="22"/>
          <w:szCs w:val="22"/>
        </w:rPr>
      </w:pPr>
      <w:r w:rsidRPr="00A0006D">
        <w:rPr>
          <w:sz w:val="22"/>
          <w:szCs w:val="22"/>
        </w:rPr>
        <w:t>U.S. Bureau of the Census</w:t>
      </w:r>
    </w:p>
    <w:p w:rsidR="0092122D" w:rsidRPr="00A0006D" w:rsidRDefault="0092122D" w:rsidP="008278E6">
      <w:pPr>
        <w:ind w:left="1800"/>
        <w:rPr>
          <w:sz w:val="22"/>
          <w:szCs w:val="22"/>
        </w:rPr>
      </w:pPr>
      <w:r w:rsidRPr="00A0006D">
        <w:rPr>
          <w:sz w:val="22"/>
          <w:szCs w:val="22"/>
        </w:rPr>
        <w:t>Washington, DC 20233</w:t>
      </w:r>
    </w:p>
    <w:p w:rsidR="0092122D" w:rsidRPr="00A0006D" w:rsidRDefault="0092122D" w:rsidP="008278E6">
      <w:pPr>
        <w:ind w:left="1800"/>
        <w:rPr>
          <w:sz w:val="22"/>
          <w:szCs w:val="22"/>
        </w:rPr>
      </w:pPr>
      <w:r w:rsidRPr="00A0006D">
        <w:rPr>
          <w:sz w:val="22"/>
          <w:szCs w:val="22"/>
        </w:rPr>
        <w:t>(301) 763-</w:t>
      </w:r>
      <w:r w:rsidR="00FE4E2D">
        <w:rPr>
          <w:sz w:val="22"/>
          <w:szCs w:val="22"/>
        </w:rPr>
        <w:t>451</w:t>
      </w:r>
      <w:r w:rsidR="005A6E7C">
        <w:rPr>
          <w:sz w:val="22"/>
          <w:szCs w:val="22"/>
        </w:rPr>
        <w:t>1</w:t>
      </w:r>
    </w:p>
    <w:p w:rsidR="0092122D" w:rsidRPr="00A0006D" w:rsidRDefault="0092122D" w:rsidP="008278E6">
      <w:pPr>
        <w:ind w:left="1800"/>
        <w:rPr>
          <w:sz w:val="22"/>
          <w:szCs w:val="22"/>
        </w:rPr>
      </w:pPr>
    </w:p>
    <w:p w:rsidR="0092122D" w:rsidRDefault="00350577" w:rsidP="008278E6">
      <w:pPr>
        <w:ind w:left="1800"/>
        <w:rPr>
          <w:sz w:val="22"/>
          <w:szCs w:val="22"/>
        </w:rPr>
      </w:pPr>
      <w:r>
        <w:rPr>
          <w:sz w:val="22"/>
          <w:szCs w:val="22"/>
        </w:rPr>
        <w:t>Sabrina Webb</w:t>
      </w:r>
      <w:r w:rsidR="0092122D">
        <w:rPr>
          <w:sz w:val="22"/>
          <w:szCs w:val="22"/>
        </w:rPr>
        <w:t>, Survey Statistician</w:t>
      </w:r>
    </w:p>
    <w:p w:rsidR="00350577" w:rsidRPr="00A0006D" w:rsidRDefault="00350577" w:rsidP="008278E6">
      <w:pPr>
        <w:ind w:left="1800"/>
        <w:rPr>
          <w:sz w:val="22"/>
          <w:szCs w:val="22"/>
        </w:rPr>
      </w:pPr>
      <w:r w:rsidRPr="00A0006D">
        <w:rPr>
          <w:sz w:val="22"/>
          <w:szCs w:val="22"/>
        </w:rPr>
        <w:t>Crim</w:t>
      </w:r>
      <w:r>
        <w:rPr>
          <w:sz w:val="22"/>
          <w:szCs w:val="22"/>
        </w:rPr>
        <w:t xml:space="preserve">inal Justice </w:t>
      </w:r>
      <w:r w:rsidRPr="00A0006D">
        <w:rPr>
          <w:sz w:val="22"/>
          <w:szCs w:val="22"/>
        </w:rPr>
        <w:t>Branch</w:t>
      </w:r>
    </w:p>
    <w:p w:rsidR="00350577" w:rsidRPr="00A0006D" w:rsidRDefault="00350577" w:rsidP="008278E6">
      <w:pPr>
        <w:ind w:left="1800"/>
        <w:rPr>
          <w:sz w:val="22"/>
          <w:szCs w:val="22"/>
        </w:rPr>
      </w:pPr>
      <w:r>
        <w:rPr>
          <w:sz w:val="22"/>
          <w:szCs w:val="22"/>
        </w:rPr>
        <w:t xml:space="preserve">Economic Reimbursable Surveys </w:t>
      </w:r>
      <w:r w:rsidRPr="00A0006D">
        <w:rPr>
          <w:sz w:val="22"/>
          <w:szCs w:val="22"/>
        </w:rPr>
        <w:t>Division</w:t>
      </w:r>
    </w:p>
    <w:p w:rsidR="0092122D" w:rsidRDefault="0092122D" w:rsidP="008278E6">
      <w:pPr>
        <w:ind w:left="1800"/>
        <w:rPr>
          <w:sz w:val="22"/>
          <w:szCs w:val="22"/>
        </w:rPr>
      </w:pPr>
      <w:r>
        <w:rPr>
          <w:sz w:val="22"/>
          <w:szCs w:val="22"/>
        </w:rPr>
        <w:t>U.S. Bureau of the Census</w:t>
      </w:r>
    </w:p>
    <w:p w:rsidR="0092122D" w:rsidRDefault="0092122D" w:rsidP="008278E6">
      <w:pPr>
        <w:ind w:left="1800"/>
        <w:rPr>
          <w:sz w:val="22"/>
          <w:szCs w:val="22"/>
        </w:rPr>
      </w:pPr>
      <w:r>
        <w:rPr>
          <w:sz w:val="22"/>
          <w:szCs w:val="22"/>
        </w:rPr>
        <w:t>Washington, DC 20233</w:t>
      </w:r>
    </w:p>
    <w:p w:rsidR="0092122D" w:rsidRDefault="0092122D" w:rsidP="008278E6">
      <w:pPr>
        <w:ind w:left="1800"/>
        <w:rPr>
          <w:sz w:val="22"/>
          <w:szCs w:val="22"/>
        </w:rPr>
      </w:pPr>
      <w:r>
        <w:rPr>
          <w:sz w:val="22"/>
          <w:szCs w:val="22"/>
        </w:rPr>
        <w:t>(301) 763-</w:t>
      </w:r>
      <w:r w:rsidR="00FE4E2D">
        <w:rPr>
          <w:sz w:val="22"/>
          <w:szCs w:val="22"/>
        </w:rPr>
        <w:t>4782</w:t>
      </w:r>
    </w:p>
    <w:p w:rsidR="0092122D" w:rsidRDefault="0092122D" w:rsidP="008278E6">
      <w:pPr>
        <w:ind w:left="1800"/>
        <w:rPr>
          <w:sz w:val="22"/>
          <w:szCs w:val="22"/>
        </w:rPr>
      </w:pPr>
    </w:p>
    <w:sectPr w:rsidR="0092122D" w:rsidSect="00B53CA2">
      <w:footerReference w:type="default" r:id="rId7"/>
      <w:type w:val="continuous"/>
      <w:pgSz w:w="12240" w:h="15840" w:code="1"/>
      <w:pgMar w:top="1440" w:right="1440" w:bottom="1440" w:left="1440" w:header="720" w:footer="720" w:gutter="0"/>
      <w:pgNumType w:fmt="numberInDash"/>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569" w:rsidRDefault="00986569" w:rsidP="0092122D">
      <w:r>
        <w:separator/>
      </w:r>
    </w:p>
  </w:endnote>
  <w:endnote w:type="continuationSeparator" w:id="0">
    <w:p w:rsidR="00986569" w:rsidRDefault="00986569" w:rsidP="009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C75" w:rsidRDefault="009F4C75">
    <w:pPr>
      <w:spacing w:line="240" w:lineRule="exact"/>
    </w:pPr>
  </w:p>
  <w:p w:rsidR="009F4C75" w:rsidRDefault="008E0A71">
    <w:pPr>
      <w:framePr w:w="9505" w:wrap="notBeside" w:vAnchor="text" w:hAnchor="text" w:x="1" w:y="1"/>
      <w:jc w:val="center"/>
      <w:rPr>
        <w:sz w:val="22"/>
        <w:szCs w:val="22"/>
      </w:rPr>
    </w:pPr>
    <w:r>
      <w:rPr>
        <w:sz w:val="22"/>
        <w:szCs w:val="22"/>
      </w:rPr>
      <w:fldChar w:fldCharType="begin"/>
    </w:r>
    <w:r w:rsidR="009F4C75">
      <w:rPr>
        <w:sz w:val="22"/>
        <w:szCs w:val="22"/>
      </w:rPr>
      <w:instrText xml:space="preserve">PAGE </w:instrText>
    </w:r>
    <w:r>
      <w:rPr>
        <w:sz w:val="22"/>
        <w:szCs w:val="22"/>
      </w:rPr>
      <w:fldChar w:fldCharType="separate"/>
    </w:r>
    <w:r w:rsidR="00577D50">
      <w:rPr>
        <w:noProof/>
        <w:sz w:val="22"/>
        <w:szCs w:val="22"/>
      </w:rPr>
      <w:t>- 4 -</w:t>
    </w:r>
    <w:r>
      <w:rPr>
        <w:sz w:val="22"/>
        <w:szCs w:val="22"/>
      </w:rPr>
      <w:fldChar w:fldCharType="end"/>
    </w:r>
  </w:p>
  <w:p w:rsidR="009F4C75" w:rsidRDefault="009F4C75">
    <w:pPr>
      <w:ind w:right="144"/>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569" w:rsidRDefault="00986569" w:rsidP="0092122D">
      <w:r>
        <w:separator/>
      </w:r>
    </w:p>
  </w:footnote>
  <w:footnote w:type="continuationSeparator" w:id="0">
    <w:p w:rsidR="00986569" w:rsidRDefault="00986569" w:rsidP="0092122D">
      <w:r>
        <w:continuationSeparator/>
      </w:r>
    </w:p>
  </w:footnote>
  <w:footnote w:id="1">
    <w:p w:rsidR="002654D8" w:rsidRDefault="002654D8">
      <w:pPr>
        <w:pStyle w:val="FootnoteText"/>
      </w:pPr>
      <w:r>
        <w:rPr>
          <w:rStyle w:val="FootnoteReference"/>
        </w:rPr>
        <w:footnoteRef/>
      </w:r>
      <w:r>
        <w:t xml:space="preserve"> At y</w:t>
      </w:r>
      <w:r w:rsidR="00043163">
        <w:t>earend 2013, while Maryland and Connecticut ha</w:t>
      </w:r>
      <w:r w:rsidR="006C6FF9">
        <w:t>ve</w:t>
      </w:r>
      <w:r w:rsidR="00043163">
        <w:t xml:space="preserve"> repealed laws authorizing any future death sentences, both of those states held inmates who were under previously-imposed death sentences. In 2015, the Governor of Maryland</w:t>
      </w:r>
      <w:r>
        <w:t xml:space="preserve"> </w:t>
      </w:r>
      <w:r w:rsidR="00043163">
        <w:t xml:space="preserve">commuted the 4 remaining death sentences. In </w:t>
      </w:r>
      <w:r w:rsidR="00AF55D7">
        <w:t>2016, the Connecticut Supreme Court vacated the death sentences of the 11 inmates whose sentences had been imposed prior to the repeal in that state.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oNotTrackMoves/>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22D"/>
    <w:rsid w:val="00006F1A"/>
    <w:rsid w:val="00007116"/>
    <w:rsid w:val="00011691"/>
    <w:rsid w:val="00027A95"/>
    <w:rsid w:val="00036C6F"/>
    <w:rsid w:val="00043163"/>
    <w:rsid w:val="00052365"/>
    <w:rsid w:val="00062CED"/>
    <w:rsid w:val="000B23BD"/>
    <w:rsid w:val="000C14A7"/>
    <w:rsid w:val="000C4085"/>
    <w:rsid w:val="000D41E7"/>
    <w:rsid w:val="000F6DE5"/>
    <w:rsid w:val="00105658"/>
    <w:rsid w:val="00106598"/>
    <w:rsid w:val="00123436"/>
    <w:rsid w:val="00130DA9"/>
    <w:rsid w:val="00192228"/>
    <w:rsid w:val="00196D10"/>
    <w:rsid w:val="001A0AC8"/>
    <w:rsid w:val="001F3C43"/>
    <w:rsid w:val="00250AC3"/>
    <w:rsid w:val="002654D8"/>
    <w:rsid w:val="0028171E"/>
    <w:rsid w:val="0028510B"/>
    <w:rsid w:val="00291A72"/>
    <w:rsid w:val="002B19C0"/>
    <w:rsid w:val="002D6615"/>
    <w:rsid w:val="002F6CD5"/>
    <w:rsid w:val="00350577"/>
    <w:rsid w:val="0036083F"/>
    <w:rsid w:val="00395CC6"/>
    <w:rsid w:val="003A010E"/>
    <w:rsid w:val="003A58D6"/>
    <w:rsid w:val="003A6997"/>
    <w:rsid w:val="003C1BBA"/>
    <w:rsid w:val="00403E78"/>
    <w:rsid w:val="00404140"/>
    <w:rsid w:val="00412788"/>
    <w:rsid w:val="00414CF1"/>
    <w:rsid w:val="00437793"/>
    <w:rsid w:val="0044232B"/>
    <w:rsid w:val="004A10BF"/>
    <w:rsid w:val="004A2933"/>
    <w:rsid w:val="004C2012"/>
    <w:rsid w:val="004C57E7"/>
    <w:rsid w:val="00505BAE"/>
    <w:rsid w:val="00507308"/>
    <w:rsid w:val="00513E43"/>
    <w:rsid w:val="00515127"/>
    <w:rsid w:val="00525C0C"/>
    <w:rsid w:val="005317F3"/>
    <w:rsid w:val="00552227"/>
    <w:rsid w:val="00577778"/>
    <w:rsid w:val="00577D50"/>
    <w:rsid w:val="00595796"/>
    <w:rsid w:val="00596CD8"/>
    <w:rsid w:val="005A6E7C"/>
    <w:rsid w:val="005C09FA"/>
    <w:rsid w:val="006126E4"/>
    <w:rsid w:val="00627884"/>
    <w:rsid w:val="006423CA"/>
    <w:rsid w:val="00646A27"/>
    <w:rsid w:val="00660C30"/>
    <w:rsid w:val="006628F6"/>
    <w:rsid w:val="006668D2"/>
    <w:rsid w:val="00675414"/>
    <w:rsid w:val="006C3928"/>
    <w:rsid w:val="006C6FF9"/>
    <w:rsid w:val="006D6882"/>
    <w:rsid w:val="006E67BC"/>
    <w:rsid w:val="006F571E"/>
    <w:rsid w:val="00703606"/>
    <w:rsid w:val="00705DE6"/>
    <w:rsid w:val="00716154"/>
    <w:rsid w:val="007B4D38"/>
    <w:rsid w:val="007B653B"/>
    <w:rsid w:val="00803278"/>
    <w:rsid w:val="008278E6"/>
    <w:rsid w:val="00834294"/>
    <w:rsid w:val="00874FA6"/>
    <w:rsid w:val="00882A34"/>
    <w:rsid w:val="00886524"/>
    <w:rsid w:val="008A5B74"/>
    <w:rsid w:val="008C6527"/>
    <w:rsid w:val="008D5E1C"/>
    <w:rsid w:val="008E0A71"/>
    <w:rsid w:val="00900720"/>
    <w:rsid w:val="00904A12"/>
    <w:rsid w:val="00913298"/>
    <w:rsid w:val="00915189"/>
    <w:rsid w:val="0092122D"/>
    <w:rsid w:val="00926834"/>
    <w:rsid w:val="00927864"/>
    <w:rsid w:val="00934992"/>
    <w:rsid w:val="009463BF"/>
    <w:rsid w:val="009813B9"/>
    <w:rsid w:val="00986569"/>
    <w:rsid w:val="009B4ADE"/>
    <w:rsid w:val="009C00FA"/>
    <w:rsid w:val="009F3E0C"/>
    <w:rsid w:val="009F4C75"/>
    <w:rsid w:val="00A0006D"/>
    <w:rsid w:val="00A16AB8"/>
    <w:rsid w:val="00A2385F"/>
    <w:rsid w:val="00A378B2"/>
    <w:rsid w:val="00A42093"/>
    <w:rsid w:val="00A751D4"/>
    <w:rsid w:val="00AA3168"/>
    <w:rsid w:val="00AB1D2D"/>
    <w:rsid w:val="00AB4C2F"/>
    <w:rsid w:val="00AC6C3B"/>
    <w:rsid w:val="00AD6968"/>
    <w:rsid w:val="00AE03A2"/>
    <w:rsid w:val="00AE0F81"/>
    <w:rsid w:val="00AE7EB4"/>
    <w:rsid w:val="00AF55D7"/>
    <w:rsid w:val="00B0420D"/>
    <w:rsid w:val="00B06C57"/>
    <w:rsid w:val="00B107F1"/>
    <w:rsid w:val="00B34A47"/>
    <w:rsid w:val="00B35710"/>
    <w:rsid w:val="00B43574"/>
    <w:rsid w:val="00B5204C"/>
    <w:rsid w:val="00B53CA2"/>
    <w:rsid w:val="00B97262"/>
    <w:rsid w:val="00BA00DA"/>
    <w:rsid w:val="00BB5BE9"/>
    <w:rsid w:val="00BB7A69"/>
    <w:rsid w:val="00BC4630"/>
    <w:rsid w:val="00BF463A"/>
    <w:rsid w:val="00C102A8"/>
    <w:rsid w:val="00C35ECB"/>
    <w:rsid w:val="00C643CC"/>
    <w:rsid w:val="00C64863"/>
    <w:rsid w:val="00C65D39"/>
    <w:rsid w:val="00C76B9D"/>
    <w:rsid w:val="00C80E18"/>
    <w:rsid w:val="00CC125B"/>
    <w:rsid w:val="00CD711E"/>
    <w:rsid w:val="00CF524B"/>
    <w:rsid w:val="00D053F2"/>
    <w:rsid w:val="00D12E31"/>
    <w:rsid w:val="00D3754E"/>
    <w:rsid w:val="00DD41DC"/>
    <w:rsid w:val="00E14F89"/>
    <w:rsid w:val="00E2782F"/>
    <w:rsid w:val="00E74E42"/>
    <w:rsid w:val="00E94710"/>
    <w:rsid w:val="00EB3748"/>
    <w:rsid w:val="00EB5973"/>
    <w:rsid w:val="00EF0DC0"/>
    <w:rsid w:val="00F16476"/>
    <w:rsid w:val="00F170D9"/>
    <w:rsid w:val="00F22721"/>
    <w:rsid w:val="00F264E4"/>
    <w:rsid w:val="00F3035D"/>
    <w:rsid w:val="00F30F05"/>
    <w:rsid w:val="00F61CE9"/>
    <w:rsid w:val="00F859C0"/>
    <w:rsid w:val="00FB48E8"/>
    <w:rsid w:val="00FC3DE0"/>
    <w:rsid w:val="00FE28F8"/>
    <w:rsid w:val="00FE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ED8E4D3-561A-45D7-A2E4-3F652EBF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997"/>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A6997"/>
  </w:style>
  <w:style w:type="paragraph" w:styleId="Header">
    <w:name w:val="header"/>
    <w:basedOn w:val="Normal"/>
    <w:link w:val="HeaderChar"/>
    <w:uiPriority w:val="99"/>
    <w:unhideWhenUsed/>
    <w:rsid w:val="00B53CA2"/>
    <w:pPr>
      <w:tabs>
        <w:tab w:val="center" w:pos="4680"/>
        <w:tab w:val="right" w:pos="9360"/>
      </w:tabs>
    </w:pPr>
  </w:style>
  <w:style w:type="character" w:customStyle="1" w:styleId="HeaderChar">
    <w:name w:val="Header Char"/>
    <w:link w:val="Header"/>
    <w:uiPriority w:val="99"/>
    <w:rsid w:val="00B53CA2"/>
    <w:rPr>
      <w:rFonts w:ascii="Times New Roman" w:hAnsi="Times New Roman"/>
      <w:sz w:val="24"/>
      <w:szCs w:val="24"/>
    </w:rPr>
  </w:style>
  <w:style w:type="paragraph" w:styleId="Footer">
    <w:name w:val="footer"/>
    <w:basedOn w:val="Normal"/>
    <w:link w:val="FooterChar"/>
    <w:uiPriority w:val="99"/>
    <w:unhideWhenUsed/>
    <w:rsid w:val="00B53CA2"/>
    <w:pPr>
      <w:tabs>
        <w:tab w:val="center" w:pos="4680"/>
        <w:tab w:val="right" w:pos="9360"/>
      </w:tabs>
    </w:pPr>
  </w:style>
  <w:style w:type="character" w:customStyle="1" w:styleId="FooterChar">
    <w:name w:val="Footer Char"/>
    <w:link w:val="Footer"/>
    <w:uiPriority w:val="99"/>
    <w:rsid w:val="00B53CA2"/>
    <w:rPr>
      <w:rFonts w:ascii="Times New Roman" w:hAnsi="Times New Roman"/>
      <w:sz w:val="24"/>
      <w:szCs w:val="24"/>
    </w:rPr>
  </w:style>
  <w:style w:type="paragraph" w:styleId="FootnoteText">
    <w:name w:val="footnote text"/>
    <w:basedOn w:val="Normal"/>
    <w:link w:val="FootnoteTextChar"/>
    <w:uiPriority w:val="99"/>
    <w:semiHidden/>
    <w:unhideWhenUsed/>
    <w:rsid w:val="00882A34"/>
    <w:rPr>
      <w:sz w:val="20"/>
      <w:szCs w:val="20"/>
    </w:rPr>
  </w:style>
  <w:style w:type="character" w:customStyle="1" w:styleId="FootnoteTextChar">
    <w:name w:val="Footnote Text Char"/>
    <w:link w:val="FootnoteText"/>
    <w:uiPriority w:val="99"/>
    <w:semiHidden/>
    <w:rsid w:val="00882A34"/>
    <w:rPr>
      <w:rFonts w:ascii="Times New Roman" w:hAnsi="Times New Roman"/>
    </w:rPr>
  </w:style>
  <w:style w:type="paragraph" w:styleId="BalloonText">
    <w:name w:val="Balloon Text"/>
    <w:basedOn w:val="Normal"/>
    <w:link w:val="BalloonTextChar"/>
    <w:uiPriority w:val="99"/>
    <w:semiHidden/>
    <w:unhideWhenUsed/>
    <w:rsid w:val="007B653B"/>
    <w:rPr>
      <w:rFonts w:ascii="Tahoma" w:hAnsi="Tahoma" w:cs="Tahoma"/>
      <w:sz w:val="16"/>
      <w:szCs w:val="16"/>
    </w:rPr>
  </w:style>
  <w:style w:type="character" w:customStyle="1" w:styleId="BalloonTextChar">
    <w:name w:val="Balloon Text Char"/>
    <w:link w:val="BalloonText"/>
    <w:uiPriority w:val="99"/>
    <w:semiHidden/>
    <w:rsid w:val="007B6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939E2-A132-4FA5-BB15-ECEA75F6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 Snell</dc:creator>
  <cp:keywords/>
  <cp:lastModifiedBy>Adams, Devon</cp:lastModifiedBy>
  <cp:revision>3</cp:revision>
  <cp:lastPrinted>2013-08-28T17:34:00Z</cp:lastPrinted>
  <dcterms:created xsi:type="dcterms:W3CDTF">2016-11-16T14:47:00Z</dcterms:created>
  <dcterms:modified xsi:type="dcterms:W3CDTF">2016-11-16T18:16:00Z</dcterms:modified>
</cp:coreProperties>
</file>