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25D" w:rsidRPr="0055225D" w:rsidRDefault="0055225D" w:rsidP="0055225D">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55225D">
        <w:rPr>
          <w:rFonts w:ascii="Times New Roman" w:eastAsia="Times New Roman" w:hAnsi="Times New Roman" w:cs="Times New Roman"/>
          <w:b/>
          <w:bCs/>
          <w:color w:val="000000"/>
          <w:sz w:val="24"/>
          <w:szCs w:val="24"/>
        </w:rPr>
        <w:t>SUPPORTING STATEMENT FOR THE</w:t>
      </w:r>
    </w:p>
    <w:p w:rsidR="0055225D" w:rsidRPr="0055225D" w:rsidRDefault="0055225D" w:rsidP="0055225D">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55225D">
        <w:rPr>
          <w:rFonts w:ascii="Times New Roman" w:eastAsia="Times New Roman" w:hAnsi="Times New Roman" w:cs="Times New Roman"/>
          <w:b/>
          <w:bCs/>
          <w:color w:val="000000"/>
          <w:sz w:val="24"/>
          <w:szCs w:val="24"/>
        </w:rPr>
        <w:t>INFORMATION COLLECTION REQUIREMENTS OF THE</w:t>
      </w:r>
    </w:p>
    <w:p w:rsidR="0055225D" w:rsidRPr="0055225D" w:rsidRDefault="0055225D" w:rsidP="0055225D">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55225D">
        <w:rPr>
          <w:rFonts w:ascii="Times New Roman" w:eastAsia="Times New Roman" w:hAnsi="Times New Roman" w:cs="Times New Roman"/>
          <w:b/>
          <w:bCs/>
          <w:color w:val="000000"/>
          <w:sz w:val="24"/>
          <w:szCs w:val="24"/>
        </w:rPr>
        <w:t>CONFLICT OF INTEREST (COI) AND DISCLOSURE FORM</w:t>
      </w:r>
    </w:p>
    <w:p w:rsidR="0055225D" w:rsidRPr="0055225D" w:rsidRDefault="0055225D" w:rsidP="0055225D">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55225D">
        <w:rPr>
          <w:rFonts w:ascii="Times New Roman" w:eastAsia="Times New Roman" w:hAnsi="Times New Roman" w:cs="Times New Roman"/>
          <w:b/>
          <w:bCs/>
          <w:color w:val="000000"/>
          <w:sz w:val="24"/>
          <w:szCs w:val="24"/>
        </w:rPr>
        <w:t>OFFICE OF MANAGEMENT AND BUDGET (OMB)</w:t>
      </w:r>
    </w:p>
    <w:p w:rsidR="0055225D" w:rsidRPr="0055225D" w:rsidRDefault="0055225D" w:rsidP="0055225D">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55225D">
        <w:rPr>
          <w:rFonts w:ascii="Times New Roman" w:eastAsia="Times New Roman" w:hAnsi="Times New Roman" w:cs="Times New Roman"/>
          <w:b/>
          <w:bCs/>
          <w:color w:val="000000"/>
          <w:sz w:val="24"/>
          <w:szCs w:val="24"/>
        </w:rPr>
        <w:t xml:space="preserve">CONTROL NUMBER 1218-0255 </w:t>
      </w:r>
      <w:r w:rsidR="00A0344B">
        <w:rPr>
          <w:rFonts w:ascii="Times New Roman" w:eastAsia="Times New Roman" w:hAnsi="Times New Roman" w:cs="Times New Roman"/>
          <w:b/>
          <w:bCs/>
          <w:color w:val="000000"/>
          <w:sz w:val="24"/>
          <w:szCs w:val="24"/>
        </w:rPr>
        <w:t>(</w:t>
      </w:r>
      <w:bookmarkStart w:id="0" w:name="_GoBack"/>
      <w:bookmarkEnd w:id="0"/>
      <w:r w:rsidR="004B6125">
        <w:rPr>
          <w:rFonts w:ascii="Times New Roman" w:eastAsia="Times New Roman" w:hAnsi="Times New Roman" w:cs="Times New Roman"/>
          <w:b/>
          <w:bCs/>
          <w:color w:val="000000"/>
          <w:sz w:val="24"/>
          <w:szCs w:val="24"/>
        </w:rPr>
        <w:t xml:space="preserve">February </w:t>
      </w:r>
      <w:r w:rsidR="002849AD">
        <w:rPr>
          <w:rFonts w:ascii="Times New Roman" w:eastAsia="Times New Roman" w:hAnsi="Times New Roman" w:cs="Times New Roman"/>
          <w:b/>
          <w:bCs/>
          <w:color w:val="000000"/>
          <w:sz w:val="24"/>
          <w:szCs w:val="24"/>
        </w:rPr>
        <w:t>201</w:t>
      </w:r>
      <w:r w:rsidR="004B6125">
        <w:rPr>
          <w:rFonts w:ascii="Times New Roman" w:eastAsia="Times New Roman" w:hAnsi="Times New Roman" w:cs="Times New Roman"/>
          <w:b/>
          <w:bCs/>
          <w:color w:val="000000"/>
          <w:sz w:val="24"/>
          <w:szCs w:val="24"/>
        </w:rPr>
        <w:t>7</w:t>
      </w:r>
      <w:r w:rsidR="002849AD">
        <w:rPr>
          <w:rFonts w:ascii="Times New Roman" w:eastAsia="Times New Roman" w:hAnsi="Times New Roman" w:cs="Times New Roman"/>
          <w:b/>
          <w:bCs/>
          <w:color w:val="000000"/>
          <w:sz w:val="24"/>
          <w:szCs w:val="24"/>
        </w:rPr>
        <w:t>)</w:t>
      </w:r>
    </w:p>
    <w:p w:rsidR="0055225D" w:rsidRPr="0055225D" w:rsidRDefault="0055225D" w:rsidP="0055225D">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A.  JUSTIFICATION</w:t>
      </w: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p w:rsidR="0055225D" w:rsidRPr="0055225D" w:rsidRDefault="0055225D" w:rsidP="0055225D">
      <w:pPr>
        <w:widowControl w:val="0"/>
        <w:autoSpaceDE w:val="0"/>
        <w:autoSpaceDN w:val="0"/>
        <w:adjustRightInd w:val="0"/>
        <w:spacing w:after="0" w:line="240" w:lineRule="auto"/>
        <w:ind w:left="360" w:hanging="360"/>
        <w:rPr>
          <w:rFonts w:ascii="Times New Roman" w:eastAsia="Times New Roman" w:hAnsi="Times New Roman" w:cs="Times New Roman"/>
          <w:b/>
          <w:bCs/>
          <w:color w:val="000000"/>
          <w:sz w:val="20"/>
          <w:szCs w:val="20"/>
        </w:rPr>
      </w:pPr>
      <w:r w:rsidRPr="0055225D">
        <w:rPr>
          <w:rFonts w:ascii="Times New Roman" w:eastAsia="Times New Roman" w:hAnsi="Times New Roman" w:cs="Times New Roman"/>
          <w:b/>
          <w:bCs/>
          <w:color w:val="000000"/>
          <w:sz w:val="20"/>
          <w:szCs w:val="20"/>
        </w:rPr>
        <w:t xml:space="preserve">1.  </w:t>
      </w:r>
      <w:r w:rsidRPr="0055225D">
        <w:rPr>
          <w:rFonts w:ascii="Times New Roman" w:eastAsia="Times New Roman" w:hAnsi="Times New Roman" w:cs="Times New Roman"/>
          <w:b/>
          <w:bCs/>
          <w:color w:val="000000"/>
          <w:sz w:val="20"/>
          <w:szCs w:val="20"/>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55225D">
        <w:rPr>
          <w:rFonts w:ascii="Times New Roman" w:eastAsia="Times New Roman" w:hAnsi="Times New Roman" w:cs="Times New Roman"/>
          <w:color w:val="000000"/>
          <w:sz w:val="24"/>
          <w:szCs w:val="24"/>
        </w:rPr>
        <w:t xml:space="preserve">The Office of Management and Budget (OMB) published the Final Information Quality Bulletin for Peer Review on December 15, 2004.  The Bulletin established that important scientific information shall be peer reviewed by qualified specialists before it is disseminated by the federal government.  Peer review is one of the important procedures used to ensure that the quality of published information meets the standards of the scientific and technical community.  It is a form of deliberation involving an exchange of judgments about the appropriateness of methods and the strength of the author’s inferences.  Peer review involves the review of a draft product for quality by specialists in the field who were not involved in producing the draft.  Some federal agencies make use of peer review to obtain evaluations of draft information that contains important scientific determinations.  The selection of participants in a peer review is based on expertise, with due consideration of independence and conflict of interest.  The Bulletin states “…the agency must address reviewers’ potential conflicts of interest (including those stemming from ties to regulated businesses and other stakeholders) and independence from the agency.  This Bulletin requires agencies to adopt or adapt the committee selection policies employed by the National Academy of Sciences (NAS) when selecting peer reviewers who are not government employees.”  The NAS employs a Conflict of Interest Disclosure form to determine whether or not a conflict of interest exists for a provisional committee member. </w:t>
      </w: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55225D">
        <w:rPr>
          <w:rFonts w:ascii="Times New Roman" w:eastAsia="Times New Roman" w:hAnsi="Times New Roman" w:cs="Times New Roman"/>
          <w:color w:val="000000"/>
          <w:sz w:val="24"/>
          <w:szCs w:val="24"/>
        </w:rPr>
        <w:t>A copy of the OMB Final Information Quality Bulletin for Peer Review, Introduction is attached.</w:t>
      </w:r>
      <w:r w:rsidR="00DB0CDD">
        <w:rPr>
          <w:rFonts w:ascii="Times New Roman" w:eastAsia="Times New Roman" w:hAnsi="Times New Roman" w:cs="Times New Roman"/>
          <w:color w:val="000000"/>
          <w:sz w:val="24"/>
          <w:szCs w:val="24"/>
        </w:rPr>
        <w:t xml:space="preserve"> Information Quality Act section 515(1) authorizes this information collection, which also supports E.O</w:t>
      </w:r>
      <w:r w:rsidR="00C85CB7">
        <w:rPr>
          <w:rFonts w:ascii="Times New Roman" w:eastAsia="Times New Roman" w:hAnsi="Times New Roman" w:cs="Times New Roman"/>
          <w:color w:val="000000"/>
          <w:sz w:val="24"/>
          <w:szCs w:val="24"/>
        </w:rPr>
        <w:t>.</w:t>
      </w:r>
      <w:r w:rsidR="00DB0CDD">
        <w:rPr>
          <w:rFonts w:ascii="Times New Roman" w:eastAsia="Times New Roman" w:hAnsi="Times New Roman" w:cs="Times New Roman"/>
          <w:color w:val="000000"/>
          <w:sz w:val="24"/>
          <w:szCs w:val="24"/>
        </w:rPr>
        <w:t xml:space="preserve"> 12866</w:t>
      </w:r>
      <w:r w:rsidR="00C85CB7">
        <w:rPr>
          <w:rFonts w:ascii="Times New Roman" w:eastAsia="Times New Roman" w:hAnsi="Times New Roman" w:cs="Times New Roman"/>
          <w:color w:val="000000"/>
          <w:sz w:val="24"/>
          <w:szCs w:val="24"/>
        </w:rPr>
        <w:t>,</w:t>
      </w:r>
      <w:r w:rsidR="00DB0CDD">
        <w:rPr>
          <w:rFonts w:ascii="Times New Roman" w:eastAsia="Times New Roman" w:hAnsi="Times New Roman" w:cs="Times New Roman"/>
          <w:color w:val="000000"/>
          <w:sz w:val="24"/>
          <w:szCs w:val="24"/>
        </w:rPr>
        <w:t xml:space="preserve"> section 1(b)(7) (58 FR 51735). </w:t>
      </w:r>
      <w:r w:rsidRPr="0055225D" w:rsidDel="00FF35D9">
        <w:rPr>
          <w:rFonts w:ascii="Times New Roman" w:eastAsia="Times New Roman" w:hAnsi="Times New Roman" w:cs="Times New Roman"/>
          <w:color w:val="000000"/>
          <w:sz w:val="24"/>
          <w:szCs w:val="24"/>
        </w:rPr>
        <w:t xml:space="preserve"> </w:t>
      </w: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p w:rsidR="0055225D" w:rsidRPr="0055225D" w:rsidRDefault="0055225D" w:rsidP="0055225D">
      <w:pPr>
        <w:widowControl w:val="0"/>
        <w:numPr>
          <w:ilvl w:val="0"/>
          <w:numId w:val="2"/>
        </w:numPr>
        <w:autoSpaceDE w:val="0"/>
        <w:autoSpaceDN w:val="0"/>
        <w:adjustRightInd w:val="0"/>
        <w:spacing w:after="0" w:line="240" w:lineRule="auto"/>
        <w:ind w:left="360"/>
        <w:rPr>
          <w:rFonts w:ascii="Times New Roman" w:eastAsia="Times New Roman" w:hAnsi="Times New Roman" w:cs="Times New Roman"/>
          <w:b/>
          <w:bCs/>
          <w:color w:val="000000"/>
          <w:sz w:val="20"/>
          <w:szCs w:val="20"/>
        </w:rPr>
      </w:pPr>
      <w:r w:rsidRPr="0055225D">
        <w:rPr>
          <w:rFonts w:ascii="Times New Roman" w:eastAsia="Times New Roman" w:hAnsi="Times New Roman" w:cs="Times New Roman"/>
          <w:b/>
          <w:bCs/>
          <w:color w:val="000000"/>
          <w:sz w:val="20"/>
          <w:szCs w:val="20"/>
        </w:rPr>
        <w:t>Indicate how, by whom, and for what purpose the information is to be used.  Except for a new collection, indicate the actual use the agency has made of the information received from the current collection.</w:t>
      </w:r>
    </w:p>
    <w:p w:rsidR="0055225D" w:rsidRPr="0055225D" w:rsidRDefault="0055225D" w:rsidP="0055225D">
      <w:pPr>
        <w:widowControl w:val="0"/>
        <w:autoSpaceDE w:val="0"/>
        <w:autoSpaceDN w:val="0"/>
        <w:adjustRightInd w:val="0"/>
        <w:spacing w:after="0" w:line="240" w:lineRule="auto"/>
        <w:ind w:left="360"/>
        <w:rPr>
          <w:rFonts w:ascii="Times New Roman" w:eastAsia="Times New Roman" w:hAnsi="Times New Roman" w:cs="Times New Roman"/>
          <w:b/>
          <w:bCs/>
          <w:color w:val="000000"/>
          <w:sz w:val="24"/>
          <w:szCs w:val="24"/>
        </w:rPr>
      </w:pP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bCs/>
          <w:color w:val="000000"/>
          <w:sz w:val="24"/>
          <w:szCs w:val="24"/>
        </w:rPr>
      </w:pPr>
      <w:r w:rsidRPr="0055225D">
        <w:rPr>
          <w:rFonts w:ascii="Times New Roman" w:eastAsia="Times New Roman" w:hAnsi="Times New Roman" w:cs="Times New Roman"/>
          <w:bCs/>
          <w:color w:val="000000"/>
          <w:sz w:val="24"/>
          <w:szCs w:val="24"/>
        </w:rPr>
        <w:t xml:space="preserve">OSHA’s Contractor obtains background information and conflict of interest information using a standardized format, referred to as the Conflict of Interest (COI) form to determine if the potential peer reviewers will not be compromised by a significant conflict of interest.  The term “conflict of interest” means any financial or other interest that conflicts with the service of the individual because 1) it could significantly impair the individual’s objectivity or 2) it could create an unfair competitive advantage for any person or organization.  Except for those situations in which OSHA determines that a conflict of interest is unavoidable and promptly and publicly discloses the COI, no individual can be selected to serve as a peer reviewer for OSHA if </w:t>
      </w:r>
      <w:r w:rsidRPr="0055225D">
        <w:rPr>
          <w:rFonts w:ascii="Times New Roman" w:eastAsia="Times New Roman" w:hAnsi="Times New Roman" w:cs="Times New Roman"/>
          <w:bCs/>
          <w:color w:val="000000"/>
          <w:sz w:val="24"/>
          <w:szCs w:val="24"/>
        </w:rPr>
        <w:lastRenderedPageBreak/>
        <w:t>the individual has a COI that is relevant to the functions/services performed.</w:t>
      </w: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bCs/>
          <w:color w:val="000000"/>
          <w:sz w:val="24"/>
          <w:szCs w:val="24"/>
        </w:rPr>
      </w:pP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bCs/>
          <w:color w:val="000000"/>
          <w:sz w:val="24"/>
          <w:szCs w:val="24"/>
        </w:rPr>
      </w:pPr>
      <w:r w:rsidRPr="0055225D">
        <w:rPr>
          <w:rFonts w:ascii="Times New Roman" w:eastAsia="Times New Roman" w:hAnsi="Times New Roman" w:cs="Times New Roman"/>
          <w:bCs/>
          <w:color w:val="000000"/>
          <w:sz w:val="24"/>
          <w:szCs w:val="24"/>
        </w:rPr>
        <w:t>OSHA has short and long versions of the COI form.  For some reviews, potential peer reviewers complete the short COI form.  The questions on the short form elicit a yes/no answer and only require further response if a potential conflict is identified.  In other cases, potential peer reviewers are required to complete the long version of the COI form, providing more detailed information on areas of potential conflict such as employment, research funding, and assets as well as answering the same questions that are on the short version of the form.</w:t>
      </w: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bCs/>
          <w:color w:val="000000"/>
          <w:sz w:val="24"/>
          <w:szCs w:val="24"/>
        </w:rPr>
      </w:pP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b/>
          <w:bCs/>
          <w:color w:val="000000"/>
          <w:sz w:val="24"/>
          <w:szCs w:val="24"/>
        </w:rPr>
      </w:pPr>
      <w:r w:rsidRPr="0055225D">
        <w:rPr>
          <w:rFonts w:ascii="Times New Roman" w:eastAsia="Times New Roman" w:hAnsi="Times New Roman" w:cs="Times New Roman"/>
          <w:bCs/>
          <w:color w:val="000000"/>
          <w:sz w:val="24"/>
          <w:szCs w:val="24"/>
        </w:rPr>
        <w:t xml:space="preserve">The completed COI form </w:t>
      </w:r>
      <w:r w:rsidRPr="0055225D">
        <w:rPr>
          <w:rFonts w:ascii="Times New Roman" w:eastAsia="Times New Roman" w:hAnsi="Times New Roman" w:cs="Times New Roman"/>
          <w:bCs/>
          <w:sz w:val="24"/>
          <w:szCs w:val="24"/>
        </w:rPr>
        <w:t>is</w:t>
      </w:r>
      <w:r w:rsidRPr="0055225D">
        <w:rPr>
          <w:rFonts w:ascii="Times New Roman" w:eastAsia="Times New Roman" w:hAnsi="Times New Roman" w:cs="Times New Roman"/>
          <w:bCs/>
          <w:color w:val="000000"/>
          <w:sz w:val="24"/>
          <w:szCs w:val="24"/>
        </w:rPr>
        <w:t xml:space="preserve"> returned by the potential peer reviewer to the OSHA contractor.  The contractor reviews the responses and determines whether potential peer reviewers have any conflicts of interest.  The contractor then convenes the peer review panel.</w:t>
      </w: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b/>
          <w:color w:val="000000"/>
          <w:sz w:val="20"/>
          <w:szCs w:val="20"/>
        </w:rPr>
      </w:pP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b/>
          <w:color w:val="000000"/>
          <w:sz w:val="20"/>
          <w:szCs w:val="20"/>
        </w:rPr>
      </w:pPr>
      <w:r w:rsidRPr="0055225D">
        <w:rPr>
          <w:rFonts w:ascii="Times New Roman" w:eastAsia="Times New Roman" w:hAnsi="Times New Roman" w:cs="Times New Roman"/>
          <w:b/>
          <w:color w:val="000000"/>
          <w:sz w:val="20"/>
          <w:szCs w:val="20"/>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burdens.</w:t>
      </w: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b/>
          <w:color w:val="000000"/>
          <w:sz w:val="24"/>
          <w:szCs w:val="24"/>
        </w:rPr>
      </w:pPr>
      <w:r w:rsidRPr="0055225D">
        <w:rPr>
          <w:rFonts w:ascii="Times New Roman" w:eastAsia="Times New Roman" w:hAnsi="Times New Roman" w:cs="Times New Roman"/>
          <w:color w:val="000000"/>
          <w:sz w:val="24"/>
          <w:szCs w:val="24"/>
        </w:rPr>
        <w:t>The respondents receive the COI form as an attachment to an email from the OSHA contractor.  The respondents return the completed form as an email attachment, by mailing a hard copy to the contractor, or by fax.</w:t>
      </w:r>
      <w:r w:rsidRPr="0055225D" w:rsidDel="00FF3553">
        <w:rPr>
          <w:rFonts w:ascii="Times New Roman" w:eastAsia="Times New Roman" w:hAnsi="Times New Roman" w:cs="Times New Roman"/>
          <w:b/>
          <w:color w:val="000000"/>
          <w:sz w:val="24"/>
          <w:szCs w:val="24"/>
        </w:rPr>
        <w:t xml:space="preserve"> </w:t>
      </w: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b/>
          <w:color w:val="000000"/>
          <w:sz w:val="24"/>
          <w:szCs w:val="24"/>
        </w:rPr>
      </w:pP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b/>
          <w:color w:val="000000"/>
          <w:sz w:val="20"/>
          <w:szCs w:val="20"/>
        </w:rPr>
      </w:pPr>
      <w:r w:rsidRPr="0055225D">
        <w:rPr>
          <w:rFonts w:ascii="Times New Roman" w:eastAsia="Times New Roman" w:hAnsi="Times New Roman" w:cs="Times New Roman"/>
          <w:b/>
          <w:color w:val="000000"/>
          <w:sz w:val="20"/>
          <w:szCs w:val="20"/>
        </w:rPr>
        <w:t>4.  Describe efforts to identify duplication.  Show specifically why any similar information already available cannot be used or modified for use for the purposes described in Item A.2 above.</w:t>
      </w: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b/>
          <w:color w:val="000000"/>
          <w:sz w:val="24"/>
          <w:szCs w:val="24"/>
        </w:rPr>
      </w:pP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55225D">
        <w:rPr>
          <w:rFonts w:ascii="Times New Roman" w:eastAsia="Times New Roman" w:hAnsi="Times New Roman" w:cs="Times New Roman"/>
          <w:color w:val="000000"/>
          <w:sz w:val="24"/>
          <w:szCs w:val="24"/>
        </w:rPr>
        <w:t>The information required to be collected and maintained is specific to each invited expert and is not available or duplicated by another source.  The information requested for the background information and conflict of interest disclosure is available only from the invited expert.</w:t>
      </w: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b/>
          <w:color w:val="000000"/>
          <w:sz w:val="20"/>
          <w:szCs w:val="20"/>
        </w:rPr>
      </w:pP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b/>
          <w:color w:val="000000"/>
          <w:sz w:val="20"/>
          <w:szCs w:val="20"/>
        </w:rPr>
      </w:pPr>
      <w:r w:rsidRPr="0055225D">
        <w:rPr>
          <w:rFonts w:ascii="Times New Roman" w:eastAsia="Times New Roman" w:hAnsi="Times New Roman" w:cs="Times New Roman"/>
          <w:b/>
          <w:color w:val="000000"/>
          <w:sz w:val="20"/>
          <w:szCs w:val="20"/>
        </w:rPr>
        <w:t>5.  If the collection of information impacts small businesses or other small entities, describe any methods used to minimize burden.</w:t>
      </w: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55225D" w:rsidRPr="0055225D" w:rsidRDefault="0055225D" w:rsidP="0055225D">
      <w:pPr>
        <w:autoSpaceDE w:val="0"/>
        <w:autoSpaceDN w:val="0"/>
        <w:adjustRightInd w:val="0"/>
        <w:spacing w:after="0" w:line="240" w:lineRule="auto"/>
        <w:rPr>
          <w:rFonts w:ascii="Times New Roman" w:eastAsia="Times New Roman" w:hAnsi="Times New Roman" w:cs="Times New Roman"/>
          <w:color w:val="000000"/>
          <w:sz w:val="24"/>
          <w:szCs w:val="24"/>
        </w:rPr>
      </w:pPr>
      <w:r w:rsidRPr="0055225D">
        <w:rPr>
          <w:rFonts w:ascii="Times New Roman" w:eastAsia="Times New Roman" w:hAnsi="Times New Roman" w:cs="Times New Roman"/>
          <w:color w:val="000000"/>
          <w:sz w:val="24"/>
          <w:szCs w:val="24"/>
        </w:rPr>
        <w:t>No small businesses are involved.  Requested information is provided from persons as potential expert witnesses, not as a small business.</w:t>
      </w:r>
    </w:p>
    <w:p w:rsidR="0055225D" w:rsidRPr="0055225D" w:rsidRDefault="0055225D" w:rsidP="0055225D">
      <w:pPr>
        <w:autoSpaceDE w:val="0"/>
        <w:autoSpaceDN w:val="0"/>
        <w:adjustRightInd w:val="0"/>
        <w:spacing w:after="0" w:line="240" w:lineRule="auto"/>
        <w:rPr>
          <w:rFonts w:ascii="Times New Roman" w:eastAsia="Times New Roman" w:hAnsi="Times New Roman" w:cs="Times New Roman"/>
          <w:color w:val="000000"/>
          <w:sz w:val="24"/>
          <w:szCs w:val="24"/>
        </w:rPr>
      </w:pPr>
    </w:p>
    <w:p w:rsidR="0055225D" w:rsidRPr="0055225D" w:rsidRDefault="0055225D" w:rsidP="0055225D">
      <w:pPr>
        <w:autoSpaceDE w:val="0"/>
        <w:autoSpaceDN w:val="0"/>
        <w:adjustRightInd w:val="0"/>
        <w:spacing w:after="0" w:line="240" w:lineRule="auto"/>
        <w:rPr>
          <w:rFonts w:ascii="Times New Roman" w:eastAsia="Times New Roman" w:hAnsi="Times New Roman" w:cs="Times New Roman"/>
          <w:color w:val="000000"/>
          <w:sz w:val="20"/>
          <w:szCs w:val="20"/>
        </w:rPr>
      </w:pPr>
      <w:r w:rsidRPr="0055225D">
        <w:rPr>
          <w:rFonts w:ascii="Times New Roman" w:eastAsia="Times New Roman" w:hAnsi="Times New Roman" w:cs="Times New Roman"/>
          <w:b/>
          <w:bCs/>
          <w:color w:val="000000"/>
          <w:sz w:val="20"/>
          <w:szCs w:val="20"/>
        </w:rPr>
        <w:t>6.  Describe the consequence to Federal program or policy activities if the collection is not conducted or is conducted less frequently, as well as any technical or legal obstacles to reducing burden.</w:t>
      </w:r>
    </w:p>
    <w:p w:rsidR="0055225D" w:rsidRPr="0055225D" w:rsidRDefault="0055225D" w:rsidP="0055225D">
      <w:pPr>
        <w:autoSpaceDE w:val="0"/>
        <w:autoSpaceDN w:val="0"/>
        <w:adjustRightInd w:val="0"/>
        <w:spacing w:after="0" w:line="240" w:lineRule="auto"/>
        <w:rPr>
          <w:rFonts w:ascii="Times New Roman" w:eastAsia="Times New Roman" w:hAnsi="Times New Roman" w:cs="Times New Roman"/>
          <w:color w:val="000000"/>
          <w:sz w:val="20"/>
          <w:szCs w:val="20"/>
        </w:rPr>
      </w:pPr>
    </w:p>
    <w:p w:rsidR="0055225D" w:rsidRPr="0055225D" w:rsidRDefault="0055225D" w:rsidP="0055225D">
      <w:pPr>
        <w:autoSpaceDE w:val="0"/>
        <w:autoSpaceDN w:val="0"/>
        <w:adjustRightInd w:val="0"/>
        <w:spacing w:after="0" w:line="240" w:lineRule="auto"/>
        <w:rPr>
          <w:rFonts w:ascii="Times New Roman" w:eastAsia="Times New Roman" w:hAnsi="Times New Roman" w:cs="Times New Roman"/>
          <w:color w:val="000000"/>
          <w:sz w:val="20"/>
          <w:szCs w:val="20"/>
        </w:rPr>
      </w:pP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b/>
          <w:color w:val="000000"/>
          <w:sz w:val="20"/>
          <w:szCs w:val="20"/>
        </w:rPr>
      </w:pPr>
      <w:r w:rsidRPr="0055225D">
        <w:rPr>
          <w:rFonts w:ascii="Times New Roman" w:eastAsia="Times New Roman" w:hAnsi="Times New Roman" w:cs="Times New Roman"/>
          <w:b/>
          <w:color w:val="000000"/>
          <w:sz w:val="20"/>
          <w:szCs w:val="20"/>
        </w:rPr>
        <w:t>7.    Explain any special circumstances that would cause an information collection to be conducted in a manner:</w:t>
      </w: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p w:rsidR="0055225D" w:rsidRPr="0055225D" w:rsidRDefault="0055225D" w:rsidP="0055225D">
      <w:pPr>
        <w:widowControl w:val="0"/>
        <w:autoSpaceDE w:val="0"/>
        <w:autoSpaceDN w:val="0"/>
        <w:adjustRightInd w:val="0"/>
        <w:spacing w:after="0" w:line="240" w:lineRule="auto"/>
        <w:ind w:left="1080" w:hanging="720"/>
        <w:rPr>
          <w:rFonts w:ascii="Times New Roman" w:eastAsia="Times New Roman" w:hAnsi="Times New Roman" w:cs="Times New Roman"/>
          <w:b/>
          <w:color w:val="000000"/>
          <w:sz w:val="20"/>
          <w:szCs w:val="20"/>
        </w:rPr>
      </w:pPr>
      <w:r w:rsidRPr="0055225D">
        <w:rPr>
          <w:rFonts w:ascii="Times New Roman" w:eastAsia="Times New Roman" w:hAnsi="Times New Roman" w:cs="Times New Roman"/>
          <w:b/>
          <w:color w:val="000000"/>
          <w:sz w:val="20"/>
          <w:szCs w:val="20"/>
        </w:rPr>
        <w:t>•</w:t>
      </w:r>
      <w:r w:rsidRPr="0055225D">
        <w:rPr>
          <w:rFonts w:ascii="Times New Roman" w:eastAsia="Times New Roman" w:hAnsi="Times New Roman" w:cs="Times New Roman"/>
          <w:b/>
          <w:color w:val="000000"/>
          <w:sz w:val="20"/>
          <w:szCs w:val="20"/>
        </w:rPr>
        <w:tab/>
        <w:t>requiring respondents to report information to the agency more often than quarterly;</w:t>
      </w: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b/>
          <w:color w:val="000000"/>
          <w:sz w:val="20"/>
          <w:szCs w:val="20"/>
        </w:rPr>
      </w:pPr>
    </w:p>
    <w:p w:rsidR="0055225D" w:rsidRPr="0055225D" w:rsidRDefault="0055225D" w:rsidP="0055225D">
      <w:pPr>
        <w:widowControl w:val="0"/>
        <w:autoSpaceDE w:val="0"/>
        <w:autoSpaceDN w:val="0"/>
        <w:adjustRightInd w:val="0"/>
        <w:spacing w:after="0" w:line="240" w:lineRule="auto"/>
        <w:ind w:left="1080" w:hanging="720"/>
        <w:rPr>
          <w:rFonts w:ascii="Times New Roman" w:eastAsia="Times New Roman" w:hAnsi="Times New Roman" w:cs="Times New Roman"/>
          <w:b/>
          <w:color w:val="000000"/>
          <w:sz w:val="20"/>
          <w:szCs w:val="20"/>
        </w:rPr>
      </w:pPr>
      <w:r w:rsidRPr="0055225D">
        <w:rPr>
          <w:rFonts w:ascii="Times New Roman" w:eastAsia="Times New Roman" w:hAnsi="Times New Roman" w:cs="Times New Roman"/>
          <w:b/>
          <w:color w:val="000000"/>
          <w:sz w:val="20"/>
          <w:szCs w:val="20"/>
        </w:rPr>
        <w:t>•</w:t>
      </w:r>
      <w:r w:rsidRPr="0055225D">
        <w:rPr>
          <w:rFonts w:ascii="Times New Roman" w:eastAsia="Times New Roman" w:hAnsi="Times New Roman" w:cs="Times New Roman"/>
          <w:b/>
          <w:color w:val="000000"/>
          <w:sz w:val="20"/>
          <w:szCs w:val="20"/>
        </w:rPr>
        <w:tab/>
        <w:t>requiring respondents to prepare a written response to a collection of information in fewer than 30 days after receipt of it;</w:t>
      </w: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b/>
          <w:color w:val="000000"/>
          <w:sz w:val="20"/>
          <w:szCs w:val="20"/>
        </w:rPr>
      </w:pPr>
    </w:p>
    <w:p w:rsidR="0055225D" w:rsidRPr="0055225D" w:rsidRDefault="0055225D" w:rsidP="0055225D">
      <w:pPr>
        <w:widowControl w:val="0"/>
        <w:autoSpaceDE w:val="0"/>
        <w:autoSpaceDN w:val="0"/>
        <w:adjustRightInd w:val="0"/>
        <w:spacing w:after="0" w:line="240" w:lineRule="auto"/>
        <w:ind w:left="1080" w:hanging="720"/>
        <w:rPr>
          <w:rFonts w:ascii="Times New Roman" w:eastAsia="Times New Roman" w:hAnsi="Times New Roman" w:cs="Times New Roman"/>
          <w:b/>
          <w:color w:val="000000"/>
          <w:sz w:val="20"/>
          <w:szCs w:val="20"/>
        </w:rPr>
      </w:pPr>
      <w:r w:rsidRPr="0055225D">
        <w:rPr>
          <w:rFonts w:ascii="Times New Roman" w:eastAsia="Times New Roman" w:hAnsi="Times New Roman" w:cs="Times New Roman"/>
          <w:b/>
          <w:color w:val="000000"/>
          <w:sz w:val="20"/>
          <w:szCs w:val="20"/>
        </w:rPr>
        <w:t>•</w:t>
      </w:r>
      <w:r w:rsidRPr="0055225D">
        <w:rPr>
          <w:rFonts w:ascii="Times New Roman" w:eastAsia="Times New Roman" w:hAnsi="Times New Roman" w:cs="Times New Roman"/>
          <w:b/>
          <w:color w:val="000000"/>
          <w:sz w:val="20"/>
          <w:szCs w:val="20"/>
        </w:rPr>
        <w:tab/>
        <w:t>requiring respondents to submit more than an original and two copies of any document;</w:t>
      </w: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b/>
          <w:color w:val="000000"/>
          <w:sz w:val="20"/>
          <w:szCs w:val="20"/>
        </w:rPr>
      </w:pPr>
    </w:p>
    <w:p w:rsidR="0055225D" w:rsidRPr="0055225D" w:rsidRDefault="0055225D" w:rsidP="00DB0CDD">
      <w:pPr>
        <w:ind w:left="1080" w:hanging="735"/>
        <w:rPr>
          <w:rFonts w:ascii="Times New Roman" w:eastAsia="Times New Roman" w:hAnsi="Times New Roman" w:cs="Times New Roman"/>
          <w:b/>
          <w:color w:val="000000"/>
          <w:sz w:val="20"/>
          <w:szCs w:val="20"/>
        </w:rPr>
      </w:pPr>
      <w:r w:rsidRPr="0055225D">
        <w:rPr>
          <w:rFonts w:ascii="Times New Roman" w:eastAsia="Times New Roman" w:hAnsi="Times New Roman" w:cs="Times New Roman"/>
          <w:b/>
          <w:color w:val="000000"/>
          <w:sz w:val="20"/>
          <w:szCs w:val="20"/>
        </w:rPr>
        <w:lastRenderedPageBreak/>
        <w:t>•</w:t>
      </w:r>
      <w:r w:rsidRPr="0055225D">
        <w:rPr>
          <w:rFonts w:ascii="Times New Roman" w:eastAsia="Times New Roman" w:hAnsi="Times New Roman" w:cs="Times New Roman"/>
          <w:b/>
          <w:color w:val="000000"/>
          <w:sz w:val="20"/>
          <w:szCs w:val="20"/>
        </w:rPr>
        <w:tab/>
        <w:t>requiring respondents to retain records, other than health, medical, government contract, grant-</w:t>
      </w:r>
      <w:r w:rsidR="00DB0CDD">
        <w:rPr>
          <w:rFonts w:ascii="Times New Roman" w:eastAsia="Times New Roman" w:hAnsi="Times New Roman" w:cs="Times New Roman"/>
          <w:b/>
          <w:color w:val="000000"/>
          <w:sz w:val="20"/>
          <w:szCs w:val="20"/>
        </w:rPr>
        <w:t xml:space="preserve">   </w:t>
      </w:r>
      <w:r w:rsidRPr="0055225D">
        <w:rPr>
          <w:rFonts w:ascii="Times New Roman" w:eastAsia="Times New Roman" w:hAnsi="Times New Roman" w:cs="Times New Roman"/>
          <w:b/>
          <w:color w:val="000000"/>
          <w:sz w:val="20"/>
          <w:szCs w:val="20"/>
        </w:rPr>
        <w:t>in-</w:t>
      </w:r>
      <w:r w:rsidR="00DB0CDD">
        <w:rPr>
          <w:rFonts w:ascii="Times New Roman" w:eastAsia="Times New Roman" w:hAnsi="Times New Roman" w:cs="Times New Roman"/>
          <w:b/>
          <w:color w:val="000000"/>
          <w:sz w:val="20"/>
          <w:szCs w:val="20"/>
        </w:rPr>
        <w:t xml:space="preserve">  </w:t>
      </w:r>
      <w:r w:rsidRPr="0055225D">
        <w:rPr>
          <w:rFonts w:ascii="Times New Roman" w:eastAsia="Times New Roman" w:hAnsi="Times New Roman" w:cs="Times New Roman"/>
          <w:b/>
          <w:color w:val="000000"/>
          <w:sz w:val="20"/>
          <w:szCs w:val="20"/>
        </w:rPr>
        <w:t>aid, or tax records, for more than three years;</w:t>
      </w:r>
    </w:p>
    <w:p w:rsidR="0055225D" w:rsidRPr="0055225D" w:rsidRDefault="00DB0CDD" w:rsidP="00DB0CDD">
      <w:pPr>
        <w:widowControl w:val="0"/>
        <w:autoSpaceDE w:val="0"/>
        <w:autoSpaceDN w:val="0"/>
        <w:adjustRightInd w:val="0"/>
        <w:spacing w:after="0" w:line="240" w:lineRule="auto"/>
        <w:ind w:left="1080" w:hanging="735"/>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              </w:t>
      </w:r>
      <w:r w:rsidR="0055225D" w:rsidRPr="0055225D">
        <w:rPr>
          <w:rFonts w:ascii="Times New Roman" w:eastAsia="Times New Roman" w:hAnsi="Times New Roman" w:cs="Times New Roman"/>
          <w:b/>
          <w:color w:val="000000"/>
          <w:sz w:val="20"/>
          <w:szCs w:val="20"/>
        </w:rPr>
        <w:t xml:space="preserve">in connection with a statistical survey that is not designed to produce valid and reliable results </w:t>
      </w:r>
      <w:r>
        <w:rPr>
          <w:rFonts w:ascii="Times New Roman" w:eastAsia="Times New Roman" w:hAnsi="Times New Roman" w:cs="Times New Roman"/>
          <w:b/>
          <w:color w:val="000000"/>
          <w:sz w:val="20"/>
          <w:szCs w:val="20"/>
        </w:rPr>
        <w:t xml:space="preserve">  </w:t>
      </w:r>
      <w:r w:rsidR="0055225D" w:rsidRPr="0055225D">
        <w:rPr>
          <w:rFonts w:ascii="Times New Roman" w:eastAsia="Times New Roman" w:hAnsi="Times New Roman" w:cs="Times New Roman"/>
          <w:b/>
          <w:color w:val="000000"/>
          <w:sz w:val="20"/>
          <w:szCs w:val="20"/>
        </w:rPr>
        <w:t>that can be generalized to the universe of study;</w:t>
      </w: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b/>
          <w:color w:val="000000"/>
          <w:sz w:val="20"/>
          <w:szCs w:val="20"/>
        </w:rPr>
      </w:pPr>
    </w:p>
    <w:p w:rsidR="0055225D" w:rsidRPr="0055225D" w:rsidRDefault="0055225D" w:rsidP="0055225D">
      <w:pPr>
        <w:widowControl w:val="0"/>
        <w:autoSpaceDE w:val="0"/>
        <w:autoSpaceDN w:val="0"/>
        <w:adjustRightInd w:val="0"/>
        <w:spacing w:after="0" w:line="240" w:lineRule="auto"/>
        <w:ind w:left="1080" w:hanging="720"/>
        <w:rPr>
          <w:rFonts w:ascii="Times New Roman" w:eastAsia="Times New Roman" w:hAnsi="Times New Roman" w:cs="Times New Roman"/>
          <w:b/>
          <w:color w:val="000000"/>
          <w:sz w:val="20"/>
          <w:szCs w:val="20"/>
        </w:rPr>
      </w:pPr>
      <w:r w:rsidRPr="0055225D">
        <w:rPr>
          <w:rFonts w:ascii="Times New Roman" w:eastAsia="Times New Roman" w:hAnsi="Times New Roman" w:cs="Times New Roman"/>
          <w:b/>
          <w:color w:val="000000"/>
          <w:sz w:val="20"/>
          <w:szCs w:val="20"/>
        </w:rPr>
        <w:t>•</w:t>
      </w:r>
      <w:r w:rsidRPr="0055225D">
        <w:rPr>
          <w:rFonts w:ascii="Times New Roman" w:eastAsia="Times New Roman" w:hAnsi="Times New Roman" w:cs="Times New Roman"/>
          <w:b/>
          <w:color w:val="000000"/>
          <w:sz w:val="20"/>
          <w:szCs w:val="20"/>
        </w:rPr>
        <w:tab/>
        <w:t>requiring the use of a statistical data classification that has not been reviewed and approved by OMB;</w:t>
      </w: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b/>
          <w:color w:val="000000"/>
          <w:sz w:val="20"/>
          <w:szCs w:val="20"/>
        </w:rPr>
      </w:pPr>
    </w:p>
    <w:p w:rsidR="0055225D" w:rsidRPr="0055225D" w:rsidRDefault="0055225D" w:rsidP="0055225D">
      <w:pPr>
        <w:widowControl w:val="0"/>
        <w:autoSpaceDE w:val="0"/>
        <w:autoSpaceDN w:val="0"/>
        <w:adjustRightInd w:val="0"/>
        <w:spacing w:after="0" w:line="240" w:lineRule="auto"/>
        <w:ind w:left="1080" w:hanging="720"/>
        <w:rPr>
          <w:rFonts w:ascii="Times New Roman" w:eastAsia="Times New Roman" w:hAnsi="Times New Roman" w:cs="Times New Roman"/>
          <w:b/>
          <w:color w:val="000000"/>
          <w:sz w:val="20"/>
          <w:szCs w:val="20"/>
        </w:rPr>
      </w:pPr>
      <w:r w:rsidRPr="0055225D">
        <w:rPr>
          <w:rFonts w:ascii="Times New Roman" w:eastAsia="Times New Roman" w:hAnsi="Times New Roman" w:cs="Times New Roman"/>
          <w:b/>
          <w:color w:val="000000"/>
          <w:sz w:val="20"/>
          <w:szCs w:val="20"/>
        </w:rPr>
        <w:t>•</w:t>
      </w:r>
      <w:r w:rsidRPr="0055225D">
        <w:rPr>
          <w:rFonts w:ascii="Times New Roman" w:eastAsia="Times New Roman" w:hAnsi="Times New Roman" w:cs="Times New Roman"/>
          <w:b/>
          <w:color w:val="000000"/>
          <w:sz w:val="20"/>
          <w:szCs w:val="20"/>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b/>
          <w:color w:val="000000"/>
          <w:sz w:val="20"/>
          <w:szCs w:val="20"/>
        </w:rPr>
      </w:pPr>
    </w:p>
    <w:p w:rsidR="0055225D" w:rsidRPr="0055225D" w:rsidRDefault="0055225D" w:rsidP="0055225D">
      <w:pPr>
        <w:widowControl w:val="0"/>
        <w:autoSpaceDE w:val="0"/>
        <w:autoSpaceDN w:val="0"/>
        <w:adjustRightInd w:val="0"/>
        <w:spacing w:after="0" w:line="240" w:lineRule="auto"/>
        <w:ind w:left="1080" w:hanging="720"/>
        <w:rPr>
          <w:rFonts w:ascii="Times New Roman" w:eastAsia="Times New Roman" w:hAnsi="Times New Roman" w:cs="Times New Roman"/>
          <w:b/>
          <w:color w:val="000000"/>
          <w:sz w:val="20"/>
          <w:szCs w:val="20"/>
        </w:rPr>
      </w:pPr>
      <w:r w:rsidRPr="0055225D">
        <w:rPr>
          <w:rFonts w:ascii="Times New Roman" w:eastAsia="Times New Roman" w:hAnsi="Times New Roman" w:cs="Times New Roman"/>
          <w:b/>
          <w:color w:val="000000"/>
          <w:sz w:val="20"/>
          <w:szCs w:val="20"/>
        </w:rPr>
        <w:t>•</w:t>
      </w:r>
      <w:r w:rsidRPr="0055225D">
        <w:rPr>
          <w:rFonts w:ascii="Times New Roman" w:eastAsia="Times New Roman" w:hAnsi="Times New Roman" w:cs="Times New Roman"/>
          <w:b/>
          <w:color w:val="000000"/>
          <w:sz w:val="20"/>
          <w:szCs w:val="20"/>
        </w:rPr>
        <w:tab/>
        <w:t>requiring respondents to submit proprietary trade secret, or other confidential information unless the agency can demonstrate that it has instituted procedures to protect the information's confidentiality to the extent permitted by law.</w:t>
      </w: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55225D">
        <w:rPr>
          <w:rFonts w:ascii="Times New Roman" w:eastAsia="Times New Roman" w:hAnsi="Times New Roman" w:cs="Times New Roman"/>
          <w:color w:val="000000"/>
          <w:sz w:val="24"/>
          <w:szCs w:val="24"/>
        </w:rPr>
        <w:t>Respondents may need to complete the COI form in fewer than 30 days after receipt of the form, depending on the timeframes that are tailored to each peer review panel.  When possible, respondents will be provided 30 days or more to complete the form.</w:t>
      </w:r>
      <w:r w:rsidRPr="0055225D" w:rsidDel="004D06B9">
        <w:rPr>
          <w:rFonts w:ascii="Times New Roman" w:eastAsia="Times New Roman" w:hAnsi="Times New Roman" w:cs="Times New Roman"/>
          <w:color w:val="000000"/>
          <w:sz w:val="24"/>
          <w:szCs w:val="24"/>
        </w:rPr>
        <w:t xml:space="preserve"> </w:t>
      </w: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b/>
          <w:color w:val="000000"/>
          <w:sz w:val="24"/>
          <w:szCs w:val="24"/>
        </w:rPr>
      </w:pPr>
      <w:r w:rsidRPr="0055225D">
        <w:rPr>
          <w:rFonts w:ascii="Times New Roman" w:eastAsia="Times New Roman" w:hAnsi="Times New Roman" w:cs="Times New Roman"/>
          <w:color w:val="000000"/>
          <w:sz w:val="24"/>
          <w:szCs w:val="24"/>
        </w:rPr>
        <w:t>Under terms of the contract, OSHA’s contractor keeps the completed COI forms confidential.  See Item 10 of this Supporting Statement for further discussion of confidentiality agreements.</w:t>
      </w:r>
      <w:r w:rsidRPr="0055225D">
        <w:rPr>
          <w:rFonts w:ascii="Times New Roman" w:eastAsia="Times New Roman" w:hAnsi="Times New Roman" w:cs="Times New Roman"/>
          <w:b/>
          <w:color w:val="000000"/>
          <w:sz w:val="24"/>
          <w:szCs w:val="24"/>
        </w:rPr>
        <w:t xml:space="preserve">  </w:t>
      </w: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b/>
          <w:color w:val="000000"/>
          <w:sz w:val="24"/>
          <w:szCs w:val="24"/>
        </w:rPr>
      </w:pP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b/>
          <w:color w:val="000000"/>
          <w:sz w:val="20"/>
          <w:szCs w:val="20"/>
        </w:rPr>
      </w:pPr>
      <w:r w:rsidRPr="0055225D">
        <w:rPr>
          <w:rFonts w:ascii="Times New Roman" w:eastAsia="Times New Roman" w:hAnsi="Times New Roman" w:cs="Times New Roman"/>
          <w:b/>
          <w:color w:val="000000"/>
          <w:sz w:val="20"/>
          <w:szCs w:val="20"/>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b/>
          <w:color w:val="000000"/>
          <w:sz w:val="20"/>
          <w:szCs w:val="20"/>
        </w:rPr>
      </w:pP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b/>
          <w:color w:val="000000"/>
          <w:sz w:val="20"/>
          <w:szCs w:val="20"/>
        </w:rPr>
      </w:pPr>
      <w:r w:rsidRPr="0055225D">
        <w:rPr>
          <w:rFonts w:ascii="Times New Roman" w:eastAsia="Times New Roman" w:hAnsi="Times New Roman" w:cs="Times New Roman"/>
          <w:b/>
          <w:color w:val="000000"/>
          <w:sz w:val="20"/>
          <w:szCs w:val="2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b/>
          <w:color w:val="000000"/>
          <w:sz w:val="20"/>
          <w:szCs w:val="20"/>
        </w:rPr>
      </w:pP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b/>
          <w:color w:val="000000"/>
          <w:sz w:val="20"/>
          <w:szCs w:val="20"/>
        </w:rPr>
      </w:pPr>
      <w:r w:rsidRPr="0055225D">
        <w:rPr>
          <w:rFonts w:ascii="Times New Roman" w:eastAsia="Times New Roman" w:hAnsi="Times New Roman" w:cs="Times New Roman"/>
          <w:b/>
          <w:color w:val="000000"/>
          <w:sz w:val="20"/>
          <w:szCs w:val="20"/>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b/>
          <w:color w:val="000000"/>
          <w:sz w:val="24"/>
          <w:szCs w:val="24"/>
        </w:rPr>
      </w:pPr>
    </w:p>
    <w:p w:rsidR="009D1732" w:rsidRPr="00015C26" w:rsidRDefault="009D1732" w:rsidP="009D1732">
      <w:pPr>
        <w:spacing w:after="0" w:line="240" w:lineRule="auto"/>
        <w:rPr>
          <w:rFonts w:ascii="Times New Roman" w:hAnsi="Times New Roman" w:cs="Times New Roman"/>
          <w:sz w:val="24"/>
          <w:szCs w:val="24"/>
        </w:rPr>
      </w:pPr>
      <w:r w:rsidRPr="00015C26">
        <w:rPr>
          <w:rFonts w:ascii="Times New Roman" w:hAnsi="Times New Roman" w:cs="Times New Roman"/>
          <w:sz w:val="24"/>
          <w:szCs w:val="24"/>
        </w:rPr>
        <w:t xml:space="preserve">Pursuant to the Paperwork Reduction Act of 1995 (44 U.S.C. 3506(c)(2)(A)), OSHA published a notice in the </w:t>
      </w:r>
      <w:r w:rsidRPr="00015C26">
        <w:rPr>
          <w:rFonts w:ascii="Times New Roman" w:hAnsi="Times New Roman" w:cs="Times New Roman"/>
          <w:i/>
          <w:iCs/>
          <w:sz w:val="24"/>
          <w:szCs w:val="24"/>
        </w:rPr>
        <w:t>Federal Register</w:t>
      </w:r>
      <w:r w:rsidRPr="00015C26">
        <w:rPr>
          <w:rFonts w:ascii="Times New Roman" w:hAnsi="Times New Roman" w:cs="Times New Roman"/>
          <w:sz w:val="24"/>
          <w:szCs w:val="24"/>
        </w:rPr>
        <w:t xml:space="preserve"> on</w:t>
      </w:r>
      <w:r>
        <w:rPr>
          <w:rFonts w:ascii="Times New Roman" w:hAnsi="Times New Roman" w:cs="Times New Roman"/>
          <w:sz w:val="24"/>
          <w:szCs w:val="24"/>
        </w:rPr>
        <w:t xml:space="preserve"> </w:t>
      </w:r>
      <w:r w:rsidR="00442B96">
        <w:rPr>
          <w:rFonts w:ascii="Times New Roman" w:hAnsi="Times New Roman" w:cs="Times New Roman"/>
          <w:sz w:val="24"/>
          <w:szCs w:val="24"/>
        </w:rPr>
        <w:t>September 29</w:t>
      </w:r>
      <w:r w:rsidRPr="00015C26">
        <w:rPr>
          <w:rFonts w:ascii="Times New Roman" w:hAnsi="Times New Roman" w:cs="Times New Roman"/>
          <w:sz w:val="24"/>
          <w:szCs w:val="24"/>
        </w:rPr>
        <w:t>, 2016 (8</w:t>
      </w:r>
      <w:r w:rsidR="001127C4">
        <w:rPr>
          <w:rFonts w:ascii="Times New Roman" w:hAnsi="Times New Roman" w:cs="Times New Roman"/>
          <w:sz w:val="24"/>
          <w:szCs w:val="24"/>
        </w:rPr>
        <w:t>1 FR 67004</w:t>
      </w:r>
      <w:r w:rsidR="00442B96">
        <w:rPr>
          <w:rFonts w:ascii="Times New Roman" w:hAnsi="Times New Roman" w:cs="Times New Roman"/>
          <w:sz w:val="24"/>
          <w:szCs w:val="24"/>
        </w:rPr>
        <w:t>, Docket No. OSHA-2009-0042</w:t>
      </w:r>
      <w:r w:rsidRPr="00015C26">
        <w:rPr>
          <w:rFonts w:ascii="Times New Roman" w:hAnsi="Times New Roman" w:cs="Times New Roman"/>
          <w:sz w:val="24"/>
          <w:szCs w:val="24"/>
        </w:rPr>
        <w:t xml:space="preserve">) soliciting comments from the public and other interested parties on the information collection requirements contained in the </w:t>
      </w:r>
      <w:r w:rsidR="00EF6AFF">
        <w:rPr>
          <w:rFonts w:ascii="Times New Roman" w:eastAsia="Batang" w:hAnsi="Times New Roman" w:cs="Times New Roman"/>
          <w:sz w:val="24"/>
          <w:szCs w:val="24"/>
        </w:rPr>
        <w:t>Conflict of Interest (COI) and Disclosure Form</w:t>
      </w:r>
      <w:r w:rsidRPr="00015C26">
        <w:rPr>
          <w:rFonts w:ascii="Times New Roman" w:hAnsi="Times New Roman" w:cs="Times New Roman"/>
          <w:sz w:val="24"/>
          <w:szCs w:val="24"/>
        </w:rPr>
        <w:t>. The notice was part of a preclearance consultation program that provided interested parties with an opportunity to comment on OSHA’s request for an extension by the Office of Management and Budget (OMB) of a previous approval of the information collection r</w:t>
      </w:r>
      <w:r w:rsidR="00EF6AFF">
        <w:rPr>
          <w:rFonts w:ascii="Times New Roman" w:hAnsi="Times New Roman" w:cs="Times New Roman"/>
          <w:sz w:val="24"/>
          <w:szCs w:val="24"/>
        </w:rPr>
        <w:t xml:space="preserve">equirements found in the </w:t>
      </w:r>
      <w:r w:rsidR="00EF6AFF">
        <w:rPr>
          <w:rFonts w:ascii="Times New Roman" w:eastAsia="Batang" w:hAnsi="Times New Roman" w:cs="Times New Roman"/>
          <w:sz w:val="24"/>
          <w:szCs w:val="24"/>
        </w:rPr>
        <w:t>Conflict of Interest (COI) and Disclosure Form</w:t>
      </w:r>
      <w:r w:rsidRPr="00015C26">
        <w:rPr>
          <w:rFonts w:ascii="Times New Roman" w:hAnsi="Times New Roman" w:cs="Times New Roman"/>
          <w:sz w:val="24"/>
          <w:szCs w:val="24"/>
        </w:rPr>
        <w:t>. The Agency did not receive any comments regarding this information collection request.</w:t>
      </w:r>
    </w:p>
    <w:p w:rsidR="009D1732" w:rsidRDefault="009D1732" w:rsidP="0055225D">
      <w:pPr>
        <w:tabs>
          <w:tab w:val="left" w:pos="-1080"/>
          <w:tab w:val="left" w:pos="-720"/>
          <w:tab w:val="left" w:pos="0"/>
          <w:tab w:val="left" w:pos="720"/>
          <w:tab w:val="left" w:pos="990"/>
          <w:tab w:val="left" w:pos="2160"/>
        </w:tabs>
        <w:autoSpaceDE w:val="0"/>
        <w:autoSpaceDN w:val="0"/>
        <w:adjustRightInd w:val="0"/>
        <w:spacing w:after="0" w:line="240" w:lineRule="auto"/>
        <w:rPr>
          <w:rFonts w:ascii="Times New Roman" w:eastAsia="Times New Roman" w:hAnsi="Times New Roman" w:cs="Times New Roman"/>
          <w:sz w:val="24"/>
          <w:szCs w:val="24"/>
        </w:rPr>
      </w:pP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b/>
          <w:color w:val="000000"/>
          <w:sz w:val="20"/>
          <w:szCs w:val="20"/>
        </w:rPr>
      </w:pPr>
      <w:r w:rsidRPr="0055225D">
        <w:rPr>
          <w:rFonts w:ascii="Times New Roman" w:eastAsia="Times New Roman" w:hAnsi="Times New Roman" w:cs="Times New Roman"/>
          <w:b/>
          <w:color w:val="000000"/>
          <w:sz w:val="20"/>
          <w:szCs w:val="20"/>
        </w:rPr>
        <w:lastRenderedPageBreak/>
        <w:t>9.  Explain any decision to provide any payment or gift to respondents, other than reenumeration of contractors or grantees.</w:t>
      </w: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55225D">
        <w:rPr>
          <w:rFonts w:ascii="Times New Roman" w:eastAsia="Times New Roman" w:hAnsi="Times New Roman" w:cs="Times New Roman"/>
          <w:color w:val="000000"/>
          <w:sz w:val="24"/>
          <w:szCs w:val="24"/>
        </w:rPr>
        <w:t>The Agency will not provide payments or gifts to the respondents.</w:t>
      </w: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55225D" w:rsidRPr="0055225D" w:rsidRDefault="0055225D" w:rsidP="0055225D">
      <w:pPr>
        <w:widowControl w:val="0"/>
        <w:tabs>
          <w:tab w:val="left" w:pos="0"/>
        </w:tabs>
        <w:autoSpaceDE w:val="0"/>
        <w:autoSpaceDN w:val="0"/>
        <w:adjustRightInd w:val="0"/>
        <w:spacing w:after="0" w:line="240" w:lineRule="auto"/>
        <w:rPr>
          <w:rFonts w:ascii="Times New Roman" w:eastAsia="Times New Roman" w:hAnsi="Times New Roman" w:cs="Times New Roman"/>
          <w:b/>
          <w:color w:val="000000"/>
          <w:sz w:val="20"/>
          <w:szCs w:val="20"/>
        </w:rPr>
      </w:pPr>
      <w:r w:rsidRPr="0055225D">
        <w:rPr>
          <w:rFonts w:ascii="Times New Roman" w:eastAsia="Times New Roman" w:hAnsi="Times New Roman" w:cs="Times New Roman"/>
          <w:b/>
          <w:color w:val="000000"/>
          <w:sz w:val="20"/>
          <w:szCs w:val="20"/>
        </w:rPr>
        <w:t xml:space="preserve">10. Describe any assurance of confidentiality provided to respondents and the basis for the assurance in statute, regulation, or agency policy. </w:t>
      </w: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55225D">
        <w:rPr>
          <w:rFonts w:ascii="Times New Roman" w:eastAsia="Times New Roman" w:hAnsi="Times New Roman" w:cs="Times New Roman"/>
          <w:color w:val="000000"/>
          <w:sz w:val="24"/>
          <w:szCs w:val="24"/>
        </w:rPr>
        <w:t xml:space="preserve">There are no assurances of confidentiality provided to respondents based in statute, regulation or agency policy; however, under terms of the contract, OSHA’s contractor must keep the completed COI forms confidential.  </w:t>
      </w: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55225D" w:rsidRPr="0055225D" w:rsidRDefault="0055225D" w:rsidP="0055225D">
      <w:pPr>
        <w:widowControl w:val="0"/>
        <w:tabs>
          <w:tab w:val="left" w:pos="-1440"/>
          <w:tab w:val="left" w:pos="-720"/>
          <w:tab w:val="left" w:pos="0"/>
          <w:tab w:val="left" w:pos="1710"/>
          <w:tab w:val="left" w:pos="2508"/>
          <w:tab w:val="left" w:pos="4332"/>
          <w:tab w:val="left" w:pos="5244"/>
          <w:tab w:val="left" w:pos="7068"/>
        </w:tabs>
        <w:autoSpaceDE w:val="0"/>
        <w:autoSpaceDN w:val="0"/>
        <w:adjustRightInd w:val="0"/>
        <w:spacing w:after="0" w:line="240" w:lineRule="auto"/>
        <w:rPr>
          <w:rFonts w:ascii="Times New Roman" w:eastAsia="Times New Roman" w:hAnsi="Times New Roman" w:cs="Times New Roman"/>
          <w:color w:val="000000"/>
          <w:sz w:val="24"/>
          <w:szCs w:val="24"/>
        </w:rPr>
      </w:pPr>
      <w:r w:rsidRPr="0055225D">
        <w:rPr>
          <w:rFonts w:ascii="Times New Roman" w:eastAsia="Times New Roman" w:hAnsi="Times New Roman" w:cs="Times New Roman"/>
          <w:color w:val="000000"/>
          <w:sz w:val="24"/>
          <w:szCs w:val="24"/>
        </w:rPr>
        <w:t>OSHA’s contractor routinely collects, handles, and stores conflict-of-interest (COI) information while conducting peer review and peer consultation tasks for federal agencies.  When identifying experts to review any document designated by the agency as a “h</w:t>
      </w:r>
      <w:r w:rsidRPr="0055225D">
        <w:rPr>
          <w:rFonts w:ascii="Times New Roman" w:eastAsia="Times New Roman" w:hAnsi="Times New Roman" w:cs="Times New Roman"/>
          <w:color w:val="000000"/>
          <w:sz w:val="24"/>
          <w:szCs w:val="24"/>
          <w:lang w:val="en"/>
        </w:rPr>
        <w:t>ighly influential scientific assessment (HISA),” the contractor requires candidate reviewers to provide COI information that they may consider to be confidential, such as financial holdings, investments, property holdings, etc., in order to determine the potential for a COI.</w:t>
      </w:r>
    </w:p>
    <w:p w:rsidR="0055225D" w:rsidRPr="0055225D" w:rsidRDefault="0055225D" w:rsidP="0055225D">
      <w:pPr>
        <w:widowControl w:val="0"/>
        <w:tabs>
          <w:tab w:val="left" w:pos="-1440"/>
          <w:tab w:val="left" w:pos="-720"/>
          <w:tab w:val="left" w:pos="0"/>
          <w:tab w:val="left" w:pos="720"/>
          <w:tab w:val="left" w:pos="1440"/>
          <w:tab w:val="left" w:pos="2232"/>
          <w:tab w:val="left" w:pos="8730"/>
          <w:tab w:val="left" w:pos="9360"/>
        </w:tabs>
        <w:autoSpaceDE w:val="0"/>
        <w:autoSpaceDN w:val="0"/>
        <w:adjustRightInd w:val="0"/>
        <w:spacing w:after="0" w:line="240" w:lineRule="auto"/>
        <w:ind w:right="-720"/>
        <w:rPr>
          <w:rFonts w:ascii="Times New Roman" w:eastAsia="Times New Roman" w:hAnsi="Times New Roman" w:cs="Times New Roman"/>
          <w:color w:val="000000"/>
          <w:sz w:val="24"/>
          <w:szCs w:val="24"/>
        </w:rPr>
      </w:pPr>
    </w:p>
    <w:p w:rsidR="0055225D" w:rsidRPr="0055225D" w:rsidRDefault="0055225D" w:rsidP="0055225D">
      <w:pPr>
        <w:widowControl w:val="0"/>
        <w:tabs>
          <w:tab w:val="left" w:pos="-1440"/>
          <w:tab w:val="left" w:pos="-720"/>
          <w:tab w:val="left" w:pos="0"/>
          <w:tab w:val="left" w:pos="720"/>
          <w:tab w:val="left" w:pos="1440"/>
          <w:tab w:val="left" w:pos="2232"/>
          <w:tab w:val="left" w:pos="8730"/>
          <w:tab w:val="left" w:pos="9360"/>
        </w:tabs>
        <w:autoSpaceDE w:val="0"/>
        <w:autoSpaceDN w:val="0"/>
        <w:adjustRightInd w:val="0"/>
        <w:spacing w:after="0" w:line="240" w:lineRule="auto"/>
        <w:rPr>
          <w:rFonts w:ascii="Times New Roman" w:eastAsia="Times New Roman" w:hAnsi="Times New Roman" w:cs="Times New Roman"/>
          <w:color w:val="000000"/>
          <w:sz w:val="24"/>
          <w:szCs w:val="24"/>
        </w:rPr>
      </w:pPr>
      <w:r w:rsidRPr="0055225D">
        <w:rPr>
          <w:rFonts w:ascii="Times New Roman" w:eastAsia="Times New Roman" w:hAnsi="Times New Roman" w:cs="Times New Roman"/>
          <w:color w:val="000000"/>
          <w:sz w:val="24"/>
          <w:szCs w:val="24"/>
          <w:lang w:val="en"/>
        </w:rPr>
        <w:t>To maintain the confidentiality of all such COI information, the contractor requires all s</w:t>
      </w:r>
      <w:r w:rsidRPr="0055225D">
        <w:rPr>
          <w:rFonts w:ascii="Times New Roman" w:eastAsia="Times New Roman" w:hAnsi="Times New Roman" w:cs="Times New Roman"/>
          <w:color w:val="000000"/>
          <w:sz w:val="24"/>
          <w:szCs w:val="24"/>
        </w:rPr>
        <w:t xml:space="preserve">taff who receive or </w:t>
      </w:r>
      <w:r w:rsidR="008C60D0" w:rsidRPr="0055225D">
        <w:rPr>
          <w:rFonts w:ascii="Times New Roman" w:eastAsia="Times New Roman" w:hAnsi="Times New Roman" w:cs="Times New Roman"/>
          <w:color w:val="000000"/>
          <w:sz w:val="24"/>
          <w:szCs w:val="24"/>
        </w:rPr>
        <w:t>handles</w:t>
      </w:r>
      <w:r w:rsidRPr="0055225D">
        <w:rPr>
          <w:rFonts w:ascii="Times New Roman" w:eastAsia="Times New Roman" w:hAnsi="Times New Roman" w:cs="Times New Roman"/>
          <w:color w:val="000000"/>
          <w:sz w:val="24"/>
          <w:szCs w:val="24"/>
        </w:rPr>
        <w:t xml:space="preserve"> such information to sign confidentiality agreements that require them to adhere to the following procedures: </w:t>
      </w:r>
    </w:p>
    <w:p w:rsidR="0055225D" w:rsidRPr="0055225D" w:rsidRDefault="0055225D" w:rsidP="0055225D">
      <w:pPr>
        <w:widowControl w:val="0"/>
        <w:tabs>
          <w:tab w:val="left" w:pos="-1440"/>
          <w:tab w:val="left" w:pos="-720"/>
          <w:tab w:val="left" w:pos="0"/>
          <w:tab w:val="left" w:pos="720"/>
          <w:tab w:val="left" w:pos="1440"/>
          <w:tab w:val="left" w:pos="2232"/>
          <w:tab w:val="left" w:pos="8730"/>
          <w:tab w:val="left" w:pos="9360"/>
        </w:tabs>
        <w:autoSpaceDE w:val="0"/>
        <w:autoSpaceDN w:val="0"/>
        <w:adjustRightInd w:val="0"/>
        <w:spacing w:after="0" w:line="240" w:lineRule="auto"/>
        <w:rPr>
          <w:rFonts w:ascii="Times New Roman" w:eastAsia="Times New Roman" w:hAnsi="Times New Roman" w:cs="Times New Roman"/>
          <w:color w:val="000000"/>
          <w:sz w:val="24"/>
          <w:szCs w:val="24"/>
        </w:rPr>
      </w:pPr>
    </w:p>
    <w:p w:rsidR="0055225D" w:rsidRPr="0055225D" w:rsidRDefault="0055225D" w:rsidP="0055225D">
      <w:pPr>
        <w:widowControl w:val="0"/>
        <w:numPr>
          <w:ilvl w:val="0"/>
          <w:numId w:val="3"/>
        </w:numPr>
        <w:autoSpaceDE w:val="0"/>
        <w:autoSpaceDN w:val="0"/>
        <w:adjustRightInd w:val="0"/>
        <w:spacing w:after="0" w:line="240" w:lineRule="auto"/>
        <w:rPr>
          <w:rFonts w:ascii="Times New Roman" w:eastAsia="Times New Roman" w:hAnsi="Times New Roman" w:cs="Times New Roman"/>
          <w:color w:val="000000"/>
          <w:sz w:val="24"/>
          <w:szCs w:val="24"/>
        </w:rPr>
      </w:pPr>
      <w:r w:rsidRPr="0055225D">
        <w:rPr>
          <w:rFonts w:ascii="Times New Roman" w:eastAsia="Times New Roman" w:hAnsi="Times New Roman" w:cs="Times New Roman"/>
          <w:color w:val="000000"/>
          <w:sz w:val="24"/>
          <w:szCs w:val="24"/>
        </w:rPr>
        <w:t xml:space="preserve">The COI form shall be used only for the purposes of carrying out the work required for the peer review or consultation; </w:t>
      </w:r>
    </w:p>
    <w:p w:rsidR="0055225D" w:rsidRPr="0055225D" w:rsidRDefault="0055225D" w:rsidP="0055225D">
      <w:pPr>
        <w:spacing w:after="0" w:line="240" w:lineRule="auto"/>
        <w:ind w:left="360"/>
        <w:rPr>
          <w:rFonts w:ascii="Times New Roman" w:eastAsia="Times New Roman" w:hAnsi="Times New Roman" w:cs="Times New Roman"/>
          <w:color w:val="000000"/>
          <w:sz w:val="24"/>
          <w:szCs w:val="24"/>
        </w:rPr>
      </w:pPr>
    </w:p>
    <w:p w:rsidR="0055225D" w:rsidRPr="0055225D" w:rsidRDefault="0055225D" w:rsidP="0055225D">
      <w:pPr>
        <w:widowControl w:val="0"/>
        <w:numPr>
          <w:ilvl w:val="0"/>
          <w:numId w:val="3"/>
        </w:numPr>
        <w:autoSpaceDE w:val="0"/>
        <w:autoSpaceDN w:val="0"/>
        <w:adjustRightInd w:val="0"/>
        <w:spacing w:after="0" w:line="240" w:lineRule="auto"/>
        <w:rPr>
          <w:rFonts w:ascii="Times New Roman" w:eastAsia="Times New Roman" w:hAnsi="Times New Roman" w:cs="Times New Roman"/>
          <w:color w:val="000000"/>
          <w:sz w:val="24"/>
          <w:szCs w:val="24"/>
        </w:rPr>
      </w:pPr>
      <w:r w:rsidRPr="0055225D">
        <w:rPr>
          <w:rFonts w:ascii="Times New Roman" w:eastAsia="Times New Roman" w:hAnsi="Times New Roman" w:cs="Times New Roman"/>
          <w:color w:val="000000"/>
          <w:sz w:val="24"/>
          <w:szCs w:val="24"/>
        </w:rPr>
        <w:t>The staff shall not disclose, discuss, or disseminate the information to or with anyone, both during the project and after the review or consultation is completed, unless that person is a staff person for the same contractor  who has signed a confidentiality agreement;</w:t>
      </w:r>
    </w:p>
    <w:p w:rsidR="0055225D" w:rsidRPr="0055225D" w:rsidRDefault="0055225D" w:rsidP="0055225D">
      <w:pPr>
        <w:spacing w:after="0" w:line="240" w:lineRule="auto"/>
        <w:rPr>
          <w:rFonts w:ascii="Times New Roman" w:eastAsia="Times New Roman" w:hAnsi="Times New Roman" w:cs="Times New Roman"/>
          <w:color w:val="000000"/>
          <w:sz w:val="24"/>
          <w:szCs w:val="24"/>
        </w:rPr>
      </w:pPr>
    </w:p>
    <w:p w:rsidR="0055225D" w:rsidRPr="0055225D" w:rsidRDefault="0055225D" w:rsidP="0055225D">
      <w:pPr>
        <w:widowControl w:val="0"/>
        <w:numPr>
          <w:ilvl w:val="0"/>
          <w:numId w:val="3"/>
        </w:numPr>
        <w:autoSpaceDE w:val="0"/>
        <w:autoSpaceDN w:val="0"/>
        <w:adjustRightInd w:val="0"/>
        <w:spacing w:after="0" w:line="240" w:lineRule="auto"/>
        <w:rPr>
          <w:rFonts w:ascii="Times New Roman" w:eastAsia="Times New Roman" w:hAnsi="Times New Roman" w:cs="Times New Roman"/>
          <w:color w:val="000000"/>
          <w:sz w:val="24"/>
          <w:szCs w:val="24"/>
        </w:rPr>
      </w:pPr>
      <w:r w:rsidRPr="0055225D">
        <w:rPr>
          <w:rFonts w:ascii="Times New Roman" w:eastAsia="Times New Roman" w:hAnsi="Times New Roman" w:cs="Times New Roman"/>
          <w:color w:val="000000"/>
          <w:sz w:val="24"/>
          <w:szCs w:val="24"/>
        </w:rPr>
        <w:t>The staff working on the peer review/consultation project shall exercise due diligence in safeguarding and handling the COI forms and information the entire time it is in their possession;</w:t>
      </w:r>
    </w:p>
    <w:p w:rsidR="0055225D" w:rsidRPr="0055225D" w:rsidRDefault="0055225D" w:rsidP="0055225D">
      <w:pPr>
        <w:spacing w:after="0" w:line="240" w:lineRule="auto"/>
        <w:rPr>
          <w:rFonts w:ascii="Times New Roman" w:eastAsia="Times New Roman" w:hAnsi="Times New Roman" w:cs="Times New Roman"/>
          <w:color w:val="000000"/>
          <w:sz w:val="24"/>
          <w:szCs w:val="24"/>
        </w:rPr>
      </w:pPr>
    </w:p>
    <w:p w:rsidR="0055225D" w:rsidRPr="0055225D" w:rsidRDefault="0055225D" w:rsidP="0055225D">
      <w:pPr>
        <w:widowControl w:val="0"/>
        <w:numPr>
          <w:ilvl w:val="0"/>
          <w:numId w:val="3"/>
        </w:numPr>
        <w:autoSpaceDE w:val="0"/>
        <w:autoSpaceDN w:val="0"/>
        <w:adjustRightInd w:val="0"/>
        <w:spacing w:after="0" w:line="240" w:lineRule="auto"/>
        <w:rPr>
          <w:rFonts w:ascii="Times New Roman" w:eastAsia="Times New Roman" w:hAnsi="Times New Roman" w:cs="Times New Roman"/>
          <w:color w:val="000000"/>
          <w:sz w:val="24"/>
          <w:szCs w:val="24"/>
        </w:rPr>
      </w:pPr>
      <w:r w:rsidRPr="0055225D">
        <w:rPr>
          <w:rFonts w:ascii="Times New Roman" w:eastAsia="Times New Roman" w:hAnsi="Times New Roman" w:cs="Times New Roman"/>
          <w:color w:val="000000"/>
          <w:sz w:val="24"/>
          <w:szCs w:val="24"/>
        </w:rPr>
        <w:t>The contractor shall not make any copies (including paper copies and electronic copies) of any part of the COI form, except for the original paper copy for the project files;</w:t>
      </w:r>
    </w:p>
    <w:p w:rsidR="0055225D" w:rsidRPr="0055225D" w:rsidRDefault="0055225D" w:rsidP="0055225D">
      <w:pPr>
        <w:spacing w:after="0" w:line="240" w:lineRule="auto"/>
        <w:rPr>
          <w:rFonts w:ascii="Times New Roman" w:eastAsia="Times New Roman" w:hAnsi="Times New Roman" w:cs="Times New Roman"/>
          <w:color w:val="000000"/>
          <w:sz w:val="24"/>
          <w:szCs w:val="24"/>
        </w:rPr>
      </w:pPr>
      <w:r w:rsidRPr="0055225D">
        <w:rPr>
          <w:rFonts w:ascii="Times New Roman" w:eastAsia="Times New Roman" w:hAnsi="Times New Roman" w:cs="Times New Roman"/>
          <w:color w:val="000000"/>
          <w:sz w:val="24"/>
          <w:szCs w:val="24"/>
        </w:rPr>
        <w:t xml:space="preserve"> </w:t>
      </w:r>
    </w:p>
    <w:p w:rsidR="0055225D" w:rsidRPr="0055225D" w:rsidRDefault="0055225D" w:rsidP="0055225D">
      <w:pPr>
        <w:widowControl w:val="0"/>
        <w:numPr>
          <w:ilvl w:val="0"/>
          <w:numId w:val="3"/>
        </w:numPr>
        <w:autoSpaceDE w:val="0"/>
        <w:autoSpaceDN w:val="0"/>
        <w:adjustRightInd w:val="0"/>
        <w:spacing w:after="0" w:line="240" w:lineRule="auto"/>
        <w:rPr>
          <w:rFonts w:ascii="Times New Roman" w:eastAsia="Times New Roman" w:hAnsi="Times New Roman" w:cs="Times New Roman"/>
          <w:color w:val="000000"/>
          <w:sz w:val="24"/>
          <w:szCs w:val="24"/>
        </w:rPr>
      </w:pPr>
      <w:r w:rsidRPr="0055225D">
        <w:rPr>
          <w:rFonts w:ascii="Times New Roman" w:eastAsia="Times New Roman" w:hAnsi="Times New Roman" w:cs="Times New Roman"/>
          <w:color w:val="000000"/>
          <w:sz w:val="24"/>
          <w:szCs w:val="24"/>
        </w:rPr>
        <w:t>The contractor shall not share COI information with the contracting agency or any outside entities, except as required to do so by law or as requested as part of a formal investigation by the Office of Inspector General, General Accountability Office, Congressional Committee;</w:t>
      </w:r>
    </w:p>
    <w:p w:rsidR="0055225D" w:rsidRPr="0055225D" w:rsidRDefault="0055225D" w:rsidP="0055225D">
      <w:pPr>
        <w:spacing w:after="0" w:line="240" w:lineRule="auto"/>
        <w:rPr>
          <w:rFonts w:ascii="Times New Roman" w:eastAsia="Times New Roman" w:hAnsi="Times New Roman" w:cs="Times New Roman"/>
          <w:color w:val="000000"/>
          <w:sz w:val="24"/>
          <w:szCs w:val="24"/>
        </w:rPr>
      </w:pPr>
    </w:p>
    <w:p w:rsidR="0055225D" w:rsidRPr="0055225D" w:rsidRDefault="0055225D" w:rsidP="0055225D">
      <w:pPr>
        <w:widowControl w:val="0"/>
        <w:numPr>
          <w:ilvl w:val="0"/>
          <w:numId w:val="3"/>
        </w:numPr>
        <w:autoSpaceDE w:val="0"/>
        <w:autoSpaceDN w:val="0"/>
        <w:adjustRightInd w:val="0"/>
        <w:spacing w:after="0" w:line="240" w:lineRule="auto"/>
        <w:rPr>
          <w:rFonts w:ascii="Times New Roman" w:eastAsia="Times New Roman" w:hAnsi="Times New Roman" w:cs="Times New Roman"/>
          <w:color w:val="000000"/>
          <w:sz w:val="24"/>
          <w:szCs w:val="24"/>
        </w:rPr>
      </w:pPr>
      <w:r w:rsidRPr="0055225D">
        <w:rPr>
          <w:rFonts w:ascii="Times New Roman" w:eastAsia="Times New Roman" w:hAnsi="Times New Roman" w:cs="Times New Roman"/>
          <w:color w:val="000000"/>
          <w:sz w:val="24"/>
          <w:szCs w:val="24"/>
        </w:rPr>
        <w:t xml:space="preserve">The contractor’s project manager shall store the electronic copy of the COI form only on her/his individual password-protected work computer and only until the project is </w:t>
      </w:r>
      <w:r w:rsidRPr="0055225D">
        <w:rPr>
          <w:rFonts w:ascii="Times New Roman" w:eastAsia="Times New Roman" w:hAnsi="Times New Roman" w:cs="Times New Roman"/>
          <w:color w:val="000000"/>
          <w:sz w:val="24"/>
          <w:szCs w:val="24"/>
        </w:rPr>
        <w:lastRenderedPageBreak/>
        <w:t>completed, at which point the electronic copy shall be deleted; and</w:t>
      </w:r>
    </w:p>
    <w:p w:rsidR="0055225D" w:rsidRPr="0055225D" w:rsidRDefault="0055225D" w:rsidP="0055225D">
      <w:pPr>
        <w:spacing w:after="0" w:line="240" w:lineRule="auto"/>
        <w:rPr>
          <w:rFonts w:ascii="Times New Roman" w:eastAsia="Times New Roman" w:hAnsi="Times New Roman" w:cs="Times New Roman"/>
          <w:color w:val="000000"/>
          <w:sz w:val="24"/>
          <w:szCs w:val="24"/>
        </w:rPr>
      </w:pPr>
    </w:p>
    <w:p w:rsidR="0055225D" w:rsidRPr="0055225D" w:rsidRDefault="0055225D" w:rsidP="0055225D">
      <w:pPr>
        <w:widowControl w:val="0"/>
        <w:numPr>
          <w:ilvl w:val="0"/>
          <w:numId w:val="3"/>
        </w:numPr>
        <w:autoSpaceDE w:val="0"/>
        <w:autoSpaceDN w:val="0"/>
        <w:adjustRightInd w:val="0"/>
        <w:spacing w:after="0" w:line="240" w:lineRule="auto"/>
        <w:rPr>
          <w:rFonts w:ascii="Times New Roman" w:eastAsia="Times New Roman" w:hAnsi="Times New Roman" w:cs="Times New Roman"/>
          <w:color w:val="000000"/>
          <w:sz w:val="24"/>
          <w:szCs w:val="24"/>
        </w:rPr>
      </w:pPr>
      <w:r w:rsidRPr="0055225D">
        <w:rPr>
          <w:rFonts w:ascii="Times New Roman" w:eastAsia="Times New Roman" w:hAnsi="Times New Roman" w:cs="Times New Roman"/>
          <w:color w:val="000000"/>
          <w:sz w:val="24"/>
          <w:szCs w:val="24"/>
        </w:rPr>
        <w:t>While the project is underway, the contractor’s project manager shall store the COI forms in the individual task files, to be kept in locked file cabinets.  When the project is complete, the files shall be stored in archival boxes in a secure off-site location.</w:t>
      </w: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b/>
          <w:color w:val="000000"/>
          <w:sz w:val="20"/>
          <w:szCs w:val="20"/>
        </w:rPr>
      </w:pPr>
      <w:r w:rsidRPr="0055225D">
        <w:rPr>
          <w:rFonts w:ascii="Times New Roman" w:eastAsia="Times New Roman" w:hAnsi="Times New Roman" w:cs="Times New Roman"/>
          <w:b/>
          <w:color w:val="000000"/>
          <w:sz w:val="20"/>
          <w:szCs w:val="20"/>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b/>
          <w:color w:val="000000"/>
          <w:sz w:val="24"/>
          <w:szCs w:val="24"/>
        </w:rPr>
      </w:pP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55225D">
        <w:rPr>
          <w:rFonts w:ascii="Times New Roman" w:eastAsia="Times New Roman" w:hAnsi="Times New Roman" w:cs="Times New Roman"/>
          <w:color w:val="000000"/>
          <w:sz w:val="24"/>
          <w:szCs w:val="24"/>
        </w:rPr>
        <w:t xml:space="preserve">There are no questions of a sensitive nature on the COI form. </w:t>
      </w: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b/>
          <w:color w:val="000000"/>
          <w:sz w:val="20"/>
          <w:szCs w:val="20"/>
        </w:rPr>
      </w:pPr>
      <w:r w:rsidRPr="0055225D">
        <w:rPr>
          <w:rFonts w:ascii="Times New Roman" w:eastAsia="Times New Roman" w:hAnsi="Times New Roman" w:cs="Times New Roman"/>
          <w:b/>
          <w:color w:val="000000"/>
          <w:sz w:val="20"/>
          <w:szCs w:val="20"/>
        </w:rPr>
        <w:t>12.  Provide estimates of the hour burden of the collection of information.  The statement should:</w:t>
      </w: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p w:rsidR="0055225D" w:rsidRPr="0055225D" w:rsidRDefault="0055225D" w:rsidP="0055225D">
      <w:pPr>
        <w:widowControl w:val="0"/>
        <w:numPr>
          <w:ilvl w:val="0"/>
          <w:numId w:val="1"/>
        </w:numPr>
        <w:autoSpaceDE w:val="0"/>
        <w:autoSpaceDN w:val="0"/>
        <w:adjustRightInd w:val="0"/>
        <w:spacing w:after="0" w:line="240" w:lineRule="auto"/>
        <w:rPr>
          <w:rFonts w:ascii="Times New Roman" w:eastAsia="Times New Roman" w:hAnsi="Times New Roman" w:cs="Times New Roman"/>
          <w:b/>
          <w:color w:val="000000"/>
          <w:sz w:val="20"/>
          <w:szCs w:val="20"/>
        </w:rPr>
      </w:pPr>
      <w:r w:rsidRPr="0055225D">
        <w:rPr>
          <w:rFonts w:ascii="Times New Roman" w:eastAsia="Times New Roman" w:hAnsi="Times New Roman" w:cs="Times New Roman"/>
          <w:b/>
          <w:color w:val="000000"/>
          <w:sz w:val="20"/>
          <w:szCs w:val="20"/>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b/>
          <w:color w:val="000000"/>
          <w:sz w:val="20"/>
          <w:szCs w:val="20"/>
        </w:rPr>
      </w:pPr>
    </w:p>
    <w:p w:rsidR="0055225D" w:rsidRPr="0055225D" w:rsidRDefault="0055225D" w:rsidP="0055225D">
      <w:pPr>
        <w:widowControl w:val="0"/>
        <w:numPr>
          <w:ilvl w:val="0"/>
          <w:numId w:val="1"/>
        </w:numPr>
        <w:autoSpaceDE w:val="0"/>
        <w:autoSpaceDN w:val="0"/>
        <w:adjustRightInd w:val="0"/>
        <w:spacing w:after="0" w:line="240" w:lineRule="auto"/>
        <w:rPr>
          <w:rFonts w:ascii="Times New Roman" w:eastAsia="Times New Roman" w:hAnsi="Times New Roman" w:cs="Times New Roman"/>
          <w:b/>
          <w:color w:val="000000"/>
          <w:sz w:val="20"/>
          <w:szCs w:val="20"/>
        </w:rPr>
      </w:pPr>
      <w:r w:rsidRPr="0055225D">
        <w:rPr>
          <w:rFonts w:ascii="Times New Roman" w:eastAsia="Times New Roman" w:hAnsi="Times New Roman" w:cs="Times New Roman"/>
          <w:b/>
          <w:color w:val="000000"/>
          <w:sz w:val="20"/>
          <w:szCs w:val="20"/>
        </w:rPr>
        <w:t>If this request for approval covers more than one form, provide separate hour burden estimates for each form and aggregate the hour burdens.</w:t>
      </w: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b/>
          <w:color w:val="000000"/>
          <w:sz w:val="20"/>
          <w:szCs w:val="20"/>
        </w:rPr>
      </w:pPr>
    </w:p>
    <w:p w:rsidR="0055225D" w:rsidRPr="0055225D" w:rsidRDefault="0055225D" w:rsidP="0055225D">
      <w:pPr>
        <w:widowControl w:val="0"/>
        <w:numPr>
          <w:ilvl w:val="0"/>
          <w:numId w:val="1"/>
        </w:numPr>
        <w:autoSpaceDE w:val="0"/>
        <w:autoSpaceDN w:val="0"/>
        <w:adjustRightInd w:val="0"/>
        <w:spacing w:after="0" w:line="240" w:lineRule="auto"/>
        <w:rPr>
          <w:rFonts w:ascii="Times New Roman" w:eastAsia="Times New Roman" w:hAnsi="Times New Roman" w:cs="Times New Roman"/>
          <w:b/>
          <w:color w:val="000000"/>
          <w:sz w:val="20"/>
          <w:szCs w:val="20"/>
        </w:rPr>
      </w:pPr>
      <w:r w:rsidRPr="0055225D">
        <w:rPr>
          <w:rFonts w:ascii="Times New Roman" w:eastAsia="Times New Roman" w:hAnsi="Times New Roman" w:cs="Times New Roman"/>
          <w:b/>
          <w:color w:val="000000"/>
          <w:sz w:val="20"/>
          <w:szCs w:val="20"/>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b/>
          <w:color w:val="000000"/>
          <w:sz w:val="24"/>
          <w:szCs w:val="24"/>
        </w:rPr>
      </w:pPr>
    </w:p>
    <w:p w:rsidR="0055225D" w:rsidRPr="0055225D" w:rsidRDefault="0055225D" w:rsidP="00B4146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color w:val="000000"/>
          <w:sz w:val="24"/>
          <w:szCs w:val="24"/>
        </w:rPr>
      </w:pPr>
    </w:p>
    <w:p w:rsidR="00045EA5" w:rsidRPr="00045EA5" w:rsidRDefault="00045EA5" w:rsidP="00045EA5">
      <w:pPr>
        <w:rPr>
          <w:rFonts w:ascii="Times New Roman" w:eastAsia="Times New Roman" w:hAnsi="Times New Roman" w:cs="Times New Roman"/>
          <w:sz w:val="24"/>
          <w:szCs w:val="24"/>
        </w:rPr>
      </w:pPr>
      <w:r w:rsidRPr="00045EA5">
        <w:rPr>
          <w:rFonts w:ascii="Times New Roman" w:eastAsia="Times New Roman" w:hAnsi="Times New Roman" w:cs="Times New Roman"/>
          <w:sz w:val="24"/>
          <w:szCs w:val="24"/>
        </w:rPr>
        <w:t xml:space="preserve">The Agency determined average wage rates using average hourly earnings, including benefits, to represent the cost of employee time.  For the </w:t>
      </w:r>
      <w:r>
        <w:rPr>
          <w:rFonts w:ascii="Times New Roman" w:eastAsia="Times New Roman" w:hAnsi="Times New Roman" w:cs="Times New Roman"/>
          <w:sz w:val="24"/>
          <w:szCs w:val="24"/>
        </w:rPr>
        <w:t>relevant occupational category</w:t>
      </w:r>
      <w:r w:rsidRPr="00045EA5">
        <w:rPr>
          <w:rFonts w:ascii="Times New Roman" w:eastAsia="Times New Roman" w:hAnsi="Times New Roman" w:cs="Times New Roman"/>
          <w:sz w:val="24"/>
          <w:szCs w:val="24"/>
        </w:rPr>
        <w:t>, OSHA adjusted the mean hourly earnings according to the Bureau of Labor Statistics (BLS), U.S. Department of Labor, Occupational Employment Statistics, May 2015</w:t>
      </w:r>
      <w:r w:rsidR="00327BAA">
        <w:rPr>
          <w:rFonts w:ascii="Times New Roman" w:eastAsia="Times New Roman" w:hAnsi="Times New Roman" w:cs="Times New Roman"/>
          <w:sz w:val="24"/>
          <w:szCs w:val="24"/>
        </w:rPr>
        <w:t xml:space="preserve"> National Occupational Employment and Wage Estimates United States, SIC (15-2011) a meanly hourly wage of $53.15 before fringe benefits. </w:t>
      </w:r>
      <w:r w:rsidRPr="00045EA5">
        <w:rPr>
          <w:rFonts w:ascii="Times New Roman" w:eastAsia="Times New Roman" w:hAnsi="Times New Roman" w:cs="Times New Roman"/>
          <w:sz w:val="24"/>
          <w:szCs w:val="24"/>
        </w:rPr>
        <w:t>(</w:t>
      </w:r>
      <w:hyperlink r:id="rId8" w:history="1">
        <w:r w:rsidRPr="00045EA5">
          <w:rPr>
            <w:rStyle w:val="Hyperlink"/>
            <w:rFonts w:ascii="Times New Roman" w:eastAsia="Times New Roman" w:hAnsi="Times New Roman" w:cs="Times New Roman"/>
            <w:sz w:val="24"/>
            <w:szCs w:val="24"/>
          </w:rPr>
          <w:t>https://www.bls.gov/oes/</w:t>
        </w:r>
      </w:hyperlink>
      <w:r w:rsidR="00327BAA">
        <w:rPr>
          <w:rStyle w:val="Hyperlink"/>
          <w:rFonts w:ascii="Times New Roman" w:eastAsia="Times New Roman" w:hAnsi="Times New Roman" w:cs="Times New Roman"/>
          <w:sz w:val="24"/>
          <w:szCs w:val="24"/>
        </w:rPr>
        <w:t>/current/oes_nat.htm#15-0000</w:t>
      </w:r>
      <w:r w:rsidRPr="00045EA5">
        <w:rPr>
          <w:rFonts w:ascii="Times New Roman" w:eastAsia="Times New Roman" w:hAnsi="Times New Roman" w:cs="Times New Roman"/>
          <w:sz w:val="24"/>
          <w:szCs w:val="24"/>
        </w:rPr>
        <w:t>)</w:t>
      </w:r>
      <w:r w:rsidR="00327BAA">
        <w:rPr>
          <w:rFonts w:ascii="Times New Roman" w:eastAsia="Times New Roman" w:hAnsi="Times New Roman" w:cs="Times New Roman"/>
          <w:sz w:val="24"/>
          <w:szCs w:val="24"/>
        </w:rPr>
        <w:t>.</w:t>
      </w:r>
      <w:r w:rsidRPr="00045EA5">
        <w:rPr>
          <w:rFonts w:ascii="Times New Roman" w:eastAsia="Times New Roman" w:hAnsi="Times New Roman" w:cs="Times New Roman"/>
          <w:sz w:val="24"/>
          <w:szCs w:val="24"/>
        </w:rPr>
        <w:t xml:space="preserve">  To account for fringe benefits, the Agency used the fringe benefit rate reported in BLS’ Employer Costs for Employee Compensation (ECEC)</w:t>
      </w:r>
      <w:r w:rsidR="00327BAA">
        <w:rPr>
          <w:rFonts w:ascii="Times New Roman" w:eastAsia="Times New Roman" w:hAnsi="Times New Roman" w:cs="Times New Roman"/>
          <w:sz w:val="24"/>
          <w:szCs w:val="24"/>
        </w:rPr>
        <w:t>, September 2016,</w:t>
      </w:r>
      <w:r w:rsidRPr="00045EA5">
        <w:rPr>
          <w:rFonts w:ascii="Times New Roman" w:eastAsia="Times New Roman" w:hAnsi="Times New Roman" w:cs="Times New Roman"/>
          <w:sz w:val="24"/>
          <w:szCs w:val="24"/>
        </w:rPr>
        <w:t xml:space="preserve"> news release for December 2016 (BLS, 2016).   BLS reported that for private industry, fringe benefits accounted for 31.4 percent of total compensation and wages accounted for the remaining 68.6 percent.  To calculate the loaded hourly wage for each occupation</w:t>
      </w:r>
      <w:r w:rsidR="002603DC">
        <w:rPr>
          <w:rFonts w:ascii="Times New Roman" w:eastAsia="Times New Roman" w:hAnsi="Times New Roman" w:cs="Times New Roman"/>
          <w:sz w:val="24"/>
          <w:szCs w:val="24"/>
        </w:rPr>
        <w:t xml:space="preserve"> </w:t>
      </w:r>
      <w:r w:rsidRPr="00045EA5">
        <w:rPr>
          <w:rFonts w:ascii="Times New Roman" w:eastAsia="Times New Roman" w:hAnsi="Times New Roman" w:cs="Times New Roman"/>
          <w:sz w:val="24"/>
          <w:szCs w:val="24"/>
        </w:rPr>
        <w:t>we divide the mean hourly wage by 68.6 percent.  The costs of labor used in this analysis are therefore estimates of total hourly compensation.  These hourly wages are:</w:t>
      </w:r>
    </w:p>
    <w:p w:rsidR="00045EA5" w:rsidRPr="0055225D" w:rsidRDefault="00045EA5" w:rsidP="005F7576">
      <w:pPr>
        <w:rPr>
          <w:rFonts w:ascii="Times New Roman" w:eastAsia="Times New Roman" w:hAnsi="Times New Roman" w:cs="Times New Roman"/>
          <w:sz w:val="24"/>
          <w:szCs w:val="24"/>
        </w:rPr>
      </w:pPr>
    </w:p>
    <w:p w:rsidR="0055225D" w:rsidRPr="0055225D" w:rsidRDefault="0055225D" w:rsidP="005522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55225D">
        <w:rPr>
          <w:rFonts w:ascii="Times New Roman" w:eastAsia="Times New Roman" w:hAnsi="Times New Roman" w:cs="Times New Roman"/>
          <w:sz w:val="24"/>
          <w:szCs w:val="24"/>
        </w:rPr>
        <w:t>Actuary Scientist (15-2011)</w:t>
      </w:r>
      <w:r w:rsidR="00595142" w:rsidRPr="00595142">
        <w:rPr>
          <w:rFonts w:ascii="Times New Roman" w:eastAsia="Times New Roman" w:hAnsi="Times New Roman" w:cs="Times New Roman"/>
          <w:color w:val="000000"/>
          <w:vertAlign w:val="superscript"/>
        </w:rPr>
        <w:t xml:space="preserve"> </w:t>
      </w:r>
      <w:r w:rsidR="00595142" w:rsidRPr="0055225D">
        <w:rPr>
          <w:rFonts w:ascii="Times New Roman" w:eastAsia="Times New Roman" w:hAnsi="Times New Roman" w:cs="Times New Roman"/>
          <w:color w:val="000000"/>
          <w:vertAlign w:val="superscript"/>
        </w:rPr>
        <w:footnoteReference w:id="1"/>
      </w:r>
      <w:r w:rsidR="00595142" w:rsidRPr="00595142">
        <w:rPr>
          <w:rFonts w:ascii="Times New Roman" w:eastAsia="Times New Roman" w:hAnsi="Times New Roman" w:cs="Times New Roman"/>
          <w:sz w:val="24"/>
          <w:szCs w:val="24"/>
        </w:rPr>
        <w:t xml:space="preserve"> </w:t>
      </w:r>
      <w:r w:rsidRPr="0055225D">
        <w:rPr>
          <w:rFonts w:ascii="Times New Roman" w:eastAsia="Times New Roman" w:hAnsi="Times New Roman" w:cs="Times New Roman"/>
          <w:sz w:val="24"/>
          <w:szCs w:val="24"/>
        </w:rPr>
        <w:tab/>
        <w:t xml:space="preserve"> </w:t>
      </w:r>
      <w:r w:rsidR="00685080" w:rsidRPr="00595142">
        <w:rPr>
          <w:rFonts w:ascii="Times New Roman" w:eastAsia="Times New Roman" w:hAnsi="Times New Roman" w:cs="Times New Roman"/>
          <w:sz w:val="24"/>
          <w:szCs w:val="24"/>
        </w:rPr>
        <w:t>$</w:t>
      </w:r>
      <w:r w:rsidR="00595142" w:rsidRPr="00595142">
        <w:rPr>
          <w:rFonts w:ascii="Times New Roman" w:eastAsia="Times New Roman" w:hAnsi="Times New Roman" w:cs="Times New Roman"/>
          <w:sz w:val="24"/>
          <w:szCs w:val="24"/>
        </w:rPr>
        <w:t xml:space="preserve">77.48 </w:t>
      </w:r>
      <w:r w:rsidR="00685080" w:rsidRPr="00595142">
        <w:rPr>
          <w:rFonts w:ascii="Times New Roman" w:eastAsia="Times New Roman" w:hAnsi="Times New Roman" w:cs="Times New Roman"/>
          <w:sz w:val="24"/>
          <w:szCs w:val="24"/>
        </w:rPr>
        <w:t xml:space="preserve"> </w:t>
      </w:r>
      <w:r w:rsidR="00045EA5" w:rsidRPr="00595142">
        <w:rPr>
          <w:rFonts w:ascii="Times New Roman" w:eastAsia="Times New Roman" w:hAnsi="Times New Roman" w:cs="Times New Roman"/>
          <w:sz w:val="24"/>
          <w:szCs w:val="24"/>
        </w:rPr>
        <w:t>($53.15/.686)</w:t>
      </w:r>
    </w:p>
    <w:p w:rsidR="0055225D" w:rsidRPr="0055225D" w:rsidRDefault="0055225D" w:rsidP="005522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color w:val="000000"/>
          <w:sz w:val="24"/>
          <w:szCs w:val="24"/>
        </w:rPr>
      </w:pPr>
    </w:p>
    <w:p w:rsidR="0055225D" w:rsidRPr="0055225D" w:rsidRDefault="0055225D" w:rsidP="005522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55225D">
        <w:rPr>
          <w:rFonts w:ascii="Times New Roman" w:eastAsia="Times New Roman" w:hAnsi="Times New Roman" w:cs="Times New Roman"/>
          <w:b/>
          <w:color w:val="000000"/>
          <w:sz w:val="24"/>
          <w:szCs w:val="24"/>
        </w:rPr>
        <w:t>Short Version of COI Form</w:t>
      </w:r>
      <w:r w:rsidRPr="0055225D">
        <w:rPr>
          <w:rFonts w:ascii="Times New Roman" w:eastAsia="Times New Roman" w:hAnsi="Times New Roman" w:cs="Times New Roman"/>
          <w:color w:val="000000"/>
          <w:sz w:val="24"/>
          <w:szCs w:val="24"/>
        </w:rPr>
        <w:t>:</w:t>
      </w: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55225D">
        <w:rPr>
          <w:rFonts w:ascii="Times New Roman" w:eastAsia="Times New Roman" w:hAnsi="Times New Roman" w:cs="Times New Roman"/>
          <w:color w:val="000000"/>
          <w:sz w:val="24"/>
          <w:szCs w:val="24"/>
        </w:rPr>
        <w:t>OSHA estimates that it will take 0.5 hours to complete the short version of the COI form.  Thus, in each year, 18 respondents will each spend 0.5 hours for a total of 9 hours completing the short version of the COI form.</w:t>
      </w: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55225D" w:rsidRPr="0055225D" w:rsidRDefault="0055225D" w:rsidP="0055225D">
      <w:pPr>
        <w:autoSpaceDE w:val="0"/>
        <w:autoSpaceDN w:val="0"/>
        <w:adjustRightInd w:val="0"/>
        <w:spacing w:after="0" w:line="240" w:lineRule="auto"/>
        <w:ind w:firstLine="720"/>
        <w:rPr>
          <w:rFonts w:ascii="Times New Roman" w:eastAsia="Times New Roman" w:hAnsi="Times New Roman" w:cs="Times New Roman"/>
          <w:color w:val="000000"/>
          <w:sz w:val="24"/>
          <w:szCs w:val="24"/>
        </w:rPr>
      </w:pPr>
      <w:r w:rsidRPr="0055225D">
        <w:rPr>
          <w:rFonts w:ascii="Times New Roman" w:eastAsia="Times New Roman" w:hAnsi="Times New Roman" w:cs="Times New Roman"/>
          <w:b/>
          <w:bCs/>
          <w:color w:val="000000"/>
          <w:sz w:val="24"/>
          <w:szCs w:val="24"/>
        </w:rPr>
        <w:t>Burden hours</w:t>
      </w:r>
      <w:r w:rsidRPr="0055225D">
        <w:rPr>
          <w:rFonts w:ascii="Times New Roman" w:eastAsia="Times New Roman" w:hAnsi="Times New Roman" w:cs="Times New Roman"/>
          <w:color w:val="000000"/>
          <w:sz w:val="24"/>
          <w:szCs w:val="24"/>
        </w:rPr>
        <w:t xml:space="preserve">: 18 respondents x .5 hour = 9 hours </w:t>
      </w:r>
    </w:p>
    <w:p w:rsidR="0055225D" w:rsidRPr="0055225D" w:rsidRDefault="0055225D" w:rsidP="005522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55225D">
        <w:rPr>
          <w:rFonts w:ascii="Times New Roman" w:eastAsia="Times New Roman" w:hAnsi="Times New Roman" w:cs="Times New Roman"/>
          <w:b/>
          <w:bCs/>
          <w:color w:val="000000"/>
          <w:sz w:val="24"/>
          <w:szCs w:val="24"/>
        </w:rPr>
        <w:t xml:space="preserve">            Cost</w:t>
      </w:r>
      <w:r w:rsidRPr="0055225D">
        <w:rPr>
          <w:rFonts w:ascii="Times New Roman" w:eastAsia="Times New Roman" w:hAnsi="Times New Roman" w:cs="Times New Roman"/>
          <w:color w:val="000000"/>
          <w:sz w:val="24"/>
          <w:szCs w:val="24"/>
        </w:rPr>
        <w:t xml:space="preserve">: </w:t>
      </w:r>
      <w:r w:rsidRPr="00595142">
        <w:rPr>
          <w:rFonts w:ascii="Times New Roman" w:eastAsia="Times New Roman" w:hAnsi="Times New Roman" w:cs="Times New Roman"/>
          <w:color w:val="000000"/>
          <w:sz w:val="24"/>
          <w:szCs w:val="24"/>
        </w:rPr>
        <w:t>9 hours x $</w:t>
      </w:r>
      <w:r w:rsidR="00595142" w:rsidRPr="001B2B8B">
        <w:rPr>
          <w:rFonts w:ascii="Times New Roman" w:eastAsia="Times New Roman" w:hAnsi="Times New Roman" w:cs="Times New Roman"/>
          <w:color w:val="000000"/>
          <w:sz w:val="24"/>
          <w:szCs w:val="24"/>
        </w:rPr>
        <w:t>77.48</w:t>
      </w:r>
      <w:r w:rsidRPr="00595142">
        <w:rPr>
          <w:rFonts w:ascii="Times New Roman" w:eastAsia="Times New Roman" w:hAnsi="Times New Roman" w:cs="Times New Roman"/>
          <w:color w:val="000000"/>
          <w:sz w:val="24"/>
          <w:szCs w:val="24"/>
        </w:rPr>
        <w:t xml:space="preserve"> = $</w:t>
      </w:r>
      <w:r w:rsidR="00F85D50" w:rsidRPr="00595142">
        <w:rPr>
          <w:rFonts w:ascii="Times New Roman" w:eastAsia="Times New Roman" w:hAnsi="Times New Roman" w:cs="Times New Roman"/>
          <w:color w:val="000000"/>
          <w:sz w:val="24"/>
          <w:szCs w:val="24"/>
        </w:rPr>
        <w:t>6</w:t>
      </w:r>
      <w:r w:rsidR="00595142" w:rsidRPr="001B2B8B">
        <w:rPr>
          <w:rFonts w:ascii="Times New Roman" w:eastAsia="Times New Roman" w:hAnsi="Times New Roman" w:cs="Times New Roman"/>
          <w:color w:val="000000"/>
          <w:sz w:val="24"/>
          <w:szCs w:val="24"/>
        </w:rPr>
        <w:t>97</w:t>
      </w: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55225D">
        <w:rPr>
          <w:rFonts w:ascii="Times New Roman" w:eastAsia="Times New Roman" w:hAnsi="Times New Roman" w:cs="Times New Roman"/>
          <w:b/>
          <w:color w:val="000000"/>
          <w:sz w:val="24"/>
          <w:szCs w:val="24"/>
        </w:rPr>
        <w:t>Long Version of COI Form</w:t>
      </w:r>
      <w:r w:rsidRPr="0055225D">
        <w:rPr>
          <w:rFonts w:ascii="Times New Roman" w:eastAsia="Times New Roman" w:hAnsi="Times New Roman" w:cs="Times New Roman"/>
          <w:color w:val="000000"/>
          <w:sz w:val="24"/>
          <w:szCs w:val="24"/>
        </w:rPr>
        <w:t>:</w:t>
      </w: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55225D">
        <w:rPr>
          <w:rFonts w:ascii="Times New Roman" w:eastAsia="Times New Roman" w:hAnsi="Times New Roman" w:cs="Times New Roman"/>
          <w:color w:val="000000"/>
          <w:sz w:val="24"/>
          <w:szCs w:val="24"/>
        </w:rPr>
        <w:t>OSHA estimates that it will take 18 respondents 1.0 hour to complete the long version of the COI form, totaling 18 hours per year.</w:t>
      </w: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55225D" w:rsidRPr="0055225D" w:rsidRDefault="0055225D" w:rsidP="0055225D">
      <w:pPr>
        <w:autoSpaceDE w:val="0"/>
        <w:autoSpaceDN w:val="0"/>
        <w:adjustRightInd w:val="0"/>
        <w:spacing w:after="0" w:line="240" w:lineRule="auto"/>
        <w:ind w:firstLine="720"/>
        <w:rPr>
          <w:rFonts w:ascii="Times New Roman" w:eastAsia="Times New Roman" w:hAnsi="Times New Roman" w:cs="Times New Roman"/>
          <w:color w:val="000000"/>
          <w:sz w:val="24"/>
          <w:szCs w:val="24"/>
        </w:rPr>
      </w:pPr>
      <w:r w:rsidRPr="0055225D">
        <w:rPr>
          <w:rFonts w:ascii="Times New Roman" w:eastAsia="Times New Roman" w:hAnsi="Times New Roman" w:cs="Times New Roman"/>
          <w:b/>
          <w:bCs/>
          <w:color w:val="000000"/>
          <w:sz w:val="24"/>
          <w:szCs w:val="24"/>
        </w:rPr>
        <w:t>Burden hours</w:t>
      </w:r>
      <w:r w:rsidRPr="0055225D">
        <w:rPr>
          <w:rFonts w:ascii="Times New Roman" w:eastAsia="Times New Roman" w:hAnsi="Times New Roman" w:cs="Times New Roman"/>
          <w:color w:val="000000"/>
          <w:sz w:val="24"/>
          <w:szCs w:val="24"/>
        </w:rPr>
        <w:t xml:space="preserve">: 18 respondents x 1.0 hour = 18 hours </w:t>
      </w:r>
    </w:p>
    <w:p w:rsidR="0055225D" w:rsidRPr="0055225D" w:rsidRDefault="0055225D" w:rsidP="005522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55225D">
        <w:rPr>
          <w:rFonts w:ascii="Times New Roman" w:eastAsia="Times New Roman" w:hAnsi="Times New Roman" w:cs="Times New Roman"/>
          <w:b/>
          <w:bCs/>
          <w:color w:val="000000"/>
          <w:sz w:val="24"/>
          <w:szCs w:val="24"/>
        </w:rPr>
        <w:t xml:space="preserve">            Cost</w:t>
      </w:r>
      <w:r w:rsidRPr="0055225D">
        <w:rPr>
          <w:rFonts w:ascii="Times New Roman" w:eastAsia="Times New Roman" w:hAnsi="Times New Roman" w:cs="Times New Roman"/>
          <w:color w:val="000000"/>
          <w:sz w:val="24"/>
          <w:szCs w:val="24"/>
        </w:rPr>
        <w:t>: 18 hours x $</w:t>
      </w:r>
      <w:r w:rsidR="00595142">
        <w:rPr>
          <w:rFonts w:ascii="Times New Roman" w:eastAsia="Times New Roman" w:hAnsi="Times New Roman" w:cs="Times New Roman"/>
          <w:color w:val="000000"/>
          <w:sz w:val="24"/>
          <w:szCs w:val="24"/>
        </w:rPr>
        <w:t>77.48</w:t>
      </w:r>
      <w:r w:rsidRPr="0055225D">
        <w:rPr>
          <w:rFonts w:ascii="Times New Roman" w:eastAsia="Times New Roman" w:hAnsi="Times New Roman" w:cs="Times New Roman"/>
          <w:color w:val="000000"/>
          <w:sz w:val="24"/>
          <w:szCs w:val="24"/>
        </w:rPr>
        <w:t xml:space="preserve"> = $1,</w:t>
      </w:r>
      <w:r w:rsidR="00595142">
        <w:rPr>
          <w:rFonts w:ascii="Times New Roman" w:eastAsia="Times New Roman" w:hAnsi="Times New Roman" w:cs="Times New Roman"/>
          <w:color w:val="000000"/>
          <w:sz w:val="24"/>
          <w:szCs w:val="24"/>
        </w:rPr>
        <w:t>395</w:t>
      </w: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sz w:val="24"/>
          <w:szCs w:val="24"/>
        </w:rPr>
      </w:pP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55225D">
        <w:rPr>
          <w:rFonts w:ascii="Times New Roman" w:eastAsia="Times New Roman" w:hAnsi="Times New Roman" w:cs="Times New Roman"/>
          <w:color w:val="000000"/>
          <w:sz w:val="24"/>
          <w:szCs w:val="24"/>
        </w:rPr>
        <w:t>In summary, OSHA estimates that the total hours spent per year completing the COI form will be 27 hours. Thus,OSHA estimates that the annual total cost burden to the respondents will be $</w:t>
      </w:r>
      <w:r w:rsidR="00595142">
        <w:rPr>
          <w:rFonts w:ascii="Times New Roman" w:eastAsia="Times New Roman" w:hAnsi="Times New Roman" w:cs="Times New Roman"/>
          <w:color w:val="000000"/>
          <w:sz w:val="24"/>
          <w:szCs w:val="24"/>
        </w:rPr>
        <w:t>2,092.</w:t>
      </w: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b/>
          <w:bCs/>
          <w:color w:val="000000"/>
          <w:sz w:val="20"/>
          <w:szCs w:val="20"/>
        </w:rPr>
      </w:pPr>
      <w:r w:rsidRPr="0055225D">
        <w:rPr>
          <w:rFonts w:ascii="Times New Roman" w:eastAsia="Times New Roman" w:hAnsi="Times New Roman" w:cs="Times New Roman"/>
          <w:b/>
          <w:color w:val="000000"/>
          <w:sz w:val="20"/>
          <w:szCs w:val="20"/>
        </w:rPr>
        <w:t>13</w:t>
      </w:r>
      <w:r w:rsidRPr="0055225D">
        <w:rPr>
          <w:rFonts w:ascii="Times New Roman" w:eastAsia="Times New Roman" w:hAnsi="Times New Roman" w:cs="Times New Roman"/>
          <w:color w:val="000000"/>
          <w:sz w:val="20"/>
          <w:szCs w:val="20"/>
        </w:rPr>
        <w:t xml:space="preserve">.  </w:t>
      </w:r>
      <w:r w:rsidRPr="0055225D">
        <w:rPr>
          <w:rFonts w:ascii="Times New Roman" w:eastAsia="Times New Roman" w:hAnsi="Times New Roman" w:cs="Times New Roman"/>
          <w:b/>
          <w:bCs/>
          <w:color w:val="000000"/>
          <w:sz w:val="20"/>
          <w:szCs w:val="20"/>
        </w:rPr>
        <w:t>Provide an estimate of the total annual cost burden to respondents or recordkeepers resulting from the collection of information.  (Do not include the cost of any hour burden shown in Items 12 and 14).</w:t>
      </w:r>
    </w:p>
    <w:p w:rsidR="0055225D" w:rsidRPr="0055225D" w:rsidRDefault="0055225D" w:rsidP="0055225D">
      <w:pPr>
        <w:widowControl w:val="0"/>
        <w:tabs>
          <w:tab w:val="left" w:pos="-1440"/>
        </w:tabs>
        <w:autoSpaceDE w:val="0"/>
        <w:autoSpaceDN w:val="0"/>
        <w:adjustRightInd w:val="0"/>
        <w:spacing w:after="0" w:line="240" w:lineRule="auto"/>
        <w:rPr>
          <w:rFonts w:ascii="Times New Roman" w:eastAsia="Times New Roman" w:hAnsi="Times New Roman" w:cs="Times New Roman"/>
          <w:color w:val="000000"/>
          <w:sz w:val="20"/>
          <w:szCs w:val="20"/>
        </w:rPr>
      </w:pPr>
    </w:p>
    <w:p w:rsidR="0055225D" w:rsidRPr="0055225D" w:rsidRDefault="0055225D" w:rsidP="0055225D">
      <w:pPr>
        <w:widowControl w:val="0"/>
        <w:tabs>
          <w:tab w:val="left" w:pos="-1440"/>
        </w:tabs>
        <w:autoSpaceDE w:val="0"/>
        <w:autoSpaceDN w:val="0"/>
        <w:adjustRightInd w:val="0"/>
        <w:spacing w:after="0" w:line="240" w:lineRule="auto"/>
        <w:ind w:left="720" w:hanging="720"/>
        <w:rPr>
          <w:rFonts w:ascii="Times New Roman" w:eastAsia="Times New Roman" w:hAnsi="Times New Roman" w:cs="Times New Roman"/>
          <w:b/>
          <w:bCs/>
          <w:color w:val="000000"/>
          <w:sz w:val="20"/>
          <w:szCs w:val="20"/>
        </w:rPr>
      </w:pPr>
      <w:r w:rsidRPr="0055225D">
        <w:rPr>
          <w:rFonts w:ascii="Times New Roman" w:eastAsia="Times New Roman" w:hAnsi="Times New Roman" w:cs="Times New Roman"/>
          <w:color w:val="000000"/>
          <w:sz w:val="20"/>
          <w:szCs w:val="20"/>
        </w:rPr>
        <w:t>•</w:t>
      </w:r>
      <w:r w:rsidRPr="0055225D">
        <w:rPr>
          <w:rFonts w:ascii="Times New Roman" w:eastAsia="Times New Roman" w:hAnsi="Times New Roman" w:cs="Times New Roman"/>
          <w:color w:val="000000"/>
          <w:sz w:val="20"/>
          <w:szCs w:val="20"/>
        </w:rPr>
        <w:tab/>
      </w:r>
      <w:r w:rsidRPr="0055225D">
        <w:rPr>
          <w:rFonts w:ascii="Times New Roman" w:eastAsia="Times New Roman" w:hAnsi="Times New Roman" w:cs="Times New Roman"/>
          <w:b/>
          <w:bCs/>
          <w:color w:val="000000"/>
          <w:sz w:val="20"/>
          <w:szCs w:val="20"/>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55225D" w:rsidRPr="0055225D" w:rsidRDefault="0055225D" w:rsidP="0055225D">
      <w:pPr>
        <w:widowControl w:val="0"/>
        <w:tabs>
          <w:tab w:val="left" w:pos="-1440"/>
        </w:tabs>
        <w:autoSpaceDE w:val="0"/>
        <w:autoSpaceDN w:val="0"/>
        <w:adjustRightInd w:val="0"/>
        <w:spacing w:after="0" w:line="240" w:lineRule="auto"/>
        <w:rPr>
          <w:rFonts w:ascii="Times New Roman" w:eastAsia="Times New Roman" w:hAnsi="Times New Roman" w:cs="Times New Roman"/>
          <w:b/>
          <w:bCs/>
          <w:color w:val="000000"/>
          <w:sz w:val="20"/>
          <w:szCs w:val="20"/>
        </w:rPr>
      </w:pPr>
    </w:p>
    <w:p w:rsidR="008C60D0" w:rsidRDefault="0055225D" w:rsidP="0055225D">
      <w:pPr>
        <w:widowControl w:val="0"/>
        <w:tabs>
          <w:tab w:val="left" w:pos="-1440"/>
        </w:tabs>
        <w:autoSpaceDE w:val="0"/>
        <w:autoSpaceDN w:val="0"/>
        <w:adjustRightInd w:val="0"/>
        <w:spacing w:after="0" w:line="240" w:lineRule="auto"/>
        <w:ind w:left="720" w:hanging="720"/>
        <w:rPr>
          <w:rFonts w:ascii="Times New Roman" w:eastAsia="Times New Roman" w:hAnsi="Times New Roman" w:cs="Times New Roman"/>
          <w:b/>
          <w:bCs/>
          <w:color w:val="000000"/>
          <w:sz w:val="20"/>
          <w:szCs w:val="20"/>
        </w:rPr>
      </w:pPr>
      <w:r w:rsidRPr="0055225D">
        <w:rPr>
          <w:rFonts w:ascii="Times New Roman" w:eastAsia="Times New Roman" w:hAnsi="Times New Roman" w:cs="Times New Roman"/>
          <w:b/>
          <w:bCs/>
          <w:color w:val="000000"/>
          <w:sz w:val="20"/>
          <w:szCs w:val="20"/>
        </w:rPr>
        <w:t>•</w:t>
      </w:r>
      <w:r w:rsidRPr="0055225D">
        <w:rPr>
          <w:rFonts w:ascii="Times New Roman" w:eastAsia="Times New Roman" w:hAnsi="Times New Roman" w:cs="Times New Roman"/>
          <w:b/>
          <w:bCs/>
          <w:color w:val="000000"/>
          <w:sz w:val="20"/>
          <w:szCs w:val="20"/>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w:t>
      </w:r>
    </w:p>
    <w:p w:rsidR="0055225D" w:rsidRPr="0055225D" w:rsidRDefault="0055225D" w:rsidP="005F7576">
      <w:pPr>
        <w:ind w:left="720"/>
        <w:rPr>
          <w:rFonts w:ascii="Times New Roman" w:eastAsia="Times New Roman" w:hAnsi="Times New Roman" w:cs="Times New Roman"/>
          <w:b/>
          <w:bCs/>
          <w:color w:val="000000"/>
          <w:sz w:val="20"/>
          <w:szCs w:val="20"/>
        </w:rPr>
      </w:pPr>
      <w:r w:rsidRPr="0055225D">
        <w:rPr>
          <w:rFonts w:ascii="Times New Roman" w:eastAsia="Times New Roman" w:hAnsi="Times New Roman" w:cs="Times New Roman"/>
          <w:b/>
          <w:bCs/>
          <w:color w:val="000000"/>
          <w:sz w:val="20"/>
          <w:szCs w:val="20"/>
        </w:rPr>
        <w:lastRenderedPageBreak/>
        <w:t>submission public comment process and use existing economic or regulatory impact analysis associated with the rulemaking containing the information collection, as appropriate.</w:t>
      </w:r>
    </w:p>
    <w:p w:rsidR="0055225D" w:rsidRPr="0055225D" w:rsidRDefault="0055225D" w:rsidP="0055225D">
      <w:pPr>
        <w:widowControl w:val="0"/>
        <w:tabs>
          <w:tab w:val="left" w:pos="-1440"/>
        </w:tabs>
        <w:autoSpaceDE w:val="0"/>
        <w:autoSpaceDN w:val="0"/>
        <w:adjustRightInd w:val="0"/>
        <w:spacing w:after="0" w:line="240" w:lineRule="auto"/>
        <w:ind w:left="720" w:hanging="720"/>
        <w:rPr>
          <w:rFonts w:ascii="Times New Roman" w:eastAsia="Times New Roman" w:hAnsi="Times New Roman" w:cs="Times New Roman"/>
          <w:b/>
          <w:bCs/>
          <w:color w:val="000000"/>
          <w:sz w:val="20"/>
          <w:szCs w:val="20"/>
        </w:rPr>
      </w:pPr>
      <w:r w:rsidRPr="0055225D">
        <w:rPr>
          <w:rFonts w:ascii="Times New Roman" w:eastAsia="Times New Roman" w:hAnsi="Times New Roman" w:cs="Times New Roman"/>
          <w:b/>
          <w:bCs/>
          <w:color w:val="000000"/>
          <w:sz w:val="20"/>
          <w:szCs w:val="20"/>
        </w:rPr>
        <w:t>•</w:t>
      </w:r>
      <w:r w:rsidRPr="0055225D">
        <w:rPr>
          <w:rFonts w:ascii="Times New Roman" w:eastAsia="Times New Roman" w:hAnsi="Times New Roman" w:cs="Times New Roman"/>
          <w:b/>
          <w:bCs/>
          <w:color w:val="000000"/>
          <w:sz w:val="20"/>
          <w:szCs w:val="20"/>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CC0910" w:rsidRPr="0055225D">
        <w:rPr>
          <w:rFonts w:ascii="Times New Roman" w:eastAsia="Times New Roman" w:hAnsi="Times New Roman" w:cs="Times New Roman"/>
          <w:b/>
          <w:bCs/>
          <w:color w:val="000000"/>
          <w:sz w:val="20"/>
          <w:szCs w:val="20"/>
        </w:rPr>
        <w:t>government</w:t>
      </w:r>
      <w:r w:rsidRPr="0055225D">
        <w:rPr>
          <w:rFonts w:ascii="Times New Roman" w:eastAsia="Times New Roman" w:hAnsi="Times New Roman" w:cs="Times New Roman"/>
          <w:b/>
          <w:bCs/>
          <w:color w:val="000000"/>
          <w:sz w:val="20"/>
          <w:szCs w:val="20"/>
        </w:rPr>
        <w:t xml:space="preserve"> or (4) as part of customary and usual business or private practices.</w:t>
      </w:r>
    </w:p>
    <w:p w:rsidR="00264675" w:rsidRDefault="00264675" w:rsidP="0055225D">
      <w:pPr>
        <w:widowControl w:val="0"/>
        <w:autoSpaceDE w:val="0"/>
        <w:autoSpaceDN w:val="0"/>
        <w:adjustRightInd w:val="0"/>
        <w:spacing w:after="0" w:line="240" w:lineRule="auto"/>
        <w:rPr>
          <w:rFonts w:ascii="Times New Roman" w:eastAsia="Times New Roman" w:hAnsi="Times New Roman" w:cs="Times New Roman"/>
          <w:bCs/>
          <w:color w:val="000000"/>
          <w:sz w:val="24"/>
          <w:szCs w:val="24"/>
        </w:rPr>
      </w:pPr>
    </w:p>
    <w:p w:rsidR="0055225D" w:rsidRPr="0055225D" w:rsidRDefault="00595142" w:rsidP="0055225D">
      <w:pPr>
        <w:widowControl w:val="0"/>
        <w:autoSpaceDE w:val="0"/>
        <w:autoSpaceDN w:val="0"/>
        <w:adjustRightInd w:val="0"/>
        <w:spacing w:after="0" w:line="240" w:lineRule="auto"/>
        <w:rPr>
          <w:rFonts w:ascii="Times New Roman" w:eastAsia="Times New Roman" w:hAnsi="Times New Roman" w:cs="Times New Roman"/>
          <w:bCs/>
          <w:color w:val="000000"/>
          <w:sz w:val="24"/>
          <w:szCs w:val="24"/>
        </w:rPr>
      </w:pPr>
      <w:r w:rsidRPr="00595142">
        <w:rPr>
          <w:rFonts w:ascii="Times New Roman" w:eastAsia="Times New Roman" w:hAnsi="Times New Roman" w:cs="Times New Roman"/>
          <w:bCs/>
          <w:color w:val="000000"/>
          <w:sz w:val="24"/>
          <w:szCs w:val="24"/>
        </w:rPr>
        <w:t>There are no additional costs to the respondents other than their time.</w:t>
      </w: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b/>
          <w:bCs/>
          <w:color w:val="000000"/>
          <w:sz w:val="20"/>
          <w:szCs w:val="20"/>
        </w:rPr>
      </w:pP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b/>
          <w:bCs/>
          <w:color w:val="000000"/>
          <w:sz w:val="20"/>
          <w:szCs w:val="20"/>
        </w:rPr>
      </w:pPr>
      <w:r w:rsidRPr="0055225D">
        <w:rPr>
          <w:rFonts w:ascii="Times New Roman" w:eastAsia="Times New Roman" w:hAnsi="Times New Roman" w:cs="Times New Roman"/>
          <w:b/>
          <w:bCs/>
          <w:color w:val="000000"/>
          <w:sz w:val="20"/>
          <w:szCs w:val="20"/>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p w:rsidR="0055225D" w:rsidRPr="0055225D" w:rsidRDefault="00356811" w:rsidP="0055225D">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 is no cost to the Federal Government.</w:t>
      </w:r>
      <w:r w:rsidR="0055225D" w:rsidRPr="0055225D">
        <w:rPr>
          <w:rFonts w:ascii="Times New Roman" w:eastAsia="Times New Roman" w:hAnsi="Times New Roman" w:cs="Times New Roman"/>
          <w:color w:val="000000"/>
          <w:sz w:val="24"/>
          <w:szCs w:val="24"/>
        </w:rPr>
        <w:t xml:space="preserve">  </w:t>
      </w: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b/>
          <w:color w:val="000000"/>
          <w:sz w:val="20"/>
          <w:szCs w:val="20"/>
        </w:rPr>
      </w:pP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b/>
          <w:color w:val="000000"/>
          <w:sz w:val="20"/>
          <w:szCs w:val="20"/>
        </w:rPr>
      </w:pPr>
      <w:r w:rsidRPr="0055225D">
        <w:rPr>
          <w:rFonts w:ascii="Times New Roman" w:eastAsia="Times New Roman" w:hAnsi="Times New Roman" w:cs="Times New Roman"/>
          <w:b/>
          <w:color w:val="000000"/>
          <w:sz w:val="20"/>
          <w:szCs w:val="20"/>
        </w:rPr>
        <w:t>15.  Explain the reasons for any program changes or adjustments.</w:t>
      </w: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b/>
          <w:color w:val="000000"/>
          <w:sz w:val="20"/>
          <w:szCs w:val="20"/>
        </w:rPr>
      </w:pPr>
    </w:p>
    <w:p w:rsidR="0055225D" w:rsidRPr="0055225D" w:rsidRDefault="0055225D" w:rsidP="0055225D">
      <w:pPr>
        <w:widowControl w:val="0"/>
        <w:tabs>
          <w:tab w:val="left" w:pos="0"/>
        </w:tabs>
        <w:autoSpaceDE w:val="0"/>
        <w:autoSpaceDN w:val="0"/>
        <w:adjustRightInd w:val="0"/>
        <w:spacing w:after="0" w:line="240" w:lineRule="auto"/>
        <w:rPr>
          <w:rFonts w:ascii="Times New Roman" w:eastAsia="Times New Roman" w:hAnsi="Times New Roman" w:cs="Times New Roman"/>
          <w:color w:val="000000"/>
          <w:sz w:val="24"/>
          <w:szCs w:val="24"/>
        </w:rPr>
      </w:pPr>
      <w:r w:rsidRPr="0055225D">
        <w:rPr>
          <w:rFonts w:ascii="Times New Roman" w:eastAsia="Times New Roman" w:hAnsi="Times New Roman" w:cs="Times New Roman"/>
          <w:color w:val="000000"/>
          <w:sz w:val="24"/>
          <w:szCs w:val="24"/>
        </w:rPr>
        <w:t xml:space="preserve">There </w:t>
      </w:r>
      <w:r w:rsidR="00264675">
        <w:rPr>
          <w:rFonts w:ascii="Times New Roman" w:eastAsia="Times New Roman" w:hAnsi="Times New Roman" w:cs="Times New Roman"/>
          <w:color w:val="000000"/>
          <w:sz w:val="24"/>
          <w:szCs w:val="24"/>
        </w:rPr>
        <w:t xml:space="preserve">are </w:t>
      </w:r>
      <w:r w:rsidRPr="0055225D">
        <w:rPr>
          <w:rFonts w:ascii="Times New Roman" w:eastAsia="Times New Roman" w:hAnsi="Times New Roman" w:cs="Times New Roman"/>
          <w:color w:val="000000"/>
          <w:sz w:val="24"/>
          <w:szCs w:val="24"/>
        </w:rPr>
        <w:t>no change</w:t>
      </w:r>
      <w:r w:rsidR="00264675">
        <w:rPr>
          <w:rFonts w:ascii="Times New Roman" w:eastAsia="Times New Roman" w:hAnsi="Times New Roman" w:cs="Times New Roman"/>
          <w:color w:val="000000"/>
          <w:sz w:val="24"/>
          <w:szCs w:val="24"/>
        </w:rPr>
        <w:t>s</w:t>
      </w:r>
      <w:r w:rsidRPr="0055225D">
        <w:rPr>
          <w:rFonts w:ascii="Times New Roman" w:eastAsia="Times New Roman" w:hAnsi="Times New Roman" w:cs="Times New Roman"/>
          <w:color w:val="000000"/>
          <w:sz w:val="24"/>
          <w:szCs w:val="24"/>
        </w:rPr>
        <w:t xml:space="preserve"> in burden hours </w:t>
      </w:r>
      <w:r w:rsidR="00264675">
        <w:rPr>
          <w:rFonts w:ascii="Times New Roman" w:eastAsia="Times New Roman" w:hAnsi="Times New Roman" w:cs="Times New Roman"/>
          <w:color w:val="000000"/>
          <w:sz w:val="24"/>
          <w:szCs w:val="24"/>
        </w:rPr>
        <w:t>from the previous Information Collection Request</w:t>
      </w:r>
      <w:r w:rsidR="00CC0910">
        <w:rPr>
          <w:rFonts w:ascii="Times New Roman" w:eastAsia="Times New Roman" w:hAnsi="Times New Roman" w:cs="Times New Roman"/>
          <w:color w:val="000000"/>
          <w:sz w:val="24"/>
          <w:szCs w:val="24"/>
        </w:rPr>
        <w:t xml:space="preserve"> </w:t>
      </w:r>
      <w:r w:rsidRPr="0055225D">
        <w:rPr>
          <w:rFonts w:ascii="Times New Roman" w:eastAsia="Times New Roman" w:hAnsi="Times New Roman" w:cs="Times New Roman"/>
          <w:color w:val="000000"/>
          <w:sz w:val="24"/>
          <w:szCs w:val="24"/>
        </w:rPr>
        <w:t>for obtaining the necessary background information and disclosure of conflict of interest information to ensure that invited experts are not compromised.  There are no costs as discussed under Item 13 of the Supporting Statement.</w:t>
      </w: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b/>
          <w:color w:val="000000"/>
          <w:sz w:val="20"/>
          <w:szCs w:val="20"/>
        </w:rPr>
      </w:pPr>
      <w:r w:rsidRPr="0055225D">
        <w:rPr>
          <w:rFonts w:ascii="Times New Roman" w:eastAsia="Times New Roman" w:hAnsi="Times New Roman" w:cs="Times New Roman"/>
          <w:b/>
          <w:color w:val="000000"/>
          <w:sz w:val="20"/>
          <w:szCs w:val="20"/>
        </w:rPr>
        <w:t xml:space="preserve">16.  For collections of information whose results will be published, outline plans for tabulation, and </w:t>
      </w: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b/>
          <w:color w:val="000000"/>
          <w:sz w:val="20"/>
          <w:szCs w:val="20"/>
        </w:rPr>
      </w:pPr>
      <w:r w:rsidRPr="0055225D">
        <w:rPr>
          <w:rFonts w:ascii="Times New Roman" w:eastAsia="Times New Roman" w:hAnsi="Times New Roman" w:cs="Times New Roman"/>
          <w:b/>
          <w:color w:val="000000"/>
          <w:sz w:val="20"/>
          <w:szCs w:val="20"/>
        </w:rPr>
        <w:t>publication.  Address any complex analytical techniques that will be used.  Provide the time scheduled for the entire project, including beginning and ending dates of the collection of information, completion of report, publication dates, and other actions.</w:t>
      </w: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b/>
          <w:color w:val="000000"/>
          <w:sz w:val="20"/>
          <w:szCs w:val="20"/>
        </w:rPr>
      </w:pP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55225D">
        <w:rPr>
          <w:rFonts w:ascii="Times New Roman" w:eastAsia="Times New Roman" w:hAnsi="Times New Roman" w:cs="Times New Roman"/>
          <w:color w:val="000000"/>
          <w:sz w:val="24"/>
          <w:szCs w:val="24"/>
        </w:rPr>
        <w:t>OSHA will not publish the information collected as a result to the Conflict of Interest, Disclosure form.</w:t>
      </w: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b/>
          <w:color w:val="000000"/>
          <w:sz w:val="24"/>
          <w:szCs w:val="24"/>
        </w:rPr>
      </w:pP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b/>
          <w:color w:val="000000"/>
          <w:sz w:val="20"/>
          <w:szCs w:val="20"/>
        </w:rPr>
      </w:pPr>
      <w:r w:rsidRPr="0055225D">
        <w:rPr>
          <w:rFonts w:ascii="Times New Roman" w:eastAsia="Times New Roman" w:hAnsi="Times New Roman" w:cs="Times New Roman"/>
          <w:b/>
          <w:color w:val="000000"/>
          <w:sz w:val="20"/>
          <w:szCs w:val="20"/>
        </w:rPr>
        <w:t>17.  If seeking approval to not display the expiration date for OMB approval of the information collection, explain the reason that display would be inappropriate.</w:t>
      </w: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b/>
          <w:color w:val="000000"/>
          <w:sz w:val="20"/>
          <w:szCs w:val="20"/>
        </w:rPr>
      </w:pP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55225D">
        <w:rPr>
          <w:rFonts w:ascii="Times New Roman" w:eastAsia="Times New Roman" w:hAnsi="Times New Roman" w:cs="Times New Roman"/>
          <w:color w:val="000000"/>
          <w:sz w:val="24"/>
          <w:szCs w:val="24"/>
        </w:rPr>
        <w:t xml:space="preserve">OSHA will display the OMB and expiration date in the Background Information and Conflict of Interest Disclosure package. </w:t>
      </w:r>
    </w:p>
    <w:p w:rsidR="0055225D" w:rsidRPr="0055225D" w:rsidRDefault="0055225D" w:rsidP="0055225D">
      <w:pPr>
        <w:widowControl w:val="0"/>
        <w:autoSpaceDE w:val="0"/>
        <w:autoSpaceDN w:val="0"/>
        <w:adjustRightInd w:val="0"/>
        <w:spacing w:after="0" w:line="240" w:lineRule="auto"/>
        <w:ind w:firstLine="180"/>
        <w:rPr>
          <w:rFonts w:ascii="Times New Roman" w:eastAsia="Times New Roman" w:hAnsi="Times New Roman" w:cs="Times New Roman"/>
          <w:b/>
          <w:bCs/>
          <w:color w:val="000000"/>
          <w:sz w:val="20"/>
          <w:szCs w:val="20"/>
        </w:rPr>
      </w:pP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b/>
          <w:bCs/>
          <w:color w:val="000000"/>
          <w:sz w:val="20"/>
          <w:szCs w:val="20"/>
        </w:rPr>
      </w:pPr>
      <w:r w:rsidRPr="0055225D">
        <w:rPr>
          <w:rFonts w:ascii="Times New Roman" w:eastAsia="Times New Roman" w:hAnsi="Times New Roman" w:cs="Times New Roman"/>
          <w:b/>
          <w:bCs/>
          <w:color w:val="000000"/>
          <w:sz w:val="20"/>
          <w:szCs w:val="20"/>
        </w:rPr>
        <w:t>18.   Explain each exception to the certification statement.</w:t>
      </w:r>
    </w:p>
    <w:p w:rsidR="0055225D" w:rsidRPr="0055225D" w:rsidRDefault="0055225D" w:rsidP="0055225D">
      <w:pPr>
        <w:widowControl w:val="0"/>
        <w:autoSpaceDE w:val="0"/>
        <w:autoSpaceDN w:val="0"/>
        <w:adjustRightInd w:val="0"/>
        <w:spacing w:after="0" w:line="240" w:lineRule="auto"/>
        <w:ind w:left="360"/>
        <w:rPr>
          <w:rFonts w:ascii="Times New Roman" w:eastAsia="Times New Roman" w:hAnsi="Times New Roman" w:cs="Times New Roman"/>
          <w:color w:val="000000"/>
          <w:sz w:val="24"/>
          <w:szCs w:val="24"/>
        </w:rPr>
      </w:pPr>
      <w:r w:rsidRPr="0055225D">
        <w:rPr>
          <w:rFonts w:ascii="Times New Roman" w:eastAsia="Times New Roman" w:hAnsi="Times New Roman" w:cs="Times New Roman"/>
          <w:color w:val="000000"/>
          <w:sz w:val="24"/>
          <w:szCs w:val="24"/>
        </w:rPr>
        <w:t xml:space="preserve"> </w:t>
      </w:r>
    </w:p>
    <w:p w:rsidR="0055225D" w:rsidRPr="0055225D" w:rsidRDefault="0055225D" w:rsidP="0055225D">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55225D">
        <w:rPr>
          <w:rFonts w:ascii="Times New Roman" w:eastAsia="Times New Roman" w:hAnsi="Times New Roman" w:cs="Times New Roman"/>
          <w:color w:val="000000"/>
          <w:sz w:val="24"/>
          <w:szCs w:val="24"/>
        </w:rPr>
        <w:t>OSHA is not seeking an exception to the certification statement.</w:t>
      </w:r>
    </w:p>
    <w:p w:rsidR="0055225D" w:rsidRPr="0055225D" w:rsidRDefault="0055225D" w:rsidP="0055225D">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p>
    <w:p w:rsidR="0055225D" w:rsidRPr="0055225D" w:rsidRDefault="0055225D" w:rsidP="0055225D">
      <w:pPr>
        <w:widowControl w:val="0"/>
        <w:numPr>
          <w:ilvl w:val="0"/>
          <w:numId w:val="4"/>
        </w:numPr>
        <w:tabs>
          <w:tab w:val="left" w:pos="450"/>
          <w:tab w:val="left" w:pos="540"/>
        </w:tabs>
        <w:autoSpaceDE w:val="0"/>
        <w:autoSpaceDN w:val="0"/>
        <w:adjustRightInd w:val="0"/>
        <w:spacing w:after="0" w:line="240" w:lineRule="auto"/>
        <w:ind w:hanging="720"/>
        <w:rPr>
          <w:rFonts w:ascii="Times New Roman" w:eastAsia="Calibri" w:hAnsi="Times New Roman" w:cs="Times New Roman"/>
          <w:b/>
          <w:sz w:val="24"/>
          <w:szCs w:val="24"/>
        </w:rPr>
      </w:pPr>
      <w:r w:rsidRPr="0055225D">
        <w:rPr>
          <w:rFonts w:ascii="Times New Roman" w:eastAsia="Calibri" w:hAnsi="Times New Roman" w:cs="Times New Roman"/>
          <w:b/>
          <w:sz w:val="24"/>
          <w:szCs w:val="24"/>
        </w:rPr>
        <w:t>COLLECTION OF INFORMATION EMPLOYING STATISTICAL METHODS.</w:t>
      </w:r>
    </w:p>
    <w:p w:rsidR="0055225D" w:rsidRPr="0055225D" w:rsidRDefault="0055225D" w:rsidP="0055225D">
      <w:pPr>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rsidR="006C2EB2" w:rsidRPr="00064707" w:rsidRDefault="0055225D" w:rsidP="00064707">
      <w:pPr>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color w:val="000000"/>
          <w:sz w:val="24"/>
          <w:szCs w:val="24"/>
        </w:rPr>
      </w:pPr>
      <w:r w:rsidRPr="0055225D">
        <w:rPr>
          <w:rFonts w:ascii="Times New Roman" w:eastAsia="Times New Roman" w:hAnsi="Times New Roman" w:cs="Times New Roman"/>
          <w:sz w:val="24"/>
          <w:szCs w:val="24"/>
        </w:rPr>
        <w:t>This supporting statement does not contain any collection of information requirements that employ statistical method.</w:t>
      </w:r>
      <w:r w:rsidRPr="0055225D" w:rsidDel="00074669">
        <w:rPr>
          <w:rFonts w:ascii="Times New Roman" w:eastAsia="Times New Roman" w:hAnsi="Times New Roman" w:cs="Times New Roman"/>
          <w:color w:val="000000"/>
          <w:sz w:val="24"/>
          <w:szCs w:val="24"/>
        </w:rPr>
        <w:t xml:space="preserve"> </w:t>
      </w:r>
    </w:p>
    <w:sectPr w:rsidR="006C2EB2" w:rsidRPr="00064707" w:rsidSect="00EF6AFF">
      <w:headerReference w:type="even" r:id="rId9"/>
      <w:headerReference w:type="default" r:id="rId10"/>
      <w:footerReference w:type="even" r:id="rId11"/>
      <w:footerReference w:type="default" r:id="rId12"/>
      <w:headerReference w:type="first" r:id="rId13"/>
      <w:footerReference w:type="first" r:id="rId14"/>
      <w:pgSz w:w="12240" w:h="15840" w:code="1"/>
      <w:pgMar w:top="432"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3894" w:rsidRDefault="00313894" w:rsidP="0055225D">
      <w:pPr>
        <w:spacing w:after="0" w:line="240" w:lineRule="auto"/>
      </w:pPr>
      <w:r>
        <w:separator/>
      </w:r>
    </w:p>
  </w:endnote>
  <w:endnote w:type="continuationSeparator" w:id="0">
    <w:p w:rsidR="00313894" w:rsidRDefault="00313894" w:rsidP="00552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DB3" w:rsidRDefault="0055225D" w:rsidP="002B65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C2DB3" w:rsidRDefault="003138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DB3" w:rsidRDefault="0055225D" w:rsidP="002B65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E0A38">
      <w:rPr>
        <w:rStyle w:val="PageNumber"/>
        <w:noProof/>
      </w:rPr>
      <w:t>4</w:t>
    </w:r>
    <w:r>
      <w:rPr>
        <w:rStyle w:val="PageNumber"/>
      </w:rPr>
      <w:fldChar w:fldCharType="end"/>
    </w:r>
  </w:p>
  <w:p w:rsidR="00AC2DB3" w:rsidRDefault="0031389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A38" w:rsidRDefault="00CE0A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3894" w:rsidRDefault="00313894" w:rsidP="0055225D">
      <w:pPr>
        <w:spacing w:after="0" w:line="240" w:lineRule="auto"/>
      </w:pPr>
      <w:r>
        <w:separator/>
      </w:r>
    </w:p>
  </w:footnote>
  <w:footnote w:type="continuationSeparator" w:id="0">
    <w:p w:rsidR="00313894" w:rsidRDefault="00313894" w:rsidP="0055225D">
      <w:pPr>
        <w:spacing w:after="0" w:line="240" w:lineRule="auto"/>
      </w:pPr>
      <w:r>
        <w:continuationSeparator/>
      </w:r>
    </w:p>
  </w:footnote>
  <w:footnote w:id="1">
    <w:p w:rsidR="00595142" w:rsidRPr="00F12FCD" w:rsidRDefault="00595142" w:rsidP="00595142">
      <w:pPr>
        <w:spacing w:line="240" w:lineRule="auto"/>
        <w:ind w:firstLine="720"/>
        <w:rPr>
          <w:vertAlign w:val="superscript"/>
        </w:rPr>
      </w:pPr>
      <w:r w:rsidRPr="0055225D">
        <w:rPr>
          <w:rFonts w:ascii="Times New Roman" w:hAnsi="Times New Roman" w:cs="Times New Roman"/>
          <w:sz w:val="20"/>
          <w:szCs w:val="20"/>
          <w:vertAlign w:val="superscript"/>
        </w:rPr>
        <w:t>2</w:t>
      </w:r>
      <w:r w:rsidRPr="0055225D">
        <w:rPr>
          <w:rFonts w:ascii="Times New Roman" w:hAnsi="Times New Roman" w:cs="Times New Roman"/>
          <w:sz w:val="20"/>
          <w:szCs w:val="20"/>
        </w:rPr>
        <w:t xml:space="preserve">This mean hourly wage rate corresponds to SOC code 15-2011,”Actuary Scientist.”(Source: </w:t>
      </w:r>
      <w:r w:rsidRPr="00B61F75">
        <w:rPr>
          <w:rFonts w:ascii="Times New Roman" w:hAnsi="Times New Roman" w:cs="Times New Roman"/>
          <w:i/>
          <w:sz w:val="20"/>
          <w:szCs w:val="20"/>
        </w:rPr>
        <w:t>May 2015 National Occupational Employment and Wage Estimates, United States</w:t>
      </w:r>
      <w:r w:rsidRPr="0055225D">
        <w:rPr>
          <w:rFonts w:ascii="Times New Roman" w:hAnsi="Times New Roman" w:cs="Times New Roman"/>
          <w:sz w:val="20"/>
          <w:szCs w:val="20"/>
        </w:rPr>
        <w:t>,” U.S. Department of Labor, BLS.)</w:t>
      </w:r>
      <w:r>
        <w:rPr>
          <w:rFonts w:ascii="Times New Roman" w:hAnsi="Times New Roman" w:cs="Times New Roman"/>
          <w:sz w:val="20"/>
          <w:szCs w:val="20"/>
        </w:rPr>
        <w:t xml:space="preserve"> </w:t>
      </w:r>
      <w:hyperlink r:id="rId1" w:history="1">
        <w:r w:rsidRPr="00045EA5">
          <w:rPr>
            <w:rStyle w:val="Hyperlink"/>
            <w:rFonts w:ascii="Times New Roman" w:hAnsi="Times New Roman" w:cs="Times New Roman"/>
            <w:sz w:val="20"/>
            <w:szCs w:val="20"/>
          </w:rPr>
          <w:t>https://www.bls.gov/oes/current/oes152011.htm</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A38" w:rsidRDefault="00CE0A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AFF" w:rsidRDefault="00EF6AFF">
    <w:pPr>
      <w:pStyle w:val="Header"/>
    </w:pPr>
    <w:r>
      <w:t>Conflict of Interest and Disclosure Form</w:t>
    </w:r>
  </w:p>
  <w:p w:rsidR="00EF6AFF" w:rsidRDefault="00EF6AFF">
    <w:pPr>
      <w:pStyle w:val="Header"/>
    </w:pPr>
    <w:r>
      <w:t>1218-0255</w:t>
    </w:r>
  </w:p>
  <w:p w:rsidR="00EF6AFF" w:rsidRDefault="004B6125">
    <w:pPr>
      <w:pStyle w:val="Header"/>
    </w:pPr>
    <w:r>
      <w:t>February</w:t>
    </w:r>
    <w:r w:rsidR="00EF6AFF">
      <w:t xml:space="preserve"> 201</w:t>
    </w:r>
    <w:r>
      <w:t>7</w:t>
    </w:r>
  </w:p>
  <w:p w:rsidR="004A1E3D" w:rsidRDefault="004A1E3D" w:rsidP="004A1E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732" w:rsidRDefault="009D1732">
    <w:pPr>
      <w:pStyle w:val="Header"/>
    </w:pPr>
    <w:r>
      <w:t xml:space="preserve">Conflict of Interest (COI) and Disclosure Form </w:t>
    </w:r>
  </w:p>
  <w:p w:rsidR="009D1732" w:rsidRDefault="009D1732">
    <w:pPr>
      <w:pStyle w:val="Header"/>
    </w:pPr>
    <w:r>
      <w:t>1218-0255</w:t>
    </w:r>
  </w:p>
  <w:p w:rsidR="009D1732" w:rsidRDefault="009D1732">
    <w:pPr>
      <w:pStyle w:val="Header"/>
    </w:pPr>
    <w:r>
      <w:t>December 2016</w:t>
    </w:r>
  </w:p>
  <w:p w:rsidR="00C85CB7" w:rsidRPr="00B61F75" w:rsidRDefault="00C85CB7">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DF2595"/>
    <w:multiLevelType w:val="hybridMultilevel"/>
    <w:tmpl w:val="B8DE9DDC"/>
    <w:lvl w:ilvl="0" w:tplc="388A7AF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0B82FAD"/>
    <w:multiLevelType w:val="hybridMultilevel"/>
    <w:tmpl w:val="B5F618E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A009B7"/>
    <w:multiLevelType w:val="hybridMultilevel"/>
    <w:tmpl w:val="2D5C8C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F512820"/>
    <w:multiLevelType w:val="hybridMultilevel"/>
    <w:tmpl w:val="670EE6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25D"/>
    <w:rsid w:val="00002135"/>
    <w:rsid w:val="00012167"/>
    <w:rsid w:val="00031334"/>
    <w:rsid w:val="00045EA5"/>
    <w:rsid w:val="000472DA"/>
    <w:rsid w:val="000527F9"/>
    <w:rsid w:val="00062266"/>
    <w:rsid w:val="00064707"/>
    <w:rsid w:val="000847C8"/>
    <w:rsid w:val="000A363E"/>
    <w:rsid w:val="000A48AB"/>
    <w:rsid w:val="000D26B7"/>
    <w:rsid w:val="000D397F"/>
    <w:rsid w:val="000D6082"/>
    <w:rsid w:val="001127C4"/>
    <w:rsid w:val="00161C9B"/>
    <w:rsid w:val="0016259D"/>
    <w:rsid w:val="0016473E"/>
    <w:rsid w:val="001740A5"/>
    <w:rsid w:val="001A629C"/>
    <w:rsid w:val="001B2B8B"/>
    <w:rsid w:val="001B674D"/>
    <w:rsid w:val="001D16DB"/>
    <w:rsid w:val="001E722D"/>
    <w:rsid w:val="001F5ABB"/>
    <w:rsid w:val="002008D6"/>
    <w:rsid w:val="0020551F"/>
    <w:rsid w:val="002603DC"/>
    <w:rsid w:val="00264675"/>
    <w:rsid w:val="002849AD"/>
    <w:rsid w:val="00293F3F"/>
    <w:rsid w:val="002D1DF5"/>
    <w:rsid w:val="002D3CA9"/>
    <w:rsid w:val="002E39B2"/>
    <w:rsid w:val="00313894"/>
    <w:rsid w:val="00322DF5"/>
    <w:rsid w:val="00327BAA"/>
    <w:rsid w:val="00342315"/>
    <w:rsid w:val="00356811"/>
    <w:rsid w:val="00356AFA"/>
    <w:rsid w:val="00360035"/>
    <w:rsid w:val="00370E6E"/>
    <w:rsid w:val="003749A4"/>
    <w:rsid w:val="00390B9E"/>
    <w:rsid w:val="0039412B"/>
    <w:rsid w:val="003965F0"/>
    <w:rsid w:val="003B0388"/>
    <w:rsid w:val="003B14EA"/>
    <w:rsid w:val="004157DE"/>
    <w:rsid w:val="00423249"/>
    <w:rsid w:val="00430C21"/>
    <w:rsid w:val="004424F8"/>
    <w:rsid w:val="00442B96"/>
    <w:rsid w:val="004604AD"/>
    <w:rsid w:val="00461519"/>
    <w:rsid w:val="00467385"/>
    <w:rsid w:val="00475082"/>
    <w:rsid w:val="00486AB8"/>
    <w:rsid w:val="004A1E3D"/>
    <w:rsid w:val="004B3A08"/>
    <w:rsid w:val="004B6125"/>
    <w:rsid w:val="004E1C1E"/>
    <w:rsid w:val="004E5016"/>
    <w:rsid w:val="00526257"/>
    <w:rsid w:val="00547F4A"/>
    <w:rsid w:val="0055156E"/>
    <w:rsid w:val="0055225D"/>
    <w:rsid w:val="00560AE8"/>
    <w:rsid w:val="00576577"/>
    <w:rsid w:val="00580148"/>
    <w:rsid w:val="00580DEA"/>
    <w:rsid w:val="00587028"/>
    <w:rsid w:val="005905DD"/>
    <w:rsid w:val="00595142"/>
    <w:rsid w:val="005B0CA7"/>
    <w:rsid w:val="005B285E"/>
    <w:rsid w:val="005B2E07"/>
    <w:rsid w:val="005C4351"/>
    <w:rsid w:val="005D7F9F"/>
    <w:rsid w:val="005F3774"/>
    <w:rsid w:val="005F7576"/>
    <w:rsid w:val="00613532"/>
    <w:rsid w:val="00615A72"/>
    <w:rsid w:val="006220E0"/>
    <w:rsid w:val="006265DC"/>
    <w:rsid w:val="00641C02"/>
    <w:rsid w:val="00645306"/>
    <w:rsid w:val="00650DDD"/>
    <w:rsid w:val="00685080"/>
    <w:rsid w:val="00686426"/>
    <w:rsid w:val="00693106"/>
    <w:rsid w:val="00694C2A"/>
    <w:rsid w:val="006C2EB2"/>
    <w:rsid w:val="006E39D1"/>
    <w:rsid w:val="006E490A"/>
    <w:rsid w:val="00761A06"/>
    <w:rsid w:val="00795C48"/>
    <w:rsid w:val="007A2B9F"/>
    <w:rsid w:val="007B3FA8"/>
    <w:rsid w:val="007D1F61"/>
    <w:rsid w:val="007F6072"/>
    <w:rsid w:val="008000AA"/>
    <w:rsid w:val="0081069D"/>
    <w:rsid w:val="008133A7"/>
    <w:rsid w:val="0084515F"/>
    <w:rsid w:val="008477C9"/>
    <w:rsid w:val="00896CE8"/>
    <w:rsid w:val="008B20F9"/>
    <w:rsid w:val="008C4A4A"/>
    <w:rsid w:val="008C60D0"/>
    <w:rsid w:val="008E3752"/>
    <w:rsid w:val="008F2A9E"/>
    <w:rsid w:val="00913F42"/>
    <w:rsid w:val="00933DFC"/>
    <w:rsid w:val="0093691E"/>
    <w:rsid w:val="00956B15"/>
    <w:rsid w:val="00962482"/>
    <w:rsid w:val="00962A29"/>
    <w:rsid w:val="009738F5"/>
    <w:rsid w:val="009A3135"/>
    <w:rsid w:val="009B34F7"/>
    <w:rsid w:val="009B4536"/>
    <w:rsid w:val="009B73A8"/>
    <w:rsid w:val="009C2175"/>
    <w:rsid w:val="009D1732"/>
    <w:rsid w:val="009E2C1C"/>
    <w:rsid w:val="009E3C3D"/>
    <w:rsid w:val="00A02B09"/>
    <w:rsid w:val="00A0344B"/>
    <w:rsid w:val="00A063FF"/>
    <w:rsid w:val="00A1196E"/>
    <w:rsid w:val="00A630B3"/>
    <w:rsid w:val="00A83F4F"/>
    <w:rsid w:val="00A84A8E"/>
    <w:rsid w:val="00AB1D1E"/>
    <w:rsid w:val="00AB31A1"/>
    <w:rsid w:val="00AC1602"/>
    <w:rsid w:val="00AF52CB"/>
    <w:rsid w:val="00B01564"/>
    <w:rsid w:val="00B01A6D"/>
    <w:rsid w:val="00B12786"/>
    <w:rsid w:val="00B32605"/>
    <w:rsid w:val="00B41468"/>
    <w:rsid w:val="00B4457D"/>
    <w:rsid w:val="00B5593F"/>
    <w:rsid w:val="00B61F75"/>
    <w:rsid w:val="00B91F11"/>
    <w:rsid w:val="00B93CEB"/>
    <w:rsid w:val="00BA270A"/>
    <w:rsid w:val="00BE2737"/>
    <w:rsid w:val="00BF3BB4"/>
    <w:rsid w:val="00C05269"/>
    <w:rsid w:val="00C51CE1"/>
    <w:rsid w:val="00C63EAC"/>
    <w:rsid w:val="00C64742"/>
    <w:rsid w:val="00C80962"/>
    <w:rsid w:val="00C85CB7"/>
    <w:rsid w:val="00C92682"/>
    <w:rsid w:val="00CA64BF"/>
    <w:rsid w:val="00CB10A8"/>
    <w:rsid w:val="00CB3B94"/>
    <w:rsid w:val="00CC01EB"/>
    <w:rsid w:val="00CC0910"/>
    <w:rsid w:val="00CC7E24"/>
    <w:rsid w:val="00CD3B55"/>
    <w:rsid w:val="00CE0A38"/>
    <w:rsid w:val="00CF1CED"/>
    <w:rsid w:val="00D140B8"/>
    <w:rsid w:val="00D46990"/>
    <w:rsid w:val="00D5200F"/>
    <w:rsid w:val="00D64EEC"/>
    <w:rsid w:val="00D758D9"/>
    <w:rsid w:val="00D773F1"/>
    <w:rsid w:val="00D90CA0"/>
    <w:rsid w:val="00D92B05"/>
    <w:rsid w:val="00DA1D4A"/>
    <w:rsid w:val="00DB0CDD"/>
    <w:rsid w:val="00DC5705"/>
    <w:rsid w:val="00E03C23"/>
    <w:rsid w:val="00E10DAB"/>
    <w:rsid w:val="00E23F6E"/>
    <w:rsid w:val="00E37031"/>
    <w:rsid w:val="00E4707A"/>
    <w:rsid w:val="00E64583"/>
    <w:rsid w:val="00E87000"/>
    <w:rsid w:val="00ED3DF1"/>
    <w:rsid w:val="00EE6C1D"/>
    <w:rsid w:val="00EF6AFF"/>
    <w:rsid w:val="00F14778"/>
    <w:rsid w:val="00F41390"/>
    <w:rsid w:val="00F50809"/>
    <w:rsid w:val="00F613C4"/>
    <w:rsid w:val="00F67C82"/>
    <w:rsid w:val="00F8008E"/>
    <w:rsid w:val="00F85D50"/>
    <w:rsid w:val="00F97B38"/>
    <w:rsid w:val="00FA0C07"/>
    <w:rsid w:val="00FC44E7"/>
    <w:rsid w:val="00FE3332"/>
    <w:rsid w:val="00FE4492"/>
    <w:rsid w:val="00FE5DDC"/>
    <w:rsid w:val="00FF5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522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25D"/>
  </w:style>
  <w:style w:type="character" w:styleId="FootnoteReference">
    <w:name w:val="footnote reference"/>
    <w:semiHidden/>
    <w:rsid w:val="0055225D"/>
  </w:style>
  <w:style w:type="character" w:styleId="PageNumber">
    <w:name w:val="page number"/>
    <w:basedOn w:val="DefaultParagraphFont"/>
    <w:rsid w:val="0055225D"/>
  </w:style>
  <w:style w:type="paragraph" w:styleId="FootnoteText">
    <w:name w:val="footnote text"/>
    <w:basedOn w:val="Normal"/>
    <w:link w:val="FootnoteTextChar"/>
    <w:semiHidden/>
    <w:rsid w:val="0055225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55225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646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675"/>
    <w:rPr>
      <w:rFonts w:ascii="Tahoma" w:hAnsi="Tahoma" w:cs="Tahoma"/>
      <w:sz w:val="16"/>
      <w:szCs w:val="16"/>
    </w:rPr>
  </w:style>
  <w:style w:type="paragraph" w:styleId="Header">
    <w:name w:val="header"/>
    <w:basedOn w:val="Normal"/>
    <w:link w:val="HeaderChar"/>
    <w:uiPriority w:val="99"/>
    <w:unhideWhenUsed/>
    <w:rsid w:val="00C85C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CB7"/>
  </w:style>
  <w:style w:type="character" w:styleId="Hyperlink">
    <w:name w:val="Hyperlink"/>
    <w:basedOn w:val="DefaultParagraphFont"/>
    <w:uiPriority w:val="99"/>
    <w:unhideWhenUsed/>
    <w:rsid w:val="00B41468"/>
    <w:rPr>
      <w:color w:val="0000FF" w:themeColor="hyperlink"/>
      <w:u w:val="single"/>
    </w:rPr>
  </w:style>
  <w:style w:type="character" w:styleId="FollowedHyperlink">
    <w:name w:val="FollowedHyperlink"/>
    <w:basedOn w:val="DefaultParagraphFont"/>
    <w:uiPriority w:val="99"/>
    <w:semiHidden/>
    <w:unhideWhenUsed/>
    <w:rsid w:val="009A31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1520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7C6B9-B949-48FA-9AEF-6BF7075AA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3008</Words>
  <Characters>17147</Characters>
  <Application>Microsoft Office Word</Application>
  <DocSecurity>0</DocSecurity>
  <Lines>142</Lines>
  <Paragraphs>40</Paragraphs>
  <ScaleCrop>false</ScaleCrop>
  <Company/>
  <LinksUpToDate>false</LinksUpToDate>
  <CharactersWithSpaces>20115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2017-04-18T16:38:00Z</dcterms:created>
  <dcterms:modified xsi:type="dcterms:W3CDTF">2017-04-18T16:38:00Z</dcterms:modified>
</cp:coreProperties>
</file>