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71A05" w14:textId="77777777" w:rsidR="006B59CF" w:rsidRPr="00820E94" w:rsidRDefault="006B59CF" w:rsidP="006022FB">
      <w:pPr>
        <w:pStyle w:val="Title"/>
        <w:spacing w:line="360" w:lineRule="auto"/>
        <w:rPr>
          <w:sz w:val="28"/>
          <w:szCs w:val="28"/>
        </w:rPr>
      </w:pPr>
      <w:r w:rsidRPr="00820E94">
        <w:rPr>
          <w:sz w:val="28"/>
          <w:szCs w:val="28"/>
        </w:rPr>
        <w:t>SUPPORTING STATEMENT FOR</w:t>
      </w:r>
    </w:p>
    <w:p w14:paraId="0AEDE31F" w14:textId="77777777" w:rsidR="000C5C62" w:rsidRPr="00820E94" w:rsidRDefault="000C5C62" w:rsidP="006022FB">
      <w:pPr>
        <w:pStyle w:val="Title"/>
        <w:spacing w:line="360" w:lineRule="auto"/>
        <w:rPr>
          <w:sz w:val="28"/>
          <w:szCs w:val="28"/>
        </w:rPr>
      </w:pPr>
      <w:r w:rsidRPr="00820E94">
        <w:rPr>
          <w:sz w:val="28"/>
          <w:szCs w:val="28"/>
        </w:rPr>
        <w:t>PAPERWORK</w:t>
      </w:r>
      <w:r w:rsidR="006B59CF" w:rsidRPr="00820E94">
        <w:rPr>
          <w:sz w:val="28"/>
          <w:szCs w:val="28"/>
        </w:rPr>
        <w:t xml:space="preserve"> </w:t>
      </w:r>
      <w:r w:rsidRPr="00820E94">
        <w:rPr>
          <w:sz w:val="28"/>
          <w:szCs w:val="28"/>
        </w:rPr>
        <w:t xml:space="preserve">REDUCTION ACT SUBMISSIONS </w:t>
      </w:r>
    </w:p>
    <w:p w14:paraId="632EE3AB" w14:textId="77777777" w:rsidR="00B32A53" w:rsidRPr="00820E94" w:rsidRDefault="00B32A53" w:rsidP="006022FB">
      <w:pPr>
        <w:spacing w:line="360" w:lineRule="auto"/>
        <w:jc w:val="center"/>
        <w:rPr>
          <w:b/>
          <w:sz w:val="28"/>
          <w:szCs w:val="28"/>
        </w:rPr>
      </w:pPr>
    </w:p>
    <w:p w14:paraId="18E0F4EF" w14:textId="77777777" w:rsidR="0035739E" w:rsidRPr="00820E94" w:rsidRDefault="00BE13C4" w:rsidP="006022FB">
      <w:pPr>
        <w:spacing w:line="360" w:lineRule="auto"/>
        <w:jc w:val="center"/>
        <w:rPr>
          <w:b/>
          <w:sz w:val="28"/>
          <w:szCs w:val="28"/>
        </w:rPr>
      </w:pPr>
      <w:r>
        <w:rPr>
          <w:b/>
          <w:sz w:val="28"/>
          <w:szCs w:val="28"/>
        </w:rPr>
        <w:t>Disclosure of Information Related to Potential Violations</w:t>
      </w:r>
    </w:p>
    <w:p w14:paraId="09213830" w14:textId="77777777" w:rsidR="000C5C62" w:rsidRPr="00820E94" w:rsidRDefault="0035739E" w:rsidP="006022FB">
      <w:pPr>
        <w:spacing w:line="360" w:lineRule="auto"/>
        <w:jc w:val="center"/>
        <w:rPr>
          <w:b/>
          <w:sz w:val="28"/>
          <w:szCs w:val="28"/>
        </w:rPr>
      </w:pPr>
      <w:r w:rsidRPr="00820E94">
        <w:rPr>
          <w:b/>
          <w:sz w:val="28"/>
          <w:szCs w:val="28"/>
        </w:rPr>
        <w:t>OMB 1405-</w:t>
      </w:r>
      <w:r w:rsidR="00B32A53" w:rsidRPr="00820E94">
        <w:rPr>
          <w:b/>
          <w:sz w:val="28"/>
          <w:szCs w:val="28"/>
        </w:rPr>
        <w:t>0179</w:t>
      </w:r>
    </w:p>
    <w:p w14:paraId="5A75483A" w14:textId="77777777" w:rsidR="00B04CA2" w:rsidRPr="00820E94" w:rsidRDefault="00AD2CCF" w:rsidP="006022FB">
      <w:pPr>
        <w:spacing w:line="360" w:lineRule="auto"/>
        <w:jc w:val="center"/>
        <w:rPr>
          <w:b/>
          <w:sz w:val="28"/>
          <w:szCs w:val="28"/>
        </w:rPr>
      </w:pPr>
      <w:r>
        <w:rPr>
          <w:b/>
          <w:sz w:val="28"/>
          <w:szCs w:val="28"/>
        </w:rPr>
        <w:t>Form DS-7787</w:t>
      </w:r>
    </w:p>
    <w:p w14:paraId="6060BB26" w14:textId="77777777" w:rsidR="00B04CA2" w:rsidRPr="00820E94" w:rsidRDefault="00B04CA2" w:rsidP="006022FB">
      <w:pPr>
        <w:spacing w:line="360" w:lineRule="auto"/>
        <w:jc w:val="center"/>
        <w:rPr>
          <w:b/>
          <w:sz w:val="28"/>
          <w:szCs w:val="28"/>
        </w:rPr>
      </w:pPr>
    </w:p>
    <w:p w14:paraId="79F89816" w14:textId="77777777" w:rsidR="00196270" w:rsidRPr="00D81AD0" w:rsidRDefault="00196270" w:rsidP="006022FB">
      <w:pPr>
        <w:pStyle w:val="Heading2"/>
        <w:spacing w:line="360" w:lineRule="auto"/>
        <w:jc w:val="left"/>
        <w:rPr>
          <w:color w:val="auto"/>
          <w:sz w:val="28"/>
          <w:szCs w:val="28"/>
        </w:rPr>
      </w:pPr>
      <w:r w:rsidRPr="00D81AD0">
        <w:rPr>
          <w:color w:val="auto"/>
          <w:sz w:val="28"/>
          <w:szCs w:val="28"/>
        </w:rPr>
        <w:t>A.  Justification</w:t>
      </w:r>
    </w:p>
    <w:p w14:paraId="50EF8ACA" w14:textId="77777777" w:rsidR="00196270" w:rsidRPr="00D81AD0" w:rsidRDefault="00196270" w:rsidP="006022FB">
      <w:pPr>
        <w:spacing w:line="360" w:lineRule="auto"/>
        <w:jc w:val="center"/>
        <w:rPr>
          <w:b/>
          <w:sz w:val="28"/>
          <w:szCs w:val="28"/>
        </w:rPr>
      </w:pPr>
    </w:p>
    <w:p w14:paraId="10AC3889" w14:textId="77777777" w:rsidR="00162D5F" w:rsidRDefault="00196270" w:rsidP="006022FB">
      <w:pPr>
        <w:spacing w:line="360" w:lineRule="auto"/>
        <w:rPr>
          <w:sz w:val="28"/>
          <w:szCs w:val="28"/>
        </w:rPr>
      </w:pPr>
      <w:r w:rsidRPr="00820E94">
        <w:rPr>
          <w:sz w:val="28"/>
          <w:szCs w:val="28"/>
        </w:rPr>
        <w:t xml:space="preserve">1.  </w:t>
      </w:r>
      <w:r w:rsidR="00162D5F" w:rsidRPr="005B0F33">
        <w:rPr>
          <w:sz w:val="28"/>
          <w:szCs w:val="28"/>
          <w:u w:val="single"/>
        </w:rPr>
        <w:t>Why is this collection necessary and what are the legal statutes that allow this?</w:t>
      </w:r>
    </w:p>
    <w:p w14:paraId="3A018862" w14:textId="77777777" w:rsidR="00196270" w:rsidRPr="00820E94" w:rsidRDefault="00196270" w:rsidP="006022FB">
      <w:pPr>
        <w:spacing w:line="360" w:lineRule="auto"/>
        <w:rPr>
          <w:sz w:val="28"/>
          <w:szCs w:val="28"/>
        </w:rPr>
      </w:pPr>
      <w:r w:rsidRPr="00820E94">
        <w:rPr>
          <w:sz w:val="28"/>
          <w:szCs w:val="28"/>
        </w:rPr>
        <w:t xml:space="preserve">The Directorate of Defense Trade Controls (DDTC), Bureau of Political-Military Affairs, U.S. Department of State, in accordance with the Arms Export Control Act (AECA) (22 U.S.C. 2751 </w:t>
      </w:r>
      <w:r w:rsidRPr="002414A6">
        <w:rPr>
          <w:i/>
          <w:sz w:val="28"/>
          <w:szCs w:val="28"/>
        </w:rPr>
        <w:t>et seq</w:t>
      </w:r>
      <w:r w:rsidRPr="00820E94">
        <w:rPr>
          <w:sz w:val="28"/>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Pr>
          <w:sz w:val="28"/>
          <w:szCs w:val="28"/>
        </w:rPr>
        <w:t>s,</w:t>
      </w:r>
      <w:r w:rsidRPr="00820E94">
        <w:rPr>
          <w:sz w:val="28"/>
          <w:szCs w:val="28"/>
        </w:rPr>
        <w:t xml:space="preserve"> and collecting various </w:t>
      </w:r>
      <w:r w:rsidR="00162D5F">
        <w:rPr>
          <w:sz w:val="28"/>
          <w:szCs w:val="28"/>
        </w:rPr>
        <w:t>types of reports.  By statute, executive o</w:t>
      </w:r>
      <w:r w:rsidRPr="00820E94">
        <w:rPr>
          <w:sz w:val="28"/>
          <w:szCs w:val="28"/>
        </w:rPr>
        <w:t>rder, regulation, and delegation of authority, DDTC is charged with controlling the export and temporary import of defense articles</w:t>
      </w:r>
      <w:r>
        <w:rPr>
          <w:sz w:val="28"/>
          <w:szCs w:val="28"/>
        </w:rPr>
        <w:t>, the</w:t>
      </w:r>
      <w:r w:rsidRPr="00820E94">
        <w:rPr>
          <w:sz w:val="28"/>
          <w:szCs w:val="28"/>
        </w:rPr>
        <w:t xml:space="preserve"> provision of defense services</w:t>
      </w:r>
      <w:r>
        <w:rPr>
          <w:sz w:val="28"/>
          <w:szCs w:val="28"/>
        </w:rPr>
        <w:t>,</w:t>
      </w:r>
      <w:r w:rsidRPr="00820E94">
        <w:rPr>
          <w:sz w:val="28"/>
          <w:szCs w:val="28"/>
        </w:rPr>
        <w:t xml:space="preserve"> </w:t>
      </w:r>
      <w:r>
        <w:rPr>
          <w:sz w:val="28"/>
          <w:szCs w:val="28"/>
        </w:rPr>
        <w:t xml:space="preserve">and the brokering thereof, which are </w:t>
      </w:r>
      <w:r w:rsidRPr="00820E94">
        <w:rPr>
          <w:sz w:val="28"/>
          <w:szCs w:val="28"/>
        </w:rPr>
        <w:t>covered by the U.S. Munitions List</w:t>
      </w:r>
      <w:r>
        <w:rPr>
          <w:sz w:val="28"/>
          <w:szCs w:val="28"/>
        </w:rPr>
        <w:t xml:space="preserve"> (USML)</w:t>
      </w:r>
      <w:r w:rsidRPr="00820E94">
        <w:rPr>
          <w:sz w:val="28"/>
          <w:szCs w:val="28"/>
        </w:rPr>
        <w:t>.</w:t>
      </w:r>
    </w:p>
    <w:p w14:paraId="67D9DC4F" w14:textId="77777777" w:rsidR="00196270" w:rsidRPr="00D81AD0" w:rsidRDefault="00196270" w:rsidP="006022FB">
      <w:pPr>
        <w:spacing w:line="360" w:lineRule="auto"/>
        <w:rPr>
          <w:sz w:val="28"/>
          <w:szCs w:val="28"/>
        </w:rPr>
      </w:pPr>
    </w:p>
    <w:p w14:paraId="2BE5B232" w14:textId="77777777" w:rsidR="003B3EA5" w:rsidRDefault="003B3EA5" w:rsidP="006022FB">
      <w:pPr>
        <w:spacing w:line="360" w:lineRule="auto"/>
        <w:ind w:firstLine="720"/>
        <w:rPr>
          <w:sz w:val="28"/>
          <w:szCs w:val="28"/>
        </w:rPr>
      </w:pPr>
      <w:r w:rsidRPr="003B3EA5">
        <w:rPr>
          <w:sz w:val="28"/>
          <w:szCs w:val="28"/>
        </w:rPr>
        <w:t xml:space="preserve">In accordance with ITAR Part 127, DDTC maintains a robust program to ensure compliance with the AECA and ITAR. As a part of this program, DDTC encourages the voluntary disclosure of potential violations of the AECA, ITAR, and any regulation, order, or authorization issued thereunder. The information disclosed is analyzed to determine whether administrative action concerning any violation is warranted; the voluntary nature of such a disclosure may be considered </w:t>
      </w:r>
      <w:r w:rsidRPr="003B3EA5">
        <w:rPr>
          <w:sz w:val="28"/>
          <w:szCs w:val="28"/>
        </w:rPr>
        <w:lastRenderedPageBreak/>
        <w:t>a mitigating factor in determining the administrative penalties, if any, which may be imposed.  Failure to report a violation may result in circumstances detrimental to U.S. national security and foreign policy interests and will be considered as an adverse factor in determining the appropriate disposition of such violations. Also, the activity in question might merit referral to the Department of Justice for consideration of whether criminal prosecution is warranted.  In such cases, DDTC will notify the Department of Justice of the voluntary nature of the disclosure, but the Department of Justice is not required to give that fact any weight.</w:t>
      </w:r>
    </w:p>
    <w:p w14:paraId="25F1E66E" w14:textId="77777777" w:rsidR="003979F6" w:rsidRPr="003B3EA5" w:rsidRDefault="003979F6" w:rsidP="006022FB">
      <w:pPr>
        <w:spacing w:line="360" w:lineRule="auto"/>
        <w:ind w:firstLine="720"/>
        <w:rPr>
          <w:sz w:val="28"/>
          <w:szCs w:val="28"/>
        </w:rPr>
      </w:pPr>
    </w:p>
    <w:p w14:paraId="4C21E1A0" w14:textId="77777777" w:rsidR="003B3EA5" w:rsidRDefault="003B3EA5" w:rsidP="006022FB">
      <w:pPr>
        <w:spacing w:line="360" w:lineRule="auto"/>
        <w:ind w:firstLine="720"/>
        <w:rPr>
          <w:sz w:val="28"/>
          <w:szCs w:val="28"/>
        </w:rPr>
      </w:pPr>
      <w:r w:rsidRPr="003B3EA5">
        <w:rPr>
          <w:sz w:val="28"/>
          <w:szCs w:val="28"/>
        </w:rPr>
        <w:t>The ITAR also imposes a duty to notify DDTC of potential violations of the AECA and ITAR in certain instances. In accordance with ITAR §§ 123.17(j), 126.1(e)(2), 126.16(h)(8) and (n), and 127.17(h)(8) and (n), any person involved in or with knowledge of activities identified or prohibited by these sections must notify DDTC of the violations</w:t>
      </w:r>
      <w:r w:rsidR="003979F6" w:rsidRPr="003979F6">
        <w:rPr>
          <w:sz w:val="28"/>
          <w:szCs w:val="28"/>
        </w:rPr>
        <w:t xml:space="preserve"> or produce documents and information, respectively</w:t>
      </w:r>
      <w:r w:rsidRPr="003B3EA5">
        <w:rPr>
          <w:sz w:val="28"/>
          <w:szCs w:val="28"/>
        </w:rPr>
        <w:t>.</w:t>
      </w:r>
    </w:p>
    <w:p w14:paraId="4AD9A4E5" w14:textId="77777777" w:rsidR="003B3EA5" w:rsidRPr="003B3EA5" w:rsidRDefault="003B3EA5" w:rsidP="006022FB">
      <w:pPr>
        <w:spacing w:line="360" w:lineRule="auto"/>
        <w:ind w:firstLine="720"/>
        <w:rPr>
          <w:sz w:val="28"/>
          <w:szCs w:val="28"/>
        </w:rPr>
      </w:pPr>
    </w:p>
    <w:p w14:paraId="1A97C301" w14:textId="77777777" w:rsidR="003B3EA5" w:rsidRDefault="003B3EA5" w:rsidP="006022FB">
      <w:pPr>
        <w:spacing w:line="360" w:lineRule="auto"/>
        <w:ind w:firstLine="720"/>
        <w:rPr>
          <w:sz w:val="28"/>
          <w:szCs w:val="28"/>
        </w:rPr>
      </w:pPr>
      <w:r w:rsidRPr="003B3EA5">
        <w:rPr>
          <w:sz w:val="28"/>
          <w:szCs w:val="28"/>
        </w:rPr>
        <w:t>In certain circumstances, DDTC may also request or direct a registrant or another party to disclose details about a particular transaction or program based on information it receives from partner federal agencies or other sources. The information required for a directed disclosure is largely the same as that requested in a voluntary disclosure and must be sufficient for DDTC to determine the precise nature of the violation, the circumstances surrounding it, and any remediation efforts that have been put in place.</w:t>
      </w:r>
    </w:p>
    <w:p w14:paraId="4B20C0B9" w14:textId="77777777" w:rsidR="003B3EA5" w:rsidRDefault="003B3EA5" w:rsidP="006022FB">
      <w:pPr>
        <w:spacing w:line="360" w:lineRule="auto"/>
        <w:ind w:firstLine="720"/>
        <w:rPr>
          <w:sz w:val="28"/>
          <w:szCs w:val="28"/>
        </w:rPr>
      </w:pPr>
    </w:p>
    <w:p w14:paraId="428E5E5C" w14:textId="77777777" w:rsidR="0077492B" w:rsidRDefault="00196270" w:rsidP="006022FB">
      <w:pPr>
        <w:spacing w:line="360" w:lineRule="auto"/>
        <w:ind w:firstLine="720"/>
        <w:rPr>
          <w:sz w:val="28"/>
          <w:szCs w:val="28"/>
        </w:rPr>
      </w:pPr>
      <w:r>
        <w:rPr>
          <w:sz w:val="28"/>
          <w:szCs w:val="28"/>
        </w:rPr>
        <w:t>ITAR §</w:t>
      </w:r>
      <w:r w:rsidR="000C5C62" w:rsidRPr="00820E94">
        <w:rPr>
          <w:sz w:val="28"/>
          <w:szCs w:val="28"/>
        </w:rPr>
        <w:t xml:space="preserve">127.12 encourages the disclosure of information to DDTC </w:t>
      </w:r>
      <w:r w:rsidR="00C458CA">
        <w:rPr>
          <w:sz w:val="28"/>
          <w:szCs w:val="28"/>
        </w:rPr>
        <w:t>by persons who believe they may have violated</w:t>
      </w:r>
      <w:r w:rsidR="000C5C62" w:rsidRPr="00820E94">
        <w:rPr>
          <w:sz w:val="28"/>
          <w:szCs w:val="28"/>
        </w:rPr>
        <w:t xml:space="preserve"> any export control provision of the AECA, ITAR, </w:t>
      </w:r>
      <w:r w:rsidR="00527F0D" w:rsidRPr="00820E94">
        <w:rPr>
          <w:sz w:val="28"/>
          <w:szCs w:val="28"/>
        </w:rPr>
        <w:t xml:space="preserve">or </w:t>
      </w:r>
      <w:r w:rsidR="00C458CA">
        <w:rPr>
          <w:sz w:val="28"/>
          <w:szCs w:val="28"/>
        </w:rPr>
        <w:t xml:space="preserve">any </w:t>
      </w:r>
      <w:r w:rsidR="000C5C62" w:rsidRPr="00820E94">
        <w:rPr>
          <w:sz w:val="28"/>
          <w:szCs w:val="28"/>
        </w:rPr>
        <w:t xml:space="preserve">order, license, or other authorization issued under the AECA.  </w:t>
      </w:r>
      <w:r w:rsidR="000C5C62" w:rsidRPr="00820E94">
        <w:rPr>
          <w:sz w:val="28"/>
          <w:szCs w:val="28"/>
        </w:rPr>
        <w:lastRenderedPageBreak/>
        <w:t xml:space="preserve">The information is analyzed </w:t>
      </w:r>
      <w:r w:rsidR="00C458CA">
        <w:rPr>
          <w:sz w:val="28"/>
          <w:szCs w:val="28"/>
        </w:rPr>
        <w:t xml:space="preserve">by DDTC </w:t>
      </w:r>
      <w:r w:rsidR="000C5C62" w:rsidRPr="00820E94">
        <w:rPr>
          <w:sz w:val="28"/>
          <w:szCs w:val="28"/>
        </w:rPr>
        <w:t xml:space="preserve">to </w:t>
      </w:r>
      <w:r w:rsidR="00162D5F">
        <w:rPr>
          <w:sz w:val="28"/>
          <w:szCs w:val="28"/>
        </w:rPr>
        <w:t xml:space="preserve">ultimately </w:t>
      </w:r>
      <w:r w:rsidR="000C5C62" w:rsidRPr="00820E94">
        <w:rPr>
          <w:sz w:val="28"/>
          <w:szCs w:val="28"/>
        </w:rPr>
        <w:t>determine</w:t>
      </w:r>
      <w:r w:rsidR="00C458CA">
        <w:rPr>
          <w:sz w:val="28"/>
          <w:szCs w:val="28"/>
        </w:rPr>
        <w:t xml:space="preserve"> whether to take administrative action concerning any violation that may </w:t>
      </w:r>
      <w:r>
        <w:rPr>
          <w:sz w:val="28"/>
          <w:szCs w:val="28"/>
        </w:rPr>
        <w:t>have occurred</w:t>
      </w:r>
      <w:r w:rsidR="000C5C62" w:rsidRPr="00820E94">
        <w:rPr>
          <w:sz w:val="28"/>
          <w:szCs w:val="28"/>
        </w:rPr>
        <w:t xml:space="preserve">.  </w:t>
      </w:r>
      <w:r w:rsidR="00701226">
        <w:rPr>
          <w:sz w:val="28"/>
          <w:szCs w:val="28"/>
        </w:rPr>
        <w:t>The v</w:t>
      </w:r>
      <w:r w:rsidR="00C458CA">
        <w:rPr>
          <w:sz w:val="28"/>
          <w:szCs w:val="28"/>
        </w:rPr>
        <w:t xml:space="preserve">oluntary </w:t>
      </w:r>
      <w:r w:rsidR="00701226">
        <w:rPr>
          <w:sz w:val="28"/>
          <w:szCs w:val="28"/>
        </w:rPr>
        <w:t xml:space="preserve">nature of a </w:t>
      </w:r>
      <w:r w:rsidR="00C458CA">
        <w:rPr>
          <w:sz w:val="28"/>
          <w:szCs w:val="28"/>
        </w:rPr>
        <w:t xml:space="preserve">disclosure may be considered a mitigating factor in determining the administrative penalties, if any, that </w:t>
      </w:r>
      <w:r>
        <w:rPr>
          <w:sz w:val="28"/>
          <w:szCs w:val="28"/>
        </w:rPr>
        <w:t>may</w:t>
      </w:r>
      <w:r w:rsidR="00C458CA">
        <w:rPr>
          <w:sz w:val="28"/>
          <w:szCs w:val="28"/>
        </w:rPr>
        <w:t xml:space="preserve"> be imposed.  Failure to report a violation may result in circumstances detrimental to the U.S. national security and foreign policy interests and will be an adverse factor in determining the appropriate disposition of such violations. </w:t>
      </w:r>
      <w:r w:rsidR="003C3CA8">
        <w:rPr>
          <w:sz w:val="28"/>
          <w:szCs w:val="28"/>
        </w:rPr>
        <w:t xml:space="preserve"> </w:t>
      </w:r>
      <w:r w:rsidR="000C5C62" w:rsidRPr="00820E94">
        <w:rPr>
          <w:sz w:val="28"/>
          <w:szCs w:val="28"/>
        </w:rPr>
        <w:t xml:space="preserve">Also, the activity in question might merit referral to the Department of Justice for consideration </w:t>
      </w:r>
      <w:r>
        <w:rPr>
          <w:sz w:val="28"/>
          <w:szCs w:val="28"/>
        </w:rPr>
        <w:t xml:space="preserve">of </w:t>
      </w:r>
      <w:r w:rsidR="000C5C62" w:rsidRPr="00820E94">
        <w:rPr>
          <w:sz w:val="28"/>
          <w:szCs w:val="28"/>
        </w:rPr>
        <w:t>whether criminal prosecution is warranted.</w:t>
      </w:r>
      <w:r w:rsidR="00C458CA">
        <w:rPr>
          <w:sz w:val="28"/>
          <w:szCs w:val="28"/>
        </w:rPr>
        <w:t xml:space="preserve"> </w:t>
      </w:r>
      <w:r w:rsidR="003C3CA8">
        <w:rPr>
          <w:sz w:val="28"/>
          <w:szCs w:val="28"/>
        </w:rPr>
        <w:t xml:space="preserve"> </w:t>
      </w:r>
      <w:r w:rsidR="00C458CA">
        <w:rPr>
          <w:sz w:val="28"/>
          <w:szCs w:val="28"/>
        </w:rPr>
        <w:t>In such cases, DDTC will notify the Department of Justice of the voluntary nature of the disclosure, but the Department of Justice is not required to give that fact any weight.</w:t>
      </w:r>
    </w:p>
    <w:p w14:paraId="6AC6D180" w14:textId="77777777" w:rsidR="0077492B" w:rsidRDefault="0077492B" w:rsidP="006022FB">
      <w:pPr>
        <w:spacing w:line="360" w:lineRule="auto"/>
        <w:rPr>
          <w:sz w:val="28"/>
          <w:szCs w:val="28"/>
        </w:rPr>
      </w:pPr>
    </w:p>
    <w:p w14:paraId="686012C9" w14:textId="77777777" w:rsidR="000C5C62" w:rsidRPr="00820E94" w:rsidRDefault="000C5C62" w:rsidP="006022FB">
      <w:pPr>
        <w:spacing w:line="360" w:lineRule="auto"/>
        <w:rPr>
          <w:sz w:val="28"/>
          <w:szCs w:val="28"/>
        </w:rPr>
      </w:pPr>
    </w:p>
    <w:p w14:paraId="48BD8974" w14:textId="77777777" w:rsidR="00162D5F" w:rsidRPr="005B0F33" w:rsidRDefault="000C5C62" w:rsidP="006022FB">
      <w:pPr>
        <w:spacing w:after="120" w:line="360" w:lineRule="auto"/>
        <w:rPr>
          <w:sz w:val="28"/>
          <w:szCs w:val="28"/>
          <w:u w:val="single"/>
        </w:rPr>
      </w:pPr>
      <w:r w:rsidRPr="00820E94">
        <w:rPr>
          <w:sz w:val="28"/>
          <w:szCs w:val="28"/>
        </w:rPr>
        <w:t xml:space="preserve">2. </w:t>
      </w:r>
      <w:r w:rsidR="00162D5F" w:rsidRPr="005B0F33">
        <w:rPr>
          <w:sz w:val="28"/>
          <w:szCs w:val="28"/>
          <w:u w:val="single"/>
        </w:rPr>
        <w:t>What business purpose is the information gathered going to be used for?</w:t>
      </w:r>
    </w:p>
    <w:p w14:paraId="2A4EF837" w14:textId="77777777" w:rsidR="00162D5F" w:rsidRDefault="000C5C62" w:rsidP="006022FB">
      <w:pPr>
        <w:spacing w:line="360" w:lineRule="auto"/>
        <w:rPr>
          <w:sz w:val="28"/>
          <w:szCs w:val="28"/>
        </w:rPr>
      </w:pPr>
      <w:r w:rsidRPr="00820E94">
        <w:rPr>
          <w:sz w:val="28"/>
          <w:szCs w:val="28"/>
        </w:rPr>
        <w:t xml:space="preserve"> </w:t>
      </w:r>
      <w:r w:rsidRPr="00820E94">
        <w:rPr>
          <w:sz w:val="28"/>
          <w:szCs w:val="28"/>
        </w:rPr>
        <w:tab/>
      </w:r>
    </w:p>
    <w:p w14:paraId="32951DFD" w14:textId="77777777" w:rsidR="000C5C62" w:rsidRPr="00820E94" w:rsidRDefault="000C5C62" w:rsidP="006022FB">
      <w:pPr>
        <w:spacing w:line="360" w:lineRule="auto"/>
        <w:rPr>
          <w:sz w:val="28"/>
          <w:szCs w:val="28"/>
        </w:rPr>
      </w:pPr>
      <w:r w:rsidRPr="00820E94">
        <w:rPr>
          <w:sz w:val="28"/>
          <w:szCs w:val="28"/>
        </w:rPr>
        <w:t>DDTC uses the information to analyze</w:t>
      </w:r>
      <w:r w:rsidR="00701226">
        <w:rPr>
          <w:sz w:val="28"/>
          <w:szCs w:val="28"/>
        </w:rPr>
        <w:t xml:space="preserve"> industry</w:t>
      </w:r>
      <w:r w:rsidRPr="00820E94">
        <w:rPr>
          <w:sz w:val="28"/>
          <w:szCs w:val="28"/>
        </w:rPr>
        <w:t xml:space="preserve"> </w:t>
      </w:r>
      <w:r w:rsidR="0056524D">
        <w:rPr>
          <w:sz w:val="28"/>
          <w:szCs w:val="28"/>
        </w:rPr>
        <w:t xml:space="preserve">compliance processes and procedures, and to assess </w:t>
      </w:r>
      <w:r w:rsidRPr="00820E94">
        <w:rPr>
          <w:sz w:val="28"/>
          <w:szCs w:val="28"/>
        </w:rPr>
        <w:t xml:space="preserve">whether the activity in question might merit penalties, administrative actions, sanctions, or referral to the Department of Justice for </w:t>
      </w:r>
      <w:r w:rsidR="00E14AFB">
        <w:rPr>
          <w:sz w:val="28"/>
          <w:szCs w:val="28"/>
        </w:rPr>
        <w:t>possible prosecution</w:t>
      </w:r>
      <w:r w:rsidRPr="00820E94">
        <w:rPr>
          <w:sz w:val="28"/>
          <w:szCs w:val="28"/>
        </w:rPr>
        <w:t>.</w:t>
      </w:r>
    </w:p>
    <w:p w14:paraId="1DAC3BBE" w14:textId="77777777" w:rsidR="00B32A53" w:rsidRDefault="00B32A53" w:rsidP="006022FB">
      <w:pPr>
        <w:spacing w:line="360" w:lineRule="auto"/>
        <w:rPr>
          <w:sz w:val="28"/>
          <w:szCs w:val="28"/>
        </w:rPr>
      </w:pPr>
    </w:p>
    <w:p w14:paraId="737CB0C7" w14:textId="77777777" w:rsidR="006022FB" w:rsidRDefault="006022FB" w:rsidP="006022FB">
      <w:pPr>
        <w:spacing w:line="360" w:lineRule="auto"/>
        <w:rPr>
          <w:sz w:val="28"/>
          <w:szCs w:val="28"/>
        </w:rPr>
      </w:pPr>
    </w:p>
    <w:p w14:paraId="1196AA72" w14:textId="77777777" w:rsidR="006022FB" w:rsidRPr="00820E94" w:rsidRDefault="006022FB" w:rsidP="006022FB">
      <w:pPr>
        <w:spacing w:line="360" w:lineRule="auto"/>
        <w:rPr>
          <w:sz w:val="28"/>
          <w:szCs w:val="28"/>
        </w:rPr>
      </w:pPr>
    </w:p>
    <w:p w14:paraId="5C159D78" w14:textId="77777777" w:rsidR="00162D5F" w:rsidRPr="00162D5F" w:rsidRDefault="000C5C62" w:rsidP="006022FB">
      <w:pPr>
        <w:spacing w:after="120" w:line="360" w:lineRule="auto"/>
        <w:rPr>
          <w:sz w:val="28"/>
          <w:szCs w:val="28"/>
          <w:u w:val="single"/>
        </w:rPr>
      </w:pPr>
      <w:r w:rsidRPr="00820E94">
        <w:rPr>
          <w:sz w:val="28"/>
          <w:szCs w:val="28"/>
        </w:rPr>
        <w:t>3.</w:t>
      </w:r>
      <w:r w:rsidR="00162D5F">
        <w:rPr>
          <w:sz w:val="28"/>
          <w:szCs w:val="28"/>
        </w:rPr>
        <w:t xml:space="preserve"> </w:t>
      </w:r>
      <w:r w:rsidR="00162D5F" w:rsidRPr="005B0F33">
        <w:rPr>
          <w:sz w:val="28"/>
          <w:szCs w:val="28"/>
          <w:u w:val="single"/>
        </w:rPr>
        <w:t>Is this collection able to be completed electronically (e.g. through a website or application)?</w:t>
      </w:r>
    </w:p>
    <w:p w14:paraId="4446FE6D" w14:textId="29AE98E5" w:rsidR="00162D5F" w:rsidRDefault="00AD7059" w:rsidP="00AF47E0">
      <w:pPr>
        <w:spacing w:line="360" w:lineRule="auto"/>
        <w:rPr>
          <w:sz w:val="28"/>
          <w:szCs w:val="28"/>
        </w:rPr>
      </w:pPr>
      <w:r>
        <w:rPr>
          <w:sz w:val="28"/>
          <w:szCs w:val="28"/>
        </w:rPr>
        <w:t xml:space="preserve">Disclosures of potential violations </w:t>
      </w:r>
      <w:r w:rsidR="00A31DB9">
        <w:rPr>
          <w:sz w:val="28"/>
          <w:szCs w:val="28"/>
        </w:rPr>
        <w:t>of</w:t>
      </w:r>
      <w:r>
        <w:rPr>
          <w:sz w:val="28"/>
          <w:szCs w:val="28"/>
        </w:rPr>
        <w:t xml:space="preserve"> the AECA</w:t>
      </w:r>
      <w:r w:rsidR="00DF2B47" w:rsidRPr="003B3EA5">
        <w:rPr>
          <w:sz w:val="28"/>
          <w:szCs w:val="28"/>
        </w:rPr>
        <w:t>, ITAR, and any regulation, order, or authorization issued thereunder</w:t>
      </w:r>
      <w:r>
        <w:rPr>
          <w:sz w:val="28"/>
          <w:szCs w:val="28"/>
        </w:rPr>
        <w:t xml:space="preserve"> are currently submitted</w:t>
      </w:r>
      <w:r w:rsidRPr="00AD7059">
        <w:rPr>
          <w:sz w:val="28"/>
          <w:szCs w:val="28"/>
        </w:rPr>
        <w:t xml:space="preserve"> </w:t>
      </w:r>
      <w:r w:rsidR="00DF2B47">
        <w:rPr>
          <w:sz w:val="28"/>
          <w:szCs w:val="28"/>
        </w:rPr>
        <w:t xml:space="preserve">in paper form, by mail </w:t>
      </w:r>
      <w:r w:rsidR="00DF2B47">
        <w:rPr>
          <w:sz w:val="28"/>
          <w:szCs w:val="28"/>
        </w:rPr>
        <w:lastRenderedPageBreak/>
        <w:t>or other delivery service</w:t>
      </w:r>
      <w:r w:rsidRPr="00AD7059">
        <w:rPr>
          <w:sz w:val="28"/>
          <w:szCs w:val="28"/>
        </w:rPr>
        <w:t>; however, DDTC is in the process of developing a new case management system that will automate and streamline many of DDTC’s current processes.  Form DS-778</w:t>
      </w:r>
      <w:r>
        <w:rPr>
          <w:sz w:val="28"/>
          <w:szCs w:val="28"/>
        </w:rPr>
        <w:t>7</w:t>
      </w:r>
      <w:r w:rsidRPr="00AD7059">
        <w:rPr>
          <w:sz w:val="28"/>
          <w:szCs w:val="28"/>
        </w:rPr>
        <w:t xml:space="preserve"> will be incorporated into this new system.  Once deployed, respondents will have the option of submitting </w:t>
      </w:r>
      <w:r>
        <w:rPr>
          <w:sz w:val="28"/>
          <w:szCs w:val="28"/>
        </w:rPr>
        <w:t>disclosures</w:t>
      </w:r>
      <w:r w:rsidRPr="00AD7059">
        <w:rPr>
          <w:sz w:val="28"/>
          <w:szCs w:val="28"/>
        </w:rPr>
        <w:t xml:space="preserve"> in hard copy via mail</w:t>
      </w:r>
      <w:r w:rsidR="00A816D8">
        <w:rPr>
          <w:sz w:val="28"/>
          <w:szCs w:val="28"/>
        </w:rPr>
        <w:t xml:space="preserve"> or other delivery service</w:t>
      </w:r>
      <w:r w:rsidRPr="00AD7059">
        <w:rPr>
          <w:sz w:val="28"/>
          <w:szCs w:val="28"/>
        </w:rPr>
        <w:t xml:space="preserve"> or </w:t>
      </w:r>
      <w:r w:rsidR="004D0C6D">
        <w:rPr>
          <w:sz w:val="28"/>
          <w:szCs w:val="28"/>
        </w:rPr>
        <w:t>by completing the</w:t>
      </w:r>
      <w:r w:rsidRPr="00AD7059">
        <w:rPr>
          <w:sz w:val="28"/>
          <w:szCs w:val="28"/>
        </w:rPr>
        <w:t xml:space="preserve"> Form DS-778</w:t>
      </w:r>
      <w:r>
        <w:rPr>
          <w:sz w:val="28"/>
          <w:szCs w:val="28"/>
        </w:rPr>
        <w:t>7</w:t>
      </w:r>
      <w:r w:rsidR="004D0C6D">
        <w:rPr>
          <w:sz w:val="28"/>
          <w:szCs w:val="28"/>
        </w:rPr>
        <w:t xml:space="preserve"> electronically through the case management system accessible </w:t>
      </w:r>
      <w:proofErr w:type="gramStart"/>
      <w:r w:rsidR="004D0C6D">
        <w:rPr>
          <w:sz w:val="28"/>
          <w:szCs w:val="28"/>
        </w:rPr>
        <w:t xml:space="preserve">on </w:t>
      </w:r>
      <w:r w:rsidRPr="00AD7059">
        <w:rPr>
          <w:sz w:val="28"/>
          <w:szCs w:val="28"/>
        </w:rPr>
        <w:t xml:space="preserve"> DDTC’s</w:t>
      </w:r>
      <w:proofErr w:type="gramEnd"/>
      <w:r w:rsidRPr="00AD7059">
        <w:rPr>
          <w:sz w:val="28"/>
          <w:szCs w:val="28"/>
        </w:rPr>
        <w:t xml:space="preserve"> website.</w:t>
      </w:r>
      <w:r w:rsidRPr="00AD7059" w:rsidDel="00AD7059">
        <w:rPr>
          <w:sz w:val="28"/>
          <w:szCs w:val="28"/>
        </w:rPr>
        <w:t xml:space="preserve"> </w:t>
      </w:r>
    </w:p>
    <w:p w14:paraId="02869F71" w14:textId="77777777" w:rsidR="00DF2B47" w:rsidRDefault="00DF2B47" w:rsidP="00AF47E0">
      <w:pPr>
        <w:spacing w:line="360" w:lineRule="auto"/>
        <w:rPr>
          <w:sz w:val="28"/>
          <w:szCs w:val="28"/>
        </w:rPr>
      </w:pPr>
    </w:p>
    <w:p w14:paraId="729B82C5" w14:textId="77777777" w:rsidR="00162D5F" w:rsidRPr="00162D5F" w:rsidRDefault="004C6349" w:rsidP="006022FB">
      <w:pPr>
        <w:spacing w:after="120" w:line="360" w:lineRule="auto"/>
        <w:rPr>
          <w:sz w:val="28"/>
          <w:szCs w:val="28"/>
          <w:u w:val="single"/>
        </w:rPr>
      </w:pPr>
      <w:r w:rsidRPr="00820E94">
        <w:rPr>
          <w:sz w:val="28"/>
          <w:szCs w:val="28"/>
        </w:rPr>
        <w:t>4.</w:t>
      </w:r>
      <w:r w:rsidR="00162D5F" w:rsidRPr="00162D5F">
        <w:rPr>
          <w:sz w:val="28"/>
          <w:szCs w:val="28"/>
          <w:u w:val="single"/>
        </w:rPr>
        <w:t xml:space="preserve"> </w:t>
      </w:r>
      <w:r w:rsidR="00162D5F" w:rsidRPr="005B0F33">
        <w:rPr>
          <w:sz w:val="28"/>
          <w:szCs w:val="28"/>
          <w:u w:val="single"/>
        </w:rPr>
        <w:t>Does this collection duplicate any other collection of information?</w:t>
      </w:r>
      <w:r w:rsidRPr="00820E94">
        <w:rPr>
          <w:sz w:val="28"/>
          <w:szCs w:val="28"/>
        </w:rPr>
        <w:tab/>
      </w:r>
    </w:p>
    <w:p w14:paraId="52F4C457" w14:textId="77777777" w:rsidR="000C5C62" w:rsidRPr="005170AD" w:rsidRDefault="005170AD" w:rsidP="006022FB">
      <w:pPr>
        <w:spacing w:line="360" w:lineRule="auto"/>
        <w:rPr>
          <w:sz w:val="28"/>
          <w:szCs w:val="28"/>
        </w:rPr>
      </w:pPr>
      <w:r w:rsidRPr="00D81AD0">
        <w:rPr>
          <w:sz w:val="28"/>
          <w:szCs w:val="28"/>
        </w:rPr>
        <w:t xml:space="preserve">The </w:t>
      </w:r>
      <w:r w:rsidRPr="005170AD">
        <w:rPr>
          <w:sz w:val="28"/>
          <w:szCs w:val="28"/>
        </w:rPr>
        <w:t>Department of State is unaware of any other U.S. Government requirements for the submission of this information</w:t>
      </w:r>
      <w:r w:rsidR="00527F0D" w:rsidRPr="005170AD">
        <w:rPr>
          <w:sz w:val="28"/>
          <w:szCs w:val="28"/>
        </w:rPr>
        <w:t>.</w:t>
      </w:r>
    </w:p>
    <w:p w14:paraId="131D125A" w14:textId="77777777" w:rsidR="000C5C62" w:rsidRPr="005170AD" w:rsidRDefault="000C5C62" w:rsidP="006022FB">
      <w:pPr>
        <w:spacing w:line="360" w:lineRule="auto"/>
        <w:rPr>
          <w:sz w:val="28"/>
          <w:szCs w:val="28"/>
        </w:rPr>
      </w:pPr>
    </w:p>
    <w:p w14:paraId="5D55CAE1" w14:textId="77777777" w:rsidR="00162D5F" w:rsidRPr="00162D5F" w:rsidRDefault="000C5C62" w:rsidP="006022FB">
      <w:pPr>
        <w:spacing w:after="120" w:line="360" w:lineRule="auto"/>
        <w:rPr>
          <w:sz w:val="28"/>
          <w:szCs w:val="28"/>
          <w:u w:val="single"/>
        </w:rPr>
      </w:pPr>
      <w:r w:rsidRPr="005170AD">
        <w:rPr>
          <w:sz w:val="28"/>
          <w:szCs w:val="28"/>
        </w:rPr>
        <w:t>5.</w:t>
      </w:r>
      <w:r w:rsidR="00162D5F" w:rsidRPr="00162D5F">
        <w:rPr>
          <w:sz w:val="28"/>
          <w:szCs w:val="28"/>
          <w:u w:val="single"/>
        </w:rPr>
        <w:t xml:space="preserve"> </w:t>
      </w:r>
      <w:r w:rsidR="00162D5F" w:rsidRPr="005B0F33">
        <w:rPr>
          <w:sz w:val="28"/>
          <w:szCs w:val="28"/>
          <w:u w:val="single"/>
        </w:rPr>
        <w:t>Describe any impacts on small business.</w:t>
      </w:r>
    </w:p>
    <w:p w14:paraId="3F54FED1" w14:textId="77777777" w:rsidR="00527F0D" w:rsidRPr="005170AD" w:rsidRDefault="005170AD" w:rsidP="006022FB">
      <w:pPr>
        <w:spacing w:line="360" w:lineRule="auto"/>
        <w:rPr>
          <w:sz w:val="28"/>
          <w:szCs w:val="28"/>
        </w:rPr>
      </w:pPr>
      <w:r w:rsidRPr="005170AD">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00527F0D" w:rsidRPr="005170AD">
        <w:rPr>
          <w:sz w:val="28"/>
          <w:szCs w:val="28"/>
        </w:rPr>
        <w:t xml:space="preserve">Only persons that </w:t>
      </w:r>
      <w:r w:rsidR="00C458CA" w:rsidRPr="005170AD">
        <w:rPr>
          <w:sz w:val="28"/>
          <w:szCs w:val="28"/>
        </w:rPr>
        <w:t>believe they</w:t>
      </w:r>
      <w:r w:rsidR="006158C2">
        <w:rPr>
          <w:sz w:val="28"/>
          <w:szCs w:val="28"/>
        </w:rPr>
        <w:t>, or a third-party,</w:t>
      </w:r>
      <w:r w:rsidR="00C458CA" w:rsidRPr="005170AD">
        <w:rPr>
          <w:sz w:val="28"/>
          <w:szCs w:val="28"/>
        </w:rPr>
        <w:t xml:space="preserve"> may </w:t>
      </w:r>
      <w:r w:rsidR="00527F0D" w:rsidRPr="005170AD">
        <w:rPr>
          <w:sz w:val="28"/>
          <w:szCs w:val="28"/>
        </w:rPr>
        <w:t>have violated a</w:t>
      </w:r>
      <w:r w:rsidR="002414A6" w:rsidRPr="005170AD">
        <w:rPr>
          <w:sz w:val="28"/>
          <w:szCs w:val="28"/>
        </w:rPr>
        <w:t xml:space="preserve"> defense trade</w:t>
      </w:r>
      <w:r w:rsidR="00527F0D" w:rsidRPr="005170AD">
        <w:rPr>
          <w:sz w:val="28"/>
          <w:szCs w:val="28"/>
        </w:rPr>
        <w:t xml:space="preserve"> control provision of the AECA, ITAR, or order, license, or other authorization issued under the AECA would submit a disclosure.</w:t>
      </w:r>
      <w:r w:rsidRPr="005170AD">
        <w:rPr>
          <w:sz w:val="28"/>
          <w:szCs w:val="28"/>
        </w:rPr>
        <w:t xml:space="preserve">  Burdens have been minimized as much as possible.</w:t>
      </w:r>
    </w:p>
    <w:p w14:paraId="3AC0730A" w14:textId="77777777" w:rsidR="000C5C62" w:rsidRPr="005170AD" w:rsidRDefault="000C5C62" w:rsidP="006022FB">
      <w:pPr>
        <w:pStyle w:val="Header"/>
        <w:tabs>
          <w:tab w:val="clear" w:pos="4320"/>
          <w:tab w:val="clear" w:pos="8640"/>
        </w:tabs>
        <w:spacing w:line="360" w:lineRule="auto"/>
        <w:rPr>
          <w:sz w:val="28"/>
          <w:szCs w:val="28"/>
        </w:rPr>
      </w:pPr>
    </w:p>
    <w:p w14:paraId="040A1BAE" w14:textId="77777777" w:rsidR="00162D5F" w:rsidRDefault="000C5C62" w:rsidP="006022FB">
      <w:pPr>
        <w:spacing w:line="360" w:lineRule="auto"/>
        <w:rPr>
          <w:sz w:val="28"/>
          <w:szCs w:val="28"/>
        </w:rPr>
      </w:pPr>
      <w:r w:rsidRPr="005170AD">
        <w:rPr>
          <w:sz w:val="28"/>
          <w:szCs w:val="28"/>
        </w:rPr>
        <w:t>6.</w:t>
      </w:r>
      <w:r w:rsidR="00162D5F">
        <w:rPr>
          <w:sz w:val="28"/>
          <w:szCs w:val="28"/>
        </w:rPr>
        <w:t xml:space="preserve"> </w:t>
      </w:r>
      <w:r w:rsidR="00162D5F" w:rsidRPr="005B0F33">
        <w:rPr>
          <w:sz w:val="28"/>
          <w:szCs w:val="28"/>
          <w:u w:val="single"/>
        </w:rPr>
        <w:t>What are consequences if this collection is not done?</w:t>
      </w:r>
      <w:r w:rsidRPr="005170AD">
        <w:rPr>
          <w:sz w:val="28"/>
          <w:szCs w:val="28"/>
        </w:rPr>
        <w:t xml:space="preserve">  </w:t>
      </w:r>
      <w:r w:rsidRPr="005170AD">
        <w:rPr>
          <w:sz w:val="28"/>
          <w:szCs w:val="28"/>
        </w:rPr>
        <w:tab/>
      </w:r>
    </w:p>
    <w:p w14:paraId="12D49BE9" w14:textId="77777777" w:rsidR="000C5C62" w:rsidRPr="00820E94" w:rsidRDefault="004229A4" w:rsidP="006022FB">
      <w:pPr>
        <w:spacing w:line="360" w:lineRule="auto"/>
        <w:rPr>
          <w:sz w:val="28"/>
          <w:szCs w:val="28"/>
        </w:rPr>
      </w:pPr>
      <w:r w:rsidRPr="005170AD">
        <w:rPr>
          <w:sz w:val="28"/>
          <w:szCs w:val="28"/>
        </w:rPr>
        <w:t>The absence of this provision</w:t>
      </w:r>
      <w:r w:rsidRPr="00820E94">
        <w:rPr>
          <w:sz w:val="28"/>
          <w:szCs w:val="28"/>
        </w:rPr>
        <w:t xml:space="preserve"> for reporting </w:t>
      </w:r>
      <w:r w:rsidR="00365762">
        <w:rPr>
          <w:sz w:val="28"/>
          <w:szCs w:val="28"/>
        </w:rPr>
        <w:t xml:space="preserve">possible </w:t>
      </w:r>
      <w:r w:rsidRPr="00820E94">
        <w:rPr>
          <w:sz w:val="28"/>
          <w:szCs w:val="28"/>
        </w:rPr>
        <w:t xml:space="preserve">violations of defense </w:t>
      </w:r>
      <w:r w:rsidR="002414A6">
        <w:rPr>
          <w:sz w:val="28"/>
          <w:szCs w:val="28"/>
        </w:rPr>
        <w:t>trade</w:t>
      </w:r>
      <w:r w:rsidRPr="00820E94">
        <w:rPr>
          <w:sz w:val="28"/>
          <w:szCs w:val="28"/>
        </w:rPr>
        <w:t xml:space="preserve"> control laws, regulations, or authorizations would hinder DDTC’s mission of ensuring compliance with statute and regulation</w:t>
      </w:r>
      <w:r w:rsidR="000C5C62" w:rsidRPr="00820E94">
        <w:rPr>
          <w:sz w:val="28"/>
          <w:szCs w:val="28"/>
        </w:rPr>
        <w:t>.</w:t>
      </w:r>
    </w:p>
    <w:p w14:paraId="016DE7E1" w14:textId="77777777" w:rsidR="000C5C62" w:rsidRPr="00820E94" w:rsidRDefault="000C5C62" w:rsidP="006022FB">
      <w:pPr>
        <w:spacing w:line="360" w:lineRule="auto"/>
        <w:rPr>
          <w:sz w:val="28"/>
          <w:szCs w:val="28"/>
        </w:rPr>
      </w:pPr>
    </w:p>
    <w:p w14:paraId="706558FC" w14:textId="77777777" w:rsidR="00162D5F" w:rsidRPr="00162D5F" w:rsidRDefault="000C5C62" w:rsidP="006022FB">
      <w:pPr>
        <w:spacing w:line="360" w:lineRule="auto"/>
        <w:rPr>
          <w:sz w:val="28"/>
          <w:szCs w:val="28"/>
          <w:u w:val="single"/>
        </w:rPr>
      </w:pPr>
      <w:r w:rsidRPr="00820E94">
        <w:rPr>
          <w:sz w:val="28"/>
          <w:szCs w:val="28"/>
        </w:rPr>
        <w:lastRenderedPageBreak/>
        <w:t>7.</w:t>
      </w:r>
      <w:r w:rsidR="00162D5F">
        <w:rPr>
          <w:sz w:val="28"/>
          <w:szCs w:val="28"/>
        </w:rPr>
        <w:t xml:space="preserve"> </w:t>
      </w:r>
      <w:r w:rsidR="00162D5F" w:rsidRPr="005B0F33">
        <w:rPr>
          <w:sz w:val="28"/>
          <w:szCs w:val="28"/>
          <w:u w:val="single"/>
        </w:rPr>
        <w:t>Are there any special collection circumstances (e.g. responding in less than 30 days, excessive record retention, or requiring submission of proprietary trade secrets)?</w:t>
      </w:r>
    </w:p>
    <w:p w14:paraId="7B13A8DD" w14:textId="77777777" w:rsidR="00162D5F" w:rsidRDefault="000C5C62" w:rsidP="006022FB">
      <w:pPr>
        <w:spacing w:line="360" w:lineRule="auto"/>
        <w:rPr>
          <w:sz w:val="28"/>
          <w:szCs w:val="28"/>
        </w:rPr>
      </w:pPr>
      <w:r w:rsidRPr="00820E94">
        <w:rPr>
          <w:sz w:val="28"/>
          <w:szCs w:val="28"/>
        </w:rPr>
        <w:t>Respondent</w:t>
      </w:r>
      <w:r w:rsidR="007F375F" w:rsidRPr="00820E94">
        <w:rPr>
          <w:sz w:val="28"/>
          <w:szCs w:val="28"/>
        </w:rPr>
        <w:t>s only report</w:t>
      </w:r>
      <w:r w:rsidRPr="00820E94">
        <w:rPr>
          <w:sz w:val="28"/>
          <w:szCs w:val="28"/>
        </w:rPr>
        <w:t xml:space="preserve"> the information on </w:t>
      </w:r>
      <w:r w:rsidR="006A6655">
        <w:rPr>
          <w:sz w:val="28"/>
          <w:szCs w:val="28"/>
        </w:rPr>
        <w:t xml:space="preserve">the </w:t>
      </w:r>
      <w:r w:rsidRPr="00820E94">
        <w:rPr>
          <w:sz w:val="28"/>
          <w:szCs w:val="28"/>
        </w:rPr>
        <w:t xml:space="preserve">occasion </w:t>
      </w:r>
      <w:r w:rsidR="007F375F" w:rsidRPr="00820E94">
        <w:rPr>
          <w:sz w:val="28"/>
          <w:szCs w:val="28"/>
        </w:rPr>
        <w:t xml:space="preserve">of a </w:t>
      </w:r>
      <w:r w:rsidR="00365762">
        <w:rPr>
          <w:sz w:val="28"/>
          <w:szCs w:val="28"/>
        </w:rPr>
        <w:t xml:space="preserve">possible </w:t>
      </w:r>
      <w:r w:rsidR="007F375F" w:rsidRPr="00820E94">
        <w:rPr>
          <w:sz w:val="28"/>
          <w:szCs w:val="28"/>
        </w:rPr>
        <w:t>violation</w:t>
      </w:r>
      <w:r w:rsidRPr="00820E94">
        <w:rPr>
          <w:sz w:val="28"/>
          <w:szCs w:val="28"/>
        </w:rPr>
        <w:t xml:space="preserve">. </w:t>
      </w:r>
      <w:r w:rsidR="00523494">
        <w:rPr>
          <w:sz w:val="28"/>
          <w:szCs w:val="28"/>
        </w:rPr>
        <w:t>Because of the need for DDTC to gather all relevant data, the submission of proprietary trade secrets may be included.</w:t>
      </w:r>
      <w:r w:rsidRPr="00820E94">
        <w:rPr>
          <w:sz w:val="28"/>
          <w:szCs w:val="28"/>
        </w:rPr>
        <w:t xml:space="preserve"> </w:t>
      </w:r>
      <w:r w:rsidR="000040F0">
        <w:rPr>
          <w:sz w:val="28"/>
          <w:szCs w:val="28"/>
        </w:rPr>
        <w:t>Separately,</w:t>
      </w:r>
      <w:r w:rsidR="005170AD" w:rsidRPr="00D81AD0">
        <w:rPr>
          <w:sz w:val="28"/>
          <w:szCs w:val="28"/>
        </w:rPr>
        <w:t xml:space="preserve"> ITAR </w:t>
      </w:r>
      <w:r w:rsidR="000040F0">
        <w:rPr>
          <w:sz w:val="28"/>
          <w:szCs w:val="28"/>
        </w:rPr>
        <w:t xml:space="preserve">Section 122.5 </w:t>
      </w:r>
      <w:r w:rsidR="005170AD" w:rsidRPr="00D81AD0">
        <w:rPr>
          <w:sz w:val="28"/>
          <w:szCs w:val="28"/>
        </w:rPr>
        <w:t xml:space="preserve">requires maintenance of </w:t>
      </w:r>
      <w:r w:rsidR="00523494">
        <w:rPr>
          <w:sz w:val="28"/>
          <w:szCs w:val="28"/>
        </w:rPr>
        <w:t xml:space="preserve">all </w:t>
      </w:r>
      <w:r w:rsidR="005170AD" w:rsidRPr="00D81AD0">
        <w:rPr>
          <w:sz w:val="28"/>
          <w:szCs w:val="28"/>
        </w:rPr>
        <w:t>records for a</w:t>
      </w:r>
      <w:r w:rsidR="005170AD">
        <w:rPr>
          <w:sz w:val="28"/>
          <w:szCs w:val="28"/>
        </w:rPr>
        <w:t xml:space="preserve"> minimum period of five years</w:t>
      </w:r>
      <w:r w:rsidRPr="00820E94">
        <w:rPr>
          <w:sz w:val="28"/>
          <w:szCs w:val="28"/>
        </w:rPr>
        <w:t>.</w:t>
      </w:r>
    </w:p>
    <w:p w14:paraId="3C4232A0" w14:textId="77777777" w:rsidR="00162D5F" w:rsidRDefault="00162D5F" w:rsidP="006022FB">
      <w:pPr>
        <w:spacing w:line="360" w:lineRule="auto"/>
        <w:rPr>
          <w:sz w:val="28"/>
          <w:szCs w:val="28"/>
        </w:rPr>
      </w:pPr>
    </w:p>
    <w:p w14:paraId="529D0635" w14:textId="77777777" w:rsidR="00162D5F" w:rsidRDefault="000C5C62" w:rsidP="006022FB">
      <w:pPr>
        <w:spacing w:line="360" w:lineRule="auto"/>
        <w:rPr>
          <w:sz w:val="28"/>
          <w:szCs w:val="28"/>
        </w:rPr>
      </w:pPr>
      <w:r w:rsidRPr="00820E94">
        <w:rPr>
          <w:sz w:val="28"/>
          <w:szCs w:val="28"/>
        </w:rPr>
        <w:t>8.</w:t>
      </w:r>
      <w:r w:rsidR="00162D5F">
        <w:rPr>
          <w:sz w:val="28"/>
          <w:szCs w:val="28"/>
        </w:rPr>
        <w:t xml:space="preserve"> </w:t>
      </w:r>
      <w:r w:rsidR="00162D5F" w:rsidRPr="005B0F33">
        <w:rPr>
          <w:sz w:val="28"/>
          <w:szCs w:val="28"/>
          <w:u w:val="single"/>
        </w:rPr>
        <w:t>Document the publication (or intent to publish) a request for public comments in the Federal Register.</w:t>
      </w:r>
    </w:p>
    <w:p w14:paraId="6D03F02D" w14:textId="77777777" w:rsidR="005B3F0D" w:rsidRDefault="005B3F0D" w:rsidP="006022FB">
      <w:pPr>
        <w:spacing w:line="360" w:lineRule="auto"/>
        <w:rPr>
          <w:sz w:val="28"/>
          <w:szCs w:val="28"/>
        </w:rPr>
      </w:pPr>
      <w:r>
        <w:rPr>
          <w:sz w:val="28"/>
          <w:szCs w:val="28"/>
        </w:rPr>
        <w:t>The Department</w:t>
      </w:r>
      <w:r w:rsidR="00800394" w:rsidRPr="00820E94">
        <w:rPr>
          <w:sz w:val="28"/>
          <w:szCs w:val="28"/>
        </w:rPr>
        <w:t xml:space="preserve"> publish</w:t>
      </w:r>
      <w:r>
        <w:rPr>
          <w:sz w:val="28"/>
          <w:szCs w:val="28"/>
        </w:rPr>
        <w:t>ed</w:t>
      </w:r>
      <w:r w:rsidR="00800394" w:rsidRPr="00820E94">
        <w:rPr>
          <w:sz w:val="28"/>
          <w:szCs w:val="28"/>
        </w:rPr>
        <w:t xml:space="preserve"> a notice in the </w:t>
      </w:r>
      <w:r w:rsidR="00800394" w:rsidRPr="00820E94">
        <w:rPr>
          <w:i/>
          <w:iCs/>
          <w:sz w:val="28"/>
          <w:szCs w:val="28"/>
        </w:rPr>
        <w:t>Federal Register</w:t>
      </w:r>
      <w:r w:rsidR="00800394" w:rsidRPr="00820E94">
        <w:rPr>
          <w:sz w:val="28"/>
          <w:szCs w:val="28"/>
        </w:rPr>
        <w:t xml:space="preserve"> </w:t>
      </w:r>
      <w:r>
        <w:rPr>
          <w:sz w:val="28"/>
          <w:szCs w:val="28"/>
        </w:rPr>
        <w:t>on June 20, 2016 (</w:t>
      </w:r>
      <w:r w:rsidR="00501AD7">
        <w:rPr>
          <w:sz w:val="28"/>
          <w:szCs w:val="28"/>
        </w:rPr>
        <w:t>81 FR 39994</w:t>
      </w:r>
      <w:r>
        <w:rPr>
          <w:sz w:val="28"/>
          <w:szCs w:val="28"/>
        </w:rPr>
        <w:t xml:space="preserve">) </w:t>
      </w:r>
      <w:r w:rsidR="00800394" w:rsidRPr="00820E94">
        <w:rPr>
          <w:sz w:val="28"/>
          <w:szCs w:val="28"/>
        </w:rPr>
        <w:t>soliciting public comments</w:t>
      </w:r>
      <w:r>
        <w:rPr>
          <w:sz w:val="28"/>
          <w:szCs w:val="28"/>
        </w:rPr>
        <w:t xml:space="preserve"> for this collection. DDTC received nine substantial comments in response, summarized below:</w:t>
      </w:r>
    </w:p>
    <w:p w14:paraId="4B21CEC8" w14:textId="77777777" w:rsidR="005B3F0D" w:rsidRDefault="005B3F0D" w:rsidP="006022FB">
      <w:pPr>
        <w:spacing w:line="360" w:lineRule="auto"/>
        <w:rPr>
          <w:sz w:val="28"/>
          <w:szCs w:val="28"/>
        </w:rPr>
      </w:pPr>
    </w:p>
    <w:p w14:paraId="6B069FCD" w14:textId="0BD41B5C" w:rsidR="005B3F0D" w:rsidRDefault="005B3F0D" w:rsidP="006022FB">
      <w:pPr>
        <w:spacing w:line="360" w:lineRule="auto"/>
        <w:ind w:firstLine="720"/>
        <w:rPr>
          <w:iCs/>
          <w:sz w:val="28"/>
          <w:szCs w:val="28"/>
        </w:rPr>
      </w:pPr>
      <w:r w:rsidRPr="005B3F0D">
        <w:rPr>
          <w:iCs/>
          <w:sz w:val="28"/>
          <w:szCs w:val="28"/>
        </w:rPr>
        <w:t xml:space="preserve">Several commenters opined that the DS-7787 form should merely function as a cover sheet for disclosure submissions in order to allow </w:t>
      </w:r>
      <w:r w:rsidR="006158C2">
        <w:rPr>
          <w:iCs/>
          <w:sz w:val="28"/>
          <w:szCs w:val="28"/>
        </w:rPr>
        <w:t>submitters</w:t>
      </w:r>
      <w:r w:rsidR="006158C2" w:rsidRPr="005B3F0D">
        <w:rPr>
          <w:iCs/>
          <w:sz w:val="28"/>
          <w:szCs w:val="28"/>
        </w:rPr>
        <w:t xml:space="preserve"> </w:t>
      </w:r>
      <w:r w:rsidRPr="005B3F0D">
        <w:rPr>
          <w:iCs/>
          <w:sz w:val="28"/>
          <w:szCs w:val="28"/>
        </w:rPr>
        <w:t xml:space="preserve">to use a more narrative format to notify DDTC of potential violations. DDTC notes that the intended use of the form is to utilize uniform data fields for greater search </w:t>
      </w:r>
      <w:r w:rsidR="006158C2">
        <w:rPr>
          <w:iCs/>
          <w:sz w:val="28"/>
          <w:szCs w:val="28"/>
        </w:rPr>
        <w:t xml:space="preserve">and analytics </w:t>
      </w:r>
      <w:r w:rsidRPr="005B3F0D">
        <w:rPr>
          <w:iCs/>
          <w:sz w:val="28"/>
          <w:szCs w:val="28"/>
        </w:rPr>
        <w:t xml:space="preserve">capabilities and readability in the case management system; the unlimited-character text boxes associated with each data field will allow ample room for narratives to be included in the submission and therefore this comment was not accepted. </w:t>
      </w:r>
      <w:r w:rsidR="002A5937" w:rsidRPr="002A5937">
        <w:rPr>
          <w:iCs/>
          <w:sz w:val="28"/>
          <w:szCs w:val="28"/>
        </w:rPr>
        <w:t>DDTC does recognize, however, that the form may not capture complex information pertaining to a specific disclosure, and will add an “Additional Relevant Information” text box and the ability to upload supporting documentation.  DDTC stresses that the specific data fields required in the form serve as the primary vehicle for electronically disclosing potential violations, notwithstanding the availability of an open text box.</w:t>
      </w:r>
    </w:p>
    <w:p w14:paraId="782D70CF" w14:textId="77777777" w:rsidR="005B3F0D" w:rsidRPr="005B3F0D" w:rsidRDefault="005B3F0D" w:rsidP="006022FB">
      <w:pPr>
        <w:spacing w:line="360" w:lineRule="auto"/>
        <w:ind w:firstLine="720"/>
        <w:rPr>
          <w:iCs/>
          <w:sz w:val="28"/>
          <w:szCs w:val="28"/>
        </w:rPr>
      </w:pPr>
    </w:p>
    <w:p w14:paraId="024DA06D" w14:textId="300F70C6" w:rsidR="005B3F0D" w:rsidRDefault="005B3F0D" w:rsidP="006022FB">
      <w:pPr>
        <w:spacing w:line="360" w:lineRule="auto"/>
        <w:ind w:firstLine="720"/>
        <w:rPr>
          <w:iCs/>
          <w:sz w:val="28"/>
          <w:szCs w:val="28"/>
        </w:rPr>
      </w:pPr>
      <w:r w:rsidRPr="005B3F0D">
        <w:rPr>
          <w:iCs/>
          <w:sz w:val="28"/>
          <w:szCs w:val="28"/>
        </w:rPr>
        <w:t xml:space="preserve">Other comments concerned the burden associated with the form, which DDTC reasons to be an average of 10 hours per submission. These commenters argued that a 10-hour burden is inadequate to capture the amount of effort that is required by certain complex disclosures; DDTC appreciates these comments but replies that 10 hours is an average figure, and while </w:t>
      </w:r>
      <w:r w:rsidR="006158C2">
        <w:rPr>
          <w:iCs/>
          <w:sz w:val="28"/>
          <w:szCs w:val="28"/>
        </w:rPr>
        <w:t>some</w:t>
      </w:r>
      <w:r w:rsidR="006158C2" w:rsidRPr="005B3F0D">
        <w:rPr>
          <w:iCs/>
          <w:sz w:val="28"/>
          <w:szCs w:val="28"/>
        </w:rPr>
        <w:t xml:space="preserve"> </w:t>
      </w:r>
      <w:r w:rsidRPr="005B3F0D">
        <w:rPr>
          <w:iCs/>
          <w:sz w:val="28"/>
          <w:szCs w:val="28"/>
        </w:rPr>
        <w:t xml:space="preserve">disclosures are very complex, the vast majority of disclosures declared on an annual basis are discrete instances which take far less than 10 hours per response. Therefore, DDTC believes 10 hours to be an accurate representation of the total average burden per response. </w:t>
      </w:r>
    </w:p>
    <w:p w14:paraId="7710265F" w14:textId="77777777" w:rsidR="005B3F0D" w:rsidRPr="005B3F0D" w:rsidRDefault="005B3F0D" w:rsidP="006022FB">
      <w:pPr>
        <w:spacing w:line="360" w:lineRule="auto"/>
        <w:ind w:firstLine="720"/>
        <w:rPr>
          <w:iCs/>
          <w:sz w:val="28"/>
          <w:szCs w:val="28"/>
        </w:rPr>
      </w:pPr>
    </w:p>
    <w:p w14:paraId="419D143C" w14:textId="77777777" w:rsidR="005B3F0D" w:rsidRDefault="005B3F0D" w:rsidP="006022FB">
      <w:pPr>
        <w:spacing w:line="360" w:lineRule="auto"/>
        <w:ind w:firstLine="720"/>
        <w:rPr>
          <w:iCs/>
          <w:sz w:val="28"/>
          <w:szCs w:val="28"/>
        </w:rPr>
      </w:pPr>
      <w:r w:rsidRPr="005B3F0D">
        <w:rPr>
          <w:iCs/>
          <w:sz w:val="28"/>
          <w:szCs w:val="28"/>
        </w:rPr>
        <w:t xml:space="preserve">Several commenters also requested that the instructions be revised to, among others, define which fields of the form are mandatory; explain how to determine the number of violations; clarify what information is required for “related disclosures,” “discovery date,” and “relevant Department of State license(s) or authorization(s)”; describe the disclosure method for companies and individuals under a consent agreement or similar reporting arrangement; and describe the method of submission of the form. DDTC appreciates all of these comments and has re-worked the instructions based on this feedback; the instructions are posted and available for review along with the revised form on DDTC’s website at </w:t>
      </w:r>
      <w:hyperlink r:id="rId9" w:history="1">
        <w:r w:rsidRPr="005B3F0D">
          <w:rPr>
            <w:rStyle w:val="Hyperlink"/>
            <w:iCs/>
            <w:sz w:val="28"/>
            <w:szCs w:val="28"/>
          </w:rPr>
          <w:t>www.pmddtc.state.gov</w:t>
        </w:r>
      </w:hyperlink>
      <w:r w:rsidRPr="005B3F0D">
        <w:rPr>
          <w:iCs/>
          <w:sz w:val="28"/>
          <w:szCs w:val="28"/>
        </w:rPr>
        <w:t xml:space="preserve">. </w:t>
      </w:r>
    </w:p>
    <w:p w14:paraId="421E06CE" w14:textId="77777777" w:rsidR="005B3F0D" w:rsidRPr="005B3F0D" w:rsidRDefault="005B3F0D" w:rsidP="006022FB">
      <w:pPr>
        <w:spacing w:line="360" w:lineRule="auto"/>
        <w:ind w:firstLine="720"/>
        <w:rPr>
          <w:iCs/>
          <w:sz w:val="28"/>
          <w:szCs w:val="28"/>
        </w:rPr>
      </w:pPr>
    </w:p>
    <w:p w14:paraId="14F7F1D8" w14:textId="77777777" w:rsidR="005B3F0D" w:rsidRPr="005B3F0D" w:rsidRDefault="005B3F0D" w:rsidP="006022FB">
      <w:pPr>
        <w:spacing w:line="360" w:lineRule="auto"/>
        <w:ind w:firstLine="720"/>
        <w:rPr>
          <w:bCs/>
          <w:iCs/>
          <w:sz w:val="28"/>
          <w:szCs w:val="28"/>
        </w:rPr>
      </w:pPr>
      <w:r w:rsidRPr="005B3F0D">
        <w:rPr>
          <w:bCs/>
          <w:iCs/>
          <w:sz w:val="28"/>
          <w:szCs w:val="28"/>
        </w:rPr>
        <w:t xml:space="preserve">Another commenter noted that the form does not discuss how to make a disclosure that involves classified information. DDTC has addressed this guidance in the revised instructions and stresses that classified information should never be included on the DS-7787. Similarly, guidance on making a disclosure related to a country proscribed by ITAR § 126.1 has also been included in the instructions. </w:t>
      </w:r>
    </w:p>
    <w:p w14:paraId="07059941" w14:textId="77777777" w:rsidR="005B3F0D" w:rsidRDefault="005B3F0D" w:rsidP="006022FB">
      <w:pPr>
        <w:spacing w:line="360" w:lineRule="auto"/>
        <w:rPr>
          <w:iCs/>
          <w:sz w:val="28"/>
          <w:szCs w:val="28"/>
        </w:rPr>
      </w:pPr>
      <w:r w:rsidRPr="005B3F0D">
        <w:rPr>
          <w:iCs/>
          <w:sz w:val="28"/>
          <w:szCs w:val="28"/>
        </w:rPr>
        <w:lastRenderedPageBreak/>
        <w:t xml:space="preserve">Multiple commenters also asked that the form be updated to accept submissions from third parties such as an outside counsel. DDTC notes that the ITAR requires a Senior Officer or empowered official, as defined in ITAR </w:t>
      </w:r>
      <w:r w:rsidR="00AD082B">
        <w:rPr>
          <w:iCs/>
          <w:sz w:val="28"/>
          <w:szCs w:val="28"/>
        </w:rPr>
        <w:t>Section</w:t>
      </w:r>
      <w:r w:rsidRPr="005B3F0D">
        <w:rPr>
          <w:iCs/>
          <w:sz w:val="28"/>
          <w:szCs w:val="28"/>
        </w:rPr>
        <w:t xml:space="preserve"> 120, to certify the disclosure, but that outside counsel may be listed as a point-of-contact for the submission; this option has been added to the form. </w:t>
      </w:r>
    </w:p>
    <w:p w14:paraId="7CD50569" w14:textId="77777777" w:rsidR="005B3F0D" w:rsidRPr="005B3F0D" w:rsidRDefault="005B3F0D" w:rsidP="006022FB">
      <w:pPr>
        <w:spacing w:line="360" w:lineRule="auto"/>
        <w:rPr>
          <w:iCs/>
          <w:sz w:val="28"/>
          <w:szCs w:val="28"/>
        </w:rPr>
      </w:pPr>
    </w:p>
    <w:p w14:paraId="133D9332" w14:textId="0EB07111" w:rsidR="005B3F0D" w:rsidRPr="005B3F0D" w:rsidRDefault="005B3F0D" w:rsidP="006022FB">
      <w:pPr>
        <w:spacing w:line="360" w:lineRule="auto"/>
        <w:ind w:firstLine="720"/>
        <w:rPr>
          <w:iCs/>
          <w:sz w:val="28"/>
          <w:szCs w:val="28"/>
        </w:rPr>
      </w:pPr>
      <w:r w:rsidRPr="005B3F0D">
        <w:rPr>
          <w:iCs/>
          <w:sz w:val="28"/>
          <w:szCs w:val="28"/>
        </w:rPr>
        <w:t xml:space="preserve">In a similar vein, some commenters requested clarification on how to disclose violations that involve a sub-licensee or subcontractor, and also how non-U.S. entities (e.g. authorized end-users or foreign consignees) will submit disclosures. DDTC replies that sub-licensees and subcontractors should be included as involved parties on the form; if the violation of the sub-licensee or subcontractor related to one of the discloser’s authorizations, the discloser </w:t>
      </w:r>
      <w:r w:rsidR="006158C2">
        <w:rPr>
          <w:iCs/>
          <w:sz w:val="28"/>
          <w:szCs w:val="28"/>
        </w:rPr>
        <w:t>may have</w:t>
      </w:r>
      <w:r w:rsidR="006158C2" w:rsidRPr="005B3F0D">
        <w:rPr>
          <w:iCs/>
          <w:sz w:val="28"/>
          <w:szCs w:val="28"/>
        </w:rPr>
        <w:t xml:space="preserve"> </w:t>
      </w:r>
      <w:r w:rsidRPr="005B3F0D">
        <w:rPr>
          <w:iCs/>
          <w:sz w:val="28"/>
          <w:szCs w:val="28"/>
        </w:rPr>
        <w:t xml:space="preserve">responsibility for the violation and it should be reported as such. If the respondent is reporting a violation of a subcontractor or sub-licensee that is not related to any of the respondent’s authorizations, the option “Third party disclosure” should be selected. Non-U.S. entities </w:t>
      </w:r>
      <w:r w:rsidR="004D0C6D">
        <w:rPr>
          <w:iCs/>
          <w:sz w:val="28"/>
          <w:szCs w:val="28"/>
        </w:rPr>
        <w:t xml:space="preserve">filing disclosures electronically </w:t>
      </w:r>
      <w:r w:rsidRPr="005B3F0D">
        <w:rPr>
          <w:iCs/>
          <w:sz w:val="28"/>
          <w:szCs w:val="28"/>
        </w:rPr>
        <w:t xml:space="preserve">will be required to create a unique username and password to access the case management system and file a disclosure directly. </w:t>
      </w:r>
    </w:p>
    <w:p w14:paraId="3C4496FE" w14:textId="77777777" w:rsidR="00B01703" w:rsidRDefault="00B01703" w:rsidP="006022FB">
      <w:pPr>
        <w:spacing w:line="360" w:lineRule="auto"/>
        <w:rPr>
          <w:iCs/>
          <w:sz w:val="28"/>
          <w:szCs w:val="28"/>
        </w:rPr>
      </w:pPr>
    </w:p>
    <w:p w14:paraId="2E616019" w14:textId="632A3E7C" w:rsidR="005B3F0D" w:rsidRDefault="005B3F0D" w:rsidP="006022FB">
      <w:pPr>
        <w:spacing w:line="360" w:lineRule="auto"/>
        <w:ind w:firstLine="720"/>
        <w:rPr>
          <w:iCs/>
          <w:sz w:val="28"/>
          <w:szCs w:val="28"/>
        </w:rPr>
      </w:pPr>
      <w:r w:rsidRPr="005B3F0D">
        <w:rPr>
          <w:iCs/>
          <w:sz w:val="28"/>
          <w:szCs w:val="28"/>
        </w:rPr>
        <w:t xml:space="preserve">One commenter also requested that DDTC work with its counterpart bureau in the Department of Commerce to develop a joint disclosure form. The commenter argued that since the Obama Administration’s Export Control Reform (ECR) initiative has </w:t>
      </w:r>
      <w:r w:rsidR="00CF6006">
        <w:rPr>
          <w:iCs/>
          <w:sz w:val="28"/>
          <w:szCs w:val="28"/>
        </w:rPr>
        <w:t>transferred</w:t>
      </w:r>
      <w:r w:rsidR="00CF6006" w:rsidRPr="005B3F0D">
        <w:rPr>
          <w:iCs/>
          <w:sz w:val="28"/>
          <w:szCs w:val="28"/>
        </w:rPr>
        <w:t xml:space="preserve"> </w:t>
      </w:r>
      <w:r w:rsidRPr="005B3F0D">
        <w:rPr>
          <w:iCs/>
          <w:sz w:val="28"/>
          <w:szCs w:val="28"/>
        </w:rPr>
        <w:t xml:space="preserve">oversight of dozens of commodities from the U.S. Munitions List (USML) to the Department of Commerce’s Export Administration Regulations (EAR), a joint form would capture instances where a violation occurred prior to a commodity being moved from the USML to the EAR. DDTC replies that the DS-7787 will exist beyond the ECR initiative, and submitters are </w:t>
      </w:r>
      <w:r w:rsidRPr="005B3F0D">
        <w:rPr>
          <w:iCs/>
          <w:sz w:val="28"/>
          <w:szCs w:val="28"/>
        </w:rPr>
        <w:lastRenderedPageBreak/>
        <w:t xml:space="preserve">required to explain the violation in detail on the form, during which time any ECR distinctions should be made. </w:t>
      </w:r>
    </w:p>
    <w:p w14:paraId="68B0600B" w14:textId="77777777" w:rsidR="005B3F0D" w:rsidRPr="005B3F0D" w:rsidRDefault="005B3F0D" w:rsidP="006022FB">
      <w:pPr>
        <w:spacing w:line="360" w:lineRule="auto"/>
        <w:rPr>
          <w:iCs/>
          <w:sz w:val="28"/>
          <w:szCs w:val="28"/>
        </w:rPr>
      </w:pPr>
    </w:p>
    <w:p w14:paraId="51617257" w14:textId="77777777" w:rsidR="005B3F0D" w:rsidRDefault="005B3F0D" w:rsidP="006022FB">
      <w:pPr>
        <w:spacing w:line="360" w:lineRule="auto"/>
        <w:ind w:firstLine="720"/>
        <w:rPr>
          <w:iCs/>
          <w:sz w:val="28"/>
          <w:szCs w:val="28"/>
        </w:rPr>
      </w:pPr>
      <w:r w:rsidRPr="005B3F0D">
        <w:rPr>
          <w:iCs/>
          <w:sz w:val="28"/>
          <w:szCs w:val="28"/>
        </w:rPr>
        <w:t xml:space="preserve">Similarly, several commenters remarked that DDTC should include a field to allow respondents to include “mitigating information” regarding the particular matter they are disclosing. DDTC notes that the form, as written, contains all of the information required by ITAR </w:t>
      </w:r>
      <w:r w:rsidR="00AD082B">
        <w:rPr>
          <w:iCs/>
          <w:sz w:val="28"/>
          <w:szCs w:val="28"/>
        </w:rPr>
        <w:t>Section</w:t>
      </w:r>
      <w:r w:rsidRPr="005B3F0D">
        <w:rPr>
          <w:iCs/>
          <w:sz w:val="28"/>
          <w:szCs w:val="28"/>
        </w:rPr>
        <w:t xml:space="preserve"> 127. </w:t>
      </w:r>
      <w:r w:rsidR="00746822" w:rsidRPr="00746822">
        <w:rPr>
          <w:iCs/>
          <w:sz w:val="28"/>
          <w:szCs w:val="28"/>
        </w:rPr>
        <w:t xml:space="preserve">Additionally, as addressed above, DDTC has added a field for additional relevant information on the form, and notes that this would be the appropriate place to enter mitigating and/or aggravating information that does not more properly fit into another field. The respondent is encouraged to provide as much detail of remedial measures and mitigating factors as they are able throughout the existing fields; however, determinations of exactly what constitutes “mitigating information” are made solely by DDTC; therefore, such a separate field will not be added to the form. </w:t>
      </w:r>
    </w:p>
    <w:p w14:paraId="226C6679" w14:textId="77777777" w:rsidR="005B3F0D" w:rsidRPr="005B3F0D" w:rsidRDefault="005B3F0D" w:rsidP="006022FB">
      <w:pPr>
        <w:spacing w:line="360" w:lineRule="auto"/>
        <w:ind w:firstLine="720"/>
        <w:rPr>
          <w:iCs/>
          <w:sz w:val="28"/>
          <w:szCs w:val="28"/>
        </w:rPr>
      </w:pPr>
    </w:p>
    <w:p w14:paraId="33A3F4E4" w14:textId="352DE585" w:rsidR="005B3F0D" w:rsidRDefault="005B3F0D" w:rsidP="006022FB">
      <w:pPr>
        <w:spacing w:line="360" w:lineRule="auto"/>
        <w:ind w:firstLine="720"/>
        <w:rPr>
          <w:bCs/>
          <w:iCs/>
          <w:sz w:val="28"/>
          <w:szCs w:val="28"/>
        </w:rPr>
      </w:pPr>
      <w:r w:rsidRPr="005B3F0D">
        <w:rPr>
          <w:iCs/>
          <w:sz w:val="28"/>
          <w:szCs w:val="28"/>
        </w:rPr>
        <w:t xml:space="preserve">One commenter also requested DDTC to address the information protection and data security elements of the case management system. </w:t>
      </w:r>
      <w:r w:rsidRPr="005B3F0D">
        <w:rPr>
          <w:bCs/>
          <w:iCs/>
          <w:sz w:val="28"/>
          <w:szCs w:val="28"/>
        </w:rPr>
        <w:t>Recognizing the sensitivity of the data submitted in a disclosure, the system will meet all current government standards for data security. Individual users will also be required to create a unique username and password to access the system and submit information over an encrypted connection. Similarly, DDTC will protect information from public disclosure to the extent permitted by law; DDTC encourages submitters to clearly mark proprietary information in accordance with the Department of State guidelines at 22 CFR §</w:t>
      </w:r>
      <w:r w:rsidR="00096263">
        <w:rPr>
          <w:bCs/>
          <w:iCs/>
          <w:sz w:val="28"/>
          <w:szCs w:val="28"/>
        </w:rPr>
        <w:t> </w:t>
      </w:r>
      <w:r w:rsidRPr="005B3F0D">
        <w:rPr>
          <w:bCs/>
          <w:iCs/>
          <w:sz w:val="28"/>
          <w:szCs w:val="28"/>
        </w:rPr>
        <w:t>171.12.</w:t>
      </w:r>
    </w:p>
    <w:p w14:paraId="33F6ACDD" w14:textId="77777777" w:rsidR="005B3F0D" w:rsidRPr="005B3F0D" w:rsidRDefault="005B3F0D" w:rsidP="006022FB">
      <w:pPr>
        <w:spacing w:line="360" w:lineRule="auto"/>
        <w:ind w:firstLine="720"/>
        <w:rPr>
          <w:bCs/>
          <w:iCs/>
          <w:sz w:val="28"/>
          <w:szCs w:val="28"/>
        </w:rPr>
      </w:pPr>
    </w:p>
    <w:p w14:paraId="1952728E" w14:textId="77777777" w:rsidR="000C5C62" w:rsidRPr="00ED3D12" w:rsidRDefault="005B3F0D" w:rsidP="006022FB">
      <w:pPr>
        <w:spacing w:line="360" w:lineRule="auto"/>
        <w:ind w:firstLine="720"/>
        <w:rPr>
          <w:bCs/>
          <w:iCs/>
          <w:sz w:val="28"/>
          <w:szCs w:val="28"/>
        </w:rPr>
      </w:pPr>
      <w:r w:rsidRPr="005B3F0D">
        <w:rPr>
          <w:bCs/>
          <w:iCs/>
          <w:sz w:val="28"/>
          <w:szCs w:val="28"/>
        </w:rPr>
        <w:lastRenderedPageBreak/>
        <w:t xml:space="preserve">One commenter requested that the form include a question to declare whether a disclosure involves Major Defense Equipment (MDE), which DDTC appreciates and </w:t>
      </w:r>
      <w:r w:rsidR="006158C2">
        <w:rPr>
          <w:bCs/>
          <w:iCs/>
          <w:sz w:val="28"/>
          <w:szCs w:val="28"/>
        </w:rPr>
        <w:t>has</w:t>
      </w:r>
      <w:r w:rsidR="006158C2" w:rsidRPr="005B3F0D">
        <w:rPr>
          <w:bCs/>
          <w:iCs/>
          <w:sz w:val="28"/>
          <w:szCs w:val="28"/>
        </w:rPr>
        <w:t xml:space="preserve"> </w:t>
      </w:r>
      <w:r w:rsidRPr="005B3F0D">
        <w:rPr>
          <w:bCs/>
          <w:iCs/>
          <w:sz w:val="28"/>
          <w:szCs w:val="28"/>
        </w:rPr>
        <w:t>incorporate</w:t>
      </w:r>
      <w:r w:rsidR="006158C2">
        <w:rPr>
          <w:bCs/>
          <w:iCs/>
          <w:sz w:val="28"/>
          <w:szCs w:val="28"/>
        </w:rPr>
        <w:t>d</w:t>
      </w:r>
      <w:r w:rsidRPr="005B3F0D">
        <w:rPr>
          <w:bCs/>
          <w:iCs/>
          <w:sz w:val="28"/>
          <w:szCs w:val="28"/>
        </w:rPr>
        <w:t xml:space="preserve"> into the form. </w:t>
      </w:r>
    </w:p>
    <w:p w14:paraId="0B016404" w14:textId="77777777" w:rsidR="000C5C62" w:rsidRPr="00820E94" w:rsidRDefault="000C5C62" w:rsidP="006022FB">
      <w:pPr>
        <w:spacing w:line="360" w:lineRule="auto"/>
        <w:rPr>
          <w:sz w:val="28"/>
          <w:szCs w:val="28"/>
        </w:rPr>
      </w:pPr>
    </w:p>
    <w:p w14:paraId="4F66AA4B" w14:textId="77777777" w:rsidR="00162D5F" w:rsidRDefault="00162D5F" w:rsidP="006022FB">
      <w:pPr>
        <w:spacing w:line="360" w:lineRule="auto"/>
        <w:rPr>
          <w:sz w:val="28"/>
          <w:szCs w:val="28"/>
        </w:rPr>
      </w:pPr>
      <w:r>
        <w:rPr>
          <w:sz w:val="28"/>
          <w:szCs w:val="28"/>
        </w:rPr>
        <w:t xml:space="preserve">9. </w:t>
      </w:r>
      <w:r w:rsidRPr="005B0F33">
        <w:rPr>
          <w:sz w:val="28"/>
          <w:szCs w:val="28"/>
          <w:u w:val="single"/>
        </w:rPr>
        <w:t>Are any payments or gifts given to the respondents?</w:t>
      </w:r>
    </w:p>
    <w:p w14:paraId="309FEBF8" w14:textId="77777777" w:rsidR="000C5C62" w:rsidRPr="00820E94" w:rsidRDefault="000C5C62" w:rsidP="006022FB">
      <w:pPr>
        <w:spacing w:line="360" w:lineRule="auto"/>
        <w:rPr>
          <w:sz w:val="28"/>
          <w:szCs w:val="28"/>
        </w:rPr>
      </w:pPr>
      <w:r w:rsidRPr="00820E94">
        <w:rPr>
          <w:sz w:val="28"/>
          <w:szCs w:val="28"/>
        </w:rPr>
        <w:t xml:space="preserve">No payment or gift has been </w:t>
      </w:r>
      <w:r w:rsidR="00027DD3">
        <w:rPr>
          <w:sz w:val="28"/>
          <w:szCs w:val="28"/>
        </w:rPr>
        <w:t xml:space="preserve">promised </w:t>
      </w:r>
      <w:r w:rsidRPr="00820E94">
        <w:rPr>
          <w:sz w:val="28"/>
          <w:szCs w:val="28"/>
        </w:rPr>
        <w:t>or will be provided to any respondent.</w:t>
      </w:r>
    </w:p>
    <w:p w14:paraId="022C5214" w14:textId="77777777" w:rsidR="000C5C62" w:rsidRPr="00820E94" w:rsidRDefault="000C5C62" w:rsidP="006022FB">
      <w:pPr>
        <w:spacing w:line="360" w:lineRule="auto"/>
        <w:rPr>
          <w:sz w:val="28"/>
          <w:szCs w:val="28"/>
        </w:rPr>
      </w:pPr>
    </w:p>
    <w:p w14:paraId="79557997" w14:textId="0F46B15D" w:rsidR="00162D5F" w:rsidRDefault="000C5C62" w:rsidP="006022FB">
      <w:pPr>
        <w:spacing w:line="360" w:lineRule="auto"/>
        <w:rPr>
          <w:sz w:val="28"/>
          <w:szCs w:val="28"/>
        </w:rPr>
      </w:pPr>
      <w:r w:rsidRPr="00820E94">
        <w:rPr>
          <w:sz w:val="28"/>
          <w:szCs w:val="28"/>
        </w:rPr>
        <w:t>10.</w:t>
      </w:r>
      <w:r w:rsidR="00162D5F">
        <w:rPr>
          <w:sz w:val="28"/>
          <w:szCs w:val="28"/>
        </w:rPr>
        <w:t xml:space="preserve"> </w:t>
      </w:r>
      <w:r w:rsidR="00162D5F" w:rsidRPr="005B0F33">
        <w:rPr>
          <w:sz w:val="28"/>
          <w:szCs w:val="28"/>
          <w:u w:val="single"/>
        </w:rPr>
        <w:t xml:space="preserve">Describe </w:t>
      </w:r>
      <w:r w:rsidR="00162D5F">
        <w:rPr>
          <w:sz w:val="28"/>
          <w:szCs w:val="28"/>
          <w:u w:val="single"/>
        </w:rPr>
        <w:t xml:space="preserve">any </w:t>
      </w:r>
      <w:r w:rsidR="00162D5F" w:rsidRPr="005B0F33">
        <w:rPr>
          <w:sz w:val="28"/>
          <w:szCs w:val="28"/>
          <w:u w:val="single"/>
        </w:rPr>
        <w:t>assurances of privacy/confidentiality.</w:t>
      </w:r>
      <w:r w:rsidRPr="00820E94">
        <w:rPr>
          <w:sz w:val="28"/>
          <w:szCs w:val="28"/>
        </w:rPr>
        <w:t xml:space="preserve">  </w:t>
      </w:r>
      <w:r w:rsidRPr="00820E94">
        <w:rPr>
          <w:sz w:val="28"/>
          <w:szCs w:val="28"/>
        </w:rPr>
        <w:tab/>
      </w:r>
    </w:p>
    <w:p w14:paraId="5F269C21" w14:textId="51EE3DCA" w:rsidR="00C329DD" w:rsidRDefault="00C329DD" w:rsidP="00C329DD">
      <w:pPr>
        <w:spacing w:line="360" w:lineRule="auto"/>
        <w:rPr>
          <w:sz w:val="28"/>
          <w:szCs w:val="28"/>
        </w:rPr>
      </w:pPr>
      <w:r>
        <w:rPr>
          <w:sz w:val="28"/>
          <w:szCs w:val="28"/>
        </w:rPr>
        <w:t xml:space="preserve">A privacy impact assessment (PIA) was conducted </w:t>
      </w:r>
      <w:r w:rsidR="00096263">
        <w:rPr>
          <w:sz w:val="28"/>
          <w:szCs w:val="28"/>
        </w:rPr>
        <w:t xml:space="preserve">for </w:t>
      </w:r>
      <w:r w:rsidR="00C63F12">
        <w:rPr>
          <w:sz w:val="28"/>
          <w:szCs w:val="28"/>
        </w:rPr>
        <w:t>DDTC’s new case management system a</w:t>
      </w:r>
      <w:r>
        <w:rPr>
          <w:sz w:val="28"/>
          <w:szCs w:val="28"/>
        </w:rPr>
        <w:t xml:space="preserve">nd can be viewed at </w:t>
      </w:r>
      <w:hyperlink r:id="rId10" w:history="1">
        <w:r w:rsidRPr="0078707C">
          <w:rPr>
            <w:rStyle w:val="Hyperlink"/>
            <w:sz w:val="28"/>
            <w:szCs w:val="28"/>
          </w:rPr>
          <w:t>https://www.state.gov/privacy</w:t>
        </w:r>
      </w:hyperlink>
      <w:r>
        <w:rPr>
          <w:sz w:val="28"/>
          <w:szCs w:val="28"/>
        </w:rPr>
        <w:t xml:space="preserve">.  </w:t>
      </w:r>
      <w:r w:rsidR="00096263">
        <w:rPr>
          <w:sz w:val="28"/>
          <w:szCs w:val="28"/>
        </w:rPr>
        <w:t>The relevant System of Records Notice,</w:t>
      </w:r>
      <w:r>
        <w:rPr>
          <w:sz w:val="28"/>
          <w:szCs w:val="28"/>
        </w:rPr>
        <w:t xml:space="preserve"> STATE-42, Munitions Control Records, is in the process of being amended to include this collection.  Once finalized, STATE-42 will be published in the </w:t>
      </w:r>
      <w:r w:rsidRPr="00AF47E0">
        <w:rPr>
          <w:i/>
          <w:sz w:val="28"/>
          <w:szCs w:val="28"/>
        </w:rPr>
        <w:t>Federal Register</w:t>
      </w:r>
      <w:r>
        <w:rPr>
          <w:sz w:val="28"/>
          <w:szCs w:val="28"/>
        </w:rPr>
        <w:t xml:space="preserve"> and </w:t>
      </w:r>
      <w:r w:rsidR="00096263">
        <w:rPr>
          <w:sz w:val="28"/>
          <w:szCs w:val="28"/>
        </w:rPr>
        <w:t xml:space="preserve">will be available at </w:t>
      </w:r>
      <w:hyperlink r:id="rId11" w:history="1">
        <w:r w:rsidRPr="00705331">
          <w:rPr>
            <w:rStyle w:val="Hyperlink"/>
            <w:sz w:val="28"/>
            <w:szCs w:val="28"/>
          </w:rPr>
          <w:t>https://www.state.gov/privacy</w:t>
        </w:r>
      </w:hyperlink>
      <w:r>
        <w:rPr>
          <w:sz w:val="28"/>
          <w:szCs w:val="28"/>
        </w:rPr>
        <w:t xml:space="preserve">.  </w:t>
      </w:r>
    </w:p>
    <w:p w14:paraId="67407BB9" w14:textId="77777777" w:rsidR="00B0626B" w:rsidRPr="00820E94" w:rsidRDefault="00B0626B" w:rsidP="006022FB">
      <w:pPr>
        <w:spacing w:line="360" w:lineRule="auto"/>
        <w:rPr>
          <w:sz w:val="28"/>
          <w:szCs w:val="28"/>
        </w:rPr>
      </w:pPr>
    </w:p>
    <w:p w14:paraId="2FD74AF7" w14:textId="3BC5423A" w:rsidR="00AD7059" w:rsidRDefault="00AE4C7C" w:rsidP="006022FB">
      <w:pPr>
        <w:spacing w:line="360" w:lineRule="auto"/>
        <w:rPr>
          <w:sz w:val="28"/>
          <w:szCs w:val="28"/>
        </w:rPr>
      </w:pPr>
      <w:r w:rsidRPr="00AE4C7C">
        <w:rPr>
          <w:sz w:val="28"/>
          <w:szCs w:val="28"/>
        </w:rPr>
        <w:t xml:space="preserve">Respondents to this collection </w:t>
      </w:r>
      <w:r w:rsidR="00595855">
        <w:rPr>
          <w:sz w:val="28"/>
          <w:szCs w:val="28"/>
        </w:rPr>
        <w:t>may</w:t>
      </w:r>
      <w:r w:rsidRPr="00AE4C7C">
        <w:rPr>
          <w:sz w:val="28"/>
          <w:szCs w:val="28"/>
        </w:rPr>
        <w:t xml:space="preserve"> </w:t>
      </w:r>
      <w:r w:rsidR="00F8268F">
        <w:rPr>
          <w:sz w:val="28"/>
          <w:szCs w:val="28"/>
        </w:rPr>
        <w:t>review</w:t>
      </w:r>
      <w:r w:rsidRPr="00AE4C7C">
        <w:rPr>
          <w:sz w:val="28"/>
          <w:szCs w:val="28"/>
        </w:rPr>
        <w:t xml:space="preserve"> ITAR § 126.10, which describes DDTC’s policy regarding the disclosure of information. </w:t>
      </w:r>
    </w:p>
    <w:p w14:paraId="7163A8A4" w14:textId="77777777" w:rsidR="00AD7059" w:rsidRDefault="00AD7059" w:rsidP="006022FB">
      <w:pPr>
        <w:spacing w:line="360" w:lineRule="auto"/>
        <w:rPr>
          <w:sz w:val="28"/>
          <w:szCs w:val="28"/>
        </w:rPr>
      </w:pPr>
    </w:p>
    <w:p w14:paraId="17497D4A" w14:textId="77777777" w:rsidR="00162D5F" w:rsidRDefault="00162D5F" w:rsidP="006022FB">
      <w:pPr>
        <w:spacing w:line="360" w:lineRule="auto"/>
        <w:rPr>
          <w:sz w:val="28"/>
          <w:szCs w:val="28"/>
        </w:rPr>
      </w:pPr>
      <w:r>
        <w:rPr>
          <w:sz w:val="28"/>
          <w:szCs w:val="28"/>
        </w:rPr>
        <w:t xml:space="preserve">11. </w:t>
      </w:r>
      <w:r w:rsidRPr="005B0F33">
        <w:rPr>
          <w:sz w:val="28"/>
          <w:szCs w:val="28"/>
          <w:u w:val="single"/>
        </w:rPr>
        <w:t>Are any questions of a sensitive nature asked?</w:t>
      </w:r>
    </w:p>
    <w:p w14:paraId="79582DF6" w14:textId="77777777" w:rsidR="000C5C62" w:rsidRPr="00820E94" w:rsidRDefault="00480DC0" w:rsidP="006022FB">
      <w:pPr>
        <w:spacing w:line="360" w:lineRule="auto"/>
        <w:rPr>
          <w:sz w:val="28"/>
          <w:szCs w:val="28"/>
        </w:rPr>
      </w:pPr>
      <w:r w:rsidRPr="00FE0CCD">
        <w:rPr>
          <w:sz w:val="28"/>
          <w:szCs w:val="28"/>
        </w:rPr>
        <w:t xml:space="preserve">The Department of State is not soliciting any information regarding </w:t>
      </w:r>
      <w:r w:rsidR="00501AD7">
        <w:rPr>
          <w:sz w:val="28"/>
          <w:szCs w:val="28"/>
        </w:rPr>
        <w:t xml:space="preserve">sexual behavior, religious attitudes, or other </w:t>
      </w:r>
      <w:r w:rsidRPr="00FE0CCD">
        <w:rPr>
          <w:sz w:val="28"/>
          <w:szCs w:val="28"/>
        </w:rPr>
        <w:t>matters commonly considered private</w:t>
      </w:r>
      <w:r w:rsidR="000C5C62" w:rsidRPr="00820E94">
        <w:rPr>
          <w:sz w:val="28"/>
          <w:szCs w:val="28"/>
        </w:rPr>
        <w:t>.</w:t>
      </w:r>
    </w:p>
    <w:p w14:paraId="46E82B68" w14:textId="77777777" w:rsidR="0035739E" w:rsidRPr="00820E94" w:rsidRDefault="0035739E" w:rsidP="006022FB">
      <w:pPr>
        <w:spacing w:line="360" w:lineRule="auto"/>
        <w:rPr>
          <w:sz w:val="28"/>
          <w:szCs w:val="28"/>
        </w:rPr>
      </w:pPr>
    </w:p>
    <w:p w14:paraId="53D60421" w14:textId="77777777" w:rsidR="00162D5F" w:rsidRPr="00162D5F" w:rsidRDefault="00162D5F" w:rsidP="006022FB">
      <w:pPr>
        <w:spacing w:line="360" w:lineRule="auto"/>
        <w:rPr>
          <w:sz w:val="28"/>
          <w:szCs w:val="28"/>
          <w:u w:val="single"/>
        </w:rPr>
      </w:pPr>
      <w:r>
        <w:rPr>
          <w:sz w:val="28"/>
          <w:szCs w:val="28"/>
        </w:rPr>
        <w:t xml:space="preserve">12. </w:t>
      </w:r>
      <w:r w:rsidRPr="005B0F33">
        <w:rPr>
          <w:sz w:val="28"/>
          <w:szCs w:val="28"/>
          <w:u w:val="single"/>
        </w:rPr>
        <w:t xml:space="preserve">Describe the hour time burden and the hour cost burden on the respondent needed to complete this collection. </w:t>
      </w:r>
      <w:r w:rsidR="000C5C62" w:rsidRPr="00820E94">
        <w:rPr>
          <w:sz w:val="28"/>
          <w:szCs w:val="28"/>
        </w:rPr>
        <w:tab/>
      </w:r>
    </w:p>
    <w:p w14:paraId="54694D8A" w14:textId="77777777" w:rsidR="000C5C62" w:rsidRDefault="00EE554E" w:rsidP="006022FB">
      <w:pPr>
        <w:spacing w:line="360" w:lineRule="auto"/>
        <w:rPr>
          <w:sz w:val="28"/>
          <w:szCs w:val="28"/>
        </w:rPr>
      </w:pPr>
      <w:r w:rsidRPr="00DE765F">
        <w:rPr>
          <w:sz w:val="28"/>
          <w:szCs w:val="28"/>
        </w:rPr>
        <w:t xml:space="preserve">The Department of State has reason to believe that the </w:t>
      </w:r>
      <w:r w:rsidR="00720479">
        <w:rPr>
          <w:sz w:val="28"/>
          <w:szCs w:val="28"/>
        </w:rPr>
        <w:t>information required</w:t>
      </w:r>
      <w:r w:rsidR="00003BBD">
        <w:rPr>
          <w:sz w:val="28"/>
          <w:szCs w:val="28"/>
        </w:rPr>
        <w:t xml:space="preserve"> is already available to respondents</w:t>
      </w:r>
      <w:r w:rsidRPr="00DE765F">
        <w:rPr>
          <w:sz w:val="28"/>
          <w:szCs w:val="28"/>
        </w:rPr>
        <w:t xml:space="preserve"> in some form due to </w:t>
      </w:r>
      <w:r w:rsidR="00003BBD">
        <w:rPr>
          <w:sz w:val="28"/>
          <w:szCs w:val="28"/>
        </w:rPr>
        <w:t>the nature of the disclosures</w:t>
      </w:r>
      <w:r w:rsidR="00523494">
        <w:rPr>
          <w:sz w:val="28"/>
          <w:szCs w:val="28"/>
        </w:rPr>
        <w:t xml:space="preserve"> and the 5-year recordkeeping requirement of ITAR</w:t>
      </w:r>
      <w:r w:rsidR="000040F0">
        <w:rPr>
          <w:sz w:val="28"/>
          <w:szCs w:val="28"/>
        </w:rPr>
        <w:t xml:space="preserve"> </w:t>
      </w:r>
      <w:r w:rsidR="003D6ED5">
        <w:rPr>
          <w:sz w:val="28"/>
          <w:szCs w:val="28"/>
        </w:rPr>
        <w:t>§</w:t>
      </w:r>
      <w:r w:rsidR="000040F0">
        <w:rPr>
          <w:sz w:val="28"/>
          <w:szCs w:val="28"/>
        </w:rPr>
        <w:t xml:space="preserve"> 122.5</w:t>
      </w:r>
      <w:r w:rsidRPr="00DE765F">
        <w:rPr>
          <w:sz w:val="28"/>
          <w:szCs w:val="28"/>
        </w:rPr>
        <w:t xml:space="preserve">.  An estimated </w:t>
      </w:r>
      <w:r w:rsidR="00523494">
        <w:rPr>
          <w:sz w:val="28"/>
          <w:szCs w:val="28"/>
        </w:rPr>
        <w:t>1,500</w:t>
      </w:r>
      <w:r>
        <w:rPr>
          <w:sz w:val="28"/>
          <w:szCs w:val="28"/>
        </w:rPr>
        <w:t xml:space="preserve"> </w:t>
      </w:r>
      <w:r w:rsidRPr="00DE765F">
        <w:rPr>
          <w:sz w:val="28"/>
          <w:szCs w:val="28"/>
        </w:rPr>
        <w:lastRenderedPageBreak/>
        <w:t xml:space="preserve">annual responses </w:t>
      </w:r>
      <w:r w:rsidRPr="00720479">
        <w:rPr>
          <w:sz w:val="28"/>
          <w:szCs w:val="28"/>
        </w:rPr>
        <w:t xml:space="preserve">are expected from </w:t>
      </w:r>
      <w:r w:rsidR="00ED3D12">
        <w:rPr>
          <w:sz w:val="28"/>
          <w:szCs w:val="28"/>
        </w:rPr>
        <w:t xml:space="preserve">a pool of approximately </w:t>
      </w:r>
      <w:r w:rsidR="00523494">
        <w:rPr>
          <w:sz w:val="28"/>
          <w:szCs w:val="28"/>
        </w:rPr>
        <w:t>1,500</w:t>
      </w:r>
      <w:r w:rsidRPr="00720479">
        <w:rPr>
          <w:sz w:val="28"/>
          <w:szCs w:val="28"/>
        </w:rPr>
        <w:t xml:space="preserve"> respondents.  Frequency of response is on occasion.  The estimated time that the respondent devotes to eac</w:t>
      </w:r>
      <w:r w:rsidR="00D63279">
        <w:rPr>
          <w:sz w:val="28"/>
          <w:szCs w:val="28"/>
        </w:rPr>
        <w:t>h submission is approximately 1</w:t>
      </w:r>
      <w:r w:rsidR="00523494">
        <w:rPr>
          <w:sz w:val="28"/>
          <w:szCs w:val="28"/>
        </w:rPr>
        <w:t>0</w:t>
      </w:r>
      <w:r w:rsidR="00003BBD">
        <w:rPr>
          <w:sz w:val="28"/>
          <w:szCs w:val="28"/>
        </w:rPr>
        <w:t xml:space="preserve"> hour</w:t>
      </w:r>
      <w:r w:rsidR="00523494">
        <w:rPr>
          <w:sz w:val="28"/>
          <w:szCs w:val="28"/>
        </w:rPr>
        <w:t>s</w:t>
      </w:r>
      <w:r w:rsidR="00003BBD">
        <w:rPr>
          <w:sz w:val="28"/>
          <w:szCs w:val="28"/>
        </w:rPr>
        <w:t>, making t</w:t>
      </w:r>
      <w:r w:rsidRPr="00720479">
        <w:rPr>
          <w:sz w:val="28"/>
          <w:szCs w:val="28"/>
        </w:rPr>
        <w:t>he</w:t>
      </w:r>
      <w:r w:rsidR="00003BBD">
        <w:rPr>
          <w:sz w:val="28"/>
          <w:szCs w:val="28"/>
        </w:rPr>
        <w:t xml:space="preserve"> estimated annual hour burden</w:t>
      </w:r>
      <w:r w:rsidRPr="00720479">
        <w:rPr>
          <w:sz w:val="28"/>
          <w:szCs w:val="28"/>
        </w:rPr>
        <w:t xml:space="preserve"> </w:t>
      </w:r>
      <w:r w:rsidR="00523494">
        <w:rPr>
          <w:sz w:val="28"/>
          <w:szCs w:val="28"/>
        </w:rPr>
        <w:t>15,000</w:t>
      </w:r>
      <w:r w:rsidRPr="00720479">
        <w:rPr>
          <w:sz w:val="28"/>
          <w:szCs w:val="28"/>
        </w:rPr>
        <w:t xml:space="preserve"> hours. According to the U.S. Department of Labor Bureau of Labor Statistics website (www.bls.gov), the weighted wage rate category for a “Compliance Of</w:t>
      </w:r>
      <w:r w:rsidR="00027DD3">
        <w:rPr>
          <w:sz w:val="28"/>
          <w:szCs w:val="28"/>
        </w:rPr>
        <w:t>f</w:t>
      </w:r>
      <w:r w:rsidR="00063919">
        <w:rPr>
          <w:sz w:val="28"/>
          <w:szCs w:val="28"/>
        </w:rPr>
        <w:t>icer” is $43.75 per hour ($31.25</w:t>
      </w:r>
      <w:r w:rsidRPr="00720479">
        <w:rPr>
          <w:sz w:val="28"/>
          <w:szCs w:val="28"/>
        </w:rPr>
        <w:t xml:space="preserve"> average wage x 1.4 multiplier). Therefore, the estimated annual burden hour cost to respondents is $</w:t>
      </w:r>
      <w:r w:rsidR="00523494">
        <w:rPr>
          <w:sz w:val="28"/>
          <w:szCs w:val="28"/>
        </w:rPr>
        <w:t>656,250.00</w:t>
      </w:r>
      <w:r w:rsidR="00D63279">
        <w:rPr>
          <w:sz w:val="28"/>
          <w:szCs w:val="28"/>
        </w:rPr>
        <w:t>.</w:t>
      </w:r>
    </w:p>
    <w:p w14:paraId="66D08205" w14:textId="77777777" w:rsidR="00D63279" w:rsidRPr="00720479" w:rsidRDefault="00D63279" w:rsidP="006022FB">
      <w:pPr>
        <w:spacing w:line="360" w:lineRule="auto"/>
        <w:rPr>
          <w:sz w:val="28"/>
          <w:szCs w:val="28"/>
        </w:rPr>
      </w:pPr>
    </w:p>
    <w:p w14:paraId="6818E051" w14:textId="77777777" w:rsidR="00162D5F" w:rsidRPr="00162D5F" w:rsidRDefault="00162D5F" w:rsidP="006022FB">
      <w:pPr>
        <w:spacing w:line="360" w:lineRule="auto"/>
        <w:rPr>
          <w:sz w:val="28"/>
          <w:szCs w:val="28"/>
          <w:u w:val="single"/>
        </w:rPr>
      </w:pPr>
      <w:r>
        <w:rPr>
          <w:sz w:val="28"/>
          <w:szCs w:val="28"/>
        </w:rPr>
        <w:t xml:space="preserve">13. </w:t>
      </w:r>
      <w:r w:rsidRPr="005B0F33">
        <w:rPr>
          <w:sz w:val="28"/>
          <w:szCs w:val="28"/>
          <w:u w:val="single"/>
        </w:rPr>
        <w:t>Describe any monetary burden on the respondent needed to complete this collection.</w:t>
      </w:r>
    </w:p>
    <w:p w14:paraId="1D626FD9" w14:textId="198A8EBA" w:rsidR="003A1648" w:rsidRPr="003A1648" w:rsidRDefault="00096263" w:rsidP="003A1648">
      <w:pPr>
        <w:spacing w:line="360" w:lineRule="auto"/>
        <w:rPr>
          <w:sz w:val="28"/>
          <w:szCs w:val="28"/>
        </w:rPr>
      </w:pPr>
      <w:r>
        <w:rPr>
          <w:sz w:val="28"/>
          <w:szCs w:val="28"/>
        </w:rPr>
        <w:t>Currently r</w:t>
      </w:r>
      <w:r w:rsidR="003A1648" w:rsidRPr="003A1648">
        <w:rPr>
          <w:sz w:val="28"/>
          <w:szCs w:val="28"/>
        </w:rPr>
        <w:t xml:space="preserve">espondents </w:t>
      </w:r>
      <w:r w:rsidR="00B65C59">
        <w:rPr>
          <w:sz w:val="28"/>
          <w:szCs w:val="28"/>
        </w:rPr>
        <w:t>primarily</w:t>
      </w:r>
      <w:r w:rsidR="00AD7059">
        <w:rPr>
          <w:sz w:val="28"/>
          <w:szCs w:val="28"/>
        </w:rPr>
        <w:t xml:space="preserve"> </w:t>
      </w:r>
      <w:r w:rsidR="00B65C59">
        <w:rPr>
          <w:sz w:val="28"/>
          <w:szCs w:val="28"/>
        </w:rPr>
        <w:t>utilize mail services such as UPS and FedEx to disclose violations to DDTC</w:t>
      </w:r>
      <w:r w:rsidR="003A1648">
        <w:rPr>
          <w:sz w:val="28"/>
          <w:szCs w:val="28"/>
        </w:rPr>
        <w:t xml:space="preserve">.  </w:t>
      </w:r>
      <w:r w:rsidR="003A1648" w:rsidRPr="003A1648">
        <w:rPr>
          <w:sz w:val="28"/>
          <w:szCs w:val="28"/>
        </w:rPr>
        <w:t>DDTC estimates</w:t>
      </w:r>
      <w:r w:rsidR="00B65C59">
        <w:rPr>
          <w:sz w:val="28"/>
          <w:szCs w:val="28"/>
        </w:rPr>
        <w:t xml:space="preserve"> the monetary cost to respondents per submission to be </w:t>
      </w:r>
      <w:r w:rsidR="000628B4">
        <w:rPr>
          <w:sz w:val="28"/>
          <w:szCs w:val="28"/>
        </w:rPr>
        <w:t>approximately $35.00</w:t>
      </w:r>
      <w:r w:rsidR="00B65C59">
        <w:rPr>
          <w:sz w:val="28"/>
          <w:szCs w:val="28"/>
        </w:rPr>
        <w:t>.  Therefore, t</w:t>
      </w:r>
      <w:r w:rsidR="003A1648" w:rsidRPr="003A1648">
        <w:rPr>
          <w:sz w:val="28"/>
          <w:szCs w:val="28"/>
        </w:rPr>
        <w:t xml:space="preserve">he annual </w:t>
      </w:r>
      <w:r w:rsidR="003A1648">
        <w:rPr>
          <w:sz w:val="28"/>
          <w:szCs w:val="28"/>
        </w:rPr>
        <w:t xml:space="preserve">monetary </w:t>
      </w:r>
      <w:r w:rsidR="00B65C59">
        <w:rPr>
          <w:sz w:val="28"/>
          <w:szCs w:val="28"/>
        </w:rPr>
        <w:t>burden</w:t>
      </w:r>
      <w:r w:rsidR="003A1648">
        <w:rPr>
          <w:sz w:val="28"/>
          <w:szCs w:val="28"/>
        </w:rPr>
        <w:t xml:space="preserve"> to </w:t>
      </w:r>
      <w:r>
        <w:rPr>
          <w:sz w:val="28"/>
          <w:szCs w:val="28"/>
        </w:rPr>
        <w:t xml:space="preserve">all </w:t>
      </w:r>
      <w:r w:rsidR="003A1648">
        <w:rPr>
          <w:sz w:val="28"/>
          <w:szCs w:val="28"/>
        </w:rPr>
        <w:t>respondents is</w:t>
      </w:r>
      <w:r w:rsidR="003A1648" w:rsidRPr="003A1648">
        <w:rPr>
          <w:sz w:val="28"/>
          <w:szCs w:val="28"/>
        </w:rPr>
        <w:t xml:space="preserve"> </w:t>
      </w:r>
      <w:r w:rsidR="00B65C59">
        <w:rPr>
          <w:sz w:val="28"/>
          <w:szCs w:val="28"/>
        </w:rPr>
        <w:t xml:space="preserve">estimated to be </w:t>
      </w:r>
      <w:r w:rsidR="003A1648">
        <w:rPr>
          <w:sz w:val="28"/>
          <w:szCs w:val="28"/>
        </w:rPr>
        <w:t>$</w:t>
      </w:r>
      <w:r w:rsidR="000628B4">
        <w:rPr>
          <w:sz w:val="28"/>
          <w:szCs w:val="28"/>
        </w:rPr>
        <w:t>52,500</w:t>
      </w:r>
      <w:r w:rsidR="003A1648" w:rsidRPr="003A1648">
        <w:rPr>
          <w:sz w:val="28"/>
          <w:szCs w:val="28"/>
        </w:rPr>
        <w:t>.</w:t>
      </w:r>
    </w:p>
    <w:p w14:paraId="6469AB4D" w14:textId="77777777" w:rsidR="003A1648" w:rsidRPr="003A1648" w:rsidRDefault="003A1648" w:rsidP="003A1648">
      <w:pPr>
        <w:spacing w:line="360" w:lineRule="auto"/>
        <w:rPr>
          <w:sz w:val="28"/>
          <w:szCs w:val="28"/>
        </w:rPr>
      </w:pPr>
    </w:p>
    <w:p w14:paraId="44DD9026" w14:textId="41D78A8D" w:rsidR="003A1648" w:rsidRPr="00AE3F51" w:rsidRDefault="00B65C59" w:rsidP="003A1648">
      <w:pPr>
        <w:spacing w:line="360" w:lineRule="auto"/>
        <w:rPr>
          <w:sz w:val="28"/>
        </w:rPr>
      </w:pPr>
      <w:r>
        <w:rPr>
          <w:sz w:val="28"/>
          <w:szCs w:val="28"/>
        </w:rPr>
        <w:t>The monetary burden to respondents will decrease o</w:t>
      </w:r>
      <w:r w:rsidR="003A1648" w:rsidRPr="003A1648">
        <w:rPr>
          <w:sz w:val="28"/>
          <w:szCs w:val="28"/>
        </w:rPr>
        <w:t>nce the electronic DS-778</w:t>
      </w:r>
      <w:r w:rsidR="003A1648">
        <w:rPr>
          <w:sz w:val="28"/>
          <w:szCs w:val="28"/>
        </w:rPr>
        <w:t>7</w:t>
      </w:r>
      <w:r w:rsidR="003A1648" w:rsidRPr="003A1648">
        <w:rPr>
          <w:sz w:val="28"/>
          <w:szCs w:val="28"/>
        </w:rPr>
        <w:t xml:space="preserve"> is launched.  </w:t>
      </w:r>
      <w:r>
        <w:rPr>
          <w:sz w:val="28"/>
          <w:szCs w:val="28"/>
        </w:rPr>
        <w:t>R</w:t>
      </w:r>
      <w:r w:rsidR="003A1648" w:rsidRPr="003A1648">
        <w:rPr>
          <w:sz w:val="28"/>
          <w:szCs w:val="28"/>
        </w:rPr>
        <w:t xml:space="preserve">espondents who elect to submit </w:t>
      </w:r>
      <w:r>
        <w:rPr>
          <w:sz w:val="28"/>
          <w:szCs w:val="28"/>
        </w:rPr>
        <w:t>disclosures</w:t>
      </w:r>
      <w:r w:rsidR="003A1648" w:rsidRPr="003A1648">
        <w:rPr>
          <w:sz w:val="28"/>
          <w:szCs w:val="28"/>
        </w:rPr>
        <w:t xml:space="preserve"> electronically will save</w:t>
      </w:r>
      <w:r>
        <w:rPr>
          <w:sz w:val="28"/>
          <w:szCs w:val="28"/>
        </w:rPr>
        <w:t>, on average,</w:t>
      </w:r>
      <w:r w:rsidR="003A1648" w:rsidRPr="003A1648">
        <w:rPr>
          <w:sz w:val="28"/>
          <w:szCs w:val="28"/>
        </w:rPr>
        <w:t xml:space="preserve"> </w:t>
      </w:r>
      <w:r w:rsidR="000628B4">
        <w:rPr>
          <w:sz w:val="28"/>
          <w:szCs w:val="28"/>
        </w:rPr>
        <w:t>$35.00</w:t>
      </w:r>
      <w:r w:rsidR="003A1648" w:rsidRPr="003A1648">
        <w:rPr>
          <w:sz w:val="28"/>
          <w:szCs w:val="28"/>
        </w:rPr>
        <w:t xml:space="preserve"> per response</w:t>
      </w:r>
      <w:r>
        <w:rPr>
          <w:sz w:val="28"/>
          <w:szCs w:val="28"/>
        </w:rPr>
        <w:t xml:space="preserve"> because</w:t>
      </w:r>
      <w:r w:rsidRPr="003A1648">
        <w:rPr>
          <w:sz w:val="28"/>
          <w:szCs w:val="28"/>
        </w:rPr>
        <w:t xml:space="preserve"> there will be no costs associated with electronic submission</w:t>
      </w:r>
      <w:r w:rsidR="003A1648" w:rsidRPr="003A1648">
        <w:rPr>
          <w:sz w:val="28"/>
          <w:szCs w:val="28"/>
        </w:rPr>
        <w:t xml:space="preserve">.  </w:t>
      </w:r>
    </w:p>
    <w:p w14:paraId="02EFE038" w14:textId="77777777" w:rsidR="00162D5F" w:rsidRDefault="00162D5F" w:rsidP="006022FB">
      <w:pPr>
        <w:spacing w:line="360" w:lineRule="auto"/>
        <w:rPr>
          <w:sz w:val="28"/>
          <w:szCs w:val="28"/>
        </w:rPr>
      </w:pPr>
    </w:p>
    <w:p w14:paraId="477972B9" w14:textId="77777777" w:rsidR="004E3C81" w:rsidRPr="00AE3F51" w:rsidRDefault="00162D5F" w:rsidP="00990C51">
      <w:pPr>
        <w:spacing w:line="360" w:lineRule="auto"/>
        <w:rPr>
          <w:sz w:val="28"/>
          <w:u w:val="single"/>
        </w:rPr>
      </w:pPr>
      <w:r>
        <w:rPr>
          <w:sz w:val="28"/>
          <w:szCs w:val="28"/>
        </w:rPr>
        <w:t xml:space="preserve">14. </w:t>
      </w:r>
      <w:r w:rsidRPr="005B0F33">
        <w:rPr>
          <w:sz w:val="28"/>
          <w:szCs w:val="28"/>
          <w:u w:val="single"/>
        </w:rPr>
        <w:t xml:space="preserve">Describe the cost to the Federal </w:t>
      </w:r>
      <w:proofErr w:type="gramStart"/>
      <w:r w:rsidRPr="005B0F33">
        <w:rPr>
          <w:sz w:val="28"/>
          <w:szCs w:val="28"/>
          <w:u w:val="single"/>
        </w:rPr>
        <w:t>Government  to</w:t>
      </w:r>
      <w:proofErr w:type="gramEnd"/>
      <w:r w:rsidRPr="005B0F33">
        <w:rPr>
          <w:sz w:val="28"/>
          <w:szCs w:val="28"/>
          <w:u w:val="single"/>
        </w:rPr>
        <w:t xml:space="preserve"> complete this collection.</w:t>
      </w:r>
    </w:p>
    <w:p w14:paraId="19330DC3" w14:textId="77777777" w:rsidR="00990C51" w:rsidRDefault="000B41FC" w:rsidP="00990C51">
      <w:pPr>
        <w:spacing w:line="360" w:lineRule="auto"/>
        <w:rPr>
          <w:sz w:val="28"/>
          <w:szCs w:val="28"/>
        </w:rPr>
      </w:pPr>
      <w:r>
        <w:rPr>
          <w:sz w:val="28"/>
          <w:szCs w:val="28"/>
        </w:rPr>
        <w:t>Conducting this collection costs DDTC approximately $143,052 per year.  This figure is broken down further in the chart below.</w:t>
      </w:r>
      <w:r w:rsidR="00990C51" w:rsidRPr="00990C51">
        <w:rPr>
          <w:sz w:val="28"/>
          <w:szCs w:val="28"/>
        </w:rPr>
        <w:t xml:space="preserve">  </w:t>
      </w:r>
    </w:p>
    <w:p w14:paraId="56A3A132" w14:textId="77777777" w:rsidR="004E3C81" w:rsidRPr="00AF47E0" w:rsidRDefault="004E3C81" w:rsidP="00990C51">
      <w:pPr>
        <w:spacing w:line="360" w:lineRule="auto"/>
        <w:rPr>
          <w:sz w:val="28"/>
          <w:szCs w:val="28"/>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20"/>
        <w:gridCol w:w="2160"/>
        <w:gridCol w:w="2430"/>
      </w:tblGrid>
      <w:tr w:rsidR="00990C51" w:rsidRPr="005967E9" w14:paraId="20591D24" w14:textId="77777777" w:rsidTr="005967E9">
        <w:tc>
          <w:tcPr>
            <w:tcW w:w="2808" w:type="dxa"/>
            <w:shd w:val="clear" w:color="auto" w:fill="auto"/>
          </w:tcPr>
          <w:p w14:paraId="5E6BCD36" w14:textId="77777777" w:rsidR="00990C51" w:rsidRPr="005967E9" w:rsidRDefault="00990C51" w:rsidP="005967E9">
            <w:pPr>
              <w:spacing w:line="360" w:lineRule="auto"/>
              <w:rPr>
                <w:b/>
                <w:sz w:val="28"/>
                <w:szCs w:val="28"/>
              </w:rPr>
            </w:pPr>
            <w:r w:rsidRPr="005967E9">
              <w:rPr>
                <w:b/>
                <w:sz w:val="28"/>
                <w:szCs w:val="28"/>
              </w:rPr>
              <w:t>Role</w:t>
            </w:r>
          </w:p>
        </w:tc>
        <w:tc>
          <w:tcPr>
            <w:tcW w:w="2520" w:type="dxa"/>
            <w:shd w:val="clear" w:color="auto" w:fill="auto"/>
          </w:tcPr>
          <w:p w14:paraId="68AC667C" w14:textId="77777777" w:rsidR="00990C51" w:rsidRPr="005967E9" w:rsidRDefault="00990C51" w:rsidP="005967E9">
            <w:pPr>
              <w:spacing w:line="360" w:lineRule="auto"/>
              <w:rPr>
                <w:b/>
                <w:sz w:val="28"/>
                <w:szCs w:val="28"/>
              </w:rPr>
            </w:pPr>
            <w:r w:rsidRPr="005967E9">
              <w:rPr>
                <w:b/>
                <w:sz w:val="28"/>
                <w:szCs w:val="28"/>
              </w:rPr>
              <w:t xml:space="preserve">Average Hourly </w:t>
            </w:r>
            <w:r w:rsidRPr="005967E9">
              <w:rPr>
                <w:b/>
                <w:sz w:val="28"/>
                <w:szCs w:val="28"/>
              </w:rPr>
              <w:lastRenderedPageBreak/>
              <w:t>Wage</w:t>
            </w:r>
          </w:p>
        </w:tc>
        <w:tc>
          <w:tcPr>
            <w:tcW w:w="2160" w:type="dxa"/>
            <w:shd w:val="clear" w:color="auto" w:fill="auto"/>
          </w:tcPr>
          <w:p w14:paraId="38E48308" w14:textId="77777777" w:rsidR="00990C51" w:rsidRPr="005967E9" w:rsidRDefault="00990C51" w:rsidP="005967E9">
            <w:pPr>
              <w:spacing w:line="360" w:lineRule="auto"/>
              <w:rPr>
                <w:b/>
                <w:sz w:val="28"/>
                <w:szCs w:val="28"/>
              </w:rPr>
            </w:pPr>
            <w:r w:rsidRPr="005967E9">
              <w:rPr>
                <w:b/>
                <w:sz w:val="28"/>
                <w:szCs w:val="28"/>
              </w:rPr>
              <w:lastRenderedPageBreak/>
              <w:t xml:space="preserve">Hours Spent </w:t>
            </w:r>
            <w:r w:rsidRPr="005967E9">
              <w:rPr>
                <w:b/>
                <w:sz w:val="28"/>
                <w:szCs w:val="28"/>
              </w:rPr>
              <w:lastRenderedPageBreak/>
              <w:t>Annually</w:t>
            </w:r>
          </w:p>
        </w:tc>
        <w:tc>
          <w:tcPr>
            <w:tcW w:w="2430" w:type="dxa"/>
            <w:shd w:val="clear" w:color="auto" w:fill="auto"/>
          </w:tcPr>
          <w:p w14:paraId="31839788" w14:textId="77777777" w:rsidR="00990C51" w:rsidRPr="005967E9" w:rsidRDefault="00990C51" w:rsidP="005967E9">
            <w:pPr>
              <w:spacing w:line="360" w:lineRule="auto"/>
              <w:rPr>
                <w:b/>
                <w:sz w:val="28"/>
                <w:szCs w:val="28"/>
              </w:rPr>
            </w:pPr>
            <w:r w:rsidRPr="005967E9">
              <w:rPr>
                <w:b/>
                <w:sz w:val="28"/>
                <w:szCs w:val="28"/>
              </w:rPr>
              <w:lastRenderedPageBreak/>
              <w:t xml:space="preserve">Average Annual </w:t>
            </w:r>
            <w:r w:rsidRPr="005967E9">
              <w:rPr>
                <w:b/>
                <w:sz w:val="28"/>
                <w:szCs w:val="28"/>
              </w:rPr>
              <w:lastRenderedPageBreak/>
              <w:t>Cost</w:t>
            </w:r>
          </w:p>
        </w:tc>
      </w:tr>
      <w:tr w:rsidR="00990C51" w:rsidRPr="005967E9" w14:paraId="5EBDDCB8" w14:textId="77777777" w:rsidTr="005967E9">
        <w:tc>
          <w:tcPr>
            <w:tcW w:w="2808" w:type="dxa"/>
            <w:shd w:val="clear" w:color="auto" w:fill="auto"/>
            <w:vAlign w:val="center"/>
          </w:tcPr>
          <w:p w14:paraId="15BFB4AA" w14:textId="77777777" w:rsidR="00990C51" w:rsidRPr="005967E9" w:rsidRDefault="00990C51" w:rsidP="005967E9">
            <w:pPr>
              <w:spacing w:line="360" w:lineRule="auto"/>
              <w:rPr>
                <w:sz w:val="28"/>
                <w:szCs w:val="28"/>
              </w:rPr>
            </w:pPr>
            <w:r w:rsidRPr="005967E9">
              <w:rPr>
                <w:sz w:val="28"/>
                <w:szCs w:val="28"/>
              </w:rPr>
              <w:lastRenderedPageBreak/>
              <w:t>Compliance Specialist Review/Response</w:t>
            </w:r>
          </w:p>
        </w:tc>
        <w:tc>
          <w:tcPr>
            <w:tcW w:w="2520" w:type="dxa"/>
            <w:shd w:val="clear" w:color="auto" w:fill="auto"/>
            <w:vAlign w:val="center"/>
          </w:tcPr>
          <w:p w14:paraId="76829547" w14:textId="77777777" w:rsidR="00990C51" w:rsidRPr="005967E9" w:rsidRDefault="00990C51" w:rsidP="005967E9">
            <w:pPr>
              <w:spacing w:line="360" w:lineRule="auto"/>
              <w:rPr>
                <w:sz w:val="28"/>
                <w:szCs w:val="28"/>
              </w:rPr>
            </w:pPr>
            <w:r w:rsidRPr="005967E9">
              <w:rPr>
                <w:sz w:val="28"/>
                <w:szCs w:val="28"/>
              </w:rPr>
              <w:t>$</w:t>
            </w:r>
            <w:r w:rsidR="004538A1" w:rsidRPr="005967E9">
              <w:rPr>
                <w:sz w:val="28"/>
                <w:szCs w:val="28"/>
              </w:rPr>
              <w:t>51.00</w:t>
            </w:r>
            <w:r w:rsidRPr="005967E9">
              <w:rPr>
                <w:sz w:val="28"/>
                <w:szCs w:val="28"/>
              </w:rPr>
              <w:t xml:space="preserve"> </w:t>
            </w:r>
            <w:r w:rsidR="004538A1" w:rsidRPr="005967E9">
              <w:rPr>
                <w:i/>
                <w:sz w:val="28"/>
                <w:szCs w:val="28"/>
              </w:rPr>
              <w:t>(</w:t>
            </w:r>
            <w:r w:rsidR="004E3C81" w:rsidRPr="005967E9">
              <w:rPr>
                <w:i/>
                <w:sz w:val="28"/>
                <w:szCs w:val="28"/>
              </w:rPr>
              <w:t xml:space="preserve">average, </w:t>
            </w:r>
            <w:r w:rsidR="004538A1" w:rsidRPr="005967E9">
              <w:rPr>
                <w:i/>
                <w:sz w:val="28"/>
                <w:szCs w:val="28"/>
              </w:rPr>
              <w:t>GS-11 through GS-</w:t>
            </w:r>
            <w:r w:rsidRPr="005967E9">
              <w:rPr>
                <w:i/>
                <w:sz w:val="28"/>
                <w:szCs w:val="28"/>
              </w:rPr>
              <w:t>14 or equivalent</w:t>
            </w:r>
            <w:r w:rsidR="004538A1" w:rsidRPr="005967E9">
              <w:rPr>
                <w:i/>
                <w:sz w:val="28"/>
                <w:szCs w:val="28"/>
              </w:rPr>
              <w:t xml:space="preserve"> in Washington, D.C.</w:t>
            </w:r>
            <w:r w:rsidRPr="005967E9">
              <w:rPr>
                <w:i/>
                <w:sz w:val="28"/>
                <w:szCs w:val="28"/>
              </w:rPr>
              <w:t>)</w:t>
            </w:r>
          </w:p>
        </w:tc>
        <w:tc>
          <w:tcPr>
            <w:tcW w:w="2160" w:type="dxa"/>
            <w:shd w:val="clear" w:color="auto" w:fill="auto"/>
            <w:vAlign w:val="center"/>
          </w:tcPr>
          <w:p w14:paraId="0AA5B57D" w14:textId="48CAB2E4" w:rsidR="00990C51" w:rsidRPr="005967E9" w:rsidRDefault="00632C1E" w:rsidP="005967E9">
            <w:pPr>
              <w:spacing w:line="360" w:lineRule="auto"/>
              <w:rPr>
                <w:sz w:val="28"/>
                <w:szCs w:val="28"/>
              </w:rPr>
            </w:pPr>
            <w:r>
              <w:rPr>
                <w:sz w:val="28"/>
                <w:szCs w:val="28"/>
              </w:rPr>
              <w:t>2,625</w:t>
            </w:r>
            <w:r w:rsidR="00F43D65">
              <w:rPr>
                <w:sz w:val="28"/>
                <w:szCs w:val="28"/>
              </w:rPr>
              <w:t xml:space="preserve"> (1.75 hours per response, on average)</w:t>
            </w:r>
          </w:p>
        </w:tc>
        <w:tc>
          <w:tcPr>
            <w:tcW w:w="2430" w:type="dxa"/>
            <w:shd w:val="clear" w:color="auto" w:fill="auto"/>
            <w:vAlign w:val="center"/>
          </w:tcPr>
          <w:p w14:paraId="12303715" w14:textId="77777777" w:rsidR="00990C51" w:rsidRPr="005967E9" w:rsidRDefault="00990C51" w:rsidP="00632C1E">
            <w:pPr>
              <w:spacing w:line="360" w:lineRule="auto"/>
              <w:rPr>
                <w:sz w:val="28"/>
                <w:szCs w:val="28"/>
              </w:rPr>
            </w:pPr>
            <w:r w:rsidRPr="005967E9">
              <w:rPr>
                <w:sz w:val="28"/>
                <w:szCs w:val="28"/>
              </w:rPr>
              <w:t>$</w:t>
            </w:r>
            <w:r w:rsidR="00632C1E">
              <w:rPr>
                <w:sz w:val="28"/>
                <w:szCs w:val="28"/>
              </w:rPr>
              <w:t>133,875</w:t>
            </w:r>
          </w:p>
        </w:tc>
      </w:tr>
      <w:tr w:rsidR="00990C51" w:rsidRPr="005967E9" w14:paraId="0627343F" w14:textId="77777777" w:rsidTr="005967E9">
        <w:tc>
          <w:tcPr>
            <w:tcW w:w="2808" w:type="dxa"/>
            <w:shd w:val="clear" w:color="auto" w:fill="auto"/>
            <w:vAlign w:val="center"/>
          </w:tcPr>
          <w:p w14:paraId="34C9729C" w14:textId="77777777" w:rsidR="00990C51" w:rsidRPr="005967E9" w:rsidRDefault="00990C51" w:rsidP="005967E9">
            <w:pPr>
              <w:spacing w:line="360" w:lineRule="auto"/>
              <w:rPr>
                <w:sz w:val="28"/>
                <w:szCs w:val="28"/>
              </w:rPr>
            </w:pPr>
            <w:r w:rsidRPr="005967E9">
              <w:rPr>
                <w:sz w:val="28"/>
                <w:szCs w:val="28"/>
              </w:rPr>
              <w:t>Supervisory Review</w:t>
            </w:r>
          </w:p>
        </w:tc>
        <w:tc>
          <w:tcPr>
            <w:tcW w:w="2520" w:type="dxa"/>
            <w:shd w:val="clear" w:color="auto" w:fill="auto"/>
            <w:vAlign w:val="center"/>
          </w:tcPr>
          <w:p w14:paraId="2F3E9680" w14:textId="77777777" w:rsidR="00990C51" w:rsidRPr="005967E9" w:rsidRDefault="00990C51" w:rsidP="005967E9">
            <w:pPr>
              <w:spacing w:line="360" w:lineRule="auto"/>
              <w:rPr>
                <w:sz w:val="28"/>
                <w:szCs w:val="28"/>
              </w:rPr>
            </w:pPr>
            <w:r w:rsidRPr="005967E9">
              <w:rPr>
                <w:sz w:val="28"/>
                <w:szCs w:val="28"/>
              </w:rPr>
              <w:t xml:space="preserve">$70.59 </w:t>
            </w:r>
            <w:r w:rsidRPr="005967E9">
              <w:rPr>
                <w:i/>
                <w:sz w:val="28"/>
                <w:szCs w:val="28"/>
              </w:rPr>
              <w:t>(</w:t>
            </w:r>
            <w:r w:rsidR="004E3C81" w:rsidRPr="005967E9">
              <w:rPr>
                <w:i/>
                <w:sz w:val="28"/>
                <w:szCs w:val="28"/>
              </w:rPr>
              <w:t xml:space="preserve">average, </w:t>
            </w:r>
            <w:r w:rsidR="004538A1" w:rsidRPr="005967E9">
              <w:rPr>
                <w:i/>
                <w:sz w:val="28"/>
                <w:szCs w:val="28"/>
              </w:rPr>
              <w:t>GS-</w:t>
            </w:r>
            <w:r w:rsidRPr="005967E9">
              <w:rPr>
                <w:i/>
                <w:sz w:val="28"/>
                <w:szCs w:val="28"/>
              </w:rPr>
              <w:t>15 or equivalent</w:t>
            </w:r>
            <w:r w:rsidR="004538A1" w:rsidRPr="005967E9">
              <w:rPr>
                <w:i/>
                <w:sz w:val="28"/>
                <w:szCs w:val="28"/>
              </w:rPr>
              <w:t xml:space="preserve"> in Washington, D.C.</w:t>
            </w:r>
            <w:r w:rsidRPr="005967E9">
              <w:rPr>
                <w:i/>
                <w:sz w:val="28"/>
                <w:szCs w:val="28"/>
              </w:rPr>
              <w:t>)</w:t>
            </w:r>
          </w:p>
        </w:tc>
        <w:tc>
          <w:tcPr>
            <w:tcW w:w="2160" w:type="dxa"/>
            <w:shd w:val="clear" w:color="auto" w:fill="auto"/>
            <w:vAlign w:val="center"/>
          </w:tcPr>
          <w:p w14:paraId="0F207F73" w14:textId="1E456619" w:rsidR="00990C51" w:rsidRPr="005967E9" w:rsidRDefault="00557DFB" w:rsidP="005967E9">
            <w:pPr>
              <w:spacing w:line="360" w:lineRule="auto"/>
              <w:rPr>
                <w:sz w:val="28"/>
                <w:szCs w:val="28"/>
              </w:rPr>
            </w:pPr>
            <w:r>
              <w:rPr>
                <w:sz w:val="28"/>
                <w:szCs w:val="28"/>
              </w:rPr>
              <w:t>208</w:t>
            </w:r>
            <w:bookmarkStart w:id="0" w:name="_GoBack"/>
            <w:bookmarkEnd w:id="0"/>
            <w:r w:rsidR="002A5937">
              <w:rPr>
                <w:sz w:val="28"/>
                <w:szCs w:val="28"/>
              </w:rPr>
              <w:t xml:space="preserve"> (4 hours per week</w:t>
            </w:r>
            <w:r w:rsidR="00453769">
              <w:rPr>
                <w:sz w:val="28"/>
                <w:szCs w:val="28"/>
              </w:rPr>
              <w:t>, on average</w:t>
            </w:r>
            <w:r w:rsidR="002A5937">
              <w:rPr>
                <w:sz w:val="28"/>
                <w:szCs w:val="28"/>
              </w:rPr>
              <w:t>)</w:t>
            </w:r>
          </w:p>
        </w:tc>
        <w:tc>
          <w:tcPr>
            <w:tcW w:w="2430" w:type="dxa"/>
            <w:shd w:val="clear" w:color="auto" w:fill="auto"/>
            <w:vAlign w:val="center"/>
          </w:tcPr>
          <w:p w14:paraId="6CC6152C" w14:textId="79884DF7" w:rsidR="00990C51" w:rsidRPr="005967E9" w:rsidRDefault="00990C51" w:rsidP="00557DFB">
            <w:pPr>
              <w:spacing w:line="360" w:lineRule="auto"/>
              <w:rPr>
                <w:sz w:val="28"/>
                <w:szCs w:val="28"/>
              </w:rPr>
            </w:pPr>
            <w:r w:rsidRPr="005967E9">
              <w:rPr>
                <w:sz w:val="28"/>
                <w:szCs w:val="28"/>
              </w:rPr>
              <w:t>$</w:t>
            </w:r>
            <w:r w:rsidR="00557DFB">
              <w:rPr>
                <w:sz w:val="28"/>
                <w:szCs w:val="28"/>
              </w:rPr>
              <w:t>14,683</w:t>
            </w:r>
          </w:p>
        </w:tc>
      </w:tr>
      <w:tr w:rsidR="00990C51" w:rsidRPr="005967E9" w14:paraId="10C8960D" w14:textId="77777777" w:rsidTr="005967E9">
        <w:tc>
          <w:tcPr>
            <w:tcW w:w="7488" w:type="dxa"/>
            <w:gridSpan w:val="3"/>
            <w:shd w:val="clear" w:color="auto" w:fill="auto"/>
          </w:tcPr>
          <w:p w14:paraId="290C00B9" w14:textId="77777777" w:rsidR="00990C51" w:rsidRPr="005967E9" w:rsidRDefault="00990C51" w:rsidP="005967E9">
            <w:pPr>
              <w:spacing w:line="360" w:lineRule="auto"/>
              <w:rPr>
                <w:b/>
                <w:sz w:val="28"/>
                <w:szCs w:val="28"/>
              </w:rPr>
            </w:pPr>
            <w:r w:rsidRPr="005967E9">
              <w:rPr>
                <w:b/>
                <w:sz w:val="28"/>
                <w:szCs w:val="28"/>
              </w:rPr>
              <w:t>Average Annual Cost:</w:t>
            </w:r>
          </w:p>
        </w:tc>
        <w:tc>
          <w:tcPr>
            <w:tcW w:w="2430" w:type="dxa"/>
            <w:shd w:val="clear" w:color="auto" w:fill="auto"/>
          </w:tcPr>
          <w:p w14:paraId="4C8476A6" w14:textId="7D24088B" w:rsidR="00990C51" w:rsidRPr="005967E9" w:rsidRDefault="00990C51" w:rsidP="00557DFB">
            <w:pPr>
              <w:spacing w:line="360" w:lineRule="auto"/>
              <w:rPr>
                <w:b/>
                <w:sz w:val="28"/>
                <w:szCs w:val="28"/>
              </w:rPr>
            </w:pPr>
            <w:r w:rsidRPr="005967E9">
              <w:rPr>
                <w:b/>
                <w:sz w:val="28"/>
                <w:szCs w:val="28"/>
              </w:rPr>
              <w:t>$</w:t>
            </w:r>
            <w:r w:rsidR="00632C1E">
              <w:rPr>
                <w:b/>
                <w:sz w:val="28"/>
                <w:szCs w:val="28"/>
              </w:rPr>
              <w:t>14</w:t>
            </w:r>
            <w:r w:rsidR="00557DFB">
              <w:rPr>
                <w:b/>
                <w:sz w:val="28"/>
                <w:szCs w:val="28"/>
              </w:rPr>
              <w:t>8,558</w:t>
            </w:r>
          </w:p>
        </w:tc>
      </w:tr>
    </w:tbl>
    <w:p w14:paraId="7A3118BB" w14:textId="77777777" w:rsidR="004E3C81" w:rsidRDefault="00990C51" w:rsidP="00990C51">
      <w:pPr>
        <w:spacing w:line="360" w:lineRule="auto"/>
        <w:rPr>
          <w:sz w:val="28"/>
          <w:szCs w:val="28"/>
        </w:rPr>
      </w:pPr>
      <w:r w:rsidRPr="00990C51">
        <w:rPr>
          <w:sz w:val="28"/>
          <w:szCs w:val="28"/>
        </w:rPr>
        <w:t xml:space="preserve"> </w:t>
      </w:r>
    </w:p>
    <w:p w14:paraId="488EBDFC" w14:textId="77777777" w:rsidR="00162D5F" w:rsidRPr="00162D5F" w:rsidRDefault="00162D5F" w:rsidP="006022FB">
      <w:pPr>
        <w:spacing w:line="360" w:lineRule="auto"/>
        <w:rPr>
          <w:sz w:val="28"/>
          <w:szCs w:val="28"/>
          <w:u w:val="single"/>
        </w:rPr>
      </w:pPr>
      <w:r>
        <w:rPr>
          <w:sz w:val="28"/>
          <w:szCs w:val="28"/>
        </w:rPr>
        <w:t xml:space="preserve">15. </w:t>
      </w:r>
      <w:r w:rsidRPr="005B0F33">
        <w:rPr>
          <w:sz w:val="28"/>
          <w:szCs w:val="28"/>
          <w:u w:val="single"/>
        </w:rPr>
        <w:t>Explain any changes/adjustments to this collection since the previous submission.</w:t>
      </w:r>
    </w:p>
    <w:p w14:paraId="271B56B9" w14:textId="5B077E4D" w:rsidR="000B41FC" w:rsidRPr="00AF47E0" w:rsidRDefault="000B41FC" w:rsidP="00AF47E0">
      <w:pPr>
        <w:spacing w:line="360" w:lineRule="auto"/>
        <w:rPr>
          <w:sz w:val="28"/>
          <w:szCs w:val="28"/>
        </w:rPr>
      </w:pPr>
      <w:r w:rsidRPr="00AF47E0">
        <w:rPr>
          <w:sz w:val="28"/>
          <w:szCs w:val="28"/>
        </w:rPr>
        <w:t>DDTC previously miscalculated the costs enumerat</w:t>
      </w:r>
      <w:r>
        <w:rPr>
          <w:sz w:val="28"/>
          <w:szCs w:val="28"/>
        </w:rPr>
        <w:t>ed</w:t>
      </w:r>
      <w:r w:rsidRPr="00AF47E0">
        <w:rPr>
          <w:sz w:val="28"/>
          <w:szCs w:val="28"/>
        </w:rPr>
        <w:t xml:space="preserve"> in questions 13 and 14.  Approval of this revision will not increase the costs associated with responding to or conducting this collection.  In fact, approval of this revision is likely to lower </w:t>
      </w:r>
      <w:r w:rsidR="00993A35">
        <w:rPr>
          <w:sz w:val="28"/>
          <w:szCs w:val="28"/>
        </w:rPr>
        <w:t xml:space="preserve">the </w:t>
      </w:r>
      <w:r w:rsidR="00595855">
        <w:rPr>
          <w:sz w:val="28"/>
          <w:szCs w:val="28"/>
        </w:rPr>
        <w:t>burden</w:t>
      </w:r>
      <w:r w:rsidRPr="00AF47E0">
        <w:rPr>
          <w:sz w:val="28"/>
          <w:szCs w:val="28"/>
        </w:rPr>
        <w:t xml:space="preserve"> by allowing respondents to respond electronically</w:t>
      </w:r>
      <w:r>
        <w:rPr>
          <w:sz w:val="28"/>
          <w:szCs w:val="28"/>
        </w:rPr>
        <w:t>, thereby e</w:t>
      </w:r>
      <w:r w:rsidRPr="00AF47E0">
        <w:rPr>
          <w:sz w:val="28"/>
          <w:szCs w:val="28"/>
        </w:rPr>
        <w:t>liminat</w:t>
      </w:r>
      <w:r>
        <w:rPr>
          <w:sz w:val="28"/>
          <w:szCs w:val="28"/>
        </w:rPr>
        <w:t>ing</w:t>
      </w:r>
      <w:r w:rsidRPr="00AF47E0">
        <w:rPr>
          <w:sz w:val="28"/>
          <w:szCs w:val="28"/>
        </w:rPr>
        <w:t xml:space="preserve"> the respondent costs associated with mailing requests</w:t>
      </w:r>
      <w:r>
        <w:rPr>
          <w:sz w:val="28"/>
          <w:szCs w:val="28"/>
        </w:rPr>
        <w:t>.</w:t>
      </w:r>
    </w:p>
    <w:p w14:paraId="5EDAB971" w14:textId="77777777" w:rsidR="000B41FC" w:rsidRDefault="000B41FC" w:rsidP="00B65C59">
      <w:pPr>
        <w:spacing w:line="360" w:lineRule="auto"/>
        <w:rPr>
          <w:sz w:val="28"/>
          <w:szCs w:val="28"/>
        </w:rPr>
      </w:pPr>
    </w:p>
    <w:p w14:paraId="080913C6" w14:textId="77777777" w:rsidR="000628B4" w:rsidRPr="00B65C59" w:rsidRDefault="00B65C59" w:rsidP="00B65C59">
      <w:pPr>
        <w:spacing w:line="360" w:lineRule="auto"/>
        <w:rPr>
          <w:sz w:val="28"/>
          <w:szCs w:val="28"/>
        </w:rPr>
      </w:pPr>
      <w:r w:rsidRPr="00B65C59">
        <w:rPr>
          <w:sz w:val="28"/>
          <w:szCs w:val="28"/>
        </w:rPr>
        <w:t xml:space="preserve">DDTC </w:t>
      </w:r>
      <w:r>
        <w:rPr>
          <w:sz w:val="28"/>
          <w:szCs w:val="28"/>
        </w:rPr>
        <w:t>is</w:t>
      </w:r>
      <w:r w:rsidRPr="00B65C59">
        <w:rPr>
          <w:sz w:val="28"/>
          <w:szCs w:val="28"/>
        </w:rPr>
        <w:t xml:space="preserve"> </w:t>
      </w:r>
      <w:r>
        <w:rPr>
          <w:sz w:val="28"/>
          <w:szCs w:val="28"/>
        </w:rPr>
        <w:t>revising</w:t>
      </w:r>
      <w:r w:rsidRPr="00B65C59">
        <w:rPr>
          <w:sz w:val="28"/>
          <w:szCs w:val="28"/>
        </w:rPr>
        <w:t xml:space="preserve"> this collec</w:t>
      </w:r>
      <w:r>
        <w:rPr>
          <w:sz w:val="28"/>
          <w:szCs w:val="28"/>
        </w:rPr>
        <w:t xml:space="preserve">tion to allow electronic submission via Form </w:t>
      </w:r>
      <w:r w:rsidRPr="00B65C59">
        <w:rPr>
          <w:sz w:val="28"/>
          <w:szCs w:val="28"/>
        </w:rPr>
        <w:t>DS-778</w:t>
      </w:r>
      <w:r>
        <w:rPr>
          <w:sz w:val="28"/>
          <w:szCs w:val="28"/>
        </w:rPr>
        <w:t>7</w:t>
      </w:r>
      <w:r w:rsidRPr="00B65C59">
        <w:rPr>
          <w:sz w:val="28"/>
          <w:szCs w:val="28"/>
        </w:rPr>
        <w:t>.  Form DS-778</w:t>
      </w:r>
      <w:r>
        <w:rPr>
          <w:sz w:val="28"/>
          <w:szCs w:val="28"/>
        </w:rPr>
        <w:t>7</w:t>
      </w:r>
      <w:r w:rsidRPr="00B65C59">
        <w:rPr>
          <w:sz w:val="28"/>
          <w:szCs w:val="28"/>
        </w:rPr>
        <w:t xml:space="preserve"> was developed in order to:</w:t>
      </w:r>
    </w:p>
    <w:p w14:paraId="5F483FBC" w14:textId="77777777" w:rsidR="00B65C59" w:rsidRPr="00B65C59" w:rsidRDefault="00B65C59" w:rsidP="00AF47E0">
      <w:pPr>
        <w:spacing w:line="360" w:lineRule="auto"/>
        <w:ind w:left="720" w:hanging="720"/>
        <w:rPr>
          <w:sz w:val="28"/>
          <w:szCs w:val="28"/>
        </w:rPr>
      </w:pPr>
      <w:r w:rsidRPr="00B65C59">
        <w:rPr>
          <w:sz w:val="28"/>
          <w:szCs w:val="28"/>
        </w:rPr>
        <w:t>•</w:t>
      </w:r>
      <w:r w:rsidRPr="00B65C59">
        <w:rPr>
          <w:sz w:val="28"/>
          <w:szCs w:val="28"/>
        </w:rPr>
        <w:tab/>
        <w:t>Provide respondents the opportunity to submit information to DDTC electronically, eliminating the monetary burden for those respondents who choose to utilize the electronic form, and</w:t>
      </w:r>
    </w:p>
    <w:p w14:paraId="71C200F6" w14:textId="77777777" w:rsidR="00B65C59" w:rsidRPr="00B65C59" w:rsidRDefault="00B65C59" w:rsidP="00B65C59">
      <w:pPr>
        <w:spacing w:line="360" w:lineRule="auto"/>
        <w:rPr>
          <w:sz w:val="28"/>
          <w:szCs w:val="28"/>
        </w:rPr>
      </w:pPr>
      <w:r w:rsidRPr="00B65C59">
        <w:rPr>
          <w:sz w:val="28"/>
          <w:szCs w:val="28"/>
        </w:rPr>
        <w:t>•</w:t>
      </w:r>
      <w:r w:rsidRPr="00B65C59">
        <w:rPr>
          <w:sz w:val="28"/>
          <w:szCs w:val="28"/>
        </w:rPr>
        <w:tab/>
        <w:t>Structure the data to be more easily assessed by DDTC.</w:t>
      </w:r>
    </w:p>
    <w:p w14:paraId="3AABCC43" w14:textId="77777777" w:rsidR="00B65C59" w:rsidRPr="00B65C59" w:rsidRDefault="00B65C59" w:rsidP="00B65C59">
      <w:pPr>
        <w:spacing w:line="360" w:lineRule="auto"/>
        <w:rPr>
          <w:sz w:val="28"/>
          <w:szCs w:val="28"/>
        </w:rPr>
      </w:pPr>
    </w:p>
    <w:p w14:paraId="6BC7F995" w14:textId="340F748D" w:rsidR="000628B4" w:rsidRDefault="00B65C59" w:rsidP="006022FB">
      <w:pPr>
        <w:spacing w:line="360" w:lineRule="auto"/>
        <w:rPr>
          <w:sz w:val="28"/>
          <w:szCs w:val="28"/>
        </w:rPr>
      </w:pPr>
      <w:r w:rsidRPr="00B65C59">
        <w:rPr>
          <w:sz w:val="28"/>
          <w:szCs w:val="28"/>
        </w:rPr>
        <w:t xml:space="preserve">There are no changes to responses sent </w:t>
      </w:r>
      <w:r>
        <w:rPr>
          <w:sz w:val="28"/>
          <w:szCs w:val="28"/>
        </w:rPr>
        <w:t>via</w:t>
      </w:r>
      <w:r w:rsidRPr="00B65C59">
        <w:rPr>
          <w:sz w:val="28"/>
          <w:szCs w:val="28"/>
        </w:rPr>
        <w:t xml:space="preserve"> mail</w:t>
      </w:r>
      <w:r w:rsidR="00993A35">
        <w:rPr>
          <w:sz w:val="28"/>
          <w:szCs w:val="28"/>
        </w:rPr>
        <w:t xml:space="preserve"> or other delivery service</w:t>
      </w:r>
      <w:r w:rsidRPr="00B65C59">
        <w:rPr>
          <w:sz w:val="28"/>
          <w:szCs w:val="28"/>
        </w:rPr>
        <w:t>.</w:t>
      </w:r>
    </w:p>
    <w:p w14:paraId="71BEC1C3" w14:textId="77777777" w:rsidR="000C5C62" w:rsidRPr="00820E94" w:rsidRDefault="00CA7573" w:rsidP="006022FB">
      <w:pPr>
        <w:spacing w:line="360" w:lineRule="auto"/>
        <w:rPr>
          <w:sz w:val="28"/>
          <w:szCs w:val="28"/>
        </w:rPr>
      </w:pPr>
      <w:r w:rsidRPr="00820E94">
        <w:rPr>
          <w:sz w:val="28"/>
          <w:szCs w:val="28"/>
        </w:rPr>
        <w:lastRenderedPageBreak/>
        <w:t xml:space="preserve"> </w:t>
      </w:r>
    </w:p>
    <w:p w14:paraId="3E1C40C3" w14:textId="77777777" w:rsidR="00162D5F" w:rsidRPr="00162D5F" w:rsidRDefault="000C5C62" w:rsidP="006022FB">
      <w:pPr>
        <w:spacing w:line="360" w:lineRule="auto"/>
        <w:rPr>
          <w:sz w:val="28"/>
          <w:szCs w:val="28"/>
          <w:u w:val="single"/>
        </w:rPr>
      </w:pPr>
      <w:r w:rsidRPr="00820E94">
        <w:rPr>
          <w:sz w:val="28"/>
          <w:szCs w:val="28"/>
        </w:rPr>
        <w:t>16.</w:t>
      </w:r>
      <w:r w:rsidR="00162D5F">
        <w:rPr>
          <w:sz w:val="28"/>
          <w:szCs w:val="28"/>
        </w:rPr>
        <w:t xml:space="preserve"> </w:t>
      </w:r>
      <w:r w:rsidR="00162D5F" w:rsidRPr="005B0F33">
        <w:rPr>
          <w:sz w:val="28"/>
          <w:szCs w:val="28"/>
          <w:u w:val="single"/>
        </w:rPr>
        <w:t>Specify if the data gathered by this collection will be published.</w:t>
      </w:r>
      <w:r w:rsidRPr="00820E94">
        <w:rPr>
          <w:sz w:val="28"/>
          <w:szCs w:val="28"/>
        </w:rPr>
        <w:t xml:space="preserve">  </w:t>
      </w:r>
      <w:r w:rsidRPr="00820E94">
        <w:rPr>
          <w:sz w:val="28"/>
          <w:szCs w:val="28"/>
        </w:rPr>
        <w:tab/>
      </w:r>
    </w:p>
    <w:p w14:paraId="5CED5A78" w14:textId="77777777" w:rsidR="000C5C62" w:rsidRPr="00820E94" w:rsidRDefault="00114A1B" w:rsidP="006022FB">
      <w:pPr>
        <w:spacing w:line="360" w:lineRule="auto"/>
        <w:rPr>
          <w:sz w:val="28"/>
          <w:szCs w:val="28"/>
        </w:rPr>
      </w:pPr>
      <w:r>
        <w:rPr>
          <w:sz w:val="28"/>
          <w:szCs w:val="28"/>
        </w:rPr>
        <w:t xml:space="preserve">The Department </w:t>
      </w:r>
      <w:r w:rsidR="00EE554E" w:rsidRPr="00EE554E">
        <w:rPr>
          <w:sz w:val="28"/>
          <w:szCs w:val="28"/>
        </w:rPr>
        <w:t xml:space="preserve">will not publish </w:t>
      </w:r>
      <w:r>
        <w:rPr>
          <w:sz w:val="28"/>
          <w:szCs w:val="28"/>
        </w:rPr>
        <w:t>the</w:t>
      </w:r>
      <w:r w:rsidRPr="00EE554E">
        <w:rPr>
          <w:sz w:val="28"/>
          <w:szCs w:val="28"/>
        </w:rPr>
        <w:t xml:space="preserve"> </w:t>
      </w:r>
      <w:r w:rsidR="00EE554E" w:rsidRPr="00EE554E">
        <w:rPr>
          <w:sz w:val="28"/>
          <w:szCs w:val="28"/>
        </w:rPr>
        <w:t>information</w:t>
      </w:r>
      <w:r>
        <w:rPr>
          <w:sz w:val="28"/>
          <w:szCs w:val="28"/>
        </w:rPr>
        <w:t xml:space="preserve"> collected</w:t>
      </w:r>
      <w:r w:rsidR="00EE554E" w:rsidRPr="00EE554E">
        <w:rPr>
          <w:sz w:val="28"/>
          <w:szCs w:val="28"/>
        </w:rPr>
        <w:t>.</w:t>
      </w:r>
    </w:p>
    <w:p w14:paraId="18B4A170" w14:textId="77777777" w:rsidR="000C5C62" w:rsidRPr="00820E94" w:rsidRDefault="000C5C62" w:rsidP="006022FB">
      <w:pPr>
        <w:spacing w:line="360" w:lineRule="auto"/>
        <w:rPr>
          <w:sz w:val="28"/>
          <w:szCs w:val="28"/>
        </w:rPr>
      </w:pPr>
    </w:p>
    <w:p w14:paraId="64A1F21E" w14:textId="77777777" w:rsidR="00162D5F" w:rsidRPr="00162D5F" w:rsidRDefault="00162D5F" w:rsidP="006022FB">
      <w:pPr>
        <w:spacing w:line="360" w:lineRule="auto"/>
        <w:rPr>
          <w:sz w:val="28"/>
          <w:szCs w:val="28"/>
          <w:u w:val="single"/>
        </w:rPr>
      </w:pPr>
      <w:r>
        <w:rPr>
          <w:sz w:val="28"/>
          <w:szCs w:val="28"/>
        </w:rPr>
        <w:t xml:space="preserve">17. </w:t>
      </w:r>
      <w:r w:rsidRPr="005B0F33">
        <w:rPr>
          <w:sz w:val="28"/>
          <w:szCs w:val="28"/>
          <w:u w:val="single"/>
        </w:rPr>
        <w:t>Explain the reasons for seeking approval to not display the OMB expiration date.</w:t>
      </w:r>
    </w:p>
    <w:p w14:paraId="33D25E16" w14:textId="77777777" w:rsidR="000C5C62" w:rsidRPr="00820E94" w:rsidRDefault="00480DC0" w:rsidP="006022FB">
      <w:pPr>
        <w:spacing w:line="360" w:lineRule="auto"/>
        <w:rPr>
          <w:sz w:val="28"/>
          <w:szCs w:val="28"/>
        </w:rPr>
      </w:pPr>
      <w:r w:rsidRPr="00FE0CCD">
        <w:rPr>
          <w:sz w:val="28"/>
          <w:szCs w:val="28"/>
        </w:rPr>
        <w:t>DDTC will display the expiration date for OMB approval of the information collection on the form</w:t>
      </w:r>
      <w:r w:rsidR="005A31A2" w:rsidRPr="00820E94">
        <w:rPr>
          <w:sz w:val="28"/>
          <w:szCs w:val="28"/>
        </w:rPr>
        <w:t>.</w:t>
      </w:r>
    </w:p>
    <w:p w14:paraId="28704F21" w14:textId="77777777" w:rsidR="000C5C62" w:rsidRPr="00820E94" w:rsidRDefault="000C5C62" w:rsidP="006022FB">
      <w:pPr>
        <w:spacing w:line="360" w:lineRule="auto"/>
        <w:rPr>
          <w:sz w:val="28"/>
          <w:szCs w:val="28"/>
        </w:rPr>
      </w:pPr>
    </w:p>
    <w:p w14:paraId="7798765B" w14:textId="77777777" w:rsidR="00162D5F" w:rsidRDefault="00162D5F" w:rsidP="006022FB">
      <w:pPr>
        <w:spacing w:line="360" w:lineRule="auto"/>
        <w:rPr>
          <w:sz w:val="28"/>
          <w:szCs w:val="28"/>
        </w:rPr>
      </w:pPr>
      <w:r>
        <w:rPr>
          <w:sz w:val="28"/>
          <w:szCs w:val="28"/>
        </w:rPr>
        <w:t xml:space="preserve">18. </w:t>
      </w:r>
      <w:r w:rsidRPr="005B0F33">
        <w:rPr>
          <w:sz w:val="28"/>
          <w:szCs w:val="28"/>
          <w:u w:val="single"/>
        </w:rPr>
        <w:t>Explain any exceptions to the OMB certification statement.</w:t>
      </w:r>
    </w:p>
    <w:p w14:paraId="2F018B4D" w14:textId="77777777" w:rsidR="000C5C62" w:rsidRPr="00820E94" w:rsidRDefault="00480DC0" w:rsidP="006022FB">
      <w:pPr>
        <w:spacing w:line="360" w:lineRule="auto"/>
        <w:rPr>
          <w:sz w:val="28"/>
          <w:szCs w:val="28"/>
        </w:rPr>
      </w:pPr>
      <w:r w:rsidRPr="00FE0CCD">
        <w:rPr>
          <w:sz w:val="28"/>
          <w:szCs w:val="28"/>
        </w:rPr>
        <w:t xml:space="preserve">The Department of State does not seek any exception to the </w:t>
      </w:r>
      <w:r>
        <w:rPr>
          <w:sz w:val="28"/>
          <w:szCs w:val="28"/>
        </w:rPr>
        <w:t xml:space="preserve">certification </w:t>
      </w:r>
      <w:r w:rsidRPr="00FE0CCD">
        <w:rPr>
          <w:sz w:val="28"/>
          <w:szCs w:val="28"/>
        </w:rPr>
        <w:t>statement</w:t>
      </w:r>
      <w:r w:rsidR="000C5C62" w:rsidRPr="00820E94">
        <w:rPr>
          <w:sz w:val="28"/>
          <w:szCs w:val="28"/>
        </w:rPr>
        <w:t>.</w:t>
      </w:r>
    </w:p>
    <w:p w14:paraId="6949E7C1" w14:textId="77777777" w:rsidR="000C5C62" w:rsidRPr="00820E94" w:rsidRDefault="000C5C62" w:rsidP="006022FB">
      <w:pPr>
        <w:spacing w:line="360" w:lineRule="auto"/>
        <w:rPr>
          <w:sz w:val="28"/>
          <w:szCs w:val="28"/>
        </w:rPr>
      </w:pPr>
    </w:p>
    <w:p w14:paraId="534CCEB3" w14:textId="77777777" w:rsidR="005A31A2" w:rsidRPr="00820E94" w:rsidRDefault="005A31A2" w:rsidP="006022FB">
      <w:pPr>
        <w:pStyle w:val="Heading2"/>
        <w:spacing w:line="360" w:lineRule="auto"/>
        <w:jc w:val="left"/>
        <w:rPr>
          <w:color w:val="auto"/>
          <w:sz w:val="28"/>
          <w:szCs w:val="28"/>
        </w:rPr>
      </w:pPr>
      <w:r w:rsidRPr="00820E94">
        <w:rPr>
          <w:color w:val="auto"/>
          <w:sz w:val="28"/>
          <w:szCs w:val="28"/>
        </w:rPr>
        <w:t>B.  Collections of Information Employing Statistical Methods</w:t>
      </w:r>
    </w:p>
    <w:p w14:paraId="44A27EF8" w14:textId="77777777" w:rsidR="005A31A2" w:rsidRPr="00820E94" w:rsidRDefault="005A31A2" w:rsidP="006022FB">
      <w:pPr>
        <w:spacing w:line="360" w:lineRule="auto"/>
        <w:jc w:val="center"/>
        <w:rPr>
          <w:b/>
          <w:sz w:val="28"/>
          <w:szCs w:val="28"/>
        </w:rPr>
      </w:pPr>
    </w:p>
    <w:p w14:paraId="28EDD70C" w14:textId="77777777" w:rsidR="000C5C62" w:rsidRPr="00820E94" w:rsidRDefault="005A31A2" w:rsidP="006022FB">
      <w:pPr>
        <w:spacing w:line="360" w:lineRule="auto"/>
        <w:rPr>
          <w:sz w:val="28"/>
          <w:szCs w:val="28"/>
        </w:rPr>
      </w:pPr>
      <w:r w:rsidRPr="00820E94">
        <w:rPr>
          <w:sz w:val="28"/>
          <w:szCs w:val="28"/>
        </w:rPr>
        <w:t>This collection of information does not employ statistical methods.</w:t>
      </w:r>
    </w:p>
    <w:sectPr w:rsidR="000C5C62" w:rsidRPr="00820E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FB0AC" w14:textId="77777777" w:rsidR="00595855" w:rsidRDefault="00595855">
      <w:r>
        <w:separator/>
      </w:r>
    </w:p>
  </w:endnote>
  <w:endnote w:type="continuationSeparator" w:id="0">
    <w:p w14:paraId="047E8EC0" w14:textId="77777777" w:rsidR="00595855" w:rsidRDefault="00595855">
      <w:r>
        <w:continuationSeparator/>
      </w:r>
    </w:p>
  </w:endnote>
  <w:endnote w:type="continuationNotice" w:id="1">
    <w:p w14:paraId="13838FCE" w14:textId="77777777" w:rsidR="00595855" w:rsidRDefault="00595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84B9D" w14:textId="77777777" w:rsidR="00AA6A9A" w:rsidRDefault="00AA6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9B48E" w14:textId="77777777" w:rsidR="00AA6A9A" w:rsidRDefault="00AA6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59D93" w14:textId="77777777" w:rsidR="00AA6A9A" w:rsidRDefault="00AA6A9A">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AE3F51">
      <w:rPr>
        <w:rStyle w:val="PageNumber"/>
        <w:noProof/>
        <w:sz w:val="28"/>
        <w:szCs w:val="28"/>
      </w:rPr>
      <w:t>12</w:t>
    </w:r>
    <w:r>
      <w:rPr>
        <w:rStyle w:val="PageNumber"/>
        <w:sz w:val="28"/>
        <w:szCs w:val="28"/>
      </w:rPr>
      <w:fldChar w:fldCharType="end"/>
    </w:r>
  </w:p>
  <w:p w14:paraId="67DAD2F0" w14:textId="77777777" w:rsidR="00AA6A9A" w:rsidRDefault="00AA6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6D990" w14:textId="77777777" w:rsidR="009602F1" w:rsidRDefault="00960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DC96" w14:textId="77777777" w:rsidR="00595855" w:rsidRDefault="00595855">
      <w:r>
        <w:separator/>
      </w:r>
    </w:p>
  </w:footnote>
  <w:footnote w:type="continuationSeparator" w:id="0">
    <w:p w14:paraId="045308AA" w14:textId="77777777" w:rsidR="00595855" w:rsidRDefault="00595855">
      <w:r>
        <w:continuationSeparator/>
      </w:r>
    </w:p>
  </w:footnote>
  <w:footnote w:type="continuationNotice" w:id="1">
    <w:p w14:paraId="55798CC7" w14:textId="77777777" w:rsidR="00595855" w:rsidRDefault="005958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B0DD" w14:textId="77777777" w:rsidR="00AA6A9A" w:rsidRDefault="00AA6A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10EF65" w14:textId="77777777" w:rsidR="00AA6A9A" w:rsidRDefault="00AA6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88D64" w14:textId="77777777" w:rsidR="009602F1" w:rsidRDefault="009602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D9990" w14:textId="77777777" w:rsidR="009602F1" w:rsidRDefault="00960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2">
    <w:nsid w:val="12DB216E"/>
    <w:multiLevelType w:val="hybridMultilevel"/>
    <w:tmpl w:val="05B416BA"/>
    <w:lvl w:ilvl="0" w:tplc="64AA3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4">
    <w:nsid w:val="28684BF4"/>
    <w:multiLevelType w:val="hybridMultilevel"/>
    <w:tmpl w:val="40626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6">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7">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9">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2">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3">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4">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5">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7">
    <w:nsid w:val="7EC47DCC"/>
    <w:multiLevelType w:val="singleLevel"/>
    <w:tmpl w:val="BB9C08D2"/>
    <w:lvl w:ilvl="0">
      <w:start w:val="1"/>
      <w:numFmt w:val="decimal"/>
      <w:lvlText w:val="(%1)"/>
      <w:lvlJc w:val="left"/>
      <w:pPr>
        <w:tabs>
          <w:tab w:val="num" w:pos="765"/>
        </w:tabs>
        <w:ind w:left="765" w:hanging="390"/>
      </w:pPr>
      <w:rPr>
        <w:rFonts w:hint="default"/>
      </w:rPr>
    </w:lvl>
  </w:abstractNum>
  <w:num w:numId="1">
    <w:abstractNumId w:val="7"/>
  </w:num>
  <w:num w:numId="2">
    <w:abstractNumId w:val="10"/>
  </w:num>
  <w:num w:numId="3">
    <w:abstractNumId w:val="13"/>
  </w:num>
  <w:num w:numId="4">
    <w:abstractNumId w:val="9"/>
  </w:num>
  <w:num w:numId="5">
    <w:abstractNumId w:val="1"/>
  </w:num>
  <w:num w:numId="6">
    <w:abstractNumId w:val="5"/>
  </w:num>
  <w:num w:numId="7">
    <w:abstractNumId w:val="17"/>
  </w:num>
  <w:num w:numId="8">
    <w:abstractNumId w:val="15"/>
  </w:num>
  <w:num w:numId="9">
    <w:abstractNumId w:val="8"/>
  </w:num>
  <w:num w:numId="10">
    <w:abstractNumId w:val="14"/>
  </w:num>
  <w:num w:numId="11">
    <w:abstractNumId w:val="16"/>
  </w:num>
  <w:num w:numId="12">
    <w:abstractNumId w:val="3"/>
  </w:num>
  <w:num w:numId="13">
    <w:abstractNumId w:val="11"/>
  </w:num>
  <w:num w:numId="14">
    <w:abstractNumId w:val="12"/>
  </w:num>
  <w:num w:numId="15">
    <w:abstractNumId w:val="6"/>
  </w:num>
  <w:num w:numId="16">
    <w:abstractNumId w:val="0"/>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5C62"/>
    <w:rsid w:val="00003BBD"/>
    <w:rsid w:val="000040F0"/>
    <w:rsid w:val="00027DD3"/>
    <w:rsid w:val="000558EB"/>
    <w:rsid w:val="000628B4"/>
    <w:rsid w:val="00063919"/>
    <w:rsid w:val="000770C3"/>
    <w:rsid w:val="000943FE"/>
    <w:rsid w:val="00096263"/>
    <w:rsid w:val="000A0E4A"/>
    <w:rsid w:val="000A756E"/>
    <w:rsid w:val="000A75F9"/>
    <w:rsid w:val="000B41FC"/>
    <w:rsid w:val="000C5BEC"/>
    <w:rsid w:val="000C5C62"/>
    <w:rsid w:val="000E718E"/>
    <w:rsid w:val="000F4B65"/>
    <w:rsid w:val="00110F1A"/>
    <w:rsid w:val="001136DB"/>
    <w:rsid w:val="00114A1B"/>
    <w:rsid w:val="00120FE5"/>
    <w:rsid w:val="001263E9"/>
    <w:rsid w:val="0013069B"/>
    <w:rsid w:val="0015144F"/>
    <w:rsid w:val="00162D5F"/>
    <w:rsid w:val="0016355E"/>
    <w:rsid w:val="001809A1"/>
    <w:rsid w:val="00181912"/>
    <w:rsid w:val="00194F80"/>
    <w:rsid w:val="00196270"/>
    <w:rsid w:val="001B23C0"/>
    <w:rsid w:val="001C153A"/>
    <w:rsid w:val="002414A6"/>
    <w:rsid w:val="00260F2C"/>
    <w:rsid w:val="00261404"/>
    <w:rsid w:val="00272BC9"/>
    <w:rsid w:val="00282F7B"/>
    <w:rsid w:val="00292B58"/>
    <w:rsid w:val="002A17C6"/>
    <w:rsid w:val="002A5937"/>
    <w:rsid w:val="002B1CE9"/>
    <w:rsid w:val="002B43D7"/>
    <w:rsid w:val="002C6B3D"/>
    <w:rsid w:val="002E7B90"/>
    <w:rsid w:val="002F4D1B"/>
    <w:rsid w:val="00306045"/>
    <w:rsid w:val="00326A85"/>
    <w:rsid w:val="00333CDA"/>
    <w:rsid w:val="003412AD"/>
    <w:rsid w:val="003520B0"/>
    <w:rsid w:val="0035739E"/>
    <w:rsid w:val="00365762"/>
    <w:rsid w:val="0036749A"/>
    <w:rsid w:val="00372A42"/>
    <w:rsid w:val="00392E80"/>
    <w:rsid w:val="003979F6"/>
    <w:rsid w:val="003A1648"/>
    <w:rsid w:val="003B3EA5"/>
    <w:rsid w:val="003C3CA8"/>
    <w:rsid w:val="003D6ED5"/>
    <w:rsid w:val="003E73BD"/>
    <w:rsid w:val="003F15A3"/>
    <w:rsid w:val="00411DDA"/>
    <w:rsid w:val="004229A4"/>
    <w:rsid w:val="00441800"/>
    <w:rsid w:val="00453769"/>
    <w:rsid w:val="004538A1"/>
    <w:rsid w:val="0048038F"/>
    <w:rsid w:val="00480DC0"/>
    <w:rsid w:val="00491D81"/>
    <w:rsid w:val="004A57A9"/>
    <w:rsid w:val="004B071C"/>
    <w:rsid w:val="004C6349"/>
    <w:rsid w:val="004D0C6D"/>
    <w:rsid w:val="004E3C81"/>
    <w:rsid w:val="004F5F33"/>
    <w:rsid w:val="00500E6E"/>
    <w:rsid w:val="00501AD7"/>
    <w:rsid w:val="00502908"/>
    <w:rsid w:val="00512DF4"/>
    <w:rsid w:val="005170AD"/>
    <w:rsid w:val="00523494"/>
    <w:rsid w:val="00527F0D"/>
    <w:rsid w:val="00533FD6"/>
    <w:rsid w:val="005364E9"/>
    <w:rsid w:val="00557DFB"/>
    <w:rsid w:val="0056524D"/>
    <w:rsid w:val="00576DBC"/>
    <w:rsid w:val="00585D37"/>
    <w:rsid w:val="0059294B"/>
    <w:rsid w:val="00595855"/>
    <w:rsid w:val="005967E9"/>
    <w:rsid w:val="005A31A2"/>
    <w:rsid w:val="005B3F0D"/>
    <w:rsid w:val="005B60F9"/>
    <w:rsid w:val="005B7FF7"/>
    <w:rsid w:val="005D6DC5"/>
    <w:rsid w:val="005F0CA1"/>
    <w:rsid w:val="00601B2F"/>
    <w:rsid w:val="006022FB"/>
    <w:rsid w:val="006158C2"/>
    <w:rsid w:val="00625997"/>
    <w:rsid w:val="00630A07"/>
    <w:rsid w:val="00632C1E"/>
    <w:rsid w:val="00645E8B"/>
    <w:rsid w:val="0067096A"/>
    <w:rsid w:val="00683836"/>
    <w:rsid w:val="006A6655"/>
    <w:rsid w:val="006B1E70"/>
    <w:rsid w:val="006B59CF"/>
    <w:rsid w:val="006D348C"/>
    <w:rsid w:val="006E4A1F"/>
    <w:rsid w:val="006F4822"/>
    <w:rsid w:val="00701226"/>
    <w:rsid w:val="00720479"/>
    <w:rsid w:val="00746822"/>
    <w:rsid w:val="00765879"/>
    <w:rsid w:val="0077492B"/>
    <w:rsid w:val="0078076E"/>
    <w:rsid w:val="00792BBD"/>
    <w:rsid w:val="007F375F"/>
    <w:rsid w:val="00800394"/>
    <w:rsid w:val="00805AAE"/>
    <w:rsid w:val="00820E94"/>
    <w:rsid w:val="00835A29"/>
    <w:rsid w:val="008409A2"/>
    <w:rsid w:val="00844BAD"/>
    <w:rsid w:val="00876EDB"/>
    <w:rsid w:val="008A6524"/>
    <w:rsid w:val="008B72A1"/>
    <w:rsid w:val="008F5387"/>
    <w:rsid w:val="0092263B"/>
    <w:rsid w:val="009329B6"/>
    <w:rsid w:val="009530A6"/>
    <w:rsid w:val="009540DF"/>
    <w:rsid w:val="00956157"/>
    <w:rsid w:val="009602F1"/>
    <w:rsid w:val="009629C3"/>
    <w:rsid w:val="00970AB2"/>
    <w:rsid w:val="00972E18"/>
    <w:rsid w:val="00990C51"/>
    <w:rsid w:val="009917DF"/>
    <w:rsid w:val="00993A35"/>
    <w:rsid w:val="00A02EDF"/>
    <w:rsid w:val="00A1365B"/>
    <w:rsid w:val="00A2053C"/>
    <w:rsid w:val="00A20FB9"/>
    <w:rsid w:val="00A30E36"/>
    <w:rsid w:val="00A31DB9"/>
    <w:rsid w:val="00A40B39"/>
    <w:rsid w:val="00A528CA"/>
    <w:rsid w:val="00A816D8"/>
    <w:rsid w:val="00A96AFE"/>
    <w:rsid w:val="00AA4C67"/>
    <w:rsid w:val="00AA6A9A"/>
    <w:rsid w:val="00AC3C51"/>
    <w:rsid w:val="00AC6DB8"/>
    <w:rsid w:val="00AD082B"/>
    <w:rsid w:val="00AD2CCF"/>
    <w:rsid w:val="00AD7059"/>
    <w:rsid w:val="00AE3F51"/>
    <w:rsid w:val="00AE4C7C"/>
    <w:rsid w:val="00AF47E0"/>
    <w:rsid w:val="00B01703"/>
    <w:rsid w:val="00B04CA2"/>
    <w:rsid w:val="00B04FBA"/>
    <w:rsid w:val="00B0626B"/>
    <w:rsid w:val="00B2741D"/>
    <w:rsid w:val="00B32A53"/>
    <w:rsid w:val="00B55AB8"/>
    <w:rsid w:val="00B563C0"/>
    <w:rsid w:val="00B65C59"/>
    <w:rsid w:val="00B93105"/>
    <w:rsid w:val="00BB0A69"/>
    <w:rsid w:val="00BB6D5A"/>
    <w:rsid w:val="00BE13C4"/>
    <w:rsid w:val="00C2765F"/>
    <w:rsid w:val="00C329DD"/>
    <w:rsid w:val="00C458CA"/>
    <w:rsid w:val="00C475DA"/>
    <w:rsid w:val="00C63F12"/>
    <w:rsid w:val="00C67897"/>
    <w:rsid w:val="00CA7573"/>
    <w:rsid w:val="00CC3912"/>
    <w:rsid w:val="00CC67A4"/>
    <w:rsid w:val="00CD34D4"/>
    <w:rsid w:val="00CE6EE6"/>
    <w:rsid w:val="00CF1076"/>
    <w:rsid w:val="00CF5D7F"/>
    <w:rsid w:val="00CF6006"/>
    <w:rsid w:val="00D33757"/>
    <w:rsid w:val="00D372D3"/>
    <w:rsid w:val="00D63279"/>
    <w:rsid w:val="00D66EAF"/>
    <w:rsid w:val="00D67D4E"/>
    <w:rsid w:val="00D831D0"/>
    <w:rsid w:val="00D836F2"/>
    <w:rsid w:val="00DF2B47"/>
    <w:rsid w:val="00DF5C65"/>
    <w:rsid w:val="00E01D74"/>
    <w:rsid w:val="00E14AFB"/>
    <w:rsid w:val="00E235D8"/>
    <w:rsid w:val="00E36394"/>
    <w:rsid w:val="00E610D8"/>
    <w:rsid w:val="00E61D83"/>
    <w:rsid w:val="00E66181"/>
    <w:rsid w:val="00E71113"/>
    <w:rsid w:val="00E836A2"/>
    <w:rsid w:val="00EB061E"/>
    <w:rsid w:val="00ED3D12"/>
    <w:rsid w:val="00EE554E"/>
    <w:rsid w:val="00F278AE"/>
    <w:rsid w:val="00F27CD9"/>
    <w:rsid w:val="00F43D65"/>
    <w:rsid w:val="00F60984"/>
    <w:rsid w:val="00F70C0C"/>
    <w:rsid w:val="00F70D11"/>
    <w:rsid w:val="00F70ED0"/>
    <w:rsid w:val="00F7135D"/>
    <w:rsid w:val="00F8268F"/>
    <w:rsid w:val="00F9258D"/>
    <w:rsid w:val="00FA2F97"/>
    <w:rsid w:val="00FA50DA"/>
    <w:rsid w:val="00FC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character" w:styleId="Hyperlink">
    <w:name w:val="Hyperlink"/>
    <w:rsid w:val="005B3F0D"/>
    <w:rPr>
      <w:color w:val="0000FF"/>
      <w:u w:val="single"/>
    </w:rPr>
  </w:style>
  <w:style w:type="paragraph" w:styleId="Revision">
    <w:name w:val="Revision"/>
    <w:hidden/>
    <w:uiPriority w:val="99"/>
    <w:semiHidden/>
    <w:rsid w:val="003520B0"/>
    <w:rPr>
      <w:sz w:val="24"/>
    </w:rPr>
  </w:style>
  <w:style w:type="table" w:styleId="TableGrid">
    <w:name w:val="Table Grid"/>
    <w:basedOn w:val="TableNormal"/>
    <w:rsid w:val="0099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character" w:styleId="Hyperlink">
    <w:name w:val="Hyperlink"/>
    <w:rsid w:val="005B3F0D"/>
    <w:rPr>
      <w:color w:val="0000FF"/>
      <w:u w:val="single"/>
    </w:rPr>
  </w:style>
  <w:style w:type="paragraph" w:styleId="Revision">
    <w:name w:val="Revision"/>
    <w:hidden/>
    <w:uiPriority w:val="99"/>
    <w:semiHidden/>
    <w:rsid w:val="003520B0"/>
    <w:rPr>
      <w:sz w:val="24"/>
    </w:rPr>
  </w:style>
  <w:style w:type="table" w:styleId="TableGrid">
    <w:name w:val="Table Grid"/>
    <w:basedOn w:val="TableNormal"/>
    <w:rsid w:val="0099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ate.gov/privac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tate.gov/privac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mddtc.state.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171D-9C34-499F-9FDB-63DBA7E4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2710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18184</CharactersWithSpaces>
  <SharedDoc>false</SharedDoc>
  <HLinks>
    <vt:vector size="18" baseType="variant">
      <vt:variant>
        <vt:i4>4259934</vt:i4>
      </vt:variant>
      <vt:variant>
        <vt:i4>6</vt:i4>
      </vt:variant>
      <vt:variant>
        <vt:i4>0</vt:i4>
      </vt:variant>
      <vt:variant>
        <vt:i4>5</vt:i4>
      </vt:variant>
      <vt:variant>
        <vt:lpwstr>https://www.state.gov/privacy</vt:lpwstr>
      </vt:variant>
      <vt:variant>
        <vt:lpwstr/>
      </vt:variant>
      <vt:variant>
        <vt:i4>4259934</vt:i4>
      </vt:variant>
      <vt:variant>
        <vt:i4>3</vt:i4>
      </vt:variant>
      <vt:variant>
        <vt:i4>0</vt:i4>
      </vt:variant>
      <vt:variant>
        <vt:i4>5</vt:i4>
      </vt:variant>
      <vt:variant>
        <vt:lpwstr>https://www.state.gov/privacy</vt:lpwstr>
      </vt:variant>
      <vt:variant>
        <vt:lpwstr/>
      </vt: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2017-04-18T13:57:00Z</dcterms:created>
  <dcterms:modified xsi:type="dcterms:W3CDTF">2017-04-18T13:57:00Z</dcterms:modified>
</cp:coreProperties>
</file>