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E3" w:rsidRPr="002667B3" w:rsidRDefault="00E51403">
      <w:pPr>
        <w:pStyle w:val="Title"/>
        <w:rPr>
          <w:b w:val="0"/>
        </w:rPr>
      </w:pPr>
      <w:r w:rsidRPr="002667B3">
        <w:rPr>
          <w:b w:val="0"/>
          <w:sz w:val="24"/>
          <w:szCs w:val="24"/>
        </w:rPr>
        <w:t>SUPPORTING STATEMENT</w:t>
      </w:r>
    </w:p>
    <w:p w:rsidR="00C906E3" w:rsidRPr="002667B3" w:rsidRDefault="00C906E3">
      <w:pPr>
        <w:tabs>
          <w:tab w:val="left" w:pos="446"/>
        </w:tabs>
        <w:jc w:val="center"/>
        <w:rPr>
          <w:sz w:val="26"/>
        </w:rPr>
      </w:pPr>
    </w:p>
    <w:p w:rsidR="00C906E3" w:rsidRPr="002667B3" w:rsidRDefault="00E51403">
      <w:pPr>
        <w:tabs>
          <w:tab w:val="left" w:pos="446"/>
        </w:tabs>
        <w:jc w:val="center"/>
        <w:rPr>
          <w:sz w:val="26"/>
        </w:rPr>
      </w:pPr>
      <w:r w:rsidRPr="002667B3">
        <w:rPr>
          <w:sz w:val="26"/>
        </w:rPr>
        <w:t xml:space="preserve">Request for approval of </w:t>
      </w:r>
      <w:r w:rsidR="00C906E3" w:rsidRPr="002667B3">
        <w:rPr>
          <w:sz w:val="26"/>
        </w:rPr>
        <w:t>U</w:t>
      </w:r>
      <w:r w:rsidRPr="002667B3">
        <w:rPr>
          <w:sz w:val="26"/>
        </w:rPr>
        <w:t>.</w:t>
      </w:r>
      <w:r w:rsidR="00C906E3" w:rsidRPr="002667B3">
        <w:rPr>
          <w:sz w:val="26"/>
        </w:rPr>
        <w:t>S</w:t>
      </w:r>
      <w:r w:rsidRPr="002667B3">
        <w:rPr>
          <w:sz w:val="26"/>
        </w:rPr>
        <w:t>.</w:t>
      </w:r>
      <w:r w:rsidR="00C906E3" w:rsidRPr="002667B3">
        <w:rPr>
          <w:sz w:val="26"/>
        </w:rPr>
        <w:t xml:space="preserve"> Treasury </w:t>
      </w:r>
      <w:r w:rsidRPr="002667B3">
        <w:rPr>
          <w:sz w:val="26"/>
        </w:rPr>
        <w:t>International Capital (TIC)</w:t>
      </w:r>
    </w:p>
    <w:p w:rsidR="00C906E3" w:rsidRPr="002667B3" w:rsidRDefault="00C906E3">
      <w:pPr>
        <w:tabs>
          <w:tab w:val="left" w:pos="446"/>
        </w:tabs>
        <w:jc w:val="center"/>
        <w:rPr>
          <w:sz w:val="26"/>
        </w:rPr>
      </w:pPr>
      <w:r w:rsidRPr="002667B3">
        <w:rPr>
          <w:sz w:val="26"/>
        </w:rPr>
        <w:t>Annual Survey</w:t>
      </w:r>
      <w:r w:rsidR="007E6862">
        <w:rPr>
          <w:sz w:val="26"/>
        </w:rPr>
        <w:t xml:space="preserve"> </w:t>
      </w:r>
      <w:r w:rsidR="00E51403" w:rsidRPr="002667B3">
        <w:rPr>
          <w:sz w:val="26"/>
        </w:rPr>
        <w:t xml:space="preserve">of </w:t>
      </w:r>
      <w:r w:rsidRPr="002667B3">
        <w:rPr>
          <w:sz w:val="26"/>
        </w:rPr>
        <w:t>U.S. Ownership of Foreign Securities</w:t>
      </w:r>
      <w:r w:rsidR="00E51403" w:rsidRPr="002667B3">
        <w:rPr>
          <w:sz w:val="26"/>
        </w:rPr>
        <w:t xml:space="preserve"> as of the last </w:t>
      </w:r>
      <w:r w:rsidRPr="002667B3">
        <w:rPr>
          <w:sz w:val="26"/>
        </w:rPr>
        <w:t xml:space="preserve"> </w:t>
      </w:r>
    </w:p>
    <w:p w:rsidR="00C906E3" w:rsidRPr="002667B3" w:rsidRDefault="00C906E3">
      <w:pPr>
        <w:tabs>
          <w:tab w:val="left" w:pos="446"/>
        </w:tabs>
        <w:jc w:val="center"/>
        <w:rPr>
          <w:sz w:val="26"/>
        </w:rPr>
      </w:pPr>
      <w:r w:rsidRPr="002667B3">
        <w:rPr>
          <w:sz w:val="26"/>
        </w:rPr>
        <w:t>business day of each December</w:t>
      </w:r>
      <w:r w:rsidR="00E51403" w:rsidRPr="002667B3">
        <w:rPr>
          <w:sz w:val="26"/>
        </w:rPr>
        <w:t xml:space="preserve"> (OMB Control No. 1505-0146)</w:t>
      </w:r>
    </w:p>
    <w:p w:rsidR="00C906E3" w:rsidRPr="002667B3" w:rsidRDefault="00C906E3">
      <w:pPr>
        <w:tabs>
          <w:tab w:val="left" w:pos="446"/>
        </w:tabs>
        <w:jc w:val="center"/>
        <w:rPr>
          <w:sz w:val="26"/>
        </w:rPr>
      </w:pPr>
    </w:p>
    <w:p w:rsidR="00C906E3" w:rsidRPr="002667B3" w:rsidRDefault="00C906E3">
      <w:pPr>
        <w:tabs>
          <w:tab w:val="left" w:pos="446"/>
        </w:tabs>
        <w:rPr>
          <w:sz w:val="24"/>
        </w:rPr>
      </w:pPr>
    </w:p>
    <w:p w:rsidR="00C906E3" w:rsidRPr="002667B3" w:rsidRDefault="006C6E40">
      <w:pPr>
        <w:pStyle w:val="Heading1"/>
        <w:tabs>
          <w:tab w:val="left" w:pos="446"/>
        </w:tabs>
        <w:rPr>
          <w:b w:val="0"/>
        </w:rPr>
      </w:pPr>
      <w:r w:rsidRPr="002667B3">
        <w:rPr>
          <w:b w:val="0"/>
        </w:rPr>
        <w:t>A.  JUSTIFICATION</w:t>
      </w:r>
    </w:p>
    <w:p w:rsidR="00C906E3" w:rsidRPr="002667B3" w:rsidRDefault="00C906E3">
      <w:pPr>
        <w:tabs>
          <w:tab w:val="left" w:pos="446"/>
        </w:tabs>
        <w:rPr>
          <w:sz w:val="24"/>
        </w:rPr>
      </w:pPr>
    </w:p>
    <w:p w:rsidR="00C906E3" w:rsidRPr="002667B3" w:rsidRDefault="006C6E40">
      <w:pPr>
        <w:tabs>
          <w:tab w:val="left" w:pos="446"/>
        </w:tabs>
        <w:rPr>
          <w:sz w:val="24"/>
        </w:rPr>
      </w:pPr>
      <w:r w:rsidRPr="002667B3">
        <w:rPr>
          <w:sz w:val="24"/>
        </w:rPr>
        <w:t>1.</w:t>
      </w:r>
      <w:r w:rsidRPr="002667B3">
        <w:rPr>
          <w:sz w:val="24"/>
        </w:rPr>
        <w:tab/>
      </w:r>
      <w:r w:rsidRPr="002667B3">
        <w:rPr>
          <w:sz w:val="24"/>
          <w:u w:val="single"/>
        </w:rPr>
        <w:t>Circumstances necessitating the collection of information</w:t>
      </w:r>
    </w:p>
    <w:p w:rsidR="00C906E3" w:rsidRDefault="00C906E3">
      <w:pPr>
        <w:tabs>
          <w:tab w:val="left" w:pos="446"/>
        </w:tabs>
        <w:rPr>
          <w:b/>
          <w:sz w:val="24"/>
        </w:rPr>
      </w:pPr>
    </w:p>
    <w:p w:rsidR="00C906E3" w:rsidRDefault="00C906E3" w:rsidP="00387228">
      <w:pPr>
        <w:tabs>
          <w:tab w:val="left" w:pos="446"/>
        </w:tabs>
        <w:ind w:left="446"/>
        <w:rPr>
          <w:sz w:val="24"/>
        </w:rPr>
      </w:pPr>
      <w:r>
        <w:rPr>
          <w:sz w:val="24"/>
        </w:rPr>
        <w:t xml:space="preserve">The survey of U.S. Ownership of Foreign Securities is undertaken by the Department of the Treasury pursuant to the International Investment and Trade in Services Act (22 U.S.C. 3101 et seq. [the "Act"]).  Responsibility for provisions of the Act that pertain to portfolio investment was delegated to the Secretary of the Treasury by the President in Section 2 of Executive Order 11961 on </w:t>
      </w:r>
      <w:smartTag w:uri="urn:schemas-microsoft-com:office:smarttags" w:element="date">
        <w:smartTagPr>
          <w:attr w:name="Year" w:val="1977"/>
          <w:attr w:name="Day" w:val="19"/>
          <w:attr w:name="Month" w:val="1"/>
        </w:smartTagPr>
        <w:r>
          <w:rPr>
            <w:sz w:val="24"/>
          </w:rPr>
          <w:t>January 19, 1977</w:t>
        </w:r>
      </w:smartTag>
      <w:r>
        <w:rPr>
          <w:sz w:val="24"/>
        </w:rPr>
        <w:t xml:space="preserve">. </w:t>
      </w:r>
    </w:p>
    <w:p w:rsidR="00C906E3" w:rsidRDefault="00C906E3" w:rsidP="00387228">
      <w:pPr>
        <w:tabs>
          <w:tab w:val="left" w:pos="446"/>
        </w:tabs>
        <w:ind w:left="446"/>
        <w:rPr>
          <w:sz w:val="24"/>
        </w:rPr>
      </w:pPr>
    </w:p>
    <w:p w:rsidR="00C906E3" w:rsidRDefault="00C906E3" w:rsidP="00387228">
      <w:pPr>
        <w:tabs>
          <w:tab w:val="left" w:pos="446"/>
        </w:tabs>
        <w:ind w:left="446"/>
        <w:rPr>
          <w:sz w:val="24"/>
        </w:rPr>
      </w:pPr>
      <w:r>
        <w:rPr>
          <w:sz w:val="24"/>
        </w:rPr>
        <w:t xml:space="preserve">Pursuant to the Act, the Treasury Department has a legal mandate to gather timely and reliable information on the international financial position of the </w:t>
      </w:r>
      <w:smartTag w:uri="urn:schemas-microsoft-com:office:smarttags" w:element="place">
        <w:smartTag w:uri="urn:schemas-microsoft-com:office:smarttags" w:element="country-region">
          <w:r>
            <w:rPr>
              <w:sz w:val="24"/>
            </w:rPr>
            <w:t>United States</w:t>
          </w:r>
        </w:smartTag>
      </w:smartTag>
      <w:r>
        <w:rPr>
          <w:sz w:val="24"/>
        </w:rPr>
        <w:t xml:space="preserve"> and to maintain accurate records on the level and flows of international portfolio investment.</w:t>
      </w:r>
    </w:p>
    <w:p w:rsidR="00C906E3" w:rsidRDefault="00C906E3" w:rsidP="00387228">
      <w:pPr>
        <w:tabs>
          <w:tab w:val="left" w:pos="446"/>
        </w:tabs>
        <w:ind w:left="446"/>
        <w:rPr>
          <w:sz w:val="24"/>
        </w:rPr>
      </w:pPr>
    </w:p>
    <w:p w:rsidR="00C906E3" w:rsidRDefault="00C906E3" w:rsidP="00387228">
      <w:pPr>
        <w:tabs>
          <w:tab w:val="left" w:pos="446"/>
        </w:tabs>
        <w:ind w:left="446"/>
        <w:rPr>
          <w:sz w:val="24"/>
        </w:rPr>
      </w:pPr>
      <w:r>
        <w:rPr>
          <w:sz w:val="24"/>
        </w:rPr>
        <w:t xml:space="preserve">Although data on international </w:t>
      </w:r>
      <w:r>
        <w:rPr>
          <w:i/>
          <w:sz w:val="24"/>
        </w:rPr>
        <w:t>transactions</w:t>
      </w:r>
      <w:r>
        <w:rPr>
          <w:sz w:val="24"/>
        </w:rPr>
        <w:t xml:space="preserve"> </w:t>
      </w:r>
      <w:r w:rsidR="00420C75">
        <w:rPr>
          <w:sz w:val="24"/>
        </w:rPr>
        <w:t xml:space="preserve">and </w:t>
      </w:r>
      <w:r w:rsidR="00B66C26" w:rsidRPr="00B66C26">
        <w:rPr>
          <w:i/>
          <w:sz w:val="24"/>
        </w:rPr>
        <w:t>holdings</w:t>
      </w:r>
      <w:r w:rsidR="00420C75">
        <w:rPr>
          <w:sz w:val="24"/>
        </w:rPr>
        <w:t xml:space="preserve"> of</w:t>
      </w:r>
      <w:r>
        <w:rPr>
          <w:sz w:val="24"/>
        </w:rPr>
        <w:t xml:space="preserve"> foreign long-term securities are collected monthly by the Treasury Department, accurate estimates of the U.S. investment position require </w:t>
      </w:r>
      <w:r w:rsidR="00420C75">
        <w:rPr>
          <w:sz w:val="24"/>
        </w:rPr>
        <w:t xml:space="preserve">more detailed </w:t>
      </w:r>
      <w:r w:rsidR="004E249C">
        <w:rPr>
          <w:sz w:val="24"/>
        </w:rPr>
        <w:t>periodic surveys</w:t>
      </w:r>
      <w:r>
        <w:rPr>
          <w:sz w:val="24"/>
        </w:rPr>
        <w:t xml:space="preserve"> of ownership.  </w:t>
      </w:r>
      <w:r w:rsidR="004578E1">
        <w:rPr>
          <w:sz w:val="24"/>
        </w:rPr>
        <w:t>T</w:t>
      </w:r>
      <w:r>
        <w:rPr>
          <w:sz w:val="24"/>
        </w:rPr>
        <w:t>he monthly reporting system</w:t>
      </w:r>
      <w:r w:rsidR="004578E1">
        <w:rPr>
          <w:sz w:val="24"/>
        </w:rPr>
        <w:t>s</w:t>
      </w:r>
      <w:r>
        <w:rPr>
          <w:sz w:val="24"/>
        </w:rPr>
        <w:t xml:space="preserve"> </w:t>
      </w:r>
      <w:r w:rsidR="004578E1">
        <w:rPr>
          <w:sz w:val="24"/>
        </w:rPr>
        <w:t>on transactions and holdings are</w:t>
      </w:r>
      <w:r>
        <w:rPr>
          <w:sz w:val="24"/>
        </w:rPr>
        <w:t xml:space="preserve"> designed to provide very timely data on cross-border securities activities by collecting data with minimal detail; thus making it very difficult to conduct extensive checking of the data collected.   The surveys, on the other hand, collect far greater data detail, enabling enhanced data verification and editing to obtain better data quality.  Another useful aspect of the surveys is that they </w:t>
      </w:r>
      <w:r w:rsidR="004578E1">
        <w:rPr>
          <w:sz w:val="24"/>
        </w:rPr>
        <w:t xml:space="preserve">collect more detailed information on the </w:t>
      </w:r>
      <w:r>
        <w:rPr>
          <w:sz w:val="24"/>
        </w:rPr>
        <w:t xml:space="preserve">foreign securities owned in the U.S.  Finally, the United States, along with most other major countries, has agreed to conduct annual portfolio asset surveys under the auspices of the </w:t>
      </w:r>
      <w:r w:rsidR="004578E1">
        <w:rPr>
          <w:sz w:val="24"/>
        </w:rPr>
        <w:t>International Monetary Fund (</w:t>
      </w:r>
      <w:r>
        <w:rPr>
          <w:sz w:val="24"/>
        </w:rPr>
        <w:t>IMF</w:t>
      </w:r>
      <w:r w:rsidR="004578E1">
        <w:rPr>
          <w:sz w:val="24"/>
        </w:rPr>
        <w:t>)</w:t>
      </w:r>
      <w:r>
        <w:rPr>
          <w:sz w:val="24"/>
        </w:rPr>
        <w:t xml:space="preserve"> to help close a significant gap between worldwide measured portfolio assets and worldwide measured portfolio liabilities.</w:t>
      </w:r>
    </w:p>
    <w:p w:rsidR="00C906E3" w:rsidRDefault="00C906E3" w:rsidP="00387228">
      <w:pPr>
        <w:tabs>
          <w:tab w:val="left" w:pos="446"/>
        </w:tabs>
        <w:ind w:left="446"/>
        <w:rPr>
          <w:sz w:val="24"/>
        </w:rPr>
      </w:pPr>
    </w:p>
    <w:p w:rsidR="00C906E3" w:rsidRDefault="004578E1" w:rsidP="00387228">
      <w:pPr>
        <w:tabs>
          <w:tab w:val="left" w:pos="446"/>
        </w:tabs>
        <w:ind w:left="446"/>
        <w:rPr>
          <w:sz w:val="24"/>
        </w:rPr>
      </w:pPr>
      <w:r>
        <w:rPr>
          <w:sz w:val="24"/>
        </w:rPr>
        <w:t>When this data collection began</w:t>
      </w:r>
      <w:r w:rsidR="00C906E3">
        <w:rPr>
          <w:sz w:val="24"/>
        </w:rPr>
        <w:t xml:space="preserve">, the surveys </w:t>
      </w:r>
      <w:r>
        <w:rPr>
          <w:sz w:val="24"/>
        </w:rPr>
        <w:t>were</w:t>
      </w:r>
      <w:r w:rsidR="00C906E3">
        <w:rPr>
          <w:sz w:val="24"/>
        </w:rPr>
        <w:t xml:space="preserve"> conducted at </w:t>
      </w:r>
      <w:r w:rsidR="00C018E9">
        <w:rPr>
          <w:sz w:val="24"/>
        </w:rPr>
        <w:t xml:space="preserve">three and </w:t>
      </w:r>
      <w:r w:rsidR="00C906E3">
        <w:rPr>
          <w:sz w:val="24"/>
        </w:rPr>
        <w:t xml:space="preserve">four-year intervals, and </w:t>
      </w:r>
      <w:r>
        <w:rPr>
          <w:sz w:val="24"/>
        </w:rPr>
        <w:t>were</w:t>
      </w:r>
      <w:r w:rsidR="00C906E3">
        <w:rPr>
          <w:sz w:val="24"/>
        </w:rPr>
        <w:t xml:space="preserve"> large-scale benchmark surveys to collect comprehensive data on securities from all significant U.S.-resident custodians and U.S.-resident end-investors. </w:t>
      </w:r>
    </w:p>
    <w:p w:rsidR="00235F9F" w:rsidRDefault="00235F9F" w:rsidP="00387228">
      <w:pPr>
        <w:tabs>
          <w:tab w:val="left" w:pos="446"/>
        </w:tabs>
        <w:ind w:left="446"/>
        <w:rPr>
          <w:sz w:val="24"/>
        </w:rPr>
      </w:pPr>
    </w:p>
    <w:p w:rsidR="00C906E3" w:rsidRDefault="004578E1" w:rsidP="00387228">
      <w:pPr>
        <w:tabs>
          <w:tab w:val="left" w:pos="446"/>
        </w:tabs>
        <w:ind w:left="446"/>
        <w:rPr>
          <w:sz w:val="24"/>
        </w:rPr>
      </w:pPr>
      <w:r>
        <w:rPr>
          <w:sz w:val="24"/>
        </w:rPr>
        <w:t xml:space="preserve">Since </w:t>
      </w:r>
      <w:r w:rsidR="00C906E3">
        <w:rPr>
          <w:sz w:val="24"/>
        </w:rPr>
        <w:t>December 2003 data</w:t>
      </w:r>
      <w:r>
        <w:rPr>
          <w:sz w:val="24"/>
        </w:rPr>
        <w:t xml:space="preserve"> have been</w:t>
      </w:r>
      <w:r w:rsidR="00C906E3">
        <w:rPr>
          <w:sz w:val="24"/>
        </w:rPr>
        <w:t xml:space="preserve"> collect</w:t>
      </w:r>
      <w:r>
        <w:rPr>
          <w:sz w:val="24"/>
        </w:rPr>
        <w:t>ed</w:t>
      </w:r>
      <w:r w:rsidR="00C906E3">
        <w:rPr>
          <w:sz w:val="24"/>
        </w:rPr>
        <w:t xml:space="preserve"> annually.  Full benchmark surveys (Form SHC) </w:t>
      </w:r>
      <w:r w:rsidR="00E839EF">
        <w:rPr>
          <w:sz w:val="24"/>
        </w:rPr>
        <w:t>are</w:t>
      </w:r>
      <w:r w:rsidR="00C906E3">
        <w:rPr>
          <w:sz w:val="24"/>
        </w:rPr>
        <w:t xml:space="preserve"> conducted less frequently, at five-year intervals.  In the intervening years, smaller surveys (Form SHCA) </w:t>
      </w:r>
      <w:r>
        <w:rPr>
          <w:sz w:val="24"/>
        </w:rPr>
        <w:t>are</w:t>
      </w:r>
      <w:r w:rsidR="00C906E3">
        <w:rPr>
          <w:sz w:val="24"/>
        </w:rPr>
        <w:t xml:space="preserve"> conducted, collecting data from only the largest reporters.  Whereas a benchmark survey (SHC) requires reporting by approximately </w:t>
      </w:r>
      <w:r w:rsidR="000F7318">
        <w:rPr>
          <w:sz w:val="24"/>
        </w:rPr>
        <w:t>8</w:t>
      </w:r>
      <w:r w:rsidR="001D61CA">
        <w:rPr>
          <w:sz w:val="24"/>
        </w:rPr>
        <w:t>00</w:t>
      </w:r>
      <w:r w:rsidR="00C906E3">
        <w:rPr>
          <w:sz w:val="24"/>
        </w:rPr>
        <w:t xml:space="preserve"> firms, </w:t>
      </w:r>
      <w:r w:rsidR="00907F8D">
        <w:rPr>
          <w:sz w:val="24"/>
        </w:rPr>
        <w:t xml:space="preserve">respondents in the annual surveys (SHCA) number </w:t>
      </w:r>
      <w:r w:rsidR="00C906E3">
        <w:rPr>
          <w:sz w:val="24"/>
        </w:rPr>
        <w:t xml:space="preserve">approximately </w:t>
      </w:r>
      <w:r w:rsidR="00945ADC">
        <w:rPr>
          <w:sz w:val="24"/>
        </w:rPr>
        <w:t>200</w:t>
      </w:r>
      <w:r w:rsidR="00907F8D">
        <w:rPr>
          <w:sz w:val="24"/>
        </w:rPr>
        <w:t>, primarily</w:t>
      </w:r>
      <w:r w:rsidR="00A53299">
        <w:rPr>
          <w:sz w:val="24"/>
        </w:rPr>
        <w:t xml:space="preserve"> </w:t>
      </w:r>
      <w:r w:rsidR="00907F8D">
        <w:rPr>
          <w:sz w:val="24"/>
        </w:rPr>
        <w:t>the</w:t>
      </w:r>
      <w:r w:rsidR="00C906E3">
        <w:rPr>
          <w:sz w:val="24"/>
        </w:rPr>
        <w:t xml:space="preserve"> largest data providers from the previous benchmark survey</w:t>
      </w:r>
      <w:r w:rsidR="00A53299">
        <w:rPr>
          <w:sz w:val="24"/>
        </w:rPr>
        <w:t>.</w:t>
      </w:r>
      <w:r w:rsidR="00E839EF">
        <w:rPr>
          <w:sz w:val="24"/>
        </w:rPr>
        <w:t xml:space="preserve"> </w:t>
      </w:r>
      <w:r w:rsidR="00C906E3">
        <w:rPr>
          <w:sz w:val="24"/>
        </w:rPr>
        <w:t xml:space="preserve">The data requested </w:t>
      </w:r>
      <w:r w:rsidR="00A53299">
        <w:rPr>
          <w:sz w:val="24"/>
        </w:rPr>
        <w:t>is</w:t>
      </w:r>
      <w:r w:rsidR="00C906E3">
        <w:rPr>
          <w:sz w:val="24"/>
        </w:rPr>
        <w:t xml:space="preserve"> essentially the same for both Form SHC and Form SHCA; the slight difference that occurs in non-benchmark years reduces the overall reporter burden.  In any year, only one of the forms </w:t>
      </w:r>
      <w:r w:rsidR="00C906E3">
        <w:rPr>
          <w:sz w:val="24"/>
        </w:rPr>
        <w:lastRenderedPageBreak/>
        <w:t>will be used.  The data collected under the annual reports will be used in conjunction with the results of the previous benchmark survey to compute economy-wide estimates for the years of annual surveys.</w:t>
      </w:r>
    </w:p>
    <w:p w:rsidR="00C906E3" w:rsidRDefault="00C906E3" w:rsidP="00387228">
      <w:pPr>
        <w:tabs>
          <w:tab w:val="left" w:pos="446"/>
        </w:tabs>
        <w:ind w:left="446"/>
        <w:rPr>
          <w:sz w:val="24"/>
        </w:rPr>
      </w:pPr>
    </w:p>
    <w:p w:rsidR="00C906E3" w:rsidRDefault="00C906E3" w:rsidP="00387228">
      <w:pPr>
        <w:tabs>
          <w:tab w:val="left" w:pos="446"/>
        </w:tabs>
        <w:ind w:left="446"/>
        <w:rPr>
          <w:sz w:val="24"/>
          <w:u w:val="single"/>
        </w:rPr>
      </w:pPr>
      <w:r>
        <w:rPr>
          <w:sz w:val="24"/>
          <w:u w:val="single"/>
        </w:rPr>
        <w:t xml:space="preserve">Background </w:t>
      </w:r>
      <w:r w:rsidR="006745F3">
        <w:rPr>
          <w:sz w:val="24"/>
          <w:u w:val="single"/>
        </w:rPr>
        <w:t>on international interest i</w:t>
      </w:r>
      <w:r w:rsidR="006B625D">
        <w:rPr>
          <w:sz w:val="24"/>
          <w:u w:val="single"/>
        </w:rPr>
        <w:t>n</w:t>
      </w:r>
      <w:r w:rsidR="006745F3">
        <w:rPr>
          <w:sz w:val="24"/>
          <w:u w:val="single"/>
        </w:rPr>
        <w:t xml:space="preserve"> </w:t>
      </w:r>
      <w:r w:rsidR="006B625D">
        <w:rPr>
          <w:sz w:val="24"/>
          <w:u w:val="single"/>
        </w:rPr>
        <w:t>this</w:t>
      </w:r>
      <w:r w:rsidR="006745F3">
        <w:rPr>
          <w:sz w:val="24"/>
          <w:u w:val="single"/>
        </w:rPr>
        <w:t xml:space="preserve"> information</w:t>
      </w:r>
    </w:p>
    <w:p w:rsidR="00C906E3" w:rsidRDefault="00C906E3" w:rsidP="00387228">
      <w:pPr>
        <w:tabs>
          <w:tab w:val="left" w:pos="446"/>
        </w:tabs>
        <w:ind w:left="446"/>
        <w:rPr>
          <w:sz w:val="24"/>
          <w:u w:val="single"/>
        </w:rPr>
      </w:pPr>
    </w:p>
    <w:p w:rsidR="00C906E3" w:rsidRDefault="004578E1" w:rsidP="00387228">
      <w:pPr>
        <w:tabs>
          <w:tab w:val="left" w:pos="446"/>
        </w:tabs>
        <w:ind w:left="446"/>
        <w:rPr>
          <w:sz w:val="24"/>
        </w:rPr>
      </w:pPr>
      <w:r>
        <w:rPr>
          <w:sz w:val="24"/>
        </w:rPr>
        <w:t>The</w:t>
      </w:r>
      <w:r w:rsidR="00C906E3">
        <w:rPr>
          <w:sz w:val="24"/>
        </w:rPr>
        <w:t xml:space="preserve"> surveys are part of an internationally coordinated effort under the auspices of the International Monetary Fund to improve the quality of statistics worldwide on foreign holdings of securities.  Accurate </w:t>
      </w:r>
      <w:smartTag w:uri="urn:schemas-microsoft-com:office:smarttags" w:element="place">
        <w:smartTag w:uri="urn:schemas-microsoft-com:office:smarttags" w:element="country-region">
          <w:r w:rsidR="00C906E3">
            <w:rPr>
              <w:sz w:val="24"/>
            </w:rPr>
            <w:t>U.S.</w:t>
          </w:r>
        </w:smartTag>
      </w:smartTag>
      <w:r w:rsidR="00C906E3">
        <w:rPr>
          <w:sz w:val="24"/>
        </w:rPr>
        <w:t xml:space="preserve"> statistics are crucial to the success of this worldwide effort</w:t>
      </w:r>
      <w:r w:rsidR="00A53299">
        <w:rPr>
          <w:sz w:val="24"/>
        </w:rPr>
        <w:t>.</w:t>
      </w:r>
      <w:r w:rsidR="00C906E3">
        <w:rPr>
          <w:sz w:val="24"/>
        </w:rPr>
        <w:t xml:space="preserve">  Most of the major industrial and financial countries conduct similar surveys.  To quote from the introduction of the IMF’s </w:t>
      </w:r>
      <w:r w:rsidR="00B66C26" w:rsidRPr="00B66C26">
        <w:rPr>
          <w:i/>
          <w:sz w:val="24"/>
        </w:rPr>
        <w:t>Coordinated Portfolio Investment Survey</w:t>
      </w:r>
      <w:r w:rsidR="00AE6DB2">
        <w:rPr>
          <w:sz w:val="24"/>
        </w:rPr>
        <w:t xml:space="preserve"> (CPIS)</w:t>
      </w:r>
      <w:r w:rsidR="006745F3" w:rsidRPr="006745F3">
        <w:rPr>
          <w:sz w:val="24"/>
        </w:rPr>
        <w:t xml:space="preserve"> </w:t>
      </w:r>
      <w:r w:rsidR="00B66C26" w:rsidRPr="00B66C26">
        <w:rPr>
          <w:i/>
          <w:sz w:val="24"/>
        </w:rPr>
        <w:t>Guide</w:t>
      </w:r>
      <w:r w:rsidR="006745F3" w:rsidRPr="006745F3">
        <w:rPr>
          <w:sz w:val="24"/>
        </w:rPr>
        <w:t xml:space="preserve"> (Second Edition)</w:t>
      </w:r>
      <w:r w:rsidR="00FF06B2">
        <w:rPr>
          <w:sz w:val="24"/>
        </w:rPr>
        <w:t>:</w:t>
      </w:r>
    </w:p>
    <w:p w:rsidR="006745F3" w:rsidRDefault="006745F3" w:rsidP="00387228">
      <w:pPr>
        <w:tabs>
          <w:tab w:val="left" w:pos="446"/>
        </w:tabs>
        <w:ind w:left="446"/>
        <w:rPr>
          <w:sz w:val="24"/>
        </w:rPr>
      </w:pPr>
    </w:p>
    <w:p w:rsidR="00C906E3" w:rsidRPr="006745F3" w:rsidRDefault="00AE6DB2" w:rsidP="00387228">
      <w:pPr>
        <w:tabs>
          <w:tab w:val="left" w:pos="446"/>
        </w:tabs>
        <w:ind w:left="446"/>
        <w:rPr>
          <w:sz w:val="24"/>
        </w:rPr>
      </w:pPr>
      <w:r>
        <w:rPr>
          <w:sz w:val="24"/>
        </w:rPr>
        <w:t>“</w:t>
      </w:r>
      <w:r w:rsidR="006745F3" w:rsidRPr="006745F3">
        <w:rPr>
          <w:sz w:val="24"/>
        </w:rPr>
        <w:t>The CPIS is being undertaken in response to the</w:t>
      </w:r>
      <w:r w:rsidR="006745F3">
        <w:rPr>
          <w:sz w:val="24"/>
        </w:rPr>
        <w:t xml:space="preserve"> </w:t>
      </w:r>
      <w:r w:rsidR="006745F3" w:rsidRPr="006745F3">
        <w:rPr>
          <w:sz w:val="24"/>
        </w:rPr>
        <w:t xml:space="preserve">recommendations contained in the </w:t>
      </w:r>
      <w:r w:rsidR="006745F3" w:rsidRPr="006745F3">
        <w:rPr>
          <w:i/>
          <w:sz w:val="24"/>
        </w:rPr>
        <w:t>Report on the Measurement of International Capital Flows</w:t>
      </w:r>
      <w:r w:rsidR="006745F3" w:rsidRPr="006745F3">
        <w:rPr>
          <w:sz w:val="24"/>
        </w:rPr>
        <w:t xml:space="preserve"> (the</w:t>
      </w:r>
      <w:r w:rsidR="006745F3">
        <w:rPr>
          <w:sz w:val="24"/>
        </w:rPr>
        <w:t xml:space="preserve"> </w:t>
      </w:r>
      <w:r w:rsidR="006745F3" w:rsidRPr="006745F3">
        <w:rPr>
          <w:sz w:val="24"/>
        </w:rPr>
        <w:t>Godeaux Report), which was published by the IMF</w:t>
      </w:r>
      <w:r w:rsidR="006745F3">
        <w:rPr>
          <w:sz w:val="24"/>
        </w:rPr>
        <w:t xml:space="preserve"> </w:t>
      </w:r>
      <w:r w:rsidR="006745F3" w:rsidRPr="006745F3">
        <w:rPr>
          <w:sz w:val="24"/>
        </w:rPr>
        <w:t>in 1992. The report highlighted the increasing</w:t>
      </w:r>
      <w:r w:rsidR="006745F3">
        <w:rPr>
          <w:sz w:val="24"/>
        </w:rPr>
        <w:t xml:space="preserve"> </w:t>
      </w:r>
      <w:r w:rsidR="006745F3" w:rsidRPr="006745F3">
        <w:rPr>
          <w:sz w:val="24"/>
        </w:rPr>
        <w:t>importance of portfolio investment across international</w:t>
      </w:r>
      <w:r w:rsidR="006745F3">
        <w:rPr>
          <w:sz w:val="24"/>
        </w:rPr>
        <w:t xml:space="preserve"> </w:t>
      </w:r>
      <w:r w:rsidR="006745F3" w:rsidRPr="006745F3">
        <w:rPr>
          <w:sz w:val="24"/>
        </w:rPr>
        <w:t>borders, reflecting the liberalization of financial</w:t>
      </w:r>
      <w:r w:rsidR="006745F3">
        <w:rPr>
          <w:sz w:val="24"/>
        </w:rPr>
        <w:t xml:space="preserve"> </w:t>
      </w:r>
      <w:r w:rsidR="006745F3" w:rsidRPr="006745F3">
        <w:rPr>
          <w:sz w:val="24"/>
        </w:rPr>
        <w:t>markets, financial innovation, and the changing</w:t>
      </w:r>
      <w:r w:rsidR="006745F3">
        <w:rPr>
          <w:sz w:val="24"/>
        </w:rPr>
        <w:t xml:space="preserve"> </w:t>
      </w:r>
      <w:r w:rsidR="006745F3" w:rsidRPr="006745F3">
        <w:rPr>
          <w:sz w:val="24"/>
        </w:rPr>
        <w:t>behavior of investors. The increased liberalization</w:t>
      </w:r>
      <w:r w:rsidR="006745F3">
        <w:rPr>
          <w:sz w:val="24"/>
        </w:rPr>
        <w:t xml:space="preserve"> </w:t>
      </w:r>
      <w:r w:rsidR="006745F3" w:rsidRPr="006745F3">
        <w:rPr>
          <w:sz w:val="24"/>
        </w:rPr>
        <w:t>of international flows, however, has brought measurement</w:t>
      </w:r>
      <w:r w:rsidR="006745F3">
        <w:rPr>
          <w:sz w:val="24"/>
        </w:rPr>
        <w:t xml:space="preserve"> </w:t>
      </w:r>
      <w:r w:rsidR="006745F3" w:rsidRPr="006745F3">
        <w:rPr>
          <w:sz w:val="24"/>
        </w:rPr>
        <w:t>difficulties. These difficulties have been</w:t>
      </w:r>
      <w:r w:rsidR="006745F3">
        <w:rPr>
          <w:sz w:val="24"/>
        </w:rPr>
        <w:t xml:space="preserve"> </w:t>
      </w:r>
      <w:r w:rsidR="006745F3" w:rsidRPr="006745F3">
        <w:rPr>
          <w:sz w:val="24"/>
        </w:rPr>
        <w:t>reflected in the imbalances at the worldwide level</w:t>
      </w:r>
      <w:r w:rsidR="006745F3">
        <w:rPr>
          <w:sz w:val="24"/>
        </w:rPr>
        <w:t xml:space="preserve"> </w:t>
      </w:r>
      <w:r w:rsidR="006745F3" w:rsidRPr="006745F3">
        <w:rPr>
          <w:sz w:val="24"/>
        </w:rPr>
        <w:t>between recorded financial assets and liabilities,</w:t>
      </w:r>
      <w:r w:rsidR="006745F3">
        <w:rPr>
          <w:sz w:val="24"/>
        </w:rPr>
        <w:t xml:space="preserve"> </w:t>
      </w:r>
      <w:r w:rsidR="006745F3" w:rsidRPr="006745F3">
        <w:rPr>
          <w:sz w:val="24"/>
        </w:rPr>
        <w:t>with higher flows usually being recorded for liabilities</w:t>
      </w:r>
      <w:r w:rsidR="006745F3">
        <w:rPr>
          <w:sz w:val="24"/>
        </w:rPr>
        <w:t xml:space="preserve"> </w:t>
      </w:r>
      <w:r w:rsidR="006745F3" w:rsidRPr="006745F3">
        <w:rPr>
          <w:sz w:val="24"/>
        </w:rPr>
        <w:t>than for assets. Imbalances have generally</w:t>
      </w:r>
      <w:r w:rsidR="006745F3">
        <w:rPr>
          <w:sz w:val="24"/>
        </w:rPr>
        <w:t xml:space="preserve"> </w:t>
      </w:r>
      <w:r w:rsidR="006745F3" w:rsidRPr="006745F3">
        <w:rPr>
          <w:sz w:val="24"/>
        </w:rPr>
        <w:t>increased since the publication of the Godeaux</w:t>
      </w:r>
      <w:r w:rsidR="006745F3">
        <w:rPr>
          <w:sz w:val="24"/>
        </w:rPr>
        <w:t xml:space="preserve"> </w:t>
      </w:r>
      <w:r w:rsidR="006745F3" w:rsidRPr="006745F3">
        <w:rPr>
          <w:sz w:val="24"/>
        </w:rPr>
        <w:t>Report</w:t>
      </w:r>
      <w:r>
        <w:rPr>
          <w:sz w:val="24"/>
        </w:rPr>
        <w:t>”</w:t>
      </w:r>
      <w:r w:rsidR="00CB59B1">
        <w:rPr>
          <w:sz w:val="24"/>
        </w:rPr>
        <w:t>.</w:t>
      </w:r>
    </w:p>
    <w:p w:rsidR="00C906E3" w:rsidRDefault="00C906E3" w:rsidP="00387228">
      <w:pPr>
        <w:tabs>
          <w:tab w:val="left" w:pos="446"/>
        </w:tabs>
        <w:ind w:left="446"/>
        <w:rPr>
          <w:sz w:val="24"/>
        </w:rPr>
      </w:pPr>
    </w:p>
    <w:p w:rsidR="00AE6DB2" w:rsidRDefault="00AE6DB2" w:rsidP="00387228">
      <w:pPr>
        <w:tabs>
          <w:tab w:val="left" w:pos="446"/>
        </w:tabs>
        <w:ind w:left="446"/>
        <w:rPr>
          <w:sz w:val="24"/>
        </w:rPr>
      </w:pPr>
      <w:r w:rsidRPr="00AE6DB2">
        <w:rPr>
          <w:sz w:val="24"/>
        </w:rPr>
        <w:t>The first CPIS was conducted in 1997</w:t>
      </w:r>
      <w:r w:rsidR="00CB59B1">
        <w:rPr>
          <w:sz w:val="24"/>
        </w:rPr>
        <w:t xml:space="preserve">. The </w:t>
      </w:r>
      <w:r w:rsidRPr="00AE6DB2">
        <w:rPr>
          <w:sz w:val="24"/>
        </w:rPr>
        <w:t xml:space="preserve">29 </w:t>
      </w:r>
      <w:r w:rsidR="00CB59B1">
        <w:rPr>
          <w:sz w:val="24"/>
        </w:rPr>
        <w:t xml:space="preserve">participating economies </w:t>
      </w:r>
      <w:r>
        <w:rPr>
          <w:sz w:val="24"/>
        </w:rPr>
        <w:t xml:space="preserve">showed total </w:t>
      </w:r>
      <w:r w:rsidR="00CB59B1">
        <w:rPr>
          <w:sz w:val="24"/>
        </w:rPr>
        <w:t xml:space="preserve">cross-border </w:t>
      </w:r>
      <w:r>
        <w:rPr>
          <w:sz w:val="24"/>
        </w:rPr>
        <w:t>holdings of $5.8 trillion</w:t>
      </w:r>
      <w:r w:rsidR="00CB59B1">
        <w:rPr>
          <w:sz w:val="24"/>
        </w:rPr>
        <w:t>. T</w:t>
      </w:r>
      <w:r>
        <w:rPr>
          <w:sz w:val="24"/>
        </w:rPr>
        <w:t>he IMF estimate</w:t>
      </w:r>
      <w:r w:rsidR="00CB59B1">
        <w:rPr>
          <w:sz w:val="24"/>
        </w:rPr>
        <w:t>d</w:t>
      </w:r>
      <w:r>
        <w:rPr>
          <w:sz w:val="24"/>
        </w:rPr>
        <w:t xml:space="preserve"> that global assets were about $1.7 trillion below glob</w:t>
      </w:r>
      <w:r w:rsidR="00CB59B1">
        <w:rPr>
          <w:sz w:val="24"/>
        </w:rPr>
        <w:t>al</w:t>
      </w:r>
      <w:r>
        <w:rPr>
          <w:sz w:val="24"/>
        </w:rPr>
        <w:t xml:space="preserve"> </w:t>
      </w:r>
      <w:r w:rsidR="00654403">
        <w:rPr>
          <w:sz w:val="24"/>
        </w:rPr>
        <w:t>liabilities</w:t>
      </w:r>
      <w:r>
        <w:rPr>
          <w:sz w:val="24"/>
        </w:rPr>
        <w:t>.</w:t>
      </w:r>
      <w:r w:rsidR="00CB59B1">
        <w:rPr>
          <w:sz w:val="24"/>
        </w:rPr>
        <w:t xml:space="preserve"> The most recently completed CPIS was conducted </w:t>
      </w:r>
      <w:r w:rsidR="00D822F3">
        <w:rPr>
          <w:sz w:val="24"/>
        </w:rPr>
        <w:t>as of year-end 20</w:t>
      </w:r>
      <w:r w:rsidR="00CD203B">
        <w:rPr>
          <w:sz w:val="24"/>
        </w:rPr>
        <w:t>1</w:t>
      </w:r>
      <w:r w:rsidR="007E6862">
        <w:rPr>
          <w:sz w:val="24"/>
        </w:rPr>
        <w:t>5</w:t>
      </w:r>
      <w:r w:rsidR="00CB59B1">
        <w:rPr>
          <w:sz w:val="24"/>
        </w:rPr>
        <w:t xml:space="preserve">, and the </w:t>
      </w:r>
      <w:r w:rsidR="00E72BC4">
        <w:rPr>
          <w:sz w:val="24"/>
        </w:rPr>
        <w:t>82</w:t>
      </w:r>
      <w:r w:rsidR="00CB59B1">
        <w:rPr>
          <w:sz w:val="24"/>
        </w:rPr>
        <w:t xml:space="preserve"> participating economies showed total cross-border holdings of $</w:t>
      </w:r>
      <w:r w:rsidR="0049162A">
        <w:rPr>
          <w:sz w:val="24"/>
        </w:rPr>
        <w:t>46.2</w:t>
      </w:r>
      <w:r w:rsidR="00CB59B1">
        <w:rPr>
          <w:sz w:val="24"/>
        </w:rPr>
        <w:t xml:space="preserve"> trillion. </w:t>
      </w:r>
    </w:p>
    <w:p w:rsidR="00AE6DB2" w:rsidRDefault="00AE6DB2" w:rsidP="00387228">
      <w:pPr>
        <w:tabs>
          <w:tab w:val="left" w:pos="446"/>
        </w:tabs>
        <w:ind w:left="446"/>
        <w:rPr>
          <w:sz w:val="24"/>
        </w:rPr>
      </w:pPr>
    </w:p>
    <w:p w:rsidR="00C906E3" w:rsidRDefault="00E70A97" w:rsidP="00C44237">
      <w:pPr>
        <w:tabs>
          <w:tab w:val="left" w:pos="446"/>
        </w:tabs>
        <w:ind w:left="446"/>
        <w:rPr>
          <w:sz w:val="24"/>
        </w:rPr>
      </w:pPr>
      <w:r>
        <w:rPr>
          <w:sz w:val="24"/>
        </w:rPr>
        <w:t xml:space="preserve">An IMF report (BOPCOM 10/13) to the </w:t>
      </w:r>
      <w:r w:rsidRPr="00124C97">
        <w:rPr>
          <w:sz w:val="24"/>
        </w:rPr>
        <w:t>Twenty-Third Meeting of the</w:t>
      </w:r>
      <w:r>
        <w:rPr>
          <w:sz w:val="24"/>
        </w:rPr>
        <w:t xml:space="preserve"> </w:t>
      </w:r>
      <w:r w:rsidRPr="00124C97">
        <w:rPr>
          <w:sz w:val="24"/>
        </w:rPr>
        <w:t>IMF Committee on Balance of Payments Statistics</w:t>
      </w:r>
      <w:r>
        <w:rPr>
          <w:sz w:val="24"/>
        </w:rPr>
        <w:t xml:space="preserve">, </w:t>
      </w:r>
      <w:r w:rsidRPr="00124C97">
        <w:rPr>
          <w:sz w:val="24"/>
        </w:rPr>
        <w:t>Washington, D.C.</w:t>
      </w:r>
      <w:r>
        <w:rPr>
          <w:sz w:val="24"/>
        </w:rPr>
        <w:t xml:space="preserve"> </w:t>
      </w:r>
      <w:r w:rsidRPr="00124C97">
        <w:rPr>
          <w:sz w:val="24"/>
        </w:rPr>
        <w:t>October 25–27, 2010</w:t>
      </w:r>
      <w:r>
        <w:rPr>
          <w:sz w:val="24"/>
        </w:rPr>
        <w:t xml:space="preserve">, </w:t>
      </w:r>
      <w:r w:rsidR="00C906E3">
        <w:rPr>
          <w:sz w:val="24"/>
        </w:rPr>
        <w:t>stated that: “</w:t>
      </w:r>
      <w:r w:rsidRPr="00124C97">
        <w:rPr>
          <w:sz w:val="24"/>
        </w:rPr>
        <w:t>In early 2009, the Group of Twenty (G-20) Finance Ministers and Central Bank</w:t>
      </w:r>
      <w:r>
        <w:rPr>
          <w:sz w:val="24"/>
        </w:rPr>
        <w:t xml:space="preserve"> </w:t>
      </w:r>
      <w:r w:rsidRPr="00124C97">
        <w:rPr>
          <w:sz w:val="24"/>
        </w:rPr>
        <w:t>Governors called on the IMF and the Financial Stability Board (FSB) to explore information</w:t>
      </w:r>
      <w:r>
        <w:rPr>
          <w:sz w:val="24"/>
        </w:rPr>
        <w:t xml:space="preserve"> </w:t>
      </w:r>
      <w:r w:rsidRPr="00124C97">
        <w:rPr>
          <w:sz w:val="24"/>
        </w:rPr>
        <w:t>gaps and provide appropriate proposals for strengthening data collection. This call was endorsed by the IMF’s International Monetary and Financial</w:t>
      </w:r>
      <w:r>
        <w:rPr>
          <w:sz w:val="24"/>
        </w:rPr>
        <w:t xml:space="preserve"> </w:t>
      </w:r>
      <w:r w:rsidRPr="00124C97">
        <w:rPr>
          <w:sz w:val="24"/>
        </w:rPr>
        <w:t>Committee (IMFC). In April 2009, the IMFC stressed the need for the IMF to enhance the</w:t>
      </w:r>
      <w:r>
        <w:rPr>
          <w:sz w:val="24"/>
        </w:rPr>
        <w:t xml:space="preserve"> </w:t>
      </w:r>
      <w:r w:rsidRPr="00124C97">
        <w:rPr>
          <w:sz w:val="24"/>
        </w:rPr>
        <w:t>effectiveness of surveillance through improving its analysis of macro-financial linkages,</w:t>
      </w:r>
      <w:r>
        <w:rPr>
          <w:sz w:val="24"/>
        </w:rPr>
        <w:t xml:space="preserve"> </w:t>
      </w:r>
      <w:r w:rsidRPr="00124C97">
        <w:rPr>
          <w:sz w:val="24"/>
        </w:rPr>
        <w:t>cross-border spillovers and sources of systemic risk wherever they may arise. The CPIS and</w:t>
      </w:r>
      <w:r>
        <w:rPr>
          <w:sz w:val="24"/>
        </w:rPr>
        <w:t xml:space="preserve"> </w:t>
      </w:r>
      <w:r w:rsidRPr="00124C97">
        <w:rPr>
          <w:sz w:val="24"/>
        </w:rPr>
        <w:t>IIP are valuable sources of information for these purposes</w:t>
      </w:r>
      <w:r w:rsidR="00C906E3">
        <w:rPr>
          <w:sz w:val="24"/>
        </w:rPr>
        <w:t>...”</w:t>
      </w:r>
      <w:r w:rsidR="00C44237">
        <w:rPr>
          <w:sz w:val="24"/>
        </w:rPr>
        <w:t xml:space="preserve"> In its </w:t>
      </w:r>
      <w:r w:rsidR="00C44237" w:rsidRPr="00C44237">
        <w:rPr>
          <w:sz w:val="24"/>
        </w:rPr>
        <w:t>2015 Annual Report</w:t>
      </w:r>
      <w:r w:rsidR="00C44237">
        <w:rPr>
          <w:sz w:val="24"/>
        </w:rPr>
        <w:t xml:space="preserve">, </w:t>
      </w:r>
      <w:r w:rsidR="00C44237" w:rsidRPr="00C44237">
        <w:rPr>
          <w:sz w:val="24"/>
        </w:rPr>
        <w:t xml:space="preserve">the IMF Committee on Balance of Payments Statistics </w:t>
      </w:r>
      <w:r w:rsidR="00C44237">
        <w:rPr>
          <w:sz w:val="24"/>
        </w:rPr>
        <w:t>“</w:t>
      </w:r>
      <w:r w:rsidR="00C44237" w:rsidRPr="00C44237">
        <w:rPr>
          <w:sz w:val="24"/>
        </w:rPr>
        <w:t>confirmed its continued support for interconnectedness-related</w:t>
      </w:r>
      <w:r w:rsidR="00C44237">
        <w:rPr>
          <w:sz w:val="24"/>
        </w:rPr>
        <w:t xml:space="preserve"> </w:t>
      </w:r>
      <w:r w:rsidR="00C44237" w:rsidRPr="00C44237">
        <w:rPr>
          <w:sz w:val="24"/>
        </w:rPr>
        <w:t>initiatives, including the Coordinated Portfolio Investment Survey (CPIS) and the Coordinated Direct</w:t>
      </w:r>
      <w:r w:rsidR="00C44237">
        <w:rPr>
          <w:sz w:val="24"/>
        </w:rPr>
        <w:t xml:space="preserve"> </w:t>
      </w:r>
      <w:r w:rsidR="00C44237" w:rsidRPr="00C44237">
        <w:rPr>
          <w:sz w:val="24"/>
        </w:rPr>
        <w:t>Investment Survey (CDIS), as well as for the enhancements to the IIP.</w:t>
      </w:r>
      <w:r w:rsidR="00C44237">
        <w:rPr>
          <w:sz w:val="24"/>
        </w:rPr>
        <w:t>”</w:t>
      </w:r>
    </w:p>
    <w:p w:rsidR="00C906E3" w:rsidRDefault="00C906E3" w:rsidP="00387228">
      <w:pPr>
        <w:tabs>
          <w:tab w:val="left" w:pos="446"/>
        </w:tabs>
        <w:ind w:left="446"/>
        <w:rPr>
          <w:sz w:val="24"/>
        </w:rPr>
      </w:pPr>
    </w:p>
    <w:p w:rsidR="00C906E3" w:rsidRDefault="004E249C" w:rsidP="00387228">
      <w:pPr>
        <w:tabs>
          <w:tab w:val="left" w:pos="446"/>
        </w:tabs>
        <w:ind w:left="446"/>
        <w:rPr>
          <w:sz w:val="24"/>
        </w:rPr>
      </w:pPr>
      <w:r>
        <w:rPr>
          <w:sz w:val="24"/>
          <w:u w:val="single"/>
        </w:rPr>
        <w:t>Importance of the Data</w:t>
      </w:r>
      <w:r>
        <w:rPr>
          <w:sz w:val="24"/>
        </w:rPr>
        <w:t xml:space="preserve"> </w:t>
      </w:r>
    </w:p>
    <w:p w:rsidR="00C906E3" w:rsidRDefault="00C906E3" w:rsidP="00387228">
      <w:pPr>
        <w:tabs>
          <w:tab w:val="left" w:pos="446"/>
        </w:tabs>
        <w:ind w:left="446"/>
        <w:rPr>
          <w:sz w:val="24"/>
        </w:rPr>
      </w:pPr>
    </w:p>
    <w:p w:rsidR="00C906E3" w:rsidRDefault="00C906E3" w:rsidP="00387228">
      <w:pPr>
        <w:tabs>
          <w:tab w:val="left" w:pos="446"/>
        </w:tabs>
        <w:ind w:left="446"/>
        <w:rPr>
          <w:sz w:val="24"/>
        </w:rPr>
      </w:pPr>
      <w:r>
        <w:rPr>
          <w:sz w:val="24"/>
        </w:rPr>
        <w:t xml:space="preserve">It is anticipated that </w:t>
      </w:r>
      <w:smartTag w:uri="urn:schemas-microsoft-com:office:smarttags" w:element="country-region">
        <w:r>
          <w:rPr>
            <w:sz w:val="24"/>
          </w:rPr>
          <w:t>U.S.</w:t>
        </w:r>
      </w:smartTag>
      <w:r>
        <w:rPr>
          <w:sz w:val="24"/>
        </w:rPr>
        <w:t xml:space="preserve"> holdings of foreign securities will continue to increase in </w:t>
      </w:r>
      <w:r>
        <w:rPr>
          <w:sz w:val="24"/>
        </w:rPr>
        <w:lastRenderedPageBreak/>
        <w:t xml:space="preserve">importance relative to other forms of foreign investment for </w:t>
      </w:r>
      <w:smartTag w:uri="urn:schemas-microsoft-com:office:smarttags" w:element="place">
        <w:smartTag w:uri="urn:schemas-microsoft-com:office:smarttags" w:element="country-region">
          <w:r>
            <w:rPr>
              <w:sz w:val="24"/>
            </w:rPr>
            <w:t>U.S.</w:t>
          </w:r>
        </w:smartTag>
      </w:smartTag>
      <w:r>
        <w:rPr>
          <w:sz w:val="24"/>
        </w:rPr>
        <w:t xml:space="preserve"> residents. </w:t>
      </w:r>
      <w:smartTag w:uri="urn:schemas-microsoft-com:office:smarttags" w:element="place">
        <w:smartTag w:uri="urn:schemas-microsoft-com:office:smarttags" w:element="country-region">
          <w:r>
            <w:rPr>
              <w:sz w:val="24"/>
            </w:rPr>
            <w:t>U.S.</w:t>
          </w:r>
        </w:smartTag>
      </w:smartTag>
      <w:r>
        <w:rPr>
          <w:sz w:val="24"/>
        </w:rPr>
        <w:t xml:space="preserve"> residents are becoming more willing to own foreign securities as foreign markets mature, the availability of information on these securities increases, and transaction and custody costs decrease.</w:t>
      </w:r>
    </w:p>
    <w:p w:rsidR="007578BF" w:rsidRDefault="007578BF" w:rsidP="00387228">
      <w:pPr>
        <w:pStyle w:val="BodyText"/>
        <w:tabs>
          <w:tab w:val="left" w:pos="446"/>
        </w:tabs>
        <w:ind w:left="446"/>
      </w:pPr>
    </w:p>
    <w:p w:rsidR="00C906E3" w:rsidRDefault="00C906E3" w:rsidP="00387228">
      <w:pPr>
        <w:pStyle w:val="BodyText"/>
        <w:tabs>
          <w:tab w:val="left" w:pos="446"/>
        </w:tabs>
        <w:ind w:left="446"/>
      </w:pPr>
      <w:r>
        <w:t xml:space="preserve">The purpose of this survey is to obtain information on the size, distribution and nature of </w:t>
      </w:r>
      <w:smartTag w:uri="urn:schemas-microsoft-com:office:smarttags" w:element="place">
        <w:smartTag w:uri="urn:schemas-microsoft-com:office:smarttags" w:element="country-region">
          <w:r>
            <w:t>U.S.</w:t>
          </w:r>
        </w:smartTag>
      </w:smartTag>
      <w:r>
        <w:t xml:space="preserve"> holdings of foreign long-term and short-term securities.  U.S. investment in foreign long-term securities has grown very rapidly </w:t>
      </w:r>
      <w:r w:rsidR="00AB4F45">
        <w:t>since the early 1990s</w:t>
      </w:r>
      <w:r>
        <w:t xml:space="preserve"> to become a major component </w:t>
      </w:r>
      <w:r w:rsidR="00235F9F">
        <w:t xml:space="preserve">in the calculation </w:t>
      </w:r>
      <w:r>
        <w:t>of the U.S. international investment position and balance of payments accounts.  The share of U.S. holdings of foreign long-term securities as a percentage of total U.S.-owned assets abroad has increased from 6% at year</w:t>
      </w:r>
      <w:r w:rsidR="00AB4F45">
        <w:t>-</w:t>
      </w:r>
      <w:r>
        <w:t xml:space="preserve">end 1981 to </w:t>
      </w:r>
      <w:r w:rsidR="00C339F0">
        <w:t>3</w:t>
      </w:r>
      <w:r w:rsidR="002D4D3D">
        <w:t>4</w:t>
      </w:r>
      <w:r>
        <w:t>% at year</w:t>
      </w:r>
      <w:r w:rsidR="00AB4F45">
        <w:t>-</w:t>
      </w:r>
      <w:r>
        <w:t xml:space="preserve">end </w:t>
      </w:r>
      <w:r w:rsidR="00C339F0">
        <w:t>200</w:t>
      </w:r>
      <w:r w:rsidR="00B04B0A">
        <w:t>6</w:t>
      </w:r>
      <w:r w:rsidR="00404BAF">
        <w:t>, and to</w:t>
      </w:r>
      <w:r w:rsidR="00A61FD3">
        <w:t xml:space="preserve"> about</w:t>
      </w:r>
      <w:r w:rsidR="00404BAF">
        <w:t xml:space="preserve"> </w:t>
      </w:r>
      <w:r w:rsidR="00351EF8">
        <w:t>41</w:t>
      </w:r>
      <w:r w:rsidR="00404BAF">
        <w:t>% at year-end 201</w:t>
      </w:r>
      <w:r w:rsidR="00351EF8">
        <w:t>5</w:t>
      </w:r>
      <w:r>
        <w:t xml:space="preserve">.   </w:t>
      </w:r>
      <w:r w:rsidR="00C339F0">
        <w:t>B</w:t>
      </w:r>
      <w:r>
        <w:t xml:space="preserve">enchmark </w:t>
      </w:r>
      <w:r w:rsidR="00C339F0">
        <w:t xml:space="preserve">and annual </w:t>
      </w:r>
      <w:r>
        <w:t>surveys are essential in order to collect more accurate information on these investments.  The numbers above were derived from data in the article on the U.S. international investment position in the July 20</w:t>
      </w:r>
      <w:r w:rsidR="00404BAF">
        <w:t>1</w:t>
      </w:r>
      <w:r w:rsidR="00351EF8">
        <w:t>6</w:t>
      </w:r>
      <w:r>
        <w:t xml:space="preserve"> issue of the Commerce Department’s </w:t>
      </w:r>
      <w:r>
        <w:rPr>
          <w:i/>
        </w:rPr>
        <w:t>Survey of Current Business</w:t>
      </w:r>
      <w:r>
        <w:t>.</w:t>
      </w:r>
    </w:p>
    <w:p w:rsidR="00C906E3" w:rsidRDefault="00C906E3">
      <w:pPr>
        <w:tabs>
          <w:tab w:val="left" w:pos="446"/>
        </w:tabs>
        <w:rPr>
          <w:sz w:val="24"/>
          <w:u w:val="single"/>
        </w:rPr>
      </w:pPr>
    </w:p>
    <w:p w:rsidR="00C906E3" w:rsidRPr="002667B3" w:rsidRDefault="006C6E40">
      <w:pPr>
        <w:rPr>
          <w:spacing w:val="2"/>
          <w:sz w:val="24"/>
        </w:rPr>
      </w:pPr>
      <w:r w:rsidRPr="002667B3">
        <w:rPr>
          <w:spacing w:val="2"/>
          <w:sz w:val="24"/>
        </w:rPr>
        <w:t>2.</w:t>
      </w:r>
      <w:r w:rsidR="000E2B33" w:rsidRPr="002667B3">
        <w:rPr>
          <w:spacing w:val="2"/>
          <w:sz w:val="24"/>
        </w:rPr>
        <w:t xml:space="preserve">    </w:t>
      </w:r>
      <w:r w:rsidRPr="002667B3">
        <w:rPr>
          <w:spacing w:val="2"/>
          <w:sz w:val="24"/>
          <w:u w:val="single"/>
        </w:rPr>
        <w:t>Use of data</w:t>
      </w:r>
    </w:p>
    <w:p w:rsidR="00C906E3" w:rsidRPr="00235F9F" w:rsidRDefault="00C906E3">
      <w:pPr>
        <w:rPr>
          <w:spacing w:val="2"/>
          <w:sz w:val="24"/>
          <w:szCs w:val="24"/>
        </w:rPr>
      </w:pPr>
    </w:p>
    <w:p w:rsidR="00C906E3" w:rsidRPr="00235F9F" w:rsidRDefault="00C906E3" w:rsidP="00387228">
      <w:pPr>
        <w:tabs>
          <w:tab w:val="left" w:pos="-216"/>
          <w:tab w:val="left" w:pos="450"/>
          <w:tab w:val="left" w:pos="936"/>
          <w:tab w:val="left" w:pos="2088"/>
          <w:tab w:val="left" w:pos="3240"/>
          <w:tab w:val="left" w:pos="4392"/>
          <w:tab w:val="left" w:pos="5544"/>
          <w:tab w:val="left" w:pos="6696"/>
          <w:tab w:val="left" w:pos="7848"/>
          <w:tab w:val="left" w:pos="9000"/>
        </w:tabs>
        <w:ind w:left="450"/>
        <w:rPr>
          <w:sz w:val="24"/>
          <w:szCs w:val="24"/>
        </w:rPr>
      </w:pPr>
      <w:r w:rsidRPr="00235F9F">
        <w:rPr>
          <w:sz w:val="24"/>
          <w:szCs w:val="24"/>
        </w:rPr>
        <w:t xml:space="preserve">The data collected constitute a major component in the calculation of the United States balance of payments accounts and international investment position. </w:t>
      </w:r>
      <w:r w:rsidR="00203C58" w:rsidRPr="00203C58">
        <w:rPr>
          <w:sz w:val="24"/>
          <w:szCs w:val="24"/>
        </w:rPr>
        <w:t>For th</w:t>
      </w:r>
      <w:r w:rsidR="005706AE">
        <w:rPr>
          <w:sz w:val="24"/>
          <w:szCs w:val="24"/>
        </w:rPr>
        <w:t>is purpose</w:t>
      </w:r>
      <w:r w:rsidR="00203C58" w:rsidRPr="00203C58">
        <w:rPr>
          <w:sz w:val="24"/>
          <w:szCs w:val="24"/>
        </w:rPr>
        <w:t xml:space="preserve">, </w:t>
      </w:r>
      <w:r w:rsidR="005706AE">
        <w:rPr>
          <w:sz w:val="24"/>
          <w:szCs w:val="24"/>
        </w:rPr>
        <w:t xml:space="preserve">the results of the survey are provided to </w:t>
      </w:r>
      <w:r w:rsidR="00203C58" w:rsidRPr="00203C58">
        <w:rPr>
          <w:sz w:val="24"/>
          <w:szCs w:val="24"/>
        </w:rPr>
        <w:t>the Bureau of Economic Analysis in the Department of Commerce.</w:t>
      </w:r>
      <w:r w:rsidRPr="00235F9F">
        <w:rPr>
          <w:sz w:val="24"/>
          <w:szCs w:val="24"/>
        </w:rPr>
        <w:t xml:space="preserve"> In addition, the data are used within the </w:t>
      </w:r>
      <w:smartTag w:uri="urn:schemas-microsoft-com:office:smarttags" w:element="country-region">
        <w:r w:rsidRPr="00235F9F">
          <w:rPr>
            <w:sz w:val="24"/>
            <w:szCs w:val="24"/>
          </w:rPr>
          <w:t>U.S.</w:t>
        </w:r>
      </w:smartTag>
      <w:r w:rsidRPr="00235F9F">
        <w:rPr>
          <w:sz w:val="24"/>
          <w:szCs w:val="24"/>
        </w:rPr>
        <w:t xml:space="preserve"> government to understand the magnitude and structure of foreign investment by </w:t>
      </w:r>
      <w:smartTag w:uri="urn:schemas-microsoft-com:office:smarttags" w:element="place">
        <w:smartTag w:uri="urn:schemas-microsoft-com:office:smarttags" w:element="country-region">
          <w:r w:rsidRPr="00235F9F">
            <w:rPr>
              <w:sz w:val="24"/>
              <w:szCs w:val="24"/>
            </w:rPr>
            <w:t>United States</w:t>
          </w:r>
        </w:smartTag>
      </w:smartTag>
      <w:r w:rsidRPr="00235F9F">
        <w:rPr>
          <w:sz w:val="24"/>
          <w:szCs w:val="24"/>
        </w:rPr>
        <w:t xml:space="preserve"> residents, and as an element in the formulation of international economic and financial policies.  The data </w:t>
      </w:r>
      <w:r w:rsidR="005706AE">
        <w:rPr>
          <w:sz w:val="24"/>
          <w:szCs w:val="24"/>
        </w:rPr>
        <w:t xml:space="preserve">as published by the Treasury </w:t>
      </w:r>
      <w:r w:rsidRPr="00235F9F">
        <w:rPr>
          <w:sz w:val="24"/>
          <w:szCs w:val="24"/>
        </w:rPr>
        <w:t>are used by the private sector and academia in international financial analysis</w:t>
      </w:r>
      <w:r w:rsidR="005706AE">
        <w:rPr>
          <w:sz w:val="24"/>
          <w:szCs w:val="24"/>
        </w:rPr>
        <w:t xml:space="preserve"> and </w:t>
      </w:r>
      <w:r w:rsidRPr="00235F9F">
        <w:rPr>
          <w:sz w:val="24"/>
          <w:szCs w:val="24"/>
        </w:rPr>
        <w:t>by international organizations.</w:t>
      </w:r>
    </w:p>
    <w:p w:rsidR="00C906E3" w:rsidRPr="00235F9F" w:rsidRDefault="00C906E3" w:rsidP="00387228">
      <w:pPr>
        <w:pStyle w:val="BodyText"/>
        <w:tabs>
          <w:tab w:val="left" w:pos="450"/>
        </w:tabs>
        <w:ind w:left="450"/>
        <w:rPr>
          <w:szCs w:val="24"/>
        </w:rPr>
      </w:pPr>
    </w:p>
    <w:p w:rsidR="003558B5" w:rsidRDefault="00C906E3" w:rsidP="00387228">
      <w:pPr>
        <w:tabs>
          <w:tab w:val="left" w:pos="450"/>
        </w:tabs>
        <w:ind w:left="450"/>
        <w:rPr>
          <w:sz w:val="24"/>
        </w:rPr>
      </w:pPr>
      <w:r w:rsidRPr="00235F9F">
        <w:rPr>
          <w:sz w:val="24"/>
          <w:szCs w:val="24"/>
        </w:rPr>
        <w:t xml:space="preserve">The results of this survey are used by the United States Treasury to fulfill its responsibility for gathering timely and reliable information on the level and flows of international portfolio investment.  The results are used also to assess the consistency of the data it collects on transactions between </w:t>
      </w:r>
      <w:smartTag w:uri="urn:schemas-microsoft-com:office:smarttags" w:element="place">
        <w:smartTag w:uri="urn:schemas-microsoft-com:office:smarttags" w:element="country-region">
          <w:r w:rsidRPr="00235F9F">
            <w:rPr>
              <w:sz w:val="24"/>
              <w:szCs w:val="24"/>
            </w:rPr>
            <w:t>U.S.</w:t>
          </w:r>
        </w:smartTag>
      </w:smartTag>
      <w:r w:rsidRPr="00235F9F">
        <w:rPr>
          <w:sz w:val="24"/>
          <w:szCs w:val="24"/>
        </w:rPr>
        <w:t xml:space="preserve"> and foreign residents in foreign long-term securities, which is part of the monthly </w:t>
      </w:r>
      <w:r w:rsidR="00014058">
        <w:rPr>
          <w:sz w:val="24"/>
          <w:szCs w:val="24"/>
        </w:rPr>
        <w:t>data collections of</w:t>
      </w:r>
      <w:r w:rsidRPr="00235F9F">
        <w:rPr>
          <w:sz w:val="24"/>
          <w:szCs w:val="24"/>
        </w:rPr>
        <w:t xml:space="preserve"> the Treasury International Capital (TIC) reporting system.  Survey reports are made available on the Treasury Department’s website </w:t>
      </w:r>
      <w:r w:rsidR="003558B5">
        <w:rPr>
          <w:sz w:val="24"/>
          <w:szCs w:val="24"/>
        </w:rPr>
        <w:t xml:space="preserve">(see Part B </w:t>
      </w:r>
      <w:r w:rsidR="00EB1ED7">
        <w:rPr>
          <w:sz w:val="24"/>
          <w:szCs w:val="24"/>
        </w:rPr>
        <w:t>at</w:t>
      </w:r>
      <w:r w:rsidR="003558B5" w:rsidRPr="00235F9F">
        <w:rPr>
          <w:sz w:val="24"/>
          <w:szCs w:val="24"/>
        </w:rPr>
        <w:t xml:space="preserve">: </w:t>
      </w:r>
      <w:r w:rsidR="00AB4F45" w:rsidRPr="00AB4F45">
        <w:rPr>
          <w:sz w:val="24"/>
          <w:szCs w:val="24"/>
        </w:rPr>
        <w:t>http://www.treasury.gov/resource-center/data-chart-center/tic/Pages/fpis.aspx</w:t>
      </w:r>
      <w:r w:rsidR="003558B5">
        <w:rPr>
          <w:sz w:val="24"/>
        </w:rPr>
        <w:t>)</w:t>
      </w:r>
      <w:r w:rsidRPr="00235F9F">
        <w:rPr>
          <w:sz w:val="24"/>
          <w:szCs w:val="24"/>
        </w:rPr>
        <w:t>.</w:t>
      </w:r>
      <w:r w:rsidR="00235F9F" w:rsidRPr="00235F9F">
        <w:rPr>
          <w:sz w:val="24"/>
          <w:szCs w:val="24"/>
        </w:rPr>
        <w:t xml:space="preserve"> The most recent survey of U.S. ownership of foreign securities was conducted by the United States as of December 31, 20</w:t>
      </w:r>
      <w:r w:rsidR="00AB4F45">
        <w:rPr>
          <w:sz w:val="24"/>
          <w:szCs w:val="24"/>
        </w:rPr>
        <w:t>1</w:t>
      </w:r>
      <w:r w:rsidR="001C0627">
        <w:rPr>
          <w:sz w:val="24"/>
          <w:szCs w:val="24"/>
        </w:rPr>
        <w:t>5</w:t>
      </w:r>
      <w:r w:rsidR="00404EBD">
        <w:rPr>
          <w:sz w:val="24"/>
          <w:szCs w:val="24"/>
        </w:rPr>
        <w:t>.</w:t>
      </w:r>
      <w:r w:rsidR="00235F9F" w:rsidRPr="00235F9F">
        <w:rPr>
          <w:sz w:val="24"/>
          <w:szCs w:val="24"/>
        </w:rPr>
        <w:t xml:space="preserve"> </w:t>
      </w:r>
      <w:r w:rsidR="00AB4F45">
        <w:rPr>
          <w:sz w:val="24"/>
          <w:szCs w:val="24"/>
        </w:rPr>
        <w:t>T</w:t>
      </w:r>
      <w:r w:rsidR="00235F9F" w:rsidRPr="00235F9F">
        <w:rPr>
          <w:sz w:val="24"/>
          <w:szCs w:val="24"/>
        </w:rPr>
        <w:t xml:space="preserve">he </w:t>
      </w:r>
      <w:r w:rsidR="001C0627">
        <w:rPr>
          <w:sz w:val="24"/>
          <w:szCs w:val="24"/>
        </w:rPr>
        <w:t xml:space="preserve">full report was </w:t>
      </w:r>
      <w:r w:rsidR="001C0627" w:rsidRPr="00235F9F">
        <w:rPr>
          <w:sz w:val="24"/>
          <w:szCs w:val="24"/>
        </w:rPr>
        <w:t xml:space="preserve">published </w:t>
      </w:r>
      <w:r w:rsidR="001C0627">
        <w:rPr>
          <w:sz w:val="24"/>
          <w:szCs w:val="24"/>
        </w:rPr>
        <w:t>at end-October 2016</w:t>
      </w:r>
      <w:r w:rsidR="001C0627" w:rsidRPr="00235F9F">
        <w:rPr>
          <w:sz w:val="24"/>
          <w:szCs w:val="24"/>
        </w:rPr>
        <w:t xml:space="preserve"> </w:t>
      </w:r>
      <w:r w:rsidR="00235F9F" w:rsidRPr="00235F9F">
        <w:rPr>
          <w:sz w:val="24"/>
          <w:szCs w:val="24"/>
        </w:rPr>
        <w:t xml:space="preserve">and can be found on the internet at: </w:t>
      </w:r>
      <w:r w:rsidR="009B39D7" w:rsidRPr="009B39D7">
        <w:rPr>
          <w:sz w:val="24"/>
          <w:szCs w:val="24"/>
        </w:rPr>
        <w:t>http</w:t>
      </w:r>
      <w:r w:rsidR="00351702">
        <w:rPr>
          <w:sz w:val="24"/>
          <w:szCs w:val="24"/>
        </w:rPr>
        <w:t>s</w:t>
      </w:r>
      <w:r w:rsidR="009B39D7" w:rsidRPr="009B39D7">
        <w:rPr>
          <w:sz w:val="24"/>
          <w:szCs w:val="24"/>
        </w:rPr>
        <w:t>://www.treasury.gov/resource-center/data-chart-center/tic/Pages/fpis.aspx#usclaims</w:t>
      </w:r>
      <w:r w:rsidR="00235F9F">
        <w:rPr>
          <w:sz w:val="24"/>
        </w:rPr>
        <w:t>.</w:t>
      </w:r>
    </w:p>
    <w:p w:rsidR="00235F9F" w:rsidRDefault="00235F9F" w:rsidP="00235F9F">
      <w:pPr>
        <w:tabs>
          <w:tab w:val="left" w:pos="446"/>
        </w:tabs>
        <w:rPr>
          <w:sz w:val="24"/>
        </w:rPr>
      </w:pPr>
    </w:p>
    <w:p w:rsidR="00C906E3" w:rsidRPr="002667B3" w:rsidRDefault="006C6E40">
      <w:pPr>
        <w:rPr>
          <w:spacing w:val="2"/>
          <w:sz w:val="24"/>
        </w:rPr>
      </w:pPr>
      <w:r w:rsidRPr="002667B3">
        <w:rPr>
          <w:spacing w:val="2"/>
          <w:sz w:val="24"/>
        </w:rPr>
        <w:t>3.</w:t>
      </w:r>
      <w:r w:rsidR="000E2B33" w:rsidRPr="002667B3">
        <w:rPr>
          <w:spacing w:val="2"/>
          <w:sz w:val="24"/>
        </w:rPr>
        <w:t xml:space="preserve">    </w:t>
      </w:r>
      <w:r w:rsidRPr="002667B3">
        <w:rPr>
          <w:spacing w:val="2"/>
          <w:sz w:val="24"/>
          <w:u w:val="single"/>
        </w:rPr>
        <w:t>Use of information technology</w:t>
      </w:r>
    </w:p>
    <w:p w:rsidR="00C906E3" w:rsidRDefault="00C906E3">
      <w:pPr>
        <w:pStyle w:val="BodyText"/>
        <w:tabs>
          <w:tab w:val="left" w:pos="446"/>
        </w:tabs>
      </w:pPr>
    </w:p>
    <w:p w:rsidR="00C906E3" w:rsidRDefault="00C906E3"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Essentially all of the data collected by the survey will be received in electronic form, with respondents having the option of reporting on various electronic media.  Reporting electronically greatly decrease</w:t>
      </w:r>
      <w:r w:rsidR="00E42EA5">
        <w:rPr>
          <w:sz w:val="24"/>
        </w:rPr>
        <w:t>s</w:t>
      </w:r>
      <w:r>
        <w:rPr>
          <w:sz w:val="24"/>
        </w:rPr>
        <w:t xml:space="preserve"> reporter burden, as reporters can query their databases and transfer the results directly to media that will be provided to the survey staff.  Such procedures will also significantly reduce the cost to the government to process the data.</w:t>
      </w:r>
    </w:p>
    <w:p w:rsidR="00C906E3" w:rsidRDefault="00C906E3"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C906E3" w:rsidRDefault="00C906E3"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The survey administrators will also acquire significant amounts of the data required for the survey from commercial firms whose business it is to compile financial market data, thus reducing the amount of data required from reporters.  In addition, commonly asked questions and answers pertaining to the survey, along with copies of the forms and instructions, will be posted on the Internet for the convenience of </w:t>
      </w:r>
      <w:r w:rsidR="00EB1ED7">
        <w:rPr>
          <w:sz w:val="24"/>
        </w:rPr>
        <w:t xml:space="preserve">data </w:t>
      </w:r>
      <w:r>
        <w:rPr>
          <w:sz w:val="24"/>
        </w:rPr>
        <w:t>reporters.</w:t>
      </w:r>
    </w:p>
    <w:p w:rsidR="00E42EA5" w:rsidRDefault="00E42EA5"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306B12" w:rsidRDefault="00E07DBD"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 xml:space="preserve">In the past, we have found little interest in filing over the </w:t>
      </w:r>
      <w:r w:rsidR="0070692D">
        <w:rPr>
          <w:sz w:val="24"/>
        </w:rPr>
        <w:t>I</w:t>
      </w:r>
      <w:r>
        <w:rPr>
          <w:sz w:val="24"/>
        </w:rPr>
        <w:t xml:space="preserve">nternet. </w:t>
      </w:r>
      <w:r w:rsidR="00E42EA5" w:rsidRPr="00E42EA5">
        <w:rPr>
          <w:sz w:val="24"/>
        </w:rPr>
        <w:t xml:space="preserve">We offered the option of filing through the Internet for the March 2000 full benchmark survey of foreign holdings of </w:t>
      </w:r>
      <w:smartTag w:uri="urn:schemas-microsoft-com:office:smarttags" w:element="place">
        <w:smartTag w:uri="urn:schemas-microsoft-com:office:smarttags" w:element="country-region">
          <w:r w:rsidR="00E42EA5" w:rsidRPr="00E42EA5">
            <w:rPr>
              <w:sz w:val="24"/>
            </w:rPr>
            <w:t>U.S.</w:t>
          </w:r>
        </w:smartTag>
      </w:smartTag>
      <w:r w:rsidR="00E42EA5" w:rsidRPr="00E42EA5">
        <w:rPr>
          <w:sz w:val="24"/>
        </w:rPr>
        <w:t xml:space="preserve"> securities, but very few respondents used it.  We believe that</w:t>
      </w:r>
      <w:r w:rsidR="00D0132E">
        <w:rPr>
          <w:sz w:val="24"/>
        </w:rPr>
        <w:t>,</w:t>
      </w:r>
      <w:r w:rsidR="00E42EA5" w:rsidRPr="00E42EA5">
        <w:rPr>
          <w:sz w:val="24"/>
        </w:rPr>
        <w:t xml:space="preserve"> </w:t>
      </w:r>
      <w:r w:rsidR="00D0132E">
        <w:rPr>
          <w:sz w:val="24"/>
        </w:rPr>
        <w:t xml:space="preserve">at that time, </w:t>
      </w:r>
      <w:r w:rsidR="00E42EA5" w:rsidRPr="00E42EA5">
        <w:rPr>
          <w:sz w:val="24"/>
        </w:rPr>
        <w:t xml:space="preserve">filers </w:t>
      </w:r>
      <w:r w:rsidR="00D0132E" w:rsidRPr="00E42EA5">
        <w:rPr>
          <w:sz w:val="24"/>
        </w:rPr>
        <w:t>f</w:t>
      </w:r>
      <w:r w:rsidR="00D0132E">
        <w:rPr>
          <w:sz w:val="24"/>
        </w:rPr>
        <w:t>ound</w:t>
      </w:r>
      <w:r w:rsidR="00D0132E" w:rsidRPr="00E42EA5">
        <w:rPr>
          <w:sz w:val="24"/>
        </w:rPr>
        <w:t xml:space="preserve"> </w:t>
      </w:r>
      <w:r w:rsidR="00E42EA5" w:rsidRPr="00E42EA5">
        <w:rPr>
          <w:sz w:val="24"/>
        </w:rPr>
        <w:t xml:space="preserve">it simpler to respond with other electronic options (diskette, CDs). For that reason, and because setting up the Internet filing system has significant costs, we did not offer Internet filing either for the end-2001 full benchmark survey of U.S. holdings of foreign securities, or for the mid-2002 smaller annual survey of foreign holdings of U.S. securities. </w:t>
      </w:r>
      <w:r w:rsidR="003B7FB1">
        <w:rPr>
          <w:sz w:val="24"/>
        </w:rPr>
        <w:t>W</w:t>
      </w:r>
      <w:r w:rsidR="00E42EA5" w:rsidRPr="00E42EA5">
        <w:rPr>
          <w:sz w:val="24"/>
        </w:rPr>
        <w:t xml:space="preserve">e received no public comments regarding the lack of an </w:t>
      </w:r>
      <w:r w:rsidR="000F7318">
        <w:rPr>
          <w:sz w:val="24"/>
        </w:rPr>
        <w:t>I</w:t>
      </w:r>
      <w:r w:rsidR="00E42EA5" w:rsidRPr="00E42EA5">
        <w:rPr>
          <w:sz w:val="24"/>
        </w:rPr>
        <w:t xml:space="preserve">nternet filing option when we published federal register notices asking for public comments regarding any aspect of those two surveys. </w:t>
      </w:r>
      <w:r w:rsidR="00EB1ED7">
        <w:rPr>
          <w:sz w:val="24"/>
        </w:rPr>
        <w:t xml:space="preserve">Nevertheless, </w:t>
      </w:r>
      <w:r w:rsidR="00306B12">
        <w:rPr>
          <w:sz w:val="24"/>
        </w:rPr>
        <w:t xml:space="preserve">for </w:t>
      </w:r>
      <w:r w:rsidR="00455067" w:rsidRPr="00E42EA5">
        <w:rPr>
          <w:sz w:val="24"/>
        </w:rPr>
        <w:t xml:space="preserve">the </w:t>
      </w:r>
      <w:r w:rsidR="00455067">
        <w:rPr>
          <w:sz w:val="24"/>
        </w:rPr>
        <w:t xml:space="preserve">benchmark survey as of end-December 2006 </w:t>
      </w:r>
      <w:r w:rsidR="00306B12">
        <w:rPr>
          <w:sz w:val="24"/>
        </w:rPr>
        <w:t xml:space="preserve">and the annual survey as of end-December 2007 </w:t>
      </w:r>
      <w:r w:rsidR="00EB1ED7" w:rsidRPr="00E42EA5">
        <w:rPr>
          <w:sz w:val="24"/>
        </w:rPr>
        <w:t xml:space="preserve">we </w:t>
      </w:r>
      <w:r w:rsidR="00455067">
        <w:rPr>
          <w:sz w:val="24"/>
        </w:rPr>
        <w:t xml:space="preserve">again </w:t>
      </w:r>
      <w:r w:rsidR="00EB1ED7" w:rsidRPr="00E42EA5">
        <w:rPr>
          <w:sz w:val="24"/>
        </w:rPr>
        <w:t>offer</w:t>
      </w:r>
      <w:r w:rsidR="00306B12">
        <w:rPr>
          <w:sz w:val="24"/>
        </w:rPr>
        <w:t>ed</w:t>
      </w:r>
      <w:r w:rsidR="00EB1ED7" w:rsidRPr="00E42EA5">
        <w:rPr>
          <w:sz w:val="24"/>
        </w:rPr>
        <w:t xml:space="preserve"> Internet filing </w:t>
      </w:r>
      <w:r w:rsidR="00EB1ED7">
        <w:rPr>
          <w:sz w:val="24"/>
        </w:rPr>
        <w:t>for schedules 1 and 2</w:t>
      </w:r>
      <w:r w:rsidR="00455067">
        <w:rPr>
          <w:sz w:val="24"/>
        </w:rPr>
        <w:t xml:space="preserve">.  </w:t>
      </w:r>
      <w:r w:rsidR="00EB1ED7">
        <w:rPr>
          <w:sz w:val="24"/>
        </w:rPr>
        <w:t>Th</w:t>
      </w:r>
      <w:r w:rsidR="00306B12">
        <w:rPr>
          <w:sz w:val="24"/>
        </w:rPr>
        <w:t>at</w:t>
      </w:r>
      <w:r w:rsidR="00EB1ED7">
        <w:rPr>
          <w:sz w:val="24"/>
        </w:rPr>
        <w:t xml:space="preserve"> </w:t>
      </w:r>
      <w:r w:rsidR="000F7318">
        <w:rPr>
          <w:sz w:val="24"/>
        </w:rPr>
        <w:t>I</w:t>
      </w:r>
      <w:r w:rsidR="00EB1ED7">
        <w:rPr>
          <w:sz w:val="24"/>
        </w:rPr>
        <w:t>nternet filing option cover</w:t>
      </w:r>
      <w:r w:rsidR="00306B12">
        <w:rPr>
          <w:sz w:val="24"/>
        </w:rPr>
        <w:t>ed</w:t>
      </w:r>
      <w:r w:rsidR="00EB1ED7">
        <w:rPr>
          <w:sz w:val="24"/>
        </w:rPr>
        <w:t xml:space="preserve"> almost all of the data submitted; the least used schedule 3 </w:t>
      </w:r>
      <w:r w:rsidR="002A44F4">
        <w:rPr>
          <w:sz w:val="24"/>
        </w:rPr>
        <w:t>ha</w:t>
      </w:r>
      <w:r w:rsidR="00306B12">
        <w:rPr>
          <w:sz w:val="24"/>
        </w:rPr>
        <w:t>d</w:t>
      </w:r>
      <w:r w:rsidR="002A44F4">
        <w:rPr>
          <w:sz w:val="24"/>
        </w:rPr>
        <w:t xml:space="preserve"> to </w:t>
      </w:r>
      <w:r w:rsidR="00EB1ED7">
        <w:rPr>
          <w:sz w:val="24"/>
        </w:rPr>
        <w:t>be filed on paper</w:t>
      </w:r>
      <w:r w:rsidR="00621181">
        <w:rPr>
          <w:sz w:val="24"/>
        </w:rPr>
        <w:t xml:space="preserve"> because our </w:t>
      </w:r>
      <w:r w:rsidR="000F7318">
        <w:rPr>
          <w:sz w:val="24"/>
        </w:rPr>
        <w:t>I</w:t>
      </w:r>
      <w:r w:rsidR="00621181">
        <w:rPr>
          <w:sz w:val="24"/>
        </w:rPr>
        <w:t>nternet system</w:t>
      </w:r>
      <w:r w:rsidR="00306B12">
        <w:rPr>
          <w:sz w:val="24"/>
        </w:rPr>
        <w:t xml:space="preserve"> could</w:t>
      </w:r>
      <w:r w:rsidR="00621181">
        <w:rPr>
          <w:sz w:val="24"/>
        </w:rPr>
        <w:t xml:space="preserve"> not handle th</w:t>
      </w:r>
      <w:r w:rsidR="00306B12">
        <w:rPr>
          <w:sz w:val="24"/>
        </w:rPr>
        <w:t>e</w:t>
      </w:r>
      <w:r w:rsidR="00621181">
        <w:rPr>
          <w:sz w:val="24"/>
        </w:rPr>
        <w:t xml:space="preserve"> information</w:t>
      </w:r>
      <w:r w:rsidR="00306B12">
        <w:rPr>
          <w:sz w:val="24"/>
        </w:rPr>
        <w:t xml:space="preserve"> at that time</w:t>
      </w:r>
      <w:r w:rsidR="006F021F">
        <w:rPr>
          <w:sz w:val="24"/>
        </w:rPr>
        <w:t>.</w:t>
      </w:r>
      <w:r w:rsidR="00EB1ED7">
        <w:rPr>
          <w:sz w:val="24"/>
        </w:rPr>
        <w:t xml:space="preserve"> </w:t>
      </w:r>
      <w:r w:rsidR="00306B12">
        <w:rPr>
          <w:sz w:val="24"/>
        </w:rPr>
        <w:t xml:space="preserve">Beginning with the annual survey as of end-December 2008, we added an </w:t>
      </w:r>
      <w:r w:rsidR="0070692D">
        <w:rPr>
          <w:sz w:val="24"/>
        </w:rPr>
        <w:t>I</w:t>
      </w:r>
      <w:r w:rsidR="00306B12">
        <w:rPr>
          <w:sz w:val="24"/>
        </w:rPr>
        <w:t xml:space="preserve">nternet option for schedule 3. </w:t>
      </w:r>
      <w:r w:rsidR="009E6D8E">
        <w:rPr>
          <w:sz w:val="24"/>
        </w:rPr>
        <w:t>Beginning w</w:t>
      </w:r>
      <w:r w:rsidR="00D0132E">
        <w:rPr>
          <w:sz w:val="24"/>
        </w:rPr>
        <w:t>ith the survey as of end- December 2014 we utiliz</w:t>
      </w:r>
      <w:r w:rsidR="008066E1">
        <w:rPr>
          <w:sz w:val="24"/>
        </w:rPr>
        <w:t>e</w:t>
      </w:r>
      <w:r w:rsidR="00D0132E">
        <w:rPr>
          <w:sz w:val="24"/>
        </w:rPr>
        <w:t xml:space="preserve"> the Federal Reserve Reporting Central for electronic submission.</w:t>
      </w:r>
    </w:p>
    <w:p w:rsidR="00306B12" w:rsidRDefault="00306B12"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p>
    <w:p w:rsidR="00E42EA5" w:rsidRPr="00E42EA5" w:rsidRDefault="00455067" w:rsidP="00387228">
      <w:pPr>
        <w:tabs>
          <w:tab w:val="left" w:pos="0"/>
          <w:tab w:val="left" w:pos="2304"/>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To summarize</w:t>
      </w:r>
      <w:r w:rsidR="00306B12">
        <w:rPr>
          <w:sz w:val="24"/>
        </w:rPr>
        <w:t xml:space="preserve"> the current reporting options</w:t>
      </w:r>
      <w:r>
        <w:rPr>
          <w:sz w:val="24"/>
        </w:rPr>
        <w:t xml:space="preserve">: </w:t>
      </w:r>
      <w:r w:rsidR="006F021F" w:rsidRPr="006F021F">
        <w:rPr>
          <w:sz w:val="24"/>
        </w:rPr>
        <w:t>S</w:t>
      </w:r>
      <w:r w:rsidR="006F021F">
        <w:rPr>
          <w:sz w:val="24"/>
        </w:rPr>
        <w:t>c</w:t>
      </w:r>
      <w:r w:rsidR="006F021F" w:rsidRPr="006F021F">
        <w:rPr>
          <w:sz w:val="24"/>
        </w:rPr>
        <w:t>hedule</w:t>
      </w:r>
      <w:r w:rsidR="00306B12">
        <w:rPr>
          <w:sz w:val="24"/>
        </w:rPr>
        <w:t>s</w:t>
      </w:r>
      <w:r w:rsidR="006F021F" w:rsidRPr="006F021F">
        <w:rPr>
          <w:sz w:val="24"/>
        </w:rPr>
        <w:t xml:space="preserve"> 1 </w:t>
      </w:r>
      <w:r w:rsidR="00306B12">
        <w:rPr>
          <w:sz w:val="24"/>
        </w:rPr>
        <w:t xml:space="preserve">and 3 </w:t>
      </w:r>
      <w:r w:rsidR="006F021F">
        <w:rPr>
          <w:sz w:val="24"/>
        </w:rPr>
        <w:t xml:space="preserve">may </w:t>
      </w:r>
      <w:r w:rsidR="006F021F" w:rsidRPr="006F021F">
        <w:rPr>
          <w:sz w:val="24"/>
        </w:rPr>
        <w:t xml:space="preserve">be sent </w:t>
      </w:r>
      <w:r w:rsidR="006F021F">
        <w:rPr>
          <w:sz w:val="24"/>
        </w:rPr>
        <w:t xml:space="preserve">on </w:t>
      </w:r>
      <w:r w:rsidR="00306B12">
        <w:rPr>
          <w:sz w:val="24"/>
        </w:rPr>
        <w:t xml:space="preserve">paper or through the </w:t>
      </w:r>
      <w:r w:rsidR="00D0132E">
        <w:rPr>
          <w:sz w:val="24"/>
        </w:rPr>
        <w:t>Federal Reserve Reporting Central System</w:t>
      </w:r>
      <w:r w:rsidR="006F021F" w:rsidRPr="006F021F">
        <w:rPr>
          <w:sz w:val="24"/>
        </w:rPr>
        <w:t>.</w:t>
      </w:r>
      <w:r w:rsidR="006F021F">
        <w:rPr>
          <w:sz w:val="24"/>
        </w:rPr>
        <w:t xml:space="preserve"> </w:t>
      </w:r>
      <w:r w:rsidR="006F021F" w:rsidRPr="006F021F">
        <w:rPr>
          <w:sz w:val="24"/>
        </w:rPr>
        <w:t xml:space="preserve">Schedule 2 must be sent </w:t>
      </w:r>
      <w:r w:rsidR="00BC311D" w:rsidRPr="006F021F">
        <w:rPr>
          <w:sz w:val="24"/>
        </w:rPr>
        <w:t>electronically</w:t>
      </w:r>
      <w:r w:rsidR="006F021F">
        <w:rPr>
          <w:sz w:val="24"/>
        </w:rPr>
        <w:t>,</w:t>
      </w:r>
      <w:r w:rsidR="00647298">
        <w:rPr>
          <w:sz w:val="24"/>
        </w:rPr>
        <w:t xml:space="preserve"> if submitting more than 100 records</w:t>
      </w:r>
      <w:r w:rsidR="006F021F">
        <w:rPr>
          <w:sz w:val="24"/>
        </w:rPr>
        <w:t xml:space="preserve"> a</w:t>
      </w:r>
      <w:r>
        <w:rPr>
          <w:sz w:val="24"/>
        </w:rPr>
        <w:t>n</w:t>
      </w:r>
      <w:r w:rsidR="006F021F">
        <w:rPr>
          <w:sz w:val="24"/>
        </w:rPr>
        <w:t xml:space="preserve">d that </w:t>
      </w:r>
      <w:r w:rsidR="006F021F" w:rsidRPr="006F021F">
        <w:rPr>
          <w:sz w:val="24"/>
        </w:rPr>
        <w:t xml:space="preserve">can be done in two </w:t>
      </w:r>
      <w:r w:rsidR="006F021F">
        <w:rPr>
          <w:sz w:val="24"/>
        </w:rPr>
        <w:t>ways</w:t>
      </w:r>
      <w:r w:rsidR="006F021F" w:rsidRPr="006F021F">
        <w:rPr>
          <w:sz w:val="24"/>
        </w:rPr>
        <w:t>.</w:t>
      </w:r>
      <w:r w:rsidR="006F021F">
        <w:rPr>
          <w:sz w:val="24"/>
        </w:rPr>
        <w:t xml:space="preserve"> </w:t>
      </w:r>
      <w:r w:rsidR="006F021F" w:rsidRPr="006F021F">
        <w:rPr>
          <w:sz w:val="24"/>
        </w:rPr>
        <w:t>Either the respond</w:t>
      </w:r>
      <w:r w:rsidR="006F021F">
        <w:rPr>
          <w:sz w:val="24"/>
        </w:rPr>
        <w:t>ent</w:t>
      </w:r>
      <w:r w:rsidR="006F021F" w:rsidRPr="006F021F">
        <w:rPr>
          <w:sz w:val="24"/>
        </w:rPr>
        <w:t xml:space="preserve"> can </w:t>
      </w:r>
      <w:r w:rsidR="00647298">
        <w:rPr>
          <w:sz w:val="24"/>
        </w:rPr>
        <w:t xml:space="preserve">use an online data entry </w:t>
      </w:r>
      <w:r w:rsidR="00D0132E">
        <w:rPr>
          <w:sz w:val="24"/>
        </w:rPr>
        <w:t xml:space="preserve">screen </w:t>
      </w:r>
      <w:r w:rsidR="00647298">
        <w:rPr>
          <w:sz w:val="24"/>
        </w:rPr>
        <w:t>or upload an electronic</w:t>
      </w:r>
      <w:r w:rsidR="00D0132E">
        <w:rPr>
          <w:sz w:val="24"/>
        </w:rPr>
        <w:t xml:space="preserve"> file</w:t>
      </w:r>
      <w:r w:rsidR="00647298">
        <w:rPr>
          <w:sz w:val="24"/>
        </w:rPr>
        <w:t xml:space="preserve"> </w:t>
      </w:r>
      <w:r w:rsidR="00D0132E">
        <w:rPr>
          <w:sz w:val="24"/>
        </w:rPr>
        <w:t>through</w:t>
      </w:r>
      <w:r w:rsidR="00647298">
        <w:rPr>
          <w:sz w:val="24"/>
        </w:rPr>
        <w:t xml:space="preserve"> the Federal Reserve Reporting Central </w:t>
      </w:r>
      <w:r w:rsidR="009971F4">
        <w:rPr>
          <w:sz w:val="24"/>
        </w:rPr>
        <w:t xml:space="preserve">System. </w:t>
      </w:r>
      <w:r w:rsidR="006F021F" w:rsidRPr="006F021F">
        <w:rPr>
          <w:sz w:val="24"/>
        </w:rPr>
        <w:t xml:space="preserve">The one exception is that if a respondent has </w:t>
      </w:r>
      <w:r w:rsidR="00FF06B2">
        <w:rPr>
          <w:sz w:val="24"/>
        </w:rPr>
        <w:t xml:space="preserve">fewer </w:t>
      </w:r>
      <w:r w:rsidR="006F021F" w:rsidRPr="006F021F">
        <w:rPr>
          <w:sz w:val="24"/>
        </w:rPr>
        <w:t xml:space="preserve">than </w:t>
      </w:r>
      <w:r w:rsidR="00B83D7E">
        <w:rPr>
          <w:sz w:val="24"/>
        </w:rPr>
        <w:t>1</w:t>
      </w:r>
      <w:r w:rsidR="00B83D7E" w:rsidRPr="006F021F">
        <w:rPr>
          <w:sz w:val="24"/>
        </w:rPr>
        <w:t xml:space="preserve">00 </w:t>
      </w:r>
      <w:r w:rsidR="006F021F" w:rsidRPr="006F021F">
        <w:rPr>
          <w:sz w:val="24"/>
        </w:rPr>
        <w:t>Schedule 2 records</w:t>
      </w:r>
      <w:r w:rsidR="00FF06B2">
        <w:rPr>
          <w:sz w:val="24"/>
        </w:rPr>
        <w:t>,</w:t>
      </w:r>
      <w:r w:rsidR="006F021F" w:rsidRPr="006F021F">
        <w:rPr>
          <w:sz w:val="24"/>
        </w:rPr>
        <w:t xml:space="preserve"> </w:t>
      </w:r>
      <w:r w:rsidR="00FF06B2">
        <w:rPr>
          <w:sz w:val="24"/>
        </w:rPr>
        <w:t xml:space="preserve">it </w:t>
      </w:r>
      <w:r>
        <w:rPr>
          <w:sz w:val="24"/>
        </w:rPr>
        <w:t xml:space="preserve">may </w:t>
      </w:r>
      <w:r w:rsidR="006F021F" w:rsidRPr="006F021F">
        <w:rPr>
          <w:sz w:val="24"/>
        </w:rPr>
        <w:t xml:space="preserve">send </w:t>
      </w:r>
      <w:r>
        <w:rPr>
          <w:sz w:val="24"/>
        </w:rPr>
        <w:t>the data</w:t>
      </w:r>
      <w:r w:rsidR="006F021F" w:rsidRPr="006F021F">
        <w:rPr>
          <w:sz w:val="24"/>
        </w:rPr>
        <w:t xml:space="preserve"> on paper forms.</w:t>
      </w:r>
      <w:r w:rsidR="00EB1ED7" w:rsidRPr="00EB1ED7">
        <w:rPr>
          <w:sz w:val="24"/>
        </w:rPr>
        <w:t xml:space="preserve"> </w:t>
      </w:r>
      <w:r w:rsidR="00EB1ED7">
        <w:rPr>
          <w:sz w:val="24"/>
        </w:rPr>
        <w:t xml:space="preserve">Most </w:t>
      </w:r>
      <w:r w:rsidR="00EB1ED7" w:rsidRPr="00E42EA5">
        <w:rPr>
          <w:sz w:val="24"/>
        </w:rPr>
        <w:t>recently, we received no public comments regarding th</w:t>
      </w:r>
      <w:r w:rsidR="00306B12">
        <w:rPr>
          <w:sz w:val="24"/>
        </w:rPr>
        <w:t>ese</w:t>
      </w:r>
      <w:r w:rsidR="00EB1ED7" w:rsidRPr="00E42EA5">
        <w:rPr>
          <w:sz w:val="24"/>
        </w:rPr>
        <w:t xml:space="preserve"> </w:t>
      </w:r>
      <w:r w:rsidR="00FF06B2">
        <w:rPr>
          <w:sz w:val="24"/>
        </w:rPr>
        <w:t>I</w:t>
      </w:r>
      <w:r w:rsidR="00EB1ED7" w:rsidRPr="00E42EA5">
        <w:rPr>
          <w:sz w:val="24"/>
        </w:rPr>
        <w:t>nternet filing option</w:t>
      </w:r>
      <w:r w:rsidR="00306B12">
        <w:rPr>
          <w:sz w:val="24"/>
        </w:rPr>
        <w:t>s</w:t>
      </w:r>
      <w:r w:rsidR="00EB1ED7" w:rsidRPr="00E42EA5">
        <w:rPr>
          <w:sz w:val="24"/>
        </w:rPr>
        <w:t xml:space="preserve"> after publication of our </w:t>
      </w:r>
      <w:r w:rsidR="00FF06B2" w:rsidRPr="00653DCF">
        <w:rPr>
          <w:i/>
          <w:sz w:val="24"/>
        </w:rPr>
        <w:t>F</w:t>
      </w:r>
      <w:r w:rsidR="00EB1ED7" w:rsidRPr="00653DCF">
        <w:rPr>
          <w:i/>
          <w:sz w:val="24"/>
        </w:rPr>
        <w:t xml:space="preserve">ederal </w:t>
      </w:r>
      <w:r w:rsidR="00FF06B2" w:rsidRPr="00653DCF">
        <w:rPr>
          <w:i/>
          <w:sz w:val="24"/>
        </w:rPr>
        <w:t>R</w:t>
      </w:r>
      <w:r w:rsidR="00EB1ED7" w:rsidRPr="00653DCF">
        <w:rPr>
          <w:i/>
          <w:sz w:val="24"/>
        </w:rPr>
        <w:t>egister</w:t>
      </w:r>
      <w:r w:rsidR="00EB1ED7" w:rsidRPr="00E42EA5">
        <w:rPr>
          <w:sz w:val="24"/>
        </w:rPr>
        <w:t xml:space="preserve"> notice </w:t>
      </w:r>
      <w:r w:rsidR="00EB1ED7">
        <w:rPr>
          <w:sz w:val="24"/>
        </w:rPr>
        <w:t xml:space="preserve">of </w:t>
      </w:r>
      <w:r w:rsidR="007A396C">
        <w:rPr>
          <w:sz w:val="24"/>
        </w:rPr>
        <w:t>September 1</w:t>
      </w:r>
      <w:r w:rsidR="009971F4">
        <w:rPr>
          <w:sz w:val="24"/>
        </w:rPr>
        <w:t>, 201</w:t>
      </w:r>
      <w:r w:rsidR="007A396C">
        <w:rPr>
          <w:sz w:val="24"/>
        </w:rPr>
        <w:t>6</w:t>
      </w:r>
      <w:r w:rsidR="00EB1ED7">
        <w:rPr>
          <w:sz w:val="24"/>
        </w:rPr>
        <w:t xml:space="preserve"> </w:t>
      </w:r>
      <w:r w:rsidR="00EB1ED7" w:rsidRPr="00E42EA5">
        <w:rPr>
          <w:sz w:val="24"/>
        </w:rPr>
        <w:t>requesting comments on th</w:t>
      </w:r>
      <w:r w:rsidR="0026549C">
        <w:rPr>
          <w:sz w:val="24"/>
        </w:rPr>
        <w:t>is</w:t>
      </w:r>
      <w:r w:rsidR="00EB1ED7" w:rsidRPr="00E42EA5">
        <w:rPr>
          <w:sz w:val="24"/>
        </w:rPr>
        <w:t xml:space="preserve"> </w:t>
      </w:r>
      <w:r w:rsidR="0026549C">
        <w:rPr>
          <w:sz w:val="24"/>
        </w:rPr>
        <w:t xml:space="preserve">renewal of the SHC/SHCA </w:t>
      </w:r>
      <w:r w:rsidR="00EB1ED7" w:rsidRPr="00E42EA5">
        <w:rPr>
          <w:sz w:val="24"/>
        </w:rPr>
        <w:t xml:space="preserve">survey (see </w:t>
      </w:r>
      <w:r w:rsidR="00EB1ED7">
        <w:rPr>
          <w:sz w:val="24"/>
        </w:rPr>
        <w:t>section</w:t>
      </w:r>
      <w:r w:rsidR="00EB1ED7" w:rsidRPr="00E42EA5">
        <w:rPr>
          <w:sz w:val="24"/>
        </w:rPr>
        <w:t xml:space="preserve"> 8 below).  </w:t>
      </w:r>
      <w:r w:rsidR="00EB1ED7" w:rsidRPr="00EB1ED7">
        <w:rPr>
          <w:sz w:val="24"/>
        </w:rPr>
        <w:t xml:space="preserve"> </w:t>
      </w:r>
      <w:r w:rsidR="00EB1ED7" w:rsidRPr="00E42EA5">
        <w:rPr>
          <w:sz w:val="24"/>
        </w:rPr>
        <w:t xml:space="preserve">  </w:t>
      </w:r>
    </w:p>
    <w:p w:rsidR="00C906E3" w:rsidRDefault="00C906E3">
      <w:pPr>
        <w:tabs>
          <w:tab w:val="left" w:pos="446"/>
        </w:tabs>
        <w:rPr>
          <w:sz w:val="24"/>
        </w:rPr>
      </w:pPr>
    </w:p>
    <w:p w:rsidR="00C906E3" w:rsidRPr="002667B3" w:rsidRDefault="006C6E40">
      <w:pPr>
        <w:rPr>
          <w:spacing w:val="2"/>
          <w:sz w:val="24"/>
        </w:rPr>
      </w:pPr>
      <w:r w:rsidRPr="002667B3">
        <w:rPr>
          <w:spacing w:val="2"/>
          <w:sz w:val="24"/>
        </w:rPr>
        <w:t>4.</w:t>
      </w:r>
      <w:r w:rsidR="000E2B33" w:rsidRPr="002667B3">
        <w:rPr>
          <w:spacing w:val="2"/>
          <w:sz w:val="24"/>
        </w:rPr>
        <w:t xml:space="preserve">    </w:t>
      </w:r>
      <w:r w:rsidRPr="002667B3">
        <w:rPr>
          <w:spacing w:val="2"/>
          <w:sz w:val="24"/>
          <w:u w:val="single"/>
        </w:rPr>
        <w:t>Efforts to identify duplication</w:t>
      </w:r>
    </w:p>
    <w:p w:rsidR="00C906E3" w:rsidRDefault="00C906E3">
      <w:pPr>
        <w:pStyle w:val="BodyText"/>
        <w:tabs>
          <w:tab w:val="left" w:pos="446"/>
        </w:tabs>
      </w:pPr>
    </w:p>
    <w:p w:rsidR="00C906E3" w:rsidRDefault="00C906E3" w:rsidP="00387228">
      <w:pPr>
        <w:ind w:left="450"/>
        <w:rPr>
          <w:snapToGrid w:val="0"/>
          <w:sz w:val="24"/>
        </w:rPr>
      </w:pPr>
      <w:r>
        <w:rPr>
          <w:snapToGrid w:val="0"/>
          <w:sz w:val="24"/>
        </w:rPr>
        <w:t>There is no alternative source for the data that these surveys will collect.  Although foreign holdings of U.S. short-term securities are available</w:t>
      </w:r>
      <w:r w:rsidR="0070692D">
        <w:rPr>
          <w:snapToGrid w:val="0"/>
          <w:sz w:val="24"/>
        </w:rPr>
        <w:t xml:space="preserve"> (see Banking Claims data</w:t>
      </w:r>
      <w:r w:rsidR="009E03E3">
        <w:rPr>
          <w:snapToGrid w:val="0"/>
          <w:sz w:val="24"/>
        </w:rPr>
        <w:t>, Part A,</w:t>
      </w:r>
      <w:r w:rsidR="0070692D">
        <w:rPr>
          <w:snapToGrid w:val="0"/>
          <w:sz w:val="24"/>
        </w:rPr>
        <w:t xml:space="preserve"> at: </w:t>
      </w:r>
      <w:r w:rsidR="0070692D" w:rsidRPr="0070692D">
        <w:rPr>
          <w:snapToGrid w:val="0"/>
          <w:sz w:val="24"/>
        </w:rPr>
        <w:t>http://www.treasury.gov/resource-center/data-chart-center/tic/Pages/ticlaim.aspx</w:t>
      </w:r>
      <w:r w:rsidR="009E03E3">
        <w:rPr>
          <w:snapToGrid w:val="0"/>
          <w:sz w:val="24"/>
        </w:rPr>
        <w:t>)</w:t>
      </w:r>
      <w:r>
        <w:rPr>
          <w:snapToGrid w:val="0"/>
          <w:sz w:val="24"/>
        </w:rPr>
        <w:t>, these are not collected at the level of detail that is necessary to meet the users’ needs, for example to estimate debt repayment schedules, sector of debtor, and currency composition.</w:t>
      </w:r>
    </w:p>
    <w:p w:rsidR="009841ED" w:rsidRDefault="009841ED" w:rsidP="00387228">
      <w:pPr>
        <w:pStyle w:val="BodyText"/>
        <w:tabs>
          <w:tab w:val="left" w:pos="446"/>
        </w:tabs>
        <w:ind w:left="450"/>
      </w:pPr>
    </w:p>
    <w:p w:rsidR="00C906E3" w:rsidRDefault="00C906E3" w:rsidP="00387228">
      <w:pPr>
        <w:pStyle w:val="BodyText"/>
        <w:tabs>
          <w:tab w:val="left" w:pos="446"/>
        </w:tabs>
        <w:ind w:left="450"/>
      </w:pPr>
      <w:r>
        <w:t xml:space="preserve">We have reviewed information readily available from insurance companies, pension funds, investment companies (mutual funds and others), depository institutions, broker/dealers, foundations, endowments, and corporations in fields not listed above.  For some industry groups partial data are available, but in no instance are data available as required.  For </w:t>
      </w:r>
      <w:r>
        <w:lastRenderedPageBreak/>
        <w:t>example, other sources defined foreign holdings differently (for example</w:t>
      </w:r>
      <w:r w:rsidR="00FF06B2">
        <w:t>,</w:t>
      </w:r>
      <w:r>
        <w:t xml:space="preserve"> they report the country in which a security was issued, not the country of the issuer), or left the definition of a foreign security for each individual respondent to determine.  For other sectors there are no data available at all</w:t>
      </w:r>
      <w:r w:rsidR="00FF06B2">
        <w:t>;</w:t>
      </w:r>
      <w:r>
        <w:t xml:space="preserve"> such </w:t>
      </w:r>
      <w:r w:rsidR="00FF06B2">
        <w:t>sectors include</w:t>
      </w:r>
      <w:r>
        <w:t xml:space="preserve"> households, broker/dealers, depository institutions, and non-financial corporations.</w:t>
      </w:r>
    </w:p>
    <w:p w:rsidR="00C906E3" w:rsidRDefault="00C906E3">
      <w:pPr>
        <w:tabs>
          <w:tab w:val="left" w:pos="446"/>
        </w:tabs>
        <w:rPr>
          <w:sz w:val="24"/>
        </w:rPr>
      </w:pPr>
    </w:p>
    <w:p w:rsidR="00C906E3" w:rsidRPr="002667B3" w:rsidRDefault="006C6E40">
      <w:pPr>
        <w:rPr>
          <w:spacing w:val="2"/>
          <w:sz w:val="24"/>
        </w:rPr>
      </w:pPr>
      <w:r w:rsidRPr="002667B3">
        <w:rPr>
          <w:spacing w:val="2"/>
          <w:sz w:val="24"/>
        </w:rPr>
        <w:t>5.</w:t>
      </w:r>
      <w:r w:rsidR="000E2B33" w:rsidRPr="002667B3">
        <w:rPr>
          <w:spacing w:val="2"/>
          <w:sz w:val="24"/>
        </w:rPr>
        <w:t xml:space="preserve">    </w:t>
      </w:r>
      <w:r w:rsidRPr="002667B3">
        <w:rPr>
          <w:spacing w:val="2"/>
          <w:sz w:val="24"/>
          <w:u w:val="single"/>
        </w:rPr>
        <w:t>Impact on small entities</w:t>
      </w:r>
    </w:p>
    <w:p w:rsidR="00C906E3" w:rsidRDefault="00C906E3">
      <w:pPr>
        <w:tabs>
          <w:tab w:val="left" w:pos="446"/>
        </w:tabs>
        <w:rPr>
          <w:sz w:val="24"/>
        </w:rPr>
      </w:pPr>
    </w:p>
    <w:p w:rsidR="00C906E3" w:rsidRDefault="00C906E3" w:rsidP="00387228">
      <w:pPr>
        <w:tabs>
          <w:tab w:val="left" w:pos="446"/>
        </w:tabs>
        <w:ind w:left="446"/>
        <w:rPr>
          <w:sz w:val="24"/>
        </w:rPr>
      </w:pPr>
      <w:r>
        <w:rPr>
          <w:sz w:val="24"/>
        </w:rPr>
        <w:t>This survey should not affect small businesses.  Only organizations that own at least $</w:t>
      </w:r>
      <w:r w:rsidR="00A15DEB">
        <w:rPr>
          <w:sz w:val="24"/>
        </w:rPr>
        <w:t>2</w:t>
      </w:r>
      <w:r>
        <w:rPr>
          <w:sz w:val="24"/>
        </w:rPr>
        <w:t>00 million of foreign securities, or hold in custody for others at least $</w:t>
      </w:r>
      <w:r w:rsidR="00A15DEB">
        <w:rPr>
          <w:sz w:val="24"/>
        </w:rPr>
        <w:t>2</w:t>
      </w:r>
      <w:r>
        <w:rPr>
          <w:sz w:val="24"/>
        </w:rPr>
        <w:t xml:space="preserve">00 million in foreign securities, need report on this survey.  The survey will involve essentially the largest </w:t>
      </w:r>
      <w:smartTag w:uri="urn:schemas-microsoft-com:office:smarttags" w:element="place">
        <w:smartTag w:uri="urn:schemas-microsoft-com:office:smarttags" w:element="country-region">
          <w:r>
            <w:rPr>
              <w:sz w:val="24"/>
            </w:rPr>
            <w:t>U.S.</w:t>
          </w:r>
        </w:smartTag>
      </w:smartTag>
      <w:r>
        <w:rPr>
          <w:sz w:val="24"/>
        </w:rPr>
        <w:t xml:space="preserve"> banks, broker/dealers, pension funds, mutual funds, insurance companies and other major institutions with significant amounts of investment funds available.</w:t>
      </w:r>
    </w:p>
    <w:p w:rsidR="00C906E3" w:rsidRDefault="00C906E3">
      <w:pPr>
        <w:tabs>
          <w:tab w:val="left" w:pos="446"/>
        </w:tabs>
        <w:rPr>
          <w:sz w:val="24"/>
        </w:rPr>
      </w:pPr>
    </w:p>
    <w:p w:rsidR="00C906E3" w:rsidRPr="002667B3" w:rsidRDefault="006C6E40">
      <w:pPr>
        <w:rPr>
          <w:spacing w:val="2"/>
          <w:sz w:val="24"/>
        </w:rPr>
      </w:pPr>
      <w:r w:rsidRPr="002667B3">
        <w:rPr>
          <w:spacing w:val="2"/>
          <w:sz w:val="24"/>
        </w:rPr>
        <w:t>6.</w:t>
      </w:r>
      <w:r w:rsidR="000E2B33" w:rsidRPr="002667B3">
        <w:rPr>
          <w:spacing w:val="2"/>
          <w:sz w:val="24"/>
        </w:rPr>
        <w:t xml:space="preserve">    </w:t>
      </w:r>
      <w:r w:rsidRPr="002667B3">
        <w:rPr>
          <w:spacing w:val="2"/>
          <w:sz w:val="24"/>
          <w:u w:val="single"/>
        </w:rPr>
        <w:t>Consequences of less frequent collection and obstacles to burden reduction</w:t>
      </w:r>
    </w:p>
    <w:p w:rsidR="00C906E3" w:rsidRDefault="00C906E3">
      <w:pPr>
        <w:tabs>
          <w:tab w:val="left" w:pos="446"/>
        </w:tabs>
        <w:rPr>
          <w:sz w:val="24"/>
        </w:rPr>
      </w:pPr>
    </w:p>
    <w:p w:rsidR="00C906E3" w:rsidRDefault="00C906E3" w:rsidP="00387228">
      <w:pPr>
        <w:pStyle w:val="BodyText"/>
        <w:ind w:left="450"/>
      </w:pPr>
      <w:r>
        <w:t xml:space="preserve">The information collected on this survey is the primary source of accurate data on the level and composition of </w:t>
      </w:r>
      <w:smartTag w:uri="urn:schemas-microsoft-com:office:smarttags" w:element="place">
        <w:smartTag w:uri="urn:schemas-microsoft-com:office:smarttags" w:element="country-region">
          <w:r>
            <w:t>U.S.</w:t>
          </w:r>
        </w:smartTag>
      </w:smartTag>
      <w:r>
        <w:t xml:space="preserve"> investment in foreign securities.  </w:t>
      </w:r>
      <w:r w:rsidR="00A10F9E">
        <w:t xml:space="preserve">The information is critical to the accurate measurement of </w:t>
      </w:r>
      <w:smartTag w:uri="urn:schemas-microsoft-com:office:smarttags" w:element="place">
        <w:smartTag w:uri="urn:schemas-microsoft-com:office:smarttags" w:element="country-region">
          <w:r w:rsidR="00A10F9E">
            <w:t>U.S.</w:t>
          </w:r>
        </w:smartTag>
      </w:smartTag>
      <w:r w:rsidR="00A10F9E">
        <w:t xml:space="preserve"> international financial flows and positions.  </w:t>
      </w:r>
      <w:bookmarkStart w:id="0" w:name="OLE_LINK1"/>
      <w:r>
        <w:t xml:space="preserve">Without this information, </w:t>
      </w:r>
      <w:r w:rsidR="009A28B4">
        <w:t xml:space="preserve">the accuracy of </w:t>
      </w:r>
      <w:r w:rsidR="00A10F9E">
        <w:t xml:space="preserve">an important component </w:t>
      </w:r>
      <w:r>
        <w:t xml:space="preserve">of the </w:t>
      </w:r>
      <w:smartTag w:uri="urn:schemas-microsoft-com:office:smarttags" w:element="place">
        <w:smartTag w:uri="urn:schemas-microsoft-com:office:smarttags" w:element="country-region">
          <w:r>
            <w:t>U.S.</w:t>
          </w:r>
        </w:smartTag>
      </w:smartTag>
      <w:r>
        <w:t xml:space="preserve"> balance of payments accounts would be </w:t>
      </w:r>
      <w:r w:rsidR="009A28B4">
        <w:t>very seriously reduced,</w:t>
      </w:r>
      <w:r w:rsidR="00A10F9E">
        <w:t xml:space="preserve"> </w:t>
      </w:r>
      <w:r>
        <w:t xml:space="preserve">and policy formulation would be </w:t>
      </w:r>
      <w:r w:rsidR="00A10F9E">
        <w:t>impaired</w:t>
      </w:r>
      <w:r>
        <w:t>.</w:t>
      </w:r>
      <w:bookmarkEnd w:id="0"/>
      <w:r>
        <w:t xml:space="preserve"> </w:t>
      </w:r>
      <w:r w:rsidR="00A10F9E">
        <w:t xml:space="preserve"> </w:t>
      </w:r>
      <w:r>
        <w:t xml:space="preserve">In addition, the United States would be failing to comply with its commitment to the international statistical community, which would result in poorer data </w:t>
      </w:r>
      <w:r w:rsidR="00FF06B2">
        <w:t xml:space="preserve">quality </w:t>
      </w:r>
      <w:r>
        <w:t xml:space="preserve">worldwide, thereby increasing </w:t>
      </w:r>
      <w:r w:rsidR="00FF06B2">
        <w:t xml:space="preserve">the </w:t>
      </w:r>
      <w:r>
        <w:t>global risk</w:t>
      </w:r>
      <w:r w:rsidR="00FF06B2">
        <w:t>s of making policy without sufficient facts</w:t>
      </w:r>
      <w:r>
        <w:t>.</w:t>
      </w:r>
    </w:p>
    <w:p w:rsidR="00C906E3" w:rsidRDefault="00C906E3" w:rsidP="00387228">
      <w:pPr>
        <w:pStyle w:val="BodyText"/>
        <w:ind w:left="450"/>
      </w:pPr>
    </w:p>
    <w:p w:rsidR="009A28B4" w:rsidRDefault="004949D3" w:rsidP="00387228">
      <w:pPr>
        <w:pStyle w:val="BodyText"/>
        <w:ind w:left="450"/>
      </w:pPr>
      <w:r>
        <w:t xml:space="preserve">The information collected </w:t>
      </w:r>
      <w:r w:rsidR="009A28B4">
        <w:t xml:space="preserve">by this survey </w:t>
      </w:r>
      <w:r>
        <w:t xml:space="preserve">is one of the critical sources used </w:t>
      </w:r>
      <w:r w:rsidR="005D4D2B">
        <w:t xml:space="preserve">by the Department of Commerce </w:t>
      </w:r>
      <w:r>
        <w:t xml:space="preserve">in the estimation of the international investment position and the balance of payments (international transactions) accounts. The estimates of international income flows </w:t>
      </w:r>
      <w:r w:rsidR="005D4D2B">
        <w:t xml:space="preserve">(interest and dividends) </w:t>
      </w:r>
      <w:r>
        <w:t xml:space="preserve">derived from the </w:t>
      </w:r>
      <w:r w:rsidR="00A10F9E">
        <w:t xml:space="preserve">survey </w:t>
      </w:r>
      <w:r>
        <w:t xml:space="preserve">data are also crucial inputs to the national income and wealth accounts.  </w:t>
      </w:r>
      <w:r w:rsidR="00C906E3">
        <w:t xml:space="preserve">Data collected from past surveys have resulted in significant revisions to the </w:t>
      </w:r>
      <w:smartTag w:uri="urn:schemas-microsoft-com:office:smarttags" w:element="country-region">
        <w:r w:rsidR="00C906E3">
          <w:t>United States</w:t>
        </w:r>
      </w:smartTag>
      <w:r w:rsidR="00C906E3">
        <w:t xml:space="preserve">’ international investment position, balance of payments statistics and the size of the estimated </w:t>
      </w:r>
      <w:smartTag w:uri="urn:schemas-microsoft-com:office:smarttags" w:element="place">
        <w:smartTag w:uri="urn:schemas-microsoft-com:office:smarttags" w:element="country-region">
          <w:r w:rsidR="00C906E3">
            <w:t>U.S.</w:t>
          </w:r>
        </w:smartTag>
      </w:smartTag>
      <w:r w:rsidR="00C906E3">
        <w:t xml:space="preserve"> current account deficit as published by the Commerce Department in the </w:t>
      </w:r>
      <w:r w:rsidR="00C906E3">
        <w:rPr>
          <w:i/>
        </w:rPr>
        <w:t>Survey of Current Business</w:t>
      </w:r>
      <w:r w:rsidR="005D4D2B">
        <w:t xml:space="preserve">.  </w:t>
      </w:r>
    </w:p>
    <w:p w:rsidR="009A28B4" w:rsidRDefault="009A28B4" w:rsidP="00387228">
      <w:pPr>
        <w:pStyle w:val="BodyText"/>
        <w:ind w:left="450"/>
      </w:pPr>
    </w:p>
    <w:p w:rsidR="00C906E3" w:rsidRPr="001240A4" w:rsidRDefault="009A28B4" w:rsidP="00387228">
      <w:pPr>
        <w:pStyle w:val="BodyText"/>
        <w:ind w:left="450"/>
      </w:pPr>
      <w:r>
        <w:t xml:space="preserve">Given the growth and volatility of international flows, and the </w:t>
      </w:r>
      <w:smartTag w:uri="urn:schemas-microsoft-com:office:smarttags" w:element="country-region">
        <w:r>
          <w:t>U.S.</w:t>
        </w:r>
      </w:smartTag>
      <w:r>
        <w:t xml:space="preserve"> role as a major financial center, it is important to have an accurate annual survey of </w:t>
      </w:r>
      <w:smartTag w:uri="urn:schemas-microsoft-com:office:smarttags" w:element="place">
        <w:smartTag w:uri="urn:schemas-microsoft-com:office:smarttags" w:element="country-region">
          <w:r>
            <w:t>U.S.</w:t>
          </w:r>
        </w:smartTag>
      </w:smartTag>
      <w:r>
        <w:t xml:space="preserve"> investment in foreign securities.  </w:t>
      </w:r>
      <w:r w:rsidR="005F68EA">
        <w:t>The</w:t>
      </w:r>
      <w:r>
        <w:t xml:space="preserve"> Department of Commerce’s </w:t>
      </w:r>
      <w:r w:rsidR="005F68EA">
        <w:t>Bureau of Economic Analysis (BEA) strongly support</w:t>
      </w:r>
      <w:r>
        <w:t>ed</w:t>
      </w:r>
      <w:r w:rsidR="005F68EA">
        <w:t xml:space="preserve"> the revision of the </w:t>
      </w:r>
      <w:r w:rsidR="001240A4">
        <w:t xml:space="preserve">survey </w:t>
      </w:r>
      <w:r w:rsidR="005F68EA">
        <w:t xml:space="preserve">to </w:t>
      </w:r>
      <w:r w:rsidR="001240A4">
        <w:t xml:space="preserve">provide annual data, instead of </w:t>
      </w:r>
      <w:r w:rsidR="005F68EA">
        <w:t xml:space="preserve">reporting </w:t>
      </w:r>
      <w:r w:rsidR="001240A4">
        <w:t xml:space="preserve">only </w:t>
      </w:r>
      <w:r w:rsidR="005F68EA">
        <w:t xml:space="preserve">every </w:t>
      </w:r>
      <w:r w:rsidR="001240A4">
        <w:t>four</w:t>
      </w:r>
      <w:r w:rsidR="005F68EA">
        <w:t xml:space="preserve"> years</w:t>
      </w:r>
      <w:r w:rsidR="001240A4">
        <w:t>.</w:t>
      </w:r>
      <w:r w:rsidR="005F68EA">
        <w:t xml:space="preserve"> </w:t>
      </w:r>
      <w:r w:rsidR="005D4D2B">
        <w:t xml:space="preserve">The </w:t>
      </w:r>
      <w:r w:rsidR="001240A4">
        <w:t xml:space="preserve">change </w:t>
      </w:r>
      <w:r w:rsidR="005D4D2B">
        <w:t xml:space="preserve">to annual collection </w:t>
      </w:r>
      <w:r w:rsidR="001240A4">
        <w:t xml:space="preserve">allows </w:t>
      </w:r>
      <w:r w:rsidR="005D4D2B">
        <w:t>significant improvements in all aspects of BEA’s estimates of positions, financial flows, and income flows related to foreign securities</w:t>
      </w:r>
      <w:r w:rsidR="00C906E3">
        <w:rPr>
          <w:i/>
        </w:rPr>
        <w:t>.</w:t>
      </w:r>
      <w:r w:rsidR="001240A4">
        <w:t xml:space="preserve"> Without this information, the</w:t>
      </w:r>
      <w:r w:rsidR="006D4609">
        <w:t>re would be significant loss of</w:t>
      </w:r>
      <w:r w:rsidR="001240A4">
        <w:t xml:space="preserve"> accuracy </w:t>
      </w:r>
      <w:r w:rsidR="006D4609">
        <w:t>and BEA would be forced to pursue more burdensome surveys, for example to collect income data directly.</w:t>
      </w:r>
    </w:p>
    <w:p w:rsidR="000E2B33" w:rsidRDefault="000E2B33" w:rsidP="001D3178">
      <w:pPr>
        <w:pStyle w:val="BodyText"/>
        <w:rPr>
          <w:sz w:val="20"/>
        </w:rPr>
      </w:pPr>
    </w:p>
    <w:p w:rsidR="00C906E3" w:rsidRPr="002667B3" w:rsidRDefault="006C6E40">
      <w:pPr>
        <w:rPr>
          <w:spacing w:val="2"/>
          <w:sz w:val="24"/>
        </w:rPr>
      </w:pPr>
      <w:r w:rsidRPr="002667B3">
        <w:rPr>
          <w:spacing w:val="2"/>
          <w:sz w:val="24"/>
        </w:rPr>
        <w:t>7.</w:t>
      </w:r>
      <w:r w:rsidR="000E2B33" w:rsidRPr="002667B3">
        <w:rPr>
          <w:spacing w:val="2"/>
          <w:sz w:val="24"/>
        </w:rPr>
        <w:t xml:space="preserve">    </w:t>
      </w:r>
      <w:r w:rsidRPr="002667B3">
        <w:rPr>
          <w:spacing w:val="2"/>
          <w:sz w:val="24"/>
          <w:u w:val="single"/>
        </w:rPr>
        <w:t>Circumstances requiring special information collection</w:t>
      </w:r>
    </w:p>
    <w:p w:rsidR="00C906E3" w:rsidRDefault="00C906E3">
      <w:pPr>
        <w:tabs>
          <w:tab w:val="left" w:pos="446"/>
        </w:tabs>
        <w:rPr>
          <w:sz w:val="24"/>
        </w:rPr>
      </w:pPr>
    </w:p>
    <w:p w:rsidR="00C906E3" w:rsidRDefault="00061CF6">
      <w:pPr>
        <w:tabs>
          <w:tab w:val="left" w:pos="446"/>
        </w:tabs>
        <w:rPr>
          <w:sz w:val="24"/>
        </w:rPr>
      </w:pPr>
      <w:r>
        <w:rPr>
          <w:sz w:val="24"/>
        </w:rPr>
        <w:tab/>
      </w:r>
      <w:r w:rsidR="00C906E3">
        <w:rPr>
          <w:sz w:val="24"/>
        </w:rPr>
        <w:t>This survey will not require respondents to do any of the items listed in this section.</w:t>
      </w:r>
    </w:p>
    <w:p w:rsidR="00C906E3" w:rsidRDefault="00C906E3">
      <w:pPr>
        <w:tabs>
          <w:tab w:val="left" w:pos="446"/>
        </w:tabs>
        <w:rPr>
          <w:sz w:val="24"/>
        </w:rPr>
      </w:pPr>
    </w:p>
    <w:p w:rsidR="00C906E3" w:rsidRPr="002667B3" w:rsidRDefault="006C6E40">
      <w:pPr>
        <w:rPr>
          <w:sz w:val="24"/>
        </w:rPr>
      </w:pPr>
      <w:r w:rsidRPr="002667B3">
        <w:rPr>
          <w:sz w:val="24"/>
        </w:rPr>
        <w:t>8.</w:t>
      </w:r>
      <w:r w:rsidR="000E2B33" w:rsidRPr="002667B3">
        <w:rPr>
          <w:sz w:val="24"/>
        </w:rPr>
        <w:t xml:space="preserve">    </w:t>
      </w:r>
      <w:r w:rsidRPr="002667B3">
        <w:rPr>
          <w:sz w:val="24"/>
          <w:u w:val="single"/>
        </w:rPr>
        <w:t>Solicitation of comments on information collection</w:t>
      </w:r>
    </w:p>
    <w:p w:rsidR="00C906E3" w:rsidRDefault="00C906E3">
      <w:pPr>
        <w:tabs>
          <w:tab w:val="left" w:pos="446"/>
        </w:tabs>
        <w:rPr>
          <w:sz w:val="24"/>
        </w:rPr>
      </w:pPr>
    </w:p>
    <w:p w:rsidR="00C906E3" w:rsidRPr="00ED2AFD" w:rsidRDefault="00C906E3" w:rsidP="00387228">
      <w:pPr>
        <w:tabs>
          <w:tab w:val="left" w:pos="446"/>
        </w:tabs>
        <w:ind w:left="446"/>
        <w:rPr>
          <w:sz w:val="24"/>
          <w:szCs w:val="24"/>
        </w:rPr>
      </w:pPr>
      <w:r>
        <w:rPr>
          <w:sz w:val="24"/>
        </w:rPr>
        <w:t xml:space="preserve">The Treasury Department’s notice required by 5 CFR 1320.8 was published in the </w:t>
      </w:r>
      <w:r>
        <w:rPr>
          <w:i/>
          <w:sz w:val="24"/>
        </w:rPr>
        <w:t xml:space="preserve">Federal Register </w:t>
      </w:r>
      <w:r>
        <w:rPr>
          <w:sz w:val="24"/>
        </w:rPr>
        <w:t>on</w:t>
      </w:r>
      <w:r w:rsidR="00B711B6">
        <w:rPr>
          <w:sz w:val="24"/>
        </w:rPr>
        <w:t xml:space="preserve"> </w:t>
      </w:r>
      <w:r w:rsidR="00EE4864">
        <w:rPr>
          <w:sz w:val="24"/>
        </w:rPr>
        <w:t>September 1</w:t>
      </w:r>
      <w:r w:rsidR="006B7A78">
        <w:rPr>
          <w:sz w:val="24"/>
        </w:rPr>
        <w:t>, 201</w:t>
      </w:r>
      <w:r w:rsidR="00EE4864">
        <w:rPr>
          <w:sz w:val="24"/>
        </w:rPr>
        <w:t>6</w:t>
      </w:r>
      <w:r w:rsidR="00674D8D">
        <w:rPr>
          <w:sz w:val="24"/>
        </w:rPr>
        <w:t xml:space="preserve">, on pages </w:t>
      </w:r>
      <w:r w:rsidR="00EE4864">
        <w:rPr>
          <w:sz w:val="24"/>
        </w:rPr>
        <w:t>60410</w:t>
      </w:r>
      <w:r w:rsidR="006B7A78">
        <w:rPr>
          <w:sz w:val="24"/>
        </w:rPr>
        <w:t>-</w:t>
      </w:r>
      <w:r w:rsidR="00EE4864" w:rsidRPr="0097765B">
        <w:rPr>
          <w:sz w:val="24"/>
          <w:szCs w:val="24"/>
        </w:rPr>
        <w:t>60411</w:t>
      </w:r>
      <w:r w:rsidR="00674D8D" w:rsidRPr="00844F6E">
        <w:rPr>
          <w:sz w:val="24"/>
          <w:szCs w:val="24"/>
        </w:rPr>
        <w:t>.</w:t>
      </w:r>
      <w:r w:rsidR="0097765B" w:rsidRPr="000B521E">
        <w:rPr>
          <w:sz w:val="24"/>
          <w:szCs w:val="24"/>
        </w:rPr>
        <w:t xml:space="preserve"> The notice included the following c</w:t>
      </w:r>
      <w:r w:rsidR="0097765B" w:rsidRPr="0097765B">
        <w:rPr>
          <w:sz w:val="24"/>
          <w:szCs w:val="24"/>
        </w:rPr>
        <w:t xml:space="preserve">urrent </w:t>
      </w:r>
      <w:r w:rsidR="00844F6E">
        <w:rPr>
          <w:sz w:val="24"/>
          <w:szCs w:val="24"/>
        </w:rPr>
        <w:t>a</w:t>
      </w:r>
      <w:r w:rsidR="0097765B" w:rsidRPr="0097765B">
        <w:rPr>
          <w:sz w:val="24"/>
          <w:szCs w:val="24"/>
        </w:rPr>
        <w:t>ctions:  No changes in the forms will be made from the previous survey that was conducted as of December 31, 2015.  The proposed changes in the instructions are: (1) an increase in the exemption level (the threshold for reporting) for filing sched</w:t>
      </w:r>
      <w:r w:rsidR="0097765B" w:rsidRPr="00844F6E">
        <w:rPr>
          <w:sz w:val="24"/>
          <w:szCs w:val="24"/>
        </w:rPr>
        <w:t>ules 2 and 3 under this mandatory survey will be increased from $100 million to $200 million; and (2) some clarifications of existing instructions may be made in the instructions.</w:t>
      </w:r>
    </w:p>
    <w:p w:rsidR="00C906E3" w:rsidRDefault="00C906E3" w:rsidP="00387228">
      <w:pPr>
        <w:tabs>
          <w:tab w:val="left" w:pos="446"/>
        </w:tabs>
        <w:ind w:left="446"/>
        <w:rPr>
          <w:sz w:val="24"/>
        </w:rPr>
      </w:pPr>
    </w:p>
    <w:p w:rsidR="00674D8D" w:rsidRDefault="00C906E3" w:rsidP="00387228">
      <w:pPr>
        <w:ind w:left="446"/>
        <w:rPr>
          <w:sz w:val="24"/>
        </w:rPr>
      </w:pPr>
      <w:r>
        <w:rPr>
          <w:sz w:val="24"/>
          <w:lang w:val="en-CA"/>
        </w:rPr>
        <w:t>There was one response to the notice</w:t>
      </w:r>
      <w:r w:rsidR="00674D8D">
        <w:rPr>
          <w:sz w:val="24"/>
          <w:lang w:val="en-CA"/>
        </w:rPr>
        <w:t>.</w:t>
      </w:r>
      <w:r w:rsidR="00BC3F1B">
        <w:rPr>
          <w:sz w:val="24"/>
          <w:lang w:val="en-CA"/>
        </w:rPr>
        <w:t xml:space="preserve"> </w:t>
      </w:r>
      <w:r w:rsidR="00674D8D">
        <w:rPr>
          <w:sz w:val="24"/>
        </w:rPr>
        <w:t>The Bureau of Economic Analysis (BEA) of the U.S. Department of Commerce wrote in a letter dated</w:t>
      </w:r>
      <w:r w:rsidR="00EE4864">
        <w:rPr>
          <w:sz w:val="24"/>
        </w:rPr>
        <w:t xml:space="preserve"> October 26</w:t>
      </w:r>
      <w:r w:rsidR="006B7A78">
        <w:rPr>
          <w:sz w:val="24"/>
        </w:rPr>
        <w:t>, 201</w:t>
      </w:r>
      <w:r w:rsidR="00EE4864">
        <w:rPr>
          <w:sz w:val="24"/>
        </w:rPr>
        <w:t>6</w:t>
      </w:r>
      <w:r w:rsidR="00674D8D">
        <w:rPr>
          <w:sz w:val="24"/>
        </w:rPr>
        <w:t xml:space="preserve">, that </w:t>
      </w:r>
      <w:r w:rsidR="00BC4B41">
        <w:rPr>
          <w:sz w:val="24"/>
        </w:rPr>
        <w:t>“</w:t>
      </w:r>
      <w:r w:rsidR="00674D8D">
        <w:rPr>
          <w:sz w:val="24"/>
        </w:rPr>
        <w:t xml:space="preserve">BEA strongly supports the continued collection of data on </w:t>
      </w:r>
      <w:r w:rsidR="00BC4B41">
        <w:rPr>
          <w:sz w:val="24"/>
        </w:rPr>
        <w:t xml:space="preserve">the </w:t>
      </w:r>
      <w:r w:rsidR="00674D8D">
        <w:rPr>
          <w:sz w:val="24"/>
        </w:rPr>
        <w:t>SH</w:t>
      </w:r>
      <w:r w:rsidR="00BC4B41">
        <w:rPr>
          <w:sz w:val="24"/>
        </w:rPr>
        <w:t>C</w:t>
      </w:r>
      <w:r w:rsidR="006B7A78">
        <w:rPr>
          <w:sz w:val="24"/>
        </w:rPr>
        <w:t>/</w:t>
      </w:r>
      <w:r w:rsidR="00674D8D">
        <w:rPr>
          <w:sz w:val="24"/>
        </w:rPr>
        <w:t>SH</w:t>
      </w:r>
      <w:r w:rsidR="00BC4B41">
        <w:rPr>
          <w:sz w:val="24"/>
        </w:rPr>
        <w:t>CA</w:t>
      </w:r>
      <w:r w:rsidR="006B7A78">
        <w:rPr>
          <w:sz w:val="24"/>
        </w:rPr>
        <w:t xml:space="preserve"> and the proposed changes</w:t>
      </w:r>
      <w:r w:rsidR="00674D8D">
        <w:rPr>
          <w:sz w:val="24"/>
        </w:rPr>
        <w:t xml:space="preserve">. The data collected on these forms are crucial to key components of BEA’s economic statistics.”  </w:t>
      </w:r>
    </w:p>
    <w:p w:rsidR="00674D8D" w:rsidRDefault="00674D8D" w:rsidP="00387228">
      <w:pPr>
        <w:ind w:left="446"/>
        <w:rPr>
          <w:sz w:val="24"/>
        </w:rPr>
      </w:pPr>
      <w:r>
        <w:rPr>
          <w:sz w:val="24"/>
        </w:rPr>
        <w:t xml:space="preserve">  </w:t>
      </w:r>
    </w:p>
    <w:p w:rsidR="00674D8D" w:rsidRDefault="006D48A8" w:rsidP="00387228">
      <w:pPr>
        <w:ind w:left="446"/>
        <w:rPr>
          <w:sz w:val="24"/>
        </w:rPr>
      </w:pPr>
      <w:r>
        <w:rPr>
          <w:sz w:val="24"/>
        </w:rPr>
        <w:t>Staff at the Federal Reserve Bank of New York has</w:t>
      </w:r>
      <w:r w:rsidR="00674D8D">
        <w:rPr>
          <w:sz w:val="24"/>
        </w:rPr>
        <w:t xml:space="preserve"> ongoing discussions with respondents and organizations that are representatives of the respondent panel for the survey, such as the New York Clearing House.</w:t>
      </w:r>
      <w:r w:rsidR="00674D8D" w:rsidRPr="006B00F7">
        <w:rPr>
          <w:spacing w:val="2"/>
          <w:sz w:val="24"/>
        </w:rPr>
        <w:t xml:space="preserve"> </w:t>
      </w:r>
      <w:r w:rsidR="00674D8D">
        <w:rPr>
          <w:spacing w:val="2"/>
          <w:sz w:val="24"/>
        </w:rPr>
        <w:t xml:space="preserve">No suggestions for changes in this data collection have been received over the past couple of years by the Bank. </w:t>
      </w:r>
    </w:p>
    <w:p w:rsidR="00C906E3" w:rsidRDefault="00C906E3">
      <w:pPr>
        <w:tabs>
          <w:tab w:val="left" w:pos="446"/>
        </w:tabs>
        <w:rPr>
          <w:sz w:val="24"/>
        </w:rPr>
      </w:pPr>
    </w:p>
    <w:p w:rsidR="00C906E3" w:rsidRPr="002667B3" w:rsidRDefault="006C6E40">
      <w:pPr>
        <w:pStyle w:val="BodyText"/>
        <w:tabs>
          <w:tab w:val="left" w:pos="446"/>
        </w:tabs>
        <w:rPr>
          <w:spacing w:val="2"/>
          <w:u w:val="single"/>
        </w:rPr>
      </w:pPr>
      <w:r w:rsidRPr="002667B3">
        <w:rPr>
          <w:spacing w:val="2"/>
        </w:rPr>
        <w:t>9.</w:t>
      </w:r>
      <w:r w:rsidRPr="002667B3">
        <w:rPr>
          <w:spacing w:val="2"/>
        </w:rPr>
        <w:tab/>
      </w:r>
      <w:r w:rsidRPr="002667B3">
        <w:rPr>
          <w:spacing w:val="2"/>
          <w:u w:val="single"/>
        </w:rPr>
        <w:t>Provision of payments to recordkeepers</w:t>
      </w:r>
    </w:p>
    <w:p w:rsidR="00C906E3" w:rsidRPr="002667B3" w:rsidRDefault="00C906E3">
      <w:pPr>
        <w:pStyle w:val="BodyText"/>
        <w:tabs>
          <w:tab w:val="left" w:pos="446"/>
        </w:tabs>
        <w:rPr>
          <w:spacing w:val="2"/>
          <w:u w:val="single"/>
        </w:rPr>
      </w:pPr>
    </w:p>
    <w:p w:rsidR="00C906E3" w:rsidRDefault="00C906E3" w:rsidP="00387228">
      <w:pPr>
        <w:pStyle w:val="BodyText"/>
        <w:tabs>
          <w:tab w:val="left" w:pos="446"/>
        </w:tabs>
        <w:ind w:firstLine="446"/>
      </w:pPr>
      <w:r>
        <w:t>No payments or gifts will be made to respondents.</w:t>
      </w:r>
    </w:p>
    <w:p w:rsidR="00C906E3" w:rsidRDefault="00C906E3">
      <w:pPr>
        <w:tabs>
          <w:tab w:val="left" w:pos="446"/>
        </w:tabs>
        <w:rPr>
          <w:sz w:val="24"/>
        </w:rPr>
      </w:pPr>
    </w:p>
    <w:p w:rsidR="00C906E3" w:rsidRPr="002667B3" w:rsidRDefault="006C6E40">
      <w:pPr>
        <w:rPr>
          <w:spacing w:val="2"/>
          <w:sz w:val="24"/>
        </w:rPr>
      </w:pPr>
      <w:r w:rsidRPr="002667B3">
        <w:rPr>
          <w:spacing w:val="2"/>
          <w:sz w:val="24"/>
        </w:rPr>
        <w:t>10.</w:t>
      </w:r>
      <w:r w:rsidR="00061CF6" w:rsidRPr="002667B3">
        <w:rPr>
          <w:spacing w:val="2"/>
          <w:sz w:val="24"/>
        </w:rPr>
        <w:t xml:space="preserve">  </w:t>
      </w:r>
      <w:r w:rsidRPr="002667B3">
        <w:rPr>
          <w:spacing w:val="2"/>
          <w:sz w:val="24"/>
          <w:u w:val="single"/>
        </w:rPr>
        <w:t>Assurance of confidentiality</w:t>
      </w:r>
    </w:p>
    <w:p w:rsidR="00C906E3" w:rsidRDefault="00C906E3">
      <w:pPr>
        <w:tabs>
          <w:tab w:val="left" w:pos="446"/>
        </w:tabs>
        <w:rPr>
          <w:b/>
          <w:sz w:val="24"/>
        </w:rPr>
      </w:pPr>
    </w:p>
    <w:p w:rsidR="00C906E3" w:rsidRDefault="00C906E3" w:rsidP="00387228">
      <w:pPr>
        <w:pStyle w:val="BodyText2"/>
        <w:tabs>
          <w:tab w:val="left" w:pos="-666"/>
          <w:tab w:val="left" w:pos="54"/>
          <w:tab w:val="left" w:pos="1062"/>
          <w:tab w:val="left" w:pos="2070"/>
          <w:tab w:val="left" w:pos="2934"/>
          <w:tab w:val="left" w:pos="3942"/>
          <w:tab w:val="left" w:pos="4950"/>
          <w:tab w:val="left" w:pos="5814"/>
          <w:tab w:val="left" w:pos="6822"/>
        </w:tabs>
        <w:ind w:left="446"/>
        <w:rPr>
          <w:color w:val="000000"/>
          <w:u w:val="none"/>
        </w:rPr>
      </w:pPr>
      <w:r w:rsidRPr="00E42EA5">
        <w:rPr>
          <w:color w:val="000000"/>
          <w:u w:val="none"/>
        </w:rPr>
        <w:t>The information collected by this survey may be used only for analytical and statistical purposes and to enforce the Act.</w:t>
      </w:r>
      <w:r>
        <w:rPr>
          <w:color w:val="000000"/>
          <w:u w:val="none"/>
        </w:rPr>
        <w:t xml:space="preserve">  Access to the information is available only to officials and employees (including consultants and contractors and their employees) designated to perform functions under the Act.  Persons having access to individual company information submitted pursuant to the Act are subject to penalties for unauthorized disclosure (22 U.S.C. §3104 and 18 U.S.C. §1905).  The results of this survey will be made available to the general public at an aggregated level so that neither the </w:t>
      </w:r>
      <w:smartTag w:uri="urn:schemas-microsoft-com:office:smarttags" w:element="place">
        <w:smartTag w:uri="urn:schemas-microsoft-com:office:smarttags" w:element="country-region">
          <w:r>
            <w:rPr>
              <w:color w:val="000000"/>
              <w:u w:val="none"/>
            </w:rPr>
            <w:t>U.S.</w:t>
          </w:r>
        </w:smartTag>
      </w:smartTag>
      <w:r>
        <w:rPr>
          <w:color w:val="000000"/>
          <w:u w:val="none"/>
        </w:rPr>
        <w:t xml:space="preserve"> persons or organizations providing information nor individual or organizational ownership of foreign securities can be identified. </w:t>
      </w:r>
    </w:p>
    <w:p w:rsidR="00C906E3" w:rsidRDefault="00C906E3">
      <w:pPr>
        <w:pStyle w:val="BodyText2"/>
        <w:tabs>
          <w:tab w:val="left" w:pos="-666"/>
          <w:tab w:val="left" w:pos="54"/>
          <w:tab w:val="left" w:pos="1062"/>
          <w:tab w:val="left" w:pos="2070"/>
          <w:tab w:val="left" w:pos="2934"/>
          <w:tab w:val="left" w:pos="3942"/>
          <w:tab w:val="left" w:pos="4950"/>
          <w:tab w:val="left" w:pos="5814"/>
          <w:tab w:val="left" w:pos="6822"/>
        </w:tabs>
        <w:rPr>
          <w:color w:val="000000"/>
          <w:u w:val="none"/>
        </w:rPr>
      </w:pPr>
    </w:p>
    <w:p w:rsidR="00C906E3" w:rsidRPr="002667B3" w:rsidRDefault="006C6E40">
      <w:pPr>
        <w:tabs>
          <w:tab w:val="left" w:pos="446"/>
        </w:tabs>
        <w:rPr>
          <w:spacing w:val="2"/>
          <w:sz w:val="24"/>
        </w:rPr>
      </w:pPr>
      <w:r w:rsidRPr="002667B3">
        <w:rPr>
          <w:spacing w:val="2"/>
          <w:sz w:val="24"/>
        </w:rPr>
        <w:t>11.</w:t>
      </w:r>
      <w:r w:rsidRPr="002667B3">
        <w:rPr>
          <w:spacing w:val="2"/>
          <w:sz w:val="24"/>
        </w:rPr>
        <w:tab/>
      </w:r>
      <w:r w:rsidRPr="002667B3">
        <w:rPr>
          <w:spacing w:val="2"/>
          <w:sz w:val="24"/>
          <w:u w:val="single"/>
        </w:rPr>
        <w:t>Justification of sensitive questions</w:t>
      </w:r>
    </w:p>
    <w:p w:rsidR="00C906E3" w:rsidRDefault="00C906E3">
      <w:pPr>
        <w:tabs>
          <w:tab w:val="left" w:pos="446"/>
        </w:tabs>
        <w:rPr>
          <w:spacing w:val="2"/>
          <w:sz w:val="24"/>
        </w:rPr>
      </w:pPr>
    </w:p>
    <w:p w:rsidR="00C906E3" w:rsidRDefault="00C906E3" w:rsidP="00387228">
      <w:pPr>
        <w:tabs>
          <w:tab w:val="left" w:pos="446"/>
        </w:tabs>
        <w:ind w:left="446"/>
        <w:rPr>
          <w:sz w:val="24"/>
        </w:rPr>
      </w:pPr>
      <w:r>
        <w:rPr>
          <w:sz w:val="24"/>
        </w:rPr>
        <w:t>This survey will not ask any questions of a sensitive nature, such as sexual behavior and attitudes, religious beliefs, and other matters that are commonly considered private.</w:t>
      </w:r>
    </w:p>
    <w:p w:rsidR="006D0463" w:rsidRDefault="006D0463" w:rsidP="00387228">
      <w:pPr>
        <w:tabs>
          <w:tab w:val="left" w:pos="446"/>
        </w:tabs>
        <w:ind w:left="446"/>
        <w:rPr>
          <w:sz w:val="24"/>
        </w:rPr>
      </w:pPr>
      <w:r>
        <w:rPr>
          <w:sz w:val="24"/>
        </w:rPr>
        <w:t>This collection does not include personally identifiable information.</w:t>
      </w:r>
    </w:p>
    <w:p w:rsidR="00A07F84" w:rsidRDefault="00A07F84">
      <w:pPr>
        <w:rPr>
          <w:b/>
          <w:spacing w:val="2"/>
          <w:sz w:val="24"/>
        </w:rPr>
      </w:pPr>
    </w:p>
    <w:p w:rsidR="00C906E3" w:rsidRDefault="006C6E40">
      <w:pPr>
        <w:rPr>
          <w:b/>
          <w:spacing w:val="2"/>
          <w:sz w:val="24"/>
        </w:rPr>
      </w:pPr>
      <w:r w:rsidRPr="002667B3">
        <w:rPr>
          <w:spacing w:val="2"/>
          <w:sz w:val="24"/>
        </w:rPr>
        <w:t>12.</w:t>
      </w:r>
      <w:r w:rsidR="00061CF6">
        <w:rPr>
          <w:b/>
          <w:spacing w:val="2"/>
          <w:sz w:val="24"/>
        </w:rPr>
        <w:t xml:space="preserve">  </w:t>
      </w:r>
      <w:r w:rsidRPr="002667B3">
        <w:rPr>
          <w:spacing w:val="2"/>
          <w:sz w:val="24"/>
          <w:u w:val="single"/>
        </w:rPr>
        <w:t>Total annual hour burden</w:t>
      </w:r>
    </w:p>
    <w:p w:rsidR="00C906E3" w:rsidRDefault="00C906E3">
      <w:pPr>
        <w:rPr>
          <w:spacing w:val="2"/>
          <w:sz w:val="24"/>
        </w:rPr>
      </w:pPr>
    </w:p>
    <w:p w:rsidR="00C906E3" w:rsidRDefault="00C906E3" w:rsidP="00387228">
      <w:pPr>
        <w:pStyle w:val="BodyText"/>
        <w:tabs>
          <w:tab w:val="left" w:pos="446"/>
        </w:tabs>
        <w:ind w:left="446"/>
      </w:pPr>
      <w:r>
        <w:t xml:space="preserve">Burden estimates are calculated for four different classes of reporters.  The first group is </w:t>
      </w:r>
      <w:r>
        <w:lastRenderedPageBreak/>
        <w:t>comprised of custodians, who provide safekeeping services for their own firm as well as for others.  This type of organization will provide the vast majority of the data collected on the survey, using Schedule 2, and thus will have the greatest burden.  They may also have to provide a limited number of Schedule 3 reports.  The second class of respondents includes end investors who either keep securities in custody at their own site or who arrange for safekeeping abroad.  In either case, no U.S.-resident custodian is employed to safekeep these foreign securities.  These investors would need to report on all these holdings of foreign securities on Schedule 2.</w:t>
      </w:r>
      <w:r w:rsidR="003B7FB1">
        <w:t xml:space="preserve">  </w:t>
      </w:r>
      <w:r>
        <w:t xml:space="preserve">Most </w:t>
      </w:r>
      <w:smartTag w:uri="urn:schemas-microsoft-com:office:smarttags" w:element="country-region">
        <w:r>
          <w:t>U.S.</w:t>
        </w:r>
      </w:smartTag>
      <w:r>
        <w:t xml:space="preserve"> end-investors who purchase foreign securities entrust the safekeeping of most or all of these securities to </w:t>
      </w:r>
      <w:smartTag w:uri="urn:schemas-microsoft-com:office:smarttags" w:element="place">
        <w:smartTag w:uri="urn:schemas-microsoft-com:office:smarttags" w:element="country-region">
          <w:r>
            <w:t>U.S.</w:t>
          </w:r>
        </w:smartTag>
      </w:smartTag>
      <w:r>
        <w:t xml:space="preserve"> custodians in the first group of reporters mentioned above.  These end-investors are the third class of respondents and in most cases need only name their custodian(s) and specify the amount(s) entrusted to them for safekeeping on Schedule 3.  The last class of reporters consists of those who are exempt from the survey; that is, they neither own nor perform safekeeping services for $</w:t>
      </w:r>
      <w:r w:rsidR="0097765B">
        <w:t>2</w:t>
      </w:r>
      <w:r>
        <w:t>00 million or more in foreign securities.</w:t>
      </w:r>
    </w:p>
    <w:p w:rsidR="00C906E3" w:rsidRDefault="00C906E3" w:rsidP="00387228">
      <w:pPr>
        <w:pStyle w:val="BodyText"/>
        <w:tabs>
          <w:tab w:val="left" w:pos="446"/>
        </w:tabs>
        <w:ind w:left="446"/>
      </w:pPr>
    </w:p>
    <w:p w:rsidR="00C906E3" w:rsidRDefault="00C906E3" w:rsidP="00387228">
      <w:pPr>
        <w:pStyle w:val="BodyText"/>
        <w:tabs>
          <w:tab w:val="left" w:pos="446"/>
        </w:tabs>
        <w:ind w:left="446"/>
      </w:pPr>
      <w:r>
        <w:t xml:space="preserve">While this survey has three schedules, almost all of the effort required is for reporting on Schedule 2.  The Schedule 3 shows only the total amounts held by an </w:t>
      </w:r>
      <w:smartTag w:uri="urn:schemas-microsoft-com:office:smarttags" w:element="place">
        <w:smartTag w:uri="urn:schemas-microsoft-com:office:smarttags" w:element="country-region">
          <w:r>
            <w:t>U.S.</w:t>
          </w:r>
        </w:smartTag>
      </w:smartTag>
      <w:r>
        <w:t xml:space="preserve"> custodian(s), who will report the details on Schedule 2.  The schedule 1 contains only identification information (company name address, contact names, etc.), attestation that the data reported is believed to be correct, and an arithmetic summary of the information reported on Schedules 2 and 3. </w:t>
      </w:r>
    </w:p>
    <w:p w:rsidR="00C906E3" w:rsidRDefault="00C906E3" w:rsidP="00387228">
      <w:pPr>
        <w:ind w:left="446"/>
        <w:rPr>
          <w:spacing w:val="2"/>
          <w:sz w:val="24"/>
        </w:rPr>
      </w:pPr>
    </w:p>
    <w:p w:rsidR="00C906E3" w:rsidRDefault="00C906E3" w:rsidP="00387228">
      <w:pPr>
        <w:ind w:left="446"/>
        <w:rPr>
          <w:sz w:val="24"/>
        </w:rPr>
      </w:pPr>
      <w:r>
        <w:rPr>
          <w:sz w:val="24"/>
        </w:rPr>
        <w:t xml:space="preserve">The estimated number of respondents (an annual average over five years) is </w:t>
      </w:r>
      <w:r w:rsidR="00DF4801">
        <w:rPr>
          <w:sz w:val="24"/>
        </w:rPr>
        <w:t xml:space="preserve">about </w:t>
      </w:r>
      <w:r w:rsidR="003A373F">
        <w:rPr>
          <w:sz w:val="24"/>
        </w:rPr>
        <w:t>3</w:t>
      </w:r>
      <w:r w:rsidR="001D61CA">
        <w:rPr>
          <w:sz w:val="24"/>
        </w:rPr>
        <w:t>06</w:t>
      </w:r>
      <w:r>
        <w:rPr>
          <w:sz w:val="24"/>
        </w:rPr>
        <w:t xml:space="preserve">, but this varies widely from </w:t>
      </w:r>
      <w:r w:rsidR="00DF4801">
        <w:rPr>
          <w:sz w:val="24"/>
        </w:rPr>
        <w:t xml:space="preserve">about </w:t>
      </w:r>
      <w:r w:rsidR="000F7318">
        <w:rPr>
          <w:sz w:val="24"/>
        </w:rPr>
        <w:t>784</w:t>
      </w:r>
      <w:r>
        <w:rPr>
          <w:sz w:val="24"/>
        </w:rPr>
        <w:t xml:space="preserve"> in the year of a full benchmark survey (SHC; conducted once every five years) to </w:t>
      </w:r>
      <w:r w:rsidR="00DF4801">
        <w:rPr>
          <w:sz w:val="24"/>
        </w:rPr>
        <w:t xml:space="preserve">about </w:t>
      </w:r>
      <w:r w:rsidR="00203619">
        <w:rPr>
          <w:sz w:val="24"/>
        </w:rPr>
        <w:t>18</w:t>
      </w:r>
      <w:r w:rsidR="00C80B61">
        <w:rPr>
          <w:sz w:val="24"/>
        </w:rPr>
        <w:t>7</w:t>
      </w:r>
      <w:r>
        <w:rPr>
          <w:sz w:val="24"/>
        </w:rPr>
        <w:t xml:space="preserve"> in the intervening years of smaller annual surveys (SHCA; conducted four out of every five years).  </w:t>
      </w:r>
      <w:r>
        <w:rPr>
          <w:spacing w:val="2"/>
          <w:sz w:val="24"/>
        </w:rPr>
        <w:t xml:space="preserve">In any given year, respondents will file either the SHC or the SHCA survey form, but not both. </w:t>
      </w:r>
      <w:r>
        <w:rPr>
          <w:sz w:val="24"/>
        </w:rPr>
        <w:t xml:space="preserve">The estimated total annual hour burden (an annual average over five years) is about </w:t>
      </w:r>
      <w:r w:rsidR="001B0C95">
        <w:rPr>
          <w:sz w:val="24"/>
        </w:rPr>
        <w:t>53,260</w:t>
      </w:r>
      <w:r>
        <w:rPr>
          <w:sz w:val="24"/>
        </w:rPr>
        <w:t xml:space="preserve"> hours, but this varies widely from about </w:t>
      </w:r>
      <w:r w:rsidR="001B0C95">
        <w:rPr>
          <w:sz w:val="24"/>
        </w:rPr>
        <w:t>99,504</w:t>
      </w:r>
      <w:r>
        <w:rPr>
          <w:sz w:val="24"/>
        </w:rPr>
        <w:t xml:space="preserve"> hours in the year of a benchmark survey (SHC) to about </w:t>
      </w:r>
      <w:r w:rsidR="00826733">
        <w:rPr>
          <w:sz w:val="24"/>
        </w:rPr>
        <w:t>41,699</w:t>
      </w:r>
      <w:r>
        <w:rPr>
          <w:sz w:val="24"/>
        </w:rPr>
        <w:t xml:space="preserve"> hours in the years of the smaller survey (SHCA).</w:t>
      </w:r>
    </w:p>
    <w:p w:rsidR="00C906E3" w:rsidRDefault="00C906E3" w:rsidP="00387228">
      <w:pPr>
        <w:ind w:left="446"/>
        <w:rPr>
          <w:sz w:val="24"/>
        </w:rPr>
      </w:pPr>
    </w:p>
    <w:p w:rsidR="00C906E3" w:rsidRDefault="00C906E3" w:rsidP="00387228">
      <w:pPr>
        <w:ind w:left="446"/>
        <w:rPr>
          <w:sz w:val="24"/>
        </w:rPr>
      </w:pPr>
      <w:r>
        <w:rPr>
          <w:sz w:val="24"/>
        </w:rPr>
        <w:t xml:space="preserve">The annual hour burden per respondent (an annual average over five years) is about </w:t>
      </w:r>
      <w:r w:rsidR="001B0C95">
        <w:rPr>
          <w:sz w:val="24"/>
        </w:rPr>
        <w:t>174</w:t>
      </w:r>
      <w:r>
        <w:rPr>
          <w:sz w:val="24"/>
        </w:rPr>
        <w:t xml:space="preserve"> hours. The burden is based on estimates of the average time per report for different groups of respondents, including an hour per respondent for record keeping purposes. The annual hour burden will vary widely from respondent to respondent, and will also depend on whether or not a full benchmark survey is being conducted.</w:t>
      </w:r>
    </w:p>
    <w:p w:rsidR="00237408" w:rsidRDefault="00237408" w:rsidP="00237408">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90"/>
        <w:gridCol w:w="1620"/>
        <w:gridCol w:w="1890"/>
        <w:gridCol w:w="1800"/>
      </w:tblGrid>
      <w:tr w:rsidR="00EA2C51" w:rsidTr="00EA2C51">
        <w:tc>
          <w:tcPr>
            <w:tcW w:w="1548" w:type="dxa"/>
            <w:vAlign w:val="center"/>
          </w:tcPr>
          <w:p w:rsidR="00237408" w:rsidRPr="00C57211" w:rsidRDefault="00237408" w:rsidP="00C80B6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Respondents</w:t>
            </w:r>
          </w:p>
        </w:tc>
        <w:tc>
          <w:tcPr>
            <w:tcW w:w="1890" w:type="dxa"/>
            <w:vAlign w:val="center"/>
          </w:tcPr>
          <w:p w:rsidR="00237408" w:rsidRPr="00C57211" w:rsidRDefault="00237408" w:rsidP="00C80B6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 Responses per Respondent</w:t>
            </w:r>
          </w:p>
        </w:tc>
        <w:tc>
          <w:tcPr>
            <w:tcW w:w="1620" w:type="dxa"/>
            <w:vAlign w:val="center"/>
          </w:tcPr>
          <w:p w:rsidR="00237408" w:rsidRPr="00C57211" w:rsidRDefault="00237408" w:rsidP="00C80B6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Annual Responses</w:t>
            </w:r>
          </w:p>
        </w:tc>
        <w:tc>
          <w:tcPr>
            <w:tcW w:w="1890" w:type="dxa"/>
            <w:vAlign w:val="center"/>
          </w:tcPr>
          <w:p w:rsidR="00237408" w:rsidRPr="00C57211" w:rsidRDefault="00237408" w:rsidP="00C80B6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Hours Per Response</w:t>
            </w:r>
          </w:p>
        </w:tc>
        <w:tc>
          <w:tcPr>
            <w:tcW w:w="1800" w:type="dxa"/>
            <w:vAlign w:val="center"/>
          </w:tcPr>
          <w:p w:rsidR="00237408" w:rsidRPr="00C57211" w:rsidRDefault="00237408" w:rsidP="00C80B61">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C57211">
              <w:rPr>
                <w:rFonts w:ascii="Arial Narrow" w:hAnsi="Arial Narrow"/>
                <w:sz w:val="22"/>
                <w:szCs w:val="22"/>
              </w:rPr>
              <w:t>Total Burden</w:t>
            </w:r>
          </w:p>
        </w:tc>
      </w:tr>
      <w:tr w:rsidR="00EA2C51" w:rsidTr="00EA2C51">
        <w:trPr>
          <w:trHeight w:val="575"/>
        </w:trPr>
        <w:tc>
          <w:tcPr>
            <w:tcW w:w="1548" w:type="dxa"/>
            <w:vAlign w:val="center"/>
          </w:tcPr>
          <w:p w:rsidR="00237408" w:rsidRDefault="00563E92" w:rsidP="00D97B1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306</w:t>
            </w:r>
          </w:p>
        </w:tc>
        <w:tc>
          <w:tcPr>
            <w:tcW w:w="1890" w:type="dxa"/>
            <w:vAlign w:val="center"/>
          </w:tcPr>
          <w:p w:rsidR="00237408" w:rsidRDefault="00563E92" w:rsidP="00D97B17">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1.26</w:t>
            </w:r>
            <w:r w:rsidR="00D97B17">
              <w:t>7974</w:t>
            </w:r>
          </w:p>
        </w:tc>
        <w:tc>
          <w:tcPr>
            <w:tcW w:w="1620" w:type="dxa"/>
            <w:vAlign w:val="center"/>
          </w:tcPr>
          <w:p w:rsidR="00237408" w:rsidRDefault="00563E92" w:rsidP="00563E9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388</w:t>
            </w:r>
          </w:p>
        </w:tc>
        <w:tc>
          <w:tcPr>
            <w:tcW w:w="1890" w:type="dxa"/>
            <w:vAlign w:val="center"/>
          </w:tcPr>
          <w:p w:rsidR="00237408" w:rsidRDefault="00563E92" w:rsidP="00563E9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137.268</w:t>
            </w:r>
          </w:p>
        </w:tc>
        <w:tc>
          <w:tcPr>
            <w:tcW w:w="1800" w:type="dxa"/>
            <w:vAlign w:val="center"/>
          </w:tcPr>
          <w:p w:rsidR="00237408" w:rsidRDefault="00563E92" w:rsidP="00563E92">
            <w:pPr>
              <w:widowControl/>
              <w:tabs>
                <w:tab w:val="left" w:pos="-1440"/>
                <w:tab w:val="left" w:pos="-720"/>
                <w:tab w:val="left" w:pos="0"/>
                <w:tab w:val="left" w:pos="2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53,260</w:t>
            </w:r>
          </w:p>
        </w:tc>
      </w:tr>
    </w:tbl>
    <w:p w:rsidR="00237408" w:rsidRDefault="00237408" w:rsidP="00237408">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06E3" w:rsidRDefault="00C906E3" w:rsidP="00061CF6">
      <w:pPr>
        <w:tabs>
          <w:tab w:val="left" w:pos="450"/>
        </w:tabs>
        <w:ind w:left="450"/>
        <w:rPr>
          <w:sz w:val="24"/>
        </w:rPr>
      </w:pPr>
      <w:r>
        <w:rPr>
          <w:sz w:val="24"/>
        </w:rPr>
        <w:t xml:space="preserve">In </w:t>
      </w:r>
      <w:r w:rsidR="00DE15CB">
        <w:rPr>
          <w:sz w:val="24"/>
        </w:rPr>
        <w:t xml:space="preserve">the year of </w:t>
      </w:r>
      <w:r>
        <w:rPr>
          <w:sz w:val="24"/>
        </w:rPr>
        <w:t xml:space="preserve">a full benchmark </w:t>
      </w:r>
      <w:r w:rsidR="00DE15CB">
        <w:rPr>
          <w:sz w:val="24"/>
        </w:rPr>
        <w:t>survey</w:t>
      </w:r>
      <w:r>
        <w:rPr>
          <w:sz w:val="24"/>
        </w:rPr>
        <w:t xml:space="preserve"> (SHC), it is estimated that the average burdens will be as follows: </w:t>
      </w:r>
      <w:r w:rsidR="000B33D4">
        <w:rPr>
          <w:sz w:val="24"/>
        </w:rPr>
        <w:t xml:space="preserve"> </w:t>
      </w:r>
      <w:r w:rsidR="00FA09F3">
        <w:rPr>
          <w:sz w:val="24"/>
        </w:rPr>
        <w:t>92</w:t>
      </w:r>
      <w:r>
        <w:rPr>
          <w:sz w:val="24"/>
        </w:rPr>
        <w:t xml:space="preserve"> exempt respondents will each require an average of 1</w:t>
      </w:r>
      <w:r w:rsidR="00FF10D8">
        <w:rPr>
          <w:sz w:val="24"/>
        </w:rPr>
        <w:t>7</w:t>
      </w:r>
      <w:r>
        <w:rPr>
          <w:sz w:val="24"/>
        </w:rPr>
        <w:t xml:space="preserve"> hours per report to determine their status; </w:t>
      </w:r>
      <w:r w:rsidR="00FA09F3">
        <w:rPr>
          <w:sz w:val="24"/>
        </w:rPr>
        <w:t>129</w:t>
      </w:r>
      <w:r>
        <w:rPr>
          <w:sz w:val="24"/>
        </w:rPr>
        <w:t xml:space="preserve"> custodians of securities will require an average of 36</w:t>
      </w:r>
      <w:r w:rsidR="00FF10D8">
        <w:rPr>
          <w:sz w:val="24"/>
        </w:rPr>
        <w:t>1</w:t>
      </w:r>
      <w:r>
        <w:rPr>
          <w:sz w:val="24"/>
        </w:rPr>
        <w:t xml:space="preserve"> hours per report to provide detailed reports on Schedule 2 (this figure will vary widely for individual custodians); </w:t>
      </w:r>
      <w:r w:rsidR="00FA09F3">
        <w:rPr>
          <w:sz w:val="24"/>
        </w:rPr>
        <w:t>288</w:t>
      </w:r>
      <w:r>
        <w:rPr>
          <w:sz w:val="24"/>
        </w:rPr>
        <w:t xml:space="preserve"> end-investors in foreign securities who do not use U.S. custodians will </w:t>
      </w:r>
      <w:r>
        <w:rPr>
          <w:sz w:val="24"/>
        </w:rPr>
        <w:lastRenderedPageBreak/>
        <w:t>require 12</w:t>
      </w:r>
      <w:r w:rsidR="00FF10D8">
        <w:rPr>
          <w:sz w:val="24"/>
        </w:rPr>
        <w:t>1</w:t>
      </w:r>
      <w:r>
        <w:rPr>
          <w:sz w:val="24"/>
        </w:rPr>
        <w:t xml:space="preserve"> hours per report to provide detailed reports on Schedule 2; and about </w:t>
      </w:r>
      <w:r w:rsidR="00FA09F3">
        <w:rPr>
          <w:sz w:val="24"/>
        </w:rPr>
        <w:t>275</w:t>
      </w:r>
      <w:r>
        <w:rPr>
          <w:sz w:val="24"/>
        </w:rPr>
        <w:t xml:space="preserve"> respondents, along with </w:t>
      </w:r>
      <w:r w:rsidR="00FA09F3">
        <w:rPr>
          <w:sz w:val="24"/>
        </w:rPr>
        <w:t>128</w:t>
      </w:r>
      <w:r>
        <w:rPr>
          <w:sz w:val="24"/>
        </w:rPr>
        <w:t xml:space="preserve"> of the above end-investors and custodians, that have their securities entrusted to U.S. custodians will require 4</w:t>
      </w:r>
      <w:r w:rsidR="00FF10D8">
        <w:rPr>
          <w:sz w:val="24"/>
        </w:rPr>
        <w:t>1</w:t>
      </w:r>
      <w:r>
        <w:rPr>
          <w:sz w:val="24"/>
        </w:rPr>
        <w:t xml:space="preserve"> hours per report to provide summary information on Schedule 3.</w:t>
      </w:r>
    </w:p>
    <w:p w:rsidR="00C906E3" w:rsidRDefault="00C906E3" w:rsidP="00061CF6">
      <w:pPr>
        <w:tabs>
          <w:tab w:val="left" w:pos="450"/>
        </w:tabs>
        <w:ind w:left="450"/>
        <w:rPr>
          <w:sz w:val="24"/>
        </w:rPr>
      </w:pPr>
    </w:p>
    <w:p w:rsidR="00C906E3" w:rsidRDefault="00C906E3" w:rsidP="00061CF6">
      <w:pPr>
        <w:tabs>
          <w:tab w:val="left" w:pos="450"/>
        </w:tabs>
        <w:ind w:left="450"/>
        <w:rPr>
          <w:sz w:val="24"/>
        </w:rPr>
      </w:pPr>
      <w:r>
        <w:rPr>
          <w:sz w:val="24"/>
        </w:rPr>
        <w:t xml:space="preserve">In the year of </w:t>
      </w:r>
      <w:r w:rsidR="003A03FB">
        <w:rPr>
          <w:sz w:val="24"/>
        </w:rPr>
        <w:t>a</w:t>
      </w:r>
      <w:r>
        <w:rPr>
          <w:sz w:val="24"/>
        </w:rPr>
        <w:t xml:space="preserve"> smaller survey (SHCA) the burden estimates are as follows: </w:t>
      </w:r>
      <w:r w:rsidR="00C80B61">
        <w:rPr>
          <w:sz w:val="24"/>
        </w:rPr>
        <w:t>49</w:t>
      </w:r>
      <w:r>
        <w:rPr>
          <w:sz w:val="24"/>
        </w:rPr>
        <w:t xml:space="preserve"> large custodians will each require </w:t>
      </w:r>
      <w:r w:rsidR="00B73EB8">
        <w:rPr>
          <w:sz w:val="24"/>
        </w:rPr>
        <w:t>54</w:t>
      </w:r>
      <w:r w:rsidR="00FF10D8">
        <w:rPr>
          <w:sz w:val="24"/>
        </w:rPr>
        <w:t>6</w:t>
      </w:r>
      <w:r>
        <w:rPr>
          <w:sz w:val="24"/>
        </w:rPr>
        <w:t xml:space="preserve"> hours per report on average to file detailed Schedule 2 reports (the burden estimate per custodian is higher than in benchmark years because only the largest custodians will report); </w:t>
      </w:r>
      <w:r w:rsidR="00C80B61">
        <w:rPr>
          <w:sz w:val="24"/>
        </w:rPr>
        <w:t>49</w:t>
      </w:r>
      <w:r>
        <w:rPr>
          <w:sz w:val="24"/>
        </w:rPr>
        <w:t xml:space="preserve"> large end-investors in foreign securities will each require 14</w:t>
      </w:r>
      <w:r w:rsidR="00FF10D8">
        <w:rPr>
          <w:sz w:val="24"/>
        </w:rPr>
        <w:t>6</w:t>
      </w:r>
      <w:r>
        <w:rPr>
          <w:sz w:val="24"/>
        </w:rPr>
        <w:t xml:space="preserve"> hours per report on average to file Schedule 2 reports; and </w:t>
      </w:r>
      <w:r w:rsidR="00C80B61">
        <w:rPr>
          <w:sz w:val="24"/>
        </w:rPr>
        <w:t>89</w:t>
      </w:r>
      <w:r>
        <w:rPr>
          <w:sz w:val="24"/>
        </w:rPr>
        <w:t xml:space="preserve"> end-investors, along with </w:t>
      </w:r>
      <w:r w:rsidR="003A373F">
        <w:rPr>
          <w:sz w:val="24"/>
        </w:rPr>
        <w:t>70</w:t>
      </w:r>
      <w:r>
        <w:rPr>
          <w:sz w:val="24"/>
        </w:rPr>
        <w:t xml:space="preserve"> of the above large end-investors and custodians, that entrust their securities to custodians will each require 4</w:t>
      </w:r>
      <w:r w:rsidR="00FF10D8">
        <w:rPr>
          <w:sz w:val="24"/>
        </w:rPr>
        <w:t>9</w:t>
      </w:r>
      <w:r>
        <w:rPr>
          <w:sz w:val="24"/>
        </w:rPr>
        <w:t xml:space="preserve"> hours per report to provide summary information on Schedule 3. </w:t>
      </w:r>
    </w:p>
    <w:p w:rsidR="00C906E3" w:rsidRDefault="00C906E3" w:rsidP="00061CF6">
      <w:pPr>
        <w:tabs>
          <w:tab w:val="left" w:pos="450"/>
        </w:tabs>
        <w:ind w:left="450"/>
        <w:rPr>
          <w:sz w:val="24"/>
        </w:rPr>
      </w:pPr>
    </w:p>
    <w:p w:rsidR="00C906E3" w:rsidRDefault="00C906E3" w:rsidP="00387228">
      <w:pPr>
        <w:pStyle w:val="BodyText"/>
        <w:tabs>
          <w:tab w:val="left" w:pos="450"/>
        </w:tabs>
        <w:ind w:left="450"/>
        <w:rPr>
          <w:noProof/>
        </w:rPr>
      </w:pPr>
      <w:r>
        <w:rPr>
          <w:noProof/>
        </w:rPr>
        <w:t>Assuming an average wage rate of $</w:t>
      </w:r>
      <w:r w:rsidR="003210D9">
        <w:rPr>
          <w:noProof/>
        </w:rPr>
        <w:t>50.04</w:t>
      </w:r>
      <w:r>
        <w:rPr>
          <w:noProof/>
        </w:rPr>
        <w:t xml:space="preserve"> an hour, the annualized cost (an annual average cost over five years) to the average firm to complete this survey is about $</w:t>
      </w:r>
      <w:r w:rsidR="00D63178">
        <w:rPr>
          <w:noProof/>
        </w:rPr>
        <w:t>8,</w:t>
      </w:r>
      <w:r w:rsidR="003210D9">
        <w:rPr>
          <w:noProof/>
        </w:rPr>
        <w:t>698</w:t>
      </w:r>
      <w:r>
        <w:rPr>
          <w:noProof/>
        </w:rPr>
        <w:t>. The breakdown by component survey is as follows. For a full benchmark survey (SHC), the cost to the average reporter would be about $</w:t>
      </w:r>
      <w:r w:rsidR="00D63178">
        <w:rPr>
          <w:noProof/>
        </w:rPr>
        <w:t>6,</w:t>
      </w:r>
      <w:r w:rsidR="003210D9">
        <w:rPr>
          <w:noProof/>
        </w:rPr>
        <w:t>351</w:t>
      </w:r>
      <w:r>
        <w:rPr>
          <w:noProof/>
        </w:rPr>
        <w:t>, where this is the weighted average of costs of about $</w:t>
      </w:r>
      <w:r w:rsidR="003210D9">
        <w:rPr>
          <w:noProof/>
        </w:rPr>
        <w:t>851</w:t>
      </w:r>
      <w:r>
        <w:rPr>
          <w:noProof/>
        </w:rPr>
        <w:t xml:space="preserve"> for each exempt reporter, $</w:t>
      </w:r>
      <w:r w:rsidR="003210D9">
        <w:rPr>
          <w:noProof/>
        </w:rPr>
        <w:t>2,052</w:t>
      </w:r>
      <w:r>
        <w:rPr>
          <w:noProof/>
        </w:rPr>
        <w:t xml:space="preserve"> for the average respondent entrusting their securities to U.S.-resident custodians, $</w:t>
      </w:r>
      <w:r w:rsidR="003210D9">
        <w:rPr>
          <w:noProof/>
        </w:rPr>
        <w:t>6,055</w:t>
      </w:r>
      <w:r>
        <w:rPr>
          <w:noProof/>
        </w:rPr>
        <w:t xml:space="preserve"> for the average end-investor, and $</w:t>
      </w:r>
      <w:r w:rsidR="003210D9">
        <w:rPr>
          <w:noProof/>
        </w:rPr>
        <w:t>18,064</w:t>
      </w:r>
      <w:r>
        <w:rPr>
          <w:noProof/>
        </w:rPr>
        <w:t xml:space="preserve"> for the average custodian.  For an annual survey (SHCA)</w:t>
      </w:r>
      <w:r w:rsidR="001B0C95">
        <w:rPr>
          <w:noProof/>
        </w:rPr>
        <w:t xml:space="preserve">, which </w:t>
      </w:r>
      <w:r w:rsidR="00AA2AB0">
        <w:rPr>
          <w:noProof/>
        </w:rPr>
        <w:t xml:space="preserve">uses the </w:t>
      </w:r>
      <w:r w:rsidR="001B0C95">
        <w:rPr>
          <w:noProof/>
        </w:rPr>
        <w:t>large</w:t>
      </w:r>
      <w:r w:rsidR="00AA2AB0">
        <w:rPr>
          <w:noProof/>
        </w:rPr>
        <w:t>r</w:t>
      </w:r>
      <w:r w:rsidR="001B0C95">
        <w:rPr>
          <w:noProof/>
        </w:rPr>
        <w:t xml:space="preserve"> reporter</w:t>
      </w:r>
      <w:r w:rsidR="00EA7ED8">
        <w:rPr>
          <w:noProof/>
        </w:rPr>
        <w:t>s</w:t>
      </w:r>
      <w:r w:rsidR="00AA2AB0">
        <w:rPr>
          <w:noProof/>
        </w:rPr>
        <w:t xml:space="preserve"> with higher hourly burdens</w:t>
      </w:r>
      <w:r>
        <w:rPr>
          <w:noProof/>
        </w:rPr>
        <w:t>, the cost to the average reporter would be about $</w:t>
      </w:r>
      <w:r w:rsidR="00F50B9C">
        <w:rPr>
          <w:noProof/>
        </w:rPr>
        <w:t>11,</w:t>
      </w:r>
      <w:r w:rsidR="003210D9">
        <w:rPr>
          <w:noProof/>
        </w:rPr>
        <w:t>158</w:t>
      </w:r>
      <w:r>
        <w:rPr>
          <w:noProof/>
        </w:rPr>
        <w:t>, where this is the weighted average of costs of about $</w:t>
      </w:r>
      <w:r w:rsidR="00491DF8">
        <w:rPr>
          <w:noProof/>
        </w:rPr>
        <w:t>2</w:t>
      </w:r>
      <w:r w:rsidR="009908DB">
        <w:rPr>
          <w:noProof/>
        </w:rPr>
        <w:t>,</w:t>
      </w:r>
      <w:r w:rsidR="00F50B9C">
        <w:rPr>
          <w:noProof/>
        </w:rPr>
        <w:t>4</w:t>
      </w:r>
      <w:r w:rsidR="003210D9">
        <w:rPr>
          <w:noProof/>
        </w:rPr>
        <w:t>52</w:t>
      </w:r>
      <w:r>
        <w:rPr>
          <w:noProof/>
        </w:rPr>
        <w:t xml:space="preserve"> for the average respondent entrusting their securities to U.S.-resident custodians, $</w:t>
      </w:r>
      <w:r w:rsidR="00F50B9C">
        <w:rPr>
          <w:noProof/>
        </w:rPr>
        <w:t>7,</w:t>
      </w:r>
      <w:r w:rsidR="003210D9">
        <w:rPr>
          <w:noProof/>
        </w:rPr>
        <w:t>306</w:t>
      </w:r>
      <w:r>
        <w:rPr>
          <w:noProof/>
        </w:rPr>
        <w:t xml:space="preserve"> for the average end-investor, and $</w:t>
      </w:r>
      <w:r w:rsidR="00F50B9C">
        <w:rPr>
          <w:noProof/>
        </w:rPr>
        <w:t>2</w:t>
      </w:r>
      <w:r w:rsidR="003210D9">
        <w:rPr>
          <w:noProof/>
        </w:rPr>
        <w:t>7</w:t>
      </w:r>
      <w:r w:rsidR="00F50B9C">
        <w:rPr>
          <w:noProof/>
        </w:rPr>
        <w:t>,</w:t>
      </w:r>
      <w:r w:rsidR="003210D9">
        <w:rPr>
          <w:noProof/>
        </w:rPr>
        <w:t>322</w:t>
      </w:r>
      <w:r>
        <w:rPr>
          <w:noProof/>
        </w:rPr>
        <w:t xml:space="preserve"> for the average custodian. No special equipment would need to be purchased to respond to this survey.</w:t>
      </w:r>
    </w:p>
    <w:p w:rsidR="00C906E3" w:rsidRDefault="00C906E3">
      <w:pPr>
        <w:tabs>
          <w:tab w:val="left" w:pos="446"/>
        </w:tabs>
        <w:rPr>
          <w:sz w:val="24"/>
        </w:rPr>
      </w:pPr>
    </w:p>
    <w:p w:rsidR="00C906E3" w:rsidRPr="002667B3" w:rsidRDefault="00061CF6">
      <w:pPr>
        <w:rPr>
          <w:spacing w:val="2"/>
          <w:sz w:val="24"/>
        </w:rPr>
      </w:pPr>
      <w:r w:rsidRPr="002667B3">
        <w:rPr>
          <w:spacing w:val="2"/>
          <w:sz w:val="24"/>
        </w:rPr>
        <w:t xml:space="preserve">13.  </w:t>
      </w:r>
      <w:r w:rsidR="006C6E40" w:rsidRPr="002667B3">
        <w:rPr>
          <w:spacing w:val="2"/>
          <w:sz w:val="24"/>
          <w:u w:val="single"/>
        </w:rPr>
        <w:t>Estimated total annual cost burden to respondents</w:t>
      </w:r>
    </w:p>
    <w:p w:rsidR="00C906E3" w:rsidRDefault="00C906E3">
      <w:pPr>
        <w:tabs>
          <w:tab w:val="left" w:pos="446"/>
        </w:tabs>
        <w:rPr>
          <w:sz w:val="24"/>
        </w:rPr>
      </w:pPr>
    </w:p>
    <w:p w:rsidR="00C906E3" w:rsidRDefault="00C906E3" w:rsidP="00387228">
      <w:pPr>
        <w:tabs>
          <w:tab w:val="left" w:pos="446"/>
        </w:tabs>
        <w:ind w:firstLine="446"/>
        <w:rPr>
          <w:sz w:val="24"/>
        </w:rPr>
      </w:pPr>
      <w:r>
        <w:rPr>
          <w:sz w:val="24"/>
        </w:rPr>
        <w:t>All cost burdens are included in Items 12 and 14.</w:t>
      </w:r>
    </w:p>
    <w:p w:rsidR="00C906E3" w:rsidRDefault="00C906E3">
      <w:pPr>
        <w:tabs>
          <w:tab w:val="left" w:pos="446"/>
        </w:tabs>
        <w:rPr>
          <w:sz w:val="24"/>
        </w:rPr>
      </w:pPr>
    </w:p>
    <w:p w:rsidR="00C906E3" w:rsidRPr="002667B3" w:rsidRDefault="006C6E40">
      <w:pPr>
        <w:rPr>
          <w:sz w:val="24"/>
        </w:rPr>
      </w:pPr>
      <w:r w:rsidRPr="002667B3">
        <w:rPr>
          <w:sz w:val="24"/>
        </w:rPr>
        <w:t>14.</w:t>
      </w:r>
      <w:r w:rsidR="00061CF6" w:rsidRPr="002667B3">
        <w:rPr>
          <w:sz w:val="24"/>
        </w:rPr>
        <w:t xml:space="preserve">  </w:t>
      </w:r>
      <w:r w:rsidRPr="002667B3">
        <w:rPr>
          <w:sz w:val="24"/>
          <w:u w:val="single"/>
        </w:rPr>
        <w:t>Estimated cost to the Federal government</w:t>
      </w:r>
    </w:p>
    <w:p w:rsidR="00C906E3" w:rsidRDefault="00C906E3">
      <w:pPr>
        <w:rPr>
          <w:sz w:val="24"/>
        </w:rPr>
      </w:pPr>
    </w:p>
    <w:p w:rsidR="00C906E3" w:rsidRDefault="00C906E3" w:rsidP="00387228">
      <w:pPr>
        <w:ind w:left="450"/>
        <w:rPr>
          <w:sz w:val="24"/>
        </w:rPr>
      </w:pPr>
      <w:r>
        <w:rPr>
          <w:sz w:val="24"/>
        </w:rPr>
        <w:t>The total annualized cost to the Federal government is estimated to be approximately $</w:t>
      </w:r>
      <w:r w:rsidR="00B70F73">
        <w:rPr>
          <w:sz w:val="24"/>
        </w:rPr>
        <w:t>2.87 million</w:t>
      </w:r>
      <w:r>
        <w:rPr>
          <w:sz w:val="24"/>
        </w:rPr>
        <w:t xml:space="preserve">. The figures are best estimates by the staff of the Federal Reserve Bank of </w:t>
      </w:r>
      <w:smartTag w:uri="urn:schemas-microsoft-com:office:smarttags" w:element="place">
        <w:smartTag w:uri="urn:schemas-microsoft-com:office:smarttags" w:element="State">
          <w:r>
            <w:rPr>
              <w:sz w:val="24"/>
            </w:rPr>
            <w:t>New York</w:t>
          </w:r>
        </w:smartTag>
      </w:smartTag>
      <w:r>
        <w:rPr>
          <w:sz w:val="24"/>
        </w:rPr>
        <w:t xml:space="preserve"> using their standard accounting and costing procedures and are based in part on experience gained by conducting previous portfolio investment surveys. Treasury Department staff has included </w:t>
      </w:r>
      <w:r w:rsidR="003A03FB">
        <w:rPr>
          <w:sz w:val="24"/>
        </w:rPr>
        <w:t xml:space="preserve">additional </w:t>
      </w:r>
      <w:r>
        <w:rPr>
          <w:sz w:val="24"/>
        </w:rPr>
        <w:t>expected costs for advisory services, etc.</w:t>
      </w:r>
    </w:p>
    <w:p w:rsidR="00C906E3" w:rsidRDefault="00C906E3" w:rsidP="00387228">
      <w:pPr>
        <w:ind w:left="450"/>
        <w:rPr>
          <w:sz w:val="24"/>
        </w:rPr>
      </w:pPr>
    </w:p>
    <w:p w:rsidR="00C906E3" w:rsidRDefault="00C906E3" w:rsidP="00387228">
      <w:pPr>
        <w:ind w:left="450"/>
        <w:rPr>
          <w:sz w:val="24"/>
        </w:rPr>
      </w:pPr>
      <w:r>
        <w:rPr>
          <w:sz w:val="24"/>
        </w:rPr>
        <w:t xml:space="preserve">The </w:t>
      </w:r>
      <w:r w:rsidR="003A03FB">
        <w:rPr>
          <w:sz w:val="24"/>
        </w:rPr>
        <w:t xml:space="preserve">Total </w:t>
      </w:r>
      <w:r>
        <w:rPr>
          <w:sz w:val="24"/>
        </w:rPr>
        <w:t xml:space="preserve">Annualized Cost is the average cost over five years of one benchmark survey (SHC) and four subsequent smaller annual surveys (SHCA).  So the estimate of </w:t>
      </w:r>
      <w:r w:rsidR="00DE15CB">
        <w:rPr>
          <w:sz w:val="24"/>
        </w:rPr>
        <w:t xml:space="preserve">the </w:t>
      </w:r>
      <w:r w:rsidR="003A03FB">
        <w:rPr>
          <w:sz w:val="24"/>
        </w:rPr>
        <w:t xml:space="preserve">Total </w:t>
      </w:r>
      <w:r>
        <w:rPr>
          <w:sz w:val="24"/>
        </w:rPr>
        <w:t xml:space="preserve">Annualized Cost is equal to </w:t>
      </w:r>
      <w:r w:rsidR="003A03FB">
        <w:rPr>
          <w:sz w:val="24"/>
        </w:rPr>
        <w:t xml:space="preserve">one-fifth of </w:t>
      </w:r>
      <w:r>
        <w:rPr>
          <w:sz w:val="24"/>
        </w:rPr>
        <w:t xml:space="preserve">the </w:t>
      </w:r>
      <w:r w:rsidR="003A03FB">
        <w:rPr>
          <w:sz w:val="24"/>
        </w:rPr>
        <w:t xml:space="preserve">sum of the </w:t>
      </w:r>
      <w:r>
        <w:rPr>
          <w:sz w:val="24"/>
        </w:rPr>
        <w:t>SHC Cost plus four times the SHCA Cost.</w:t>
      </w:r>
    </w:p>
    <w:p w:rsidR="00061CF6" w:rsidRDefault="00061CF6" w:rsidP="00387228">
      <w:pPr>
        <w:ind w:left="720"/>
        <w:rPr>
          <w:sz w:val="24"/>
        </w:rPr>
      </w:pPr>
    </w:p>
    <w:p w:rsidR="00061CF6" w:rsidRDefault="00061CF6" w:rsidP="00387228">
      <w:pPr>
        <w:ind w:left="720"/>
        <w:rPr>
          <w:sz w:val="24"/>
        </w:rPr>
      </w:pPr>
    </w:p>
    <w:p w:rsidR="00040A18" w:rsidRDefault="00040A18" w:rsidP="00387228">
      <w:pPr>
        <w:ind w:left="720"/>
        <w:rPr>
          <w:sz w:val="24"/>
        </w:rPr>
      </w:pPr>
    </w:p>
    <w:p w:rsidR="00040A18" w:rsidRDefault="00040A18" w:rsidP="00387228">
      <w:pPr>
        <w:ind w:left="720"/>
        <w:rPr>
          <w:sz w:val="24"/>
        </w:rPr>
      </w:pPr>
    </w:p>
    <w:p w:rsidR="00040A18" w:rsidRDefault="00040A18" w:rsidP="00387228">
      <w:pPr>
        <w:ind w:left="720"/>
        <w:rPr>
          <w:sz w:val="24"/>
        </w:rPr>
      </w:pPr>
    </w:p>
    <w:p w:rsidR="00040A18" w:rsidRDefault="00040A18" w:rsidP="00387228">
      <w:pPr>
        <w:ind w:left="720"/>
        <w:rPr>
          <w:sz w:val="24"/>
        </w:rPr>
      </w:pPr>
    </w:p>
    <w:p w:rsidR="00040A18" w:rsidRDefault="00040A18" w:rsidP="00387228">
      <w:pPr>
        <w:ind w:left="720"/>
        <w:rPr>
          <w:sz w:val="24"/>
        </w:rPr>
      </w:pPr>
    </w:p>
    <w:p w:rsidR="00296815" w:rsidRDefault="00296815">
      <w:pPr>
        <w:rPr>
          <w:sz w:val="24"/>
        </w:rPr>
      </w:pPr>
    </w:p>
    <w:p w:rsidR="008643F3" w:rsidRDefault="008643F3">
      <w:pPr>
        <w:tabs>
          <w:tab w:val="left" w:pos="720"/>
          <w:tab w:val="left" w:pos="1440"/>
          <w:tab w:val="right" w:pos="5940"/>
          <w:tab w:val="right" w:pos="7560"/>
          <w:tab w:val="right" w:pos="9180"/>
        </w:tabs>
        <w:rPr>
          <w:sz w:val="24"/>
        </w:rPr>
      </w:pPr>
    </w:p>
    <w:tbl>
      <w:tblPr>
        <w:tblW w:w="9555" w:type="dxa"/>
        <w:tblInd w:w="93" w:type="dxa"/>
        <w:tblLook w:val="0000" w:firstRow="0" w:lastRow="0" w:firstColumn="0" w:lastColumn="0" w:noHBand="0" w:noVBand="0"/>
      </w:tblPr>
      <w:tblGrid>
        <w:gridCol w:w="1454"/>
        <w:gridCol w:w="1197"/>
        <w:gridCol w:w="1197"/>
        <w:gridCol w:w="1117"/>
        <w:gridCol w:w="230"/>
        <w:gridCol w:w="1570"/>
        <w:gridCol w:w="1440"/>
        <w:gridCol w:w="1350"/>
      </w:tblGrid>
      <w:tr w:rsidR="0092150B"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b/>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1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800" w:type="dxa"/>
            <w:gridSpan w:val="2"/>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Pr>
                <w:sz w:val="24"/>
              </w:rPr>
              <w:t>Benchmark</w:t>
            </w: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Pr>
                <w:sz w:val="24"/>
              </w:rPr>
              <w:t>Annual</w:t>
            </w:r>
            <w:r w:rsidRPr="009B067D">
              <w:rPr>
                <w:sz w:val="24"/>
              </w:rPr>
              <w:t xml:space="preserve"> </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Annualized</w:t>
            </w:r>
          </w:p>
        </w:tc>
      </w:tr>
      <w:tr w:rsidR="0092150B"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SH</w:t>
            </w:r>
            <w:r>
              <w:rPr>
                <w:sz w:val="24"/>
              </w:rPr>
              <w:t>C</w:t>
            </w: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SH</w:t>
            </w:r>
            <w:r>
              <w:rPr>
                <w:sz w:val="24"/>
              </w:rPr>
              <w:t>C</w:t>
            </w:r>
            <w:r w:rsidRPr="009B067D">
              <w:rPr>
                <w:sz w:val="24"/>
              </w:rPr>
              <w:t>A</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Cost</w:t>
            </w:r>
          </w:p>
        </w:tc>
      </w:tr>
      <w:tr w:rsidR="0092150B"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Costs</w:t>
            </w: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Costs</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(five year</w:t>
            </w:r>
          </w:p>
        </w:tc>
      </w:tr>
      <w:tr w:rsidR="0092150B"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 xml:space="preserve">(one </w:t>
            </w:r>
            <w:r>
              <w:rPr>
                <w:sz w:val="24"/>
              </w:rPr>
              <w:t>survey</w:t>
            </w:r>
            <w:r w:rsidRPr="009B067D">
              <w:rPr>
                <w:sz w:val="24"/>
              </w:rPr>
              <w:t>)</w:t>
            </w: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(one</w:t>
            </w:r>
            <w:r w:rsidR="0092150B">
              <w:rPr>
                <w:sz w:val="24"/>
              </w:rPr>
              <w:t xml:space="preserve"> </w:t>
            </w:r>
            <w:r>
              <w:rPr>
                <w:sz w:val="24"/>
              </w:rPr>
              <w:t>survey</w:t>
            </w:r>
            <w:r w:rsidRPr="009B067D">
              <w:rPr>
                <w:sz w:val="24"/>
              </w:rPr>
              <w:t>)</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average)</w:t>
            </w:r>
          </w:p>
        </w:tc>
      </w:tr>
      <w:tr w:rsidR="009B067D" w:rsidRPr="009B067D" w:rsidTr="00934A87">
        <w:trPr>
          <w:trHeight w:val="315"/>
        </w:trPr>
        <w:tc>
          <w:tcPr>
            <w:tcW w:w="9555" w:type="dxa"/>
            <w:gridSpan w:val="8"/>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r w:rsidRPr="009B067D">
              <w:rPr>
                <w:sz w:val="24"/>
              </w:rPr>
              <w:t>---------------------------------------------------------------------------------------------------------------</w:t>
            </w:r>
          </w:p>
        </w:tc>
      </w:tr>
      <w:tr w:rsidR="002B491D" w:rsidRPr="009B067D" w:rsidTr="002B491D">
        <w:trPr>
          <w:trHeight w:val="315"/>
        </w:trPr>
        <w:tc>
          <w:tcPr>
            <w:tcW w:w="2651"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 xml:space="preserve">Salaries and Benefits: </w:t>
            </w: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ED2AFD" w:rsidP="004E2134">
            <w:pPr>
              <w:tabs>
                <w:tab w:val="left" w:pos="720"/>
                <w:tab w:val="left" w:pos="1440"/>
                <w:tab w:val="right" w:pos="5940"/>
                <w:tab w:val="right" w:pos="7560"/>
                <w:tab w:val="right" w:pos="9180"/>
              </w:tabs>
              <w:jc w:val="right"/>
              <w:rPr>
                <w:sz w:val="24"/>
              </w:rPr>
            </w:pPr>
            <w:r w:rsidRPr="00ED2AFD">
              <w:rPr>
                <w:sz w:val="24"/>
              </w:rPr>
              <w:t>1,151,530</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959,609</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5195" w:type="dxa"/>
            <w:gridSpan w:val="5"/>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Overhead and Support Costs:</w:t>
            </w:r>
          </w:p>
        </w:tc>
        <w:tc>
          <w:tcPr>
            <w:tcW w:w="157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1,245,390</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850,938</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5195" w:type="dxa"/>
            <w:gridSpan w:val="5"/>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Systems Development Costs</w:t>
            </w:r>
          </w:p>
        </w:tc>
        <w:tc>
          <w:tcPr>
            <w:tcW w:w="157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672,465</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672,465</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5195" w:type="dxa"/>
            <w:gridSpan w:val="5"/>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Other direct costs (materials &amp; supplies, training,</w:t>
            </w:r>
          </w:p>
        </w:tc>
        <w:tc>
          <w:tcPr>
            <w:tcW w:w="157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5195" w:type="dxa"/>
            <w:gridSpan w:val="5"/>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 xml:space="preserve">              software, fees, equipment, phones, etc.):</w:t>
            </w:r>
          </w:p>
        </w:tc>
        <w:tc>
          <w:tcPr>
            <w:tcW w:w="157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160,878</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134,066</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5195" w:type="dxa"/>
            <w:gridSpan w:val="5"/>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r w:rsidRPr="009B067D">
              <w:rPr>
                <w:sz w:val="24"/>
              </w:rPr>
              <w:t>Other costs estimated by Treasury (mostly salaries):</w:t>
            </w:r>
          </w:p>
        </w:tc>
        <w:tc>
          <w:tcPr>
            <w:tcW w:w="157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130,701</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130,701</w:t>
            </w: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u w:val="single"/>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c>
          <w:tcPr>
            <w:tcW w:w="144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c>
          <w:tcPr>
            <w:tcW w:w="1350" w:type="dxa"/>
            <w:tcBorders>
              <w:top w:val="nil"/>
              <w:left w:val="nil"/>
              <w:bottom w:val="nil"/>
              <w:right w:val="nil"/>
            </w:tcBorders>
            <w:noWrap/>
            <w:vAlign w:val="bottom"/>
          </w:tcPr>
          <w:p w:rsidR="009B067D" w:rsidRPr="009B067D" w:rsidRDefault="009B067D" w:rsidP="004E2134">
            <w:pPr>
              <w:tabs>
                <w:tab w:val="left" w:pos="720"/>
                <w:tab w:val="left" w:pos="1440"/>
                <w:tab w:val="right" w:pos="5940"/>
                <w:tab w:val="right" w:pos="7560"/>
                <w:tab w:val="right" w:pos="9180"/>
              </w:tabs>
              <w:jc w:val="right"/>
              <w:rPr>
                <w:sz w:val="24"/>
              </w:rPr>
            </w:pPr>
          </w:p>
        </w:tc>
      </w:tr>
      <w:tr w:rsidR="002B491D" w:rsidRPr="009B067D" w:rsidTr="002B491D">
        <w:trPr>
          <w:trHeight w:val="315"/>
        </w:trPr>
        <w:tc>
          <w:tcPr>
            <w:tcW w:w="1454"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u w:val="single"/>
              </w:rPr>
            </w:pPr>
            <w:r w:rsidRPr="009B067D">
              <w:rPr>
                <w:sz w:val="24"/>
                <w:u w:val="single"/>
              </w:rPr>
              <w:t>Totals</w:t>
            </w: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197" w:type="dxa"/>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347" w:type="dxa"/>
            <w:gridSpan w:val="2"/>
            <w:tcBorders>
              <w:top w:val="nil"/>
              <w:left w:val="nil"/>
              <w:bottom w:val="nil"/>
              <w:right w:val="nil"/>
            </w:tcBorders>
            <w:noWrap/>
            <w:vAlign w:val="bottom"/>
          </w:tcPr>
          <w:p w:rsidR="009B067D" w:rsidRPr="009B067D" w:rsidRDefault="009B067D" w:rsidP="009B067D">
            <w:pPr>
              <w:tabs>
                <w:tab w:val="left" w:pos="720"/>
                <w:tab w:val="left" w:pos="1440"/>
                <w:tab w:val="right" w:pos="5940"/>
                <w:tab w:val="right" w:pos="7560"/>
                <w:tab w:val="right" w:pos="9180"/>
              </w:tabs>
              <w:rPr>
                <w:sz w:val="24"/>
              </w:rPr>
            </w:pPr>
          </w:p>
        </w:tc>
        <w:tc>
          <w:tcPr>
            <w:tcW w:w="157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$3,360,963</w:t>
            </w:r>
          </w:p>
        </w:tc>
        <w:tc>
          <w:tcPr>
            <w:tcW w:w="144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$2,747,777</w:t>
            </w:r>
          </w:p>
        </w:tc>
        <w:tc>
          <w:tcPr>
            <w:tcW w:w="1350" w:type="dxa"/>
            <w:tcBorders>
              <w:top w:val="nil"/>
              <w:left w:val="nil"/>
              <w:bottom w:val="nil"/>
              <w:right w:val="nil"/>
            </w:tcBorders>
            <w:noWrap/>
            <w:vAlign w:val="bottom"/>
          </w:tcPr>
          <w:p w:rsidR="009B067D" w:rsidRPr="009B067D" w:rsidRDefault="0039785A" w:rsidP="004E2134">
            <w:pPr>
              <w:tabs>
                <w:tab w:val="left" w:pos="720"/>
                <w:tab w:val="left" w:pos="1440"/>
                <w:tab w:val="right" w:pos="5940"/>
                <w:tab w:val="right" w:pos="7560"/>
                <w:tab w:val="right" w:pos="9180"/>
              </w:tabs>
              <w:jc w:val="right"/>
              <w:rPr>
                <w:sz w:val="24"/>
              </w:rPr>
            </w:pPr>
            <w:r w:rsidRPr="0039785A">
              <w:rPr>
                <w:sz w:val="24"/>
              </w:rPr>
              <w:t>$2,870,414</w:t>
            </w:r>
          </w:p>
        </w:tc>
      </w:tr>
    </w:tbl>
    <w:p w:rsidR="00C906E3" w:rsidRDefault="00C906E3">
      <w:pPr>
        <w:rPr>
          <w:sz w:val="24"/>
        </w:rPr>
      </w:pPr>
    </w:p>
    <w:p w:rsidR="00C906E3" w:rsidRDefault="00C906E3">
      <w:pPr>
        <w:tabs>
          <w:tab w:val="left" w:pos="446"/>
        </w:tabs>
        <w:rPr>
          <w:sz w:val="24"/>
        </w:rPr>
      </w:pPr>
    </w:p>
    <w:p w:rsidR="00C906E3" w:rsidRPr="002667B3" w:rsidRDefault="001D40DE">
      <w:pPr>
        <w:rPr>
          <w:spacing w:val="2"/>
          <w:sz w:val="24"/>
        </w:rPr>
      </w:pPr>
      <w:r w:rsidRPr="002667B3">
        <w:rPr>
          <w:spacing w:val="2"/>
          <w:sz w:val="24"/>
        </w:rPr>
        <w:t>15.</w:t>
      </w:r>
      <w:r w:rsidR="00A433A2" w:rsidRPr="002667B3">
        <w:rPr>
          <w:spacing w:val="2"/>
          <w:sz w:val="24"/>
        </w:rPr>
        <w:t xml:space="preserve">  </w:t>
      </w:r>
      <w:r w:rsidRPr="002667B3">
        <w:rPr>
          <w:spacing w:val="2"/>
          <w:sz w:val="24"/>
          <w:u w:val="single"/>
        </w:rPr>
        <w:t>Reason for change</w:t>
      </w:r>
    </w:p>
    <w:p w:rsidR="00C906E3" w:rsidRDefault="00C906E3">
      <w:pPr>
        <w:tabs>
          <w:tab w:val="left" w:pos="446"/>
        </w:tabs>
        <w:rPr>
          <w:sz w:val="24"/>
        </w:rPr>
      </w:pPr>
    </w:p>
    <w:p w:rsidR="00C906E3" w:rsidRDefault="00A14F5D" w:rsidP="00387228">
      <w:pPr>
        <w:tabs>
          <w:tab w:val="left" w:pos="446"/>
        </w:tabs>
        <w:ind w:left="446"/>
        <w:rPr>
          <w:sz w:val="24"/>
        </w:rPr>
      </w:pPr>
      <w:r>
        <w:rPr>
          <w:sz w:val="24"/>
        </w:rPr>
        <w:t xml:space="preserve">All </w:t>
      </w:r>
      <w:r w:rsidR="00FF10D8">
        <w:rPr>
          <w:sz w:val="24"/>
        </w:rPr>
        <w:t xml:space="preserve">of </w:t>
      </w:r>
      <w:r>
        <w:rPr>
          <w:sz w:val="24"/>
        </w:rPr>
        <w:t>t</w:t>
      </w:r>
      <w:r w:rsidR="00C906E3">
        <w:rPr>
          <w:sz w:val="24"/>
        </w:rPr>
        <w:t xml:space="preserve">he </w:t>
      </w:r>
      <w:r w:rsidR="00A87E61">
        <w:rPr>
          <w:sz w:val="24"/>
        </w:rPr>
        <w:t>de</w:t>
      </w:r>
      <w:r w:rsidR="00FA3C39">
        <w:rPr>
          <w:sz w:val="24"/>
        </w:rPr>
        <w:t>crease</w:t>
      </w:r>
      <w:r w:rsidR="00C906E3">
        <w:rPr>
          <w:sz w:val="24"/>
        </w:rPr>
        <w:t xml:space="preserve"> </w:t>
      </w:r>
      <w:r w:rsidR="001B451A">
        <w:rPr>
          <w:sz w:val="24"/>
        </w:rPr>
        <w:t xml:space="preserve">in total </w:t>
      </w:r>
      <w:r>
        <w:rPr>
          <w:sz w:val="24"/>
        </w:rPr>
        <w:t xml:space="preserve">average </w:t>
      </w:r>
      <w:r w:rsidR="001B451A">
        <w:rPr>
          <w:sz w:val="24"/>
        </w:rPr>
        <w:t xml:space="preserve">burden hours, from </w:t>
      </w:r>
      <w:r w:rsidR="00CA647C" w:rsidRPr="00CA647C">
        <w:rPr>
          <w:sz w:val="24"/>
        </w:rPr>
        <w:t>57,565</w:t>
      </w:r>
      <w:r w:rsidR="00CA647C">
        <w:rPr>
          <w:sz w:val="24"/>
        </w:rPr>
        <w:t xml:space="preserve"> </w:t>
      </w:r>
      <w:r w:rsidR="001B451A">
        <w:rPr>
          <w:sz w:val="24"/>
        </w:rPr>
        <w:t xml:space="preserve">to </w:t>
      </w:r>
      <w:r w:rsidR="00CA647C">
        <w:rPr>
          <w:sz w:val="24"/>
        </w:rPr>
        <w:t>53,260</w:t>
      </w:r>
      <w:r w:rsidR="001B451A">
        <w:rPr>
          <w:sz w:val="24"/>
        </w:rPr>
        <w:t>, is entered in the category</w:t>
      </w:r>
      <w:r w:rsidR="00EA3A60">
        <w:rPr>
          <w:sz w:val="24"/>
        </w:rPr>
        <w:t xml:space="preserve"> for program change</w:t>
      </w:r>
      <w:r w:rsidR="00676A47">
        <w:rPr>
          <w:sz w:val="24"/>
        </w:rPr>
        <w:t xml:space="preserve"> due to agency discretion</w:t>
      </w:r>
      <w:r w:rsidR="001B451A">
        <w:rPr>
          <w:sz w:val="24"/>
        </w:rPr>
        <w:t xml:space="preserve">.  </w:t>
      </w:r>
      <w:r w:rsidR="00117079">
        <w:rPr>
          <w:sz w:val="24"/>
        </w:rPr>
        <w:t>All of the</w:t>
      </w:r>
      <w:bookmarkStart w:id="1" w:name="_GoBack"/>
      <w:bookmarkEnd w:id="1"/>
      <w:r>
        <w:rPr>
          <w:sz w:val="24"/>
        </w:rPr>
        <w:t xml:space="preserve"> decrease </w:t>
      </w:r>
      <w:r w:rsidR="00FF10D8">
        <w:rPr>
          <w:sz w:val="24"/>
        </w:rPr>
        <w:t xml:space="preserve">of </w:t>
      </w:r>
      <w:r w:rsidR="00EA3A60">
        <w:rPr>
          <w:sz w:val="24"/>
        </w:rPr>
        <w:t>4,305</w:t>
      </w:r>
      <w:r w:rsidR="00FF10D8">
        <w:rPr>
          <w:sz w:val="24"/>
        </w:rPr>
        <w:t xml:space="preserve"> hours </w:t>
      </w:r>
      <w:r w:rsidR="001B451A">
        <w:rPr>
          <w:sz w:val="24"/>
        </w:rPr>
        <w:t>result</w:t>
      </w:r>
      <w:r>
        <w:rPr>
          <w:sz w:val="24"/>
        </w:rPr>
        <w:t xml:space="preserve">s from </w:t>
      </w:r>
      <w:r w:rsidR="00EA3A60">
        <w:rPr>
          <w:sz w:val="24"/>
        </w:rPr>
        <w:t xml:space="preserve">the increase in the exemption level (the threshold for reporting) from $100 million to $200 million. This program change eliminates the reporting requirement for </w:t>
      </w:r>
      <w:r w:rsidR="00D178C2">
        <w:rPr>
          <w:sz w:val="24"/>
        </w:rPr>
        <w:t>an estimated</w:t>
      </w:r>
      <w:r w:rsidR="00EA3A60">
        <w:rPr>
          <w:sz w:val="24"/>
        </w:rPr>
        <w:t xml:space="preserve"> 170 respondents who otherwise would have </w:t>
      </w:r>
      <w:r w:rsidR="00D178C2">
        <w:rPr>
          <w:sz w:val="24"/>
        </w:rPr>
        <w:t xml:space="preserve">to </w:t>
      </w:r>
      <w:r w:rsidR="00EA3A60">
        <w:rPr>
          <w:sz w:val="24"/>
        </w:rPr>
        <w:t xml:space="preserve">report on </w:t>
      </w:r>
      <w:r w:rsidR="00D178C2">
        <w:rPr>
          <w:sz w:val="24"/>
        </w:rPr>
        <w:t>a</w:t>
      </w:r>
      <w:r w:rsidR="00EA3A60">
        <w:rPr>
          <w:sz w:val="24"/>
        </w:rPr>
        <w:t xml:space="preserve"> SHC Benchmark survey.</w:t>
      </w:r>
      <w:r w:rsidR="00D178C2">
        <w:rPr>
          <w:sz w:val="24"/>
        </w:rPr>
        <w:t xml:space="preserve"> This program change has no effect on the SHCA annual surveys.</w:t>
      </w:r>
      <w:r w:rsidR="00EA3A60">
        <w:rPr>
          <w:sz w:val="24"/>
        </w:rPr>
        <w:t xml:space="preserve"> </w:t>
      </w:r>
    </w:p>
    <w:p w:rsidR="00C906E3" w:rsidRPr="002667B3" w:rsidRDefault="00C906E3">
      <w:pPr>
        <w:tabs>
          <w:tab w:val="left" w:pos="446"/>
        </w:tabs>
        <w:rPr>
          <w:sz w:val="24"/>
        </w:rPr>
      </w:pPr>
    </w:p>
    <w:p w:rsidR="00C906E3" w:rsidRPr="002667B3" w:rsidRDefault="001D40DE" w:rsidP="00127DFF">
      <w:pPr>
        <w:tabs>
          <w:tab w:val="left" w:pos="446"/>
        </w:tabs>
        <w:rPr>
          <w:spacing w:val="2"/>
          <w:sz w:val="24"/>
        </w:rPr>
      </w:pPr>
      <w:r w:rsidRPr="002667B3">
        <w:rPr>
          <w:spacing w:val="2"/>
          <w:sz w:val="24"/>
        </w:rPr>
        <w:t>16.</w:t>
      </w:r>
      <w:r w:rsidRPr="002667B3">
        <w:rPr>
          <w:spacing w:val="2"/>
          <w:sz w:val="24"/>
        </w:rPr>
        <w:tab/>
      </w:r>
      <w:r w:rsidRPr="002667B3">
        <w:rPr>
          <w:spacing w:val="2"/>
          <w:sz w:val="24"/>
          <w:u w:val="single"/>
        </w:rPr>
        <w:t>Plans for tabulation, statistical analysis and publication</w:t>
      </w:r>
    </w:p>
    <w:p w:rsidR="00C906E3" w:rsidRDefault="00C906E3">
      <w:pPr>
        <w:tabs>
          <w:tab w:val="left" w:pos="446"/>
        </w:tabs>
        <w:rPr>
          <w:b/>
          <w:sz w:val="24"/>
        </w:rPr>
      </w:pPr>
    </w:p>
    <w:p w:rsidR="00C906E3" w:rsidRDefault="00C906E3">
      <w:pPr>
        <w:tabs>
          <w:tab w:val="left" w:pos="446"/>
        </w:tabs>
        <w:rPr>
          <w:sz w:val="24"/>
        </w:rPr>
      </w:pPr>
      <w:r>
        <w:rPr>
          <w:sz w:val="24"/>
        </w:rPr>
        <w:tab/>
        <w:t>The survey time schedule for key events is as follows:</w:t>
      </w:r>
    </w:p>
    <w:p w:rsidR="00C906E3" w:rsidRDefault="00C906E3">
      <w:pPr>
        <w:tabs>
          <w:tab w:val="left" w:pos="446"/>
        </w:tabs>
        <w:rPr>
          <w:sz w:val="24"/>
        </w:rPr>
      </w:pPr>
    </w:p>
    <w:p w:rsidR="00C906E3" w:rsidRDefault="00C906E3" w:rsidP="00C018E9">
      <w:pPr>
        <w:pStyle w:val="Heading3"/>
      </w:pPr>
      <w:r>
        <w:t>Fall 20</w:t>
      </w:r>
      <w:r w:rsidR="00C55BA2">
        <w:t>1</w:t>
      </w:r>
      <w:r w:rsidR="007D3BCC">
        <w:t>6</w:t>
      </w:r>
      <w:r>
        <w:t xml:space="preserve"> </w:t>
      </w:r>
      <w:r w:rsidR="00CA7951">
        <w:t>–</w:t>
      </w:r>
      <w:r>
        <w:t xml:space="preserve"> </w:t>
      </w:r>
      <w:r w:rsidR="00CA7951">
        <w:t xml:space="preserve">Letters </w:t>
      </w:r>
      <w:r>
        <w:t>mailed to respondents</w:t>
      </w:r>
      <w:r w:rsidR="00CA7951">
        <w:t xml:space="preserve"> notifying them of the due date and a link to the website from which Forms and Instructions are available.</w:t>
      </w:r>
    </w:p>
    <w:p w:rsidR="00C906E3" w:rsidRDefault="00C906E3" w:rsidP="00C018E9">
      <w:pPr>
        <w:tabs>
          <w:tab w:val="left" w:pos="446"/>
        </w:tabs>
        <w:ind w:left="450"/>
        <w:rPr>
          <w:sz w:val="24"/>
        </w:rPr>
      </w:pPr>
    </w:p>
    <w:p w:rsidR="00C906E3" w:rsidRDefault="00C906E3" w:rsidP="00C018E9">
      <w:pPr>
        <w:tabs>
          <w:tab w:val="left" w:pos="446"/>
        </w:tabs>
        <w:ind w:left="450"/>
        <w:rPr>
          <w:sz w:val="24"/>
        </w:rPr>
      </w:pPr>
      <w:r>
        <w:rPr>
          <w:sz w:val="24"/>
        </w:rPr>
        <w:t>Dec</w:t>
      </w:r>
      <w:r w:rsidR="00C55BA2">
        <w:rPr>
          <w:sz w:val="24"/>
        </w:rPr>
        <w:t>ember</w:t>
      </w:r>
      <w:r>
        <w:rPr>
          <w:sz w:val="24"/>
        </w:rPr>
        <w:t xml:space="preserve"> 31, 20</w:t>
      </w:r>
      <w:r w:rsidR="00C55BA2">
        <w:rPr>
          <w:sz w:val="24"/>
        </w:rPr>
        <w:t>1</w:t>
      </w:r>
      <w:r w:rsidR="007D3BCC">
        <w:rPr>
          <w:sz w:val="24"/>
        </w:rPr>
        <w:t>6</w:t>
      </w:r>
      <w:r>
        <w:rPr>
          <w:sz w:val="24"/>
        </w:rPr>
        <w:t xml:space="preserve"> </w:t>
      </w:r>
      <w:r w:rsidR="00C55BA2">
        <w:rPr>
          <w:sz w:val="24"/>
        </w:rPr>
        <w:t>–</w:t>
      </w:r>
      <w:r>
        <w:rPr>
          <w:sz w:val="24"/>
        </w:rPr>
        <w:t xml:space="preserve"> </w:t>
      </w:r>
      <w:r w:rsidR="00C55BA2">
        <w:rPr>
          <w:sz w:val="24"/>
        </w:rPr>
        <w:t>“</w:t>
      </w:r>
      <w:r>
        <w:rPr>
          <w:sz w:val="24"/>
        </w:rPr>
        <w:t>As of</w:t>
      </w:r>
      <w:r w:rsidR="00C55BA2">
        <w:rPr>
          <w:sz w:val="24"/>
        </w:rPr>
        <w:t>”</w:t>
      </w:r>
      <w:r>
        <w:rPr>
          <w:sz w:val="24"/>
        </w:rPr>
        <w:t xml:space="preserve"> date for the survey</w:t>
      </w:r>
      <w:r w:rsidR="00C55BA2">
        <w:rPr>
          <w:sz w:val="24"/>
        </w:rPr>
        <w:t>.</w:t>
      </w:r>
    </w:p>
    <w:p w:rsidR="00C906E3" w:rsidRDefault="00C906E3" w:rsidP="00C018E9">
      <w:pPr>
        <w:tabs>
          <w:tab w:val="left" w:pos="446"/>
        </w:tabs>
        <w:ind w:left="450"/>
        <w:rPr>
          <w:sz w:val="24"/>
        </w:rPr>
      </w:pPr>
    </w:p>
    <w:p w:rsidR="00C906E3" w:rsidRDefault="00C906E3" w:rsidP="00C018E9">
      <w:pPr>
        <w:pStyle w:val="BodyTextIndent"/>
      </w:pPr>
      <w:r>
        <w:t xml:space="preserve">March </w:t>
      </w:r>
      <w:r w:rsidR="00D7189D">
        <w:t>3</w:t>
      </w:r>
      <w:r>
        <w:t>, 20</w:t>
      </w:r>
      <w:r w:rsidR="001B6F10">
        <w:t>1</w:t>
      </w:r>
      <w:r w:rsidR="007D3BCC">
        <w:t>7</w:t>
      </w:r>
      <w:r>
        <w:t xml:space="preserve"> - Survey data due to be reported to the Federal Reserve Bank of New York, acting on behalf of the Treasury Department</w:t>
      </w:r>
      <w:r w:rsidR="00C55BA2">
        <w:t>.</w:t>
      </w:r>
    </w:p>
    <w:p w:rsidR="00C906E3" w:rsidRDefault="00C906E3" w:rsidP="00C018E9">
      <w:pPr>
        <w:tabs>
          <w:tab w:val="left" w:pos="446"/>
        </w:tabs>
        <w:ind w:left="450"/>
        <w:rPr>
          <w:sz w:val="24"/>
        </w:rPr>
      </w:pPr>
    </w:p>
    <w:p w:rsidR="00C906E3" w:rsidRDefault="001B6F10" w:rsidP="00C018E9">
      <w:pPr>
        <w:tabs>
          <w:tab w:val="left" w:pos="446"/>
        </w:tabs>
        <w:ind w:left="450"/>
        <w:rPr>
          <w:sz w:val="24"/>
        </w:rPr>
      </w:pPr>
      <w:r>
        <w:rPr>
          <w:sz w:val="24"/>
        </w:rPr>
        <w:t>August 31</w:t>
      </w:r>
      <w:r w:rsidR="000640BF">
        <w:rPr>
          <w:sz w:val="24"/>
        </w:rPr>
        <w:t xml:space="preserve">, </w:t>
      </w:r>
      <w:r w:rsidR="00C906E3">
        <w:rPr>
          <w:sz w:val="24"/>
        </w:rPr>
        <w:t>20</w:t>
      </w:r>
      <w:r>
        <w:rPr>
          <w:sz w:val="24"/>
        </w:rPr>
        <w:t>1</w:t>
      </w:r>
      <w:r w:rsidR="007D3BCC">
        <w:rPr>
          <w:sz w:val="24"/>
        </w:rPr>
        <w:t>7</w:t>
      </w:r>
      <w:r w:rsidR="00C906E3">
        <w:rPr>
          <w:sz w:val="24"/>
        </w:rPr>
        <w:t xml:space="preserve"> - Preliminary results of the Survey </w:t>
      </w:r>
      <w:r w:rsidR="000640BF">
        <w:rPr>
          <w:sz w:val="24"/>
        </w:rPr>
        <w:t>released</w:t>
      </w:r>
      <w:r w:rsidR="00C55BA2">
        <w:rPr>
          <w:sz w:val="24"/>
        </w:rPr>
        <w:t>.</w:t>
      </w:r>
    </w:p>
    <w:p w:rsidR="00C906E3" w:rsidRDefault="00C906E3" w:rsidP="00C018E9">
      <w:pPr>
        <w:tabs>
          <w:tab w:val="left" w:pos="446"/>
        </w:tabs>
        <w:ind w:left="450"/>
        <w:rPr>
          <w:sz w:val="24"/>
        </w:rPr>
      </w:pPr>
    </w:p>
    <w:p w:rsidR="00C018E9" w:rsidRPr="00C018E9" w:rsidRDefault="001B6F10" w:rsidP="00C018E9">
      <w:pPr>
        <w:pStyle w:val="Heading4"/>
        <w:ind w:firstLine="0"/>
      </w:pPr>
      <w:r>
        <w:lastRenderedPageBreak/>
        <w:t xml:space="preserve">October </w:t>
      </w:r>
      <w:r w:rsidR="007D3BCC">
        <w:t>31</w:t>
      </w:r>
      <w:r w:rsidR="000640BF">
        <w:t xml:space="preserve">, </w:t>
      </w:r>
      <w:r w:rsidR="00C906E3">
        <w:t>20</w:t>
      </w:r>
      <w:r>
        <w:t>1</w:t>
      </w:r>
      <w:r w:rsidR="007D3BCC">
        <w:t>7</w:t>
      </w:r>
      <w:r w:rsidR="00C906E3">
        <w:t xml:space="preserve"> - </w:t>
      </w:r>
      <w:r w:rsidR="00B941C5">
        <w:t>Final Report published</w:t>
      </w:r>
      <w:r w:rsidR="00C55BA2">
        <w:t>.</w:t>
      </w:r>
      <w:r w:rsidR="00B941C5">
        <w:t xml:space="preserve"> </w:t>
      </w:r>
    </w:p>
    <w:p w:rsidR="00C018E9" w:rsidRDefault="00C018E9" w:rsidP="00C018E9">
      <w:pPr>
        <w:tabs>
          <w:tab w:val="left" w:pos="446"/>
        </w:tabs>
        <w:ind w:left="450"/>
        <w:rPr>
          <w:sz w:val="24"/>
        </w:rPr>
      </w:pPr>
    </w:p>
    <w:p w:rsidR="00C906E3" w:rsidRDefault="00C906E3">
      <w:pPr>
        <w:tabs>
          <w:tab w:val="left" w:pos="446"/>
        </w:tabs>
        <w:ind w:left="450"/>
        <w:rPr>
          <w:sz w:val="24"/>
        </w:rPr>
      </w:pPr>
    </w:p>
    <w:p w:rsidR="00C906E3" w:rsidRDefault="009D7F19" w:rsidP="00387228">
      <w:pPr>
        <w:tabs>
          <w:tab w:val="left" w:pos="446"/>
        </w:tabs>
        <w:ind w:left="446"/>
        <w:rPr>
          <w:sz w:val="24"/>
        </w:rPr>
      </w:pPr>
      <w:r>
        <w:rPr>
          <w:sz w:val="24"/>
        </w:rPr>
        <w:t>Regarding the outputs from</w:t>
      </w:r>
      <w:r w:rsidR="00C906E3">
        <w:rPr>
          <w:sz w:val="24"/>
        </w:rPr>
        <w:t xml:space="preserve"> the </w:t>
      </w:r>
      <w:r w:rsidR="008B21C2">
        <w:rPr>
          <w:sz w:val="24"/>
        </w:rPr>
        <w:t xml:space="preserve">December </w:t>
      </w:r>
      <w:r w:rsidR="003817EC">
        <w:rPr>
          <w:sz w:val="24"/>
        </w:rPr>
        <w:t>20</w:t>
      </w:r>
      <w:r w:rsidR="008B21C2">
        <w:rPr>
          <w:sz w:val="24"/>
        </w:rPr>
        <w:t>1</w:t>
      </w:r>
      <w:r w:rsidR="00953D32">
        <w:rPr>
          <w:sz w:val="24"/>
        </w:rPr>
        <w:t>5</w:t>
      </w:r>
      <w:r w:rsidR="003817EC">
        <w:rPr>
          <w:sz w:val="24"/>
        </w:rPr>
        <w:t xml:space="preserve"> annual </w:t>
      </w:r>
      <w:r w:rsidR="00C906E3">
        <w:rPr>
          <w:sz w:val="24"/>
        </w:rPr>
        <w:t xml:space="preserve">survey, the </w:t>
      </w:r>
      <w:r>
        <w:rPr>
          <w:sz w:val="24"/>
        </w:rPr>
        <w:t xml:space="preserve">preliminary </w:t>
      </w:r>
      <w:r w:rsidR="00C906E3">
        <w:rPr>
          <w:sz w:val="24"/>
        </w:rPr>
        <w:t>results w</w:t>
      </w:r>
      <w:r w:rsidR="00953D32">
        <w:rPr>
          <w:sz w:val="24"/>
        </w:rPr>
        <w:t>ere</w:t>
      </w:r>
      <w:r w:rsidR="00C906E3">
        <w:rPr>
          <w:sz w:val="24"/>
        </w:rPr>
        <w:t xml:space="preserve"> </w:t>
      </w:r>
      <w:r w:rsidR="00B941C5">
        <w:rPr>
          <w:sz w:val="24"/>
        </w:rPr>
        <w:t>released a</w:t>
      </w:r>
      <w:r w:rsidR="008B21C2">
        <w:rPr>
          <w:sz w:val="24"/>
        </w:rPr>
        <w:t>t</w:t>
      </w:r>
      <w:r w:rsidR="00B941C5">
        <w:rPr>
          <w:sz w:val="24"/>
        </w:rPr>
        <w:t xml:space="preserve"> </w:t>
      </w:r>
      <w:r w:rsidR="000640BF">
        <w:rPr>
          <w:sz w:val="24"/>
        </w:rPr>
        <w:t>end-</w:t>
      </w:r>
      <w:r w:rsidR="001B6F10">
        <w:rPr>
          <w:sz w:val="24"/>
        </w:rPr>
        <w:t>August 201</w:t>
      </w:r>
      <w:r w:rsidR="00953D32">
        <w:rPr>
          <w:sz w:val="24"/>
        </w:rPr>
        <w:t>6</w:t>
      </w:r>
      <w:r>
        <w:rPr>
          <w:sz w:val="24"/>
        </w:rPr>
        <w:t xml:space="preserve">, followed by </w:t>
      </w:r>
      <w:r w:rsidR="00953D32">
        <w:rPr>
          <w:sz w:val="24"/>
        </w:rPr>
        <w:t xml:space="preserve">the </w:t>
      </w:r>
      <w:r>
        <w:rPr>
          <w:sz w:val="24"/>
        </w:rPr>
        <w:t>final</w:t>
      </w:r>
      <w:r w:rsidR="00C906E3">
        <w:rPr>
          <w:sz w:val="24"/>
        </w:rPr>
        <w:t xml:space="preserve"> report </w:t>
      </w:r>
      <w:r>
        <w:rPr>
          <w:sz w:val="24"/>
        </w:rPr>
        <w:t xml:space="preserve">that </w:t>
      </w:r>
      <w:r w:rsidR="00C906E3">
        <w:rPr>
          <w:sz w:val="24"/>
        </w:rPr>
        <w:t>w</w:t>
      </w:r>
      <w:r w:rsidR="00953D32">
        <w:rPr>
          <w:sz w:val="24"/>
        </w:rPr>
        <w:t>as</w:t>
      </w:r>
      <w:r w:rsidR="00C906E3">
        <w:rPr>
          <w:sz w:val="24"/>
        </w:rPr>
        <w:t xml:space="preserve"> </w:t>
      </w:r>
      <w:r w:rsidR="00B941C5">
        <w:rPr>
          <w:sz w:val="24"/>
        </w:rPr>
        <w:t xml:space="preserve">released </w:t>
      </w:r>
      <w:r w:rsidR="005B1E76">
        <w:rPr>
          <w:sz w:val="24"/>
        </w:rPr>
        <w:t>at end-</w:t>
      </w:r>
      <w:r w:rsidR="001B6F10">
        <w:rPr>
          <w:sz w:val="24"/>
        </w:rPr>
        <w:t>October 201</w:t>
      </w:r>
      <w:r w:rsidR="00953D32">
        <w:rPr>
          <w:sz w:val="24"/>
        </w:rPr>
        <w:t>6</w:t>
      </w:r>
      <w:r w:rsidR="005B1E76">
        <w:rPr>
          <w:sz w:val="24"/>
        </w:rPr>
        <w:t xml:space="preserve"> </w:t>
      </w:r>
      <w:r w:rsidR="00C906E3">
        <w:rPr>
          <w:sz w:val="24"/>
        </w:rPr>
        <w:t>giv</w:t>
      </w:r>
      <w:r>
        <w:rPr>
          <w:sz w:val="24"/>
        </w:rPr>
        <w:t>ing</w:t>
      </w:r>
      <w:r w:rsidR="00C906E3">
        <w:rPr>
          <w:sz w:val="24"/>
        </w:rPr>
        <w:t xml:space="preserve"> the results of the survey in detail.  Th</w:t>
      </w:r>
      <w:r>
        <w:rPr>
          <w:sz w:val="24"/>
        </w:rPr>
        <w:t xml:space="preserve">e final </w:t>
      </w:r>
      <w:r w:rsidR="00C906E3">
        <w:rPr>
          <w:sz w:val="24"/>
        </w:rPr>
        <w:t>report show</w:t>
      </w:r>
      <w:r w:rsidR="00953D32">
        <w:rPr>
          <w:sz w:val="24"/>
        </w:rPr>
        <w:t>s</w:t>
      </w:r>
      <w:r w:rsidR="00C906E3">
        <w:rPr>
          <w:sz w:val="24"/>
        </w:rPr>
        <w:t xml:space="preserve"> trends in U.S. holdings of foreign securities, and </w:t>
      </w:r>
      <w:r w:rsidR="00953D32">
        <w:rPr>
          <w:sz w:val="24"/>
        </w:rPr>
        <w:t xml:space="preserve">includes </w:t>
      </w:r>
      <w:r w:rsidR="00C906E3">
        <w:rPr>
          <w:sz w:val="24"/>
        </w:rPr>
        <w:t xml:space="preserve">tables </w:t>
      </w:r>
      <w:r w:rsidR="00953D32">
        <w:rPr>
          <w:sz w:val="24"/>
        </w:rPr>
        <w:t xml:space="preserve">and charts </w:t>
      </w:r>
      <w:r w:rsidR="00C906E3">
        <w:rPr>
          <w:sz w:val="24"/>
        </w:rPr>
        <w:t>showing the country, currency, security type, and industry distribution of U.S. holdings, along with appropriate analyses and commentary. Th</w:t>
      </w:r>
      <w:r>
        <w:rPr>
          <w:sz w:val="24"/>
        </w:rPr>
        <w:t xml:space="preserve">e final report </w:t>
      </w:r>
      <w:r w:rsidR="0009564D">
        <w:rPr>
          <w:sz w:val="24"/>
        </w:rPr>
        <w:t>is</w:t>
      </w:r>
      <w:r w:rsidR="00C906E3">
        <w:rPr>
          <w:sz w:val="24"/>
        </w:rPr>
        <w:t xml:space="preserve"> available on the Treasury Department’s TIC website </w:t>
      </w:r>
      <w:r w:rsidR="001B6F10">
        <w:rPr>
          <w:sz w:val="24"/>
        </w:rPr>
        <w:t xml:space="preserve">in Part B </w:t>
      </w:r>
      <w:r w:rsidR="00C906E3" w:rsidRPr="00891740">
        <w:rPr>
          <w:sz w:val="24"/>
          <w:szCs w:val="24"/>
        </w:rPr>
        <w:t>at</w:t>
      </w:r>
      <w:r w:rsidR="00953D32">
        <w:rPr>
          <w:sz w:val="24"/>
          <w:szCs w:val="24"/>
        </w:rPr>
        <w:t xml:space="preserve"> </w:t>
      </w:r>
      <w:r w:rsidR="00953D32" w:rsidRPr="00953D32">
        <w:rPr>
          <w:sz w:val="24"/>
          <w:szCs w:val="24"/>
        </w:rPr>
        <w:t>https://www.treasury.gov/resource-center/data-chart-center/tic/Pages/fpis.aspx#usclaims</w:t>
      </w:r>
      <w:r w:rsidR="00C906E3" w:rsidRPr="00891740">
        <w:rPr>
          <w:sz w:val="24"/>
          <w:szCs w:val="24"/>
        </w:rPr>
        <w:t xml:space="preserve">. </w:t>
      </w:r>
      <w:r w:rsidR="00C906E3">
        <w:rPr>
          <w:sz w:val="24"/>
        </w:rPr>
        <w:t xml:space="preserve"> </w:t>
      </w:r>
      <w:r>
        <w:rPr>
          <w:sz w:val="24"/>
        </w:rPr>
        <w:t>In addition</w:t>
      </w:r>
      <w:r w:rsidR="00C32FAA">
        <w:rPr>
          <w:sz w:val="24"/>
        </w:rPr>
        <w:t>,</w:t>
      </w:r>
      <w:r>
        <w:rPr>
          <w:sz w:val="24"/>
        </w:rPr>
        <w:t xml:space="preserve"> t</w:t>
      </w:r>
      <w:r w:rsidR="00C906E3">
        <w:rPr>
          <w:sz w:val="24"/>
        </w:rPr>
        <w:t>he Commerce Department will publish</w:t>
      </w:r>
      <w:r w:rsidR="00C32FAA">
        <w:rPr>
          <w:sz w:val="24"/>
        </w:rPr>
        <w:t>,</w:t>
      </w:r>
      <w:r w:rsidR="00C906E3">
        <w:rPr>
          <w:sz w:val="24"/>
        </w:rPr>
        <w:t xml:space="preserve"> </w:t>
      </w:r>
      <w:r w:rsidR="00C32FAA">
        <w:rPr>
          <w:sz w:val="24"/>
        </w:rPr>
        <w:t xml:space="preserve">in the </w:t>
      </w:r>
      <w:r w:rsidR="00C32FAA">
        <w:rPr>
          <w:i/>
          <w:sz w:val="24"/>
        </w:rPr>
        <w:t>Survey of Current Business</w:t>
      </w:r>
      <w:r w:rsidR="00C32FAA">
        <w:rPr>
          <w:sz w:val="24"/>
        </w:rPr>
        <w:t xml:space="preserve">, the </w:t>
      </w:r>
      <w:r w:rsidR="00C906E3">
        <w:rPr>
          <w:sz w:val="24"/>
        </w:rPr>
        <w:t xml:space="preserve">changes to the </w:t>
      </w:r>
      <w:smartTag w:uri="urn:schemas-microsoft-com:office:smarttags" w:element="place">
        <w:smartTag w:uri="urn:schemas-microsoft-com:office:smarttags" w:element="country-region">
          <w:r w:rsidR="00C906E3">
            <w:rPr>
              <w:sz w:val="24"/>
            </w:rPr>
            <w:t>United States</w:t>
          </w:r>
        </w:smartTag>
      </w:smartTag>
      <w:r w:rsidR="00C906E3">
        <w:rPr>
          <w:sz w:val="24"/>
        </w:rPr>
        <w:t>’ balance</w:t>
      </w:r>
      <w:r>
        <w:rPr>
          <w:sz w:val="24"/>
        </w:rPr>
        <w:t xml:space="preserve"> of payments accounts</w:t>
      </w:r>
      <w:r w:rsidR="00C906E3">
        <w:rPr>
          <w:sz w:val="24"/>
        </w:rPr>
        <w:t xml:space="preserve"> and international investment position </w:t>
      </w:r>
      <w:r w:rsidR="00C32FAA">
        <w:rPr>
          <w:sz w:val="24"/>
        </w:rPr>
        <w:t>that</w:t>
      </w:r>
      <w:r w:rsidR="00C906E3">
        <w:rPr>
          <w:sz w:val="24"/>
        </w:rPr>
        <w:t xml:space="preserve"> result from the survey’s findings</w:t>
      </w:r>
      <w:r w:rsidR="000D4562">
        <w:rPr>
          <w:sz w:val="24"/>
        </w:rPr>
        <w:t>.</w:t>
      </w:r>
      <w:r w:rsidR="00C906E3">
        <w:rPr>
          <w:sz w:val="24"/>
        </w:rPr>
        <w:t xml:space="preserve"> </w:t>
      </w:r>
      <w:r w:rsidR="000D4562">
        <w:rPr>
          <w:sz w:val="24"/>
        </w:rPr>
        <w:t xml:space="preserve"> T</w:t>
      </w:r>
      <w:r w:rsidR="00C906E3">
        <w:rPr>
          <w:sz w:val="24"/>
        </w:rPr>
        <w:t xml:space="preserve">he International Monetary Fund will publish the results of the coordinated </w:t>
      </w:r>
      <w:r w:rsidR="000D4562">
        <w:rPr>
          <w:sz w:val="24"/>
        </w:rPr>
        <w:t xml:space="preserve">portfolio investment </w:t>
      </w:r>
      <w:r w:rsidR="00C906E3">
        <w:rPr>
          <w:sz w:val="24"/>
        </w:rPr>
        <w:t xml:space="preserve">survey by country and in total. </w:t>
      </w:r>
    </w:p>
    <w:p w:rsidR="00C906E3" w:rsidRDefault="00C906E3">
      <w:pPr>
        <w:tabs>
          <w:tab w:val="left" w:pos="446"/>
        </w:tabs>
        <w:rPr>
          <w:sz w:val="24"/>
        </w:rPr>
      </w:pPr>
    </w:p>
    <w:p w:rsidR="00C906E3" w:rsidRPr="002667B3" w:rsidRDefault="001D40DE">
      <w:pPr>
        <w:tabs>
          <w:tab w:val="left" w:pos="446"/>
        </w:tabs>
        <w:rPr>
          <w:spacing w:val="4"/>
          <w:sz w:val="24"/>
        </w:rPr>
      </w:pPr>
      <w:r w:rsidRPr="002667B3">
        <w:rPr>
          <w:spacing w:val="4"/>
          <w:sz w:val="24"/>
        </w:rPr>
        <w:t>17.</w:t>
      </w:r>
      <w:r w:rsidRPr="002667B3">
        <w:rPr>
          <w:spacing w:val="4"/>
          <w:sz w:val="24"/>
        </w:rPr>
        <w:tab/>
      </w:r>
      <w:r w:rsidRPr="002667B3">
        <w:rPr>
          <w:spacing w:val="4"/>
          <w:sz w:val="24"/>
          <w:u w:val="single"/>
        </w:rPr>
        <w:t>Reasons why displaying the OMB expiration date is inappropriate</w:t>
      </w:r>
    </w:p>
    <w:p w:rsidR="00C906E3" w:rsidRDefault="00C906E3">
      <w:pPr>
        <w:tabs>
          <w:tab w:val="left" w:pos="446"/>
        </w:tabs>
        <w:rPr>
          <w:spacing w:val="4"/>
          <w:sz w:val="24"/>
        </w:rPr>
      </w:pPr>
    </w:p>
    <w:p w:rsidR="00C906E3" w:rsidRDefault="000D4562" w:rsidP="00387228">
      <w:pPr>
        <w:tabs>
          <w:tab w:val="left" w:pos="446"/>
        </w:tabs>
        <w:ind w:firstLine="446"/>
        <w:rPr>
          <w:sz w:val="24"/>
        </w:rPr>
      </w:pPr>
      <w:r>
        <w:rPr>
          <w:sz w:val="24"/>
        </w:rPr>
        <w:t>Treasury is not seeking a</w:t>
      </w:r>
      <w:r w:rsidR="00C906E3">
        <w:rPr>
          <w:sz w:val="24"/>
        </w:rPr>
        <w:t>pproval to not display the expiration date for OMB approval</w:t>
      </w:r>
      <w:r>
        <w:rPr>
          <w:sz w:val="24"/>
        </w:rPr>
        <w:t>.</w:t>
      </w:r>
    </w:p>
    <w:p w:rsidR="00C906E3" w:rsidRDefault="00C906E3">
      <w:pPr>
        <w:tabs>
          <w:tab w:val="left" w:pos="446"/>
        </w:tabs>
        <w:rPr>
          <w:sz w:val="24"/>
        </w:rPr>
      </w:pPr>
    </w:p>
    <w:p w:rsidR="00C906E3" w:rsidRPr="002667B3" w:rsidRDefault="001D40DE">
      <w:pPr>
        <w:rPr>
          <w:spacing w:val="4"/>
          <w:sz w:val="24"/>
        </w:rPr>
      </w:pPr>
      <w:r w:rsidRPr="002667B3">
        <w:rPr>
          <w:spacing w:val="4"/>
          <w:sz w:val="24"/>
        </w:rPr>
        <w:t>18.</w:t>
      </w:r>
      <w:r w:rsidR="00A433A2" w:rsidRPr="002667B3">
        <w:rPr>
          <w:spacing w:val="4"/>
          <w:sz w:val="24"/>
        </w:rPr>
        <w:t xml:space="preserve">  </w:t>
      </w:r>
      <w:r w:rsidRPr="002667B3">
        <w:rPr>
          <w:spacing w:val="4"/>
          <w:sz w:val="24"/>
          <w:u w:val="single"/>
        </w:rPr>
        <w:t>Exceptions to certification requirement of OMB Form 83-I</w:t>
      </w:r>
    </w:p>
    <w:p w:rsidR="00C906E3" w:rsidRDefault="00C906E3">
      <w:pPr>
        <w:pStyle w:val="BodyText"/>
        <w:tabs>
          <w:tab w:val="left" w:pos="446"/>
        </w:tabs>
      </w:pPr>
    </w:p>
    <w:p w:rsidR="00C906E3" w:rsidRDefault="00C906E3" w:rsidP="00387228">
      <w:pPr>
        <w:pStyle w:val="BodyText"/>
        <w:tabs>
          <w:tab w:val="left" w:pos="446"/>
        </w:tabs>
        <w:ind w:left="446"/>
      </w:pPr>
      <w:r>
        <w:t>There are no exceptions to Item 19, “Certification of Paperwork Reduction Act Submissions”.</w:t>
      </w:r>
    </w:p>
    <w:p w:rsidR="00891740" w:rsidRDefault="00891740">
      <w:pPr>
        <w:pStyle w:val="BodyText"/>
        <w:tabs>
          <w:tab w:val="left" w:pos="446"/>
        </w:tabs>
      </w:pPr>
    </w:p>
    <w:p w:rsidR="00891740" w:rsidRDefault="00891740">
      <w:pPr>
        <w:pStyle w:val="BodyText"/>
        <w:tabs>
          <w:tab w:val="left" w:pos="446"/>
        </w:tabs>
      </w:pPr>
    </w:p>
    <w:p w:rsidR="00891740" w:rsidRDefault="003C3B9D">
      <w:pPr>
        <w:pStyle w:val="BodyText"/>
        <w:tabs>
          <w:tab w:val="left" w:pos="446"/>
        </w:tabs>
      </w:pPr>
      <w:r>
        <w:t xml:space="preserve">November </w:t>
      </w:r>
      <w:r w:rsidR="008C3607">
        <w:t>4</w:t>
      </w:r>
      <w:r w:rsidR="00934A87">
        <w:t>, 201</w:t>
      </w:r>
      <w:r>
        <w:t>6</w:t>
      </w:r>
    </w:p>
    <w:p w:rsidR="00891740" w:rsidRDefault="00891740">
      <w:pPr>
        <w:pStyle w:val="BodyText"/>
        <w:tabs>
          <w:tab w:val="left" w:pos="446"/>
        </w:tabs>
      </w:pPr>
    </w:p>
    <w:p w:rsidR="00891740" w:rsidRDefault="00891740">
      <w:pPr>
        <w:pStyle w:val="BodyText"/>
        <w:tabs>
          <w:tab w:val="left" w:pos="446"/>
        </w:tabs>
      </w:pPr>
    </w:p>
    <w:p w:rsidR="00891740" w:rsidRDefault="00891740">
      <w:pPr>
        <w:pStyle w:val="BodyText"/>
        <w:tabs>
          <w:tab w:val="left" w:pos="446"/>
        </w:tabs>
      </w:pPr>
    </w:p>
    <w:p w:rsidR="00891740" w:rsidRDefault="00891740">
      <w:pPr>
        <w:pStyle w:val="BodyText"/>
        <w:tabs>
          <w:tab w:val="left" w:pos="446"/>
        </w:tabs>
      </w:pPr>
    </w:p>
    <w:p w:rsidR="00891740" w:rsidRDefault="00891740" w:rsidP="00934A87">
      <w:pPr>
        <w:pStyle w:val="BodyText"/>
        <w:tabs>
          <w:tab w:val="left" w:pos="446"/>
        </w:tabs>
        <w:jc w:val="center"/>
      </w:pPr>
      <w:r>
        <w:t>End of Document</w:t>
      </w:r>
    </w:p>
    <w:sectPr w:rsidR="00891740" w:rsidSect="00E8551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B4D" w:rsidRDefault="00450B4D">
      <w:r>
        <w:separator/>
      </w:r>
    </w:p>
  </w:endnote>
  <w:endnote w:type="continuationSeparator" w:id="0">
    <w:p w:rsidR="00450B4D" w:rsidRDefault="004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BE" w:rsidRDefault="001F1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178577"/>
      <w:docPartObj>
        <w:docPartGallery w:val="Page Numbers (Bottom of Page)"/>
        <w:docPartUnique/>
      </w:docPartObj>
    </w:sdtPr>
    <w:sdtEndPr>
      <w:rPr>
        <w:noProof/>
      </w:rPr>
    </w:sdtEndPr>
    <w:sdtContent>
      <w:p w:rsidR="0064287D" w:rsidRDefault="0064287D">
        <w:pPr>
          <w:pStyle w:val="Footer"/>
          <w:jc w:val="center"/>
        </w:pPr>
        <w:r>
          <w:fldChar w:fldCharType="begin"/>
        </w:r>
        <w:r>
          <w:instrText xml:space="preserve"> PAGE   \* MERGEFORMAT </w:instrText>
        </w:r>
        <w:r>
          <w:fldChar w:fldCharType="separate"/>
        </w:r>
        <w:r w:rsidR="001F12BE">
          <w:rPr>
            <w:noProof/>
          </w:rPr>
          <w:t>9</w:t>
        </w:r>
        <w:r>
          <w:rPr>
            <w:noProof/>
          </w:rPr>
          <w:fldChar w:fldCharType="end"/>
        </w:r>
      </w:p>
    </w:sdtContent>
  </w:sdt>
  <w:p w:rsidR="00C80B61" w:rsidRPr="00B76C1F" w:rsidRDefault="00C80B61" w:rsidP="00B76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BE" w:rsidRDefault="001F1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B4D" w:rsidRDefault="00450B4D">
      <w:r>
        <w:separator/>
      </w:r>
    </w:p>
  </w:footnote>
  <w:footnote w:type="continuationSeparator" w:id="0">
    <w:p w:rsidR="00450B4D" w:rsidRDefault="0045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BE" w:rsidRDefault="001F1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BE" w:rsidRDefault="001F1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BE" w:rsidRDefault="001F1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CD8"/>
    <w:multiLevelType w:val="singleLevel"/>
    <w:tmpl w:val="CF2A0566"/>
    <w:lvl w:ilvl="0">
      <w:start w:val="2"/>
      <w:numFmt w:val="upperLetter"/>
      <w:lvlText w:val="%1."/>
      <w:lvlJc w:val="left"/>
      <w:pPr>
        <w:tabs>
          <w:tab w:val="num" w:pos="450"/>
        </w:tabs>
        <w:ind w:left="450" w:hanging="450"/>
      </w:pPr>
      <w:rPr>
        <w:rFonts w:hint="default"/>
      </w:rPr>
    </w:lvl>
  </w:abstractNum>
  <w:abstractNum w:abstractNumId="1">
    <w:nsid w:val="704D7E0A"/>
    <w:multiLevelType w:val="singleLevel"/>
    <w:tmpl w:val="37CC1966"/>
    <w:lvl w:ilvl="0">
      <w:start w:val="1"/>
      <w:numFmt w:val="lowerLetter"/>
      <w:lvlText w:val="(%1)"/>
      <w:lvlJc w:val="left"/>
      <w:pPr>
        <w:tabs>
          <w:tab w:val="num" w:pos="375"/>
        </w:tabs>
        <w:ind w:left="375"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0"/>
    <w:rsid w:val="00000B76"/>
    <w:rsid w:val="00014058"/>
    <w:rsid w:val="00033F1C"/>
    <w:rsid w:val="00034345"/>
    <w:rsid w:val="00040A18"/>
    <w:rsid w:val="000462AD"/>
    <w:rsid w:val="000471AC"/>
    <w:rsid w:val="000541F9"/>
    <w:rsid w:val="00060208"/>
    <w:rsid w:val="00061CF6"/>
    <w:rsid w:val="000640BF"/>
    <w:rsid w:val="00066E24"/>
    <w:rsid w:val="00086738"/>
    <w:rsid w:val="0009564D"/>
    <w:rsid w:val="000A5208"/>
    <w:rsid w:val="000A6760"/>
    <w:rsid w:val="000B33D4"/>
    <w:rsid w:val="000B521E"/>
    <w:rsid w:val="000D4562"/>
    <w:rsid w:val="000E2A18"/>
    <w:rsid w:val="000E2B33"/>
    <w:rsid w:val="000F1A20"/>
    <w:rsid w:val="000F7318"/>
    <w:rsid w:val="00113446"/>
    <w:rsid w:val="00117079"/>
    <w:rsid w:val="00123A73"/>
    <w:rsid w:val="00123DA8"/>
    <w:rsid w:val="001240A4"/>
    <w:rsid w:val="00124C97"/>
    <w:rsid w:val="00127DFF"/>
    <w:rsid w:val="00135622"/>
    <w:rsid w:val="001407EE"/>
    <w:rsid w:val="00146CE8"/>
    <w:rsid w:val="00153189"/>
    <w:rsid w:val="001741F4"/>
    <w:rsid w:val="00181041"/>
    <w:rsid w:val="001974CD"/>
    <w:rsid w:val="001A4A72"/>
    <w:rsid w:val="001A5629"/>
    <w:rsid w:val="001B0C95"/>
    <w:rsid w:val="001B451A"/>
    <w:rsid w:val="001B6F10"/>
    <w:rsid w:val="001C0627"/>
    <w:rsid w:val="001C0A73"/>
    <w:rsid w:val="001D3178"/>
    <w:rsid w:val="001D40DE"/>
    <w:rsid w:val="001D61CA"/>
    <w:rsid w:val="001E3E64"/>
    <w:rsid w:val="001E5895"/>
    <w:rsid w:val="001F12BE"/>
    <w:rsid w:val="001F2D30"/>
    <w:rsid w:val="00203619"/>
    <w:rsid w:val="00203C58"/>
    <w:rsid w:val="00235F9F"/>
    <w:rsid w:val="00237408"/>
    <w:rsid w:val="00242648"/>
    <w:rsid w:val="00246EE5"/>
    <w:rsid w:val="0026549C"/>
    <w:rsid w:val="002667B3"/>
    <w:rsid w:val="00270A53"/>
    <w:rsid w:val="00281459"/>
    <w:rsid w:val="00296815"/>
    <w:rsid w:val="002A3EAF"/>
    <w:rsid w:val="002A44F4"/>
    <w:rsid w:val="002A4642"/>
    <w:rsid w:val="002A4968"/>
    <w:rsid w:val="002B223D"/>
    <w:rsid w:val="002B491D"/>
    <w:rsid w:val="002C11AE"/>
    <w:rsid w:val="002C1281"/>
    <w:rsid w:val="002C5843"/>
    <w:rsid w:val="002D4D3D"/>
    <w:rsid w:val="002F0C4C"/>
    <w:rsid w:val="00306B12"/>
    <w:rsid w:val="00317176"/>
    <w:rsid w:val="003210D9"/>
    <w:rsid w:val="00323DD1"/>
    <w:rsid w:val="00327D8C"/>
    <w:rsid w:val="00351702"/>
    <w:rsid w:val="00351EF8"/>
    <w:rsid w:val="003558B5"/>
    <w:rsid w:val="00357597"/>
    <w:rsid w:val="00360757"/>
    <w:rsid w:val="00365D64"/>
    <w:rsid w:val="00371E78"/>
    <w:rsid w:val="00380F01"/>
    <w:rsid w:val="003817EC"/>
    <w:rsid w:val="00387228"/>
    <w:rsid w:val="00397287"/>
    <w:rsid w:val="0039785A"/>
    <w:rsid w:val="003A03FB"/>
    <w:rsid w:val="003A20A5"/>
    <w:rsid w:val="003A373F"/>
    <w:rsid w:val="003B7FB1"/>
    <w:rsid w:val="003C3B9D"/>
    <w:rsid w:val="003C3D50"/>
    <w:rsid w:val="003C43B2"/>
    <w:rsid w:val="003D04AD"/>
    <w:rsid w:val="003E5B94"/>
    <w:rsid w:val="003F2777"/>
    <w:rsid w:val="003F3841"/>
    <w:rsid w:val="00404BAF"/>
    <w:rsid w:val="00404EBD"/>
    <w:rsid w:val="00415C05"/>
    <w:rsid w:val="00420C75"/>
    <w:rsid w:val="00424EC7"/>
    <w:rsid w:val="004307E5"/>
    <w:rsid w:val="0044254F"/>
    <w:rsid w:val="00447F5F"/>
    <w:rsid w:val="00450B4D"/>
    <w:rsid w:val="0045464E"/>
    <w:rsid w:val="00455067"/>
    <w:rsid w:val="004578E1"/>
    <w:rsid w:val="00475DD1"/>
    <w:rsid w:val="00476286"/>
    <w:rsid w:val="0049162A"/>
    <w:rsid w:val="00491DF8"/>
    <w:rsid w:val="004949D3"/>
    <w:rsid w:val="00495936"/>
    <w:rsid w:val="004A03B0"/>
    <w:rsid w:val="004A51E8"/>
    <w:rsid w:val="004B0B6E"/>
    <w:rsid w:val="004E2134"/>
    <w:rsid w:val="004E249C"/>
    <w:rsid w:val="004E2A3D"/>
    <w:rsid w:val="005231D9"/>
    <w:rsid w:val="00527A04"/>
    <w:rsid w:val="00536D0E"/>
    <w:rsid w:val="00541742"/>
    <w:rsid w:val="00543F1D"/>
    <w:rsid w:val="005621A9"/>
    <w:rsid w:val="00563E92"/>
    <w:rsid w:val="00565792"/>
    <w:rsid w:val="005706AE"/>
    <w:rsid w:val="00577670"/>
    <w:rsid w:val="00577D9C"/>
    <w:rsid w:val="005A0654"/>
    <w:rsid w:val="005B1E76"/>
    <w:rsid w:val="005D4D2B"/>
    <w:rsid w:val="005E6B79"/>
    <w:rsid w:val="005F68EA"/>
    <w:rsid w:val="005F78EF"/>
    <w:rsid w:val="00614425"/>
    <w:rsid w:val="00621181"/>
    <w:rsid w:val="0063675B"/>
    <w:rsid w:val="00641B55"/>
    <w:rsid w:val="0064287D"/>
    <w:rsid w:val="00647298"/>
    <w:rsid w:val="00653C95"/>
    <w:rsid w:val="00653DCF"/>
    <w:rsid w:val="00654403"/>
    <w:rsid w:val="006745F3"/>
    <w:rsid w:val="00674D8D"/>
    <w:rsid w:val="00676A47"/>
    <w:rsid w:val="006914EE"/>
    <w:rsid w:val="00695707"/>
    <w:rsid w:val="006B625D"/>
    <w:rsid w:val="006B62C3"/>
    <w:rsid w:val="006B7A78"/>
    <w:rsid w:val="006C6E40"/>
    <w:rsid w:val="006D0463"/>
    <w:rsid w:val="006D4609"/>
    <w:rsid w:val="006D48A8"/>
    <w:rsid w:val="006E3399"/>
    <w:rsid w:val="006E545D"/>
    <w:rsid w:val="006F021F"/>
    <w:rsid w:val="0070692D"/>
    <w:rsid w:val="00736CD8"/>
    <w:rsid w:val="00737865"/>
    <w:rsid w:val="00744804"/>
    <w:rsid w:val="00744A13"/>
    <w:rsid w:val="00750DDB"/>
    <w:rsid w:val="007578BF"/>
    <w:rsid w:val="00764157"/>
    <w:rsid w:val="007718EB"/>
    <w:rsid w:val="00772C94"/>
    <w:rsid w:val="007769FE"/>
    <w:rsid w:val="00782CC6"/>
    <w:rsid w:val="0078798E"/>
    <w:rsid w:val="00792F7D"/>
    <w:rsid w:val="007A396C"/>
    <w:rsid w:val="007B114E"/>
    <w:rsid w:val="007D36D3"/>
    <w:rsid w:val="007D3BCC"/>
    <w:rsid w:val="007E6862"/>
    <w:rsid w:val="007F4718"/>
    <w:rsid w:val="008066E1"/>
    <w:rsid w:val="008171BA"/>
    <w:rsid w:val="008217B0"/>
    <w:rsid w:val="00826733"/>
    <w:rsid w:val="00827E30"/>
    <w:rsid w:val="00830A7C"/>
    <w:rsid w:val="00844F6E"/>
    <w:rsid w:val="00860F2A"/>
    <w:rsid w:val="008643F3"/>
    <w:rsid w:val="00864EC2"/>
    <w:rsid w:val="00883D3F"/>
    <w:rsid w:val="00891740"/>
    <w:rsid w:val="008A0560"/>
    <w:rsid w:val="008A7AEE"/>
    <w:rsid w:val="008B21C2"/>
    <w:rsid w:val="008B3918"/>
    <w:rsid w:val="008C3607"/>
    <w:rsid w:val="008C6222"/>
    <w:rsid w:val="00905D4F"/>
    <w:rsid w:val="00907F8D"/>
    <w:rsid w:val="00914357"/>
    <w:rsid w:val="0092150B"/>
    <w:rsid w:val="00922D0E"/>
    <w:rsid w:val="009243B7"/>
    <w:rsid w:val="00934A87"/>
    <w:rsid w:val="00937B93"/>
    <w:rsid w:val="00945ADC"/>
    <w:rsid w:val="0095112F"/>
    <w:rsid w:val="00953D32"/>
    <w:rsid w:val="00963562"/>
    <w:rsid w:val="0097765B"/>
    <w:rsid w:val="00983F91"/>
    <w:rsid w:val="009841ED"/>
    <w:rsid w:val="00984506"/>
    <w:rsid w:val="00984E85"/>
    <w:rsid w:val="009908DB"/>
    <w:rsid w:val="00993333"/>
    <w:rsid w:val="009971F4"/>
    <w:rsid w:val="009A28B4"/>
    <w:rsid w:val="009A567F"/>
    <w:rsid w:val="009B067D"/>
    <w:rsid w:val="009B39D7"/>
    <w:rsid w:val="009C221C"/>
    <w:rsid w:val="009D3E97"/>
    <w:rsid w:val="009D71D4"/>
    <w:rsid w:val="009D7F19"/>
    <w:rsid w:val="009E03E3"/>
    <w:rsid w:val="009E6D8E"/>
    <w:rsid w:val="00A0195D"/>
    <w:rsid w:val="00A03EE5"/>
    <w:rsid w:val="00A03FD1"/>
    <w:rsid w:val="00A07F84"/>
    <w:rsid w:val="00A10D03"/>
    <w:rsid w:val="00A10F9E"/>
    <w:rsid w:val="00A14F5D"/>
    <w:rsid w:val="00A15DEB"/>
    <w:rsid w:val="00A21271"/>
    <w:rsid w:val="00A36813"/>
    <w:rsid w:val="00A3686B"/>
    <w:rsid w:val="00A433A2"/>
    <w:rsid w:val="00A521DC"/>
    <w:rsid w:val="00A53299"/>
    <w:rsid w:val="00A61FD3"/>
    <w:rsid w:val="00A762AE"/>
    <w:rsid w:val="00A76BB6"/>
    <w:rsid w:val="00A80618"/>
    <w:rsid w:val="00A8243A"/>
    <w:rsid w:val="00A87E61"/>
    <w:rsid w:val="00A94976"/>
    <w:rsid w:val="00AA2AB0"/>
    <w:rsid w:val="00AB4F45"/>
    <w:rsid w:val="00AE62D5"/>
    <w:rsid w:val="00AE6DB2"/>
    <w:rsid w:val="00AF2EF7"/>
    <w:rsid w:val="00AF6AB4"/>
    <w:rsid w:val="00B04B0A"/>
    <w:rsid w:val="00B13870"/>
    <w:rsid w:val="00B168C1"/>
    <w:rsid w:val="00B35600"/>
    <w:rsid w:val="00B4771F"/>
    <w:rsid w:val="00B66C26"/>
    <w:rsid w:val="00B70F73"/>
    <w:rsid w:val="00B711B6"/>
    <w:rsid w:val="00B73EB8"/>
    <w:rsid w:val="00B76C1F"/>
    <w:rsid w:val="00B83D7E"/>
    <w:rsid w:val="00B841B5"/>
    <w:rsid w:val="00B941C5"/>
    <w:rsid w:val="00B97488"/>
    <w:rsid w:val="00BB2BD4"/>
    <w:rsid w:val="00BC311D"/>
    <w:rsid w:val="00BC3F1B"/>
    <w:rsid w:val="00BC4B41"/>
    <w:rsid w:val="00BC4B91"/>
    <w:rsid w:val="00BF0EA7"/>
    <w:rsid w:val="00BF2A6D"/>
    <w:rsid w:val="00C018E9"/>
    <w:rsid w:val="00C0450A"/>
    <w:rsid w:val="00C11646"/>
    <w:rsid w:val="00C15F30"/>
    <w:rsid w:val="00C32FAA"/>
    <w:rsid w:val="00C339F0"/>
    <w:rsid w:val="00C42104"/>
    <w:rsid w:val="00C44237"/>
    <w:rsid w:val="00C53E0F"/>
    <w:rsid w:val="00C55BA2"/>
    <w:rsid w:val="00C56700"/>
    <w:rsid w:val="00C80B61"/>
    <w:rsid w:val="00C824FE"/>
    <w:rsid w:val="00C851A0"/>
    <w:rsid w:val="00C906E3"/>
    <w:rsid w:val="00CA647C"/>
    <w:rsid w:val="00CA6657"/>
    <w:rsid w:val="00CA7951"/>
    <w:rsid w:val="00CB59B1"/>
    <w:rsid w:val="00CB71CD"/>
    <w:rsid w:val="00CC4544"/>
    <w:rsid w:val="00CD203B"/>
    <w:rsid w:val="00CE2B1D"/>
    <w:rsid w:val="00CE5D64"/>
    <w:rsid w:val="00D0132E"/>
    <w:rsid w:val="00D11C25"/>
    <w:rsid w:val="00D16AD0"/>
    <w:rsid w:val="00D178C2"/>
    <w:rsid w:val="00D214A6"/>
    <w:rsid w:val="00D33C5F"/>
    <w:rsid w:val="00D62CE2"/>
    <w:rsid w:val="00D63178"/>
    <w:rsid w:val="00D7189D"/>
    <w:rsid w:val="00D822F3"/>
    <w:rsid w:val="00D97B17"/>
    <w:rsid w:val="00DB6C81"/>
    <w:rsid w:val="00DE15CB"/>
    <w:rsid w:val="00DF4801"/>
    <w:rsid w:val="00E01CD9"/>
    <w:rsid w:val="00E03085"/>
    <w:rsid w:val="00E04AF6"/>
    <w:rsid w:val="00E05062"/>
    <w:rsid w:val="00E07DBD"/>
    <w:rsid w:val="00E42EA5"/>
    <w:rsid w:val="00E44772"/>
    <w:rsid w:val="00E51403"/>
    <w:rsid w:val="00E651C6"/>
    <w:rsid w:val="00E70A97"/>
    <w:rsid w:val="00E72BC4"/>
    <w:rsid w:val="00E839EF"/>
    <w:rsid w:val="00E8551E"/>
    <w:rsid w:val="00E86E28"/>
    <w:rsid w:val="00EA2C51"/>
    <w:rsid w:val="00EA3A60"/>
    <w:rsid w:val="00EA761C"/>
    <w:rsid w:val="00EA7ED8"/>
    <w:rsid w:val="00EB1ED7"/>
    <w:rsid w:val="00EC3602"/>
    <w:rsid w:val="00ED2AFD"/>
    <w:rsid w:val="00EE4864"/>
    <w:rsid w:val="00EF6068"/>
    <w:rsid w:val="00F07D6A"/>
    <w:rsid w:val="00F1305F"/>
    <w:rsid w:val="00F3122E"/>
    <w:rsid w:val="00F410D6"/>
    <w:rsid w:val="00F50B9C"/>
    <w:rsid w:val="00F71130"/>
    <w:rsid w:val="00F862E5"/>
    <w:rsid w:val="00F903A0"/>
    <w:rsid w:val="00F91924"/>
    <w:rsid w:val="00F950ED"/>
    <w:rsid w:val="00FA09F3"/>
    <w:rsid w:val="00FA2AB2"/>
    <w:rsid w:val="00FA3C39"/>
    <w:rsid w:val="00FA5E2D"/>
    <w:rsid w:val="00FA7B48"/>
    <w:rsid w:val="00FC412B"/>
    <w:rsid w:val="00FD1060"/>
    <w:rsid w:val="00FD46A5"/>
    <w:rsid w:val="00FD57FE"/>
    <w:rsid w:val="00FE44EA"/>
    <w:rsid w:val="00FF06B2"/>
    <w:rsid w:val="00FF10D8"/>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 w:type="paragraph" w:styleId="ListParagraph">
    <w:name w:val="List Paragraph"/>
    <w:basedOn w:val="Normal"/>
    <w:uiPriority w:val="34"/>
    <w:qFormat/>
    <w:rsid w:val="00061CF6"/>
    <w:pPr>
      <w:ind w:left="720"/>
      <w:contextualSpacing/>
    </w:pPr>
  </w:style>
  <w:style w:type="character" w:customStyle="1" w:styleId="FooterChar">
    <w:name w:val="Footer Char"/>
    <w:basedOn w:val="DefaultParagraphFont"/>
    <w:link w:val="Footer"/>
    <w:uiPriority w:val="99"/>
    <w:rsid w:val="00642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 w:type="paragraph" w:styleId="ListParagraph">
    <w:name w:val="List Paragraph"/>
    <w:basedOn w:val="Normal"/>
    <w:uiPriority w:val="34"/>
    <w:qFormat/>
    <w:rsid w:val="00061CF6"/>
    <w:pPr>
      <w:ind w:left="720"/>
      <w:contextualSpacing/>
    </w:pPr>
  </w:style>
  <w:style w:type="character" w:customStyle="1" w:styleId="FooterChar">
    <w:name w:val="Footer Char"/>
    <w:basedOn w:val="DefaultParagraphFont"/>
    <w:link w:val="Footer"/>
    <w:uiPriority w:val="99"/>
    <w:rsid w:val="0064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4216</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27932</CharactersWithSpaces>
  <SharedDoc>false</SharedDoc>
  <HLinks>
    <vt:vector size="6" baseType="variant">
      <vt:variant>
        <vt:i4>7733357</vt:i4>
      </vt:variant>
      <vt:variant>
        <vt:i4>0</vt:i4>
      </vt:variant>
      <vt:variant>
        <vt:i4>0</vt:i4>
      </vt:variant>
      <vt:variant>
        <vt:i4>5</vt:i4>
      </vt:variant>
      <vt:variant>
        <vt:lpwstr>http://www.treas.gov/tic/fpis.html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2016-11-07T16:23:00Z</dcterms:created>
  <dcterms:modified xsi:type="dcterms:W3CDTF">2016-11-07T16:23:00Z</dcterms:modified>
</cp:coreProperties>
</file>