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A08" w:rsidRPr="00811B97" w:rsidRDefault="00DC1A08">
      <w:pPr>
        <w:pStyle w:val="Title"/>
        <w:rPr>
          <w:rFonts w:ascii="Garamond" w:hAnsi="Garamond"/>
        </w:rPr>
      </w:pPr>
    </w:p>
    <w:p w:rsidR="00DC1A08" w:rsidRPr="00811B97" w:rsidRDefault="00DC1A08">
      <w:pPr>
        <w:pStyle w:val="Title"/>
        <w:rPr>
          <w:rFonts w:ascii="Garamond" w:hAnsi="Garamond"/>
        </w:rPr>
      </w:pPr>
    </w:p>
    <w:p w:rsidR="00DC1A08" w:rsidRPr="00811B97" w:rsidRDefault="00DC1A08">
      <w:pPr>
        <w:pStyle w:val="Title"/>
        <w:rPr>
          <w:rFonts w:ascii="Garamond" w:hAnsi="Garamond"/>
        </w:rPr>
      </w:pPr>
    </w:p>
    <w:p w:rsidR="003E29C8" w:rsidRPr="003A7B86" w:rsidRDefault="003A7B86">
      <w:pPr>
        <w:pStyle w:val="Title"/>
        <w:rPr>
          <w:sz w:val="48"/>
          <w:szCs w:val="48"/>
        </w:rPr>
      </w:pPr>
      <w:r w:rsidRPr="003A7B86">
        <w:rPr>
          <w:sz w:val="48"/>
          <w:szCs w:val="48"/>
        </w:rPr>
        <w:t>Principal Follow-Up Survey (P</w:t>
      </w:r>
      <w:r>
        <w:rPr>
          <w:sz w:val="48"/>
          <w:szCs w:val="48"/>
        </w:rPr>
        <w:t>FS</w:t>
      </w:r>
      <w:r w:rsidRPr="003A7B86">
        <w:rPr>
          <w:sz w:val="48"/>
          <w:szCs w:val="48"/>
        </w:rPr>
        <w:t xml:space="preserve"> 2016-17)</w:t>
      </w:r>
      <w:r>
        <w:rPr>
          <w:sz w:val="48"/>
          <w:szCs w:val="48"/>
        </w:rPr>
        <w:t xml:space="preserve"> t</w:t>
      </w:r>
      <w:r w:rsidR="002F2EF8">
        <w:rPr>
          <w:sz w:val="48"/>
          <w:szCs w:val="48"/>
        </w:rPr>
        <w:t>o t</w:t>
      </w:r>
      <w:r w:rsidRPr="003A7B86">
        <w:rPr>
          <w:sz w:val="48"/>
          <w:szCs w:val="48"/>
        </w:rPr>
        <w:t xml:space="preserve">he National Teacher </w:t>
      </w:r>
      <w:r>
        <w:rPr>
          <w:sz w:val="48"/>
          <w:szCs w:val="48"/>
        </w:rPr>
        <w:t>a</w:t>
      </w:r>
      <w:r w:rsidRPr="003A7B86">
        <w:rPr>
          <w:sz w:val="48"/>
          <w:szCs w:val="48"/>
        </w:rPr>
        <w:t>nd Principal</w:t>
      </w:r>
    </w:p>
    <w:p w:rsidR="00080AC7" w:rsidRPr="003A7B86" w:rsidRDefault="003A7B86">
      <w:pPr>
        <w:pStyle w:val="Title"/>
        <w:rPr>
          <w:sz w:val="48"/>
          <w:szCs w:val="48"/>
        </w:rPr>
      </w:pPr>
      <w:r w:rsidRPr="003A7B86">
        <w:rPr>
          <w:sz w:val="48"/>
          <w:szCs w:val="48"/>
        </w:rPr>
        <w:t>Survey (N</w:t>
      </w:r>
      <w:r>
        <w:rPr>
          <w:sz w:val="48"/>
          <w:szCs w:val="48"/>
        </w:rPr>
        <w:t>TPS</w:t>
      </w:r>
      <w:r w:rsidRPr="003A7B86">
        <w:rPr>
          <w:sz w:val="48"/>
          <w:szCs w:val="48"/>
        </w:rPr>
        <w:t xml:space="preserve"> 2015-16)</w:t>
      </w:r>
    </w:p>
    <w:p w:rsidR="00DC1A08" w:rsidRPr="00433634" w:rsidRDefault="00DC1A08">
      <w:pPr>
        <w:pStyle w:val="Title"/>
        <w:rPr>
          <w:b w:val="0"/>
          <w:bCs/>
        </w:rPr>
      </w:pPr>
    </w:p>
    <w:p w:rsidR="00DC1A08" w:rsidRPr="00433634" w:rsidRDefault="00DC1A08">
      <w:pPr>
        <w:pStyle w:val="Title"/>
        <w:rPr>
          <w:b w:val="0"/>
          <w:bCs/>
        </w:rPr>
      </w:pPr>
    </w:p>
    <w:p w:rsidR="003A7B86" w:rsidRDefault="003A7B86">
      <w:pPr>
        <w:pStyle w:val="Title"/>
        <w:rPr>
          <w:b w:val="0"/>
          <w:bCs/>
          <w:sz w:val="40"/>
        </w:rPr>
      </w:pPr>
    </w:p>
    <w:p w:rsidR="00DC1A08" w:rsidRPr="003A7B86" w:rsidRDefault="003A7B86">
      <w:pPr>
        <w:pStyle w:val="Title"/>
        <w:rPr>
          <w:bCs/>
          <w:sz w:val="48"/>
          <w:szCs w:val="48"/>
        </w:rPr>
      </w:pPr>
      <w:r w:rsidRPr="003A7B86">
        <w:rPr>
          <w:bCs/>
          <w:sz w:val="48"/>
          <w:szCs w:val="48"/>
        </w:rPr>
        <w:t>Supporting Statement</w:t>
      </w:r>
    </w:p>
    <w:p w:rsidR="00803750" w:rsidRPr="003A7B86" w:rsidRDefault="003A7B86">
      <w:pPr>
        <w:pStyle w:val="Title"/>
        <w:rPr>
          <w:bCs/>
          <w:sz w:val="48"/>
          <w:szCs w:val="48"/>
        </w:rPr>
      </w:pPr>
      <w:r w:rsidRPr="003A7B86">
        <w:rPr>
          <w:bCs/>
          <w:sz w:val="48"/>
          <w:szCs w:val="48"/>
        </w:rPr>
        <w:t xml:space="preserve">Part </w:t>
      </w:r>
      <w:r w:rsidR="00803750" w:rsidRPr="003A7B86">
        <w:rPr>
          <w:bCs/>
          <w:sz w:val="48"/>
          <w:szCs w:val="48"/>
        </w:rPr>
        <w:t>A</w:t>
      </w:r>
    </w:p>
    <w:p w:rsidR="00DC1A08" w:rsidRPr="00433634" w:rsidRDefault="00DC1A08">
      <w:pPr>
        <w:pStyle w:val="Title"/>
        <w:rPr>
          <w:b w:val="0"/>
          <w:bCs/>
          <w:sz w:val="40"/>
        </w:rPr>
      </w:pPr>
    </w:p>
    <w:p w:rsidR="003A7B86" w:rsidRDefault="003A7B86">
      <w:pPr>
        <w:pStyle w:val="Title"/>
        <w:rPr>
          <w:b w:val="0"/>
          <w:bCs/>
          <w:sz w:val="40"/>
        </w:rPr>
      </w:pPr>
    </w:p>
    <w:p w:rsidR="003A7B86" w:rsidRDefault="003A7B86">
      <w:pPr>
        <w:pStyle w:val="Title"/>
        <w:rPr>
          <w:b w:val="0"/>
          <w:bCs/>
          <w:sz w:val="40"/>
        </w:rPr>
      </w:pPr>
    </w:p>
    <w:p w:rsidR="008D258B" w:rsidRDefault="003A7B86">
      <w:pPr>
        <w:pStyle w:val="Title"/>
        <w:rPr>
          <w:b w:val="0"/>
          <w:bCs/>
          <w:sz w:val="48"/>
          <w:szCs w:val="48"/>
        </w:rPr>
      </w:pPr>
      <w:r w:rsidRPr="003A7B86">
        <w:rPr>
          <w:b w:val="0"/>
          <w:bCs/>
          <w:sz w:val="48"/>
          <w:szCs w:val="48"/>
        </w:rPr>
        <w:t xml:space="preserve">OMB# </w:t>
      </w:r>
      <w:r w:rsidR="00445269" w:rsidRPr="003A7B86">
        <w:rPr>
          <w:b w:val="0"/>
          <w:bCs/>
          <w:sz w:val="48"/>
          <w:szCs w:val="48"/>
        </w:rPr>
        <w:t>1850-</w:t>
      </w:r>
      <w:r w:rsidRPr="003A7B86">
        <w:rPr>
          <w:b w:val="0"/>
          <w:bCs/>
          <w:sz w:val="48"/>
          <w:szCs w:val="48"/>
        </w:rPr>
        <w:t>new v.1</w:t>
      </w:r>
    </w:p>
    <w:p w:rsidR="00DC1A08" w:rsidRPr="00433634" w:rsidRDefault="00DC1A08">
      <w:pPr>
        <w:pStyle w:val="Title"/>
        <w:rPr>
          <w:b w:val="0"/>
          <w:bCs/>
        </w:rPr>
      </w:pPr>
    </w:p>
    <w:p w:rsidR="00DC1A08" w:rsidRPr="00433634" w:rsidRDefault="00DC1A08">
      <w:pPr>
        <w:pStyle w:val="Title"/>
        <w:rPr>
          <w:b w:val="0"/>
          <w:bCs/>
        </w:rPr>
      </w:pPr>
    </w:p>
    <w:p w:rsidR="003A7B86" w:rsidRDefault="003A7B86">
      <w:pPr>
        <w:pStyle w:val="Title"/>
        <w:rPr>
          <w:b w:val="0"/>
          <w:bCs/>
          <w:sz w:val="40"/>
        </w:rPr>
      </w:pPr>
    </w:p>
    <w:p w:rsidR="003A7B86" w:rsidRDefault="003A7B86">
      <w:pPr>
        <w:pStyle w:val="Title"/>
        <w:rPr>
          <w:b w:val="0"/>
          <w:bCs/>
          <w:sz w:val="40"/>
        </w:rPr>
      </w:pPr>
    </w:p>
    <w:p w:rsidR="003A7B86" w:rsidRDefault="003A7B86">
      <w:pPr>
        <w:pStyle w:val="Title"/>
        <w:rPr>
          <w:b w:val="0"/>
          <w:bCs/>
          <w:sz w:val="40"/>
        </w:rPr>
      </w:pPr>
    </w:p>
    <w:p w:rsidR="003A7B86" w:rsidRDefault="003A7B86">
      <w:pPr>
        <w:pStyle w:val="Title"/>
        <w:rPr>
          <w:b w:val="0"/>
          <w:bCs/>
          <w:sz w:val="40"/>
        </w:rPr>
      </w:pPr>
    </w:p>
    <w:p w:rsidR="003A7B86" w:rsidRDefault="003A7B86">
      <w:pPr>
        <w:pStyle w:val="Title"/>
        <w:rPr>
          <w:b w:val="0"/>
          <w:bCs/>
          <w:sz w:val="40"/>
        </w:rPr>
      </w:pPr>
    </w:p>
    <w:p w:rsidR="003A7B86" w:rsidRDefault="003A7B86">
      <w:pPr>
        <w:pStyle w:val="Title"/>
        <w:rPr>
          <w:b w:val="0"/>
          <w:bCs/>
          <w:sz w:val="40"/>
        </w:rPr>
      </w:pPr>
    </w:p>
    <w:p w:rsidR="003A7B86" w:rsidRDefault="003A7B86">
      <w:pPr>
        <w:pStyle w:val="Title"/>
        <w:rPr>
          <w:b w:val="0"/>
          <w:bCs/>
          <w:sz w:val="40"/>
        </w:rPr>
      </w:pPr>
    </w:p>
    <w:p w:rsidR="003A7B86" w:rsidRDefault="003A7B86">
      <w:pPr>
        <w:pStyle w:val="Title"/>
        <w:rPr>
          <w:b w:val="0"/>
          <w:bCs/>
          <w:sz w:val="40"/>
        </w:rPr>
      </w:pPr>
    </w:p>
    <w:p w:rsidR="00DC1A08" w:rsidRPr="00433634" w:rsidRDefault="009E2452">
      <w:pPr>
        <w:pStyle w:val="Title"/>
        <w:rPr>
          <w:b w:val="0"/>
          <w:bCs/>
          <w:sz w:val="40"/>
        </w:rPr>
      </w:pPr>
      <w:r>
        <w:rPr>
          <w:b w:val="0"/>
          <w:bCs/>
          <w:sz w:val="40"/>
        </w:rPr>
        <w:t>October</w:t>
      </w:r>
      <w:r w:rsidR="009E548B" w:rsidRPr="00433634">
        <w:rPr>
          <w:b w:val="0"/>
          <w:bCs/>
          <w:sz w:val="40"/>
        </w:rPr>
        <w:t xml:space="preserve"> 2016</w:t>
      </w:r>
    </w:p>
    <w:p w:rsidR="00DC1A08" w:rsidRPr="00433634" w:rsidRDefault="00DC1A08">
      <w:pPr>
        <w:pStyle w:val="Title"/>
        <w:rPr>
          <w:b w:val="0"/>
          <w:bCs/>
        </w:rPr>
      </w:pPr>
    </w:p>
    <w:p w:rsidR="00DC1A08" w:rsidRPr="003A7B86" w:rsidRDefault="00DC1A08">
      <w:pPr>
        <w:pStyle w:val="Title"/>
        <w:rPr>
          <w:b w:val="0"/>
          <w:bCs/>
          <w:sz w:val="44"/>
          <w:szCs w:val="44"/>
        </w:rPr>
      </w:pPr>
      <w:r w:rsidRPr="003A7B86">
        <w:rPr>
          <w:b w:val="0"/>
          <w:bCs/>
          <w:sz w:val="44"/>
          <w:szCs w:val="44"/>
        </w:rPr>
        <w:t>National Center for Education Statistics</w:t>
      </w:r>
      <w:r w:rsidR="003A7B86" w:rsidRPr="003A7B86">
        <w:rPr>
          <w:b w:val="0"/>
          <w:bCs/>
          <w:sz w:val="44"/>
          <w:szCs w:val="44"/>
        </w:rPr>
        <w:t xml:space="preserve"> (NCES)</w:t>
      </w:r>
    </w:p>
    <w:p w:rsidR="00DC1A08" w:rsidRPr="003A7B86"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 w:val="44"/>
          <w:szCs w:val="44"/>
        </w:rPr>
      </w:pPr>
      <w:r w:rsidRPr="003A7B86">
        <w:rPr>
          <w:b w:val="0"/>
          <w:bCs/>
          <w:sz w:val="44"/>
          <w:szCs w:val="44"/>
        </w:rPr>
        <w:t>U.S. Department of Education</w:t>
      </w:r>
    </w:p>
    <w:p w:rsidR="00DC1A08" w:rsidRPr="00433634"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 w:val="40"/>
        </w:rPr>
      </w:pPr>
    </w:p>
    <w:p w:rsidR="00031CAD" w:rsidRPr="00433634" w:rsidRDefault="00031CAD">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 w:val="40"/>
        </w:rPr>
        <w:sectPr w:rsidR="00031CAD" w:rsidRPr="00433634" w:rsidSect="001A320E">
          <w:footerReference w:type="even" r:id="rId9"/>
          <w:type w:val="nextColumn"/>
          <w:pgSz w:w="12240" w:h="15840" w:code="1"/>
          <w:pgMar w:top="864" w:right="864" w:bottom="432" w:left="864" w:header="720" w:footer="432" w:gutter="0"/>
          <w:cols w:space="720"/>
          <w:titlePg/>
          <w:docGrid w:linePitch="326"/>
        </w:sectPr>
      </w:pPr>
    </w:p>
    <w:p w:rsidR="003A7B86" w:rsidRDefault="003A7B86">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pPr>
    </w:p>
    <w:p w:rsidR="003A7B86" w:rsidRDefault="003A7B86">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pPr>
    </w:p>
    <w:p w:rsidR="001A320E" w:rsidRDefault="001A320E">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pPr>
    </w:p>
    <w:p w:rsidR="00DC1A08" w:rsidRPr="00433634"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Cs/>
          <w:szCs w:val="24"/>
        </w:rPr>
      </w:pPr>
      <w:r w:rsidRPr="00433634">
        <w:t>TABLE OF CONTENTS</w:t>
      </w:r>
    </w:p>
    <w:p w:rsidR="00DC1A08" w:rsidRPr="00967763" w:rsidRDefault="00DC1A08" w:rsidP="00BB7536">
      <w:pPr>
        <w:pStyle w:val="TOC1"/>
        <w:rPr>
          <w:rFonts w:ascii="Times New Roman" w:hAnsi="Times New Roman"/>
        </w:rPr>
      </w:pPr>
      <w:r w:rsidRPr="00967763">
        <w:rPr>
          <w:rFonts w:ascii="Times New Roman" w:hAnsi="Times New Roman"/>
        </w:rPr>
        <w:t>A.</w:t>
      </w:r>
      <w:r w:rsidR="003E29C8" w:rsidRPr="00967763">
        <w:rPr>
          <w:rFonts w:ascii="Times New Roman" w:hAnsi="Times New Roman"/>
        </w:rPr>
        <w:t xml:space="preserve"> </w:t>
      </w:r>
      <w:r w:rsidRPr="00967763">
        <w:rPr>
          <w:rFonts w:ascii="Times New Roman" w:hAnsi="Times New Roman"/>
        </w:rPr>
        <w:t>Justification</w:t>
      </w:r>
      <w:r w:rsidRPr="00967763">
        <w:rPr>
          <w:rFonts w:ascii="Times New Roman" w:hAnsi="Times New Roman"/>
        </w:rPr>
        <w:tab/>
      </w:r>
      <w:r w:rsidR="00606671" w:rsidRPr="00967763">
        <w:rPr>
          <w:rFonts w:ascii="Times New Roman" w:hAnsi="Times New Roman"/>
        </w:rPr>
        <w:t>3</w:t>
      </w:r>
    </w:p>
    <w:p w:rsidR="00827C7D" w:rsidRPr="00967763" w:rsidRDefault="00827C7D" w:rsidP="00827C7D"/>
    <w:p w:rsidR="00DC1A08" w:rsidRPr="00967763" w:rsidRDefault="00DC1A08" w:rsidP="003A7B86">
      <w:pPr>
        <w:pStyle w:val="TOC2"/>
        <w:tabs>
          <w:tab w:val="left" w:pos="1080"/>
        </w:tabs>
        <w:spacing w:after="60"/>
        <w:rPr>
          <w:bCs/>
          <w:szCs w:val="24"/>
        </w:rPr>
      </w:pPr>
      <w:r w:rsidRPr="00967763">
        <w:t>1.</w:t>
      </w:r>
      <w:r w:rsidRPr="00967763">
        <w:rPr>
          <w:bCs/>
          <w:szCs w:val="24"/>
        </w:rPr>
        <w:tab/>
      </w:r>
      <w:r w:rsidR="006524B4" w:rsidRPr="00967763">
        <w:rPr>
          <w:bCs/>
          <w:szCs w:val="24"/>
        </w:rPr>
        <w:t>Circumstances Necessitating Collection</w:t>
      </w:r>
      <w:r w:rsidRPr="00967763">
        <w:t xml:space="preserve"> of Information</w:t>
      </w:r>
      <w:r w:rsidRPr="00967763">
        <w:tab/>
      </w:r>
      <w:r w:rsidR="00606671" w:rsidRPr="00967763">
        <w:t>3</w:t>
      </w:r>
    </w:p>
    <w:p w:rsidR="00DC1A08" w:rsidRPr="00967763" w:rsidRDefault="00DC1A08" w:rsidP="003A7B86">
      <w:pPr>
        <w:pStyle w:val="TOC3"/>
        <w:spacing w:after="60"/>
        <w:rPr>
          <w:rFonts w:ascii="Times New Roman" w:hAnsi="Times New Roman"/>
          <w:szCs w:val="24"/>
        </w:rPr>
      </w:pPr>
      <w:r w:rsidRPr="00967763">
        <w:rPr>
          <w:rFonts w:ascii="Times New Roman" w:hAnsi="Times New Roman"/>
        </w:rPr>
        <w:t xml:space="preserve">a. </w:t>
      </w:r>
      <w:r w:rsidR="00E26F1C" w:rsidRPr="00967763">
        <w:rPr>
          <w:rFonts w:ascii="Times New Roman" w:hAnsi="Times New Roman"/>
        </w:rPr>
        <w:t>Legislative Author</w:t>
      </w:r>
      <w:r w:rsidR="00433634" w:rsidRPr="00967763">
        <w:rPr>
          <w:rFonts w:ascii="Times New Roman" w:hAnsi="Times New Roman"/>
        </w:rPr>
        <w:t>it</w:t>
      </w:r>
      <w:r w:rsidR="006524B4" w:rsidRPr="00967763">
        <w:rPr>
          <w:rFonts w:ascii="Times New Roman" w:hAnsi="Times New Roman"/>
        </w:rPr>
        <w:t>y</w:t>
      </w:r>
      <w:r w:rsidR="00E26F1C" w:rsidRPr="00967763">
        <w:rPr>
          <w:rFonts w:ascii="Times New Roman" w:hAnsi="Times New Roman"/>
        </w:rPr>
        <w:tab/>
      </w:r>
      <w:r w:rsidR="00606671" w:rsidRPr="00967763">
        <w:rPr>
          <w:rFonts w:ascii="Times New Roman" w:hAnsi="Times New Roman"/>
        </w:rPr>
        <w:t>3</w:t>
      </w:r>
    </w:p>
    <w:p w:rsidR="002F31CF" w:rsidRPr="00967763" w:rsidRDefault="00144B92" w:rsidP="003A7B86">
      <w:pPr>
        <w:pStyle w:val="TOC3"/>
        <w:spacing w:after="60"/>
        <w:rPr>
          <w:rFonts w:ascii="Times New Roman" w:hAnsi="Times New Roman"/>
        </w:rPr>
      </w:pPr>
      <w:r w:rsidRPr="00967763">
        <w:rPr>
          <w:rFonts w:ascii="Times New Roman" w:hAnsi="Times New Roman"/>
        </w:rPr>
        <w:t>b</w:t>
      </w:r>
      <w:r w:rsidR="00DC1A08" w:rsidRPr="00967763">
        <w:rPr>
          <w:rFonts w:ascii="Times New Roman" w:hAnsi="Times New Roman"/>
        </w:rPr>
        <w:t>. Prior</w:t>
      </w:r>
      <w:r w:rsidR="00445269" w:rsidRPr="00967763">
        <w:rPr>
          <w:rFonts w:ascii="Times New Roman" w:hAnsi="Times New Roman"/>
        </w:rPr>
        <w:t xml:space="preserve"> and Related</w:t>
      </w:r>
      <w:r w:rsidR="00DC1A08" w:rsidRPr="00967763">
        <w:rPr>
          <w:rFonts w:ascii="Times New Roman" w:hAnsi="Times New Roman"/>
        </w:rPr>
        <w:t xml:space="preserve"> Studies</w:t>
      </w:r>
      <w:r w:rsidR="00DC1A08" w:rsidRPr="00967763">
        <w:rPr>
          <w:rFonts w:ascii="Times New Roman" w:hAnsi="Times New Roman"/>
        </w:rPr>
        <w:tab/>
      </w:r>
      <w:r w:rsidR="00606671" w:rsidRPr="00967763">
        <w:rPr>
          <w:rFonts w:ascii="Times New Roman" w:hAnsi="Times New Roman"/>
        </w:rPr>
        <w:t>3</w:t>
      </w:r>
    </w:p>
    <w:p w:rsidR="002F31CF" w:rsidRPr="00967763" w:rsidRDefault="002F31CF" w:rsidP="003A7B86">
      <w:pPr>
        <w:pStyle w:val="TOC3"/>
        <w:spacing w:after="60"/>
        <w:rPr>
          <w:rFonts w:ascii="Times New Roman" w:hAnsi="Times New Roman"/>
        </w:rPr>
      </w:pPr>
      <w:r w:rsidRPr="00967763">
        <w:rPr>
          <w:rFonts w:ascii="Times New Roman" w:hAnsi="Times New Roman"/>
        </w:rPr>
        <w:t>c. Study Design</w:t>
      </w:r>
      <w:r w:rsidRPr="00967763">
        <w:rPr>
          <w:rFonts w:ascii="Times New Roman" w:hAnsi="Times New Roman"/>
        </w:rPr>
        <w:tab/>
      </w:r>
      <w:r w:rsidR="00D265B5">
        <w:rPr>
          <w:rFonts w:ascii="Times New Roman" w:hAnsi="Times New Roman"/>
        </w:rPr>
        <w:t>3</w:t>
      </w:r>
    </w:p>
    <w:p w:rsidR="00DC1A08" w:rsidRPr="00967763" w:rsidRDefault="00DC1A08" w:rsidP="003A7B86">
      <w:pPr>
        <w:pStyle w:val="TOC2"/>
        <w:tabs>
          <w:tab w:val="left" w:pos="1080"/>
        </w:tabs>
        <w:spacing w:after="60"/>
      </w:pPr>
      <w:r w:rsidRPr="00967763">
        <w:t>2.</w:t>
      </w:r>
      <w:r w:rsidRPr="00967763">
        <w:rPr>
          <w:bCs/>
          <w:szCs w:val="24"/>
        </w:rPr>
        <w:tab/>
      </w:r>
      <w:r w:rsidR="006524B4" w:rsidRPr="00967763">
        <w:rPr>
          <w:bCs/>
          <w:szCs w:val="24"/>
        </w:rPr>
        <w:t>Purposes and Use of Data</w:t>
      </w:r>
      <w:r w:rsidR="00E26F1C" w:rsidRPr="00967763">
        <w:tab/>
      </w:r>
      <w:r w:rsidR="00606671" w:rsidRPr="00967763">
        <w:t>4</w:t>
      </w:r>
    </w:p>
    <w:p w:rsidR="003D2DD5" w:rsidRPr="00967763" w:rsidRDefault="003D2DD5" w:rsidP="003A7B86">
      <w:pPr>
        <w:pStyle w:val="TOC3"/>
        <w:spacing w:after="60"/>
        <w:rPr>
          <w:rFonts w:ascii="Times New Roman" w:hAnsi="Times New Roman"/>
          <w:szCs w:val="24"/>
        </w:rPr>
      </w:pPr>
      <w:r w:rsidRPr="00967763">
        <w:rPr>
          <w:rFonts w:ascii="Times New Roman" w:hAnsi="Times New Roman"/>
        </w:rPr>
        <w:t>a. Research Issues Addressed</w:t>
      </w:r>
      <w:r w:rsidRPr="00967763">
        <w:rPr>
          <w:rFonts w:ascii="Times New Roman" w:hAnsi="Times New Roman"/>
        </w:rPr>
        <w:tab/>
      </w:r>
      <w:r w:rsidR="00606671" w:rsidRPr="00967763">
        <w:rPr>
          <w:rFonts w:ascii="Times New Roman" w:hAnsi="Times New Roman"/>
        </w:rPr>
        <w:t>4</w:t>
      </w:r>
    </w:p>
    <w:p w:rsidR="00DC1A08" w:rsidRPr="00967763" w:rsidRDefault="00DC1A08" w:rsidP="003A7B86">
      <w:pPr>
        <w:pStyle w:val="TOC2"/>
        <w:tabs>
          <w:tab w:val="left" w:pos="1080"/>
        </w:tabs>
        <w:spacing w:after="60"/>
        <w:rPr>
          <w:bCs/>
          <w:szCs w:val="24"/>
        </w:rPr>
      </w:pPr>
      <w:r w:rsidRPr="00967763">
        <w:t>3.</w:t>
      </w:r>
      <w:r w:rsidRPr="00967763">
        <w:rPr>
          <w:bCs/>
          <w:szCs w:val="24"/>
        </w:rPr>
        <w:tab/>
      </w:r>
      <w:r w:rsidR="006524B4" w:rsidRPr="00967763">
        <w:rPr>
          <w:bCs/>
          <w:szCs w:val="24"/>
        </w:rPr>
        <w:t xml:space="preserve">Appropriate </w:t>
      </w:r>
      <w:r w:rsidR="00E26F1C" w:rsidRPr="00967763">
        <w:t>Use of Information Technology</w:t>
      </w:r>
      <w:r w:rsidR="00E26F1C" w:rsidRPr="00967763">
        <w:tab/>
      </w:r>
      <w:r w:rsidR="00606671" w:rsidRPr="00967763">
        <w:t>4</w:t>
      </w:r>
    </w:p>
    <w:p w:rsidR="006524B4" w:rsidRPr="00967763" w:rsidRDefault="00DC1A08" w:rsidP="003A7B86">
      <w:pPr>
        <w:pStyle w:val="TOC2"/>
        <w:tabs>
          <w:tab w:val="left" w:pos="1080"/>
        </w:tabs>
        <w:spacing w:after="60"/>
      </w:pPr>
      <w:r w:rsidRPr="00967763">
        <w:rPr>
          <w:caps/>
        </w:rPr>
        <w:t>4.</w:t>
      </w:r>
      <w:r w:rsidRPr="00967763">
        <w:rPr>
          <w:bCs/>
          <w:szCs w:val="24"/>
        </w:rPr>
        <w:tab/>
      </w:r>
      <w:r w:rsidRPr="00967763">
        <w:t>E</w:t>
      </w:r>
      <w:r w:rsidR="00E26F1C" w:rsidRPr="00967763">
        <w:t>fforts to Identify Duplication</w:t>
      </w:r>
      <w:r w:rsidR="00E26F1C" w:rsidRPr="00967763">
        <w:tab/>
      </w:r>
      <w:r w:rsidR="00D265B5">
        <w:t>4</w:t>
      </w:r>
    </w:p>
    <w:p w:rsidR="00DC1A08" w:rsidRPr="00967763" w:rsidRDefault="00DC1A08" w:rsidP="003A7B86">
      <w:pPr>
        <w:pStyle w:val="TOC2"/>
        <w:tabs>
          <w:tab w:val="left" w:pos="1080"/>
        </w:tabs>
        <w:spacing w:after="60"/>
        <w:rPr>
          <w:bCs/>
          <w:szCs w:val="24"/>
        </w:rPr>
      </w:pPr>
      <w:r w:rsidRPr="00967763">
        <w:t>5.</w:t>
      </w:r>
      <w:r w:rsidRPr="00967763">
        <w:rPr>
          <w:bCs/>
          <w:szCs w:val="24"/>
        </w:rPr>
        <w:tab/>
      </w:r>
      <w:r w:rsidR="006524B4" w:rsidRPr="00967763">
        <w:rPr>
          <w:bCs/>
          <w:szCs w:val="24"/>
        </w:rPr>
        <w:t>Collection of Data from Small Schools</w:t>
      </w:r>
      <w:r w:rsidR="00E26F1C" w:rsidRPr="00967763">
        <w:tab/>
      </w:r>
      <w:r w:rsidR="00D265B5">
        <w:t>4</w:t>
      </w:r>
    </w:p>
    <w:p w:rsidR="00DC1A08" w:rsidRPr="00967763" w:rsidRDefault="00DC1A08" w:rsidP="003A7B86">
      <w:pPr>
        <w:pStyle w:val="TOC2"/>
        <w:tabs>
          <w:tab w:val="left" w:pos="1080"/>
        </w:tabs>
        <w:spacing w:after="60"/>
        <w:rPr>
          <w:bCs/>
          <w:szCs w:val="24"/>
        </w:rPr>
      </w:pPr>
      <w:r w:rsidRPr="00967763">
        <w:t>6.</w:t>
      </w:r>
      <w:r w:rsidRPr="00967763">
        <w:rPr>
          <w:bCs/>
          <w:szCs w:val="24"/>
        </w:rPr>
        <w:tab/>
      </w:r>
      <w:r w:rsidR="006524B4" w:rsidRPr="00967763">
        <w:rPr>
          <w:bCs/>
          <w:szCs w:val="24"/>
        </w:rPr>
        <w:t>Frequency of Data</w:t>
      </w:r>
      <w:r w:rsidRPr="00967763">
        <w:rPr>
          <w:bCs/>
          <w:szCs w:val="24"/>
        </w:rPr>
        <w:t xml:space="preserve"> Collection</w:t>
      </w:r>
      <w:r w:rsidR="00E26F1C" w:rsidRPr="00967763">
        <w:tab/>
      </w:r>
      <w:r w:rsidR="00D265B5">
        <w:t>4</w:t>
      </w:r>
    </w:p>
    <w:p w:rsidR="00DC1A08" w:rsidRPr="00967763" w:rsidRDefault="00DC1A08" w:rsidP="003A7B86">
      <w:pPr>
        <w:pStyle w:val="TOC2"/>
        <w:tabs>
          <w:tab w:val="left" w:pos="1080"/>
        </w:tabs>
        <w:spacing w:after="60"/>
        <w:rPr>
          <w:bCs/>
          <w:szCs w:val="24"/>
        </w:rPr>
      </w:pPr>
      <w:r w:rsidRPr="00967763">
        <w:rPr>
          <w:caps/>
        </w:rPr>
        <w:t>7.</w:t>
      </w:r>
      <w:r w:rsidRPr="00967763">
        <w:rPr>
          <w:bCs/>
          <w:szCs w:val="24"/>
        </w:rPr>
        <w:tab/>
      </w:r>
      <w:r w:rsidR="00E26F1C" w:rsidRPr="00967763">
        <w:t>Special Circumstances</w:t>
      </w:r>
      <w:r w:rsidR="006524B4" w:rsidRPr="00967763">
        <w:t xml:space="preserve"> of Data Collection</w:t>
      </w:r>
      <w:r w:rsidR="00E26F1C" w:rsidRPr="00967763">
        <w:tab/>
      </w:r>
      <w:r w:rsidR="00D265B5">
        <w:t>4</w:t>
      </w:r>
    </w:p>
    <w:p w:rsidR="00DC1A08" w:rsidRPr="00967763" w:rsidRDefault="00DC1A08" w:rsidP="003A7B86">
      <w:pPr>
        <w:pStyle w:val="TOC2"/>
        <w:tabs>
          <w:tab w:val="left" w:pos="1080"/>
        </w:tabs>
        <w:spacing w:after="60"/>
        <w:rPr>
          <w:bCs/>
          <w:szCs w:val="24"/>
        </w:rPr>
      </w:pPr>
      <w:r w:rsidRPr="00967763">
        <w:t>8.</w:t>
      </w:r>
      <w:r w:rsidRPr="00967763">
        <w:rPr>
          <w:bCs/>
          <w:szCs w:val="24"/>
        </w:rPr>
        <w:tab/>
      </w:r>
      <w:r w:rsidR="006524B4" w:rsidRPr="00967763">
        <w:t>Consultation</w:t>
      </w:r>
      <w:r w:rsidR="00E26F1C" w:rsidRPr="00967763">
        <w:t xml:space="preserve"> Outside the Agency</w:t>
      </w:r>
      <w:r w:rsidR="00E26F1C" w:rsidRPr="00967763">
        <w:tab/>
      </w:r>
      <w:r w:rsidR="00606671" w:rsidRPr="00967763">
        <w:t>5</w:t>
      </w:r>
    </w:p>
    <w:p w:rsidR="00DC1A08" w:rsidRPr="00967763" w:rsidRDefault="00DC1A08" w:rsidP="003A7B86">
      <w:pPr>
        <w:pStyle w:val="TOC2"/>
        <w:tabs>
          <w:tab w:val="left" w:pos="1080"/>
        </w:tabs>
        <w:spacing w:after="60"/>
        <w:rPr>
          <w:bCs/>
          <w:szCs w:val="24"/>
        </w:rPr>
      </w:pPr>
      <w:r w:rsidRPr="00967763">
        <w:t>9.</w:t>
      </w:r>
      <w:r w:rsidRPr="00967763">
        <w:rPr>
          <w:bCs/>
          <w:szCs w:val="24"/>
        </w:rPr>
        <w:tab/>
      </w:r>
      <w:r w:rsidRPr="00967763">
        <w:t>Provision of Payments or Gifts to Respondents</w:t>
      </w:r>
      <w:r w:rsidRPr="00967763">
        <w:tab/>
      </w:r>
      <w:r w:rsidR="00606671" w:rsidRPr="00967763">
        <w:t>6</w:t>
      </w:r>
    </w:p>
    <w:p w:rsidR="00DC1A08" w:rsidRPr="00967763" w:rsidRDefault="00DC1A08" w:rsidP="003A7B86">
      <w:pPr>
        <w:pStyle w:val="TOC2"/>
        <w:tabs>
          <w:tab w:val="left" w:pos="1080"/>
        </w:tabs>
        <w:spacing w:after="60"/>
        <w:rPr>
          <w:bCs/>
          <w:szCs w:val="24"/>
        </w:rPr>
      </w:pPr>
      <w:r w:rsidRPr="00967763">
        <w:rPr>
          <w:caps/>
        </w:rPr>
        <w:t>10.</w:t>
      </w:r>
      <w:r w:rsidRPr="00967763">
        <w:rPr>
          <w:bCs/>
          <w:szCs w:val="24"/>
        </w:rPr>
        <w:tab/>
      </w:r>
      <w:r w:rsidR="00E26F1C" w:rsidRPr="00967763">
        <w:t>Assurance of Confidentiality</w:t>
      </w:r>
      <w:r w:rsidR="00E26F1C" w:rsidRPr="00967763">
        <w:tab/>
      </w:r>
      <w:r w:rsidR="00606671" w:rsidRPr="00967763">
        <w:t>6</w:t>
      </w:r>
    </w:p>
    <w:p w:rsidR="00DC1A08" w:rsidRPr="00967763" w:rsidRDefault="00DC1A08" w:rsidP="003A7B86">
      <w:pPr>
        <w:pStyle w:val="TOC2"/>
        <w:tabs>
          <w:tab w:val="left" w:pos="1080"/>
        </w:tabs>
        <w:spacing w:after="60"/>
        <w:rPr>
          <w:bCs/>
          <w:szCs w:val="24"/>
        </w:rPr>
      </w:pPr>
      <w:r w:rsidRPr="00967763">
        <w:t>11.</w:t>
      </w:r>
      <w:r w:rsidRPr="00967763">
        <w:rPr>
          <w:bCs/>
          <w:szCs w:val="24"/>
        </w:rPr>
        <w:tab/>
      </w:r>
      <w:r w:rsidR="00510417" w:rsidRPr="00967763">
        <w:rPr>
          <w:bCs/>
          <w:szCs w:val="24"/>
        </w:rPr>
        <w:t>Sen</w:t>
      </w:r>
      <w:r w:rsidRPr="00967763">
        <w:rPr>
          <w:bCs/>
          <w:szCs w:val="24"/>
        </w:rPr>
        <w:t>sitive</w:t>
      </w:r>
      <w:r w:rsidR="00E26F1C" w:rsidRPr="00967763">
        <w:t xml:space="preserve"> Questions</w:t>
      </w:r>
      <w:r w:rsidR="00E26F1C" w:rsidRPr="00967763">
        <w:tab/>
      </w:r>
      <w:r w:rsidR="00D265B5">
        <w:t>6</w:t>
      </w:r>
    </w:p>
    <w:p w:rsidR="00DC1A08" w:rsidRPr="00967763" w:rsidRDefault="00DC1A08" w:rsidP="003A7B86">
      <w:pPr>
        <w:pStyle w:val="TOC2"/>
        <w:tabs>
          <w:tab w:val="left" w:pos="1080"/>
        </w:tabs>
        <w:spacing w:after="60"/>
        <w:rPr>
          <w:bCs/>
          <w:szCs w:val="24"/>
        </w:rPr>
      </w:pPr>
      <w:r w:rsidRPr="00967763">
        <w:t>12.</w:t>
      </w:r>
      <w:r w:rsidRPr="00967763">
        <w:rPr>
          <w:bCs/>
          <w:szCs w:val="24"/>
        </w:rPr>
        <w:tab/>
      </w:r>
      <w:r w:rsidR="00E26F1C" w:rsidRPr="00967763">
        <w:t>Estimates of Hour Burden</w:t>
      </w:r>
      <w:r w:rsidR="00E26F1C" w:rsidRPr="00967763">
        <w:tab/>
      </w:r>
      <w:r w:rsidR="00D265B5">
        <w:t>6</w:t>
      </w:r>
    </w:p>
    <w:p w:rsidR="00DC1A08" w:rsidRPr="00967763" w:rsidRDefault="00DC1A08" w:rsidP="003A7B86">
      <w:pPr>
        <w:pStyle w:val="TOC2"/>
        <w:tabs>
          <w:tab w:val="left" w:pos="1080"/>
        </w:tabs>
        <w:spacing w:after="60"/>
        <w:rPr>
          <w:bCs/>
          <w:szCs w:val="24"/>
        </w:rPr>
      </w:pPr>
      <w:r w:rsidRPr="00967763">
        <w:t>13.</w:t>
      </w:r>
      <w:r w:rsidRPr="00967763">
        <w:rPr>
          <w:bCs/>
          <w:szCs w:val="24"/>
        </w:rPr>
        <w:tab/>
      </w:r>
      <w:r w:rsidR="00510417" w:rsidRPr="00967763">
        <w:t>Estimates of Cost Burden</w:t>
      </w:r>
      <w:r w:rsidR="00510417" w:rsidRPr="00967763">
        <w:tab/>
      </w:r>
      <w:r w:rsidR="00606671" w:rsidRPr="00967763">
        <w:t>7</w:t>
      </w:r>
    </w:p>
    <w:p w:rsidR="00DC1A08" w:rsidRPr="00967763" w:rsidRDefault="00DC1A08" w:rsidP="003A7B86">
      <w:pPr>
        <w:pStyle w:val="TOC2"/>
        <w:tabs>
          <w:tab w:val="left" w:pos="1080"/>
        </w:tabs>
        <w:spacing w:after="60"/>
        <w:rPr>
          <w:bCs/>
          <w:szCs w:val="24"/>
        </w:rPr>
      </w:pPr>
      <w:r w:rsidRPr="00967763">
        <w:t>14.</w:t>
      </w:r>
      <w:r w:rsidRPr="00967763">
        <w:rPr>
          <w:bCs/>
          <w:szCs w:val="24"/>
        </w:rPr>
        <w:tab/>
      </w:r>
      <w:r w:rsidR="00510417" w:rsidRPr="00967763">
        <w:t>Costs to Federal Government</w:t>
      </w:r>
      <w:r w:rsidR="00510417" w:rsidRPr="00967763">
        <w:tab/>
      </w:r>
      <w:r w:rsidR="00606671" w:rsidRPr="00967763">
        <w:t>7</w:t>
      </w:r>
    </w:p>
    <w:p w:rsidR="00DC1A08" w:rsidRPr="00967763" w:rsidRDefault="00DC1A08" w:rsidP="003A7B86">
      <w:pPr>
        <w:pStyle w:val="TOC2"/>
        <w:tabs>
          <w:tab w:val="left" w:pos="1080"/>
        </w:tabs>
        <w:spacing w:after="60"/>
        <w:rPr>
          <w:bCs/>
          <w:szCs w:val="24"/>
        </w:rPr>
      </w:pPr>
      <w:r w:rsidRPr="00967763">
        <w:t>15.</w:t>
      </w:r>
      <w:r w:rsidRPr="00967763">
        <w:rPr>
          <w:bCs/>
          <w:szCs w:val="24"/>
        </w:rPr>
        <w:tab/>
      </w:r>
      <w:r w:rsidR="00E26F1C" w:rsidRPr="00967763">
        <w:t>Reason for Change in Burd</w:t>
      </w:r>
      <w:r w:rsidR="00510417" w:rsidRPr="00967763">
        <w:t>en</w:t>
      </w:r>
      <w:r w:rsidR="00510417" w:rsidRPr="00967763">
        <w:tab/>
      </w:r>
      <w:r w:rsidR="00606671" w:rsidRPr="00967763">
        <w:t>7</w:t>
      </w:r>
    </w:p>
    <w:p w:rsidR="00DC1A08" w:rsidRPr="00967763" w:rsidRDefault="00DC1A08" w:rsidP="003A7B86">
      <w:pPr>
        <w:pStyle w:val="TOC2"/>
        <w:tabs>
          <w:tab w:val="left" w:pos="1080"/>
        </w:tabs>
        <w:spacing w:after="60"/>
      </w:pPr>
      <w:r w:rsidRPr="00967763">
        <w:t>16.</w:t>
      </w:r>
      <w:r w:rsidRPr="00967763">
        <w:rPr>
          <w:bCs/>
          <w:szCs w:val="24"/>
        </w:rPr>
        <w:tab/>
      </w:r>
      <w:r w:rsidR="00510417" w:rsidRPr="00967763">
        <w:t>Project Schedule</w:t>
      </w:r>
      <w:r w:rsidR="00510417" w:rsidRPr="00967763">
        <w:tab/>
      </w:r>
      <w:r w:rsidR="00606671" w:rsidRPr="00967763">
        <w:t>7</w:t>
      </w:r>
    </w:p>
    <w:p w:rsidR="00DC1A08" w:rsidRPr="00967763" w:rsidRDefault="00DC1A08" w:rsidP="003A7B86">
      <w:pPr>
        <w:pStyle w:val="TOC2"/>
        <w:tabs>
          <w:tab w:val="left" w:pos="1080"/>
        </w:tabs>
        <w:spacing w:after="60"/>
        <w:rPr>
          <w:bCs/>
          <w:szCs w:val="24"/>
        </w:rPr>
      </w:pPr>
      <w:r w:rsidRPr="00967763">
        <w:t>17.</w:t>
      </w:r>
      <w:r w:rsidRPr="00967763">
        <w:rPr>
          <w:bCs/>
          <w:szCs w:val="24"/>
        </w:rPr>
        <w:tab/>
        <w:t>Request Not to Display the Expiration Date</w:t>
      </w:r>
      <w:r w:rsidR="00510417" w:rsidRPr="00967763">
        <w:tab/>
      </w:r>
      <w:r w:rsidR="00D265B5">
        <w:t>7</w:t>
      </w:r>
    </w:p>
    <w:p w:rsidR="00DC1A08" w:rsidRPr="00967763" w:rsidRDefault="00DC1A08" w:rsidP="003A7B86">
      <w:pPr>
        <w:pStyle w:val="TOC2"/>
        <w:tabs>
          <w:tab w:val="left" w:pos="1080"/>
        </w:tabs>
        <w:spacing w:after="60"/>
        <w:rPr>
          <w:bCs/>
          <w:szCs w:val="24"/>
        </w:rPr>
      </w:pPr>
      <w:r w:rsidRPr="00967763">
        <w:t>18.</w:t>
      </w:r>
      <w:r w:rsidRPr="00967763">
        <w:rPr>
          <w:bCs/>
          <w:szCs w:val="24"/>
        </w:rPr>
        <w:tab/>
      </w:r>
      <w:r w:rsidRPr="00967763">
        <w:t>Ex</w:t>
      </w:r>
      <w:r w:rsidR="00510417" w:rsidRPr="00967763">
        <w:t>ceptions to the Certification</w:t>
      </w:r>
      <w:r w:rsidR="00510417" w:rsidRPr="00967763">
        <w:tab/>
      </w:r>
      <w:r w:rsidR="00D265B5">
        <w:t>7</w:t>
      </w:r>
    </w:p>
    <w:p w:rsidR="00DC1A08" w:rsidRPr="00967763" w:rsidRDefault="00DC1A08" w:rsidP="00BB7536">
      <w:pPr>
        <w:pStyle w:val="TOC1"/>
        <w:rPr>
          <w:rFonts w:ascii="Times New Roman" w:hAnsi="Times New Roman"/>
        </w:rPr>
      </w:pPr>
      <w:r w:rsidRPr="00967763">
        <w:rPr>
          <w:rFonts w:ascii="Times New Roman" w:hAnsi="Times New Roman"/>
        </w:rPr>
        <w:t>B.</w:t>
      </w:r>
      <w:r w:rsidR="003E29C8" w:rsidRPr="00967763">
        <w:rPr>
          <w:rFonts w:ascii="Times New Roman" w:hAnsi="Times New Roman"/>
        </w:rPr>
        <w:t xml:space="preserve"> </w:t>
      </w:r>
      <w:r w:rsidRPr="00967763">
        <w:rPr>
          <w:rFonts w:ascii="Times New Roman" w:hAnsi="Times New Roman"/>
        </w:rPr>
        <w:t xml:space="preserve">Collection of Information </w:t>
      </w:r>
      <w:r w:rsidR="00E26F1C" w:rsidRPr="00967763">
        <w:rPr>
          <w:rFonts w:ascii="Times New Roman" w:hAnsi="Times New Roman"/>
        </w:rPr>
        <w:t>Employing Statistical Methods</w:t>
      </w:r>
    </w:p>
    <w:p w:rsidR="00DC1A08" w:rsidRPr="00967763" w:rsidRDefault="00BC3DA2" w:rsidP="00BB7536">
      <w:pPr>
        <w:pStyle w:val="TOC1"/>
        <w:rPr>
          <w:rFonts w:ascii="Times New Roman" w:hAnsi="Times New Roman"/>
        </w:rPr>
      </w:pPr>
      <w:r w:rsidRPr="00967763">
        <w:rPr>
          <w:rFonts w:ascii="Times New Roman" w:hAnsi="Times New Roman"/>
        </w:rPr>
        <w:t>C.</w:t>
      </w:r>
      <w:r w:rsidR="003E29C8" w:rsidRPr="00967763">
        <w:rPr>
          <w:rFonts w:ascii="Times New Roman" w:hAnsi="Times New Roman"/>
        </w:rPr>
        <w:t xml:space="preserve"> </w:t>
      </w:r>
      <w:r w:rsidR="00A331E4" w:rsidRPr="00967763">
        <w:rPr>
          <w:rFonts w:ascii="Times New Roman" w:hAnsi="Times New Roman"/>
        </w:rPr>
        <w:t>Item Justification</w:t>
      </w:r>
    </w:p>
    <w:p w:rsidR="006C7573" w:rsidRPr="00967763" w:rsidRDefault="00CF7698">
      <w:pPr>
        <w:pStyle w:val="TOC1"/>
        <w:rPr>
          <w:rFonts w:ascii="Times New Roman" w:hAnsi="Times New Roman"/>
        </w:rPr>
      </w:pPr>
      <w:r w:rsidRPr="00967763">
        <w:rPr>
          <w:rFonts w:ascii="Times New Roman" w:hAnsi="Times New Roman"/>
        </w:rPr>
        <w:t>Attachmen</w:t>
      </w:r>
      <w:r w:rsidR="004E5168" w:rsidRPr="00967763">
        <w:rPr>
          <w:rFonts w:ascii="Times New Roman" w:hAnsi="Times New Roman"/>
        </w:rPr>
        <w:t xml:space="preserve">t A: </w:t>
      </w:r>
      <w:r w:rsidR="00D96021" w:rsidRPr="00967763">
        <w:rPr>
          <w:rFonts w:ascii="Times New Roman" w:hAnsi="Times New Roman"/>
        </w:rPr>
        <w:t>Principal</w:t>
      </w:r>
      <w:r w:rsidR="004E5168" w:rsidRPr="00967763">
        <w:rPr>
          <w:rFonts w:ascii="Times New Roman" w:hAnsi="Times New Roman"/>
        </w:rPr>
        <w:t xml:space="preserve"> Follow-up Survey (P</w:t>
      </w:r>
      <w:r w:rsidRPr="00967763">
        <w:rPr>
          <w:rFonts w:ascii="Times New Roman" w:hAnsi="Times New Roman"/>
        </w:rPr>
        <w:t xml:space="preserve">FS) </w:t>
      </w:r>
      <w:r w:rsidR="009A633A" w:rsidRPr="00967763">
        <w:rPr>
          <w:rFonts w:ascii="Times New Roman" w:hAnsi="Times New Roman"/>
        </w:rPr>
        <w:t xml:space="preserve">Respondent </w:t>
      </w:r>
      <w:r w:rsidRPr="00967763">
        <w:rPr>
          <w:rFonts w:ascii="Times New Roman" w:hAnsi="Times New Roman"/>
        </w:rPr>
        <w:t>Contact Materials</w:t>
      </w:r>
    </w:p>
    <w:p w:rsidR="005C3679" w:rsidRPr="00967763" w:rsidRDefault="00F43ECC" w:rsidP="005C3679">
      <w:pPr>
        <w:pStyle w:val="TOC1"/>
        <w:rPr>
          <w:rFonts w:ascii="Times New Roman" w:hAnsi="Times New Roman"/>
        </w:rPr>
      </w:pPr>
      <w:r w:rsidRPr="00967763">
        <w:rPr>
          <w:rFonts w:ascii="Times New Roman" w:hAnsi="Times New Roman"/>
        </w:rPr>
        <w:t xml:space="preserve">Attachment </w:t>
      </w:r>
      <w:r w:rsidR="00445269" w:rsidRPr="00967763">
        <w:rPr>
          <w:rFonts w:ascii="Times New Roman" w:hAnsi="Times New Roman"/>
        </w:rPr>
        <w:t>B</w:t>
      </w:r>
      <w:r w:rsidRPr="00967763">
        <w:rPr>
          <w:rFonts w:ascii="Times New Roman" w:hAnsi="Times New Roman"/>
        </w:rPr>
        <w:t xml:space="preserve">: </w:t>
      </w:r>
      <w:r w:rsidR="00D96021" w:rsidRPr="00967763">
        <w:rPr>
          <w:rFonts w:ascii="Times New Roman" w:hAnsi="Times New Roman"/>
        </w:rPr>
        <w:t>Principal</w:t>
      </w:r>
      <w:r w:rsidRPr="00967763">
        <w:rPr>
          <w:rFonts w:ascii="Times New Roman" w:hAnsi="Times New Roman"/>
        </w:rPr>
        <w:t xml:space="preserve"> Follow-up Survey </w:t>
      </w:r>
      <w:r w:rsidR="004E5168" w:rsidRPr="00967763">
        <w:rPr>
          <w:rFonts w:ascii="Times New Roman" w:hAnsi="Times New Roman"/>
        </w:rPr>
        <w:t>(P</w:t>
      </w:r>
      <w:r w:rsidR="005C3679" w:rsidRPr="00967763">
        <w:rPr>
          <w:rFonts w:ascii="Times New Roman" w:hAnsi="Times New Roman"/>
        </w:rPr>
        <w:t>FS) Questionnaires</w:t>
      </w:r>
    </w:p>
    <w:p w:rsidR="00F43ECC" w:rsidRPr="00433634" w:rsidRDefault="00F43ECC" w:rsidP="00F43ECC">
      <w:pPr>
        <w:pStyle w:val="TOC1"/>
        <w:rPr>
          <w:rFonts w:ascii="Times New Roman" w:hAnsi="Times New Roman"/>
        </w:rPr>
      </w:pPr>
    </w:p>
    <w:p w:rsidR="005C3679" w:rsidRPr="00433634" w:rsidRDefault="005C3679">
      <w:pPr>
        <w:widowControl/>
        <w:rPr>
          <w:b/>
          <w:bCs/>
        </w:rPr>
      </w:pPr>
      <w:r w:rsidRPr="00433634">
        <w:br w:type="page"/>
      </w:r>
    </w:p>
    <w:p w:rsidR="001F15AA" w:rsidRDefault="00232962" w:rsidP="001F15AA">
      <w:pPr>
        <w:pStyle w:val="C1-CtrBoldHd"/>
        <w:spacing w:after="120" w:line="23" w:lineRule="atLeast"/>
        <w:rPr>
          <w:szCs w:val="22"/>
        </w:rPr>
      </w:pPr>
      <w:r w:rsidRPr="003D2DD5">
        <w:rPr>
          <w:szCs w:val="22"/>
        </w:rPr>
        <w:lastRenderedPageBreak/>
        <w:t>Part A: JUSTIFICATION</w:t>
      </w:r>
    </w:p>
    <w:p w:rsidR="00850430" w:rsidRPr="003D2DD5" w:rsidRDefault="00850430" w:rsidP="001F15AA">
      <w:pPr>
        <w:pStyle w:val="Heading4"/>
        <w:spacing w:after="120" w:line="23" w:lineRule="atLeast"/>
        <w:ind w:left="0" w:firstLine="0"/>
        <w:rPr>
          <w:sz w:val="22"/>
          <w:szCs w:val="22"/>
        </w:rPr>
      </w:pPr>
      <w:r w:rsidRPr="003D2DD5">
        <w:rPr>
          <w:sz w:val="22"/>
          <w:szCs w:val="22"/>
        </w:rPr>
        <w:t xml:space="preserve">2016-17 </w:t>
      </w:r>
      <w:r w:rsidR="00D96021" w:rsidRPr="003D2DD5">
        <w:rPr>
          <w:sz w:val="22"/>
          <w:szCs w:val="22"/>
        </w:rPr>
        <w:t>Principal</w:t>
      </w:r>
      <w:r w:rsidRPr="003D2DD5">
        <w:rPr>
          <w:sz w:val="22"/>
          <w:szCs w:val="22"/>
        </w:rPr>
        <w:t xml:space="preserve"> </w:t>
      </w:r>
      <w:r w:rsidR="00E454E1" w:rsidRPr="003D2DD5">
        <w:rPr>
          <w:sz w:val="22"/>
          <w:szCs w:val="22"/>
        </w:rPr>
        <w:t>Follow-up</w:t>
      </w:r>
      <w:r w:rsidRPr="003D2DD5">
        <w:rPr>
          <w:sz w:val="22"/>
          <w:szCs w:val="22"/>
        </w:rPr>
        <w:t xml:space="preserve"> Survey</w:t>
      </w:r>
      <w:r w:rsidR="00393469">
        <w:rPr>
          <w:sz w:val="22"/>
          <w:szCs w:val="22"/>
        </w:rPr>
        <w:t xml:space="preserve"> (PFS)</w:t>
      </w:r>
      <w:r w:rsidRPr="003D2DD5">
        <w:rPr>
          <w:sz w:val="22"/>
          <w:szCs w:val="22"/>
        </w:rPr>
        <w:t xml:space="preserve"> - Request for Clearance</w:t>
      </w:r>
    </w:p>
    <w:p w:rsidR="00393469" w:rsidRDefault="004061C2" w:rsidP="001F15AA">
      <w:pPr>
        <w:spacing w:after="120" w:line="23" w:lineRule="atLeast"/>
        <w:rPr>
          <w:sz w:val="22"/>
          <w:szCs w:val="22"/>
        </w:rPr>
      </w:pPr>
      <w:r w:rsidRPr="003D2DD5">
        <w:rPr>
          <w:sz w:val="22"/>
          <w:szCs w:val="22"/>
        </w:rPr>
        <w:t xml:space="preserve">This request is to conduct data collection for the 2016-17 </w:t>
      </w:r>
      <w:r w:rsidR="009E2452" w:rsidRPr="003D2DD5">
        <w:rPr>
          <w:sz w:val="22"/>
          <w:szCs w:val="22"/>
        </w:rPr>
        <w:t xml:space="preserve">Principal </w:t>
      </w:r>
      <w:r w:rsidR="00E454E1" w:rsidRPr="003D2DD5">
        <w:rPr>
          <w:sz w:val="22"/>
          <w:szCs w:val="22"/>
        </w:rPr>
        <w:t>Follow-up</w:t>
      </w:r>
      <w:r w:rsidR="009E2452" w:rsidRPr="003D2DD5">
        <w:rPr>
          <w:sz w:val="22"/>
          <w:szCs w:val="22"/>
        </w:rPr>
        <w:t xml:space="preserve"> Survey (P</w:t>
      </w:r>
      <w:r w:rsidRPr="003D2DD5">
        <w:rPr>
          <w:sz w:val="22"/>
          <w:szCs w:val="22"/>
        </w:rPr>
        <w:t xml:space="preserve">FS), a one-year follow up of </w:t>
      </w:r>
      <w:r w:rsidR="009E2452" w:rsidRPr="003D2DD5">
        <w:rPr>
          <w:sz w:val="22"/>
          <w:szCs w:val="22"/>
        </w:rPr>
        <w:t>principals</w:t>
      </w:r>
      <w:r w:rsidRPr="003D2DD5">
        <w:rPr>
          <w:sz w:val="22"/>
          <w:szCs w:val="22"/>
        </w:rPr>
        <w:t xml:space="preserve"> who responded to the 2015-16 National Teache</w:t>
      </w:r>
      <w:r w:rsidR="009E2452" w:rsidRPr="003D2DD5">
        <w:rPr>
          <w:sz w:val="22"/>
          <w:szCs w:val="22"/>
        </w:rPr>
        <w:t>r and Principal Survey (NTPS). P</w:t>
      </w:r>
      <w:r w:rsidRPr="003D2DD5">
        <w:rPr>
          <w:sz w:val="22"/>
          <w:szCs w:val="22"/>
        </w:rPr>
        <w:t>FS is conducted by the National Center for Education Statistics (NCES), of the Institute of Education Sciences (IES), within the U.S. Depart</w:t>
      </w:r>
      <w:r w:rsidR="004E5168" w:rsidRPr="003D2DD5">
        <w:rPr>
          <w:sz w:val="22"/>
          <w:szCs w:val="22"/>
        </w:rPr>
        <w:t>ment of Education (ED). The P</w:t>
      </w:r>
      <w:r w:rsidRPr="003D2DD5">
        <w:rPr>
          <w:sz w:val="22"/>
          <w:szCs w:val="22"/>
        </w:rPr>
        <w:t xml:space="preserve">FS has been conducted </w:t>
      </w:r>
      <w:r w:rsidR="004E5168" w:rsidRPr="003D2DD5">
        <w:rPr>
          <w:sz w:val="22"/>
          <w:szCs w:val="22"/>
        </w:rPr>
        <w:t>two</w:t>
      </w:r>
      <w:r w:rsidRPr="003D2DD5">
        <w:rPr>
          <w:sz w:val="22"/>
          <w:szCs w:val="22"/>
        </w:rPr>
        <w:t xml:space="preserve"> times previously</w:t>
      </w:r>
      <w:r w:rsidR="00EC14ED">
        <w:rPr>
          <w:sz w:val="22"/>
          <w:szCs w:val="22"/>
        </w:rPr>
        <w:t>:</w:t>
      </w:r>
      <w:r w:rsidRPr="003D2DD5">
        <w:rPr>
          <w:sz w:val="22"/>
          <w:szCs w:val="22"/>
        </w:rPr>
        <w:t xml:space="preserve"> beginning in </w:t>
      </w:r>
      <w:r w:rsidR="004E5168" w:rsidRPr="003D2DD5">
        <w:rPr>
          <w:sz w:val="22"/>
          <w:szCs w:val="22"/>
        </w:rPr>
        <w:t>2008-0</w:t>
      </w:r>
      <w:r w:rsidRPr="003D2DD5">
        <w:rPr>
          <w:sz w:val="22"/>
          <w:szCs w:val="22"/>
        </w:rPr>
        <w:t xml:space="preserve">9 as a follow up to the Schools and Staffing Survey (SASS) in </w:t>
      </w:r>
      <w:r w:rsidR="004E5168" w:rsidRPr="003D2DD5">
        <w:rPr>
          <w:sz w:val="22"/>
          <w:szCs w:val="22"/>
        </w:rPr>
        <w:t>2007-08</w:t>
      </w:r>
      <w:r w:rsidR="002A6C4C">
        <w:rPr>
          <w:sz w:val="22"/>
          <w:szCs w:val="22"/>
        </w:rPr>
        <w:t xml:space="preserve"> (</w:t>
      </w:r>
      <w:r w:rsidR="002A6C4C" w:rsidRPr="003D2DD5">
        <w:rPr>
          <w:sz w:val="22"/>
          <w:szCs w:val="22"/>
        </w:rPr>
        <w:t>OMB# 1850-0598 v.</w:t>
      </w:r>
      <w:r w:rsidR="002A6C4C">
        <w:rPr>
          <w:sz w:val="22"/>
          <w:szCs w:val="22"/>
        </w:rPr>
        <w:t>5)</w:t>
      </w:r>
      <w:r w:rsidR="00546CE8">
        <w:rPr>
          <w:sz w:val="22"/>
          <w:szCs w:val="22"/>
        </w:rPr>
        <w:t xml:space="preserve"> and</w:t>
      </w:r>
      <w:r w:rsidR="00EC14ED">
        <w:rPr>
          <w:sz w:val="22"/>
          <w:szCs w:val="22"/>
        </w:rPr>
        <w:t>,</w:t>
      </w:r>
      <w:r w:rsidR="00546CE8">
        <w:rPr>
          <w:sz w:val="22"/>
          <w:szCs w:val="22"/>
        </w:rPr>
        <w:t xml:space="preserve"> </w:t>
      </w:r>
      <w:r w:rsidRPr="003D2DD5">
        <w:rPr>
          <w:sz w:val="22"/>
          <w:szCs w:val="22"/>
        </w:rPr>
        <w:t>subsequently</w:t>
      </w:r>
      <w:r w:rsidR="00EC14ED">
        <w:rPr>
          <w:sz w:val="22"/>
          <w:szCs w:val="22"/>
        </w:rPr>
        <w:t>,</w:t>
      </w:r>
      <w:r w:rsidRPr="003D2DD5">
        <w:rPr>
          <w:sz w:val="22"/>
          <w:szCs w:val="22"/>
        </w:rPr>
        <w:t xml:space="preserve"> as a follow</w:t>
      </w:r>
      <w:r w:rsidR="0099796D">
        <w:rPr>
          <w:sz w:val="22"/>
          <w:szCs w:val="22"/>
        </w:rPr>
        <w:t>-</w:t>
      </w:r>
      <w:r w:rsidRPr="003D2DD5">
        <w:rPr>
          <w:sz w:val="22"/>
          <w:szCs w:val="22"/>
        </w:rPr>
        <w:t>up to SASS in 2012-2013</w:t>
      </w:r>
      <w:r w:rsidR="005C3679" w:rsidRPr="003D2DD5">
        <w:rPr>
          <w:sz w:val="22"/>
          <w:szCs w:val="22"/>
        </w:rPr>
        <w:t xml:space="preserve"> (OMB# </w:t>
      </w:r>
      <w:r w:rsidR="00DA10C1" w:rsidRPr="003D2DD5">
        <w:rPr>
          <w:sz w:val="22"/>
          <w:szCs w:val="22"/>
        </w:rPr>
        <w:t>1850-0598 v.9</w:t>
      </w:r>
      <w:r w:rsidR="005C3679" w:rsidRPr="003D2DD5">
        <w:rPr>
          <w:sz w:val="22"/>
          <w:szCs w:val="22"/>
        </w:rPr>
        <w:t>)</w:t>
      </w:r>
      <w:r w:rsidRPr="003D2DD5">
        <w:rPr>
          <w:sz w:val="22"/>
          <w:szCs w:val="22"/>
        </w:rPr>
        <w:t>.</w:t>
      </w:r>
      <w:r w:rsidR="00546CE8">
        <w:rPr>
          <w:sz w:val="22"/>
          <w:szCs w:val="22"/>
        </w:rPr>
        <w:t xml:space="preserve"> The </w:t>
      </w:r>
      <w:r w:rsidR="00546CE8" w:rsidRPr="003D2DD5">
        <w:rPr>
          <w:sz w:val="22"/>
          <w:szCs w:val="22"/>
        </w:rPr>
        <w:t>1850-0598 OMB#</w:t>
      </w:r>
      <w:r w:rsidR="00546CE8">
        <w:rPr>
          <w:sz w:val="22"/>
          <w:szCs w:val="22"/>
        </w:rPr>
        <w:t xml:space="preserve"> has been primarily used for SASS data collections and is now used for SASS’s redesigned </w:t>
      </w:r>
      <w:r w:rsidR="00546CE8" w:rsidRPr="00546CE8">
        <w:rPr>
          <w:sz w:val="22"/>
          <w:szCs w:val="22"/>
        </w:rPr>
        <w:t>successor</w:t>
      </w:r>
      <w:r w:rsidR="00EC14ED">
        <w:rPr>
          <w:sz w:val="22"/>
          <w:szCs w:val="22"/>
        </w:rPr>
        <w:t xml:space="preserve"> survey</w:t>
      </w:r>
      <w:r w:rsidR="00546CE8">
        <w:rPr>
          <w:sz w:val="22"/>
          <w:szCs w:val="22"/>
        </w:rPr>
        <w:t>, NTPS. Given that NTPS will be conducted every other year, to avoid confusion between NTPS and its follow up studies, we are seeking a new OMB number for PFS, which will be used for all PFS clearance submissions going forward.</w:t>
      </w:r>
    </w:p>
    <w:p w:rsidR="008D258B" w:rsidRDefault="00981FCF" w:rsidP="001F15AA">
      <w:pPr>
        <w:spacing w:after="120" w:line="23" w:lineRule="atLeast"/>
        <w:rPr>
          <w:sz w:val="22"/>
          <w:szCs w:val="22"/>
        </w:rPr>
      </w:pPr>
      <w:r w:rsidRPr="003D2DD5">
        <w:rPr>
          <w:sz w:val="22"/>
          <w:szCs w:val="22"/>
        </w:rPr>
        <w:t xml:space="preserve">During the 2015-16 school </w:t>
      </w:r>
      <w:proofErr w:type="gramStart"/>
      <w:r w:rsidRPr="003D2DD5">
        <w:rPr>
          <w:sz w:val="22"/>
          <w:szCs w:val="22"/>
        </w:rPr>
        <w:t>year</w:t>
      </w:r>
      <w:proofErr w:type="gramEnd"/>
      <w:r w:rsidRPr="003D2DD5">
        <w:rPr>
          <w:sz w:val="22"/>
          <w:szCs w:val="22"/>
        </w:rPr>
        <w:t xml:space="preserve">, </w:t>
      </w:r>
      <w:r w:rsidR="004061C2" w:rsidRPr="003D2DD5">
        <w:rPr>
          <w:sz w:val="22"/>
          <w:szCs w:val="22"/>
        </w:rPr>
        <w:t>NCES conducted the first NTPS</w:t>
      </w:r>
      <w:r w:rsidR="009A633A" w:rsidRPr="003D2DD5">
        <w:rPr>
          <w:sz w:val="22"/>
          <w:szCs w:val="22"/>
        </w:rPr>
        <w:t xml:space="preserve"> (OMB #1850-0598 v.11)</w:t>
      </w:r>
      <w:r w:rsidR="004061C2" w:rsidRPr="003D2DD5">
        <w:rPr>
          <w:sz w:val="22"/>
          <w:szCs w:val="22"/>
        </w:rPr>
        <w:t xml:space="preserve">, a redesign of </w:t>
      </w:r>
      <w:r w:rsidR="00294FC7" w:rsidRPr="003D2DD5">
        <w:rPr>
          <w:sz w:val="22"/>
          <w:szCs w:val="22"/>
        </w:rPr>
        <w:t>SASS</w:t>
      </w:r>
      <w:r w:rsidR="004061C2" w:rsidRPr="003D2DD5">
        <w:rPr>
          <w:sz w:val="22"/>
          <w:szCs w:val="22"/>
        </w:rPr>
        <w:t xml:space="preserve"> to improve the flexibility, efficiency, and timeliness</w:t>
      </w:r>
      <w:r w:rsidR="00B64E30" w:rsidRPr="003D2DD5">
        <w:rPr>
          <w:sz w:val="22"/>
          <w:szCs w:val="22"/>
        </w:rPr>
        <w:t xml:space="preserve"> of NCES data on the nation’s K-12 schools, principals, and teachers</w:t>
      </w:r>
      <w:r w:rsidR="004061C2" w:rsidRPr="003D2DD5">
        <w:rPr>
          <w:sz w:val="22"/>
          <w:szCs w:val="22"/>
        </w:rPr>
        <w:t>.</w:t>
      </w:r>
      <w:r w:rsidR="008D258B">
        <w:rPr>
          <w:sz w:val="22"/>
          <w:szCs w:val="22"/>
        </w:rPr>
        <w:t xml:space="preserve"> </w:t>
      </w:r>
      <w:r w:rsidR="009E2452" w:rsidRPr="003D2DD5">
        <w:rPr>
          <w:sz w:val="22"/>
          <w:szCs w:val="22"/>
        </w:rPr>
        <w:t>P</w:t>
      </w:r>
      <w:r w:rsidR="00D16544" w:rsidRPr="003D2DD5">
        <w:rPr>
          <w:sz w:val="22"/>
          <w:szCs w:val="22"/>
        </w:rPr>
        <w:t xml:space="preserve">FS </w:t>
      </w:r>
      <w:r w:rsidR="00A52EAE" w:rsidRPr="003D2DD5">
        <w:rPr>
          <w:sz w:val="22"/>
          <w:szCs w:val="22"/>
        </w:rPr>
        <w:t xml:space="preserve">2016-17 </w:t>
      </w:r>
      <w:r w:rsidR="00D16544" w:rsidRPr="003D2DD5">
        <w:rPr>
          <w:sz w:val="22"/>
          <w:szCs w:val="22"/>
        </w:rPr>
        <w:t xml:space="preserve">will be the first </w:t>
      </w:r>
      <w:r w:rsidR="008C2B74" w:rsidRPr="003D2DD5">
        <w:rPr>
          <w:sz w:val="22"/>
          <w:szCs w:val="22"/>
        </w:rPr>
        <w:t xml:space="preserve">to launch from the redesigned </w:t>
      </w:r>
      <w:r w:rsidR="00D16544" w:rsidRPr="003D2DD5">
        <w:rPr>
          <w:sz w:val="22"/>
          <w:szCs w:val="22"/>
        </w:rPr>
        <w:t>NTPS</w:t>
      </w:r>
      <w:r w:rsidR="00393469">
        <w:rPr>
          <w:sz w:val="22"/>
          <w:szCs w:val="22"/>
        </w:rPr>
        <w:t>. The PFS</w:t>
      </w:r>
      <w:r w:rsidR="008C2B74" w:rsidRPr="003D2DD5">
        <w:rPr>
          <w:sz w:val="22"/>
          <w:szCs w:val="22"/>
        </w:rPr>
        <w:t xml:space="preserve"> survey design and content remain highly consistent</w:t>
      </w:r>
      <w:r w:rsidR="00465CFE" w:rsidRPr="003D2DD5">
        <w:rPr>
          <w:sz w:val="22"/>
          <w:szCs w:val="22"/>
        </w:rPr>
        <w:t xml:space="preserve"> with earlier administrations</w:t>
      </w:r>
      <w:r w:rsidR="003E1774" w:rsidRPr="003D2DD5">
        <w:rPr>
          <w:sz w:val="22"/>
          <w:szCs w:val="22"/>
        </w:rPr>
        <w:t xml:space="preserve"> with one exception</w:t>
      </w:r>
      <w:r w:rsidR="00465CFE" w:rsidRPr="003D2DD5">
        <w:rPr>
          <w:sz w:val="22"/>
          <w:szCs w:val="22"/>
        </w:rPr>
        <w:t>.</w:t>
      </w:r>
      <w:r w:rsidR="008D258B">
        <w:rPr>
          <w:sz w:val="22"/>
          <w:szCs w:val="22"/>
        </w:rPr>
        <w:t xml:space="preserve"> </w:t>
      </w:r>
      <w:r w:rsidR="00465CFE" w:rsidRPr="003D2DD5">
        <w:rPr>
          <w:sz w:val="22"/>
          <w:szCs w:val="22"/>
        </w:rPr>
        <w:t>Because the first administration of NTPS in 2015-16 was limited to public schools due to concerns over falling response rates i</w:t>
      </w:r>
      <w:r w:rsidR="009E2452" w:rsidRPr="003D2DD5">
        <w:rPr>
          <w:sz w:val="22"/>
          <w:szCs w:val="22"/>
        </w:rPr>
        <w:t xml:space="preserve">n private schools, </w:t>
      </w:r>
      <w:r w:rsidR="00A52EAE" w:rsidRPr="003D2DD5">
        <w:rPr>
          <w:sz w:val="22"/>
          <w:szCs w:val="22"/>
        </w:rPr>
        <w:t xml:space="preserve">PFS </w:t>
      </w:r>
      <w:r w:rsidR="009E2452" w:rsidRPr="003D2DD5">
        <w:rPr>
          <w:sz w:val="22"/>
          <w:szCs w:val="22"/>
        </w:rPr>
        <w:t>2016-17</w:t>
      </w:r>
      <w:r w:rsidR="00465CFE" w:rsidRPr="003D2DD5">
        <w:rPr>
          <w:sz w:val="22"/>
          <w:szCs w:val="22"/>
        </w:rPr>
        <w:t xml:space="preserve">, unlike previous administrations, will </w:t>
      </w:r>
      <w:r w:rsidR="003E1774" w:rsidRPr="003D2DD5">
        <w:rPr>
          <w:sz w:val="22"/>
          <w:szCs w:val="22"/>
        </w:rPr>
        <w:t xml:space="preserve">of necessity </w:t>
      </w:r>
      <w:r w:rsidR="00465CFE" w:rsidRPr="003D2DD5">
        <w:rPr>
          <w:sz w:val="22"/>
          <w:szCs w:val="22"/>
        </w:rPr>
        <w:t xml:space="preserve">be limited to public school </w:t>
      </w:r>
      <w:r w:rsidR="00D96021" w:rsidRPr="003D2DD5">
        <w:rPr>
          <w:sz w:val="22"/>
          <w:szCs w:val="22"/>
        </w:rPr>
        <w:t>principal</w:t>
      </w:r>
      <w:r w:rsidR="00465CFE" w:rsidRPr="003D2DD5">
        <w:rPr>
          <w:sz w:val="22"/>
          <w:szCs w:val="22"/>
        </w:rPr>
        <w:t>s.</w:t>
      </w:r>
    </w:p>
    <w:p w:rsidR="00850430" w:rsidRPr="003D2DD5" w:rsidRDefault="00850430" w:rsidP="001F15AA">
      <w:pPr>
        <w:pStyle w:val="Heading1"/>
        <w:spacing w:after="120" w:line="23" w:lineRule="atLeast"/>
        <w:ind w:left="0" w:firstLine="0"/>
        <w:rPr>
          <w:sz w:val="22"/>
          <w:szCs w:val="22"/>
        </w:rPr>
      </w:pPr>
      <w:bookmarkStart w:id="0" w:name="_Toc509372892"/>
      <w:bookmarkStart w:id="1" w:name="_Toc511463187"/>
      <w:bookmarkStart w:id="2" w:name="_Toc511706129"/>
      <w:bookmarkStart w:id="3" w:name="_Toc511706211"/>
      <w:bookmarkStart w:id="4" w:name="_Toc511706576"/>
      <w:bookmarkStart w:id="5" w:name="_Toc511710541"/>
      <w:bookmarkStart w:id="6" w:name="_Toc511809859"/>
      <w:bookmarkStart w:id="7" w:name="_Toc511810594"/>
      <w:bookmarkStart w:id="8" w:name="_Toc512050965"/>
      <w:bookmarkStart w:id="9" w:name="_Toc411594471"/>
      <w:r w:rsidRPr="003D2DD5">
        <w:rPr>
          <w:sz w:val="22"/>
          <w:szCs w:val="22"/>
        </w:rPr>
        <w:t>A.1</w:t>
      </w:r>
      <w:bookmarkEnd w:id="0"/>
      <w:bookmarkEnd w:id="1"/>
      <w:bookmarkEnd w:id="2"/>
      <w:bookmarkEnd w:id="3"/>
      <w:bookmarkEnd w:id="4"/>
      <w:bookmarkEnd w:id="5"/>
      <w:bookmarkEnd w:id="6"/>
      <w:bookmarkEnd w:id="7"/>
      <w:bookmarkEnd w:id="8"/>
      <w:bookmarkEnd w:id="9"/>
      <w:r w:rsidR="005C3679" w:rsidRPr="003D2DD5">
        <w:rPr>
          <w:sz w:val="22"/>
          <w:szCs w:val="22"/>
        </w:rPr>
        <w:t xml:space="preserve"> </w:t>
      </w:r>
      <w:r w:rsidRPr="003D2DD5">
        <w:rPr>
          <w:sz w:val="22"/>
          <w:szCs w:val="22"/>
        </w:rPr>
        <w:t>Circumstances Necessitating Collection of Information</w:t>
      </w:r>
    </w:p>
    <w:p w:rsidR="00694C0C" w:rsidRPr="003D2DD5" w:rsidRDefault="00A52EAE" w:rsidP="001F15AA">
      <w:pPr>
        <w:spacing w:after="120" w:line="23" w:lineRule="atLeast"/>
        <w:rPr>
          <w:sz w:val="22"/>
          <w:szCs w:val="22"/>
        </w:rPr>
      </w:pPr>
      <w:r w:rsidRPr="003D2DD5">
        <w:rPr>
          <w:sz w:val="22"/>
          <w:szCs w:val="22"/>
        </w:rPr>
        <w:t xml:space="preserve">PFS </w:t>
      </w:r>
      <w:r w:rsidR="004E5168" w:rsidRPr="003D2DD5">
        <w:rPr>
          <w:sz w:val="22"/>
          <w:szCs w:val="22"/>
        </w:rPr>
        <w:t>2016-17</w:t>
      </w:r>
      <w:r w:rsidR="00C84E08" w:rsidRPr="003D2DD5">
        <w:rPr>
          <w:sz w:val="22"/>
          <w:szCs w:val="22"/>
        </w:rPr>
        <w:t>, like earlier P</w:t>
      </w:r>
      <w:r w:rsidR="00694C0C" w:rsidRPr="003D2DD5">
        <w:rPr>
          <w:sz w:val="22"/>
          <w:szCs w:val="22"/>
        </w:rPr>
        <w:t xml:space="preserve">FS collections, </w:t>
      </w:r>
      <w:r w:rsidR="004010A4">
        <w:rPr>
          <w:sz w:val="22"/>
          <w:szCs w:val="22"/>
        </w:rPr>
        <w:t xml:space="preserve">will </w:t>
      </w:r>
      <w:r w:rsidR="00694C0C" w:rsidRPr="003D2DD5">
        <w:rPr>
          <w:sz w:val="22"/>
          <w:szCs w:val="22"/>
        </w:rPr>
        <w:t xml:space="preserve">measure the one-year attrition rates of </w:t>
      </w:r>
      <w:r w:rsidR="004E5168" w:rsidRPr="003D2DD5">
        <w:rPr>
          <w:sz w:val="22"/>
          <w:szCs w:val="22"/>
        </w:rPr>
        <w:t>principals</w:t>
      </w:r>
      <w:r w:rsidR="00694C0C" w:rsidRPr="003D2DD5">
        <w:rPr>
          <w:sz w:val="22"/>
          <w:szCs w:val="22"/>
        </w:rPr>
        <w:t xml:space="preserve"> who leave the profession</w:t>
      </w:r>
      <w:r w:rsidR="00576247">
        <w:rPr>
          <w:sz w:val="22"/>
          <w:szCs w:val="22"/>
        </w:rPr>
        <w:t>,</w:t>
      </w:r>
      <w:r w:rsidR="00694C0C" w:rsidRPr="003D2DD5">
        <w:rPr>
          <w:sz w:val="22"/>
          <w:szCs w:val="22"/>
        </w:rPr>
        <w:t xml:space="preserve"> and </w:t>
      </w:r>
      <w:r w:rsidR="004010A4">
        <w:rPr>
          <w:sz w:val="22"/>
          <w:szCs w:val="22"/>
        </w:rPr>
        <w:t xml:space="preserve">will </w:t>
      </w:r>
      <w:r w:rsidR="00694C0C" w:rsidRPr="003D2DD5">
        <w:rPr>
          <w:sz w:val="22"/>
          <w:szCs w:val="22"/>
        </w:rPr>
        <w:t xml:space="preserve">permit comparisons of stayers, movers, and leavers. “Stayers” are </w:t>
      </w:r>
      <w:r w:rsidR="00D96021" w:rsidRPr="003D2DD5">
        <w:rPr>
          <w:sz w:val="22"/>
          <w:szCs w:val="22"/>
        </w:rPr>
        <w:t>principal</w:t>
      </w:r>
      <w:r w:rsidR="00694C0C" w:rsidRPr="003D2DD5">
        <w:rPr>
          <w:sz w:val="22"/>
          <w:szCs w:val="22"/>
        </w:rPr>
        <w:t xml:space="preserve">s who remain in the same school between the </w:t>
      </w:r>
      <w:r w:rsidR="009D5180" w:rsidRPr="003D2DD5">
        <w:rPr>
          <w:sz w:val="22"/>
          <w:szCs w:val="22"/>
        </w:rPr>
        <w:t>NTPS</w:t>
      </w:r>
      <w:r w:rsidR="00694C0C" w:rsidRPr="003D2DD5">
        <w:rPr>
          <w:sz w:val="22"/>
          <w:szCs w:val="22"/>
        </w:rPr>
        <w:t xml:space="preserve"> year of data collection and the follow-up year</w:t>
      </w:r>
      <w:r w:rsidR="00D5015B">
        <w:rPr>
          <w:sz w:val="22"/>
          <w:szCs w:val="22"/>
        </w:rPr>
        <w:t>;</w:t>
      </w:r>
      <w:r w:rsidR="00694C0C" w:rsidRPr="003D2DD5">
        <w:rPr>
          <w:sz w:val="22"/>
          <w:szCs w:val="22"/>
        </w:rPr>
        <w:t xml:space="preserve"> “</w:t>
      </w:r>
      <w:r w:rsidR="00D5015B">
        <w:rPr>
          <w:sz w:val="22"/>
          <w:szCs w:val="22"/>
        </w:rPr>
        <w:t>m</w:t>
      </w:r>
      <w:r w:rsidR="00694C0C" w:rsidRPr="003D2DD5">
        <w:rPr>
          <w:sz w:val="22"/>
          <w:szCs w:val="22"/>
        </w:rPr>
        <w:t xml:space="preserve">overs” are </w:t>
      </w:r>
      <w:r w:rsidR="00D96021" w:rsidRPr="003D2DD5">
        <w:rPr>
          <w:sz w:val="22"/>
          <w:szCs w:val="22"/>
        </w:rPr>
        <w:t>principal</w:t>
      </w:r>
      <w:r w:rsidR="00694C0C" w:rsidRPr="003D2DD5">
        <w:rPr>
          <w:sz w:val="22"/>
          <w:szCs w:val="22"/>
        </w:rPr>
        <w:t xml:space="preserve">s who stay in the profession but change schools between the </w:t>
      </w:r>
      <w:r w:rsidR="009D5180" w:rsidRPr="003D2DD5">
        <w:rPr>
          <w:sz w:val="22"/>
          <w:szCs w:val="22"/>
        </w:rPr>
        <w:t>NTPS</w:t>
      </w:r>
      <w:r w:rsidR="00694C0C" w:rsidRPr="003D2DD5">
        <w:rPr>
          <w:sz w:val="22"/>
          <w:szCs w:val="22"/>
        </w:rPr>
        <w:t xml:space="preserve"> year and the follow-up year</w:t>
      </w:r>
      <w:r w:rsidR="00D5015B">
        <w:rPr>
          <w:sz w:val="22"/>
          <w:szCs w:val="22"/>
        </w:rPr>
        <w:t>; and</w:t>
      </w:r>
      <w:r w:rsidR="00694C0C" w:rsidRPr="003D2DD5">
        <w:rPr>
          <w:sz w:val="22"/>
          <w:szCs w:val="22"/>
        </w:rPr>
        <w:t xml:space="preserve"> “</w:t>
      </w:r>
      <w:r w:rsidR="00D5015B">
        <w:rPr>
          <w:sz w:val="22"/>
          <w:szCs w:val="22"/>
        </w:rPr>
        <w:t>l</w:t>
      </w:r>
      <w:r w:rsidR="00694C0C" w:rsidRPr="003D2DD5">
        <w:rPr>
          <w:sz w:val="22"/>
          <w:szCs w:val="22"/>
        </w:rPr>
        <w:t xml:space="preserve">eavers” are </w:t>
      </w:r>
      <w:r w:rsidR="00D846B9" w:rsidRPr="003D2DD5">
        <w:rPr>
          <w:sz w:val="22"/>
          <w:szCs w:val="22"/>
        </w:rPr>
        <w:t xml:space="preserve">NTPS </w:t>
      </w:r>
      <w:r w:rsidR="00694C0C" w:rsidRPr="003D2DD5">
        <w:rPr>
          <w:sz w:val="22"/>
          <w:szCs w:val="22"/>
        </w:rPr>
        <w:t xml:space="preserve">respondents who leave the </w:t>
      </w:r>
      <w:r w:rsidR="00D96021" w:rsidRPr="003D2DD5">
        <w:rPr>
          <w:sz w:val="22"/>
          <w:szCs w:val="22"/>
        </w:rPr>
        <w:t>principal</w:t>
      </w:r>
      <w:r w:rsidR="00694C0C" w:rsidRPr="003D2DD5">
        <w:rPr>
          <w:sz w:val="22"/>
          <w:szCs w:val="22"/>
        </w:rPr>
        <w:t xml:space="preserve"> profession between the </w:t>
      </w:r>
      <w:r w:rsidR="009D5180" w:rsidRPr="003D2DD5">
        <w:rPr>
          <w:sz w:val="22"/>
          <w:szCs w:val="22"/>
        </w:rPr>
        <w:t>NTPS</w:t>
      </w:r>
      <w:r w:rsidR="00694C0C" w:rsidRPr="003D2DD5">
        <w:rPr>
          <w:sz w:val="22"/>
          <w:szCs w:val="22"/>
        </w:rPr>
        <w:t xml:space="preserve"> year and the follow-up year.</w:t>
      </w:r>
    </w:p>
    <w:p w:rsidR="00694C0C" w:rsidRPr="003D2DD5" w:rsidRDefault="00D5015B" w:rsidP="001F15AA">
      <w:pPr>
        <w:spacing w:after="120" w:line="23" w:lineRule="atLeast"/>
        <w:rPr>
          <w:sz w:val="22"/>
          <w:szCs w:val="22"/>
        </w:rPr>
      </w:pPr>
      <w:r>
        <w:rPr>
          <w:sz w:val="22"/>
          <w:szCs w:val="22"/>
        </w:rPr>
        <w:t xml:space="preserve">In addition to the data collected during </w:t>
      </w:r>
      <w:r w:rsidR="00A52EAE" w:rsidRPr="003D2DD5">
        <w:rPr>
          <w:sz w:val="22"/>
          <w:szCs w:val="22"/>
        </w:rPr>
        <w:t xml:space="preserve">PFS </w:t>
      </w:r>
      <w:r w:rsidR="00C84E08" w:rsidRPr="003D2DD5">
        <w:rPr>
          <w:sz w:val="22"/>
          <w:szCs w:val="22"/>
        </w:rPr>
        <w:t>2016-17</w:t>
      </w:r>
      <w:r>
        <w:rPr>
          <w:sz w:val="22"/>
          <w:szCs w:val="22"/>
        </w:rPr>
        <w:t xml:space="preserve">, the </w:t>
      </w:r>
      <w:r w:rsidR="00576247">
        <w:rPr>
          <w:sz w:val="22"/>
          <w:szCs w:val="22"/>
        </w:rPr>
        <w:t xml:space="preserve">resulting </w:t>
      </w:r>
      <w:r>
        <w:rPr>
          <w:sz w:val="22"/>
          <w:szCs w:val="22"/>
        </w:rPr>
        <w:t>PFS</w:t>
      </w:r>
      <w:r w:rsidR="009D5180" w:rsidRPr="003D2DD5">
        <w:rPr>
          <w:sz w:val="22"/>
          <w:szCs w:val="22"/>
        </w:rPr>
        <w:t xml:space="preserve"> analysis file will </w:t>
      </w:r>
      <w:r>
        <w:rPr>
          <w:sz w:val="22"/>
          <w:szCs w:val="22"/>
        </w:rPr>
        <w:t xml:space="preserve">also </w:t>
      </w:r>
      <w:r w:rsidR="009D5180" w:rsidRPr="003D2DD5">
        <w:rPr>
          <w:sz w:val="22"/>
          <w:szCs w:val="22"/>
        </w:rPr>
        <w:t xml:space="preserve">include data on </w:t>
      </w:r>
      <w:r w:rsidR="002F6B9E" w:rsidRPr="003D2DD5">
        <w:rPr>
          <w:sz w:val="22"/>
          <w:szCs w:val="22"/>
        </w:rPr>
        <w:t>principal</w:t>
      </w:r>
      <w:r w:rsidR="009D5180" w:rsidRPr="003D2DD5">
        <w:rPr>
          <w:sz w:val="22"/>
          <w:szCs w:val="22"/>
        </w:rPr>
        <w:t xml:space="preserve"> characteristics, qualifications, </w:t>
      </w:r>
      <w:r w:rsidR="002F6B9E" w:rsidRPr="003D2DD5">
        <w:rPr>
          <w:sz w:val="22"/>
          <w:szCs w:val="22"/>
        </w:rPr>
        <w:t xml:space="preserve">and </w:t>
      </w:r>
      <w:r w:rsidR="009D5180" w:rsidRPr="003D2DD5">
        <w:rPr>
          <w:sz w:val="22"/>
          <w:szCs w:val="22"/>
        </w:rPr>
        <w:t>perceptions of the school environment</w:t>
      </w:r>
      <w:r>
        <w:rPr>
          <w:sz w:val="22"/>
          <w:szCs w:val="22"/>
        </w:rPr>
        <w:t xml:space="preserve"> </w:t>
      </w:r>
      <w:r w:rsidR="00576247">
        <w:rPr>
          <w:sz w:val="22"/>
          <w:szCs w:val="22"/>
        </w:rPr>
        <w:t>from data</w:t>
      </w:r>
      <w:r>
        <w:rPr>
          <w:sz w:val="22"/>
          <w:szCs w:val="22"/>
        </w:rPr>
        <w:t xml:space="preserve"> </w:t>
      </w:r>
      <w:r w:rsidRPr="003D2DD5">
        <w:rPr>
          <w:sz w:val="22"/>
          <w:szCs w:val="22"/>
        </w:rPr>
        <w:t xml:space="preserve">collected in </w:t>
      </w:r>
      <w:r w:rsidR="00A52EAE" w:rsidRPr="003D2DD5">
        <w:rPr>
          <w:sz w:val="22"/>
          <w:szCs w:val="22"/>
        </w:rPr>
        <w:t xml:space="preserve">NTPS </w:t>
      </w:r>
      <w:r w:rsidRPr="003D2DD5">
        <w:rPr>
          <w:sz w:val="22"/>
          <w:szCs w:val="22"/>
        </w:rPr>
        <w:t>2015-16</w:t>
      </w:r>
      <w:r w:rsidR="009D5180" w:rsidRPr="003D2DD5">
        <w:rPr>
          <w:sz w:val="22"/>
          <w:szCs w:val="22"/>
        </w:rPr>
        <w:t xml:space="preserve">. </w:t>
      </w:r>
      <w:r w:rsidR="0099796D">
        <w:rPr>
          <w:sz w:val="22"/>
          <w:szCs w:val="22"/>
        </w:rPr>
        <w:t xml:space="preserve">Together, </w:t>
      </w:r>
      <w:r w:rsidR="002F6B9E" w:rsidRPr="003D2DD5">
        <w:rPr>
          <w:sz w:val="22"/>
          <w:szCs w:val="22"/>
        </w:rPr>
        <w:t>NTPS and P</w:t>
      </w:r>
      <w:r w:rsidR="009D5180" w:rsidRPr="003D2DD5">
        <w:rPr>
          <w:sz w:val="22"/>
          <w:szCs w:val="22"/>
        </w:rPr>
        <w:t xml:space="preserve">FS </w:t>
      </w:r>
      <w:r w:rsidR="00576247">
        <w:rPr>
          <w:sz w:val="22"/>
          <w:szCs w:val="22"/>
        </w:rPr>
        <w:t xml:space="preserve">will </w:t>
      </w:r>
      <w:r w:rsidR="009D5180" w:rsidRPr="003D2DD5">
        <w:rPr>
          <w:sz w:val="22"/>
          <w:szCs w:val="22"/>
        </w:rPr>
        <w:t xml:space="preserve">provide national data on turnover in the </w:t>
      </w:r>
      <w:r w:rsidR="002F6B9E" w:rsidRPr="003D2DD5">
        <w:rPr>
          <w:sz w:val="22"/>
          <w:szCs w:val="22"/>
        </w:rPr>
        <w:t xml:space="preserve">principal </w:t>
      </w:r>
      <w:r w:rsidR="009D5180" w:rsidRPr="003D2DD5">
        <w:rPr>
          <w:sz w:val="22"/>
          <w:szCs w:val="22"/>
        </w:rPr>
        <w:t xml:space="preserve">workforce, including rates of entry and attrition from </w:t>
      </w:r>
      <w:proofErr w:type="spellStart"/>
      <w:r w:rsidR="00B81754" w:rsidRPr="003D2DD5">
        <w:rPr>
          <w:sz w:val="22"/>
          <w:szCs w:val="22"/>
        </w:rPr>
        <w:t>principalship</w:t>
      </w:r>
      <w:proofErr w:type="spellEnd"/>
      <w:r w:rsidR="00576247">
        <w:rPr>
          <w:sz w:val="22"/>
          <w:szCs w:val="22"/>
        </w:rPr>
        <w:t>;</w:t>
      </w:r>
      <w:r w:rsidR="009D5180" w:rsidRPr="003D2DD5">
        <w:rPr>
          <w:sz w:val="22"/>
          <w:szCs w:val="22"/>
        </w:rPr>
        <w:t xml:space="preserve"> sources and characteristics of newly hired </w:t>
      </w:r>
      <w:r w:rsidR="002F6B9E" w:rsidRPr="003D2DD5">
        <w:rPr>
          <w:sz w:val="22"/>
          <w:szCs w:val="22"/>
        </w:rPr>
        <w:t>principals</w:t>
      </w:r>
      <w:r w:rsidR="00576247">
        <w:rPr>
          <w:sz w:val="22"/>
          <w:szCs w:val="22"/>
        </w:rPr>
        <w:t>;</w:t>
      </w:r>
      <w:r w:rsidR="009D5180" w:rsidRPr="003D2DD5">
        <w:rPr>
          <w:sz w:val="22"/>
          <w:szCs w:val="22"/>
        </w:rPr>
        <w:t xml:space="preserve"> characteristics and destinations of leavers</w:t>
      </w:r>
      <w:r w:rsidR="00576247">
        <w:rPr>
          <w:sz w:val="22"/>
          <w:szCs w:val="22"/>
        </w:rPr>
        <w:t>; and thanks to t</w:t>
      </w:r>
      <w:r w:rsidR="00694C0C" w:rsidRPr="003D2DD5">
        <w:rPr>
          <w:sz w:val="22"/>
          <w:szCs w:val="22"/>
        </w:rPr>
        <w:t>he cros</w:t>
      </w:r>
      <w:r w:rsidR="002F6B9E" w:rsidRPr="003D2DD5">
        <w:rPr>
          <w:sz w:val="22"/>
          <w:szCs w:val="22"/>
        </w:rPr>
        <w:t>s-sectional repeated design of P</w:t>
      </w:r>
      <w:r w:rsidR="00576247">
        <w:rPr>
          <w:sz w:val="22"/>
          <w:szCs w:val="22"/>
        </w:rPr>
        <w:t xml:space="preserve">FS, </w:t>
      </w:r>
      <w:r>
        <w:rPr>
          <w:sz w:val="22"/>
          <w:szCs w:val="22"/>
        </w:rPr>
        <w:t>analyse</w:t>
      </w:r>
      <w:r w:rsidR="00694C0C" w:rsidRPr="003D2DD5">
        <w:rPr>
          <w:sz w:val="22"/>
          <w:szCs w:val="22"/>
        </w:rPr>
        <w:t>s of trends related to these topics.</w:t>
      </w:r>
    </w:p>
    <w:p w:rsidR="00694C0C" w:rsidRPr="003D2DD5" w:rsidRDefault="007B3941" w:rsidP="001F15AA">
      <w:pPr>
        <w:spacing w:after="120" w:line="23" w:lineRule="atLeast"/>
        <w:rPr>
          <w:b/>
          <w:sz w:val="22"/>
          <w:szCs w:val="22"/>
        </w:rPr>
      </w:pPr>
      <w:r w:rsidRPr="003D2DD5">
        <w:rPr>
          <w:b/>
          <w:sz w:val="22"/>
          <w:szCs w:val="22"/>
        </w:rPr>
        <w:t xml:space="preserve">A.1.a </w:t>
      </w:r>
      <w:r w:rsidR="00694C0C" w:rsidRPr="003D2DD5">
        <w:rPr>
          <w:b/>
          <w:sz w:val="22"/>
          <w:szCs w:val="22"/>
        </w:rPr>
        <w:t>Legislative Authori</w:t>
      </w:r>
      <w:r w:rsidRPr="003D2DD5">
        <w:rPr>
          <w:b/>
          <w:sz w:val="22"/>
          <w:szCs w:val="22"/>
        </w:rPr>
        <w:t>ty</w:t>
      </w:r>
    </w:p>
    <w:p w:rsidR="00726C4B" w:rsidRPr="003D2DD5" w:rsidRDefault="00794738" w:rsidP="001F15AA">
      <w:pPr>
        <w:spacing w:after="120" w:line="23" w:lineRule="atLeast"/>
        <w:rPr>
          <w:sz w:val="22"/>
          <w:szCs w:val="22"/>
        </w:rPr>
      </w:pPr>
      <w:r w:rsidRPr="003D2DD5">
        <w:rPr>
          <w:sz w:val="22"/>
          <w:szCs w:val="22"/>
        </w:rPr>
        <w:t>NCES is authorized to conduct NTPS and PFS by the Education Sciences Reform Act of 2002 (20 U.S</w:t>
      </w:r>
      <w:r w:rsidR="00576247">
        <w:rPr>
          <w:sz w:val="22"/>
          <w:szCs w:val="22"/>
        </w:rPr>
        <w:t>.C. § 9543)</w:t>
      </w:r>
      <w:r w:rsidR="00694C0C" w:rsidRPr="003D2DD5">
        <w:rPr>
          <w:sz w:val="22"/>
          <w:szCs w:val="22"/>
        </w:rPr>
        <w:t>.</w:t>
      </w:r>
    </w:p>
    <w:p w:rsidR="009D5180" w:rsidRPr="003D2DD5" w:rsidRDefault="007B3941" w:rsidP="001F15AA">
      <w:pPr>
        <w:spacing w:after="120" w:line="23" w:lineRule="atLeast"/>
        <w:rPr>
          <w:b/>
          <w:sz w:val="22"/>
          <w:szCs w:val="22"/>
        </w:rPr>
      </w:pPr>
      <w:r w:rsidRPr="003D2DD5">
        <w:rPr>
          <w:b/>
          <w:sz w:val="22"/>
          <w:szCs w:val="22"/>
        </w:rPr>
        <w:t xml:space="preserve">A.1.b </w:t>
      </w:r>
      <w:r w:rsidR="009D5180" w:rsidRPr="003D2DD5">
        <w:rPr>
          <w:b/>
          <w:sz w:val="22"/>
          <w:szCs w:val="22"/>
        </w:rPr>
        <w:t>Prior and Related Studies</w:t>
      </w:r>
    </w:p>
    <w:p w:rsidR="00185C3B" w:rsidRPr="003D2DD5" w:rsidRDefault="00462461" w:rsidP="001F15AA">
      <w:pPr>
        <w:spacing w:after="120" w:line="23" w:lineRule="atLeast"/>
        <w:rPr>
          <w:sz w:val="22"/>
          <w:szCs w:val="22"/>
        </w:rPr>
      </w:pPr>
      <w:r>
        <w:rPr>
          <w:sz w:val="22"/>
          <w:szCs w:val="22"/>
        </w:rPr>
        <w:t>A</w:t>
      </w:r>
      <w:r w:rsidR="009D5180" w:rsidRPr="003D2DD5">
        <w:rPr>
          <w:sz w:val="22"/>
          <w:szCs w:val="22"/>
        </w:rPr>
        <w:t>n integrated survey system called the Sch</w:t>
      </w:r>
      <w:r>
        <w:rPr>
          <w:sz w:val="22"/>
          <w:szCs w:val="22"/>
        </w:rPr>
        <w:t>ools and Staffing Survey (SASS)</w:t>
      </w:r>
      <w:r w:rsidR="009D5180" w:rsidRPr="003D2DD5">
        <w:rPr>
          <w:sz w:val="22"/>
          <w:szCs w:val="22"/>
        </w:rPr>
        <w:t xml:space="preserve"> was first fielded in school year 1987-88</w:t>
      </w:r>
      <w:r>
        <w:rPr>
          <w:sz w:val="22"/>
          <w:szCs w:val="22"/>
        </w:rPr>
        <w:t xml:space="preserve">. It was subsequently </w:t>
      </w:r>
      <w:r w:rsidR="009D5180" w:rsidRPr="003D2DD5">
        <w:rPr>
          <w:sz w:val="22"/>
          <w:szCs w:val="22"/>
        </w:rPr>
        <w:t xml:space="preserve">collected every 3 years through 1993-94, </w:t>
      </w:r>
      <w:proofErr w:type="gramStart"/>
      <w:r>
        <w:rPr>
          <w:sz w:val="22"/>
          <w:szCs w:val="22"/>
        </w:rPr>
        <w:t>then</w:t>
      </w:r>
      <w:proofErr w:type="gramEnd"/>
      <w:r>
        <w:rPr>
          <w:sz w:val="22"/>
          <w:szCs w:val="22"/>
        </w:rPr>
        <w:t xml:space="preserve"> </w:t>
      </w:r>
      <w:r w:rsidR="009D5180" w:rsidRPr="003D2DD5">
        <w:rPr>
          <w:sz w:val="22"/>
          <w:szCs w:val="22"/>
        </w:rPr>
        <w:t>underwent a 6-year pause for major survey design revisions</w:t>
      </w:r>
      <w:r>
        <w:rPr>
          <w:sz w:val="22"/>
          <w:szCs w:val="22"/>
        </w:rPr>
        <w:t>. These resulted</w:t>
      </w:r>
      <w:r w:rsidR="009D5180" w:rsidRPr="003D2DD5">
        <w:rPr>
          <w:sz w:val="22"/>
          <w:szCs w:val="22"/>
        </w:rPr>
        <w:t xml:space="preserve"> in</w:t>
      </w:r>
      <w:r w:rsidR="00D16544" w:rsidRPr="003D2DD5">
        <w:rPr>
          <w:sz w:val="22"/>
          <w:szCs w:val="22"/>
        </w:rPr>
        <w:t xml:space="preserve"> </w:t>
      </w:r>
      <w:r>
        <w:rPr>
          <w:sz w:val="22"/>
          <w:szCs w:val="22"/>
        </w:rPr>
        <w:t>a</w:t>
      </w:r>
      <w:r w:rsidR="00D16544" w:rsidRPr="003D2DD5">
        <w:rPr>
          <w:sz w:val="22"/>
          <w:szCs w:val="22"/>
        </w:rPr>
        <w:t xml:space="preserve"> 1999-2000 data collection</w:t>
      </w:r>
      <w:r>
        <w:rPr>
          <w:sz w:val="22"/>
          <w:szCs w:val="22"/>
        </w:rPr>
        <w:t xml:space="preserve">, after which </w:t>
      </w:r>
      <w:r w:rsidR="00794738" w:rsidRPr="003D2DD5">
        <w:rPr>
          <w:sz w:val="22"/>
          <w:szCs w:val="22"/>
        </w:rPr>
        <w:t xml:space="preserve">SASS </w:t>
      </w:r>
      <w:r>
        <w:rPr>
          <w:sz w:val="22"/>
          <w:szCs w:val="22"/>
        </w:rPr>
        <w:t>was collected on a</w:t>
      </w:r>
      <w:r w:rsidR="00794738" w:rsidRPr="003D2DD5">
        <w:rPr>
          <w:sz w:val="22"/>
          <w:szCs w:val="22"/>
        </w:rPr>
        <w:t xml:space="preserve"> 4-year</w:t>
      </w:r>
      <w:r>
        <w:rPr>
          <w:sz w:val="22"/>
          <w:szCs w:val="22"/>
        </w:rPr>
        <w:t xml:space="preserve"> cycle, with e</w:t>
      </w:r>
      <w:r w:rsidR="00794738" w:rsidRPr="003D2DD5">
        <w:rPr>
          <w:sz w:val="22"/>
          <w:szCs w:val="22"/>
        </w:rPr>
        <w:t xml:space="preserve">ach SASS data collection followed one year later by the Teacher Follow-up Survey (TFS) and the Principal Follow-up Survey (PFS) data collections. The most recent administration of SASS was in 2011-12. At the conclusion of the 2011-12 collection, NCES redesigned SASS and named it the National Teacher and Principal Survey (NTPS) to reflect its narrowed focus on the teacher and principal labor market and on the state of K-12 school staff. NCES first conducted NTPS in 2015-16 and </w:t>
      </w:r>
      <w:r>
        <w:rPr>
          <w:sz w:val="22"/>
          <w:szCs w:val="22"/>
        </w:rPr>
        <w:t>will</w:t>
      </w:r>
      <w:r w:rsidR="00794738" w:rsidRPr="003D2DD5">
        <w:rPr>
          <w:sz w:val="22"/>
          <w:szCs w:val="22"/>
        </w:rPr>
        <w:t xml:space="preserve"> conduct the PFS in 2016-17 (OMB #1850-</w:t>
      </w:r>
      <w:r>
        <w:rPr>
          <w:sz w:val="22"/>
          <w:szCs w:val="22"/>
        </w:rPr>
        <w:t>n</w:t>
      </w:r>
      <w:r w:rsidR="00794738" w:rsidRPr="003D2DD5">
        <w:rPr>
          <w:sz w:val="22"/>
          <w:szCs w:val="22"/>
        </w:rPr>
        <w:t>ew</w:t>
      </w:r>
      <w:r>
        <w:rPr>
          <w:sz w:val="22"/>
          <w:szCs w:val="22"/>
        </w:rPr>
        <w:t xml:space="preserve"> v.1</w:t>
      </w:r>
      <w:r w:rsidR="00794738" w:rsidRPr="003D2DD5">
        <w:rPr>
          <w:sz w:val="22"/>
          <w:szCs w:val="22"/>
        </w:rPr>
        <w:t>).</w:t>
      </w:r>
    </w:p>
    <w:p w:rsidR="00794738" w:rsidRPr="003D2DD5" w:rsidRDefault="00185C3B" w:rsidP="001F15AA">
      <w:pPr>
        <w:spacing w:after="120" w:line="23" w:lineRule="atLeast"/>
        <w:rPr>
          <w:sz w:val="22"/>
          <w:szCs w:val="22"/>
        </w:rPr>
      </w:pPr>
      <w:r w:rsidRPr="003D2DD5">
        <w:rPr>
          <w:sz w:val="22"/>
          <w:szCs w:val="22"/>
        </w:rPr>
        <w:t xml:space="preserve">First collected in school year 2008–09, the PFS was designed as a one-year follow-up to </w:t>
      </w:r>
      <w:r w:rsidR="00A52EAE" w:rsidRPr="003D2DD5">
        <w:rPr>
          <w:sz w:val="22"/>
          <w:szCs w:val="22"/>
        </w:rPr>
        <w:t xml:space="preserve">SASS </w:t>
      </w:r>
      <w:r w:rsidRPr="003D2DD5">
        <w:rPr>
          <w:sz w:val="22"/>
          <w:szCs w:val="22"/>
        </w:rPr>
        <w:t xml:space="preserve">2007–08. </w:t>
      </w:r>
      <w:r w:rsidR="00A52EAE" w:rsidRPr="003D2DD5">
        <w:rPr>
          <w:sz w:val="22"/>
          <w:szCs w:val="22"/>
        </w:rPr>
        <w:t xml:space="preserve">PFS </w:t>
      </w:r>
      <w:r w:rsidRPr="003D2DD5">
        <w:rPr>
          <w:sz w:val="22"/>
          <w:szCs w:val="22"/>
        </w:rPr>
        <w:t>2008–09 assessed how many school principals in the 2007–08 school year still worked as principal</w:t>
      </w:r>
      <w:r w:rsidR="00462461">
        <w:rPr>
          <w:sz w:val="22"/>
          <w:szCs w:val="22"/>
        </w:rPr>
        <w:t>s</w:t>
      </w:r>
      <w:r w:rsidRPr="003D2DD5">
        <w:rPr>
          <w:sz w:val="22"/>
          <w:szCs w:val="22"/>
        </w:rPr>
        <w:t xml:space="preserve"> in the same school in the 2008–09 school year, how many had moved to become principal</w:t>
      </w:r>
      <w:r w:rsidR="00462461">
        <w:rPr>
          <w:sz w:val="22"/>
          <w:szCs w:val="22"/>
        </w:rPr>
        <w:t>s</w:t>
      </w:r>
      <w:r w:rsidRPr="003D2DD5">
        <w:rPr>
          <w:sz w:val="22"/>
          <w:szCs w:val="22"/>
        </w:rPr>
        <w:t xml:space="preserve"> at other school</w:t>
      </w:r>
      <w:r w:rsidR="00462461">
        <w:rPr>
          <w:sz w:val="22"/>
          <w:szCs w:val="22"/>
        </w:rPr>
        <w:t>s</w:t>
      </w:r>
      <w:r w:rsidRPr="003D2DD5">
        <w:rPr>
          <w:sz w:val="22"/>
          <w:szCs w:val="22"/>
        </w:rPr>
        <w:t xml:space="preserve">, and how many had left the </w:t>
      </w:r>
      <w:proofErr w:type="spellStart"/>
      <w:r w:rsidRPr="003D2DD5">
        <w:rPr>
          <w:sz w:val="22"/>
          <w:szCs w:val="22"/>
        </w:rPr>
        <w:t>principalship</w:t>
      </w:r>
      <w:proofErr w:type="spellEnd"/>
      <w:r w:rsidRPr="003D2DD5">
        <w:rPr>
          <w:sz w:val="22"/>
          <w:szCs w:val="22"/>
        </w:rPr>
        <w:t xml:space="preserve"> altogether. All principals who completed </w:t>
      </w:r>
      <w:r w:rsidR="00A52EAE" w:rsidRPr="003D2DD5">
        <w:rPr>
          <w:sz w:val="22"/>
          <w:szCs w:val="22"/>
        </w:rPr>
        <w:t xml:space="preserve">SASS </w:t>
      </w:r>
      <w:r w:rsidRPr="003D2DD5">
        <w:rPr>
          <w:sz w:val="22"/>
          <w:szCs w:val="22"/>
        </w:rPr>
        <w:t>2007–08 were eligible for PFS</w:t>
      </w:r>
      <w:r w:rsidR="00A52EAE" w:rsidRPr="003D2DD5">
        <w:rPr>
          <w:sz w:val="22"/>
          <w:szCs w:val="22"/>
        </w:rPr>
        <w:t>2008–09</w:t>
      </w:r>
      <w:r w:rsidRPr="003D2DD5">
        <w:rPr>
          <w:sz w:val="22"/>
          <w:szCs w:val="22"/>
        </w:rPr>
        <w:t>.</w:t>
      </w:r>
    </w:p>
    <w:p w:rsidR="00B81754" w:rsidRPr="00D265B5" w:rsidRDefault="002F31CF" w:rsidP="001F15AA">
      <w:pPr>
        <w:spacing w:after="120" w:line="23" w:lineRule="atLeast"/>
        <w:rPr>
          <w:b/>
          <w:sz w:val="22"/>
          <w:szCs w:val="22"/>
        </w:rPr>
      </w:pPr>
      <w:bookmarkStart w:id="10" w:name="_Toc511463188"/>
      <w:bookmarkStart w:id="11" w:name="_Toc511706130"/>
      <w:bookmarkStart w:id="12" w:name="_Toc511706212"/>
      <w:bookmarkStart w:id="13" w:name="_Toc511706577"/>
      <w:bookmarkStart w:id="14" w:name="_Toc511710542"/>
      <w:bookmarkStart w:id="15" w:name="_Toc511809860"/>
      <w:bookmarkStart w:id="16" w:name="_Toc511810595"/>
      <w:bookmarkStart w:id="17" w:name="_Toc512050966"/>
      <w:bookmarkStart w:id="18" w:name="_Toc411594472"/>
      <w:r w:rsidRPr="00D265B5">
        <w:rPr>
          <w:b/>
          <w:sz w:val="22"/>
          <w:szCs w:val="22"/>
        </w:rPr>
        <w:t>A.1.c</w:t>
      </w:r>
      <w:r w:rsidR="008D258B" w:rsidRPr="00D265B5">
        <w:rPr>
          <w:b/>
          <w:sz w:val="22"/>
          <w:szCs w:val="22"/>
        </w:rPr>
        <w:t xml:space="preserve"> </w:t>
      </w:r>
      <w:r w:rsidRPr="00D265B5">
        <w:rPr>
          <w:b/>
          <w:sz w:val="22"/>
          <w:szCs w:val="22"/>
        </w:rPr>
        <w:t>PFS Study Design</w:t>
      </w:r>
    </w:p>
    <w:p w:rsidR="00614B56" w:rsidRDefault="00614B56" w:rsidP="001F15AA">
      <w:pPr>
        <w:spacing w:after="120" w:line="23" w:lineRule="atLeast"/>
        <w:rPr>
          <w:sz w:val="22"/>
          <w:szCs w:val="22"/>
        </w:rPr>
      </w:pPr>
      <w:r w:rsidRPr="00D265B5">
        <w:rPr>
          <w:sz w:val="22"/>
          <w:szCs w:val="22"/>
        </w:rPr>
        <w:t>T</w:t>
      </w:r>
      <w:r w:rsidR="002F31CF" w:rsidRPr="00D265B5">
        <w:rPr>
          <w:sz w:val="22"/>
          <w:szCs w:val="22"/>
        </w:rPr>
        <w:t>he next PFS will be conducted during</w:t>
      </w:r>
      <w:r w:rsidR="002F31CF" w:rsidRPr="003D2DD5">
        <w:rPr>
          <w:sz w:val="22"/>
          <w:szCs w:val="22"/>
        </w:rPr>
        <w:t xml:space="preserve"> </w:t>
      </w:r>
      <w:r>
        <w:rPr>
          <w:sz w:val="22"/>
          <w:szCs w:val="22"/>
        </w:rPr>
        <w:t>the</w:t>
      </w:r>
      <w:r w:rsidR="002F31CF" w:rsidRPr="003D2DD5">
        <w:rPr>
          <w:sz w:val="22"/>
          <w:szCs w:val="22"/>
        </w:rPr>
        <w:t xml:space="preserve"> </w:t>
      </w:r>
      <w:r>
        <w:rPr>
          <w:sz w:val="22"/>
          <w:szCs w:val="22"/>
        </w:rPr>
        <w:t xml:space="preserve">school </w:t>
      </w:r>
      <w:r w:rsidR="002F31CF" w:rsidRPr="003D2DD5">
        <w:rPr>
          <w:sz w:val="22"/>
          <w:szCs w:val="22"/>
        </w:rPr>
        <w:t xml:space="preserve">year </w:t>
      </w:r>
      <w:r>
        <w:rPr>
          <w:sz w:val="22"/>
          <w:szCs w:val="22"/>
        </w:rPr>
        <w:t xml:space="preserve">following </w:t>
      </w:r>
      <w:r w:rsidR="002F31CF" w:rsidRPr="003D2DD5">
        <w:rPr>
          <w:sz w:val="22"/>
          <w:szCs w:val="22"/>
        </w:rPr>
        <w:t>NTPS</w:t>
      </w:r>
      <w:r>
        <w:rPr>
          <w:sz w:val="22"/>
          <w:szCs w:val="22"/>
        </w:rPr>
        <w:t xml:space="preserve"> 2015</w:t>
      </w:r>
      <w:r w:rsidR="002F31CF" w:rsidRPr="003D2DD5">
        <w:rPr>
          <w:sz w:val="22"/>
          <w:szCs w:val="22"/>
        </w:rPr>
        <w:t>-1</w:t>
      </w:r>
      <w:r>
        <w:rPr>
          <w:sz w:val="22"/>
          <w:szCs w:val="22"/>
        </w:rPr>
        <w:t xml:space="preserve">6, and will use the PFS form to </w:t>
      </w:r>
      <w:r w:rsidR="002F31CF" w:rsidRPr="003D2DD5">
        <w:rPr>
          <w:sz w:val="22"/>
          <w:szCs w:val="22"/>
        </w:rPr>
        <w:t xml:space="preserve">collect information about the current occupational status of </w:t>
      </w:r>
      <w:r w:rsidRPr="003D2DD5">
        <w:rPr>
          <w:sz w:val="22"/>
          <w:szCs w:val="22"/>
        </w:rPr>
        <w:t xml:space="preserve">the principal who </w:t>
      </w:r>
      <w:r>
        <w:rPr>
          <w:sz w:val="22"/>
          <w:szCs w:val="22"/>
        </w:rPr>
        <w:t xml:space="preserve">was that school’s principal a year earlier, during </w:t>
      </w:r>
      <w:r w:rsidRPr="003D2DD5">
        <w:rPr>
          <w:sz w:val="22"/>
          <w:szCs w:val="22"/>
        </w:rPr>
        <w:t>NTPS</w:t>
      </w:r>
      <w:r>
        <w:rPr>
          <w:sz w:val="22"/>
          <w:szCs w:val="22"/>
        </w:rPr>
        <w:t xml:space="preserve"> 2015</w:t>
      </w:r>
      <w:r w:rsidRPr="003D2DD5">
        <w:rPr>
          <w:sz w:val="22"/>
          <w:szCs w:val="22"/>
        </w:rPr>
        <w:t>-1</w:t>
      </w:r>
      <w:r>
        <w:rPr>
          <w:sz w:val="22"/>
          <w:szCs w:val="22"/>
        </w:rPr>
        <w:t>6.</w:t>
      </w:r>
      <w:r w:rsidR="00AF7651" w:rsidRPr="00AF7651">
        <w:rPr>
          <w:sz w:val="22"/>
          <w:szCs w:val="22"/>
        </w:rPr>
        <w:t xml:space="preserve"> </w:t>
      </w:r>
      <w:r w:rsidR="00AF7651" w:rsidRPr="003D2DD5">
        <w:rPr>
          <w:sz w:val="22"/>
          <w:szCs w:val="22"/>
        </w:rPr>
        <w:t>PFS data will be collected entirely using paper questionnaires as was done for PFS 2012-13.</w:t>
      </w:r>
      <w:r w:rsidR="00AF7651">
        <w:rPr>
          <w:sz w:val="22"/>
          <w:szCs w:val="22"/>
        </w:rPr>
        <w:t xml:space="preserve"> </w:t>
      </w:r>
      <w:r w:rsidR="00AF7651" w:rsidRPr="003D2DD5">
        <w:rPr>
          <w:sz w:val="22"/>
          <w:szCs w:val="22"/>
        </w:rPr>
        <w:t>Paper questionnaires will be re-mailed to sampled schools and/or principals upon request.</w:t>
      </w:r>
      <w:r w:rsidR="00AF7651">
        <w:rPr>
          <w:sz w:val="22"/>
          <w:szCs w:val="22"/>
        </w:rPr>
        <w:t xml:space="preserve"> </w:t>
      </w:r>
      <w:r w:rsidR="00AF7651" w:rsidRPr="003D2DD5">
        <w:rPr>
          <w:sz w:val="22"/>
          <w:szCs w:val="22"/>
        </w:rPr>
        <w:t>The</w:t>
      </w:r>
      <w:r w:rsidR="00AF7651">
        <w:rPr>
          <w:sz w:val="22"/>
          <w:szCs w:val="22"/>
        </w:rPr>
        <w:t xml:space="preserve"> only</w:t>
      </w:r>
      <w:r w:rsidR="00AF7651" w:rsidRPr="003D2DD5">
        <w:rPr>
          <w:sz w:val="22"/>
          <w:szCs w:val="22"/>
        </w:rPr>
        <w:t xml:space="preserve"> content changes to the PFS questionnaires from the previous cycle</w:t>
      </w:r>
      <w:r w:rsidR="00AF7651">
        <w:rPr>
          <w:sz w:val="22"/>
          <w:szCs w:val="22"/>
        </w:rPr>
        <w:t xml:space="preserve"> is that t</w:t>
      </w:r>
      <w:r w:rsidR="00AF7651" w:rsidRPr="003D2DD5">
        <w:rPr>
          <w:sz w:val="22"/>
          <w:szCs w:val="22"/>
        </w:rPr>
        <w:t xml:space="preserve">he two private school versions of the questionnaire (PFS-1B, PFS-1D) have been removed for PFS 2016-17 because private schools were not sampled for inclusion in </w:t>
      </w:r>
      <w:r w:rsidR="00D265B5">
        <w:rPr>
          <w:sz w:val="22"/>
          <w:szCs w:val="22"/>
        </w:rPr>
        <w:t xml:space="preserve">NTPS </w:t>
      </w:r>
      <w:r w:rsidR="00AF7651" w:rsidRPr="003D2DD5">
        <w:rPr>
          <w:sz w:val="22"/>
          <w:szCs w:val="22"/>
        </w:rPr>
        <w:t>2015-16.</w:t>
      </w:r>
    </w:p>
    <w:p w:rsidR="00530827" w:rsidRPr="003D2DD5" w:rsidRDefault="00232962" w:rsidP="001F15AA">
      <w:pPr>
        <w:pStyle w:val="H1"/>
        <w:spacing w:line="23" w:lineRule="atLeast"/>
        <w:outlineLvl w:val="0"/>
        <w:rPr>
          <w:sz w:val="22"/>
          <w:szCs w:val="22"/>
        </w:rPr>
      </w:pPr>
      <w:r w:rsidRPr="003D2DD5">
        <w:rPr>
          <w:sz w:val="22"/>
          <w:szCs w:val="22"/>
        </w:rPr>
        <w:lastRenderedPageBreak/>
        <w:t>A.</w:t>
      </w:r>
      <w:r w:rsidR="00280950" w:rsidRPr="003D2DD5">
        <w:rPr>
          <w:sz w:val="22"/>
          <w:szCs w:val="22"/>
        </w:rPr>
        <w:t xml:space="preserve">2 Purposes and Uses of </w:t>
      </w:r>
      <w:bookmarkEnd w:id="10"/>
      <w:bookmarkEnd w:id="11"/>
      <w:bookmarkEnd w:id="12"/>
      <w:bookmarkEnd w:id="13"/>
      <w:bookmarkEnd w:id="14"/>
      <w:bookmarkEnd w:id="15"/>
      <w:bookmarkEnd w:id="16"/>
      <w:bookmarkEnd w:id="17"/>
      <w:bookmarkEnd w:id="18"/>
      <w:r w:rsidRPr="003D2DD5">
        <w:rPr>
          <w:sz w:val="22"/>
          <w:szCs w:val="22"/>
        </w:rPr>
        <w:t>Data</w:t>
      </w:r>
    </w:p>
    <w:p w:rsidR="002F31CF" w:rsidRPr="003D2DD5" w:rsidRDefault="00AF7651" w:rsidP="001F15AA">
      <w:pPr>
        <w:spacing w:after="120" w:line="23" w:lineRule="atLeast"/>
        <w:rPr>
          <w:sz w:val="22"/>
          <w:szCs w:val="22"/>
        </w:rPr>
      </w:pPr>
      <w:r>
        <w:rPr>
          <w:sz w:val="22"/>
          <w:szCs w:val="22"/>
        </w:rPr>
        <w:t xml:space="preserve">Data collected during </w:t>
      </w:r>
      <w:r w:rsidR="002F31CF" w:rsidRPr="003D2DD5">
        <w:rPr>
          <w:sz w:val="22"/>
          <w:szCs w:val="22"/>
        </w:rPr>
        <w:t xml:space="preserve">PFS produce national estimates </w:t>
      </w:r>
      <w:r>
        <w:rPr>
          <w:sz w:val="22"/>
          <w:szCs w:val="22"/>
        </w:rPr>
        <w:t>about</w:t>
      </w:r>
      <w:r w:rsidR="002F31CF" w:rsidRPr="003D2DD5">
        <w:rPr>
          <w:sz w:val="22"/>
          <w:szCs w:val="22"/>
        </w:rPr>
        <w:t xml:space="preserve"> principals in public schools</w:t>
      </w:r>
      <w:r>
        <w:rPr>
          <w:sz w:val="22"/>
          <w:szCs w:val="22"/>
        </w:rPr>
        <w:t>. T</w:t>
      </w:r>
      <w:r w:rsidR="002F31CF" w:rsidRPr="003D2DD5">
        <w:rPr>
          <w:sz w:val="22"/>
          <w:szCs w:val="22"/>
        </w:rPr>
        <w:t xml:space="preserve">he resulting data file includes responses to question one on the PFS form (principal’s occupational status). The PFS data file </w:t>
      </w:r>
      <w:r>
        <w:rPr>
          <w:sz w:val="22"/>
          <w:szCs w:val="22"/>
        </w:rPr>
        <w:t>are</w:t>
      </w:r>
      <w:r w:rsidR="002F31CF" w:rsidRPr="003D2DD5">
        <w:rPr>
          <w:sz w:val="22"/>
          <w:szCs w:val="22"/>
        </w:rPr>
        <w:t xml:space="preserve"> merged with the previous year’s NTPS principal data file </w:t>
      </w:r>
      <w:r>
        <w:rPr>
          <w:sz w:val="22"/>
          <w:szCs w:val="22"/>
        </w:rPr>
        <w:t xml:space="preserve">to </w:t>
      </w:r>
      <w:r w:rsidR="002F31CF" w:rsidRPr="003D2DD5">
        <w:rPr>
          <w:sz w:val="22"/>
          <w:szCs w:val="22"/>
        </w:rPr>
        <w:t>provid</w:t>
      </w:r>
      <w:r>
        <w:rPr>
          <w:sz w:val="22"/>
          <w:szCs w:val="22"/>
        </w:rPr>
        <w:t>e</w:t>
      </w:r>
      <w:r w:rsidR="002F31CF" w:rsidRPr="003D2DD5">
        <w:rPr>
          <w:sz w:val="22"/>
          <w:szCs w:val="22"/>
        </w:rPr>
        <w:t xml:space="preserve"> a rich dataset for </w:t>
      </w:r>
      <w:r>
        <w:rPr>
          <w:sz w:val="22"/>
          <w:szCs w:val="22"/>
        </w:rPr>
        <w:t xml:space="preserve">analyzing information about </w:t>
      </w:r>
      <w:r w:rsidR="002F31CF" w:rsidRPr="003D2DD5">
        <w:rPr>
          <w:sz w:val="22"/>
          <w:szCs w:val="22"/>
        </w:rPr>
        <w:t>principals in K-12 schools in the United States.</w:t>
      </w:r>
    </w:p>
    <w:p w:rsidR="001F15AA" w:rsidRDefault="00465CFE" w:rsidP="00AF7651">
      <w:pPr>
        <w:spacing w:after="120" w:line="23" w:lineRule="atLeast"/>
        <w:rPr>
          <w:sz w:val="22"/>
          <w:szCs w:val="22"/>
        </w:rPr>
      </w:pPr>
      <w:r w:rsidRPr="003D2DD5">
        <w:rPr>
          <w:sz w:val="22"/>
          <w:szCs w:val="22"/>
        </w:rPr>
        <w:t xml:space="preserve">The data will be used by Congress, the </w:t>
      </w:r>
      <w:r w:rsidR="00A52EAE">
        <w:rPr>
          <w:sz w:val="22"/>
          <w:szCs w:val="22"/>
        </w:rPr>
        <w:t xml:space="preserve">U.S. </w:t>
      </w:r>
      <w:r w:rsidRPr="003D2DD5">
        <w:rPr>
          <w:sz w:val="22"/>
          <w:szCs w:val="22"/>
        </w:rPr>
        <w:t>Department of Education, other Federal agencies, State Departments of Education (also known as State Education Agencies or SEAs), private education and other associations concerned with elementary and secondary education, and education research organizations.</w:t>
      </w:r>
      <w:r w:rsidR="00AF7651">
        <w:rPr>
          <w:sz w:val="22"/>
          <w:szCs w:val="22"/>
        </w:rPr>
        <w:t xml:space="preserve"> </w:t>
      </w:r>
      <w:r w:rsidR="00185C3B" w:rsidRPr="003D2DD5">
        <w:rPr>
          <w:sz w:val="22"/>
          <w:szCs w:val="22"/>
        </w:rPr>
        <w:t>As a baseline measure, the results from the first PFS collected in 2008-09 received immediate attention from the education media</w:t>
      </w:r>
      <w:r w:rsidR="00AF7651">
        <w:rPr>
          <w:sz w:val="22"/>
          <w:szCs w:val="22"/>
        </w:rPr>
        <w:t>, SEA</w:t>
      </w:r>
      <w:r w:rsidR="00185C3B" w:rsidRPr="003D2DD5">
        <w:rPr>
          <w:sz w:val="22"/>
          <w:szCs w:val="22"/>
        </w:rPr>
        <w:t xml:space="preserve"> planners</w:t>
      </w:r>
      <w:r w:rsidR="00AF7651">
        <w:rPr>
          <w:sz w:val="22"/>
          <w:szCs w:val="22"/>
        </w:rPr>
        <w:t xml:space="preserve">, </w:t>
      </w:r>
      <w:r w:rsidR="00185C3B" w:rsidRPr="003D2DD5">
        <w:rPr>
          <w:sz w:val="22"/>
          <w:szCs w:val="22"/>
        </w:rPr>
        <w:t>researchers</w:t>
      </w:r>
      <w:r w:rsidR="00AF7651">
        <w:rPr>
          <w:sz w:val="22"/>
          <w:szCs w:val="22"/>
        </w:rPr>
        <w:t>,</w:t>
      </w:r>
      <w:r w:rsidR="00185C3B" w:rsidRPr="003D2DD5">
        <w:rPr>
          <w:sz w:val="22"/>
          <w:szCs w:val="22"/>
        </w:rPr>
        <w:t xml:space="preserve"> and advocacy organizations interested in the dynamics of the principal labor force.</w:t>
      </w:r>
    </w:p>
    <w:p w:rsidR="001F15AA" w:rsidRDefault="00C67C79" w:rsidP="001F15AA">
      <w:pPr>
        <w:shd w:val="clear" w:color="auto" w:fill="FFFFFF"/>
        <w:spacing w:after="120" w:line="23" w:lineRule="atLeast"/>
        <w:rPr>
          <w:b/>
          <w:sz w:val="22"/>
          <w:szCs w:val="22"/>
        </w:rPr>
      </w:pPr>
      <w:r w:rsidRPr="003D2DD5">
        <w:rPr>
          <w:b/>
          <w:sz w:val="22"/>
          <w:szCs w:val="22"/>
        </w:rPr>
        <w:t>A.2</w:t>
      </w:r>
      <w:r w:rsidR="003D2DD5" w:rsidRPr="003D2DD5">
        <w:rPr>
          <w:b/>
          <w:sz w:val="22"/>
          <w:szCs w:val="22"/>
        </w:rPr>
        <w:t>.</w:t>
      </w:r>
      <w:r w:rsidRPr="003D2DD5">
        <w:rPr>
          <w:b/>
          <w:sz w:val="22"/>
          <w:szCs w:val="22"/>
        </w:rPr>
        <w:t>a Research Issues Addressed</w:t>
      </w:r>
    </w:p>
    <w:p w:rsidR="00465CFE" w:rsidRPr="003D2DD5" w:rsidRDefault="00B624F1" w:rsidP="001F15AA">
      <w:pPr>
        <w:spacing w:after="120" w:line="23" w:lineRule="atLeast"/>
        <w:rPr>
          <w:sz w:val="22"/>
          <w:szCs w:val="22"/>
        </w:rPr>
      </w:pPr>
      <w:r w:rsidRPr="003D2DD5">
        <w:rPr>
          <w:sz w:val="22"/>
          <w:szCs w:val="22"/>
        </w:rPr>
        <w:t xml:space="preserve">Unlike general labor market studies conducted by the U.S Department of Labor, </w:t>
      </w:r>
      <w:r w:rsidR="00AF7651">
        <w:rPr>
          <w:sz w:val="22"/>
          <w:szCs w:val="22"/>
        </w:rPr>
        <w:t>NCES</w:t>
      </w:r>
      <w:r w:rsidR="00465CFE" w:rsidRPr="003D2DD5">
        <w:rPr>
          <w:sz w:val="22"/>
          <w:szCs w:val="22"/>
        </w:rPr>
        <w:t xml:space="preserve"> is able to produce more detailed attrition rates for understanding the nature, composition, and dynamics of the </w:t>
      </w:r>
      <w:r w:rsidR="00185C3B" w:rsidRPr="003D2DD5">
        <w:rPr>
          <w:sz w:val="22"/>
          <w:szCs w:val="22"/>
        </w:rPr>
        <w:t>principal</w:t>
      </w:r>
      <w:r w:rsidR="00465CFE" w:rsidRPr="003D2DD5">
        <w:rPr>
          <w:sz w:val="22"/>
          <w:szCs w:val="22"/>
        </w:rPr>
        <w:t xml:space="preserve"> workforce. The proposed </w:t>
      </w:r>
      <w:r w:rsidR="00185C3B" w:rsidRPr="003D2DD5">
        <w:rPr>
          <w:sz w:val="22"/>
          <w:szCs w:val="22"/>
        </w:rPr>
        <w:t>P</w:t>
      </w:r>
      <w:r w:rsidR="005876A8" w:rsidRPr="003D2DD5">
        <w:rPr>
          <w:sz w:val="22"/>
          <w:szCs w:val="22"/>
        </w:rPr>
        <w:t xml:space="preserve">FS </w:t>
      </w:r>
      <w:r w:rsidR="00AF7651">
        <w:rPr>
          <w:sz w:val="22"/>
          <w:szCs w:val="22"/>
        </w:rPr>
        <w:t xml:space="preserve">2016-17 </w:t>
      </w:r>
      <w:r w:rsidR="005876A8" w:rsidRPr="003D2DD5">
        <w:rPr>
          <w:sz w:val="22"/>
          <w:szCs w:val="22"/>
        </w:rPr>
        <w:t>data collection</w:t>
      </w:r>
      <w:r w:rsidR="00465CFE" w:rsidRPr="003D2DD5">
        <w:rPr>
          <w:sz w:val="22"/>
          <w:szCs w:val="22"/>
        </w:rPr>
        <w:t xml:space="preserve"> is critical to understanding the impact of </w:t>
      </w:r>
      <w:r w:rsidR="00185C3B" w:rsidRPr="003D2DD5">
        <w:rPr>
          <w:sz w:val="22"/>
          <w:szCs w:val="22"/>
        </w:rPr>
        <w:t xml:space="preserve">principal </w:t>
      </w:r>
      <w:r w:rsidR="00446F5D" w:rsidRPr="003D2DD5">
        <w:rPr>
          <w:sz w:val="22"/>
          <w:szCs w:val="22"/>
        </w:rPr>
        <w:t xml:space="preserve">workforce policies and economic conditions </w:t>
      </w:r>
      <w:r w:rsidR="00465CFE" w:rsidRPr="003D2DD5">
        <w:rPr>
          <w:sz w:val="22"/>
          <w:szCs w:val="22"/>
        </w:rPr>
        <w:t xml:space="preserve">on the </w:t>
      </w:r>
      <w:r w:rsidR="00AF7651">
        <w:rPr>
          <w:sz w:val="22"/>
          <w:szCs w:val="22"/>
        </w:rPr>
        <w:t>2015-16</w:t>
      </w:r>
      <w:r w:rsidR="00530827" w:rsidRPr="003D2DD5">
        <w:rPr>
          <w:sz w:val="22"/>
          <w:szCs w:val="22"/>
        </w:rPr>
        <w:t xml:space="preserve"> </w:t>
      </w:r>
      <w:r w:rsidR="00185C3B" w:rsidRPr="003D2DD5">
        <w:rPr>
          <w:sz w:val="22"/>
          <w:szCs w:val="22"/>
        </w:rPr>
        <w:t>principal</w:t>
      </w:r>
      <w:r w:rsidR="00530827" w:rsidRPr="003D2DD5">
        <w:rPr>
          <w:sz w:val="22"/>
          <w:szCs w:val="22"/>
        </w:rPr>
        <w:t xml:space="preserve"> </w:t>
      </w:r>
      <w:proofErr w:type="gramStart"/>
      <w:r w:rsidR="00465CFE" w:rsidRPr="003D2DD5">
        <w:rPr>
          <w:sz w:val="22"/>
          <w:szCs w:val="22"/>
        </w:rPr>
        <w:t>workforce</w:t>
      </w:r>
      <w:proofErr w:type="gramEnd"/>
      <w:r w:rsidR="00465CFE" w:rsidRPr="003D2DD5">
        <w:rPr>
          <w:sz w:val="22"/>
          <w:szCs w:val="22"/>
        </w:rPr>
        <w:t>.</w:t>
      </w:r>
    </w:p>
    <w:p w:rsidR="00280950" w:rsidRPr="003D2DD5" w:rsidRDefault="00C04BB9" w:rsidP="001F15AA">
      <w:pPr>
        <w:pStyle w:val="H1"/>
        <w:spacing w:line="23" w:lineRule="atLeast"/>
        <w:outlineLvl w:val="0"/>
        <w:rPr>
          <w:sz w:val="22"/>
          <w:szCs w:val="22"/>
        </w:rPr>
      </w:pPr>
      <w:bookmarkStart w:id="19" w:name="_Toc511463189"/>
      <w:bookmarkStart w:id="20" w:name="_Toc511706131"/>
      <w:bookmarkStart w:id="21" w:name="_Toc511706213"/>
      <w:bookmarkStart w:id="22" w:name="_Toc511706578"/>
      <w:bookmarkStart w:id="23" w:name="_Toc511710543"/>
      <w:bookmarkStart w:id="24" w:name="_Toc511809861"/>
      <w:bookmarkStart w:id="25" w:name="_Toc511810596"/>
      <w:bookmarkStart w:id="26" w:name="_Toc512050967"/>
      <w:bookmarkStart w:id="27" w:name="_Toc411594473"/>
      <w:r w:rsidRPr="003D2DD5">
        <w:rPr>
          <w:sz w:val="22"/>
          <w:szCs w:val="22"/>
        </w:rPr>
        <w:t>A.</w:t>
      </w:r>
      <w:r w:rsidR="00280950" w:rsidRPr="003D2DD5">
        <w:rPr>
          <w:sz w:val="22"/>
          <w:szCs w:val="22"/>
        </w:rPr>
        <w:t xml:space="preserve">3 </w:t>
      </w:r>
      <w:r w:rsidR="007F5CE3" w:rsidRPr="003D2DD5">
        <w:rPr>
          <w:sz w:val="22"/>
          <w:szCs w:val="22"/>
        </w:rPr>
        <w:t>App</w:t>
      </w:r>
      <w:r w:rsidR="00280950" w:rsidRPr="003D2DD5">
        <w:rPr>
          <w:sz w:val="22"/>
          <w:szCs w:val="22"/>
        </w:rPr>
        <w:t>ropriate Use of Information Technology</w:t>
      </w:r>
      <w:bookmarkEnd w:id="19"/>
      <w:bookmarkEnd w:id="20"/>
      <w:bookmarkEnd w:id="21"/>
      <w:bookmarkEnd w:id="22"/>
      <w:bookmarkEnd w:id="23"/>
      <w:bookmarkEnd w:id="24"/>
      <w:bookmarkEnd w:id="25"/>
      <w:bookmarkEnd w:id="26"/>
      <w:bookmarkEnd w:id="27"/>
    </w:p>
    <w:p w:rsidR="008D258B" w:rsidRDefault="00280950" w:rsidP="001F15AA">
      <w:pPr>
        <w:spacing w:after="120" w:line="23" w:lineRule="atLeast"/>
        <w:rPr>
          <w:sz w:val="22"/>
          <w:szCs w:val="22"/>
        </w:rPr>
      </w:pPr>
      <w:r w:rsidRPr="003D2DD5">
        <w:rPr>
          <w:sz w:val="22"/>
          <w:szCs w:val="22"/>
        </w:rPr>
        <w:t>As in NTPS</w:t>
      </w:r>
      <w:r w:rsidR="00E35C92" w:rsidRPr="003D2DD5">
        <w:rPr>
          <w:sz w:val="22"/>
          <w:szCs w:val="22"/>
        </w:rPr>
        <w:t xml:space="preserve"> 2015-16</w:t>
      </w:r>
      <w:r w:rsidRPr="003D2DD5">
        <w:rPr>
          <w:sz w:val="22"/>
          <w:szCs w:val="22"/>
        </w:rPr>
        <w:t xml:space="preserve"> an</w:t>
      </w:r>
      <w:r w:rsidR="00A51658" w:rsidRPr="003D2DD5">
        <w:rPr>
          <w:sz w:val="22"/>
          <w:szCs w:val="22"/>
        </w:rPr>
        <w:t>d prior administrations of P</w:t>
      </w:r>
      <w:r w:rsidRPr="003D2DD5">
        <w:rPr>
          <w:sz w:val="22"/>
          <w:szCs w:val="22"/>
        </w:rPr>
        <w:t xml:space="preserve">FS, </w:t>
      </w:r>
      <w:r w:rsidR="00AF7651">
        <w:rPr>
          <w:sz w:val="22"/>
          <w:szCs w:val="22"/>
        </w:rPr>
        <w:t xml:space="preserve">the PFS 2016-17 </w:t>
      </w:r>
      <w:r w:rsidR="00D143A3" w:rsidRPr="003D2DD5">
        <w:rPr>
          <w:sz w:val="22"/>
          <w:szCs w:val="22"/>
        </w:rPr>
        <w:t xml:space="preserve">data collection will be carried out for NCES by </w:t>
      </w:r>
      <w:r w:rsidRPr="003D2DD5">
        <w:rPr>
          <w:sz w:val="22"/>
          <w:szCs w:val="22"/>
        </w:rPr>
        <w:t xml:space="preserve">the Census Bureau </w:t>
      </w:r>
      <w:r w:rsidR="00797195">
        <w:rPr>
          <w:sz w:val="22"/>
          <w:szCs w:val="22"/>
        </w:rPr>
        <w:t xml:space="preserve">(Census) </w:t>
      </w:r>
      <w:r w:rsidRPr="003D2DD5">
        <w:rPr>
          <w:sz w:val="22"/>
          <w:szCs w:val="22"/>
        </w:rPr>
        <w:t>under an interagency agreement. Technology will be applied appropriately to keep respondent burden to a minimum.</w:t>
      </w:r>
      <w:r w:rsidR="00C04BB9" w:rsidRPr="003D2DD5">
        <w:rPr>
          <w:sz w:val="22"/>
          <w:szCs w:val="22"/>
        </w:rPr>
        <w:t xml:space="preserve"> </w:t>
      </w:r>
      <w:r w:rsidR="00C9197E">
        <w:rPr>
          <w:sz w:val="22"/>
          <w:szCs w:val="22"/>
        </w:rPr>
        <w:t xml:space="preserve">The one-page PFS questionnaire will be mailed to </w:t>
      </w:r>
      <w:r w:rsidR="00797195">
        <w:rPr>
          <w:sz w:val="22"/>
          <w:szCs w:val="22"/>
        </w:rPr>
        <w:t>each NTPS 2015-16 sample</w:t>
      </w:r>
      <w:r w:rsidR="000D412B">
        <w:rPr>
          <w:sz w:val="22"/>
          <w:szCs w:val="22"/>
        </w:rPr>
        <w:t xml:space="preserve"> school </w:t>
      </w:r>
      <w:r w:rsidR="00C9197E">
        <w:rPr>
          <w:sz w:val="22"/>
          <w:szCs w:val="22"/>
        </w:rPr>
        <w:t xml:space="preserve">to gather </w:t>
      </w:r>
      <w:r w:rsidR="00797195">
        <w:rPr>
          <w:sz w:val="22"/>
          <w:szCs w:val="22"/>
        </w:rPr>
        <w:t xml:space="preserve">the current </w:t>
      </w:r>
      <w:r w:rsidR="00C9197E">
        <w:rPr>
          <w:sz w:val="22"/>
          <w:szCs w:val="22"/>
        </w:rPr>
        <w:t xml:space="preserve">occupational status </w:t>
      </w:r>
      <w:r w:rsidR="00797195">
        <w:rPr>
          <w:sz w:val="22"/>
          <w:szCs w:val="22"/>
        </w:rPr>
        <w:t>of</w:t>
      </w:r>
      <w:r w:rsidR="00C9197E">
        <w:rPr>
          <w:sz w:val="22"/>
          <w:szCs w:val="22"/>
        </w:rPr>
        <w:t xml:space="preserve"> the</w:t>
      </w:r>
      <w:r w:rsidR="00797195">
        <w:rPr>
          <w:sz w:val="22"/>
          <w:szCs w:val="22"/>
        </w:rPr>
        <w:t xml:space="preserve"> person who was the school’s p</w:t>
      </w:r>
      <w:r w:rsidR="00C9197E">
        <w:rPr>
          <w:sz w:val="22"/>
          <w:szCs w:val="22"/>
        </w:rPr>
        <w:t>rincipal</w:t>
      </w:r>
      <w:r w:rsidR="00797195">
        <w:rPr>
          <w:sz w:val="22"/>
          <w:szCs w:val="22"/>
        </w:rPr>
        <w:t xml:space="preserve"> during NTPS 2015-16</w:t>
      </w:r>
      <w:r w:rsidR="001A320E">
        <w:rPr>
          <w:sz w:val="22"/>
          <w:szCs w:val="22"/>
        </w:rPr>
        <w:t>.</w:t>
      </w:r>
    </w:p>
    <w:p w:rsidR="008D258B" w:rsidRDefault="00797195" w:rsidP="001F15AA">
      <w:pPr>
        <w:spacing w:after="120" w:line="23" w:lineRule="atLeast"/>
        <w:rPr>
          <w:sz w:val="22"/>
          <w:szCs w:val="22"/>
        </w:rPr>
      </w:pPr>
      <w:r>
        <w:rPr>
          <w:sz w:val="22"/>
          <w:szCs w:val="22"/>
        </w:rPr>
        <w:t xml:space="preserve">In order to collect occupation status information about the principal when the school fails to complete their PFS questionnaire </w:t>
      </w:r>
      <w:r w:rsidR="001B5E45">
        <w:rPr>
          <w:sz w:val="22"/>
          <w:szCs w:val="22"/>
        </w:rPr>
        <w:t>or</w:t>
      </w:r>
      <w:r>
        <w:rPr>
          <w:sz w:val="22"/>
          <w:szCs w:val="22"/>
        </w:rPr>
        <w:t xml:space="preserve"> to verify the school’s response when the school has indicated that the principal has since left their 2015-16 school (i.e., is a non-stayer), a</w:t>
      </w:r>
      <w:r w:rsidR="00C9197E">
        <w:rPr>
          <w:sz w:val="22"/>
          <w:szCs w:val="22"/>
        </w:rPr>
        <w:t xml:space="preserve"> slightly different version of the PFS questionnaire will be mailed directly to each sampled principal at his or her home mailing address</w:t>
      </w:r>
      <w:r>
        <w:rPr>
          <w:sz w:val="22"/>
          <w:szCs w:val="22"/>
        </w:rPr>
        <w:t>, which was</w:t>
      </w:r>
      <w:r w:rsidR="00C9197E">
        <w:rPr>
          <w:sz w:val="22"/>
          <w:szCs w:val="22"/>
        </w:rPr>
        <w:t xml:space="preserve"> collected </w:t>
      </w:r>
      <w:r w:rsidR="001A320E">
        <w:rPr>
          <w:sz w:val="22"/>
          <w:szCs w:val="22"/>
        </w:rPr>
        <w:t>as part of</w:t>
      </w:r>
      <w:r w:rsidR="00C9197E">
        <w:rPr>
          <w:sz w:val="22"/>
          <w:szCs w:val="22"/>
        </w:rPr>
        <w:t xml:space="preserve"> the NTPS </w:t>
      </w:r>
      <w:r>
        <w:rPr>
          <w:sz w:val="22"/>
          <w:szCs w:val="22"/>
        </w:rPr>
        <w:t xml:space="preserve">2015-16 </w:t>
      </w:r>
      <w:r w:rsidR="00C9197E">
        <w:rPr>
          <w:sz w:val="22"/>
          <w:szCs w:val="22"/>
        </w:rPr>
        <w:t>Principal Questionnaire.</w:t>
      </w:r>
      <w:r w:rsidR="00E663C1">
        <w:rPr>
          <w:sz w:val="22"/>
          <w:szCs w:val="22"/>
        </w:rPr>
        <w:t xml:space="preserve"> </w:t>
      </w:r>
      <w:r w:rsidR="008F2128" w:rsidRPr="003D2DD5">
        <w:rPr>
          <w:sz w:val="22"/>
          <w:szCs w:val="22"/>
        </w:rPr>
        <w:t>In addition</w:t>
      </w:r>
      <w:r w:rsidR="001F4D9E" w:rsidRPr="003D2DD5">
        <w:rPr>
          <w:sz w:val="22"/>
          <w:szCs w:val="22"/>
        </w:rPr>
        <w:t xml:space="preserve"> to receiv</w:t>
      </w:r>
      <w:r w:rsidR="004E5168" w:rsidRPr="003D2DD5">
        <w:rPr>
          <w:sz w:val="22"/>
          <w:szCs w:val="22"/>
        </w:rPr>
        <w:t>ing mailed P</w:t>
      </w:r>
      <w:r w:rsidR="001F4D9E" w:rsidRPr="003D2DD5">
        <w:rPr>
          <w:sz w:val="22"/>
          <w:szCs w:val="22"/>
        </w:rPr>
        <w:t>FS correspondence</w:t>
      </w:r>
      <w:r w:rsidR="008F2128" w:rsidRPr="003D2DD5">
        <w:rPr>
          <w:sz w:val="22"/>
          <w:szCs w:val="22"/>
        </w:rPr>
        <w:t xml:space="preserve">, sampled </w:t>
      </w:r>
      <w:r w:rsidR="00A51658" w:rsidRPr="003D2DD5">
        <w:rPr>
          <w:sz w:val="22"/>
          <w:szCs w:val="22"/>
        </w:rPr>
        <w:t>principals</w:t>
      </w:r>
      <w:r w:rsidR="008F2128" w:rsidRPr="003D2DD5">
        <w:rPr>
          <w:sz w:val="22"/>
          <w:szCs w:val="22"/>
        </w:rPr>
        <w:t xml:space="preserve"> will be contacted via email throughout data collection using the email addresses collected during NTPS</w:t>
      </w:r>
      <w:r w:rsidR="001A320E">
        <w:rPr>
          <w:sz w:val="22"/>
          <w:szCs w:val="22"/>
        </w:rPr>
        <w:t>2015-16. W</w:t>
      </w:r>
      <w:r w:rsidR="008F2128" w:rsidRPr="003D2DD5">
        <w:rPr>
          <w:sz w:val="22"/>
          <w:szCs w:val="22"/>
        </w:rPr>
        <w:t>hen necessary, additional research operations</w:t>
      </w:r>
      <w:r w:rsidR="00C42C09" w:rsidRPr="003D2DD5">
        <w:rPr>
          <w:sz w:val="22"/>
          <w:szCs w:val="22"/>
        </w:rPr>
        <w:t xml:space="preserve"> will be conducted</w:t>
      </w:r>
      <w:r w:rsidR="008F2128" w:rsidRPr="003D2DD5">
        <w:rPr>
          <w:sz w:val="22"/>
          <w:szCs w:val="22"/>
        </w:rPr>
        <w:t xml:space="preserve"> to find email addresses for sampled </w:t>
      </w:r>
      <w:r w:rsidR="00A51658" w:rsidRPr="003D2DD5">
        <w:rPr>
          <w:sz w:val="22"/>
          <w:szCs w:val="22"/>
        </w:rPr>
        <w:t>principals</w:t>
      </w:r>
      <w:r w:rsidR="008F2128" w:rsidRPr="003D2DD5">
        <w:rPr>
          <w:sz w:val="22"/>
          <w:szCs w:val="22"/>
        </w:rPr>
        <w:t xml:space="preserve"> whose email address was not collected during NTPS</w:t>
      </w:r>
      <w:r w:rsidR="001A320E">
        <w:rPr>
          <w:sz w:val="22"/>
          <w:szCs w:val="22"/>
        </w:rPr>
        <w:t xml:space="preserve">2015-16 </w:t>
      </w:r>
      <w:r w:rsidR="008F2128" w:rsidRPr="003D2DD5">
        <w:rPr>
          <w:sz w:val="22"/>
          <w:szCs w:val="22"/>
        </w:rPr>
        <w:t xml:space="preserve">or for whom it </w:t>
      </w:r>
      <w:r w:rsidR="001A320E">
        <w:rPr>
          <w:sz w:val="22"/>
          <w:szCs w:val="22"/>
        </w:rPr>
        <w:t>proves</w:t>
      </w:r>
      <w:r w:rsidR="008F2128" w:rsidRPr="003D2DD5">
        <w:rPr>
          <w:sz w:val="22"/>
          <w:szCs w:val="22"/>
        </w:rPr>
        <w:t xml:space="preserve"> no longer valid.</w:t>
      </w:r>
    </w:p>
    <w:p w:rsidR="008D258B" w:rsidRDefault="001A320E" w:rsidP="001F15AA">
      <w:pPr>
        <w:spacing w:after="120" w:line="23" w:lineRule="atLeast"/>
        <w:rPr>
          <w:sz w:val="22"/>
          <w:szCs w:val="22"/>
        </w:rPr>
      </w:pPr>
      <w:r w:rsidRPr="003D2DD5">
        <w:rPr>
          <w:sz w:val="22"/>
          <w:szCs w:val="22"/>
        </w:rPr>
        <w:t xml:space="preserve">Census contact center staff </w:t>
      </w:r>
      <w:r>
        <w:rPr>
          <w:sz w:val="22"/>
          <w:szCs w:val="22"/>
        </w:rPr>
        <w:t>will implement t</w:t>
      </w:r>
      <w:r w:rsidRPr="003D2DD5">
        <w:rPr>
          <w:sz w:val="22"/>
          <w:szCs w:val="22"/>
        </w:rPr>
        <w:t>elephone reminder</w:t>
      </w:r>
      <w:r>
        <w:rPr>
          <w:sz w:val="22"/>
          <w:szCs w:val="22"/>
        </w:rPr>
        <w:t>s</w:t>
      </w:r>
      <w:r w:rsidRPr="003D2DD5">
        <w:rPr>
          <w:sz w:val="22"/>
          <w:szCs w:val="22"/>
        </w:rPr>
        <w:t xml:space="preserve"> and follow-up operations </w:t>
      </w:r>
      <w:r>
        <w:rPr>
          <w:sz w:val="22"/>
          <w:szCs w:val="22"/>
        </w:rPr>
        <w:t>with sample schools and principals to</w:t>
      </w:r>
      <w:r w:rsidRPr="003D2DD5">
        <w:rPr>
          <w:sz w:val="22"/>
          <w:szCs w:val="22"/>
        </w:rPr>
        <w:t xml:space="preserve"> encourage </w:t>
      </w:r>
      <w:r>
        <w:rPr>
          <w:sz w:val="22"/>
          <w:szCs w:val="22"/>
        </w:rPr>
        <w:t>those that have not yet responded to complete their PFS questionnaire. When possible, interviewers will collect principal status information over the phone</w:t>
      </w:r>
      <w:r w:rsidRPr="003D2DD5">
        <w:rPr>
          <w:sz w:val="22"/>
          <w:szCs w:val="22"/>
        </w:rPr>
        <w:t xml:space="preserve">. These operations will take place concurrently with </w:t>
      </w:r>
      <w:r>
        <w:rPr>
          <w:sz w:val="22"/>
          <w:szCs w:val="22"/>
        </w:rPr>
        <w:t>a</w:t>
      </w:r>
      <w:r w:rsidRPr="003D2DD5">
        <w:rPr>
          <w:sz w:val="22"/>
          <w:szCs w:val="22"/>
        </w:rPr>
        <w:t xml:space="preserve"> reminder </w:t>
      </w:r>
      <w:proofErr w:type="spellStart"/>
      <w:r w:rsidRPr="003D2DD5">
        <w:rPr>
          <w:sz w:val="22"/>
          <w:szCs w:val="22"/>
        </w:rPr>
        <w:t>mailout</w:t>
      </w:r>
      <w:proofErr w:type="spellEnd"/>
      <w:r w:rsidRPr="003D2DD5">
        <w:rPr>
          <w:sz w:val="22"/>
          <w:szCs w:val="22"/>
        </w:rPr>
        <w:t xml:space="preserve"> </w:t>
      </w:r>
      <w:r>
        <w:rPr>
          <w:sz w:val="22"/>
          <w:szCs w:val="22"/>
        </w:rPr>
        <w:t>throughout the spring of 2017</w:t>
      </w:r>
      <w:r w:rsidR="006A42FD" w:rsidRPr="003D2DD5">
        <w:rPr>
          <w:sz w:val="22"/>
          <w:szCs w:val="22"/>
        </w:rPr>
        <w:t>.</w:t>
      </w:r>
    </w:p>
    <w:p w:rsidR="00280950" w:rsidRPr="003D2DD5" w:rsidRDefault="00C04BB9" w:rsidP="001F15AA">
      <w:pPr>
        <w:pStyle w:val="H1"/>
        <w:spacing w:line="23" w:lineRule="atLeast"/>
        <w:outlineLvl w:val="0"/>
        <w:rPr>
          <w:sz w:val="22"/>
          <w:szCs w:val="22"/>
        </w:rPr>
      </w:pPr>
      <w:bookmarkStart w:id="28" w:name="_Toc511463190"/>
      <w:bookmarkStart w:id="29" w:name="_Toc511706132"/>
      <w:bookmarkStart w:id="30" w:name="_Toc511706214"/>
      <w:bookmarkStart w:id="31" w:name="_Toc511706579"/>
      <w:bookmarkStart w:id="32" w:name="_Toc511710544"/>
      <w:bookmarkStart w:id="33" w:name="_Toc511809862"/>
      <w:bookmarkStart w:id="34" w:name="_Toc511810597"/>
      <w:bookmarkStart w:id="35" w:name="_Toc512050968"/>
      <w:bookmarkStart w:id="36" w:name="_Toc411594474"/>
      <w:r w:rsidRPr="003D2DD5">
        <w:rPr>
          <w:sz w:val="22"/>
          <w:szCs w:val="22"/>
        </w:rPr>
        <w:t>A.</w:t>
      </w:r>
      <w:r w:rsidR="00280950" w:rsidRPr="003D2DD5">
        <w:rPr>
          <w:sz w:val="22"/>
          <w:szCs w:val="22"/>
        </w:rPr>
        <w:t>4 Efforts to Identify Duplication</w:t>
      </w:r>
      <w:bookmarkEnd w:id="28"/>
      <w:bookmarkEnd w:id="29"/>
      <w:bookmarkEnd w:id="30"/>
      <w:bookmarkEnd w:id="31"/>
      <w:bookmarkEnd w:id="32"/>
      <w:bookmarkEnd w:id="33"/>
      <w:bookmarkEnd w:id="34"/>
      <w:bookmarkEnd w:id="35"/>
      <w:bookmarkEnd w:id="36"/>
    </w:p>
    <w:p w:rsidR="003D2DD5" w:rsidRDefault="00465CFE" w:rsidP="001F15AA">
      <w:pPr>
        <w:spacing w:after="120" w:line="23" w:lineRule="atLeast"/>
        <w:rPr>
          <w:sz w:val="22"/>
          <w:szCs w:val="22"/>
        </w:rPr>
      </w:pPr>
      <w:r w:rsidRPr="003D2DD5">
        <w:rPr>
          <w:sz w:val="22"/>
          <w:szCs w:val="22"/>
        </w:rPr>
        <w:t xml:space="preserve">Available data sources were examined to determine that the data were not available elsewhere. </w:t>
      </w:r>
      <w:r w:rsidR="00BE5F73" w:rsidRPr="003D2DD5">
        <w:rPr>
          <w:sz w:val="22"/>
          <w:szCs w:val="22"/>
        </w:rPr>
        <w:t xml:space="preserve">NCES staff continues to monitor the field of </w:t>
      </w:r>
      <w:r w:rsidR="00D96021" w:rsidRPr="003D2DD5">
        <w:rPr>
          <w:sz w:val="22"/>
          <w:szCs w:val="22"/>
        </w:rPr>
        <w:t>principal</w:t>
      </w:r>
      <w:r w:rsidR="00BE5F73" w:rsidRPr="003D2DD5">
        <w:rPr>
          <w:sz w:val="22"/>
          <w:szCs w:val="22"/>
        </w:rPr>
        <w:t xml:space="preserve"> attrition and retention</w:t>
      </w:r>
      <w:r w:rsidR="004E5168" w:rsidRPr="003D2DD5">
        <w:rPr>
          <w:sz w:val="22"/>
          <w:szCs w:val="22"/>
        </w:rPr>
        <w:t xml:space="preserve"> in preparation for subsequent P</w:t>
      </w:r>
      <w:r w:rsidR="00BE5F73" w:rsidRPr="003D2DD5">
        <w:rPr>
          <w:sz w:val="22"/>
          <w:szCs w:val="22"/>
        </w:rPr>
        <w:t>FS administrations. As of this submission, no duplicate efforts have been identified.</w:t>
      </w:r>
      <w:bookmarkStart w:id="37" w:name="_Toc511463191"/>
      <w:bookmarkStart w:id="38" w:name="_Toc511706133"/>
      <w:bookmarkStart w:id="39" w:name="_Toc511706215"/>
      <w:bookmarkStart w:id="40" w:name="_Toc511706580"/>
      <w:bookmarkStart w:id="41" w:name="_Toc511710545"/>
      <w:bookmarkStart w:id="42" w:name="_Toc511809863"/>
      <w:bookmarkStart w:id="43" w:name="_Toc511810598"/>
      <w:bookmarkStart w:id="44" w:name="_Toc512050969"/>
      <w:bookmarkStart w:id="45" w:name="_Toc411594475"/>
    </w:p>
    <w:p w:rsidR="005F2D33" w:rsidRPr="003D2DD5" w:rsidRDefault="005C3679" w:rsidP="001F15AA">
      <w:pPr>
        <w:pStyle w:val="Heading1"/>
        <w:spacing w:after="120" w:line="23" w:lineRule="atLeast"/>
        <w:ind w:left="0" w:firstLine="0"/>
        <w:rPr>
          <w:sz w:val="22"/>
          <w:szCs w:val="22"/>
        </w:rPr>
      </w:pPr>
      <w:r w:rsidRPr="003D2DD5">
        <w:rPr>
          <w:sz w:val="22"/>
          <w:szCs w:val="22"/>
        </w:rPr>
        <w:t xml:space="preserve">A.5 </w:t>
      </w:r>
      <w:r w:rsidR="005F2D33" w:rsidRPr="003D2DD5">
        <w:rPr>
          <w:sz w:val="22"/>
          <w:szCs w:val="22"/>
        </w:rPr>
        <w:t xml:space="preserve">Collection of Data from Small </w:t>
      </w:r>
      <w:r w:rsidR="00E35C92" w:rsidRPr="003D2DD5">
        <w:rPr>
          <w:sz w:val="22"/>
          <w:szCs w:val="22"/>
        </w:rPr>
        <w:t>Schools</w:t>
      </w:r>
    </w:p>
    <w:p w:rsidR="00530827" w:rsidRPr="003D2DD5" w:rsidRDefault="00A25868" w:rsidP="001F15AA">
      <w:pPr>
        <w:spacing w:after="120" w:line="23" w:lineRule="atLeast"/>
        <w:rPr>
          <w:sz w:val="22"/>
          <w:szCs w:val="22"/>
        </w:rPr>
      </w:pPr>
      <w:bookmarkStart w:id="46" w:name="_Toc511463192"/>
      <w:bookmarkStart w:id="47" w:name="_Toc511706134"/>
      <w:bookmarkStart w:id="48" w:name="_Toc511706216"/>
      <w:bookmarkStart w:id="49" w:name="_Toc511706581"/>
      <w:bookmarkStart w:id="50" w:name="_Toc511710546"/>
      <w:bookmarkStart w:id="51" w:name="_Toc511809864"/>
      <w:bookmarkStart w:id="52" w:name="_Toc511810599"/>
      <w:bookmarkStart w:id="53" w:name="_Toc512050970"/>
      <w:bookmarkStart w:id="54" w:name="_Toc411594476"/>
      <w:bookmarkEnd w:id="37"/>
      <w:bookmarkEnd w:id="38"/>
      <w:bookmarkEnd w:id="39"/>
      <w:bookmarkEnd w:id="40"/>
      <w:bookmarkEnd w:id="41"/>
      <w:bookmarkEnd w:id="42"/>
      <w:bookmarkEnd w:id="43"/>
      <w:bookmarkEnd w:id="44"/>
      <w:bookmarkEnd w:id="45"/>
      <w:r w:rsidRPr="003D2DD5">
        <w:rPr>
          <w:sz w:val="22"/>
          <w:szCs w:val="22"/>
        </w:rPr>
        <w:t xml:space="preserve">The burden on small schools was minimized during the NTPS </w:t>
      </w:r>
      <w:r w:rsidR="001A320E">
        <w:rPr>
          <w:sz w:val="22"/>
          <w:szCs w:val="22"/>
        </w:rPr>
        <w:t xml:space="preserve">2015-16 </w:t>
      </w:r>
      <w:r w:rsidRPr="003D2DD5">
        <w:rPr>
          <w:sz w:val="22"/>
          <w:szCs w:val="22"/>
        </w:rPr>
        <w:t>data collection through the sample design that specified the selection of schools as a function of size defined by the number of teachers. Small schools, therefore, were sampled at lower rates than larger schools because they comprise a smaller proportion of the teacher population per school.</w:t>
      </w:r>
      <w:r w:rsidR="001A320E">
        <w:rPr>
          <w:sz w:val="22"/>
          <w:szCs w:val="22"/>
        </w:rPr>
        <w:t xml:space="preserve"> </w:t>
      </w:r>
      <w:r w:rsidR="001A320E" w:rsidRPr="003D2DD5">
        <w:rPr>
          <w:sz w:val="22"/>
          <w:szCs w:val="22"/>
        </w:rPr>
        <w:t>Because PFS is a follow-up study of schools that participated in NTPS, the burden of PFS on small schools has likewise been minimized.</w:t>
      </w:r>
    </w:p>
    <w:p w:rsidR="00280950" w:rsidRPr="003D2DD5" w:rsidRDefault="005F2D33" w:rsidP="001F15AA">
      <w:pPr>
        <w:pStyle w:val="H1"/>
        <w:spacing w:line="23" w:lineRule="atLeast"/>
        <w:outlineLvl w:val="0"/>
        <w:rPr>
          <w:sz w:val="22"/>
          <w:szCs w:val="22"/>
        </w:rPr>
      </w:pPr>
      <w:r w:rsidRPr="003D2DD5">
        <w:rPr>
          <w:sz w:val="22"/>
          <w:szCs w:val="22"/>
        </w:rPr>
        <w:t>A.</w:t>
      </w:r>
      <w:r w:rsidR="00280950" w:rsidRPr="003D2DD5">
        <w:rPr>
          <w:sz w:val="22"/>
          <w:szCs w:val="22"/>
        </w:rPr>
        <w:t>6</w:t>
      </w:r>
      <w:r w:rsidR="005C3679" w:rsidRPr="003D2DD5">
        <w:rPr>
          <w:sz w:val="22"/>
          <w:szCs w:val="22"/>
        </w:rPr>
        <w:tab/>
        <w:t>F</w:t>
      </w:r>
      <w:r w:rsidR="00280950" w:rsidRPr="003D2DD5">
        <w:rPr>
          <w:sz w:val="22"/>
          <w:szCs w:val="22"/>
        </w:rPr>
        <w:t>requency of Data Collection</w:t>
      </w:r>
      <w:bookmarkEnd w:id="46"/>
      <w:bookmarkEnd w:id="47"/>
      <w:bookmarkEnd w:id="48"/>
      <w:bookmarkEnd w:id="49"/>
      <w:bookmarkEnd w:id="50"/>
      <w:bookmarkEnd w:id="51"/>
      <w:bookmarkEnd w:id="52"/>
      <w:bookmarkEnd w:id="53"/>
      <w:bookmarkEnd w:id="54"/>
    </w:p>
    <w:p w:rsidR="00530827" w:rsidRPr="003D2DD5" w:rsidRDefault="005F2D33" w:rsidP="001F15AA">
      <w:pPr>
        <w:spacing w:after="120" w:line="23" w:lineRule="atLeast"/>
        <w:rPr>
          <w:sz w:val="22"/>
          <w:szCs w:val="22"/>
        </w:rPr>
      </w:pPr>
      <w:bookmarkStart w:id="55" w:name="_Toc511463193"/>
      <w:bookmarkStart w:id="56" w:name="_Toc511706135"/>
      <w:bookmarkStart w:id="57" w:name="_Toc511706217"/>
      <w:bookmarkStart w:id="58" w:name="_Toc511706582"/>
      <w:bookmarkStart w:id="59" w:name="_Toc511710547"/>
      <w:bookmarkStart w:id="60" w:name="_Toc511809865"/>
      <w:bookmarkStart w:id="61" w:name="_Toc511810600"/>
      <w:bookmarkStart w:id="62" w:name="_Toc512050971"/>
      <w:r w:rsidRPr="003D2DD5">
        <w:rPr>
          <w:sz w:val="22"/>
          <w:szCs w:val="22"/>
        </w:rPr>
        <w:t>NCES pl</w:t>
      </w:r>
      <w:r w:rsidR="00A51658" w:rsidRPr="003D2DD5">
        <w:rPr>
          <w:sz w:val="22"/>
          <w:szCs w:val="22"/>
        </w:rPr>
        <w:t>ans to continue collecting the P</w:t>
      </w:r>
      <w:r w:rsidRPr="003D2DD5">
        <w:rPr>
          <w:sz w:val="22"/>
          <w:szCs w:val="22"/>
        </w:rPr>
        <w:t>FS data every four years, during every other cycle of NTPS.</w:t>
      </w:r>
      <w:bookmarkStart w:id="63" w:name="_Toc61176383"/>
      <w:bookmarkStart w:id="64" w:name="_Toc222888892"/>
      <w:bookmarkStart w:id="65" w:name="_Toc411594477"/>
    </w:p>
    <w:p w:rsidR="005F2D33" w:rsidRPr="003D2DD5" w:rsidRDefault="00181555" w:rsidP="001F15AA">
      <w:pPr>
        <w:pStyle w:val="Heading1"/>
        <w:spacing w:after="120" w:line="23" w:lineRule="atLeast"/>
        <w:ind w:left="0" w:firstLine="0"/>
        <w:rPr>
          <w:sz w:val="22"/>
          <w:szCs w:val="22"/>
        </w:rPr>
      </w:pPr>
      <w:r w:rsidRPr="003D2DD5">
        <w:rPr>
          <w:sz w:val="22"/>
          <w:szCs w:val="22"/>
        </w:rPr>
        <w:t>A.7</w:t>
      </w:r>
      <w:r w:rsidRPr="003D2DD5">
        <w:rPr>
          <w:sz w:val="22"/>
          <w:szCs w:val="22"/>
        </w:rPr>
        <w:tab/>
      </w:r>
      <w:r w:rsidR="005F2D33" w:rsidRPr="003D2DD5">
        <w:rPr>
          <w:sz w:val="22"/>
          <w:szCs w:val="22"/>
        </w:rPr>
        <w:t>Special Circumstances</w:t>
      </w:r>
      <w:bookmarkEnd w:id="63"/>
      <w:bookmarkEnd w:id="64"/>
      <w:r w:rsidR="005F2D33" w:rsidRPr="003D2DD5">
        <w:rPr>
          <w:sz w:val="22"/>
          <w:szCs w:val="22"/>
        </w:rPr>
        <w:t xml:space="preserve"> of Data Collection</w:t>
      </w:r>
    </w:p>
    <w:bookmarkEnd w:id="55"/>
    <w:bookmarkEnd w:id="56"/>
    <w:bookmarkEnd w:id="57"/>
    <w:bookmarkEnd w:id="58"/>
    <w:bookmarkEnd w:id="59"/>
    <w:bookmarkEnd w:id="60"/>
    <w:bookmarkEnd w:id="61"/>
    <w:bookmarkEnd w:id="62"/>
    <w:bookmarkEnd w:id="65"/>
    <w:p w:rsidR="003D2DD5" w:rsidRPr="003D2DD5" w:rsidRDefault="003D2DD5" w:rsidP="00D265B5">
      <w:pPr>
        <w:pStyle w:val="Heading1"/>
        <w:keepNext w:val="0"/>
        <w:spacing w:after="120" w:line="23" w:lineRule="atLeast"/>
        <w:ind w:left="0" w:firstLine="0"/>
        <w:rPr>
          <w:b w:val="0"/>
          <w:color w:val="000000" w:themeColor="text1"/>
          <w:sz w:val="22"/>
          <w:szCs w:val="22"/>
        </w:rPr>
      </w:pPr>
      <w:r w:rsidRPr="003D2DD5">
        <w:rPr>
          <w:b w:val="0"/>
          <w:color w:val="000000" w:themeColor="text1"/>
          <w:sz w:val="22"/>
          <w:szCs w:val="22"/>
        </w:rPr>
        <w:t>No special circumstances for this information collection are anticipated.</w:t>
      </w:r>
    </w:p>
    <w:p w:rsidR="00DC1A08" w:rsidRPr="003D2DD5" w:rsidRDefault="00A801E4" w:rsidP="001F15AA">
      <w:pPr>
        <w:pStyle w:val="Heading1"/>
        <w:spacing w:after="120" w:line="23" w:lineRule="atLeast"/>
        <w:ind w:left="0" w:firstLine="0"/>
        <w:rPr>
          <w:sz w:val="22"/>
          <w:szCs w:val="22"/>
        </w:rPr>
      </w:pPr>
      <w:r w:rsidRPr="003D2DD5">
        <w:rPr>
          <w:sz w:val="22"/>
          <w:szCs w:val="22"/>
        </w:rPr>
        <w:lastRenderedPageBreak/>
        <w:t>A.</w:t>
      </w:r>
      <w:r w:rsidR="00DC1A08" w:rsidRPr="003D2DD5">
        <w:rPr>
          <w:sz w:val="22"/>
          <w:szCs w:val="22"/>
        </w:rPr>
        <w:t>8</w:t>
      </w:r>
      <w:r w:rsidR="00181555" w:rsidRPr="003D2DD5">
        <w:rPr>
          <w:sz w:val="22"/>
          <w:szCs w:val="22"/>
        </w:rPr>
        <w:tab/>
      </w:r>
      <w:r w:rsidR="00DC1A08" w:rsidRPr="003D2DD5">
        <w:rPr>
          <w:sz w:val="22"/>
          <w:szCs w:val="22"/>
        </w:rPr>
        <w:t xml:space="preserve">Consultations </w:t>
      </w:r>
      <w:proofErr w:type="gramStart"/>
      <w:r w:rsidR="00DC1A08" w:rsidRPr="003D2DD5">
        <w:rPr>
          <w:sz w:val="22"/>
          <w:szCs w:val="22"/>
        </w:rPr>
        <w:t>Outside</w:t>
      </w:r>
      <w:proofErr w:type="gramEnd"/>
      <w:r w:rsidR="00DC1A08" w:rsidRPr="003D2DD5">
        <w:rPr>
          <w:sz w:val="22"/>
          <w:szCs w:val="22"/>
        </w:rPr>
        <w:t xml:space="preserve"> the Agency</w:t>
      </w:r>
    </w:p>
    <w:p w:rsidR="00D5015B" w:rsidRDefault="00D5015B" w:rsidP="001F15AA">
      <w:pPr>
        <w:spacing w:after="120" w:line="23" w:lineRule="atLeast"/>
        <w:rPr>
          <w:sz w:val="22"/>
          <w:szCs w:val="22"/>
        </w:rPr>
      </w:pPr>
      <w:r w:rsidRPr="003D2DD5">
        <w:rPr>
          <w:sz w:val="22"/>
          <w:szCs w:val="22"/>
        </w:rPr>
        <w:t>NCES conducts NTPS and its follow-up study, PFS, in close consultation with other offices and organizations within and outside th</w:t>
      </w:r>
      <w:r>
        <w:rPr>
          <w:sz w:val="22"/>
          <w:szCs w:val="22"/>
        </w:rPr>
        <w:t>e U.S. Department of Education.</w:t>
      </w:r>
    </w:p>
    <w:p w:rsidR="00C67C79" w:rsidRPr="003D2DD5" w:rsidRDefault="00DC1A08" w:rsidP="001A320E">
      <w:pPr>
        <w:spacing w:after="120" w:line="23" w:lineRule="atLeast"/>
        <w:rPr>
          <w:sz w:val="22"/>
          <w:szCs w:val="22"/>
        </w:rPr>
      </w:pPr>
      <w:r w:rsidRPr="003D2DD5">
        <w:rPr>
          <w:sz w:val="22"/>
          <w:szCs w:val="22"/>
        </w:rPr>
        <w:t xml:space="preserve">Since its initial conception, </w:t>
      </w:r>
      <w:r w:rsidR="00A51658" w:rsidRPr="003D2DD5">
        <w:rPr>
          <w:sz w:val="22"/>
          <w:szCs w:val="22"/>
        </w:rPr>
        <w:t>P</w:t>
      </w:r>
      <w:r w:rsidR="00436E89" w:rsidRPr="003D2DD5">
        <w:rPr>
          <w:sz w:val="22"/>
          <w:szCs w:val="22"/>
        </w:rPr>
        <w:t>FS</w:t>
      </w:r>
      <w:r w:rsidRPr="003D2DD5">
        <w:rPr>
          <w:sz w:val="22"/>
          <w:szCs w:val="22"/>
        </w:rPr>
        <w:t xml:space="preserve"> development has relied on the substantive and technical review and comment of people both inside and outside the Department of Education. Through a series of </w:t>
      </w:r>
      <w:r w:rsidR="00436E89" w:rsidRPr="003D2DD5">
        <w:rPr>
          <w:sz w:val="22"/>
          <w:szCs w:val="22"/>
        </w:rPr>
        <w:t xml:space="preserve">technical review panel </w:t>
      </w:r>
      <w:r w:rsidRPr="003D2DD5">
        <w:rPr>
          <w:sz w:val="22"/>
          <w:szCs w:val="22"/>
        </w:rPr>
        <w:t xml:space="preserve">meetings, the plans for </w:t>
      </w:r>
      <w:r w:rsidR="00A51658" w:rsidRPr="003D2DD5">
        <w:rPr>
          <w:sz w:val="22"/>
          <w:szCs w:val="22"/>
        </w:rPr>
        <w:t>P</w:t>
      </w:r>
      <w:r w:rsidR="00436E89" w:rsidRPr="003D2DD5">
        <w:rPr>
          <w:sz w:val="22"/>
          <w:szCs w:val="22"/>
        </w:rPr>
        <w:t xml:space="preserve">FS </w:t>
      </w:r>
      <w:r w:rsidRPr="003D2DD5">
        <w:rPr>
          <w:sz w:val="22"/>
          <w:szCs w:val="22"/>
        </w:rPr>
        <w:t>content, design, analysis, and reporting</w:t>
      </w:r>
      <w:r w:rsidR="00436E89" w:rsidRPr="003D2DD5">
        <w:rPr>
          <w:sz w:val="22"/>
          <w:szCs w:val="22"/>
        </w:rPr>
        <w:t xml:space="preserve"> </w:t>
      </w:r>
      <w:r w:rsidRPr="003D2DD5">
        <w:rPr>
          <w:sz w:val="22"/>
          <w:szCs w:val="22"/>
        </w:rPr>
        <w:t xml:space="preserve">have been shared with </w:t>
      </w:r>
      <w:r w:rsidR="003557B1" w:rsidRPr="003D2DD5">
        <w:rPr>
          <w:sz w:val="22"/>
          <w:szCs w:val="22"/>
        </w:rPr>
        <w:t>data providers at all levels</w:t>
      </w:r>
      <w:r w:rsidR="00A801E4" w:rsidRPr="003D2DD5">
        <w:rPr>
          <w:sz w:val="22"/>
          <w:szCs w:val="22"/>
        </w:rPr>
        <w:t xml:space="preserve"> and data users including</w:t>
      </w:r>
      <w:r w:rsidR="003557B1" w:rsidRPr="003D2DD5">
        <w:rPr>
          <w:sz w:val="22"/>
          <w:szCs w:val="22"/>
        </w:rPr>
        <w:t xml:space="preserve"> </w:t>
      </w:r>
      <w:r w:rsidRPr="003D2DD5">
        <w:rPr>
          <w:sz w:val="22"/>
          <w:szCs w:val="22"/>
        </w:rPr>
        <w:t>researchers</w:t>
      </w:r>
      <w:r w:rsidR="00A801E4" w:rsidRPr="003D2DD5">
        <w:rPr>
          <w:sz w:val="22"/>
          <w:szCs w:val="22"/>
        </w:rPr>
        <w:t xml:space="preserve"> and</w:t>
      </w:r>
      <w:r w:rsidRPr="003D2DD5">
        <w:rPr>
          <w:sz w:val="22"/>
          <w:szCs w:val="22"/>
        </w:rPr>
        <w:t xml:space="preserve"> policymakers</w:t>
      </w:r>
      <w:r w:rsidR="00A801E4" w:rsidRPr="003D2DD5">
        <w:rPr>
          <w:sz w:val="22"/>
          <w:szCs w:val="22"/>
        </w:rPr>
        <w:t>.</w:t>
      </w:r>
      <w:r w:rsidRPr="003D2DD5">
        <w:rPr>
          <w:sz w:val="22"/>
          <w:szCs w:val="22"/>
        </w:rPr>
        <w:t xml:space="preserve"> Below are </w:t>
      </w:r>
      <w:r w:rsidR="003557B1" w:rsidRPr="003D2DD5">
        <w:rPr>
          <w:sz w:val="22"/>
          <w:szCs w:val="22"/>
        </w:rPr>
        <w:t>listed</w:t>
      </w:r>
      <w:r w:rsidR="00A51658" w:rsidRPr="003D2DD5">
        <w:rPr>
          <w:sz w:val="22"/>
          <w:szCs w:val="22"/>
        </w:rPr>
        <w:t xml:space="preserve"> those who helped shape the P</w:t>
      </w:r>
      <w:r w:rsidRPr="003D2DD5">
        <w:rPr>
          <w:sz w:val="22"/>
          <w:szCs w:val="22"/>
        </w:rPr>
        <w:t xml:space="preserve">FS </w:t>
      </w:r>
      <w:r w:rsidR="00436E89" w:rsidRPr="003D2DD5">
        <w:rPr>
          <w:sz w:val="22"/>
          <w:szCs w:val="22"/>
        </w:rPr>
        <w:t>f</w:t>
      </w:r>
      <w:r w:rsidRPr="003D2DD5">
        <w:rPr>
          <w:sz w:val="22"/>
          <w:szCs w:val="22"/>
        </w:rPr>
        <w:t>rom outside of the Department of Education</w:t>
      </w:r>
      <w:r w:rsidR="00A801E4" w:rsidRPr="003D2DD5">
        <w:rPr>
          <w:sz w:val="22"/>
          <w:szCs w:val="22"/>
        </w:rPr>
        <w:t>, with their name and affiliation at the time they provided input.</w:t>
      </w:r>
    </w:p>
    <w:p w:rsidR="003A7B86" w:rsidRDefault="003A7B86" w:rsidP="001F15AA">
      <w:pPr>
        <w:pStyle w:val="NormalWeb"/>
        <w:spacing w:before="0" w:beforeAutospacing="0" w:after="120" w:afterAutospacing="0" w:line="23" w:lineRule="atLeast"/>
        <w:rPr>
          <w:sz w:val="22"/>
          <w:szCs w:val="22"/>
        </w:rPr>
        <w:sectPr w:rsidR="003A7B86" w:rsidSect="001A320E">
          <w:footerReference w:type="default" r:id="rId10"/>
          <w:footerReference w:type="first" r:id="rId11"/>
          <w:type w:val="continuous"/>
          <w:pgSz w:w="12240" w:h="15840" w:code="1"/>
          <w:pgMar w:top="864" w:right="864" w:bottom="432" w:left="864" w:header="432" w:footer="432" w:gutter="0"/>
          <w:cols w:space="720"/>
          <w:titlePg/>
          <w:docGrid w:linePitch="326"/>
        </w:sectPr>
      </w:pPr>
    </w:p>
    <w:p w:rsidR="003E29C8" w:rsidRPr="003D2DD5" w:rsidRDefault="00E963EB" w:rsidP="00FE5B03">
      <w:pPr>
        <w:pStyle w:val="NormalWeb"/>
        <w:keepNext/>
        <w:spacing w:before="0" w:beforeAutospacing="0" w:after="0" w:afterAutospacing="0"/>
        <w:rPr>
          <w:sz w:val="22"/>
          <w:szCs w:val="22"/>
        </w:rPr>
      </w:pPr>
      <w:r w:rsidRPr="003D2DD5">
        <w:rPr>
          <w:sz w:val="22"/>
          <w:szCs w:val="22"/>
        </w:rPr>
        <w:lastRenderedPageBreak/>
        <w:t xml:space="preserve">Sarah </w:t>
      </w:r>
      <w:proofErr w:type="spellStart"/>
      <w:r w:rsidRPr="003D2DD5">
        <w:rPr>
          <w:sz w:val="22"/>
          <w:szCs w:val="22"/>
        </w:rPr>
        <w:t>Almy</w:t>
      </w:r>
      <w:proofErr w:type="spellEnd"/>
    </w:p>
    <w:p w:rsidR="00E963EB" w:rsidRPr="003D2DD5" w:rsidRDefault="00E963EB" w:rsidP="00FE5B03">
      <w:pPr>
        <w:pStyle w:val="NormalWeb"/>
        <w:keepNext/>
        <w:spacing w:before="0" w:beforeAutospacing="0" w:after="0" w:afterAutospacing="0"/>
        <w:rPr>
          <w:sz w:val="22"/>
          <w:szCs w:val="22"/>
        </w:rPr>
      </w:pPr>
      <w:r w:rsidRPr="003D2DD5">
        <w:rPr>
          <w:sz w:val="22"/>
          <w:szCs w:val="22"/>
        </w:rPr>
        <w:t>Director of Teacher Quality</w:t>
      </w:r>
    </w:p>
    <w:p w:rsidR="001F15AA" w:rsidRDefault="00E963EB" w:rsidP="001F15AA">
      <w:pPr>
        <w:pStyle w:val="NormalWeb"/>
        <w:spacing w:before="0" w:beforeAutospacing="0" w:after="0" w:afterAutospacing="0"/>
        <w:rPr>
          <w:sz w:val="22"/>
          <w:szCs w:val="22"/>
        </w:rPr>
      </w:pPr>
      <w:r w:rsidRPr="003D2DD5">
        <w:rPr>
          <w:sz w:val="22"/>
          <w:szCs w:val="22"/>
        </w:rPr>
        <w:t>Education Trust</w:t>
      </w:r>
    </w:p>
    <w:p w:rsidR="001F15AA" w:rsidRDefault="001F15AA" w:rsidP="001F15AA">
      <w:pPr>
        <w:pStyle w:val="NormalWeb"/>
        <w:spacing w:before="0" w:beforeAutospacing="0" w:after="0" w:afterAutospacing="0"/>
        <w:rPr>
          <w:sz w:val="22"/>
          <w:szCs w:val="22"/>
        </w:rPr>
      </w:pPr>
    </w:p>
    <w:p w:rsidR="008D258B" w:rsidRDefault="00B572E1" w:rsidP="00FE5B03">
      <w:pPr>
        <w:pStyle w:val="NormalWeb"/>
        <w:keepNext/>
        <w:spacing w:before="0" w:beforeAutospacing="0" w:after="0" w:afterAutospacing="0"/>
        <w:rPr>
          <w:sz w:val="22"/>
          <w:szCs w:val="22"/>
        </w:rPr>
      </w:pPr>
      <w:r w:rsidRPr="003D2DD5">
        <w:rPr>
          <w:sz w:val="22"/>
          <w:szCs w:val="22"/>
        </w:rPr>
        <w:t xml:space="preserve">Prof. David </w:t>
      </w:r>
      <w:proofErr w:type="spellStart"/>
      <w:r w:rsidRPr="003D2DD5">
        <w:rPr>
          <w:sz w:val="22"/>
          <w:szCs w:val="22"/>
        </w:rPr>
        <w:t>Figlio</w:t>
      </w:r>
      <w:proofErr w:type="spellEnd"/>
    </w:p>
    <w:p w:rsidR="008D258B" w:rsidRDefault="00B572E1" w:rsidP="00FE5B03">
      <w:pPr>
        <w:pStyle w:val="NormalWeb"/>
        <w:keepNext/>
        <w:spacing w:before="0" w:beforeAutospacing="0" w:after="0" w:afterAutospacing="0"/>
        <w:rPr>
          <w:sz w:val="22"/>
          <w:szCs w:val="22"/>
        </w:rPr>
      </w:pPr>
      <w:r w:rsidRPr="003D2DD5">
        <w:rPr>
          <w:sz w:val="22"/>
          <w:szCs w:val="22"/>
        </w:rPr>
        <w:t>Warrington College of Business Administration</w:t>
      </w:r>
    </w:p>
    <w:p w:rsidR="008D258B" w:rsidRDefault="00B572E1" w:rsidP="001F15AA">
      <w:pPr>
        <w:pStyle w:val="NormalWeb"/>
        <w:spacing w:before="0" w:beforeAutospacing="0" w:after="0" w:afterAutospacing="0"/>
        <w:rPr>
          <w:sz w:val="22"/>
          <w:szCs w:val="22"/>
        </w:rPr>
      </w:pPr>
      <w:r w:rsidRPr="003D2DD5">
        <w:rPr>
          <w:sz w:val="22"/>
          <w:szCs w:val="22"/>
        </w:rPr>
        <w:t>University of Florida</w:t>
      </w:r>
    </w:p>
    <w:p w:rsidR="009859AF" w:rsidRPr="003D2DD5" w:rsidRDefault="009859AF" w:rsidP="001F15AA">
      <w:pPr>
        <w:pStyle w:val="NormalWeb"/>
        <w:spacing w:before="0" w:beforeAutospacing="0" w:after="0" w:afterAutospacing="0"/>
        <w:rPr>
          <w:sz w:val="22"/>
          <w:szCs w:val="22"/>
        </w:rPr>
      </w:pPr>
    </w:p>
    <w:p w:rsidR="008D258B" w:rsidRDefault="00CC2C93" w:rsidP="00FE5B03">
      <w:pPr>
        <w:pStyle w:val="NormalWeb"/>
        <w:keepNext/>
        <w:spacing w:before="0" w:beforeAutospacing="0" w:after="0" w:afterAutospacing="0"/>
        <w:rPr>
          <w:sz w:val="22"/>
          <w:szCs w:val="22"/>
        </w:rPr>
      </w:pPr>
      <w:r w:rsidRPr="003D2DD5">
        <w:rPr>
          <w:sz w:val="22"/>
          <w:szCs w:val="22"/>
        </w:rPr>
        <w:t xml:space="preserve">Prof. Daniel </w:t>
      </w:r>
      <w:proofErr w:type="spellStart"/>
      <w:r w:rsidRPr="003D2DD5">
        <w:rPr>
          <w:sz w:val="22"/>
          <w:szCs w:val="22"/>
        </w:rPr>
        <w:t>Goldhaber</w:t>
      </w:r>
      <w:proofErr w:type="spellEnd"/>
    </w:p>
    <w:p w:rsidR="008D258B" w:rsidRDefault="00CC2C93" w:rsidP="00FE5B03">
      <w:pPr>
        <w:pStyle w:val="NormalWeb"/>
        <w:keepNext/>
        <w:spacing w:before="0" w:beforeAutospacing="0" w:after="0" w:afterAutospacing="0"/>
        <w:rPr>
          <w:sz w:val="22"/>
          <w:szCs w:val="22"/>
        </w:rPr>
      </w:pPr>
      <w:r w:rsidRPr="003D2DD5">
        <w:rPr>
          <w:sz w:val="22"/>
          <w:szCs w:val="22"/>
        </w:rPr>
        <w:t>Evans School of Public Affairs</w:t>
      </w:r>
    </w:p>
    <w:p w:rsidR="008D258B" w:rsidRDefault="00CC2C93" w:rsidP="001F15AA">
      <w:pPr>
        <w:pStyle w:val="NormalWeb"/>
        <w:spacing w:before="0" w:beforeAutospacing="0" w:after="0" w:afterAutospacing="0"/>
        <w:rPr>
          <w:sz w:val="22"/>
          <w:szCs w:val="22"/>
        </w:rPr>
      </w:pPr>
      <w:r w:rsidRPr="003D2DD5">
        <w:rPr>
          <w:sz w:val="22"/>
          <w:szCs w:val="22"/>
        </w:rPr>
        <w:t>University of Washington</w:t>
      </w:r>
    </w:p>
    <w:p w:rsidR="009859AF" w:rsidRPr="003D2DD5" w:rsidRDefault="009859AF" w:rsidP="001F15AA">
      <w:pPr>
        <w:pStyle w:val="NormalWeb"/>
        <w:spacing w:before="0" w:beforeAutospacing="0" w:after="0" w:afterAutospacing="0"/>
        <w:rPr>
          <w:sz w:val="22"/>
          <w:szCs w:val="22"/>
        </w:rPr>
      </w:pPr>
    </w:p>
    <w:p w:rsidR="008D258B" w:rsidRDefault="00B572E1" w:rsidP="00FE5B03">
      <w:pPr>
        <w:pStyle w:val="NormalWeb"/>
        <w:keepNext/>
        <w:spacing w:before="0" w:beforeAutospacing="0" w:after="0" w:afterAutospacing="0"/>
        <w:rPr>
          <w:sz w:val="22"/>
          <w:szCs w:val="22"/>
        </w:rPr>
      </w:pPr>
      <w:r w:rsidRPr="003D2DD5">
        <w:rPr>
          <w:sz w:val="22"/>
          <w:szCs w:val="22"/>
        </w:rPr>
        <w:t xml:space="preserve">Prof. Jennifer </w:t>
      </w:r>
      <w:proofErr w:type="spellStart"/>
      <w:r w:rsidRPr="003D2DD5">
        <w:rPr>
          <w:sz w:val="22"/>
          <w:szCs w:val="22"/>
        </w:rPr>
        <w:t>Imazeki</w:t>
      </w:r>
      <w:proofErr w:type="spellEnd"/>
    </w:p>
    <w:p w:rsidR="008D258B" w:rsidRDefault="00B572E1" w:rsidP="00FE5B03">
      <w:pPr>
        <w:pStyle w:val="NormalWeb"/>
        <w:keepNext/>
        <w:spacing w:before="0" w:beforeAutospacing="0" w:after="0" w:afterAutospacing="0"/>
        <w:rPr>
          <w:sz w:val="22"/>
          <w:szCs w:val="22"/>
        </w:rPr>
      </w:pPr>
      <w:r w:rsidRPr="003D2DD5">
        <w:rPr>
          <w:sz w:val="22"/>
          <w:szCs w:val="22"/>
        </w:rPr>
        <w:t>Department of Economics</w:t>
      </w:r>
    </w:p>
    <w:p w:rsidR="001F15AA" w:rsidRDefault="00B572E1" w:rsidP="001F15AA">
      <w:pPr>
        <w:pStyle w:val="NormalWeb"/>
        <w:spacing w:before="0" w:beforeAutospacing="0" w:after="0" w:afterAutospacing="0"/>
        <w:rPr>
          <w:sz w:val="22"/>
          <w:szCs w:val="22"/>
        </w:rPr>
      </w:pPr>
      <w:r w:rsidRPr="003D2DD5">
        <w:rPr>
          <w:sz w:val="22"/>
          <w:szCs w:val="22"/>
        </w:rPr>
        <w:t>San Diego State University</w:t>
      </w:r>
    </w:p>
    <w:p w:rsidR="001F15AA" w:rsidRDefault="001F15AA" w:rsidP="001F15AA">
      <w:pPr>
        <w:pStyle w:val="NormalWeb"/>
        <w:spacing w:before="0" w:beforeAutospacing="0" w:after="0" w:afterAutospacing="0"/>
        <w:rPr>
          <w:sz w:val="22"/>
          <w:szCs w:val="22"/>
        </w:rPr>
      </w:pPr>
    </w:p>
    <w:p w:rsidR="008D258B" w:rsidRDefault="00A801E4" w:rsidP="00FE5B03">
      <w:pPr>
        <w:pStyle w:val="NormalWeb"/>
        <w:keepNext/>
        <w:spacing w:before="0" w:beforeAutospacing="0" w:after="0" w:afterAutospacing="0"/>
        <w:rPr>
          <w:sz w:val="22"/>
          <w:szCs w:val="22"/>
        </w:rPr>
      </w:pPr>
      <w:r w:rsidRPr="003D2DD5">
        <w:rPr>
          <w:sz w:val="22"/>
          <w:szCs w:val="22"/>
        </w:rPr>
        <w:t>Prof. Richard Ingersoll</w:t>
      </w:r>
    </w:p>
    <w:p w:rsidR="008D258B" w:rsidRDefault="00A801E4" w:rsidP="00FE5B03">
      <w:pPr>
        <w:pStyle w:val="NormalWeb"/>
        <w:keepNext/>
        <w:spacing w:before="0" w:beforeAutospacing="0" w:after="0" w:afterAutospacing="0"/>
        <w:rPr>
          <w:sz w:val="22"/>
          <w:szCs w:val="22"/>
        </w:rPr>
      </w:pPr>
      <w:r w:rsidRPr="003D2DD5">
        <w:rPr>
          <w:sz w:val="22"/>
          <w:szCs w:val="22"/>
        </w:rPr>
        <w:t>Graduate School of Educat</w:t>
      </w:r>
      <w:r w:rsidR="00D143A3" w:rsidRPr="003D2DD5">
        <w:rPr>
          <w:sz w:val="22"/>
          <w:szCs w:val="22"/>
        </w:rPr>
        <w:t>ion</w:t>
      </w:r>
    </w:p>
    <w:p w:rsidR="001F15AA" w:rsidRDefault="00D143A3" w:rsidP="001F15AA">
      <w:pPr>
        <w:pStyle w:val="NormalWeb"/>
        <w:spacing w:before="0" w:beforeAutospacing="0" w:after="0" w:afterAutospacing="0"/>
        <w:rPr>
          <w:sz w:val="22"/>
          <w:szCs w:val="22"/>
        </w:rPr>
      </w:pPr>
      <w:r w:rsidRPr="003D2DD5">
        <w:rPr>
          <w:sz w:val="22"/>
          <w:szCs w:val="22"/>
        </w:rPr>
        <w:t>University of Pennsylvania</w:t>
      </w:r>
    </w:p>
    <w:p w:rsidR="001F15AA" w:rsidRDefault="001F15AA" w:rsidP="001F15AA">
      <w:pPr>
        <w:pStyle w:val="NormalWeb"/>
        <w:spacing w:before="0" w:beforeAutospacing="0" w:after="0" w:afterAutospacing="0"/>
        <w:rPr>
          <w:sz w:val="22"/>
          <w:szCs w:val="22"/>
        </w:rPr>
      </w:pPr>
    </w:p>
    <w:p w:rsidR="008D258B" w:rsidRDefault="00B572E1" w:rsidP="00FE5B03">
      <w:pPr>
        <w:pStyle w:val="NormalWeb"/>
        <w:keepNext/>
        <w:spacing w:before="0" w:beforeAutospacing="0" w:after="0" w:afterAutospacing="0"/>
        <w:rPr>
          <w:sz w:val="22"/>
          <w:szCs w:val="22"/>
        </w:rPr>
      </w:pPr>
      <w:r w:rsidRPr="003D2DD5">
        <w:rPr>
          <w:sz w:val="22"/>
          <w:szCs w:val="22"/>
        </w:rPr>
        <w:t>Prof. Susan Moore Johnson</w:t>
      </w:r>
    </w:p>
    <w:p w:rsidR="008D258B" w:rsidRDefault="00B572E1" w:rsidP="00FE5B03">
      <w:pPr>
        <w:pStyle w:val="NormalWeb"/>
        <w:keepNext/>
        <w:spacing w:before="0" w:beforeAutospacing="0" w:after="0" w:afterAutospacing="0"/>
        <w:rPr>
          <w:sz w:val="22"/>
          <w:szCs w:val="22"/>
        </w:rPr>
      </w:pPr>
      <w:r w:rsidRPr="003D2DD5">
        <w:rPr>
          <w:sz w:val="22"/>
          <w:szCs w:val="22"/>
        </w:rPr>
        <w:t>Graduate School of Education</w:t>
      </w:r>
    </w:p>
    <w:p w:rsidR="008D258B" w:rsidRDefault="00B572E1" w:rsidP="001F15AA">
      <w:pPr>
        <w:pStyle w:val="NormalWeb"/>
        <w:spacing w:before="0" w:beforeAutospacing="0" w:after="0" w:afterAutospacing="0"/>
        <w:rPr>
          <w:sz w:val="22"/>
          <w:szCs w:val="22"/>
        </w:rPr>
      </w:pPr>
      <w:r w:rsidRPr="003D2DD5">
        <w:rPr>
          <w:sz w:val="22"/>
          <w:szCs w:val="22"/>
        </w:rPr>
        <w:t>Harvard University</w:t>
      </w:r>
    </w:p>
    <w:p w:rsidR="009859AF" w:rsidRPr="003D2DD5" w:rsidRDefault="009859AF" w:rsidP="001F15AA">
      <w:pPr>
        <w:pStyle w:val="NormalWeb"/>
        <w:spacing w:before="0" w:beforeAutospacing="0" w:after="0" w:afterAutospacing="0"/>
        <w:rPr>
          <w:sz w:val="22"/>
          <w:szCs w:val="22"/>
        </w:rPr>
      </w:pPr>
    </w:p>
    <w:p w:rsidR="008D258B" w:rsidRDefault="00B572E1" w:rsidP="00FE5B03">
      <w:pPr>
        <w:pStyle w:val="NormalWeb"/>
        <w:keepNext/>
        <w:spacing w:before="0" w:beforeAutospacing="0" w:after="0" w:afterAutospacing="0"/>
        <w:rPr>
          <w:sz w:val="22"/>
          <w:szCs w:val="22"/>
        </w:rPr>
      </w:pPr>
      <w:r w:rsidRPr="003D2DD5">
        <w:rPr>
          <w:sz w:val="22"/>
          <w:szCs w:val="22"/>
        </w:rPr>
        <w:t>Prof. Edward Liu</w:t>
      </w:r>
    </w:p>
    <w:p w:rsidR="003E29C8" w:rsidRPr="003D2DD5" w:rsidRDefault="00B572E1" w:rsidP="00FE5B03">
      <w:pPr>
        <w:pStyle w:val="NormalWeb"/>
        <w:keepNext/>
        <w:spacing w:before="0" w:beforeAutospacing="0" w:after="0" w:afterAutospacing="0"/>
        <w:rPr>
          <w:sz w:val="22"/>
          <w:szCs w:val="22"/>
        </w:rPr>
      </w:pPr>
      <w:r w:rsidRPr="003D2DD5">
        <w:rPr>
          <w:sz w:val="22"/>
          <w:szCs w:val="22"/>
        </w:rPr>
        <w:t xml:space="preserve">Graduate School of </w:t>
      </w:r>
      <w:r w:rsidR="00B81E6C" w:rsidRPr="003D2DD5">
        <w:rPr>
          <w:sz w:val="22"/>
          <w:szCs w:val="22"/>
        </w:rPr>
        <w:t>Education</w:t>
      </w:r>
    </w:p>
    <w:p w:rsidR="008D258B" w:rsidRDefault="00B572E1" w:rsidP="001F15AA">
      <w:pPr>
        <w:pStyle w:val="NormalWeb"/>
        <w:spacing w:before="0" w:beforeAutospacing="0" w:after="0" w:afterAutospacing="0"/>
        <w:rPr>
          <w:sz w:val="22"/>
          <w:szCs w:val="22"/>
        </w:rPr>
      </w:pPr>
      <w:r w:rsidRPr="003D2DD5">
        <w:rPr>
          <w:sz w:val="22"/>
          <w:szCs w:val="22"/>
        </w:rPr>
        <w:t>Rutgers University</w:t>
      </w:r>
    </w:p>
    <w:p w:rsidR="009859AF" w:rsidRPr="003D2DD5" w:rsidRDefault="009859AF" w:rsidP="001F15AA">
      <w:pPr>
        <w:pStyle w:val="NormalWeb"/>
        <w:spacing w:before="0" w:beforeAutospacing="0" w:after="0" w:afterAutospacing="0"/>
        <w:rPr>
          <w:sz w:val="22"/>
          <w:szCs w:val="22"/>
        </w:rPr>
      </w:pPr>
    </w:p>
    <w:p w:rsidR="008D258B" w:rsidRDefault="00B572E1" w:rsidP="00FE5B03">
      <w:pPr>
        <w:pStyle w:val="NormalWeb"/>
        <w:keepNext/>
        <w:spacing w:before="0" w:beforeAutospacing="0" w:after="0" w:afterAutospacing="0"/>
        <w:rPr>
          <w:sz w:val="22"/>
          <w:szCs w:val="22"/>
        </w:rPr>
      </w:pPr>
      <w:r w:rsidRPr="003D2DD5">
        <w:rPr>
          <w:sz w:val="22"/>
          <w:szCs w:val="22"/>
        </w:rPr>
        <w:t>Prof. Susanna Loeb</w:t>
      </w:r>
    </w:p>
    <w:p w:rsidR="008D258B" w:rsidRDefault="00B572E1" w:rsidP="00FE5B03">
      <w:pPr>
        <w:pStyle w:val="NormalWeb"/>
        <w:keepNext/>
        <w:spacing w:before="0" w:beforeAutospacing="0" w:after="0" w:afterAutospacing="0"/>
        <w:rPr>
          <w:sz w:val="22"/>
          <w:szCs w:val="22"/>
        </w:rPr>
      </w:pPr>
      <w:r w:rsidRPr="003D2DD5">
        <w:rPr>
          <w:sz w:val="22"/>
          <w:szCs w:val="22"/>
        </w:rPr>
        <w:t>School of Education</w:t>
      </w:r>
    </w:p>
    <w:p w:rsidR="003E29C8" w:rsidRDefault="00B572E1" w:rsidP="001F15AA">
      <w:pPr>
        <w:pStyle w:val="NormalWeb"/>
        <w:spacing w:before="0" w:beforeAutospacing="0" w:after="0" w:afterAutospacing="0"/>
        <w:rPr>
          <w:sz w:val="22"/>
          <w:szCs w:val="22"/>
        </w:rPr>
      </w:pPr>
      <w:r w:rsidRPr="003D2DD5">
        <w:rPr>
          <w:sz w:val="22"/>
          <w:szCs w:val="22"/>
        </w:rPr>
        <w:t>Stanford University</w:t>
      </w:r>
    </w:p>
    <w:p w:rsidR="001F15AA" w:rsidRPr="003D2DD5" w:rsidRDefault="001F15AA" w:rsidP="001F15AA">
      <w:pPr>
        <w:pStyle w:val="NormalWeb"/>
        <w:spacing w:before="0" w:beforeAutospacing="0" w:after="0" w:afterAutospacing="0"/>
        <w:rPr>
          <w:sz w:val="22"/>
          <w:szCs w:val="22"/>
        </w:rPr>
      </w:pPr>
    </w:p>
    <w:p w:rsidR="008D258B" w:rsidRDefault="00A801E4" w:rsidP="00FE5B03">
      <w:pPr>
        <w:pStyle w:val="NormalWeb"/>
        <w:keepNext/>
        <w:spacing w:before="0" w:beforeAutospacing="0" w:after="0" w:afterAutospacing="0"/>
        <w:rPr>
          <w:sz w:val="22"/>
          <w:szCs w:val="22"/>
        </w:rPr>
      </w:pPr>
      <w:r w:rsidRPr="003D2DD5">
        <w:rPr>
          <w:sz w:val="22"/>
          <w:szCs w:val="22"/>
        </w:rPr>
        <w:t>Mr. Michael Long</w:t>
      </w:r>
    </w:p>
    <w:p w:rsidR="008D258B" w:rsidRDefault="00A801E4" w:rsidP="001F15AA">
      <w:pPr>
        <w:pStyle w:val="NormalWeb"/>
        <w:spacing w:before="0" w:beforeAutospacing="0" w:after="0" w:afterAutospacing="0"/>
        <w:rPr>
          <w:sz w:val="22"/>
          <w:szCs w:val="22"/>
        </w:rPr>
      </w:pPr>
      <w:r w:rsidRPr="003D2DD5">
        <w:rPr>
          <w:sz w:val="22"/>
          <w:szCs w:val="22"/>
        </w:rPr>
        <w:t>ICF International</w:t>
      </w:r>
    </w:p>
    <w:p w:rsidR="009859AF" w:rsidRPr="003D2DD5" w:rsidRDefault="009859AF" w:rsidP="001F15AA">
      <w:pPr>
        <w:pStyle w:val="NormalWeb"/>
        <w:spacing w:before="0" w:beforeAutospacing="0" w:after="0" w:afterAutospacing="0"/>
        <w:rPr>
          <w:sz w:val="22"/>
          <w:szCs w:val="22"/>
        </w:rPr>
      </w:pPr>
    </w:p>
    <w:p w:rsidR="00CC2C93" w:rsidRPr="003D2DD5" w:rsidRDefault="00CC2C93" w:rsidP="00FE5B03">
      <w:pPr>
        <w:keepNext/>
        <w:widowControl/>
        <w:rPr>
          <w:sz w:val="22"/>
          <w:szCs w:val="22"/>
        </w:rPr>
      </w:pPr>
      <w:r w:rsidRPr="003D2DD5">
        <w:rPr>
          <w:sz w:val="22"/>
          <w:szCs w:val="22"/>
        </w:rPr>
        <w:t>Howard Nelson</w:t>
      </w:r>
    </w:p>
    <w:p w:rsidR="00CC2C93" w:rsidRPr="003D2DD5" w:rsidRDefault="00CC2C93" w:rsidP="00FE5B03">
      <w:pPr>
        <w:keepNext/>
        <w:widowControl/>
        <w:rPr>
          <w:sz w:val="22"/>
          <w:szCs w:val="22"/>
        </w:rPr>
      </w:pPr>
      <w:r w:rsidRPr="003D2DD5">
        <w:rPr>
          <w:sz w:val="22"/>
          <w:szCs w:val="22"/>
        </w:rPr>
        <w:t>Senior Associate Director</w:t>
      </w:r>
    </w:p>
    <w:p w:rsidR="001F15AA" w:rsidRDefault="00CC2C93" w:rsidP="001F15AA">
      <w:pPr>
        <w:rPr>
          <w:sz w:val="22"/>
          <w:szCs w:val="22"/>
        </w:rPr>
      </w:pPr>
      <w:r w:rsidRPr="003D2DD5">
        <w:rPr>
          <w:sz w:val="22"/>
          <w:szCs w:val="22"/>
        </w:rPr>
        <w:t>American Federation of Teachers</w:t>
      </w:r>
    </w:p>
    <w:p w:rsidR="001F15AA" w:rsidRDefault="001F15AA" w:rsidP="001F15AA">
      <w:pPr>
        <w:rPr>
          <w:sz w:val="22"/>
          <w:szCs w:val="22"/>
        </w:rPr>
      </w:pPr>
    </w:p>
    <w:p w:rsidR="003E29C8" w:rsidRPr="003D2DD5" w:rsidRDefault="00A801E4" w:rsidP="00FE5B03">
      <w:pPr>
        <w:pStyle w:val="NormalWeb"/>
        <w:keepNext/>
        <w:spacing w:before="0" w:beforeAutospacing="0" w:after="0" w:afterAutospacing="0"/>
        <w:rPr>
          <w:sz w:val="22"/>
          <w:szCs w:val="22"/>
        </w:rPr>
      </w:pPr>
      <w:r w:rsidRPr="003D2DD5">
        <w:rPr>
          <w:sz w:val="22"/>
          <w:szCs w:val="22"/>
        </w:rPr>
        <w:t xml:space="preserve">Michael </w:t>
      </w:r>
      <w:proofErr w:type="spellStart"/>
      <w:r w:rsidRPr="003D2DD5">
        <w:rPr>
          <w:sz w:val="22"/>
          <w:szCs w:val="22"/>
        </w:rPr>
        <w:t>Podgursky</w:t>
      </w:r>
      <w:proofErr w:type="spellEnd"/>
    </w:p>
    <w:p w:rsidR="00A801E4" w:rsidRPr="003D2DD5" w:rsidRDefault="00A801E4" w:rsidP="00FE5B03">
      <w:pPr>
        <w:pStyle w:val="NormalWeb"/>
        <w:keepNext/>
        <w:spacing w:before="0" w:beforeAutospacing="0" w:after="0" w:afterAutospacing="0"/>
        <w:rPr>
          <w:sz w:val="22"/>
          <w:szCs w:val="22"/>
        </w:rPr>
      </w:pPr>
      <w:r w:rsidRPr="003D2DD5">
        <w:rPr>
          <w:sz w:val="22"/>
          <w:szCs w:val="22"/>
        </w:rPr>
        <w:t>Department of Economics</w:t>
      </w:r>
    </w:p>
    <w:p w:rsidR="001F15AA" w:rsidRDefault="00A801E4" w:rsidP="001F15AA">
      <w:pPr>
        <w:pStyle w:val="NormalWeb"/>
        <w:spacing w:before="0" w:beforeAutospacing="0" w:after="0" w:afterAutospacing="0"/>
        <w:rPr>
          <w:sz w:val="22"/>
          <w:szCs w:val="22"/>
        </w:rPr>
      </w:pPr>
      <w:r w:rsidRPr="003D2DD5">
        <w:rPr>
          <w:sz w:val="22"/>
          <w:szCs w:val="22"/>
        </w:rPr>
        <w:t>University of Missouri</w:t>
      </w:r>
    </w:p>
    <w:p w:rsidR="001A320E" w:rsidRDefault="001A320E">
      <w:pPr>
        <w:widowControl/>
        <w:rPr>
          <w:snapToGrid/>
          <w:sz w:val="22"/>
          <w:szCs w:val="22"/>
        </w:rPr>
      </w:pPr>
    </w:p>
    <w:p w:rsidR="008D258B" w:rsidRDefault="00CC2C93" w:rsidP="00FE5B03">
      <w:pPr>
        <w:pStyle w:val="NormalWeb"/>
        <w:keepNext/>
        <w:spacing w:before="0" w:beforeAutospacing="0" w:after="0" w:afterAutospacing="0"/>
        <w:rPr>
          <w:sz w:val="22"/>
          <w:szCs w:val="22"/>
        </w:rPr>
      </w:pPr>
      <w:r w:rsidRPr="003D2DD5">
        <w:rPr>
          <w:sz w:val="22"/>
          <w:szCs w:val="22"/>
        </w:rPr>
        <w:t xml:space="preserve">Prof. Steve </w:t>
      </w:r>
      <w:proofErr w:type="spellStart"/>
      <w:r w:rsidRPr="003D2DD5">
        <w:rPr>
          <w:sz w:val="22"/>
          <w:szCs w:val="22"/>
        </w:rPr>
        <w:t>Rivkin</w:t>
      </w:r>
      <w:proofErr w:type="spellEnd"/>
    </w:p>
    <w:p w:rsidR="008D258B" w:rsidRDefault="00CC2C93" w:rsidP="00FE5B03">
      <w:pPr>
        <w:pStyle w:val="NormalWeb"/>
        <w:keepNext/>
        <w:spacing w:before="0" w:beforeAutospacing="0" w:after="0" w:afterAutospacing="0"/>
        <w:rPr>
          <w:sz w:val="22"/>
          <w:szCs w:val="22"/>
        </w:rPr>
      </w:pPr>
      <w:r w:rsidRPr="003D2DD5">
        <w:rPr>
          <w:sz w:val="22"/>
          <w:szCs w:val="22"/>
        </w:rPr>
        <w:t>Department of Economics</w:t>
      </w:r>
    </w:p>
    <w:p w:rsidR="008D258B" w:rsidRDefault="00CC2C93" w:rsidP="001F15AA">
      <w:pPr>
        <w:pStyle w:val="NormalWeb"/>
        <w:spacing w:before="0" w:beforeAutospacing="0" w:after="0" w:afterAutospacing="0"/>
        <w:rPr>
          <w:sz w:val="22"/>
          <w:szCs w:val="22"/>
        </w:rPr>
      </w:pPr>
      <w:r w:rsidRPr="003D2DD5">
        <w:rPr>
          <w:sz w:val="22"/>
          <w:szCs w:val="22"/>
        </w:rPr>
        <w:t>Amherst College</w:t>
      </w:r>
    </w:p>
    <w:p w:rsidR="009859AF" w:rsidRPr="003D2DD5" w:rsidRDefault="009859AF" w:rsidP="001F15AA">
      <w:pPr>
        <w:pStyle w:val="NormalWeb"/>
        <w:spacing w:before="0" w:beforeAutospacing="0" w:after="0" w:afterAutospacing="0"/>
        <w:rPr>
          <w:sz w:val="22"/>
          <w:szCs w:val="22"/>
        </w:rPr>
      </w:pPr>
    </w:p>
    <w:p w:rsidR="008D258B" w:rsidRDefault="00DC1A08" w:rsidP="00FE5B03">
      <w:pPr>
        <w:pStyle w:val="NormalWeb"/>
        <w:keepNext/>
        <w:spacing w:before="0" w:beforeAutospacing="0" w:after="0" w:afterAutospacing="0"/>
        <w:rPr>
          <w:sz w:val="22"/>
          <w:szCs w:val="22"/>
        </w:rPr>
      </w:pPr>
      <w:r w:rsidRPr="003D2DD5">
        <w:rPr>
          <w:sz w:val="22"/>
          <w:szCs w:val="22"/>
        </w:rPr>
        <w:t>Prof. Tim Sass</w:t>
      </w:r>
    </w:p>
    <w:p w:rsidR="008D258B" w:rsidRDefault="00DC1A08" w:rsidP="00FE5B03">
      <w:pPr>
        <w:pStyle w:val="NormalWeb"/>
        <w:keepNext/>
        <w:spacing w:before="0" w:beforeAutospacing="0" w:after="0" w:afterAutospacing="0"/>
        <w:rPr>
          <w:sz w:val="22"/>
          <w:szCs w:val="22"/>
        </w:rPr>
      </w:pPr>
      <w:r w:rsidRPr="003D2DD5">
        <w:rPr>
          <w:sz w:val="22"/>
          <w:szCs w:val="22"/>
        </w:rPr>
        <w:t>Department of Economics</w:t>
      </w:r>
    </w:p>
    <w:p w:rsidR="008D258B" w:rsidRDefault="00DC1A08" w:rsidP="001F15AA">
      <w:pPr>
        <w:pStyle w:val="NormalWeb"/>
        <w:spacing w:before="0" w:beforeAutospacing="0" w:after="0" w:afterAutospacing="0"/>
        <w:rPr>
          <w:sz w:val="22"/>
          <w:szCs w:val="22"/>
        </w:rPr>
      </w:pPr>
      <w:r w:rsidRPr="003D2DD5">
        <w:rPr>
          <w:sz w:val="22"/>
          <w:szCs w:val="22"/>
        </w:rPr>
        <w:t>Florida State University</w:t>
      </w:r>
    </w:p>
    <w:p w:rsidR="009859AF" w:rsidRPr="003D2DD5" w:rsidRDefault="009859AF" w:rsidP="001F15AA">
      <w:pPr>
        <w:pStyle w:val="NormalWeb"/>
        <w:spacing w:before="0" w:beforeAutospacing="0" w:after="0" w:afterAutospacing="0"/>
        <w:rPr>
          <w:sz w:val="22"/>
          <w:szCs w:val="22"/>
        </w:rPr>
      </w:pPr>
    </w:p>
    <w:p w:rsidR="008D258B" w:rsidRDefault="00DC1A08" w:rsidP="001A320E">
      <w:pPr>
        <w:pStyle w:val="NormalWeb"/>
        <w:keepNext/>
        <w:keepLines/>
        <w:spacing w:before="0" w:beforeAutospacing="0" w:after="0" w:afterAutospacing="0"/>
        <w:rPr>
          <w:sz w:val="22"/>
          <w:szCs w:val="22"/>
        </w:rPr>
      </w:pPr>
      <w:r w:rsidRPr="003D2DD5">
        <w:rPr>
          <w:sz w:val="22"/>
          <w:szCs w:val="22"/>
        </w:rPr>
        <w:t xml:space="preserve">Prof. </w:t>
      </w:r>
      <w:proofErr w:type="spellStart"/>
      <w:r w:rsidRPr="003D2DD5">
        <w:rPr>
          <w:sz w:val="22"/>
          <w:szCs w:val="22"/>
        </w:rPr>
        <w:t>Jianping</w:t>
      </w:r>
      <w:proofErr w:type="spellEnd"/>
      <w:r w:rsidRPr="003D2DD5">
        <w:rPr>
          <w:sz w:val="22"/>
          <w:szCs w:val="22"/>
        </w:rPr>
        <w:t xml:space="preserve"> Shen</w:t>
      </w:r>
    </w:p>
    <w:p w:rsidR="008D258B" w:rsidRDefault="00DC1A08" w:rsidP="001A320E">
      <w:pPr>
        <w:pStyle w:val="NormalWeb"/>
        <w:keepNext/>
        <w:keepLines/>
        <w:spacing w:before="0" w:beforeAutospacing="0" w:after="0" w:afterAutospacing="0"/>
        <w:rPr>
          <w:sz w:val="22"/>
          <w:szCs w:val="22"/>
        </w:rPr>
      </w:pPr>
      <w:r w:rsidRPr="003D2DD5">
        <w:rPr>
          <w:sz w:val="22"/>
          <w:szCs w:val="22"/>
        </w:rPr>
        <w:t>Department of Teaching, Learning, and Leadership</w:t>
      </w:r>
    </w:p>
    <w:p w:rsidR="001F15AA" w:rsidRDefault="00DC1A08" w:rsidP="001A320E">
      <w:pPr>
        <w:pStyle w:val="NormalWeb"/>
        <w:keepLines/>
        <w:spacing w:before="0" w:beforeAutospacing="0" w:after="0" w:afterAutospacing="0"/>
        <w:rPr>
          <w:sz w:val="22"/>
          <w:szCs w:val="22"/>
        </w:rPr>
      </w:pPr>
      <w:r w:rsidRPr="003D2DD5">
        <w:rPr>
          <w:sz w:val="22"/>
          <w:szCs w:val="22"/>
        </w:rPr>
        <w:t>Western Michigan University</w:t>
      </w:r>
    </w:p>
    <w:p w:rsidR="001F15AA" w:rsidRDefault="001F15AA" w:rsidP="001F15AA">
      <w:pPr>
        <w:pStyle w:val="NormalWeb"/>
        <w:spacing w:before="0" w:beforeAutospacing="0" w:after="0" w:afterAutospacing="0"/>
        <w:rPr>
          <w:sz w:val="22"/>
          <w:szCs w:val="22"/>
        </w:rPr>
      </w:pPr>
    </w:p>
    <w:p w:rsidR="003E29C8" w:rsidRPr="003D2DD5" w:rsidRDefault="00A801E4" w:rsidP="00FE5B03">
      <w:pPr>
        <w:pStyle w:val="NormalWeb"/>
        <w:keepNext/>
        <w:spacing w:before="0" w:beforeAutospacing="0" w:after="0" w:afterAutospacing="0"/>
        <w:rPr>
          <w:sz w:val="22"/>
          <w:szCs w:val="22"/>
        </w:rPr>
      </w:pPr>
      <w:r w:rsidRPr="003D2DD5">
        <w:rPr>
          <w:sz w:val="22"/>
          <w:szCs w:val="22"/>
        </w:rPr>
        <w:t>Elena Silva</w:t>
      </w:r>
    </w:p>
    <w:p w:rsidR="001F15AA" w:rsidRDefault="00A801E4" w:rsidP="001F15AA">
      <w:pPr>
        <w:pStyle w:val="NormalWeb"/>
        <w:spacing w:before="0" w:beforeAutospacing="0" w:after="0" w:afterAutospacing="0"/>
        <w:rPr>
          <w:sz w:val="22"/>
          <w:szCs w:val="22"/>
        </w:rPr>
      </w:pPr>
      <w:r w:rsidRPr="003D2DD5">
        <w:rPr>
          <w:sz w:val="22"/>
          <w:szCs w:val="22"/>
        </w:rPr>
        <w:t>Education Sector</w:t>
      </w:r>
    </w:p>
    <w:p w:rsidR="001F15AA" w:rsidRDefault="001F15AA" w:rsidP="001F15AA">
      <w:pPr>
        <w:pStyle w:val="NormalWeb"/>
        <w:spacing w:before="0" w:beforeAutospacing="0" w:after="0" w:afterAutospacing="0"/>
        <w:rPr>
          <w:sz w:val="22"/>
          <w:szCs w:val="22"/>
        </w:rPr>
      </w:pPr>
    </w:p>
    <w:p w:rsidR="00B572E1" w:rsidRPr="003D2DD5" w:rsidRDefault="00B572E1" w:rsidP="00FE5B03">
      <w:pPr>
        <w:keepNext/>
        <w:widowControl/>
        <w:rPr>
          <w:sz w:val="22"/>
          <w:szCs w:val="22"/>
        </w:rPr>
      </w:pPr>
      <w:r w:rsidRPr="003D2DD5">
        <w:rPr>
          <w:sz w:val="22"/>
          <w:szCs w:val="22"/>
        </w:rPr>
        <w:t>Michael Strong</w:t>
      </w:r>
    </w:p>
    <w:p w:rsidR="00B572E1" w:rsidRPr="003D2DD5" w:rsidRDefault="00B572E1" w:rsidP="00FE5B03">
      <w:pPr>
        <w:keepNext/>
        <w:widowControl/>
        <w:rPr>
          <w:sz w:val="22"/>
          <w:szCs w:val="22"/>
        </w:rPr>
      </w:pPr>
      <w:r w:rsidRPr="003D2DD5">
        <w:rPr>
          <w:sz w:val="22"/>
          <w:szCs w:val="22"/>
        </w:rPr>
        <w:t>Director of Research</w:t>
      </w:r>
    </w:p>
    <w:p w:rsidR="003E29C8" w:rsidRPr="003D2DD5" w:rsidRDefault="00B572E1" w:rsidP="00FE5B03">
      <w:pPr>
        <w:spacing w:after="120"/>
        <w:rPr>
          <w:snapToGrid/>
          <w:sz w:val="22"/>
          <w:szCs w:val="22"/>
        </w:rPr>
      </w:pPr>
      <w:r w:rsidRPr="003D2DD5">
        <w:rPr>
          <w:sz w:val="22"/>
          <w:szCs w:val="22"/>
        </w:rPr>
        <w:t>Ne</w:t>
      </w:r>
      <w:r w:rsidR="00A801E4" w:rsidRPr="003D2DD5">
        <w:rPr>
          <w:sz w:val="22"/>
          <w:szCs w:val="22"/>
        </w:rPr>
        <w:t>w Teacher Center, UC Santa Cruz</w:t>
      </w:r>
    </w:p>
    <w:p w:rsidR="003A7B86" w:rsidRDefault="003A7B86" w:rsidP="001F15AA">
      <w:pPr>
        <w:pStyle w:val="NormalWeb"/>
        <w:spacing w:before="0" w:beforeAutospacing="0" w:after="120" w:afterAutospacing="0" w:line="23" w:lineRule="atLeast"/>
        <w:rPr>
          <w:sz w:val="22"/>
          <w:szCs w:val="22"/>
          <w:highlight w:val="yellow"/>
        </w:rPr>
        <w:sectPr w:rsidR="003A7B86" w:rsidSect="001A320E">
          <w:type w:val="continuous"/>
          <w:pgSz w:w="12240" w:h="15840" w:code="1"/>
          <w:pgMar w:top="864" w:right="864" w:bottom="432" w:left="864" w:header="432" w:footer="432" w:gutter="0"/>
          <w:cols w:num="2" w:space="720"/>
          <w:titlePg/>
          <w:docGrid w:linePitch="326"/>
        </w:sectPr>
      </w:pPr>
    </w:p>
    <w:p w:rsidR="003D2DD5" w:rsidRPr="003D2DD5" w:rsidRDefault="003D2DD5" w:rsidP="00FE5B03">
      <w:pPr>
        <w:pStyle w:val="L1-FlLSp12"/>
        <w:spacing w:before="120" w:after="120" w:line="23" w:lineRule="atLeast"/>
        <w:rPr>
          <w:rFonts w:ascii="Times New Roman" w:hAnsi="Times New Roman"/>
          <w:color w:val="000000" w:themeColor="text1"/>
          <w:sz w:val="22"/>
          <w:szCs w:val="22"/>
        </w:rPr>
      </w:pPr>
      <w:r w:rsidRPr="003D2DD5">
        <w:rPr>
          <w:rFonts w:ascii="Times New Roman" w:hAnsi="Times New Roman"/>
          <w:color w:val="000000" w:themeColor="text1"/>
          <w:sz w:val="22"/>
          <w:szCs w:val="22"/>
        </w:rPr>
        <w:lastRenderedPageBreak/>
        <w:t>The following experts served as part of the PFS team in previous rounds of administration:</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 xml:space="preserve">David Marker, Statistician, </w:t>
      </w:r>
      <w:proofErr w:type="spellStart"/>
      <w:r w:rsidRPr="003D2DD5">
        <w:rPr>
          <w:rFonts w:ascii="Times New Roman" w:hAnsi="Times New Roman"/>
          <w:color w:val="000000" w:themeColor="text1"/>
          <w:sz w:val="22"/>
          <w:szCs w:val="22"/>
        </w:rPr>
        <w:t>Westat</w:t>
      </w:r>
      <w:proofErr w:type="spellEnd"/>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 xml:space="preserve">Rebecca </w:t>
      </w:r>
      <w:proofErr w:type="spellStart"/>
      <w:r w:rsidRPr="003D2DD5">
        <w:rPr>
          <w:rFonts w:ascii="Times New Roman" w:hAnsi="Times New Roman"/>
          <w:color w:val="000000" w:themeColor="text1"/>
          <w:sz w:val="22"/>
          <w:szCs w:val="22"/>
        </w:rPr>
        <w:t>Goldring</w:t>
      </w:r>
      <w:proofErr w:type="spellEnd"/>
      <w:r w:rsidRPr="003D2DD5">
        <w:rPr>
          <w:rFonts w:ascii="Times New Roman" w:hAnsi="Times New Roman"/>
          <w:color w:val="000000" w:themeColor="text1"/>
          <w:sz w:val="22"/>
          <w:szCs w:val="22"/>
        </w:rPr>
        <w:t xml:space="preserve">, Statistician, </w:t>
      </w:r>
      <w:proofErr w:type="spellStart"/>
      <w:r w:rsidRPr="003D2DD5">
        <w:rPr>
          <w:rFonts w:ascii="Times New Roman" w:hAnsi="Times New Roman"/>
          <w:color w:val="000000" w:themeColor="text1"/>
          <w:sz w:val="22"/>
          <w:szCs w:val="22"/>
        </w:rPr>
        <w:t>Westat</w:t>
      </w:r>
      <w:proofErr w:type="spellEnd"/>
    </w:p>
    <w:p w:rsidR="003D2DD5" w:rsidRPr="003D2DD5" w:rsidRDefault="003D2DD5" w:rsidP="001F15AA">
      <w:pPr>
        <w:pStyle w:val="L1-FlLSp12"/>
        <w:spacing w:after="120" w:line="240" w:lineRule="auto"/>
        <w:ind w:left="1181" w:hanging="994"/>
        <w:rPr>
          <w:rFonts w:ascii="Times New Roman" w:hAnsi="Times New Roman"/>
          <w:color w:val="000000" w:themeColor="text1"/>
          <w:sz w:val="22"/>
          <w:szCs w:val="22"/>
        </w:rPr>
      </w:pPr>
      <w:r w:rsidRPr="003D2DD5">
        <w:rPr>
          <w:rFonts w:ascii="Times New Roman" w:hAnsi="Times New Roman"/>
          <w:color w:val="000000" w:themeColor="text1"/>
          <w:sz w:val="22"/>
          <w:szCs w:val="22"/>
        </w:rPr>
        <w:t xml:space="preserve">Lou Rizzo, Statistician, </w:t>
      </w:r>
      <w:proofErr w:type="spellStart"/>
      <w:r w:rsidRPr="003D2DD5">
        <w:rPr>
          <w:rFonts w:ascii="Times New Roman" w:hAnsi="Times New Roman"/>
          <w:color w:val="000000" w:themeColor="text1"/>
          <w:sz w:val="22"/>
          <w:szCs w:val="22"/>
        </w:rPr>
        <w:t>Westat</w:t>
      </w:r>
      <w:proofErr w:type="spellEnd"/>
    </w:p>
    <w:p w:rsidR="003D2DD5" w:rsidRPr="003D2DD5" w:rsidRDefault="003D2DD5" w:rsidP="001F15AA">
      <w:pPr>
        <w:pStyle w:val="L1-FlLSp12"/>
        <w:spacing w:after="120" w:line="23" w:lineRule="atLeast"/>
        <w:rPr>
          <w:rFonts w:ascii="Times New Roman" w:hAnsi="Times New Roman"/>
          <w:color w:val="000000" w:themeColor="text1"/>
          <w:sz w:val="22"/>
          <w:szCs w:val="22"/>
        </w:rPr>
      </w:pPr>
      <w:r w:rsidRPr="003D2DD5">
        <w:rPr>
          <w:rFonts w:ascii="Times New Roman" w:hAnsi="Times New Roman"/>
          <w:color w:val="000000" w:themeColor="text1"/>
          <w:sz w:val="22"/>
          <w:szCs w:val="22"/>
        </w:rPr>
        <w:t xml:space="preserve">The PFS </w:t>
      </w:r>
      <w:r w:rsidR="00FE5B03">
        <w:rPr>
          <w:rFonts w:ascii="Times New Roman" w:hAnsi="Times New Roman"/>
          <w:color w:val="000000" w:themeColor="text1"/>
          <w:sz w:val="22"/>
          <w:szCs w:val="22"/>
        </w:rPr>
        <w:t xml:space="preserve">2016-17 </w:t>
      </w:r>
      <w:proofErr w:type="gramStart"/>
      <w:r w:rsidRPr="003D2DD5">
        <w:rPr>
          <w:rFonts w:ascii="Times New Roman" w:hAnsi="Times New Roman"/>
          <w:color w:val="000000" w:themeColor="text1"/>
          <w:sz w:val="22"/>
          <w:szCs w:val="22"/>
        </w:rPr>
        <w:t>design</w:t>
      </w:r>
      <w:proofErr w:type="gramEnd"/>
      <w:r w:rsidRPr="003D2DD5">
        <w:rPr>
          <w:rFonts w:ascii="Times New Roman" w:hAnsi="Times New Roman"/>
          <w:color w:val="000000" w:themeColor="text1"/>
          <w:sz w:val="22"/>
          <w:szCs w:val="22"/>
        </w:rPr>
        <w:t xml:space="preserve"> has benefited from consultation with the following federal experts:</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Amy Ho, Statistician, National Center for Education Statistics</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 xml:space="preserve">Andy </w:t>
      </w:r>
      <w:proofErr w:type="spellStart"/>
      <w:r w:rsidRPr="003D2DD5">
        <w:rPr>
          <w:rFonts w:ascii="Times New Roman" w:hAnsi="Times New Roman"/>
          <w:color w:val="000000" w:themeColor="text1"/>
          <w:sz w:val="22"/>
          <w:szCs w:val="22"/>
        </w:rPr>
        <w:t>Zukerberg</w:t>
      </w:r>
      <w:proofErr w:type="spellEnd"/>
      <w:r w:rsidRPr="003D2DD5">
        <w:rPr>
          <w:rFonts w:ascii="Times New Roman" w:hAnsi="Times New Roman"/>
          <w:color w:val="000000" w:themeColor="text1"/>
          <w:sz w:val="22"/>
          <w:szCs w:val="22"/>
        </w:rPr>
        <w:t>, Statistician, National Center for Education Statistics</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Chelsea Owens, Statistician, National Center for Education Statistics</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Cleo Redline, Statistician, National Center for Education Statistics</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Deanne Swan, Statistician, National Center for Education Statistics</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 xml:space="preserve">Sharon </w:t>
      </w:r>
      <w:proofErr w:type="spellStart"/>
      <w:r w:rsidRPr="003D2DD5">
        <w:rPr>
          <w:rFonts w:ascii="Times New Roman" w:hAnsi="Times New Roman"/>
          <w:color w:val="000000" w:themeColor="text1"/>
          <w:sz w:val="22"/>
          <w:szCs w:val="22"/>
        </w:rPr>
        <w:t>Boivin</w:t>
      </w:r>
      <w:proofErr w:type="spellEnd"/>
      <w:r w:rsidRPr="003D2DD5">
        <w:rPr>
          <w:rFonts w:ascii="Times New Roman" w:hAnsi="Times New Roman"/>
          <w:color w:val="000000" w:themeColor="text1"/>
          <w:sz w:val="22"/>
          <w:szCs w:val="22"/>
        </w:rPr>
        <w:t>, Statistician, National Center for Education Statistics</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 xml:space="preserve">Stephen </w:t>
      </w:r>
      <w:proofErr w:type="spellStart"/>
      <w:r w:rsidRPr="003D2DD5">
        <w:rPr>
          <w:rFonts w:ascii="Times New Roman" w:hAnsi="Times New Roman"/>
          <w:color w:val="000000" w:themeColor="text1"/>
          <w:sz w:val="22"/>
          <w:szCs w:val="22"/>
        </w:rPr>
        <w:t>Broughman</w:t>
      </w:r>
      <w:proofErr w:type="spellEnd"/>
      <w:r w:rsidRPr="003D2DD5">
        <w:rPr>
          <w:rFonts w:ascii="Times New Roman" w:hAnsi="Times New Roman"/>
          <w:color w:val="000000" w:themeColor="text1"/>
          <w:sz w:val="22"/>
          <w:szCs w:val="22"/>
        </w:rPr>
        <w:t>, Statistician, National Center for Education Statistics</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Carolyn Pickering, Survey Director, Education Surveys Team, U.S. Census Bureau</w:t>
      </w:r>
    </w:p>
    <w:p w:rsidR="003D2DD5" w:rsidRPr="003D2DD5" w:rsidRDefault="003D2DD5" w:rsidP="001F15AA">
      <w:pPr>
        <w:pStyle w:val="L1-FlLSp12"/>
        <w:spacing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t>James Farber, Statistician, Demographic Survey Methods Division, U.S. Census Bureau</w:t>
      </w:r>
    </w:p>
    <w:p w:rsidR="003D2DD5" w:rsidRPr="003D2DD5" w:rsidRDefault="003D2DD5" w:rsidP="001F15AA">
      <w:pPr>
        <w:pStyle w:val="L1-FlLSp12"/>
        <w:spacing w:after="120" w:line="240" w:lineRule="auto"/>
        <w:ind w:left="187"/>
        <w:rPr>
          <w:rFonts w:ascii="Times New Roman" w:hAnsi="Times New Roman"/>
          <w:color w:val="000000" w:themeColor="text1"/>
          <w:sz w:val="22"/>
          <w:szCs w:val="22"/>
        </w:rPr>
      </w:pPr>
      <w:r w:rsidRPr="003D2DD5">
        <w:rPr>
          <w:rFonts w:ascii="Times New Roman" w:hAnsi="Times New Roman"/>
          <w:color w:val="000000" w:themeColor="text1"/>
          <w:sz w:val="22"/>
          <w:szCs w:val="22"/>
        </w:rPr>
        <w:lastRenderedPageBreak/>
        <w:t>Shawna Cox, Assistant Survey Director, Education Surveys Team, U.S. Census Bureau</w:t>
      </w:r>
    </w:p>
    <w:p w:rsidR="003D2DD5" w:rsidRPr="003D2DD5" w:rsidRDefault="003D2DD5" w:rsidP="001F15AA">
      <w:pPr>
        <w:pStyle w:val="NormalWeb"/>
        <w:spacing w:before="0" w:beforeAutospacing="0" w:after="120" w:afterAutospacing="0" w:line="23" w:lineRule="atLeast"/>
        <w:rPr>
          <w:sz w:val="22"/>
          <w:szCs w:val="22"/>
          <w:highlight w:val="yellow"/>
        </w:rPr>
        <w:sectPr w:rsidR="003D2DD5" w:rsidRPr="003D2DD5" w:rsidSect="001A320E">
          <w:type w:val="continuous"/>
          <w:pgSz w:w="12240" w:h="15840" w:code="1"/>
          <w:pgMar w:top="864" w:right="864" w:bottom="432" w:left="864" w:header="720" w:footer="432" w:gutter="0"/>
          <w:cols w:space="720"/>
          <w:titlePg/>
          <w:docGrid w:linePitch="326"/>
        </w:sectPr>
      </w:pPr>
    </w:p>
    <w:p w:rsidR="00DC1A08" w:rsidRPr="003D2DD5" w:rsidRDefault="00181555" w:rsidP="001F15AA">
      <w:pPr>
        <w:pStyle w:val="Heading1"/>
        <w:spacing w:after="120" w:line="23" w:lineRule="atLeast"/>
        <w:ind w:left="0" w:firstLine="0"/>
        <w:rPr>
          <w:sz w:val="22"/>
          <w:szCs w:val="22"/>
        </w:rPr>
      </w:pPr>
      <w:r w:rsidRPr="003D2DD5">
        <w:rPr>
          <w:sz w:val="22"/>
          <w:szCs w:val="22"/>
        </w:rPr>
        <w:lastRenderedPageBreak/>
        <w:t>A.</w:t>
      </w:r>
      <w:r w:rsidR="00DC1A08" w:rsidRPr="003D2DD5">
        <w:rPr>
          <w:sz w:val="22"/>
          <w:szCs w:val="22"/>
        </w:rPr>
        <w:t>9</w:t>
      </w:r>
      <w:r w:rsidR="00A25868" w:rsidRPr="003D2DD5">
        <w:rPr>
          <w:sz w:val="22"/>
          <w:szCs w:val="22"/>
        </w:rPr>
        <w:t xml:space="preserve"> </w:t>
      </w:r>
      <w:r w:rsidR="00DC1A08" w:rsidRPr="003D2DD5">
        <w:rPr>
          <w:sz w:val="22"/>
          <w:szCs w:val="22"/>
        </w:rPr>
        <w:t>Provision of Payments or Gifts to Respondents</w:t>
      </w:r>
    </w:p>
    <w:p w:rsidR="004375CF" w:rsidRPr="003D2DD5" w:rsidRDefault="004375CF" w:rsidP="001F15AA">
      <w:pPr>
        <w:pStyle w:val="H1"/>
        <w:spacing w:line="23" w:lineRule="atLeast"/>
        <w:rPr>
          <w:b w:val="0"/>
          <w:sz w:val="22"/>
          <w:szCs w:val="22"/>
        </w:rPr>
      </w:pPr>
      <w:r w:rsidRPr="003D2DD5">
        <w:rPr>
          <w:b w:val="0"/>
          <w:sz w:val="22"/>
          <w:szCs w:val="22"/>
        </w:rPr>
        <w:t>There will be no provision of payments or gifts to respondents for PFS</w:t>
      </w:r>
      <w:r w:rsidR="004E5168" w:rsidRPr="003D2DD5">
        <w:rPr>
          <w:b w:val="0"/>
          <w:sz w:val="22"/>
          <w:szCs w:val="22"/>
        </w:rPr>
        <w:t xml:space="preserve"> 2016-17</w:t>
      </w:r>
      <w:r w:rsidRPr="003D2DD5">
        <w:rPr>
          <w:b w:val="0"/>
          <w:sz w:val="22"/>
          <w:szCs w:val="22"/>
        </w:rPr>
        <w:t>.</w:t>
      </w:r>
    </w:p>
    <w:p w:rsidR="00DC1A08" w:rsidRPr="00201C67" w:rsidRDefault="00181555" w:rsidP="001F15AA">
      <w:pPr>
        <w:pStyle w:val="Heading1"/>
        <w:spacing w:after="120" w:line="23" w:lineRule="atLeast"/>
        <w:ind w:left="0" w:firstLine="0"/>
        <w:rPr>
          <w:sz w:val="22"/>
          <w:szCs w:val="22"/>
        </w:rPr>
      </w:pPr>
      <w:r w:rsidRPr="00201C67">
        <w:rPr>
          <w:sz w:val="22"/>
          <w:szCs w:val="22"/>
        </w:rPr>
        <w:t>A.</w:t>
      </w:r>
      <w:r w:rsidR="00DC1A08" w:rsidRPr="00201C67">
        <w:rPr>
          <w:sz w:val="22"/>
          <w:szCs w:val="22"/>
        </w:rPr>
        <w:t>10</w:t>
      </w:r>
      <w:r w:rsidRPr="00201C67">
        <w:rPr>
          <w:sz w:val="22"/>
          <w:szCs w:val="22"/>
        </w:rPr>
        <w:tab/>
      </w:r>
      <w:r w:rsidR="00EC4A84" w:rsidRPr="00201C67">
        <w:rPr>
          <w:sz w:val="22"/>
          <w:szCs w:val="22"/>
        </w:rPr>
        <w:t xml:space="preserve"> </w:t>
      </w:r>
      <w:r w:rsidR="00DC1A08" w:rsidRPr="00201C67">
        <w:rPr>
          <w:sz w:val="22"/>
          <w:szCs w:val="22"/>
        </w:rPr>
        <w:t>Assurance of Confidentiality</w:t>
      </w:r>
    </w:p>
    <w:p w:rsidR="00DC1A08" w:rsidRPr="00201C67" w:rsidRDefault="00DC1A08" w:rsidP="001F15AA">
      <w:pPr>
        <w:spacing w:after="120" w:line="23" w:lineRule="atLeast"/>
        <w:rPr>
          <w:sz w:val="22"/>
          <w:szCs w:val="22"/>
        </w:rPr>
      </w:pPr>
      <w:r w:rsidRPr="00201C67">
        <w:rPr>
          <w:sz w:val="22"/>
          <w:szCs w:val="22"/>
        </w:rPr>
        <w:t>From the initial contact with the participants in this survey through all the follow-up efforts, careful attention will be paid to informing potential survey respondents that NCES and the Bureau of the Census will protect their personal data. The respondents will be informed that the study is authorized by law under the Education Sciences Reform Act</w:t>
      </w:r>
      <w:r w:rsidR="0034478D" w:rsidRPr="00201C67">
        <w:rPr>
          <w:sz w:val="22"/>
          <w:szCs w:val="22"/>
        </w:rPr>
        <w:t xml:space="preserve">, </w:t>
      </w:r>
      <w:r w:rsidR="008E1219" w:rsidRPr="00201C67">
        <w:rPr>
          <w:sz w:val="22"/>
          <w:szCs w:val="22"/>
        </w:rPr>
        <w:t>2</w:t>
      </w:r>
      <w:r w:rsidR="0034478D" w:rsidRPr="00201C67">
        <w:rPr>
          <w:sz w:val="22"/>
          <w:szCs w:val="22"/>
        </w:rPr>
        <w:t>0 U.S.</w:t>
      </w:r>
      <w:r w:rsidR="008E1219" w:rsidRPr="00201C67">
        <w:rPr>
          <w:sz w:val="22"/>
          <w:szCs w:val="22"/>
        </w:rPr>
        <w:t xml:space="preserve"> Code</w:t>
      </w:r>
      <w:r w:rsidR="0034478D" w:rsidRPr="00201C67">
        <w:rPr>
          <w:sz w:val="22"/>
          <w:szCs w:val="22"/>
        </w:rPr>
        <w:t xml:space="preserve"> </w:t>
      </w:r>
      <w:r w:rsidR="005F7244" w:rsidRPr="00201C67">
        <w:rPr>
          <w:sz w:val="22"/>
          <w:szCs w:val="22"/>
        </w:rPr>
        <w:t>§9541(b) and §9543</w:t>
      </w:r>
      <w:r w:rsidR="0034478D" w:rsidRPr="00201C67">
        <w:rPr>
          <w:sz w:val="22"/>
          <w:szCs w:val="22"/>
        </w:rPr>
        <w:t>,</w:t>
      </w:r>
      <w:r w:rsidRPr="00201C67">
        <w:rPr>
          <w:sz w:val="22"/>
          <w:szCs w:val="22"/>
        </w:rPr>
        <w:t xml:space="preserve"> </w:t>
      </w:r>
      <w:r w:rsidR="00D86422" w:rsidRPr="00201C67">
        <w:rPr>
          <w:sz w:val="22"/>
          <w:szCs w:val="22"/>
        </w:rPr>
        <w:t xml:space="preserve">that </w:t>
      </w:r>
      <w:r w:rsidRPr="00201C67">
        <w:rPr>
          <w:sz w:val="22"/>
          <w:szCs w:val="22"/>
        </w:rPr>
        <w:t>their participation is voluntary</w:t>
      </w:r>
      <w:r w:rsidR="00E020CD" w:rsidRPr="00201C67">
        <w:rPr>
          <w:sz w:val="22"/>
          <w:szCs w:val="22"/>
        </w:rPr>
        <w:t>,</w:t>
      </w:r>
      <w:r w:rsidRPr="00201C67">
        <w:rPr>
          <w:sz w:val="22"/>
          <w:szCs w:val="22"/>
        </w:rPr>
        <w:t xml:space="preserve"> and their responses </w:t>
      </w:r>
      <w:r w:rsidR="00506253" w:rsidRPr="00201C67">
        <w:rPr>
          <w:sz w:val="22"/>
          <w:szCs w:val="22"/>
        </w:rPr>
        <w:t>may only be used for statistical purposes and may not be disclosed, or used, in identifiable form for any other purpose except as required by law [Education Sciences Reform Act of 2002 (ESRA 2002), 20 U.S. Code, § 9573].</w:t>
      </w:r>
      <w:r w:rsidR="003D2DD5" w:rsidRPr="00201C67">
        <w:rPr>
          <w:sz w:val="22"/>
          <w:szCs w:val="22"/>
        </w:rPr>
        <w:t xml:space="preserve"> The following language will be included in respondent contact materials:</w:t>
      </w:r>
    </w:p>
    <w:p w:rsidR="003D2DD5" w:rsidRPr="00201C67" w:rsidRDefault="003D2DD5" w:rsidP="001F15AA">
      <w:pPr>
        <w:pStyle w:val="L1-FlLSp12"/>
        <w:spacing w:after="120" w:line="240" w:lineRule="auto"/>
        <w:ind w:left="720"/>
        <w:rPr>
          <w:rFonts w:ascii="Times New Roman" w:hAnsi="Times New Roman"/>
          <w:i/>
          <w:color w:val="000000"/>
          <w:sz w:val="22"/>
          <w:szCs w:val="22"/>
        </w:rPr>
      </w:pPr>
      <w:r w:rsidRPr="00201C67">
        <w:rPr>
          <w:rFonts w:ascii="Times New Roman" w:hAnsi="Times New Roman"/>
          <w:i/>
          <w:color w:val="000000"/>
          <w:sz w:val="22"/>
          <w:szCs w:val="22"/>
        </w:rPr>
        <w:t>All of your responses may be used only for statistical purposes and may not be disclosed, or used, in identifiable form for any other purpose except as required by law (20 U.S.C., §9573).</w:t>
      </w:r>
    </w:p>
    <w:p w:rsidR="00C06DE4" w:rsidRPr="00201C67" w:rsidRDefault="00C06DE4" w:rsidP="00C06DE4">
      <w:pPr>
        <w:spacing w:after="120" w:line="23" w:lineRule="atLeast"/>
        <w:rPr>
          <w:sz w:val="22"/>
          <w:szCs w:val="22"/>
        </w:rPr>
      </w:pPr>
      <w:r w:rsidRPr="00201C67">
        <w:rPr>
          <w:sz w:val="22"/>
          <w:szCs w:val="22"/>
        </w:rPr>
        <w:t>The following language will be included</w:t>
      </w:r>
      <w:r>
        <w:rPr>
          <w:sz w:val="22"/>
          <w:szCs w:val="22"/>
        </w:rPr>
        <w:t xml:space="preserve"> on the questionnaires</w:t>
      </w:r>
      <w:r w:rsidRPr="00201C67">
        <w:rPr>
          <w:sz w:val="22"/>
          <w:szCs w:val="22"/>
        </w:rPr>
        <w:t>:</w:t>
      </w:r>
    </w:p>
    <w:p w:rsidR="001F15AA" w:rsidRPr="00201C67" w:rsidRDefault="003D2DD5" w:rsidP="001F15AA">
      <w:pPr>
        <w:pStyle w:val="L1-FlLSp12"/>
        <w:spacing w:after="120" w:line="240" w:lineRule="auto"/>
        <w:ind w:left="720"/>
        <w:rPr>
          <w:rFonts w:ascii="Times New Roman" w:hAnsi="Times New Roman"/>
          <w:color w:val="000000" w:themeColor="text1"/>
          <w:sz w:val="22"/>
          <w:szCs w:val="22"/>
        </w:rPr>
      </w:pPr>
      <w:r w:rsidRPr="00201C67">
        <w:rPr>
          <w:rFonts w:ascii="Times New Roman" w:hAnsi="Times New Roman"/>
          <w:color w:val="000000" w:themeColor="text1"/>
          <w:sz w:val="22"/>
          <w:szCs w:val="22"/>
        </w:rPr>
        <w:t>According to the Paperwork Reduction Act of 1995, no persons are required to respond to a collection of information unless it displays a valid OMB control number. The valid OMB control number for this voluntary information collection is 1850-</w:t>
      </w:r>
      <w:r w:rsidR="00201C67">
        <w:rPr>
          <w:rFonts w:ascii="Times New Roman" w:hAnsi="Times New Roman"/>
          <w:color w:val="000000" w:themeColor="text1"/>
          <w:sz w:val="22"/>
          <w:szCs w:val="22"/>
        </w:rPr>
        <w:t>XXXX</w:t>
      </w:r>
      <w:r w:rsidRPr="00201C67">
        <w:rPr>
          <w:rFonts w:ascii="Times New Roman" w:hAnsi="Times New Roman"/>
          <w:color w:val="000000" w:themeColor="text1"/>
          <w:sz w:val="22"/>
          <w:szCs w:val="22"/>
        </w:rPr>
        <w:t>. The time required to complete this information collection is estimated to average</w:t>
      </w:r>
      <w:r w:rsidR="00201C67">
        <w:rPr>
          <w:rFonts w:ascii="Times New Roman" w:hAnsi="Times New Roman"/>
          <w:color w:val="000000" w:themeColor="text1"/>
          <w:sz w:val="22"/>
          <w:szCs w:val="22"/>
        </w:rPr>
        <w:t xml:space="preserve"> 5 </w:t>
      </w:r>
      <w:r w:rsidRPr="00201C67">
        <w:rPr>
          <w:rFonts w:ascii="Times New Roman" w:hAnsi="Times New Roman"/>
          <w:color w:val="000000" w:themeColor="text1"/>
          <w:sz w:val="22"/>
          <w:szCs w:val="22"/>
        </w:rPr>
        <w:t xml:space="preserve">minutes per response, including the time to review instructions, search existing data resources, </w:t>
      </w:r>
      <w:proofErr w:type="gramStart"/>
      <w:r w:rsidRPr="00201C67">
        <w:rPr>
          <w:rFonts w:ascii="Times New Roman" w:hAnsi="Times New Roman"/>
          <w:color w:val="000000" w:themeColor="text1"/>
          <w:sz w:val="22"/>
          <w:szCs w:val="22"/>
        </w:rPr>
        <w:t>gather</w:t>
      </w:r>
      <w:proofErr w:type="gramEnd"/>
      <w:r w:rsidRPr="00201C67">
        <w:rPr>
          <w:rFonts w:ascii="Times New Roman" w:hAnsi="Times New Roman"/>
          <w:color w:val="000000" w:themeColor="text1"/>
          <w:sz w:val="22"/>
          <w:szCs w:val="22"/>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w:t>
      </w:r>
      <w:proofErr w:type="gramStart"/>
      <w:r w:rsidRPr="00201C67">
        <w:rPr>
          <w:rFonts w:ascii="Times New Roman" w:hAnsi="Times New Roman"/>
          <w:color w:val="000000" w:themeColor="text1"/>
          <w:sz w:val="22"/>
          <w:szCs w:val="22"/>
        </w:rPr>
        <w:t>:</w:t>
      </w:r>
      <w:r w:rsidRPr="00201C67">
        <w:rPr>
          <w:rFonts w:ascii="Times New Roman" w:hAnsi="Times New Roman"/>
          <w:i/>
          <w:color w:val="000000" w:themeColor="text1"/>
          <w:sz w:val="22"/>
          <w:szCs w:val="22"/>
        </w:rPr>
        <w:t>[</w:t>
      </w:r>
      <w:proofErr w:type="gramEnd"/>
      <w:r w:rsidRPr="00201C67">
        <w:rPr>
          <w:rFonts w:ascii="Times New Roman" w:hAnsi="Times New Roman"/>
          <w:i/>
          <w:color w:val="000000" w:themeColor="text1"/>
          <w:sz w:val="22"/>
          <w:szCs w:val="22"/>
        </w:rPr>
        <w:t xml:space="preserve">TBD: insert email] </w:t>
      </w:r>
      <w:r w:rsidRPr="00201C67">
        <w:rPr>
          <w:rFonts w:ascii="Times New Roman" w:hAnsi="Times New Roman"/>
          <w:color w:val="000000" w:themeColor="text1"/>
          <w:sz w:val="22"/>
          <w:szCs w:val="22"/>
        </w:rPr>
        <w:t>or write directly to: National Teacher and Principal Survey</w:t>
      </w:r>
      <w:r w:rsidR="00201C67">
        <w:rPr>
          <w:rFonts w:ascii="Times New Roman" w:hAnsi="Times New Roman"/>
          <w:color w:val="000000" w:themeColor="text1"/>
          <w:sz w:val="22"/>
          <w:szCs w:val="22"/>
        </w:rPr>
        <w:t xml:space="preserve"> (NTPS)</w:t>
      </w:r>
      <w:r w:rsidRPr="00201C67">
        <w:rPr>
          <w:rFonts w:ascii="Times New Roman" w:hAnsi="Times New Roman"/>
          <w:color w:val="000000" w:themeColor="text1"/>
          <w:sz w:val="22"/>
          <w:szCs w:val="22"/>
        </w:rPr>
        <w:t>, National Center for Education Statistics</w:t>
      </w:r>
      <w:r w:rsidR="00201C67">
        <w:rPr>
          <w:rFonts w:ascii="Times New Roman" w:hAnsi="Times New Roman"/>
          <w:color w:val="000000" w:themeColor="text1"/>
          <w:sz w:val="22"/>
          <w:szCs w:val="22"/>
        </w:rPr>
        <w:t xml:space="preserve"> (NCES)</w:t>
      </w:r>
      <w:r w:rsidRPr="00201C67">
        <w:rPr>
          <w:rFonts w:ascii="Times New Roman" w:hAnsi="Times New Roman"/>
          <w:color w:val="000000" w:themeColor="text1"/>
          <w:sz w:val="22"/>
          <w:szCs w:val="22"/>
        </w:rPr>
        <w:t>, 550 12</w:t>
      </w:r>
      <w:r w:rsidRPr="00201C67">
        <w:rPr>
          <w:rFonts w:ascii="Times New Roman" w:hAnsi="Times New Roman"/>
          <w:color w:val="000000" w:themeColor="text1"/>
          <w:sz w:val="22"/>
          <w:szCs w:val="22"/>
          <w:vertAlign w:val="superscript"/>
        </w:rPr>
        <w:t>th</w:t>
      </w:r>
      <w:r w:rsidRPr="00201C67">
        <w:rPr>
          <w:rFonts w:ascii="Times New Roman" w:hAnsi="Times New Roman"/>
          <w:color w:val="000000" w:themeColor="text1"/>
          <w:sz w:val="22"/>
          <w:szCs w:val="22"/>
        </w:rPr>
        <w:t xml:space="preserve"> St. SW #4014, Washington, DC 20004.</w:t>
      </w:r>
    </w:p>
    <w:p w:rsidR="003E29C8" w:rsidRPr="00201C67" w:rsidRDefault="00DC1A08" w:rsidP="001F15AA">
      <w:pPr>
        <w:spacing w:after="120" w:line="23" w:lineRule="atLeast"/>
        <w:rPr>
          <w:sz w:val="22"/>
          <w:szCs w:val="22"/>
        </w:rPr>
      </w:pPr>
      <w:r w:rsidRPr="00201C67">
        <w:rPr>
          <w:sz w:val="22"/>
          <w:szCs w:val="22"/>
        </w:rPr>
        <w:t>Some identifying information must be collected from</w:t>
      </w:r>
      <w:r w:rsidR="004375CF" w:rsidRPr="00201C67">
        <w:rPr>
          <w:sz w:val="22"/>
          <w:szCs w:val="22"/>
        </w:rPr>
        <w:t xml:space="preserve"> principals</w:t>
      </w:r>
      <w:r w:rsidRPr="00201C67">
        <w:rPr>
          <w:sz w:val="22"/>
          <w:szCs w:val="22"/>
        </w:rPr>
        <w:t xml:space="preserve"> to</w:t>
      </w:r>
      <w:r w:rsidR="00841FC7" w:rsidRPr="00201C67">
        <w:rPr>
          <w:sz w:val="22"/>
          <w:szCs w:val="22"/>
        </w:rPr>
        <w:t xml:space="preserve"> </w:t>
      </w:r>
      <w:r w:rsidRPr="00201C67">
        <w:rPr>
          <w:sz w:val="22"/>
          <w:szCs w:val="22"/>
        </w:rPr>
        <w:t xml:space="preserve">permit follow-up of </w:t>
      </w:r>
      <w:r w:rsidR="004375CF" w:rsidRPr="00201C67">
        <w:rPr>
          <w:sz w:val="22"/>
          <w:szCs w:val="22"/>
        </w:rPr>
        <w:t>P</w:t>
      </w:r>
      <w:r w:rsidR="00FE1FEB" w:rsidRPr="00201C67">
        <w:rPr>
          <w:sz w:val="22"/>
          <w:szCs w:val="22"/>
        </w:rPr>
        <w:t xml:space="preserve">FS </w:t>
      </w:r>
      <w:r w:rsidRPr="00201C67">
        <w:rPr>
          <w:sz w:val="22"/>
          <w:szCs w:val="22"/>
        </w:rPr>
        <w:t>respondents who return</w:t>
      </w:r>
      <w:r w:rsidR="002544E7">
        <w:rPr>
          <w:sz w:val="22"/>
          <w:szCs w:val="22"/>
        </w:rPr>
        <w:t>ed</w:t>
      </w:r>
      <w:r w:rsidRPr="00201C67">
        <w:rPr>
          <w:sz w:val="22"/>
          <w:szCs w:val="22"/>
        </w:rPr>
        <w:t xml:space="preserve"> incomplete surveys so that missing and inconsistent data can be corrected. To accomplish th</w:t>
      </w:r>
      <w:r w:rsidR="00A508CD" w:rsidRPr="00201C67">
        <w:rPr>
          <w:sz w:val="22"/>
          <w:szCs w:val="22"/>
        </w:rPr>
        <w:t>is</w:t>
      </w:r>
      <w:r w:rsidRPr="00201C67">
        <w:rPr>
          <w:sz w:val="22"/>
          <w:szCs w:val="22"/>
        </w:rPr>
        <w:t xml:space="preserve">, the </w:t>
      </w:r>
      <w:r w:rsidR="00E663C1" w:rsidRPr="00201C67">
        <w:rPr>
          <w:sz w:val="22"/>
          <w:szCs w:val="22"/>
        </w:rPr>
        <w:t xml:space="preserve">questionnaire </w:t>
      </w:r>
      <w:r w:rsidRPr="00201C67">
        <w:rPr>
          <w:sz w:val="22"/>
          <w:szCs w:val="22"/>
        </w:rPr>
        <w:t>ask</w:t>
      </w:r>
      <w:r w:rsidR="002544E7">
        <w:rPr>
          <w:sz w:val="22"/>
          <w:szCs w:val="22"/>
        </w:rPr>
        <w:t>s</w:t>
      </w:r>
      <w:r w:rsidRPr="00201C67">
        <w:rPr>
          <w:sz w:val="22"/>
          <w:szCs w:val="22"/>
        </w:rPr>
        <w:t xml:space="preserve"> </w:t>
      </w:r>
      <w:r w:rsidR="00846841" w:rsidRPr="00201C67">
        <w:rPr>
          <w:sz w:val="22"/>
          <w:szCs w:val="22"/>
        </w:rPr>
        <w:t xml:space="preserve">sampled </w:t>
      </w:r>
      <w:r w:rsidR="004375CF" w:rsidRPr="00201C67">
        <w:rPr>
          <w:sz w:val="22"/>
          <w:szCs w:val="22"/>
        </w:rPr>
        <w:t>principals</w:t>
      </w:r>
      <w:r w:rsidRPr="00201C67">
        <w:rPr>
          <w:sz w:val="22"/>
          <w:szCs w:val="22"/>
        </w:rPr>
        <w:t xml:space="preserve"> to verify or update their name, home address, </w:t>
      </w:r>
      <w:r w:rsidR="00A508CD" w:rsidRPr="00201C67">
        <w:rPr>
          <w:sz w:val="22"/>
          <w:szCs w:val="22"/>
        </w:rPr>
        <w:t>telephone numbers, and email</w:t>
      </w:r>
      <w:r w:rsidR="00846841" w:rsidRPr="00201C67">
        <w:rPr>
          <w:sz w:val="22"/>
          <w:szCs w:val="22"/>
        </w:rPr>
        <w:t xml:space="preserve"> addresses</w:t>
      </w:r>
      <w:r w:rsidR="00A508CD" w:rsidRPr="00201C67">
        <w:rPr>
          <w:sz w:val="22"/>
          <w:szCs w:val="22"/>
        </w:rPr>
        <w:t>.</w:t>
      </w:r>
      <w:r w:rsidR="008D258B" w:rsidRPr="00201C67">
        <w:rPr>
          <w:sz w:val="22"/>
          <w:szCs w:val="22"/>
        </w:rPr>
        <w:t xml:space="preserve"> </w:t>
      </w:r>
      <w:r w:rsidR="004375CF" w:rsidRPr="00201C67">
        <w:rPr>
          <w:sz w:val="22"/>
          <w:szCs w:val="22"/>
        </w:rPr>
        <w:t xml:space="preserve">School </w:t>
      </w:r>
      <w:proofErr w:type="gramStart"/>
      <w:r w:rsidR="004375CF" w:rsidRPr="00201C67">
        <w:rPr>
          <w:sz w:val="22"/>
          <w:szCs w:val="22"/>
        </w:rPr>
        <w:t>staff are</w:t>
      </w:r>
      <w:proofErr w:type="gramEnd"/>
      <w:r w:rsidR="004375CF" w:rsidRPr="00201C67">
        <w:rPr>
          <w:sz w:val="22"/>
          <w:szCs w:val="22"/>
        </w:rPr>
        <w:t xml:space="preserve"> asked to provide the name of the 201</w:t>
      </w:r>
      <w:r w:rsidR="00BA1545" w:rsidRPr="00201C67">
        <w:rPr>
          <w:sz w:val="22"/>
          <w:szCs w:val="22"/>
        </w:rPr>
        <w:t>5</w:t>
      </w:r>
      <w:r w:rsidR="004375CF" w:rsidRPr="00201C67">
        <w:rPr>
          <w:sz w:val="22"/>
          <w:szCs w:val="22"/>
        </w:rPr>
        <w:t>–1</w:t>
      </w:r>
      <w:r w:rsidR="00BA1545" w:rsidRPr="00201C67">
        <w:rPr>
          <w:sz w:val="22"/>
          <w:szCs w:val="22"/>
        </w:rPr>
        <w:t>6</w:t>
      </w:r>
      <w:r w:rsidR="004375CF" w:rsidRPr="00201C67">
        <w:rPr>
          <w:sz w:val="22"/>
          <w:szCs w:val="22"/>
        </w:rPr>
        <w:t xml:space="preserve"> principal if it does not match the name on </w:t>
      </w:r>
      <w:r w:rsidR="002544E7">
        <w:rPr>
          <w:sz w:val="22"/>
          <w:szCs w:val="22"/>
        </w:rPr>
        <w:t xml:space="preserve">the NTPS 2015-16 </w:t>
      </w:r>
      <w:r w:rsidR="004375CF" w:rsidRPr="00201C67">
        <w:rPr>
          <w:sz w:val="22"/>
          <w:szCs w:val="22"/>
        </w:rPr>
        <w:t>record.</w:t>
      </w:r>
    </w:p>
    <w:p w:rsidR="00DC1A08" w:rsidRPr="00201C67" w:rsidRDefault="00181555" w:rsidP="001F15AA">
      <w:pPr>
        <w:pStyle w:val="Heading1"/>
        <w:spacing w:after="120" w:line="23" w:lineRule="atLeast"/>
        <w:ind w:left="0" w:firstLine="0"/>
        <w:rPr>
          <w:sz w:val="22"/>
          <w:szCs w:val="22"/>
        </w:rPr>
      </w:pPr>
      <w:r w:rsidRPr="00201C67">
        <w:rPr>
          <w:sz w:val="22"/>
          <w:szCs w:val="22"/>
        </w:rPr>
        <w:t>A.</w:t>
      </w:r>
      <w:r w:rsidR="00DC1A08" w:rsidRPr="00201C67">
        <w:rPr>
          <w:sz w:val="22"/>
          <w:szCs w:val="22"/>
        </w:rPr>
        <w:t>11</w:t>
      </w:r>
      <w:r w:rsidRPr="00201C67">
        <w:rPr>
          <w:sz w:val="22"/>
          <w:szCs w:val="22"/>
        </w:rPr>
        <w:tab/>
      </w:r>
      <w:r w:rsidR="00EC4A84" w:rsidRPr="00201C67">
        <w:rPr>
          <w:sz w:val="22"/>
          <w:szCs w:val="22"/>
        </w:rPr>
        <w:t xml:space="preserve"> </w:t>
      </w:r>
      <w:r w:rsidR="00DC1A08" w:rsidRPr="00201C67">
        <w:rPr>
          <w:sz w:val="22"/>
          <w:szCs w:val="22"/>
        </w:rPr>
        <w:t>Sensitive Questions</w:t>
      </w:r>
    </w:p>
    <w:p w:rsidR="001F15AA" w:rsidRPr="00201C67" w:rsidRDefault="002544E7" w:rsidP="001F15AA">
      <w:pPr>
        <w:spacing w:after="120" w:line="23" w:lineRule="atLeast"/>
        <w:rPr>
          <w:sz w:val="22"/>
          <w:szCs w:val="22"/>
        </w:rPr>
      </w:pPr>
      <w:r>
        <w:rPr>
          <w:sz w:val="22"/>
          <w:szCs w:val="22"/>
        </w:rPr>
        <w:t>Questionnaire i</w:t>
      </w:r>
      <w:r w:rsidR="004375CF" w:rsidRPr="00201C67">
        <w:rPr>
          <w:sz w:val="22"/>
          <w:szCs w:val="22"/>
        </w:rPr>
        <w:t xml:space="preserve">tems on the PFS </w:t>
      </w:r>
      <w:r>
        <w:rPr>
          <w:sz w:val="22"/>
          <w:szCs w:val="22"/>
        </w:rPr>
        <w:t>2016-17 are not</w:t>
      </w:r>
      <w:r w:rsidR="004375CF" w:rsidRPr="00201C67">
        <w:rPr>
          <w:sz w:val="22"/>
          <w:szCs w:val="22"/>
        </w:rPr>
        <w:t xml:space="preserve"> considered </w:t>
      </w:r>
      <w:r>
        <w:rPr>
          <w:sz w:val="22"/>
          <w:szCs w:val="22"/>
        </w:rPr>
        <w:t xml:space="preserve">to be </w:t>
      </w:r>
      <w:r w:rsidR="004375CF" w:rsidRPr="00201C67">
        <w:rPr>
          <w:sz w:val="22"/>
          <w:szCs w:val="22"/>
        </w:rPr>
        <w:t>sensitive.</w:t>
      </w:r>
    </w:p>
    <w:p w:rsidR="00DC1A08" w:rsidRPr="00201C67" w:rsidRDefault="00A25868" w:rsidP="00D265B5">
      <w:pPr>
        <w:pStyle w:val="Heading1"/>
        <w:spacing w:after="120" w:line="23" w:lineRule="atLeast"/>
        <w:ind w:left="0" w:firstLine="0"/>
        <w:rPr>
          <w:sz w:val="22"/>
          <w:szCs w:val="22"/>
        </w:rPr>
      </w:pPr>
      <w:r w:rsidRPr="00201C67">
        <w:rPr>
          <w:sz w:val="22"/>
          <w:szCs w:val="22"/>
        </w:rPr>
        <w:t>A.</w:t>
      </w:r>
      <w:r w:rsidR="00DC1A08" w:rsidRPr="00201C67">
        <w:rPr>
          <w:sz w:val="22"/>
          <w:szCs w:val="22"/>
        </w:rPr>
        <w:t>12</w:t>
      </w:r>
      <w:r w:rsidRPr="00201C67">
        <w:rPr>
          <w:sz w:val="22"/>
          <w:szCs w:val="22"/>
        </w:rPr>
        <w:t xml:space="preserve"> </w:t>
      </w:r>
      <w:r w:rsidR="00DC1A08" w:rsidRPr="00201C67">
        <w:rPr>
          <w:sz w:val="22"/>
          <w:szCs w:val="22"/>
        </w:rPr>
        <w:t>Estimate</w:t>
      </w:r>
      <w:r w:rsidRPr="00201C67">
        <w:rPr>
          <w:sz w:val="22"/>
          <w:szCs w:val="22"/>
        </w:rPr>
        <w:t xml:space="preserve">d Response </w:t>
      </w:r>
      <w:r w:rsidR="00DC1A08" w:rsidRPr="00201C67">
        <w:rPr>
          <w:sz w:val="22"/>
          <w:szCs w:val="22"/>
        </w:rPr>
        <w:t>Burden</w:t>
      </w:r>
    </w:p>
    <w:p w:rsidR="002544E7" w:rsidRPr="00201C67" w:rsidRDefault="00284940" w:rsidP="00D265B5">
      <w:pPr>
        <w:pStyle w:val="NormalWeb"/>
        <w:spacing w:before="0" w:beforeAutospacing="0" w:after="120" w:afterAutospacing="0" w:line="23" w:lineRule="atLeast"/>
        <w:rPr>
          <w:color w:val="000000"/>
          <w:sz w:val="22"/>
          <w:szCs w:val="22"/>
        </w:rPr>
      </w:pPr>
      <w:r>
        <w:rPr>
          <w:color w:val="000000"/>
          <w:sz w:val="22"/>
          <w:szCs w:val="22"/>
        </w:rPr>
        <w:t>In table 1, the s</w:t>
      </w:r>
      <w:r w:rsidR="002544E7" w:rsidRPr="00201C67">
        <w:rPr>
          <w:color w:val="000000"/>
          <w:sz w:val="22"/>
          <w:szCs w:val="22"/>
        </w:rPr>
        <w:t xml:space="preserve">ample size for mailings to schools </w:t>
      </w:r>
      <w:r>
        <w:rPr>
          <w:color w:val="000000"/>
          <w:sz w:val="22"/>
          <w:szCs w:val="22"/>
        </w:rPr>
        <w:t>reflects the</w:t>
      </w:r>
      <w:r w:rsidR="002544E7" w:rsidRPr="00201C67">
        <w:rPr>
          <w:color w:val="000000"/>
          <w:sz w:val="22"/>
          <w:szCs w:val="22"/>
        </w:rPr>
        <w:t xml:space="preserve"> number of principals </w:t>
      </w:r>
      <w:r>
        <w:rPr>
          <w:color w:val="000000"/>
          <w:sz w:val="22"/>
          <w:szCs w:val="22"/>
        </w:rPr>
        <w:t xml:space="preserve">who </w:t>
      </w:r>
      <w:r w:rsidR="002544E7" w:rsidRPr="00201C67">
        <w:rPr>
          <w:color w:val="000000"/>
          <w:sz w:val="22"/>
          <w:szCs w:val="22"/>
        </w:rPr>
        <w:t>respond</w:t>
      </w:r>
      <w:r>
        <w:rPr>
          <w:color w:val="000000"/>
          <w:sz w:val="22"/>
          <w:szCs w:val="22"/>
        </w:rPr>
        <w:t>ed</w:t>
      </w:r>
      <w:r w:rsidR="002544E7" w:rsidRPr="00201C67">
        <w:rPr>
          <w:color w:val="000000"/>
          <w:sz w:val="22"/>
          <w:szCs w:val="22"/>
        </w:rPr>
        <w:t xml:space="preserve"> to the NTPS </w:t>
      </w:r>
      <w:r>
        <w:rPr>
          <w:color w:val="000000"/>
          <w:sz w:val="22"/>
          <w:szCs w:val="22"/>
        </w:rPr>
        <w:t xml:space="preserve">2015-16 </w:t>
      </w:r>
      <w:r w:rsidR="002544E7" w:rsidRPr="00201C67">
        <w:rPr>
          <w:color w:val="000000"/>
          <w:sz w:val="22"/>
          <w:szCs w:val="22"/>
        </w:rPr>
        <w:t xml:space="preserve">principal </w:t>
      </w:r>
      <w:proofErr w:type="gramStart"/>
      <w:r w:rsidR="002544E7" w:rsidRPr="00201C67">
        <w:rPr>
          <w:color w:val="000000"/>
          <w:sz w:val="22"/>
          <w:szCs w:val="22"/>
        </w:rPr>
        <w:t>survey</w:t>
      </w:r>
      <w:proofErr w:type="gramEnd"/>
      <w:r w:rsidR="002544E7" w:rsidRPr="00201C67">
        <w:rPr>
          <w:color w:val="000000"/>
          <w:sz w:val="22"/>
          <w:szCs w:val="22"/>
        </w:rPr>
        <w:t xml:space="preserve">. </w:t>
      </w:r>
      <w:r>
        <w:rPr>
          <w:color w:val="000000"/>
          <w:sz w:val="22"/>
          <w:szCs w:val="22"/>
        </w:rPr>
        <w:t>The s</w:t>
      </w:r>
      <w:r w:rsidR="002544E7" w:rsidRPr="00201C67">
        <w:rPr>
          <w:color w:val="000000"/>
          <w:sz w:val="22"/>
          <w:szCs w:val="22"/>
        </w:rPr>
        <w:t xml:space="preserve">ample size for direct mailings to principals from nonresponding schools </w:t>
      </w:r>
      <w:r>
        <w:rPr>
          <w:color w:val="000000"/>
          <w:sz w:val="22"/>
          <w:szCs w:val="22"/>
        </w:rPr>
        <w:t>is</w:t>
      </w:r>
      <w:r w:rsidR="002544E7" w:rsidRPr="00201C67">
        <w:rPr>
          <w:color w:val="000000"/>
          <w:sz w:val="22"/>
          <w:szCs w:val="22"/>
        </w:rPr>
        <w:t xml:space="preserve"> based on the percentage of forms received from non-responding schools </w:t>
      </w:r>
      <w:r>
        <w:rPr>
          <w:color w:val="000000"/>
          <w:sz w:val="22"/>
          <w:szCs w:val="22"/>
        </w:rPr>
        <w:t>in</w:t>
      </w:r>
      <w:r w:rsidR="002544E7" w:rsidRPr="00201C67">
        <w:rPr>
          <w:color w:val="000000"/>
          <w:sz w:val="22"/>
          <w:szCs w:val="22"/>
        </w:rPr>
        <w:t xml:space="preserve"> PFS 2012-13 (1%)</w:t>
      </w:r>
      <w:r>
        <w:rPr>
          <w:color w:val="000000"/>
          <w:sz w:val="22"/>
          <w:szCs w:val="22"/>
        </w:rPr>
        <w:t xml:space="preserve">, and </w:t>
      </w:r>
      <w:r w:rsidR="002544E7" w:rsidRPr="00201C67">
        <w:rPr>
          <w:color w:val="000000"/>
          <w:sz w:val="22"/>
          <w:szCs w:val="22"/>
        </w:rPr>
        <w:t xml:space="preserve">for non-stayer principals </w:t>
      </w:r>
      <w:r>
        <w:rPr>
          <w:color w:val="000000"/>
          <w:sz w:val="22"/>
          <w:szCs w:val="22"/>
        </w:rPr>
        <w:t>it is</w:t>
      </w:r>
      <w:r w:rsidR="002544E7" w:rsidRPr="00201C67">
        <w:rPr>
          <w:color w:val="000000"/>
          <w:sz w:val="22"/>
          <w:szCs w:val="22"/>
        </w:rPr>
        <w:t xml:space="preserve"> based on the percentage of non-stayer principals in PFS</w:t>
      </w:r>
      <w:r>
        <w:rPr>
          <w:color w:val="000000"/>
          <w:sz w:val="22"/>
          <w:szCs w:val="22"/>
        </w:rPr>
        <w:t xml:space="preserve"> </w:t>
      </w:r>
      <w:r w:rsidRPr="00201C67">
        <w:rPr>
          <w:color w:val="000000"/>
          <w:sz w:val="22"/>
          <w:szCs w:val="22"/>
        </w:rPr>
        <w:t>2012-13</w:t>
      </w:r>
      <w:r w:rsidR="002544E7" w:rsidRPr="00201C67">
        <w:rPr>
          <w:color w:val="000000"/>
          <w:sz w:val="22"/>
          <w:szCs w:val="22"/>
        </w:rPr>
        <w:t xml:space="preserve"> (27%). The </w:t>
      </w:r>
      <w:r>
        <w:rPr>
          <w:color w:val="000000"/>
          <w:sz w:val="22"/>
          <w:szCs w:val="22"/>
        </w:rPr>
        <w:t xml:space="preserve">estimated </w:t>
      </w:r>
      <w:r w:rsidR="002544E7" w:rsidRPr="00201C67">
        <w:rPr>
          <w:color w:val="000000"/>
          <w:sz w:val="22"/>
          <w:szCs w:val="22"/>
        </w:rPr>
        <w:t xml:space="preserve">numbers of respondents </w:t>
      </w:r>
      <w:r>
        <w:rPr>
          <w:color w:val="000000"/>
          <w:sz w:val="22"/>
          <w:szCs w:val="22"/>
        </w:rPr>
        <w:t>and the e</w:t>
      </w:r>
      <w:r w:rsidRPr="00284940">
        <w:rPr>
          <w:color w:val="000000"/>
          <w:sz w:val="22"/>
          <w:szCs w:val="22"/>
        </w:rPr>
        <w:t xml:space="preserve">stimated burden time per respondent </w:t>
      </w:r>
      <w:r w:rsidR="002544E7" w:rsidRPr="00201C67">
        <w:rPr>
          <w:color w:val="000000"/>
          <w:sz w:val="22"/>
          <w:szCs w:val="22"/>
        </w:rPr>
        <w:t xml:space="preserve">are </w:t>
      </w:r>
      <w:r>
        <w:rPr>
          <w:color w:val="000000"/>
          <w:sz w:val="22"/>
          <w:szCs w:val="22"/>
        </w:rPr>
        <w:t xml:space="preserve">also </w:t>
      </w:r>
      <w:r w:rsidR="002544E7" w:rsidRPr="00201C67">
        <w:rPr>
          <w:color w:val="000000"/>
          <w:sz w:val="22"/>
          <w:szCs w:val="22"/>
        </w:rPr>
        <w:t xml:space="preserve">based on </w:t>
      </w:r>
      <w:r>
        <w:rPr>
          <w:color w:val="000000"/>
          <w:sz w:val="22"/>
          <w:szCs w:val="22"/>
        </w:rPr>
        <w:t>those</w:t>
      </w:r>
      <w:r w:rsidR="002544E7" w:rsidRPr="00201C67">
        <w:rPr>
          <w:color w:val="000000"/>
          <w:sz w:val="22"/>
          <w:szCs w:val="22"/>
        </w:rPr>
        <w:t xml:space="preserve"> </w:t>
      </w:r>
      <w:r>
        <w:rPr>
          <w:color w:val="000000"/>
          <w:sz w:val="22"/>
          <w:szCs w:val="22"/>
        </w:rPr>
        <w:t>in</w:t>
      </w:r>
      <w:r w:rsidR="002544E7" w:rsidRPr="00201C67">
        <w:rPr>
          <w:color w:val="000000"/>
          <w:sz w:val="22"/>
          <w:szCs w:val="22"/>
        </w:rPr>
        <w:t xml:space="preserve"> PFS 2012-13 (</w:t>
      </w:r>
      <w:r>
        <w:rPr>
          <w:color w:val="000000"/>
          <w:sz w:val="22"/>
          <w:szCs w:val="22"/>
        </w:rPr>
        <w:t xml:space="preserve">respectively: </w:t>
      </w:r>
      <w:r w:rsidR="002544E7" w:rsidRPr="00201C67">
        <w:rPr>
          <w:color w:val="000000"/>
          <w:sz w:val="22"/>
          <w:szCs w:val="22"/>
        </w:rPr>
        <w:t xml:space="preserve">99% </w:t>
      </w:r>
      <w:r>
        <w:rPr>
          <w:color w:val="000000"/>
          <w:sz w:val="22"/>
          <w:szCs w:val="22"/>
        </w:rPr>
        <w:t xml:space="preserve">response rate </w:t>
      </w:r>
      <w:r w:rsidR="002544E7" w:rsidRPr="00201C67">
        <w:rPr>
          <w:color w:val="000000"/>
          <w:sz w:val="22"/>
          <w:szCs w:val="22"/>
        </w:rPr>
        <w:t>for public school principals, unweighted</w:t>
      </w:r>
      <w:r>
        <w:rPr>
          <w:color w:val="000000"/>
          <w:sz w:val="22"/>
          <w:szCs w:val="22"/>
        </w:rPr>
        <w:t xml:space="preserve">; </w:t>
      </w:r>
      <w:r w:rsidR="002544E7" w:rsidRPr="00201C67">
        <w:rPr>
          <w:color w:val="000000"/>
          <w:sz w:val="22"/>
          <w:szCs w:val="22"/>
        </w:rPr>
        <w:t>5 minutes).</w:t>
      </w:r>
    </w:p>
    <w:p w:rsidR="00D86060" w:rsidRPr="00201C67" w:rsidRDefault="00D0068E" w:rsidP="002544E7">
      <w:pPr>
        <w:spacing w:before="240" w:after="60" w:line="23" w:lineRule="atLeast"/>
        <w:rPr>
          <w:b/>
          <w:sz w:val="22"/>
          <w:szCs w:val="22"/>
        </w:rPr>
      </w:pPr>
      <w:r w:rsidRPr="00201C67">
        <w:rPr>
          <w:b/>
          <w:sz w:val="22"/>
          <w:szCs w:val="22"/>
        </w:rPr>
        <w:t>Table A1</w:t>
      </w:r>
      <w:r w:rsidRPr="00201C67">
        <w:rPr>
          <w:b/>
          <w:sz w:val="22"/>
          <w:szCs w:val="22"/>
        </w:rPr>
        <w:tab/>
      </w:r>
      <w:r w:rsidR="00305EF0" w:rsidRPr="00201C67">
        <w:rPr>
          <w:b/>
          <w:sz w:val="22"/>
          <w:szCs w:val="22"/>
        </w:rPr>
        <w:t xml:space="preserve"> </w:t>
      </w:r>
      <w:r w:rsidRPr="00201C67">
        <w:rPr>
          <w:b/>
          <w:sz w:val="22"/>
          <w:szCs w:val="22"/>
        </w:rPr>
        <w:t>Details of Inf</w:t>
      </w:r>
      <w:r w:rsidR="00AC725F" w:rsidRPr="00201C67">
        <w:rPr>
          <w:b/>
          <w:sz w:val="22"/>
          <w:szCs w:val="22"/>
        </w:rPr>
        <w:t>ormation Collection Burden for P</w:t>
      </w:r>
      <w:r w:rsidRPr="00201C67">
        <w:rPr>
          <w:b/>
          <w:sz w:val="22"/>
          <w:szCs w:val="22"/>
        </w:rPr>
        <w:t>FS 2016-17</w:t>
      </w:r>
    </w:p>
    <w:tbl>
      <w:tblPr>
        <w:tblStyle w:val="LightShading"/>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528"/>
        <w:gridCol w:w="1080"/>
        <w:gridCol w:w="1170"/>
        <w:gridCol w:w="1350"/>
        <w:gridCol w:w="1170"/>
        <w:gridCol w:w="1530"/>
        <w:gridCol w:w="900"/>
      </w:tblGrid>
      <w:tr w:rsidR="00D40501" w:rsidRPr="00D86060" w:rsidTr="00D405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none" w:sz="0" w:space="0" w:color="auto"/>
              <w:left w:val="none" w:sz="0" w:space="0" w:color="auto"/>
              <w:bottom w:val="none" w:sz="0" w:space="0" w:color="auto"/>
              <w:right w:val="none" w:sz="0" w:space="0" w:color="auto"/>
            </w:tcBorders>
            <w:vAlign w:val="center"/>
            <w:hideMark/>
          </w:tcPr>
          <w:p w:rsidR="005C4E4E" w:rsidRPr="005C4E4E" w:rsidRDefault="005C4E4E" w:rsidP="007979A2">
            <w:pPr>
              <w:pStyle w:val="xmsonormal"/>
              <w:jc w:val="center"/>
              <w:rPr>
                <w:b w:val="0"/>
                <w:bCs w:val="0"/>
                <w:sz w:val="20"/>
                <w:szCs w:val="20"/>
              </w:rPr>
            </w:pPr>
            <w:r w:rsidRPr="003F2959">
              <w:rPr>
                <w:sz w:val="20"/>
                <w:szCs w:val="20"/>
              </w:rPr>
              <w:t>Respondent Type: Survey</w:t>
            </w:r>
          </w:p>
        </w:tc>
        <w:tc>
          <w:tcPr>
            <w:tcW w:w="1080" w:type="dxa"/>
            <w:tcBorders>
              <w:top w:val="none" w:sz="0" w:space="0" w:color="auto"/>
              <w:left w:val="none" w:sz="0" w:space="0" w:color="auto"/>
              <w:bottom w:val="none" w:sz="0" w:space="0" w:color="auto"/>
              <w:right w:val="none" w:sz="0" w:space="0" w:color="auto"/>
            </w:tcBorders>
            <w:vAlign w:val="center"/>
            <w:hideMark/>
          </w:tcPr>
          <w:p w:rsidR="005C4E4E" w:rsidRPr="005C4E4E" w:rsidRDefault="005C4E4E" w:rsidP="007979A2">
            <w:pPr>
              <w:pStyle w:val="xmsonorma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F2959">
              <w:rPr>
                <w:sz w:val="20"/>
                <w:szCs w:val="20"/>
              </w:rPr>
              <w:t>Sample Size</w:t>
            </w:r>
          </w:p>
        </w:tc>
        <w:tc>
          <w:tcPr>
            <w:tcW w:w="1170" w:type="dxa"/>
            <w:tcBorders>
              <w:top w:val="none" w:sz="0" w:space="0" w:color="auto"/>
              <w:left w:val="none" w:sz="0" w:space="0" w:color="auto"/>
              <w:bottom w:val="none" w:sz="0" w:space="0" w:color="auto"/>
              <w:right w:val="none" w:sz="0" w:space="0" w:color="auto"/>
            </w:tcBorders>
            <w:vAlign w:val="center"/>
            <w:hideMark/>
          </w:tcPr>
          <w:p w:rsidR="005C4E4E" w:rsidRPr="005C4E4E" w:rsidRDefault="005C4E4E" w:rsidP="007979A2">
            <w:pPr>
              <w:pStyle w:val="xmsonorma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F2959">
              <w:rPr>
                <w:sz w:val="20"/>
                <w:szCs w:val="20"/>
              </w:rPr>
              <w:t>Estimated Response Rate</w:t>
            </w:r>
          </w:p>
        </w:tc>
        <w:tc>
          <w:tcPr>
            <w:tcW w:w="1350" w:type="dxa"/>
            <w:tcBorders>
              <w:top w:val="none" w:sz="0" w:space="0" w:color="auto"/>
              <w:left w:val="none" w:sz="0" w:space="0" w:color="auto"/>
              <w:bottom w:val="none" w:sz="0" w:space="0" w:color="auto"/>
              <w:right w:val="none" w:sz="0" w:space="0" w:color="auto"/>
            </w:tcBorders>
            <w:vAlign w:val="center"/>
            <w:hideMark/>
          </w:tcPr>
          <w:p w:rsidR="005C4E4E" w:rsidRPr="005C4E4E" w:rsidRDefault="005C4E4E" w:rsidP="007979A2">
            <w:pPr>
              <w:pStyle w:val="xmsonorma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F2959">
              <w:rPr>
                <w:sz w:val="20"/>
                <w:szCs w:val="20"/>
              </w:rPr>
              <w:t>Estimated Number of</w:t>
            </w:r>
            <w:r>
              <w:rPr>
                <w:sz w:val="20"/>
                <w:szCs w:val="20"/>
              </w:rPr>
              <w:t xml:space="preserve"> </w:t>
            </w:r>
            <w:r w:rsidRPr="003F2959">
              <w:rPr>
                <w:sz w:val="20"/>
                <w:szCs w:val="20"/>
              </w:rPr>
              <w:t>Respondents</w:t>
            </w:r>
          </w:p>
        </w:tc>
        <w:tc>
          <w:tcPr>
            <w:tcW w:w="1170" w:type="dxa"/>
            <w:tcBorders>
              <w:top w:val="none" w:sz="0" w:space="0" w:color="auto"/>
              <w:left w:val="none" w:sz="0" w:space="0" w:color="auto"/>
              <w:bottom w:val="none" w:sz="0" w:space="0" w:color="auto"/>
              <w:right w:val="none" w:sz="0" w:space="0" w:color="auto"/>
            </w:tcBorders>
            <w:vAlign w:val="center"/>
          </w:tcPr>
          <w:p w:rsidR="005C4E4E" w:rsidRPr="005C4E4E" w:rsidRDefault="005C4E4E" w:rsidP="007979A2">
            <w:pPr>
              <w:pStyle w:val="xmsonorma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F2959">
              <w:rPr>
                <w:sz w:val="20"/>
                <w:szCs w:val="20"/>
              </w:rPr>
              <w:t>Estimated Number of</w:t>
            </w:r>
            <w:r>
              <w:rPr>
                <w:sz w:val="20"/>
                <w:szCs w:val="20"/>
              </w:rPr>
              <w:t xml:space="preserve"> </w:t>
            </w:r>
            <w:r w:rsidRPr="003F2959">
              <w:rPr>
                <w:sz w:val="20"/>
                <w:szCs w:val="20"/>
              </w:rPr>
              <w:t>Responses</w:t>
            </w:r>
          </w:p>
        </w:tc>
        <w:tc>
          <w:tcPr>
            <w:tcW w:w="1530" w:type="dxa"/>
            <w:tcBorders>
              <w:top w:val="none" w:sz="0" w:space="0" w:color="auto"/>
              <w:left w:val="none" w:sz="0" w:space="0" w:color="auto"/>
              <w:bottom w:val="none" w:sz="0" w:space="0" w:color="auto"/>
              <w:right w:val="none" w:sz="0" w:space="0" w:color="auto"/>
            </w:tcBorders>
            <w:vAlign w:val="center"/>
            <w:hideMark/>
          </w:tcPr>
          <w:p w:rsidR="005C4E4E" w:rsidRPr="005C4E4E" w:rsidRDefault="005C4E4E" w:rsidP="007979A2">
            <w:pPr>
              <w:pStyle w:val="xmsonorma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F2959">
              <w:rPr>
                <w:sz w:val="20"/>
                <w:szCs w:val="20"/>
              </w:rPr>
              <w:t>Estimated burden time per respondent</w:t>
            </w:r>
          </w:p>
        </w:tc>
        <w:tc>
          <w:tcPr>
            <w:tcW w:w="900" w:type="dxa"/>
            <w:tcBorders>
              <w:top w:val="none" w:sz="0" w:space="0" w:color="auto"/>
              <w:left w:val="none" w:sz="0" w:space="0" w:color="auto"/>
              <w:bottom w:val="none" w:sz="0" w:space="0" w:color="auto"/>
              <w:right w:val="none" w:sz="0" w:space="0" w:color="auto"/>
            </w:tcBorders>
            <w:vAlign w:val="center"/>
            <w:hideMark/>
          </w:tcPr>
          <w:p w:rsidR="005C4E4E" w:rsidRPr="005C4E4E" w:rsidRDefault="005C4E4E" w:rsidP="007979A2">
            <w:pPr>
              <w:pStyle w:val="xmsonorma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F2959">
              <w:rPr>
                <w:sz w:val="20"/>
                <w:szCs w:val="20"/>
              </w:rPr>
              <w:t>Total</w:t>
            </w:r>
            <w:r>
              <w:rPr>
                <w:sz w:val="20"/>
                <w:szCs w:val="20"/>
              </w:rPr>
              <w:t xml:space="preserve"> </w:t>
            </w:r>
            <w:r w:rsidRPr="003F2959">
              <w:rPr>
                <w:sz w:val="20"/>
                <w:szCs w:val="20"/>
              </w:rPr>
              <w:t>Burden Hours</w:t>
            </w:r>
          </w:p>
        </w:tc>
      </w:tr>
      <w:tr w:rsidR="00D40501" w:rsidRPr="00D86060" w:rsidTr="00D4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left w:val="none" w:sz="0" w:space="0" w:color="auto"/>
              <w:right w:val="none" w:sz="0" w:space="0" w:color="auto"/>
            </w:tcBorders>
            <w:shd w:val="clear" w:color="auto" w:fill="D9D9D9" w:themeFill="background1" w:themeFillShade="D9"/>
            <w:vAlign w:val="center"/>
            <w:hideMark/>
          </w:tcPr>
          <w:p w:rsidR="00D40501" w:rsidRPr="005C4E4E" w:rsidRDefault="00D40501" w:rsidP="005C4E4E">
            <w:pPr>
              <w:pStyle w:val="xmsonormal"/>
              <w:rPr>
                <w:b w:val="0"/>
                <w:bCs w:val="0"/>
                <w:sz w:val="20"/>
                <w:szCs w:val="20"/>
              </w:rPr>
            </w:pPr>
            <w:r w:rsidRPr="005C4E4E">
              <w:rPr>
                <w:b w:val="0"/>
                <w:bCs w:val="0"/>
                <w:sz w:val="20"/>
                <w:szCs w:val="20"/>
              </w:rPr>
              <w:t>Schools: Principal Status Form (PFS-1A)</w:t>
            </w:r>
          </w:p>
        </w:tc>
        <w:tc>
          <w:tcPr>
            <w:tcW w:w="108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D40501">
            <w:pPr>
              <w:pStyle w:val="xmsonormal"/>
              <w:ind w:right="144"/>
              <w:jc w:val="right"/>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5,713</w:t>
            </w:r>
          </w:p>
        </w:tc>
        <w:tc>
          <w:tcPr>
            <w:tcW w:w="117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5C4E4E">
            <w:pPr>
              <w:pStyle w:val="xmsonormal"/>
              <w:jc w:val="center"/>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0.99</w:t>
            </w:r>
          </w:p>
        </w:tc>
        <w:tc>
          <w:tcPr>
            <w:tcW w:w="135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D40501">
            <w:pPr>
              <w:pStyle w:val="xmsonormal"/>
              <w:ind w:right="314"/>
              <w:jc w:val="right"/>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5,656</w:t>
            </w:r>
          </w:p>
        </w:tc>
        <w:tc>
          <w:tcPr>
            <w:tcW w:w="1170" w:type="dxa"/>
            <w:tcBorders>
              <w:left w:val="none" w:sz="0" w:space="0" w:color="auto"/>
              <w:right w:val="none" w:sz="0" w:space="0" w:color="auto"/>
            </w:tcBorders>
            <w:shd w:val="clear" w:color="auto" w:fill="D9D9D9" w:themeFill="background1" w:themeFillShade="D9"/>
            <w:vAlign w:val="center"/>
          </w:tcPr>
          <w:p w:rsidR="00D40501" w:rsidRPr="00D40501" w:rsidRDefault="00D40501" w:rsidP="00D40501">
            <w:pPr>
              <w:pStyle w:val="xmsonormal"/>
              <w:ind w:right="162"/>
              <w:jc w:val="right"/>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5,656</w:t>
            </w:r>
          </w:p>
        </w:tc>
        <w:tc>
          <w:tcPr>
            <w:tcW w:w="153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5C4E4E">
            <w:pPr>
              <w:pStyle w:val="xmsonormal"/>
              <w:jc w:val="center"/>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5 minutes</w:t>
            </w:r>
          </w:p>
        </w:tc>
        <w:tc>
          <w:tcPr>
            <w:tcW w:w="90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D40501">
            <w:pPr>
              <w:pStyle w:val="xmsonormal"/>
              <w:ind w:right="144"/>
              <w:jc w:val="right"/>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472</w:t>
            </w:r>
          </w:p>
        </w:tc>
      </w:tr>
      <w:tr w:rsidR="00D40501" w:rsidRPr="00D86060" w:rsidTr="00D40501">
        <w:tc>
          <w:tcPr>
            <w:cnfStyle w:val="001000000000" w:firstRow="0" w:lastRow="0" w:firstColumn="1" w:lastColumn="0" w:oddVBand="0" w:evenVBand="0" w:oddHBand="0" w:evenHBand="0" w:firstRowFirstColumn="0" w:firstRowLastColumn="0" w:lastRowFirstColumn="0" w:lastRowLastColumn="0"/>
            <w:tcW w:w="3528" w:type="dxa"/>
            <w:vAlign w:val="center"/>
            <w:hideMark/>
          </w:tcPr>
          <w:p w:rsidR="00D40501" w:rsidRPr="005C4E4E" w:rsidRDefault="00D40501" w:rsidP="005C4E4E">
            <w:pPr>
              <w:pStyle w:val="xmsonormal"/>
              <w:rPr>
                <w:b w:val="0"/>
                <w:bCs w:val="0"/>
                <w:sz w:val="20"/>
                <w:szCs w:val="20"/>
              </w:rPr>
            </w:pPr>
            <w:r w:rsidRPr="005C4E4E">
              <w:rPr>
                <w:b w:val="0"/>
                <w:bCs w:val="0"/>
                <w:sz w:val="20"/>
                <w:szCs w:val="20"/>
              </w:rPr>
              <w:t>Principals From Non-Responding Schools: Principal Status Form (PFS-1C)</w:t>
            </w:r>
          </w:p>
        </w:tc>
        <w:tc>
          <w:tcPr>
            <w:tcW w:w="1080" w:type="dxa"/>
            <w:vAlign w:val="center"/>
            <w:hideMark/>
          </w:tcPr>
          <w:p w:rsidR="00D40501" w:rsidRPr="00D40501" w:rsidRDefault="00D40501" w:rsidP="00D40501">
            <w:pPr>
              <w:pStyle w:val="xmsonormal"/>
              <w:ind w:right="144"/>
              <w:jc w:val="right"/>
              <w:cnfStyle w:val="000000000000" w:firstRow="0" w:lastRow="0" w:firstColumn="0" w:lastColumn="0" w:oddVBand="0" w:evenVBand="0" w:oddHBand="0" w:evenHBand="0" w:firstRowFirstColumn="0" w:firstRowLastColumn="0" w:lastRowFirstColumn="0" w:lastRowLastColumn="0"/>
              <w:rPr>
                <w:bCs/>
                <w:sz w:val="20"/>
                <w:szCs w:val="20"/>
              </w:rPr>
            </w:pPr>
            <w:r w:rsidRPr="00D40501">
              <w:rPr>
                <w:bCs/>
                <w:sz w:val="20"/>
                <w:szCs w:val="20"/>
              </w:rPr>
              <w:t xml:space="preserve">57 </w:t>
            </w:r>
          </w:p>
        </w:tc>
        <w:tc>
          <w:tcPr>
            <w:tcW w:w="1170" w:type="dxa"/>
            <w:vAlign w:val="center"/>
            <w:hideMark/>
          </w:tcPr>
          <w:p w:rsidR="00D40501" w:rsidRPr="00D40501" w:rsidRDefault="00D40501" w:rsidP="005C4E4E">
            <w:pPr>
              <w:pStyle w:val="xmsonormal"/>
              <w:jc w:val="center"/>
              <w:cnfStyle w:val="000000000000" w:firstRow="0" w:lastRow="0" w:firstColumn="0" w:lastColumn="0" w:oddVBand="0" w:evenVBand="0" w:oddHBand="0" w:evenHBand="0" w:firstRowFirstColumn="0" w:firstRowLastColumn="0" w:lastRowFirstColumn="0" w:lastRowLastColumn="0"/>
              <w:rPr>
                <w:bCs/>
                <w:sz w:val="20"/>
                <w:szCs w:val="20"/>
              </w:rPr>
            </w:pPr>
            <w:r w:rsidRPr="00D40501">
              <w:rPr>
                <w:bCs/>
                <w:sz w:val="20"/>
                <w:szCs w:val="20"/>
              </w:rPr>
              <w:t>0.99</w:t>
            </w:r>
          </w:p>
        </w:tc>
        <w:tc>
          <w:tcPr>
            <w:tcW w:w="1350" w:type="dxa"/>
            <w:vAlign w:val="center"/>
            <w:hideMark/>
          </w:tcPr>
          <w:p w:rsidR="00D40501" w:rsidRPr="00D40501" w:rsidRDefault="00D40501" w:rsidP="00D40501">
            <w:pPr>
              <w:pStyle w:val="xmsonormal"/>
              <w:ind w:right="314"/>
              <w:jc w:val="right"/>
              <w:cnfStyle w:val="000000000000" w:firstRow="0" w:lastRow="0" w:firstColumn="0" w:lastColumn="0" w:oddVBand="0" w:evenVBand="0" w:oddHBand="0" w:evenHBand="0" w:firstRowFirstColumn="0" w:firstRowLastColumn="0" w:lastRowFirstColumn="0" w:lastRowLastColumn="0"/>
              <w:rPr>
                <w:bCs/>
                <w:sz w:val="20"/>
                <w:szCs w:val="20"/>
              </w:rPr>
            </w:pPr>
            <w:r w:rsidRPr="00D40501">
              <w:rPr>
                <w:bCs/>
                <w:sz w:val="20"/>
                <w:szCs w:val="20"/>
              </w:rPr>
              <w:t xml:space="preserve">56 </w:t>
            </w:r>
          </w:p>
        </w:tc>
        <w:tc>
          <w:tcPr>
            <w:tcW w:w="1170" w:type="dxa"/>
            <w:vAlign w:val="center"/>
          </w:tcPr>
          <w:p w:rsidR="00D40501" w:rsidRPr="00D40501" w:rsidRDefault="00D40501" w:rsidP="00D40501">
            <w:pPr>
              <w:pStyle w:val="xmsonormal"/>
              <w:ind w:right="162"/>
              <w:jc w:val="right"/>
              <w:cnfStyle w:val="000000000000" w:firstRow="0" w:lastRow="0" w:firstColumn="0" w:lastColumn="0" w:oddVBand="0" w:evenVBand="0" w:oddHBand="0" w:evenHBand="0" w:firstRowFirstColumn="0" w:firstRowLastColumn="0" w:lastRowFirstColumn="0" w:lastRowLastColumn="0"/>
              <w:rPr>
                <w:bCs/>
                <w:sz w:val="20"/>
                <w:szCs w:val="20"/>
              </w:rPr>
            </w:pPr>
            <w:r w:rsidRPr="00D40501">
              <w:rPr>
                <w:bCs/>
                <w:sz w:val="20"/>
                <w:szCs w:val="20"/>
              </w:rPr>
              <w:t xml:space="preserve">56 </w:t>
            </w:r>
          </w:p>
        </w:tc>
        <w:tc>
          <w:tcPr>
            <w:tcW w:w="1530" w:type="dxa"/>
            <w:vAlign w:val="center"/>
            <w:hideMark/>
          </w:tcPr>
          <w:p w:rsidR="00D40501" w:rsidRPr="00D40501" w:rsidRDefault="00D40501" w:rsidP="005C4E4E">
            <w:pPr>
              <w:pStyle w:val="xmsonormal"/>
              <w:jc w:val="center"/>
              <w:cnfStyle w:val="000000000000" w:firstRow="0" w:lastRow="0" w:firstColumn="0" w:lastColumn="0" w:oddVBand="0" w:evenVBand="0" w:oddHBand="0" w:evenHBand="0" w:firstRowFirstColumn="0" w:firstRowLastColumn="0" w:lastRowFirstColumn="0" w:lastRowLastColumn="0"/>
              <w:rPr>
                <w:bCs/>
                <w:sz w:val="20"/>
                <w:szCs w:val="20"/>
              </w:rPr>
            </w:pPr>
            <w:r w:rsidRPr="00D40501">
              <w:rPr>
                <w:bCs/>
                <w:sz w:val="20"/>
                <w:szCs w:val="20"/>
              </w:rPr>
              <w:t>5 minutes</w:t>
            </w:r>
          </w:p>
        </w:tc>
        <w:tc>
          <w:tcPr>
            <w:tcW w:w="900" w:type="dxa"/>
            <w:vAlign w:val="center"/>
            <w:hideMark/>
          </w:tcPr>
          <w:p w:rsidR="00D40501" w:rsidRPr="00D40501" w:rsidRDefault="00D40501" w:rsidP="00D40501">
            <w:pPr>
              <w:pStyle w:val="xmsonormal"/>
              <w:ind w:right="144"/>
              <w:jc w:val="right"/>
              <w:cnfStyle w:val="000000000000" w:firstRow="0" w:lastRow="0" w:firstColumn="0" w:lastColumn="0" w:oddVBand="0" w:evenVBand="0" w:oddHBand="0" w:evenHBand="0" w:firstRowFirstColumn="0" w:firstRowLastColumn="0" w:lastRowFirstColumn="0" w:lastRowLastColumn="0"/>
              <w:rPr>
                <w:bCs/>
                <w:sz w:val="20"/>
                <w:szCs w:val="20"/>
              </w:rPr>
            </w:pPr>
            <w:r w:rsidRPr="00D40501">
              <w:rPr>
                <w:bCs/>
                <w:sz w:val="20"/>
                <w:szCs w:val="20"/>
              </w:rPr>
              <w:t>5</w:t>
            </w:r>
          </w:p>
        </w:tc>
      </w:tr>
      <w:tr w:rsidR="00D40501" w:rsidRPr="00D86060" w:rsidTr="00D4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left w:val="none" w:sz="0" w:space="0" w:color="auto"/>
              <w:right w:val="none" w:sz="0" w:space="0" w:color="auto"/>
            </w:tcBorders>
            <w:shd w:val="clear" w:color="auto" w:fill="D9D9D9" w:themeFill="background1" w:themeFillShade="D9"/>
            <w:vAlign w:val="center"/>
            <w:hideMark/>
          </w:tcPr>
          <w:p w:rsidR="00D40501" w:rsidRPr="005C4E4E" w:rsidRDefault="00D40501" w:rsidP="005C4E4E">
            <w:pPr>
              <w:pStyle w:val="xmsonormal"/>
              <w:rPr>
                <w:b w:val="0"/>
                <w:bCs w:val="0"/>
                <w:sz w:val="20"/>
                <w:szCs w:val="20"/>
              </w:rPr>
            </w:pPr>
            <w:r w:rsidRPr="005C4E4E">
              <w:rPr>
                <w:b w:val="0"/>
                <w:bCs w:val="0"/>
                <w:sz w:val="20"/>
                <w:szCs w:val="20"/>
              </w:rPr>
              <w:t>Non-Stayers: Principal Status Form (PFS-1C)</w:t>
            </w:r>
          </w:p>
        </w:tc>
        <w:tc>
          <w:tcPr>
            <w:tcW w:w="108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D40501">
            <w:pPr>
              <w:pStyle w:val="xmsonormal"/>
              <w:ind w:right="144"/>
              <w:jc w:val="right"/>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 xml:space="preserve">1,543 </w:t>
            </w:r>
          </w:p>
        </w:tc>
        <w:tc>
          <w:tcPr>
            <w:tcW w:w="117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5C4E4E">
            <w:pPr>
              <w:pStyle w:val="xmsonormal"/>
              <w:jc w:val="center"/>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0.99</w:t>
            </w:r>
          </w:p>
        </w:tc>
        <w:tc>
          <w:tcPr>
            <w:tcW w:w="135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D40501">
            <w:pPr>
              <w:pStyle w:val="xmsonormal"/>
              <w:ind w:right="314"/>
              <w:jc w:val="right"/>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1</w:t>
            </w:r>
            <w:r>
              <w:rPr>
                <w:bCs/>
                <w:sz w:val="20"/>
                <w:szCs w:val="20"/>
              </w:rPr>
              <w:t>,</w:t>
            </w:r>
            <w:r w:rsidRPr="00D40501">
              <w:rPr>
                <w:bCs/>
                <w:sz w:val="20"/>
                <w:szCs w:val="20"/>
              </w:rPr>
              <w:t xml:space="preserve">528 </w:t>
            </w:r>
          </w:p>
        </w:tc>
        <w:tc>
          <w:tcPr>
            <w:tcW w:w="1170" w:type="dxa"/>
            <w:tcBorders>
              <w:left w:val="none" w:sz="0" w:space="0" w:color="auto"/>
              <w:right w:val="none" w:sz="0" w:space="0" w:color="auto"/>
            </w:tcBorders>
            <w:shd w:val="clear" w:color="auto" w:fill="D9D9D9" w:themeFill="background1" w:themeFillShade="D9"/>
            <w:vAlign w:val="center"/>
          </w:tcPr>
          <w:p w:rsidR="00D40501" w:rsidRPr="00D40501" w:rsidRDefault="00D40501" w:rsidP="00D40501">
            <w:pPr>
              <w:pStyle w:val="xmsonormal"/>
              <w:ind w:right="162"/>
              <w:jc w:val="right"/>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1</w:t>
            </w:r>
            <w:r>
              <w:rPr>
                <w:bCs/>
                <w:sz w:val="20"/>
                <w:szCs w:val="20"/>
              </w:rPr>
              <w:t>,</w:t>
            </w:r>
            <w:r w:rsidRPr="00D40501">
              <w:rPr>
                <w:bCs/>
                <w:sz w:val="20"/>
                <w:szCs w:val="20"/>
              </w:rPr>
              <w:t xml:space="preserve">528 </w:t>
            </w:r>
          </w:p>
        </w:tc>
        <w:tc>
          <w:tcPr>
            <w:tcW w:w="153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5C4E4E">
            <w:pPr>
              <w:pStyle w:val="xmsonormal"/>
              <w:jc w:val="center"/>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5 minutes</w:t>
            </w:r>
          </w:p>
        </w:tc>
        <w:tc>
          <w:tcPr>
            <w:tcW w:w="900" w:type="dxa"/>
            <w:tcBorders>
              <w:left w:val="none" w:sz="0" w:space="0" w:color="auto"/>
              <w:right w:val="none" w:sz="0" w:space="0" w:color="auto"/>
            </w:tcBorders>
            <w:shd w:val="clear" w:color="auto" w:fill="D9D9D9" w:themeFill="background1" w:themeFillShade="D9"/>
            <w:vAlign w:val="center"/>
            <w:hideMark/>
          </w:tcPr>
          <w:p w:rsidR="00D40501" w:rsidRPr="00D40501" w:rsidRDefault="00D40501" w:rsidP="00D40501">
            <w:pPr>
              <w:pStyle w:val="xmsonormal"/>
              <w:ind w:right="144"/>
              <w:jc w:val="right"/>
              <w:cnfStyle w:val="000000100000" w:firstRow="0" w:lastRow="0" w:firstColumn="0" w:lastColumn="0" w:oddVBand="0" w:evenVBand="0" w:oddHBand="1" w:evenHBand="0" w:firstRowFirstColumn="0" w:firstRowLastColumn="0" w:lastRowFirstColumn="0" w:lastRowLastColumn="0"/>
              <w:rPr>
                <w:bCs/>
                <w:sz w:val="20"/>
                <w:szCs w:val="20"/>
              </w:rPr>
            </w:pPr>
            <w:r w:rsidRPr="00D40501">
              <w:rPr>
                <w:bCs/>
                <w:sz w:val="20"/>
                <w:szCs w:val="20"/>
              </w:rPr>
              <w:t>128</w:t>
            </w:r>
          </w:p>
        </w:tc>
      </w:tr>
      <w:tr w:rsidR="00D40501" w:rsidRPr="00D86060" w:rsidTr="00D40501">
        <w:tc>
          <w:tcPr>
            <w:cnfStyle w:val="001000000000" w:firstRow="0" w:lastRow="0" w:firstColumn="1" w:lastColumn="0" w:oddVBand="0" w:evenVBand="0" w:oddHBand="0" w:evenHBand="0" w:firstRowFirstColumn="0" w:firstRowLastColumn="0" w:lastRowFirstColumn="0" w:lastRowLastColumn="0"/>
            <w:tcW w:w="3528" w:type="dxa"/>
            <w:vAlign w:val="center"/>
          </w:tcPr>
          <w:p w:rsidR="00D40501" w:rsidRPr="003F2959" w:rsidRDefault="00D40501" w:rsidP="007979A2">
            <w:pPr>
              <w:pStyle w:val="xmsonormal"/>
            </w:pPr>
            <w:r w:rsidRPr="003F2959">
              <w:rPr>
                <w:sz w:val="20"/>
                <w:szCs w:val="20"/>
              </w:rPr>
              <w:t>TOTAL</w:t>
            </w:r>
          </w:p>
        </w:tc>
        <w:tc>
          <w:tcPr>
            <w:tcW w:w="1080" w:type="dxa"/>
            <w:vAlign w:val="center"/>
          </w:tcPr>
          <w:p w:rsidR="00D40501" w:rsidRPr="003F2959" w:rsidRDefault="00D40501" w:rsidP="00D40501">
            <w:pPr>
              <w:pStyle w:val="xmsonormal"/>
              <w:ind w:right="144"/>
              <w:jc w:val="center"/>
              <w:cnfStyle w:val="000000000000" w:firstRow="0" w:lastRow="0" w:firstColumn="0" w:lastColumn="0" w:oddVBand="0" w:evenVBand="0" w:oddHBand="0" w:evenHBand="0" w:firstRowFirstColumn="0" w:firstRowLastColumn="0" w:lastRowFirstColumn="0" w:lastRowLastColumn="0"/>
            </w:pPr>
            <w:r w:rsidRPr="003F2959">
              <w:rPr>
                <w:b/>
                <w:bCs/>
                <w:sz w:val="20"/>
                <w:szCs w:val="20"/>
              </w:rPr>
              <w:t>--</w:t>
            </w:r>
          </w:p>
        </w:tc>
        <w:tc>
          <w:tcPr>
            <w:tcW w:w="1170" w:type="dxa"/>
            <w:vAlign w:val="center"/>
          </w:tcPr>
          <w:p w:rsidR="00D40501" w:rsidRPr="003F2959" w:rsidRDefault="00D40501" w:rsidP="007979A2">
            <w:pPr>
              <w:pStyle w:val="xmsonormal"/>
              <w:jc w:val="center"/>
              <w:cnfStyle w:val="000000000000" w:firstRow="0" w:lastRow="0" w:firstColumn="0" w:lastColumn="0" w:oddVBand="0" w:evenVBand="0" w:oddHBand="0" w:evenHBand="0" w:firstRowFirstColumn="0" w:firstRowLastColumn="0" w:lastRowFirstColumn="0" w:lastRowLastColumn="0"/>
            </w:pPr>
            <w:r w:rsidRPr="003F2959">
              <w:rPr>
                <w:b/>
                <w:bCs/>
                <w:sz w:val="20"/>
                <w:szCs w:val="20"/>
              </w:rPr>
              <w:t>--</w:t>
            </w:r>
          </w:p>
        </w:tc>
        <w:tc>
          <w:tcPr>
            <w:tcW w:w="1350" w:type="dxa"/>
            <w:vAlign w:val="center"/>
          </w:tcPr>
          <w:p w:rsidR="00D40501" w:rsidRPr="003F2959" w:rsidRDefault="00D40501" w:rsidP="00D40501">
            <w:pPr>
              <w:pStyle w:val="xmsonormal"/>
              <w:ind w:right="314"/>
              <w:jc w:val="right"/>
              <w:cnfStyle w:val="000000000000" w:firstRow="0" w:lastRow="0" w:firstColumn="0" w:lastColumn="0" w:oddVBand="0" w:evenVBand="0" w:oddHBand="0" w:evenHBand="0" w:firstRowFirstColumn="0" w:firstRowLastColumn="0" w:lastRowFirstColumn="0" w:lastRowLastColumn="0"/>
            </w:pPr>
            <w:r>
              <w:rPr>
                <w:b/>
                <w:bCs/>
                <w:sz w:val="20"/>
                <w:szCs w:val="20"/>
              </w:rPr>
              <w:t>7</w:t>
            </w:r>
            <w:r w:rsidRPr="003F2959">
              <w:rPr>
                <w:b/>
                <w:bCs/>
                <w:sz w:val="20"/>
                <w:szCs w:val="20"/>
              </w:rPr>
              <w:t>,</w:t>
            </w:r>
            <w:r>
              <w:rPr>
                <w:b/>
                <w:bCs/>
                <w:sz w:val="20"/>
                <w:szCs w:val="20"/>
              </w:rPr>
              <w:t>240</w:t>
            </w:r>
          </w:p>
        </w:tc>
        <w:tc>
          <w:tcPr>
            <w:tcW w:w="1170" w:type="dxa"/>
            <w:vAlign w:val="center"/>
          </w:tcPr>
          <w:p w:rsidR="00D40501" w:rsidRPr="003F2959" w:rsidRDefault="00D40501" w:rsidP="00D40501">
            <w:pPr>
              <w:pStyle w:val="xmsonormal"/>
              <w:ind w:right="162"/>
              <w:jc w:val="right"/>
              <w:cnfStyle w:val="000000000000" w:firstRow="0" w:lastRow="0" w:firstColumn="0" w:lastColumn="0" w:oddVBand="0" w:evenVBand="0" w:oddHBand="0" w:evenHBand="0" w:firstRowFirstColumn="0" w:firstRowLastColumn="0" w:lastRowFirstColumn="0" w:lastRowLastColumn="0"/>
            </w:pPr>
            <w:r>
              <w:rPr>
                <w:b/>
                <w:bCs/>
                <w:sz w:val="20"/>
                <w:szCs w:val="20"/>
              </w:rPr>
              <w:t>7</w:t>
            </w:r>
            <w:r w:rsidRPr="003F2959">
              <w:rPr>
                <w:b/>
                <w:bCs/>
                <w:sz w:val="20"/>
                <w:szCs w:val="20"/>
              </w:rPr>
              <w:t>,</w:t>
            </w:r>
            <w:r>
              <w:rPr>
                <w:b/>
                <w:bCs/>
                <w:sz w:val="20"/>
                <w:szCs w:val="20"/>
              </w:rPr>
              <w:t>240</w:t>
            </w:r>
          </w:p>
        </w:tc>
        <w:tc>
          <w:tcPr>
            <w:tcW w:w="1530" w:type="dxa"/>
            <w:vAlign w:val="center"/>
          </w:tcPr>
          <w:p w:rsidR="00D40501" w:rsidRPr="003F2959" w:rsidRDefault="00D40501" w:rsidP="007979A2">
            <w:pPr>
              <w:pStyle w:val="xmsonormal"/>
              <w:jc w:val="center"/>
              <w:cnfStyle w:val="000000000000" w:firstRow="0" w:lastRow="0" w:firstColumn="0" w:lastColumn="0" w:oddVBand="0" w:evenVBand="0" w:oddHBand="0" w:evenHBand="0" w:firstRowFirstColumn="0" w:firstRowLastColumn="0" w:lastRowFirstColumn="0" w:lastRowLastColumn="0"/>
            </w:pPr>
            <w:r w:rsidRPr="003F2959">
              <w:rPr>
                <w:b/>
                <w:bCs/>
                <w:sz w:val="20"/>
                <w:szCs w:val="20"/>
              </w:rPr>
              <w:t>--</w:t>
            </w:r>
          </w:p>
        </w:tc>
        <w:tc>
          <w:tcPr>
            <w:tcW w:w="900" w:type="dxa"/>
            <w:vAlign w:val="center"/>
          </w:tcPr>
          <w:p w:rsidR="00D40501" w:rsidRPr="003F2959" w:rsidRDefault="00D40501" w:rsidP="00D40501">
            <w:pPr>
              <w:pStyle w:val="xmsonormal"/>
              <w:ind w:right="144"/>
              <w:jc w:val="right"/>
              <w:cnfStyle w:val="000000000000" w:firstRow="0" w:lastRow="0" w:firstColumn="0" w:lastColumn="0" w:oddVBand="0" w:evenVBand="0" w:oddHBand="0" w:evenHBand="0" w:firstRowFirstColumn="0" w:firstRowLastColumn="0" w:lastRowFirstColumn="0" w:lastRowLastColumn="0"/>
            </w:pPr>
            <w:r>
              <w:rPr>
                <w:b/>
                <w:bCs/>
                <w:sz w:val="20"/>
                <w:szCs w:val="20"/>
              </w:rPr>
              <w:t>603</w:t>
            </w:r>
          </w:p>
        </w:tc>
      </w:tr>
    </w:tbl>
    <w:p w:rsidR="001F15AA" w:rsidRDefault="001F15AA" w:rsidP="001F15AA">
      <w:pPr>
        <w:pStyle w:val="NormalWeb"/>
        <w:spacing w:before="0" w:beforeAutospacing="0" w:after="0" w:afterAutospacing="0"/>
        <w:rPr>
          <w:color w:val="000000"/>
        </w:rPr>
      </w:pPr>
    </w:p>
    <w:p w:rsidR="00D265B5" w:rsidRPr="009F6902" w:rsidRDefault="00D265B5" w:rsidP="00C06DE4">
      <w:pPr>
        <w:pStyle w:val="NormalWeb"/>
        <w:widowControl w:val="0"/>
        <w:spacing w:before="0" w:beforeAutospacing="0" w:after="120" w:afterAutospacing="0" w:line="23" w:lineRule="atLeast"/>
        <w:rPr>
          <w:sz w:val="22"/>
          <w:szCs w:val="22"/>
        </w:rPr>
      </w:pPr>
      <w:r w:rsidRPr="00201C67">
        <w:rPr>
          <w:sz w:val="22"/>
          <w:szCs w:val="22"/>
        </w:rPr>
        <w:t>The average hourly earnings of principals/education administrators in the May 2015 National Occupati</w:t>
      </w:r>
      <w:bookmarkStart w:id="66" w:name="_GoBack"/>
      <w:bookmarkEnd w:id="66"/>
      <w:r w:rsidRPr="00201C67">
        <w:rPr>
          <w:sz w:val="22"/>
          <w:szCs w:val="22"/>
        </w:rPr>
        <w:t xml:space="preserve">onal and </w:t>
      </w:r>
      <w:r w:rsidRPr="00201C67">
        <w:rPr>
          <w:sz w:val="22"/>
          <w:szCs w:val="22"/>
        </w:rPr>
        <w:lastRenderedPageBreak/>
        <w:t xml:space="preserve">Employment Wage Estimates </w:t>
      </w:r>
      <w:r>
        <w:rPr>
          <w:sz w:val="22"/>
          <w:szCs w:val="22"/>
        </w:rPr>
        <w:t>provided</w:t>
      </w:r>
      <w:r w:rsidRPr="00201C67">
        <w:rPr>
          <w:sz w:val="22"/>
          <w:szCs w:val="22"/>
        </w:rPr>
        <w:t xml:space="preserve"> by the Bureau of Labor Statistics (BLS) is $44.68</w:t>
      </w:r>
      <w:r w:rsidRPr="00201C67">
        <w:rPr>
          <w:rStyle w:val="FootnoteReference"/>
          <w:sz w:val="22"/>
          <w:szCs w:val="22"/>
        </w:rPr>
        <w:footnoteReference w:id="1"/>
      </w:r>
      <w:r w:rsidRPr="00201C67">
        <w:rPr>
          <w:sz w:val="22"/>
          <w:szCs w:val="22"/>
        </w:rPr>
        <w:t xml:space="preserve">. </w:t>
      </w:r>
      <w:r w:rsidRPr="001B2C0A">
        <w:rPr>
          <w:sz w:val="22"/>
          <w:szCs w:val="22"/>
        </w:rPr>
        <w:t xml:space="preserve">Therefore, the total estimated burden time response cost for </w:t>
      </w:r>
      <w:r>
        <w:rPr>
          <w:sz w:val="22"/>
          <w:szCs w:val="22"/>
        </w:rPr>
        <w:t>PFS 2016-17</w:t>
      </w:r>
      <w:r w:rsidRPr="001B2C0A">
        <w:rPr>
          <w:sz w:val="22"/>
          <w:szCs w:val="22"/>
        </w:rPr>
        <w:t xml:space="preserve"> </w:t>
      </w:r>
      <w:r w:rsidRPr="003F2959">
        <w:rPr>
          <w:sz w:val="22"/>
          <w:szCs w:val="22"/>
        </w:rPr>
        <w:t>is $</w:t>
      </w:r>
      <w:r w:rsidRPr="00201C67">
        <w:rPr>
          <w:sz w:val="22"/>
          <w:szCs w:val="22"/>
        </w:rPr>
        <w:t>26,9</w:t>
      </w:r>
      <w:r>
        <w:rPr>
          <w:sz w:val="22"/>
          <w:szCs w:val="22"/>
        </w:rPr>
        <w:t>43</w:t>
      </w:r>
      <w:r w:rsidRPr="003F2959">
        <w:rPr>
          <w:sz w:val="22"/>
          <w:szCs w:val="22"/>
        </w:rPr>
        <w:t>.</w:t>
      </w:r>
    </w:p>
    <w:p w:rsidR="00DC1A08" w:rsidRPr="00201C67" w:rsidRDefault="001F12A6" w:rsidP="001F15AA">
      <w:pPr>
        <w:pStyle w:val="Heading1"/>
        <w:spacing w:after="120" w:line="276" w:lineRule="auto"/>
        <w:ind w:left="0" w:firstLine="0"/>
        <w:rPr>
          <w:sz w:val="22"/>
          <w:szCs w:val="22"/>
        </w:rPr>
      </w:pPr>
      <w:r w:rsidRPr="00201C67">
        <w:rPr>
          <w:sz w:val="22"/>
          <w:szCs w:val="22"/>
        </w:rPr>
        <w:t xml:space="preserve">A.13 </w:t>
      </w:r>
      <w:r w:rsidR="00DC1A08" w:rsidRPr="00201C67">
        <w:rPr>
          <w:sz w:val="22"/>
          <w:szCs w:val="22"/>
        </w:rPr>
        <w:t>Estimate</w:t>
      </w:r>
      <w:r w:rsidR="004A2CFD" w:rsidRPr="00201C67">
        <w:rPr>
          <w:sz w:val="22"/>
          <w:szCs w:val="22"/>
        </w:rPr>
        <w:t>s</w:t>
      </w:r>
      <w:r w:rsidR="00DC1A08" w:rsidRPr="00201C67">
        <w:rPr>
          <w:sz w:val="22"/>
          <w:szCs w:val="22"/>
        </w:rPr>
        <w:t xml:space="preserve"> of Cost Burden</w:t>
      </w:r>
    </w:p>
    <w:p w:rsidR="00530827" w:rsidRPr="00201C67" w:rsidRDefault="00DC1A08" w:rsidP="001F15AA">
      <w:pPr>
        <w:spacing w:after="120" w:line="276" w:lineRule="auto"/>
        <w:rPr>
          <w:sz w:val="22"/>
          <w:szCs w:val="22"/>
        </w:rPr>
      </w:pPr>
      <w:r w:rsidRPr="00201C67">
        <w:rPr>
          <w:sz w:val="22"/>
          <w:szCs w:val="22"/>
        </w:rPr>
        <w:t xml:space="preserve">Respondents for </w:t>
      </w:r>
      <w:r w:rsidR="003D2DD5" w:rsidRPr="00201C67">
        <w:rPr>
          <w:sz w:val="22"/>
          <w:szCs w:val="22"/>
        </w:rPr>
        <w:t xml:space="preserve">PFS </w:t>
      </w:r>
      <w:r w:rsidRPr="00201C67">
        <w:rPr>
          <w:sz w:val="22"/>
          <w:szCs w:val="22"/>
        </w:rPr>
        <w:t>survey</w:t>
      </w:r>
      <w:r w:rsidR="00CD02CA" w:rsidRPr="00201C67">
        <w:rPr>
          <w:sz w:val="22"/>
          <w:szCs w:val="22"/>
        </w:rPr>
        <w:t>s</w:t>
      </w:r>
      <w:r w:rsidRPr="00201C67">
        <w:rPr>
          <w:sz w:val="22"/>
          <w:szCs w:val="22"/>
        </w:rPr>
        <w:t xml:space="preserve"> will not incur any cost other than</w:t>
      </w:r>
      <w:r w:rsidR="003A4461" w:rsidRPr="00201C67">
        <w:rPr>
          <w:sz w:val="22"/>
          <w:szCs w:val="22"/>
        </w:rPr>
        <w:t xml:space="preserve"> the time it takes to respond.</w:t>
      </w:r>
    </w:p>
    <w:p w:rsidR="00DC1A08" w:rsidRPr="00201C67" w:rsidRDefault="001F12A6" w:rsidP="001F15AA">
      <w:pPr>
        <w:spacing w:after="120" w:line="276" w:lineRule="auto"/>
        <w:rPr>
          <w:b/>
          <w:sz w:val="22"/>
          <w:szCs w:val="22"/>
        </w:rPr>
      </w:pPr>
      <w:r w:rsidRPr="00201C67">
        <w:rPr>
          <w:b/>
          <w:sz w:val="22"/>
          <w:szCs w:val="22"/>
        </w:rPr>
        <w:t>A.</w:t>
      </w:r>
      <w:r w:rsidR="00DC1A08" w:rsidRPr="00201C67">
        <w:rPr>
          <w:b/>
          <w:sz w:val="22"/>
          <w:szCs w:val="22"/>
        </w:rPr>
        <w:t>14</w:t>
      </w:r>
      <w:r w:rsidRPr="00201C67">
        <w:rPr>
          <w:b/>
          <w:sz w:val="22"/>
          <w:szCs w:val="22"/>
        </w:rPr>
        <w:t xml:space="preserve"> </w:t>
      </w:r>
      <w:r w:rsidR="00DC1A08" w:rsidRPr="00201C67">
        <w:rPr>
          <w:b/>
          <w:sz w:val="22"/>
          <w:szCs w:val="22"/>
        </w:rPr>
        <w:t>Cost to the Federal Government</w:t>
      </w:r>
    </w:p>
    <w:p w:rsidR="00530827" w:rsidRPr="00201C67" w:rsidRDefault="00DC1A08" w:rsidP="001F15AA">
      <w:pPr>
        <w:spacing w:after="120" w:line="276" w:lineRule="auto"/>
        <w:rPr>
          <w:sz w:val="22"/>
          <w:szCs w:val="22"/>
        </w:rPr>
      </w:pPr>
      <w:r w:rsidRPr="00201C67">
        <w:rPr>
          <w:sz w:val="22"/>
          <w:szCs w:val="22"/>
        </w:rPr>
        <w:t xml:space="preserve">The cost to the federal government for </w:t>
      </w:r>
      <w:r w:rsidR="009F6902" w:rsidRPr="00201C67">
        <w:rPr>
          <w:sz w:val="22"/>
          <w:szCs w:val="22"/>
        </w:rPr>
        <w:t xml:space="preserve">PFS 2016-17 </w:t>
      </w:r>
      <w:proofErr w:type="gramStart"/>
      <w:r w:rsidR="00DC2DB2" w:rsidRPr="00201C67">
        <w:rPr>
          <w:sz w:val="22"/>
          <w:szCs w:val="22"/>
        </w:rPr>
        <w:t>work</w:t>
      </w:r>
      <w:proofErr w:type="gramEnd"/>
      <w:r w:rsidR="00F5534E" w:rsidRPr="00201C67">
        <w:rPr>
          <w:sz w:val="22"/>
          <w:szCs w:val="22"/>
        </w:rPr>
        <w:t xml:space="preserve"> by</w:t>
      </w:r>
      <w:r w:rsidR="00DC2DB2" w:rsidRPr="00201C67">
        <w:rPr>
          <w:sz w:val="22"/>
          <w:szCs w:val="22"/>
        </w:rPr>
        <w:t xml:space="preserve"> </w:t>
      </w:r>
      <w:r w:rsidR="00F5534E" w:rsidRPr="00201C67">
        <w:rPr>
          <w:sz w:val="22"/>
          <w:szCs w:val="22"/>
        </w:rPr>
        <w:t xml:space="preserve">Census </w:t>
      </w:r>
      <w:r w:rsidRPr="00201C67">
        <w:rPr>
          <w:sz w:val="22"/>
          <w:szCs w:val="22"/>
        </w:rPr>
        <w:t>is estimated to be $</w:t>
      </w:r>
      <w:r w:rsidR="00E663C1" w:rsidRPr="00201C67">
        <w:rPr>
          <w:sz w:val="22"/>
          <w:szCs w:val="22"/>
        </w:rPr>
        <w:t>450,000</w:t>
      </w:r>
      <w:r w:rsidR="009F6902">
        <w:rPr>
          <w:sz w:val="22"/>
          <w:szCs w:val="22"/>
        </w:rPr>
        <w:t xml:space="preserve">, per </w:t>
      </w:r>
      <w:r w:rsidRPr="00201C67">
        <w:rPr>
          <w:sz w:val="22"/>
          <w:szCs w:val="22"/>
        </w:rPr>
        <w:t xml:space="preserve">individual estimates developed within each Census division involved in </w:t>
      </w:r>
      <w:r w:rsidR="00576247" w:rsidRPr="00201C67">
        <w:rPr>
          <w:sz w:val="22"/>
          <w:szCs w:val="22"/>
        </w:rPr>
        <w:t>PFS</w:t>
      </w:r>
      <w:r w:rsidR="009F6902">
        <w:rPr>
          <w:sz w:val="22"/>
          <w:szCs w:val="22"/>
        </w:rPr>
        <w:t>. This estimate is</w:t>
      </w:r>
      <w:r w:rsidRPr="00201C67">
        <w:rPr>
          <w:sz w:val="22"/>
          <w:szCs w:val="22"/>
        </w:rPr>
        <w:t xml:space="preserve"> based on the sample size, questionnaire</w:t>
      </w:r>
      <w:r w:rsidR="001A26F0" w:rsidRPr="00201C67">
        <w:rPr>
          <w:sz w:val="22"/>
          <w:szCs w:val="22"/>
        </w:rPr>
        <w:t xml:space="preserve"> length</w:t>
      </w:r>
      <w:r w:rsidRPr="00201C67">
        <w:rPr>
          <w:sz w:val="22"/>
          <w:szCs w:val="22"/>
        </w:rPr>
        <w:t xml:space="preserve">, </w:t>
      </w:r>
      <w:r w:rsidR="001A26F0" w:rsidRPr="00201C67">
        <w:rPr>
          <w:sz w:val="22"/>
          <w:szCs w:val="22"/>
        </w:rPr>
        <w:t>and</w:t>
      </w:r>
      <w:r w:rsidRPr="00201C67">
        <w:rPr>
          <w:sz w:val="22"/>
          <w:szCs w:val="22"/>
        </w:rPr>
        <w:t xml:space="preserve"> data processing requirements</w:t>
      </w:r>
      <w:r w:rsidR="009F6902">
        <w:rPr>
          <w:sz w:val="22"/>
          <w:szCs w:val="22"/>
        </w:rPr>
        <w:t>, and includes a</w:t>
      </w:r>
      <w:r w:rsidRPr="00201C67">
        <w:rPr>
          <w:sz w:val="22"/>
          <w:szCs w:val="22"/>
        </w:rPr>
        <w:t xml:space="preserve">dministrative overhead, forms design, printing, </w:t>
      </w:r>
      <w:r w:rsidR="00223503" w:rsidRPr="00201C67">
        <w:rPr>
          <w:sz w:val="22"/>
          <w:szCs w:val="22"/>
        </w:rPr>
        <w:t>and mailing costs.</w:t>
      </w:r>
      <w:r w:rsidRPr="00201C67">
        <w:rPr>
          <w:sz w:val="22"/>
          <w:szCs w:val="22"/>
        </w:rPr>
        <w:t xml:space="preserve"> </w:t>
      </w:r>
      <w:r w:rsidR="00EC4142" w:rsidRPr="00201C67">
        <w:rPr>
          <w:sz w:val="22"/>
          <w:szCs w:val="22"/>
        </w:rPr>
        <w:t>Additionally</w:t>
      </w:r>
      <w:r w:rsidRPr="00201C67">
        <w:rPr>
          <w:sz w:val="22"/>
          <w:szCs w:val="22"/>
        </w:rPr>
        <w:t xml:space="preserve">, </w:t>
      </w:r>
      <w:r w:rsidR="004E5168" w:rsidRPr="00201C67">
        <w:rPr>
          <w:sz w:val="22"/>
          <w:szCs w:val="22"/>
        </w:rPr>
        <w:t>P</w:t>
      </w:r>
      <w:r w:rsidR="00FD1165" w:rsidRPr="00201C67">
        <w:rPr>
          <w:sz w:val="22"/>
          <w:szCs w:val="22"/>
        </w:rPr>
        <w:t>FS</w:t>
      </w:r>
      <w:r w:rsidR="00DC2DB2" w:rsidRPr="00201C67">
        <w:rPr>
          <w:sz w:val="22"/>
          <w:szCs w:val="22"/>
        </w:rPr>
        <w:t xml:space="preserve"> 2016-17 is</w:t>
      </w:r>
      <w:r w:rsidRPr="00201C67">
        <w:rPr>
          <w:sz w:val="22"/>
          <w:szCs w:val="22"/>
        </w:rPr>
        <w:t xml:space="preserve"> </w:t>
      </w:r>
      <w:r w:rsidR="00EC4142" w:rsidRPr="00201C67">
        <w:rPr>
          <w:sz w:val="22"/>
          <w:szCs w:val="22"/>
        </w:rPr>
        <w:t>conducted</w:t>
      </w:r>
      <w:r w:rsidRPr="00201C67">
        <w:rPr>
          <w:sz w:val="22"/>
          <w:szCs w:val="22"/>
        </w:rPr>
        <w:t xml:space="preserve"> with the support of </w:t>
      </w:r>
      <w:proofErr w:type="spellStart"/>
      <w:r w:rsidR="00325393" w:rsidRPr="00201C67">
        <w:rPr>
          <w:sz w:val="22"/>
          <w:szCs w:val="22"/>
        </w:rPr>
        <w:t>Westat</w:t>
      </w:r>
      <w:proofErr w:type="spellEnd"/>
      <w:r w:rsidR="00315145" w:rsidRPr="00201C67">
        <w:rPr>
          <w:sz w:val="22"/>
          <w:szCs w:val="22"/>
        </w:rPr>
        <w:t>, for an estimated</w:t>
      </w:r>
      <w:r w:rsidR="00DC2DB2" w:rsidRPr="00201C67">
        <w:rPr>
          <w:sz w:val="22"/>
          <w:szCs w:val="22"/>
        </w:rPr>
        <w:t xml:space="preserve"> additional</w:t>
      </w:r>
      <w:r w:rsidRPr="00201C67">
        <w:rPr>
          <w:sz w:val="22"/>
          <w:szCs w:val="22"/>
        </w:rPr>
        <w:t xml:space="preserve"> </w:t>
      </w:r>
      <w:r w:rsidR="002B5D63" w:rsidRPr="00201C67">
        <w:rPr>
          <w:sz w:val="22"/>
          <w:szCs w:val="22"/>
        </w:rPr>
        <w:t>$</w:t>
      </w:r>
      <w:r w:rsidR="00744EA4" w:rsidRPr="00201C67">
        <w:rPr>
          <w:sz w:val="22"/>
          <w:szCs w:val="22"/>
        </w:rPr>
        <w:t>67</w:t>
      </w:r>
      <w:r w:rsidR="00463E34" w:rsidRPr="00201C67">
        <w:rPr>
          <w:sz w:val="22"/>
          <w:szCs w:val="22"/>
        </w:rPr>
        <w:t>,000</w:t>
      </w:r>
      <w:r w:rsidRPr="00201C67">
        <w:rPr>
          <w:sz w:val="22"/>
          <w:szCs w:val="22"/>
        </w:rPr>
        <w:t>.</w:t>
      </w:r>
      <w:r w:rsidR="003E29C8" w:rsidRPr="00201C67">
        <w:rPr>
          <w:sz w:val="22"/>
          <w:szCs w:val="22"/>
        </w:rPr>
        <w:t xml:space="preserve"> </w:t>
      </w:r>
      <w:r w:rsidR="00A06D25" w:rsidRPr="00201C67">
        <w:rPr>
          <w:sz w:val="22"/>
          <w:szCs w:val="22"/>
        </w:rPr>
        <w:t>In total</w:t>
      </w:r>
      <w:r w:rsidRPr="00201C67">
        <w:rPr>
          <w:sz w:val="22"/>
          <w:szCs w:val="22"/>
        </w:rPr>
        <w:t xml:space="preserve">, </w:t>
      </w:r>
      <w:r w:rsidR="004E5168" w:rsidRPr="00201C67">
        <w:rPr>
          <w:sz w:val="22"/>
          <w:szCs w:val="22"/>
        </w:rPr>
        <w:t>P</w:t>
      </w:r>
      <w:r w:rsidR="00FD1165" w:rsidRPr="00201C67">
        <w:rPr>
          <w:sz w:val="22"/>
          <w:szCs w:val="22"/>
        </w:rPr>
        <w:t>FS</w:t>
      </w:r>
      <w:r w:rsidR="00DC2DB2" w:rsidRPr="00201C67">
        <w:rPr>
          <w:sz w:val="22"/>
          <w:szCs w:val="22"/>
        </w:rPr>
        <w:t xml:space="preserve"> 2016-17 </w:t>
      </w:r>
      <w:r w:rsidR="00315145" w:rsidRPr="00201C67">
        <w:rPr>
          <w:sz w:val="22"/>
          <w:szCs w:val="22"/>
        </w:rPr>
        <w:t>is estimate</w:t>
      </w:r>
      <w:r w:rsidR="00DC2DB2" w:rsidRPr="00201C67">
        <w:rPr>
          <w:sz w:val="22"/>
          <w:szCs w:val="22"/>
        </w:rPr>
        <w:t>d</w:t>
      </w:r>
      <w:r w:rsidR="00315145" w:rsidRPr="00201C67">
        <w:rPr>
          <w:sz w:val="22"/>
          <w:szCs w:val="22"/>
        </w:rPr>
        <w:t xml:space="preserve"> to</w:t>
      </w:r>
      <w:r w:rsidRPr="00201C67">
        <w:rPr>
          <w:sz w:val="22"/>
          <w:szCs w:val="22"/>
        </w:rPr>
        <w:t xml:space="preserve"> cost the Federal Government </w:t>
      </w:r>
      <w:r w:rsidR="00315145" w:rsidRPr="00201C67">
        <w:rPr>
          <w:sz w:val="22"/>
          <w:szCs w:val="22"/>
        </w:rPr>
        <w:t>approximately</w:t>
      </w:r>
      <w:r w:rsidR="00744EA4" w:rsidRPr="00201C67">
        <w:rPr>
          <w:sz w:val="22"/>
          <w:szCs w:val="22"/>
        </w:rPr>
        <w:t xml:space="preserve"> </w:t>
      </w:r>
      <w:r w:rsidRPr="00201C67">
        <w:rPr>
          <w:sz w:val="22"/>
          <w:szCs w:val="22"/>
        </w:rPr>
        <w:t>$</w:t>
      </w:r>
      <w:r w:rsidR="00E663C1" w:rsidRPr="00201C67">
        <w:rPr>
          <w:sz w:val="22"/>
          <w:szCs w:val="22"/>
        </w:rPr>
        <w:t>517,000</w:t>
      </w:r>
      <w:r w:rsidR="00A06D25" w:rsidRPr="00201C67">
        <w:rPr>
          <w:sz w:val="22"/>
          <w:szCs w:val="22"/>
        </w:rPr>
        <w:t>.</w:t>
      </w:r>
    </w:p>
    <w:p w:rsidR="00DC1A08" w:rsidRPr="00201C67" w:rsidRDefault="001F12A6" w:rsidP="001F15AA">
      <w:pPr>
        <w:pStyle w:val="Heading1"/>
        <w:spacing w:after="120" w:line="276" w:lineRule="auto"/>
        <w:ind w:left="0" w:firstLine="0"/>
        <w:rPr>
          <w:sz w:val="22"/>
          <w:szCs w:val="22"/>
        </w:rPr>
      </w:pPr>
      <w:r w:rsidRPr="00201C67">
        <w:rPr>
          <w:sz w:val="22"/>
          <w:szCs w:val="22"/>
        </w:rPr>
        <w:t>A.</w:t>
      </w:r>
      <w:r w:rsidR="00DC1A08" w:rsidRPr="00201C67">
        <w:rPr>
          <w:sz w:val="22"/>
          <w:szCs w:val="22"/>
        </w:rPr>
        <w:t>15</w:t>
      </w:r>
      <w:r w:rsidRPr="00201C67">
        <w:rPr>
          <w:sz w:val="22"/>
          <w:szCs w:val="22"/>
        </w:rPr>
        <w:t xml:space="preserve"> </w:t>
      </w:r>
      <w:r w:rsidR="00DC1A08" w:rsidRPr="00201C67">
        <w:rPr>
          <w:sz w:val="22"/>
          <w:szCs w:val="22"/>
        </w:rPr>
        <w:t>Reason for Change in Burden</w:t>
      </w:r>
    </w:p>
    <w:p w:rsidR="00744EA4" w:rsidRPr="00201C67" w:rsidRDefault="00576247" w:rsidP="002544E7">
      <w:pPr>
        <w:pStyle w:val="Heading1"/>
        <w:keepNext w:val="0"/>
        <w:spacing w:after="120" w:line="276" w:lineRule="auto"/>
        <w:ind w:left="0" w:firstLine="0"/>
        <w:rPr>
          <w:b w:val="0"/>
          <w:sz w:val="22"/>
          <w:szCs w:val="22"/>
        </w:rPr>
      </w:pPr>
      <w:r w:rsidRPr="00201C67">
        <w:rPr>
          <w:b w:val="0"/>
          <w:sz w:val="22"/>
          <w:szCs w:val="22"/>
        </w:rPr>
        <w:t>This is a new collection and, as such, represents an increase in respondent burden. However, please note that PFS has been conducted two times previously beginning in 2008-09 as a follow up to the Schools and Staffing Survey (SASS) in 2007-08 (OMB# 1850-0598 v.5) and</w:t>
      </w:r>
      <w:r w:rsidR="00EC14ED">
        <w:rPr>
          <w:b w:val="0"/>
          <w:sz w:val="22"/>
          <w:szCs w:val="22"/>
        </w:rPr>
        <w:t>,</w:t>
      </w:r>
      <w:r w:rsidRPr="00201C67">
        <w:rPr>
          <w:b w:val="0"/>
          <w:sz w:val="22"/>
          <w:szCs w:val="22"/>
        </w:rPr>
        <w:t xml:space="preserve"> subsequently</w:t>
      </w:r>
      <w:r w:rsidR="00EC14ED">
        <w:rPr>
          <w:b w:val="0"/>
          <w:sz w:val="22"/>
          <w:szCs w:val="22"/>
        </w:rPr>
        <w:t>,</w:t>
      </w:r>
      <w:r w:rsidRPr="00201C67">
        <w:rPr>
          <w:b w:val="0"/>
          <w:sz w:val="22"/>
          <w:szCs w:val="22"/>
        </w:rPr>
        <w:t xml:space="preserve"> as a follow-up to SASS in 2012-2013 (OMB# 1850-0598 v.9). The 1850-0598 OMB# has been primarily used for SASS data collections and is now used for SASS’s redesigned successor</w:t>
      </w:r>
      <w:r w:rsidR="00EC14ED">
        <w:rPr>
          <w:b w:val="0"/>
          <w:sz w:val="22"/>
          <w:szCs w:val="22"/>
        </w:rPr>
        <w:t xml:space="preserve"> survey</w:t>
      </w:r>
      <w:r w:rsidRPr="00201C67">
        <w:rPr>
          <w:b w:val="0"/>
          <w:sz w:val="22"/>
          <w:szCs w:val="22"/>
        </w:rPr>
        <w:t>, NTPS. Given that NTPS will be conducted every other year, to avoid confusion between NTPS and its follow up studies, we are seeking a new OMB number for PFS, which will be used for all PFS clearance submissions going forward</w:t>
      </w:r>
      <w:r w:rsidR="00744EA4" w:rsidRPr="00201C67">
        <w:rPr>
          <w:b w:val="0"/>
          <w:sz w:val="22"/>
          <w:szCs w:val="22"/>
        </w:rPr>
        <w:t>.</w:t>
      </w:r>
    </w:p>
    <w:p w:rsidR="00DC1A08" w:rsidRPr="00201C67" w:rsidRDefault="001F12A6" w:rsidP="001F15AA">
      <w:pPr>
        <w:pStyle w:val="Heading1"/>
        <w:spacing w:after="120" w:line="276" w:lineRule="auto"/>
        <w:ind w:left="0" w:firstLine="0"/>
        <w:rPr>
          <w:sz w:val="22"/>
          <w:szCs w:val="22"/>
        </w:rPr>
      </w:pPr>
      <w:r w:rsidRPr="00201C67">
        <w:rPr>
          <w:sz w:val="22"/>
          <w:szCs w:val="22"/>
        </w:rPr>
        <w:t>A.</w:t>
      </w:r>
      <w:r w:rsidR="00DC1A08" w:rsidRPr="00201C67">
        <w:rPr>
          <w:sz w:val="22"/>
          <w:szCs w:val="22"/>
        </w:rPr>
        <w:t>16</w:t>
      </w:r>
      <w:r w:rsidRPr="00201C67">
        <w:rPr>
          <w:sz w:val="22"/>
          <w:szCs w:val="22"/>
        </w:rPr>
        <w:t xml:space="preserve"> </w:t>
      </w:r>
      <w:r w:rsidR="00DC1A08" w:rsidRPr="00201C67">
        <w:rPr>
          <w:sz w:val="22"/>
          <w:szCs w:val="22"/>
        </w:rPr>
        <w:t>Project Schedule</w:t>
      </w:r>
    </w:p>
    <w:p w:rsidR="00DC1A08" w:rsidRPr="00201C67" w:rsidRDefault="00D92083" w:rsidP="002544E7">
      <w:pPr>
        <w:spacing w:after="120" w:line="276" w:lineRule="auto"/>
        <w:rPr>
          <w:sz w:val="22"/>
          <w:szCs w:val="22"/>
        </w:rPr>
      </w:pPr>
      <w:r w:rsidRPr="00201C67">
        <w:rPr>
          <w:sz w:val="22"/>
          <w:szCs w:val="22"/>
        </w:rPr>
        <w:t xml:space="preserve">In addition to </w:t>
      </w:r>
      <w:r w:rsidR="00EC14ED">
        <w:rPr>
          <w:sz w:val="22"/>
          <w:szCs w:val="22"/>
        </w:rPr>
        <w:t xml:space="preserve">a </w:t>
      </w:r>
      <w:r w:rsidRPr="00201C67">
        <w:rPr>
          <w:sz w:val="22"/>
          <w:szCs w:val="22"/>
        </w:rPr>
        <w:t xml:space="preserve">restricted use </w:t>
      </w:r>
      <w:r w:rsidR="00EC14ED">
        <w:rPr>
          <w:sz w:val="22"/>
          <w:szCs w:val="22"/>
        </w:rPr>
        <w:t>data file</w:t>
      </w:r>
      <w:r w:rsidRPr="00201C67">
        <w:rPr>
          <w:sz w:val="22"/>
          <w:szCs w:val="22"/>
        </w:rPr>
        <w:t xml:space="preserve">, </w:t>
      </w:r>
      <w:r w:rsidR="00DC1A08" w:rsidRPr="00201C67">
        <w:rPr>
          <w:sz w:val="22"/>
          <w:szCs w:val="22"/>
        </w:rPr>
        <w:t xml:space="preserve">NCES </w:t>
      </w:r>
      <w:r w:rsidRPr="00201C67">
        <w:rPr>
          <w:sz w:val="22"/>
          <w:szCs w:val="22"/>
        </w:rPr>
        <w:t>plans to produce the following</w:t>
      </w:r>
      <w:r w:rsidR="00DC1A08" w:rsidRPr="00201C67">
        <w:rPr>
          <w:sz w:val="22"/>
          <w:szCs w:val="22"/>
        </w:rPr>
        <w:t xml:space="preserve"> </w:t>
      </w:r>
      <w:r w:rsidRPr="00201C67">
        <w:rPr>
          <w:sz w:val="22"/>
          <w:szCs w:val="22"/>
        </w:rPr>
        <w:t xml:space="preserve">online </w:t>
      </w:r>
      <w:r w:rsidR="00DC1A08" w:rsidRPr="00201C67">
        <w:rPr>
          <w:sz w:val="22"/>
          <w:szCs w:val="22"/>
        </w:rPr>
        <w:t>reports:</w:t>
      </w:r>
    </w:p>
    <w:p w:rsidR="00DC1A08" w:rsidRPr="00201C67" w:rsidRDefault="00DC1A08" w:rsidP="002544E7">
      <w:pPr>
        <w:pStyle w:val="ListParagraph"/>
        <w:widowControl w:val="0"/>
        <w:numPr>
          <w:ilvl w:val="0"/>
          <w:numId w:val="14"/>
        </w:numPr>
        <w:spacing w:after="60"/>
        <w:rPr>
          <w:rFonts w:ascii="Times New Roman" w:hAnsi="Times New Roman"/>
          <w:snapToGrid w:val="0"/>
        </w:rPr>
      </w:pPr>
      <w:r w:rsidRPr="00201C67">
        <w:rPr>
          <w:rFonts w:ascii="Times New Roman" w:hAnsi="Times New Roman"/>
          <w:snapToGrid w:val="0"/>
        </w:rPr>
        <w:t>A Survey Documentation report summariz</w:t>
      </w:r>
      <w:r w:rsidR="002770AD" w:rsidRPr="00201C67">
        <w:rPr>
          <w:rFonts w:ascii="Times New Roman" w:hAnsi="Times New Roman"/>
          <w:snapToGrid w:val="0"/>
        </w:rPr>
        <w:t>ing</w:t>
      </w:r>
      <w:r w:rsidRPr="00201C67">
        <w:rPr>
          <w:rFonts w:ascii="Times New Roman" w:hAnsi="Times New Roman"/>
          <w:snapToGrid w:val="0"/>
        </w:rPr>
        <w:t xml:space="preserve"> the procedures for sampling, data collection, data control, and data processing;</w:t>
      </w:r>
    </w:p>
    <w:p w:rsidR="00DC1A08" w:rsidRPr="00201C67" w:rsidRDefault="00DC1A08" w:rsidP="002544E7">
      <w:pPr>
        <w:pStyle w:val="ListParagraph"/>
        <w:widowControl w:val="0"/>
        <w:numPr>
          <w:ilvl w:val="0"/>
          <w:numId w:val="14"/>
        </w:numPr>
        <w:spacing w:after="60"/>
        <w:rPr>
          <w:rFonts w:ascii="Times New Roman" w:hAnsi="Times New Roman"/>
          <w:snapToGrid w:val="0"/>
        </w:rPr>
      </w:pPr>
      <w:r w:rsidRPr="00201C67">
        <w:rPr>
          <w:rFonts w:ascii="Times New Roman" w:hAnsi="Times New Roman"/>
          <w:snapToGrid w:val="0"/>
        </w:rPr>
        <w:t xml:space="preserve">A </w:t>
      </w:r>
      <w:r w:rsidR="000F0EEF" w:rsidRPr="00201C67">
        <w:rPr>
          <w:rFonts w:ascii="Times New Roman" w:hAnsi="Times New Roman"/>
          <w:snapToGrid w:val="0"/>
        </w:rPr>
        <w:t>“</w:t>
      </w:r>
      <w:r w:rsidRPr="00201C67">
        <w:rPr>
          <w:rFonts w:ascii="Times New Roman" w:hAnsi="Times New Roman"/>
          <w:snapToGrid w:val="0"/>
        </w:rPr>
        <w:t>First Look</w:t>
      </w:r>
      <w:r w:rsidR="000F0EEF" w:rsidRPr="00201C67">
        <w:rPr>
          <w:rFonts w:ascii="Times New Roman" w:hAnsi="Times New Roman"/>
          <w:snapToGrid w:val="0"/>
        </w:rPr>
        <w:t>”</w:t>
      </w:r>
      <w:r w:rsidRPr="00201C67">
        <w:rPr>
          <w:rFonts w:ascii="Times New Roman" w:hAnsi="Times New Roman"/>
          <w:snapToGrid w:val="0"/>
        </w:rPr>
        <w:t xml:space="preserve"> report contain</w:t>
      </w:r>
      <w:r w:rsidR="002770AD" w:rsidRPr="00201C67">
        <w:rPr>
          <w:rFonts w:ascii="Times New Roman" w:hAnsi="Times New Roman"/>
          <w:snapToGrid w:val="0"/>
        </w:rPr>
        <w:t>ing</w:t>
      </w:r>
      <w:r w:rsidRPr="00201C67">
        <w:rPr>
          <w:rFonts w:ascii="Times New Roman" w:hAnsi="Times New Roman"/>
          <w:snapToGrid w:val="0"/>
        </w:rPr>
        <w:t xml:space="preserve"> tabular summaries of basic data for dissemination to a broad audience</w:t>
      </w:r>
      <w:r w:rsidR="00D0584B" w:rsidRPr="00201C67">
        <w:rPr>
          <w:rFonts w:ascii="Times New Roman" w:hAnsi="Times New Roman"/>
          <w:snapToGrid w:val="0"/>
        </w:rPr>
        <w:t>; and</w:t>
      </w:r>
    </w:p>
    <w:p w:rsidR="001F15AA" w:rsidRPr="00201C67" w:rsidRDefault="00D0584B" w:rsidP="002544E7">
      <w:pPr>
        <w:pStyle w:val="ListParagraph"/>
        <w:widowControl w:val="0"/>
        <w:numPr>
          <w:ilvl w:val="0"/>
          <w:numId w:val="14"/>
        </w:numPr>
        <w:spacing w:after="120"/>
        <w:rPr>
          <w:rFonts w:ascii="Times New Roman" w:hAnsi="Times New Roman"/>
          <w:snapToGrid w:val="0"/>
        </w:rPr>
      </w:pPr>
      <w:r w:rsidRPr="00201C67">
        <w:rPr>
          <w:rFonts w:ascii="Times New Roman" w:hAnsi="Times New Roman"/>
          <w:snapToGrid w:val="0"/>
        </w:rPr>
        <w:t>A Data File User’s Manual.</w:t>
      </w:r>
    </w:p>
    <w:p w:rsidR="00DC1A08" w:rsidRPr="002544E7" w:rsidRDefault="00744EA4" w:rsidP="002544E7">
      <w:pPr>
        <w:spacing w:before="240" w:after="60" w:line="23" w:lineRule="atLeast"/>
        <w:rPr>
          <w:b/>
          <w:sz w:val="22"/>
          <w:szCs w:val="22"/>
        </w:rPr>
      </w:pPr>
      <w:r w:rsidRPr="002544E7">
        <w:rPr>
          <w:b/>
          <w:sz w:val="22"/>
          <w:szCs w:val="22"/>
        </w:rPr>
        <w:t>P</w:t>
      </w:r>
      <w:r w:rsidR="00FD1165" w:rsidRPr="002544E7">
        <w:rPr>
          <w:b/>
          <w:sz w:val="22"/>
          <w:szCs w:val="22"/>
        </w:rPr>
        <w:t>FS</w:t>
      </w:r>
      <w:r w:rsidR="00481551" w:rsidRPr="002544E7">
        <w:rPr>
          <w:b/>
          <w:sz w:val="22"/>
          <w:szCs w:val="22"/>
        </w:rPr>
        <w:t xml:space="preserve"> </w:t>
      </w:r>
      <w:r w:rsidR="00FD1165" w:rsidRPr="002544E7">
        <w:rPr>
          <w:b/>
          <w:sz w:val="22"/>
          <w:szCs w:val="22"/>
        </w:rPr>
        <w:t>201</w:t>
      </w:r>
      <w:r w:rsidR="00481551" w:rsidRPr="002544E7">
        <w:rPr>
          <w:b/>
          <w:sz w:val="22"/>
          <w:szCs w:val="22"/>
        </w:rPr>
        <w:t>6-17</w:t>
      </w:r>
      <w:r w:rsidR="00DC1A08" w:rsidRPr="002544E7">
        <w:rPr>
          <w:b/>
          <w:sz w:val="22"/>
          <w:szCs w:val="22"/>
        </w:rPr>
        <w:t xml:space="preserve"> activities will be conducted according to the following time schedule: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890"/>
      </w:tblGrid>
      <w:tr w:rsidR="00744EA4" w:rsidTr="00EC14ED">
        <w:tc>
          <w:tcPr>
            <w:tcW w:w="4119" w:type="pct"/>
            <w:tcBorders>
              <w:top w:val="single" w:sz="4" w:space="0" w:color="auto"/>
              <w:left w:val="nil"/>
              <w:bottom w:val="single" w:sz="4" w:space="0" w:color="auto"/>
              <w:right w:val="nil"/>
            </w:tcBorders>
            <w:hideMark/>
          </w:tcPr>
          <w:p w:rsidR="00744EA4" w:rsidRPr="00EC14ED" w:rsidRDefault="00744EA4" w:rsidP="001F15AA">
            <w:pPr>
              <w:rPr>
                <w:szCs w:val="24"/>
              </w:rPr>
            </w:pPr>
            <w:r w:rsidRPr="00EC14ED">
              <w:rPr>
                <w:b/>
                <w:color w:val="000000"/>
                <w:sz w:val="20"/>
              </w:rPr>
              <w:t>Activity</w:t>
            </w:r>
            <w:r w:rsidRPr="00EC14ED">
              <w:t xml:space="preserve"> </w:t>
            </w:r>
          </w:p>
        </w:tc>
        <w:tc>
          <w:tcPr>
            <w:tcW w:w="881" w:type="pct"/>
            <w:tcBorders>
              <w:top w:val="single" w:sz="4" w:space="0" w:color="auto"/>
              <w:left w:val="nil"/>
              <w:bottom w:val="single" w:sz="4" w:space="0" w:color="auto"/>
              <w:right w:val="nil"/>
            </w:tcBorders>
            <w:hideMark/>
          </w:tcPr>
          <w:p w:rsidR="00744EA4" w:rsidRPr="00EC14ED" w:rsidRDefault="00744EA4" w:rsidP="001F15AA">
            <w:pPr>
              <w:pStyle w:val="NormalWeb"/>
              <w:spacing w:before="0" w:beforeAutospacing="0" w:after="0" w:afterAutospacing="0"/>
              <w:jc w:val="right"/>
            </w:pPr>
            <w:r w:rsidRPr="00EC14ED">
              <w:rPr>
                <w:b/>
                <w:color w:val="000000"/>
                <w:sz w:val="20"/>
                <w:szCs w:val="20"/>
              </w:rPr>
              <w:t>Timing of activity</w:t>
            </w:r>
          </w:p>
        </w:tc>
      </w:tr>
      <w:tr w:rsidR="00744EA4" w:rsidTr="00EC14ED">
        <w:tc>
          <w:tcPr>
            <w:tcW w:w="4119" w:type="pct"/>
            <w:tcBorders>
              <w:top w:val="single" w:sz="4" w:space="0" w:color="auto"/>
              <w:left w:val="nil"/>
              <w:bottom w:val="nil"/>
              <w:right w:val="nil"/>
            </w:tcBorders>
            <w:vAlign w:val="bottom"/>
            <w:hideMark/>
          </w:tcPr>
          <w:p w:rsidR="00744EA4" w:rsidRPr="00EC14ED" w:rsidRDefault="00744EA4" w:rsidP="001F15AA">
            <w:pPr>
              <w:pStyle w:val="NormalWeb"/>
              <w:spacing w:before="0" w:beforeAutospacing="0" w:after="0" w:afterAutospacing="0"/>
            </w:pPr>
            <w:r w:rsidRPr="00EC14ED">
              <w:rPr>
                <w:b/>
                <w:color w:val="000000"/>
                <w:sz w:val="20"/>
                <w:szCs w:val="20"/>
              </w:rPr>
              <w:t>PFS Operations</w:t>
            </w:r>
          </w:p>
        </w:tc>
        <w:tc>
          <w:tcPr>
            <w:tcW w:w="881" w:type="pct"/>
            <w:tcBorders>
              <w:top w:val="single" w:sz="4" w:space="0" w:color="auto"/>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b/>
                <w:color w:val="000000"/>
                <w:sz w:val="20"/>
                <w:szCs w:val="20"/>
              </w:rPr>
              <w:t> </w:t>
            </w:r>
          </w:p>
        </w:tc>
      </w:tr>
      <w:tr w:rsidR="00744EA4" w:rsidTr="00EC14ED">
        <w:tc>
          <w:tcPr>
            <w:tcW w:w="4119" w:type="pct"/>
            <w:tcBorders>
              <w:top w:val="single" w:sz="4" w:space="0" w:color="auto"/>
              <w:left w:val="nil"/>
              <w:bottom w:val="nil"/>
              <w:right w:val="nil"/>
            </w:tcBorders>
            <w:vAlign w:val="bottom"/>
            <w:hideMark/>
          </w:tcPr>
          <w:p w:rsidR="00744EA4" w:rsidRPr="00EC14ED" w:rsidRDefault="00744EA4" w:rsidP="001F15AA">
            <w:pPr>
              <w:pStyle w:val="NormalWeb"/>
              <w:spacing w:before="0" w:beforeAutospacing="0" w:after="0" w:afterAutospacing="0"/>
            </w:pPr>
            <w:r w:rsidRPr="00EC14ED">
              <w:rPr>
                <w:color w:val="000000"/>
                <w:sz w:val="20"/>
                <w:szCs w:val="20"/>
              </w:rPr>
              <w:t>Principal Status Forms (PFS-1A) and letter mailed to sampled schools</w:t>
            </w:r>
          </w:p>
        </w:tc>
        <w:tc>
          <w:tcPr>
            <w:tcW w:w="881" w:type="pct"/>
            <w:tcBorders>
              <w:top w:val="single" w:sz="4" w:space="0" w:color="auto"/>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March 2017</w:t>
            </w:r>
          </w:p>
        </w:tc>
      </w:tr>
      <w:tr w:rsidR="00744EA4" w:rsidTr="00EC14ED">
        <w:tc>
          <w:tcPr>
            <w:tcW w:w="4119"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pPr>
            <w:r w:rsidRPr="00EC14ED">
              <w:rPr>
                <w:color w:val="000000"/>
                <w:sz w:val="20"/>
                <w:szCs w:val="20"/>
              </w:rPr>
              <w:t>Reminder letter with a second PFS-1A mailed to sampled schools</w:t>
            </w:r>
          </w:p>
        </w:tc>
        <w:tc>
          <w:tcPr>
            <w:tcW w:w="881"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March 2017</w:t>
            </w:r>
          </w:p>
        </w:tc>
      </w:tr>
      <w:tr w:rsidR="00744EA4" w:rsidTr="00EC14ED">
        <w:tc>
          <w:tcPr>
            <w:tcW w:w="4119"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ind w:left="180" w:hanging="180"/>
            </w:pPr>
            <w:r w:rsidRPr="00EC14ED">
              <w:rPr>
                <w:color w:val="000000"/>
                <w:sz w:val="20"/>
                <w:szCs w:val="20"/>
              </w:rPr>
              <w:t xml:space="preserve">Telephone non-response follow-up with schools that did not return the PFS-1A </w:t>
            </w:r>
          </w:p>
        </w:tc>
        <w:tc>
          <w:tcPr>
            <w:tcW w:w="881"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April 2017</w:t>
            </w:r>
          </w:p>
        </w:tc>
      </w:tr>
      <w:tr w:rsidR="00744EA4" w:rsidTr="00EC14ED">
        <w:tc>
          <w:tcPr>
            <w:tcW w:w="4119"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ind w:left="180" w:hanging="180"/>
            </w:pPr>
            <w:r w:rsidRPr="00EC14ED">
              <w:rPr>
                <w:color w:val="000000"/>
                <w:sz w:val="20"/>
                <w:szCs w:val="20"/>
              </w:rPr>
              <w:t>Principal Status Forms (PFS-1C) and letter mailed to principals in nonresponding schools</w:t>
            </w:r>
          </w:p>
        </w:tc>
        <w:tc>
          <w:tcPr>
            <w:tcW w:w="881"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May 2017</w:t>
            </w:r>
          </w:p>
        </w:tc>
      </w:tr>
      <w:tr w:rsidR="00744EA4" w:rsidTr="00EC14ED">
        <w:tc>
          <w:tcPr>
            <w:tcW w:w="4119"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pPr>
            <w:r w:rsidRPr="00EC14ED">
              <w:rPr>
                <w:color w:val="000000"/>
                <w:sz w:val="20"/>
                <w:szCs w:val="20"/>
              </w:rPr>
              <w:t>E-mail reminder to non-responding principals</w:t>
            </w:r>
          </w:p>
        </w:tc>
        <w:tc>
          <w:tcPr>
            <w:tcW w:w="881"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May 2017</w:t>
            </w:r>
          </w:p>
        </w:tc>
      </w:tr>
      <w:tr w:rsidR="00744EA4" w:rsidTr="00EC14ED">
        <w:tc>
          <w:tcPr>
            <w:tcW w:w="4119"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ind w:left="180" w:hanging="180"/>
            </w:pPr>
            <w:r w:rsidRPr="00EC14ED">
              <w:rPr>
                <w:color w:val="000000"/>
                <w:sz w:val="20"/>
                <w:szCs w:val="20"/>
              </w:rPr>
              <w:t>Telephone non-response follow-up with principals that did not return the PFS-1C</w:t>
            </w:r>
          </w:p>
        </w:tc>
        <w:tc>
          <w:tcPr>
            <w:tcW w:w="881"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May - June 2017</w:t>
            </w:r>
          </w:p>
        </w:tc>
      </w:tr>
      <w:tr w:rsidR="00744EA4" w:rsidTr="00EC14ED">
        <w:tc>
          <w:tcPr>
            <w:tcW w:w="4119" w:type="pct"/>
            <w:tcBorders>
              <w:top w:val="single" w:sz="4" w:space="0" w:color="auto"/>
              <w:left w:val="nil"/>
              <w:bottom w:val="single" w:sz="4" w:space="0" w:color="auto"/>
              <w:right w:val="nil"/>
            </w:tcBorders>
            <w:vAlign w:val="bottom"/>
            <w:hideMark/>
          </w:tcPr>
          <w:p w:rsidR="00744EA4" w:rsidRPr="00EC14ED" w:rsidRDefault="00744EA4" w:rsidP="001F15AA">
            <w:pPr>
              <w:pStyle w:val="NormalWeb"/>
              <w:spacing w:before="0" w:beforeAutospacing="0" w:after="0" w:afterAutospacing="0"/>
            </w:pPr>
            <w:r w:rsidRPr="00EC14ED">
              <w:rPr>
                <w:b/>
                <w:color w:val="000000"/>
                <w:sz w:val="20"/>
                <w:szCs w:val="20"/>
              </w:rPr>
              <w:t>Verification Operations (for ‘Leaver’ Principals)</w:t>
            </w:r>
          </w:p>
        </w:tc>
        <w:tc>
          <w:tcPr>
            <w:tcW w:w="881" w:type="pct"/>
            <w:tcBorders>
              <w:top w:val="single" w:sz="4" w:space="0" w:color="auto"/>
              <w:left w:val="nil"/>
              <w:bottom w:val="single" w:sz="4" w:space="0" w:color="auto"/>
              <w:right w:val="nil"/>
            </w:tcBorders>
            <w:vAlign w:val="bottom"/>
            <w:hideMark/>
          </w:tcPr>
          <w:p w:rsidR="00744EA4" w:rsidRPr="00EC14ED" w:rsidRDefault="00744EA4" w:rsidP="001F15AA">
            <w:pPr>
              <w:pStyle w:val="NormalWeb"/>
              <w:spacing w:before="0" w:beforeAutospacing="0" w:after="0" w:afterAutospacing="0"/>
              <w:jc w:val="right"/>
            </w:pPr>
            <w:r w:rsidRPr="00EC14ED">
              <w:rPr>
                <w:b/>
                <w:color w:val="000000"/>
                <w:sz w:val="20"/>
                <w:szCs w:val="20"/>
              </w:rPr>
              <w:t> </w:t>
            </w:r>
          </w:p>
        </w:tc>
      </w:tr>
      <w:tr w:rsidR="00744EA4" w:rsidTr="00EC14ED">
        <w:tc>
          <w:tcPr>
            <w:tcW w:w="4119"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pPr>
            <w:r w:rsidRPr="00EC14ED">
              <w:rPr>
                <w:rFonts w:eastAsia="Arial"/>
                <w:spacing w:val="5"/>
                <w:position w:val="1"/>
                <w:sz w:val="20"/>
                <w:szCs w:val="20"/>
              </w:rPr>
              <w:t>I</w:t>
            </w:r>
            <w:r w:rsidRPr="00EC14ED">
              <w:rPr>
                <w:rFonts w:eastAsia="Arial"/>
                <w:spacing w:val="3"/>
                <w:position w:val="1"/>
                <w:sz w:val="20"/>
                <w:szCs w:val="20"/>
              </w:rPr>
              <w:t>n</w:t>
            </w:r>
            <w:r w:rsidRPr="00EC14ED">
              <w:rPr>
                <w:rFonts w:eastAsia="Arial"/>
                <w:spacing w:val="5"/>
                <w:position w:val="1"/>
                <w:sz w:val="20"/>
                <w:szCs w:val="20"/>
              </w:rPr>
              <w:t>t</w:t>
            </w:r>
            <w:r w:rsidRPr="00EC14ED">
              <w:rPr>
                <w:rFonts w:eastAsia="Arial"/>
                <w:spacing w:val="2"/>
                <w:position w:val="1"/>
                <w:sz w:val="20"/>
                <w:szCs w:val="20"/>
              </w:rPr>
              <w:t>r</w:t>
            </w:r>
            <w:r w:rsidRPr="00EC14ED">
              <w:rPr>
                <w:rFonts w:eastAsia="Arial"/>
                <w:spacing w:val="5"/>
                <w:position w:val="1"/>
                <w:sz w:val="20"/>
                <w:szCs w:val="20"/>
              </w:rPr>
              <w:t>o</w:t>
            </w:r>
            <w:r w:rsidRPr="00EC14ED">
              <w:rPr>
                <w:rFonts w:eastAsia="Arial"/>
                <w:spacing w:val="3"/>
                <w:position w:val="1"/>
                <w:sz w:val="20"/>
                <w:szCs w:val="20"/>
              </w:rPr>
              <w:t>du</w:t>
            </w:r>
            <w:r w:rsidRPr="00EC14ED">
              <w:rPr>
                <w:rFonts w:eastAsia="Arial"/>
                <w:spacing w:val="6"/>
                <w:position w:val="1"/>
                <w:sz w:val="20"/>
                <w:szCs w:val="20"/>
              </w:rPr>
              <w:t>c</w:t>
            </w:r>
            <w:r w:rsidRPr="00EC14ED">
              <w:rPr>
                <w:rFonts w:eastAsia="Arial"/>
                <w:spacing w:val="3"/>
                <w:position w:val="1"/>
                <w:sz w:val="20"/>
                <w:szCs w:val="20"/>
              </w:rPr>
              <w:t>t</w:t>
            </w:r>
            <w:r w:rsidRPr="00EC14ED">
              <w:rPr>
                <w:rFonts w:eastAsia="Arial"/>
                <w:spacing w:val="5"/>
                <w:position w:val="1"/>
                <w:sz w:val="20"/>
                <w:szCs w:val="20"/>
              </w:rPr>
              <w:t>or</w:t>
            </w:r>
            <w:r w:rsidRPr="00EC14ED">
              <w:rPr>
                <w:rFonts w:eastAsia="Arial"/>
                <w:position w:val="1"/>
                <w:sz w:val="20"/>
                <w:szCs w:val="20"/>
              </w:rPr>
              <w:t>y</w:t>
            </w:r>
            <w:r w:rsidRPr="00EC14ED">
              <w:rPr>
                <w:rFonts w:eastAsia="Arial"/>
                <w:spacing w:val="6"/>
                <w:position w:val="1"/>
                <w:sz w:val="20"/>
                <w:szCs w:val="20"/>
              </w:rPr>
              <w:t xml:space="preserve"> </w:t>
            </w:r>
            <w:r w:rsidRPr="00EC14ED">
              <w:rPr>
                <w:rFonts w:eastAsia="Arial"/>
                <w:spacing w:val="3"/>
                <w:position w:val="1"/>
                <w:sz w:val="20"/>
                <w:szCs w:val="20"/>
              </w:rPr>
              <w:t>l</w:t>
            </w:r>
            <w:r w:rsidRPr="00EC14ED">
              <w:rPr>
                <w:rFonts w:eastAsia="Arial"/>
                <w:spacing w:val="5"/>
                <w:position w:val="1"/>
                <w:sz w:val="20"/>
                <w:szCs w:val="20"/>
              </w:rPr>
              <w:t>e</w:t>
            </w:r>
            <w:r w:rsidRPr="00EC14ED">
              <w:rPr>
                <w:rFonts w:eastAsia="Arial"/>
                <w:spacing w:val="3"/>
                <w:position w:val="1"/>
                <w:sz w:val="20"/>
                <w:szCs w:val="20"/>
              </w:rPr>
              <w:t>t</w:t>
            </w:r>
            <w:r w:rsidRPr="00EC14ED">
              <w:rPr>
                <w:rFonts w:eastAsia="Arial"/>
                <w:spacing w:val="5"/>
                <w:position w:val="1"/>
                <w:sz w:val="20"/>
                <w:szCs w:val="20"/>
              </w:rPr>
              <w:t>t</w:t>
            </w:r>
            <w:r w:rsidRPr="00EC14ED">
              <w:rPr>
                <w:rFonts w:eastAsia="Arial"/>
                <w:spacing w:val="3"/>
                <w:position w:val="1"/>
                <w:sz w:val="20"/>
                <w:szCs w:val="20"/>
              </w:rPr>
              <w:t>e</w:t>
            </w:r>
            <w:r w:rsidRPr="00EC14ED">
              <w:rPr>
                <w:rFonts w:eastAsia="Arial"/>
                <w:position w:val="1"/>
                <w:sz w:val="20"/>
                <w:szCs w:val="20"/>
              </w:rPr>
              <w:t>r (PFS-31L(V))</w:t>
            </w:r>
            <w:r w:rsidRPr="00EC14ED">
              <w:rPr>
                <w:rFonts w:eastAsia="Arial"/>
                <w:spacing w:val="7"/>
                <w:position w:val="1"/>
                <w:sz w:val="20"/>
                <w:szCs w:val="20"/>
              </w:rPr>
              <w:t xml:space="preserve"> </w:t>
            </w:r>
            <w:r w:rsidRPr="00EC14ED">
              <w:rPr>
                <w:rFonts w:eastAsia="Arial"/>
                <w:spacing w:val="5"/>
                <w:position w:val="1"/>
                <w:sz w:val="20"/>
                <w:szCs w:val="20"/>
              </w:rPr>
              <w:t>a</w:t>
            </w:r>
            <w:r w:rsidRPr="00EC14ED">
              <w:rPr>
                <w:rFonts w:eastAsia="Arial"/>
                <w:spacing w:val="3"/>
                <w:position w:val="1"/>
                <w:sz w:val="20"/>
                <w:szCs w:val="20"/>
              </w:rPr>
              <w:t>n</w:t>
            </w:r>
            <w:r w:rsidRPr="00EC14ED">
              <w:rPr>
                <w:rFonts w:eastAsia="Arial"/>
                <w:position w:val="1"/>
                <w:sz w:val="20"/>
                <w:szCs w:val="20"/>
              </w:rPr>
              <w:t>d</w:t>
            </w:r>
            <w:r w:rsidRPr="00EC14ED">
              <w:rPr>
                <w:rFonts w:eastAsia="Arial"/>
                <w:spacing w:val="8"/>
                <w:position w:val="1"/>
                <w:sz w:val="20"/>
                <w:szCs w:val="20"/>
              </w:rPr>
              <w:t xml:space="preserve"> </w:t>
            </w:r>
            <w:r w:rsidRPr="00EC14ED">
              <w:rPr>
                <w:rFonts w:eastAsia="Arial"/>
                <w:spacing w:val="3"/>
                <w:position w:val="1"/>
                <w:sz w:val="20"/>
                <w:szCs w:val="20"/>
              </w:rPr>
              <w:t>t</w:t>
            </w:r>
            <w:r w:rsidRPr="00EC14ED">
              <w:rPr>
                <w:rFonts w:eastAsia="Arial"/>
                <w:spacing w:val="5"/>
                <w:position w:val="1"/>
                <w:sz w:val="20"/>
                <w:szCs w:val="20"/>
              </w:rPr>
              <w:t>h</w:t>
            </w:r>
            <w:r w:rsidRPr="00EC14ED">
              <w:rPr>
                <w:rFonts w:eastAsia="Arial"/>
                <w:position w:val="1"/>
                <w:sz w:val="20"/>
                <w:szCs w:val="20"/>
              </w:rPr>
              <w:t>e</w:t>
            </w:r>
            <w:r w:rsidRPr="00EC14ED">
              <w:rPr>
                <w:rFonts w:eastAsia="Arial"/>
                <w:spacing w:val="8"/>
                <w:position w:val="1"/>
                <w:sz w:val="20"/>
                <w:szCs w:val="20"/>
              </w:rPr>
              <w:t xml:space="preserve"> </w:t>
            </w:r>
            <w:r w:rsidRPr="00EC14ED">
              <w:rPr>
                <w:rFonts w:eastAsia="Arial"/>
                <w:spacing w:val="4"/>
                <w:position w:val="1"/>
                <w:sz w:val="20"/>
                <w:szCs w:val="20"/>
              </w:rPr>
              <w:t>P</w:t>
            </w:r>
            <w:r w:rsidRPr="00EC14ED">
              <w:rPr>
                <w:rFonts w:eastAsia="Arial"/>
                <w:spacing w:val="2"/>
                <w:position w:val="1"/>
                <w:sz w:val="20"/>
                <w:szCs w:val="20"/>
              </w:rPr>
              <w:t>r</w:t>
            </w:r>
            <w:r w:rsidRPr="00EC14ED">
              <w:rPr>
                <w:rFonts w:eastAsia="Arial"/>
                <w:spacing w:val="3"/>
                <w:position w:val="1"/>
                <w:sz w:val="20"/>
                <w:szCs w:val="20"/>
              </w:rPr>
              <w:t>i</w:t>
            </w:r>
            <w:r w:rsidRPr="00EC14ED">
              <w:rPr>
                <w:rFonts w:eastAsia="Arial"/>
                <w:spacing w:val="5"/>
                <w:position w:val="1"/>
                <w:sz w:val="20"/>
                <w:szCs w:val="20"/>
              </w:rPr>
              <w:t>n</w:t>
            </w:r>
            <w:r w:rsidRPr="00EC14ED">
              <w:rPr>
                <w:rFonts w:eastAsia="Arial"/>
                <w:spacing w:val="3"/>
                <w:position w:val="1"/>
                <w:sz w:val="20"/>
                <w:szCs w:val="20"/>
              </w:rPr>
              <w:t>ci</w:t>
            </w:r>
            <w:r w:rsidRPr="00EC14ED">
              <w:rPr>
                <w:rFonts w:eastAsia="Arial"/>
                <w:spacing w:val="5"/>
                <w:position w:val="1"/>
                <w:sz w:val="20"/>
                <w:szCs w:val="20"/>
              </w:rPr>
              <w:t>p</w:t>
            </w:r>
            <w:r w:rsidRPr="00EC14ED">
              <w:rPr>
                <w:rFonts w:eastAsia="Arial"/>
                <w:spacing w:val="3"/>
                <w:position w:val="1"/>
                <w:sz w:val="20"/>
                <w:szCs w:val="20"/>
              </w:rPr>
              <w:t>a</w:t>
            </w:r>
            <w:r w:rsidRPr="00EC14ED">
              <w:rPr>
                <w:rFonts w:eastAsia="Arial"/>
                <w:position w:val="1"/>
                <w:sz w:val="20"/>
                <w:szCs w:val="20"/>
              </w:rPr>
              <w:t>l</w:t>
            </w:r>
            <w:r w:rsidRPr="00EC14ED">
              <w:rPr>
                <w:rFonts w:eastAsia="Arial"/>
                <w:spacing w:val="8"/>
                <w:position w:val="1"/>
                <w:sz w:val="20"/>
                <w:szCs w:val="20"/>
              </w:rPr>
              <w:t xml:space="preserve"> </w:t>
            </w:r>
            <w:r w:rsidRPr="00EC14ED">
              <w:rPr>
                <w:rFonts w:eastAsia="Arial"/>
                <w:spacing w:val="4"/>
                <w:position w:val="1"/>
                <w:sz w:val="20"/>
                <w:szCs w:val="20"/>
              </w:rPr>
              <w:t>S</w:t>
            </w:r>
            <w:r w:rsidRPr="00EC14ED">
              <w:rPr>
                <w:rFonts w:eastAsia="Arial"/>
                <w:spacing w:val="3"/>
                <w:position w:val="1"/>
                <w:sz w:val="20"/>
                <w:szCs w:val="20"/>
              </w:rPr>
              <w:t>t</w:t>
            </w:r>
            <w:r w:rsidRPr="00EC14ED">
              <w:rPr>
                <w:rFonts w:eastAsia="Arial"/>
                <w:spacing w:val="5"/>
                <w:position w:val="1"/>
                <w:sz w:val="20"/>
                <w:szCs w:val="20"/>
              </w:rPr>
              <w:t>a</w:t>
            </w:r>
            <w:r w:rsidRPr="00EC14ED">
              <w:rPr>
                <w:rFonts w:eastAsia="Arial"/>
                <w:spacing w:val="3"/>
                <w:position w:val="1"/>
                <w:sz w:val="20"/>
                <w:szCs w:val="20"/>
              </w:rPr>
              <w:t>tu</w:t>
            </w:r>
            <w:r w:rsidRPr="00EC14ED">
              <w:rPr>
                <w:rFonts w:eastAsia="Arial"/>
                <w:position w:val="1"/>
                <w:sz w:val="20"/>
                <w:szCs w:val="20"/>
              </w:rPr>
              <w:t>s</w:t>
            </w:r>
            <w:r w:rsidRPr="00EC14ED">
              <w:rPr>
                <w:rFonts w:eastAsia="Arial"/>
                <w:spacing w:val="8"/>
                <w:position w:val="1"/>
                <w:sz w:val="20"/>
                <w:szCs w:val="20"/>
              </w:rPr>
              <w:t xml:space="preserve"> </w:t>
            </w:r>
            <w:r w:rsidRPr="00EC14ED">
              <w:rPr>
                <w:rFonts w:eastAsia="Arial"/>
                <w:spacing w:val="3"/>
                <w:position w:val="1"/>
                <w:sz w:val="20"/>
                <w:szCs w:val="20"/>
              </w:rPr>
              <w:t>F</w:t>
            </w:r>
            <w:r w:rsidRPr="00EC14ED">
              <w:rPr>
                <w:rFonts w:eastAsia="Arial"/>
                <w:spacing w:val="5"/>
                <w:position w:val="1"/>
                <w:sz w:val="20"/>
                <w:szCs w:val="20"/>
              </w:rPr>
              <w:t>o</w:t>
            </w:r>
            <w:r w:rsidRPr="00EC14ED">
              <w:rPr>
                <w:rFonts w:eastAsia="Arial"/>
                <w:spacing w:val="2"/>
                <w:position w:val="1"/>
                <w:sz w:val="20"/>
                <w:szCs w:val="20"/>
              </w:rPr>
              <w:t>r</w:t>
            </w:r>
            <w:r w:rsidRPr="00EC14ED">
              <w:rPr>
                <w:rFonts w:eastAsia="Arial"/>
                <w:position w:val="1"/>
                <w:sz w:val="20"/>
                <w:szCs w:val="20"/>
              </w:rPr>
              <w:t>m (PFS-1C)</w:t>
            </w:r>
            <w:r w:rsidRPr="00EC14ED">
              <w:rPr>
                <w:rFonts w:eastAsia="Arial"/>
                <w:spacing w:val="8"/>
                <w:position w:val="1"/>
                <w:sz w:val="20"/>
                <w:szCs w:val="20"/>
              </w:rPr>
              <w:t xml:space="preserve"> </w:t>
            </w:r>
            <w:r w:rsidRPr="00EC14ED">
              <w:rPr>
                <w:rFonts w:eastAsia="Arial"/>
                <w:spacing w:val="3"/>
                <w:position w:val="1"/>
                <w:sz w:val="20"/>
                <w:szCs w:val="20"/>
              </w:rPr>
              <w:t>m</w:t>
            </w:r>
            <w:r w:rsidRPr="00EC14ED">
              <w:rPr>
                <w:rFonts w:eastAsia="Arial"/>
                <w:spacing w:val="5"/>
                <w:position w:val="1"/>
                <w:sz w:val="20"/>
                <w:szCs w:val="20"/>
              </w:rPr>
              <w:t>a</w:t>
            </w:r>
            <w:r w:rsidRPr="00EC14ED">
              <w:rPr>
                <w:rFonts w:eastAsia="Arial"/>
                <w:spacing w:val="3"/>
                <w:position w:val="1"/>
                <w:sz w:val="20"/>
                <w:szCs w:val="20"/>
              </w:rPr>
              <w:t>il</w:t>
            </w:r>
            <w:r w:rsidRPr="00EC14ED">
              <w:rPr>
                <w:rFonts w:eastAsia="Arial"/>
                <w:spacing w:val="5"/>
                <w:position w:val="1"/>
                <w:sz w:val="20"/>
                <w:szCs w:val="20"/>
              </w:rPr>
              <w:t>e</w:t>
            </w:r>
            <w:r w:rsidRPr="00EC14ED">
              <w:rPr>
                <w:rFonts w:eastAsia="Arial"/>
                <w:position w:val="1"/>
                <w:sz w:val="20"/>
                <w:szCs w:val="20"/>
              </w:rPr>
              <w:t>d</w:t>
            </w:r>
            <w:r w:rsidRPr="00EC14ED">
              <w:rPr>
                <w:rFonts w:eastAsia="Arial"/>
                <w:spacing w:val="8"/>
                <w:position w:val="1"/>
                <w:sz w:val="20"/>
                <w:szCs w:val="20"/>
              </w:rPr>
              <w:t xml:space="preserve"> </w:t>
            </w:r>
            <w:r w:rsidRPr="00EC14ED">
              <w:rPr>
                <w:rFonts w:eastAsia="Arial"/>
                <w:spacing w:val="3"/>
                <w:position w:val="1"/>
                <w:sz w:val="20"/>
                <w:szCs w:val="20"/>
              </w:rPr>
              <w:t>t</w:t>
            </w:r>
            <w:r w:rsidRPr="00EC14ED">
              <w:rPr>
                <w:rFonts w:eastAsia="Arial"/>
                <w:position w:val="1"/>
                <w:sz w:val="20"/>
                <w:szCs w:val="20"/>
              </w:rPr>
              <w:t>o</w:t>
            </w:r>
            <w:r w:rsidRPr="00EC14ED">
              <w:rPr>
                <w:rFonts w:eastAsia="Arial"/>
                <w:spacing w:val="8"/>
                <w:position w:val="1"/>
                <w:sz w:val="20"/>
                <w:szCs w:val="20"/>
              </w:rPr>
              <w:t xml:space="preserve"> </w:t>
            </w:r>
            <w:r w:rsidRPr="00EC14ED">
              <w:rPr>
                <w:rFonts w:eastAsia="Arial"/>
                <w:spacing w:val="3"/>
                <w:position w:val="1"/>
                <w:sz w:val="20"/>
                <w:szCs w:val="20"/>
              </w:rPr>
              <w:t>‘leaver’</w:t>
            </w:r>
            <w:r w:rsidRPr="00EC14ED">
              <w:rPr>
                <w:rFonts w:eastAsia="Arial"/>
                <w:spacing w:val="21"/>
                <w:position w:val="1"/>
                <w:sz w:val="20"/>
                <w:szCs w:val="20"/>
              </w:rPr>
              <w:t xml:space="preserve"> </w:t>
            </w:r>
            <w:r w:rsidRPr="00EC14ED">
              <w:rPr>
                <w:rFonts w:eastAsia="Arial"/>
                <w:spacing w:val="3"/>
                <w:position w:val="1"/>
                <w:sz w:val="20"/>
                <w:szCs w:val="20"/>
              </w:rPr>
              <w:t>p</w:t>
            </w:r>
            <w:r w:rsidRPr="00EC14ED">
              <w:rPr>
                <w:rFonts w:eastAsia="Arial"/>
                <w:spacing w:val="5"/>
                <w:position w:val="1"/>
                <w:sz w:val="20"/>
                <w:szCs w:val="20"/>
              </w:rPr>
              <w:t>r</w:t>
            </w:r>
            <w:r w:rsidRPr="00EC14ED">
              <w:rPr>
                <w:rFonts w:eastAsia="Arial"/>
                <w:spacing w:val="3"/>
                <w:position w:val="1"/>
                <w:sz w:val="20"/>
                <w:szCs w:val="20"/>
              </w:rPr>
              <w:t>inc</w:t>
            </w:r>
            <w:r w:rsidRPr="00EC14ED">
              <w:rPr>
                <w:rFonts w:eastAsia="Arial"/>
                <w:spacing w:val="5"/>
                <w:position w:val="1"/>
                <w:sz w:val="20"/>
                <w:szCs w:val="20"/>
              </w:rPr>
              <w:t>i</w:t>
            </w:r>
            <w:r w:rsidRPr="00EC14ED">
              <w:rPr>
                <w:rFonts w:eastAsia="Arial"/>
                <w:spacing w:val="3"/>
                <w:position w:val="1"/>
                <w:sz w:val="20"/>
                <w:szCs w:val="20"/>
              </w:rPr>
              <w:t>p</w:t>
            </w:r>
            <w:r w:rsidRPr="00EC14ED">
              <w:rPr>
                <w:rFonts w:eastAsia="Arial"/>
                <w:spacing w:val="5"/>
                <w:position w:val="1"/>
                <w:sz w:val="20"/>
                <w:szCs w:val="20"/>
              </w:rPr>
              <w:t>a</w:t>
            </w:r>
            <w:r w:rsidRPr="00EC14ED">
              <w:rPr>
                <w:rFonts w:eastAsia="Arial"/>
                <w:spacing w:val="3"/>
                <w:position w:val="1"/>
                <w:sz w:val="20"/>
                <w:szCs w:val="20"/>
              </w:rPr>
              <w:t>l</w:t>
            </w:r>
            <w:r w:rsidRPr="00EC14ED">
              <w:rPr>
                <w:rFonts w:eastAsia="Arial"/>
                <w:position w:val="1"/>
                <w:sz w:val="20"/>
                <w:szCs w:val="20"/>
              </w:rPr>
              <w:t>s</w:t>
            </w:r>
          </w:p>
        </w:tc>
        <w:tc>
          <w:tcPr>
            <w:tcW w:w="881"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April - May 2017</w:t>
            </w:r>
          </w:p>
        </w:tc>
      </w:tr>
      <w:tr w:rsidR="00744EA4" w:rsidTr="00EC14ED">
        <w:tc>
          <w:tcPr>
            <w:tcW w:w="4119"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pPr>
            <w:r w:rsidRPr="00EC14ED">
              <w:rPr>
                <w:color w:val="000000"/>
                <w:sz w:val="20"/>
                <w:szCs w:val="20"/>
              </w:rPr>
              <w:t>E-mail reminder to non-responding ‘leaver’ study principals</w:t>
            </w:r>
          </w:p>
        </w:tc>
        <w:tc>
          <w:tcPr>
            <w:tcW w:w="881" w:type="pct"/>
            <w:tcBorders>
              <w:top w:val="nil"/>
              <w:left w:val="nil"/>
              <w:bottom w:val="nil"/>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April - May 2017</w:t>
            </w:r>
          </w:p>
        </w:tc>
      </w:tr>
      <w:tr w:rsidR="00744EA4" w:rsidTr="00EC14ED">
        <w:tc>
          <w:tcPr>
            <w:tcW w:w="4119" w:type="pct"/>
            <w:tcBorders>
              <w:top w:val="nil"/>
              <w:left w:val="nil"/>
              <w:bottom w:val="single" w:sz="4" w:space="0" w:color="auto"/>
              <w:right w:val="nil"/>
            </w:tcBorders>
            <w:vAlign w:val="bottom"/>
            <w:hideMark/>
          </w:tcPr>
          <w:p w:rsidR="00744EA4" w:rsidRPr="00EC14ED" w:rsidRDefault="00744EA4" w:rsidP="001F15AA">
            <w:pPr>
              <w:pStyle w:val="NormalWeb"/>
              <w:spacing w:before="0" w:beforeAutospacing="0" w:after="0" w:afterAutospacing="0"/>
              <w:ind w:left="180" w:hanging="180"/>
            </w:pPr>
            <w:r w:rsidRPr="00EC14ED">
              <w:rPr>
                <w:color w:val="000000"/>
                <w:sz w:val="20"/>
                <w:szCs w:val="20"/>
              </w:rPr>
              <w:t>Telephone non-response follow-up with principals that did return the PFS-1C</w:t>
            </w:r>
          </w:p>
        </w:tc>
        <w:tc>
          <w:tcPr>
            <w:tcW w:w="881" w:type="pct"/>
            <w:tcBorders>
              <w:top w:val="nil"/>
              <w:left w:val="nil"/>
              <w:bottom w:val="single" w:sz="4" w:space="0" w:color="auto"/>
              <w:right w:val="nil"/>
            </w:tcBorders>
            <w:vAlign w:val="bottom"/>
            <w:hideMark/>
          </w:tcPr>
          <w:p w:rsidR="00744EA4" w:rsidRPr="00EC14ED" w:rsidRDefault="00744EA4" w:rsidP="001F15AA">
            <w:pPr>
              <w:pStyle w:val="NormalWeb"/>
              <w:spacing w:before="0" w:beforeAutospacing="0" w:after="0" w:afterAutospacing="0"/>
              <w:jc w:val="right"/>
            </w:pPr>
            <w:r w:rsidRPr="00EC14ED">
              <w:rPr>
                <w:color w:val="000000"/>
                <w:sz w:val="20"/>
                <w:szCs w:val="20"/>
              </w:rPr>
              <w:t>April - June 2017</w:t>
            </w:r>
          </w:p>
        </w:tc>
      </w:tr>
    </w:tbl>
    <w:p w:rsidR="00744EA4" w:rsidRPr="00201C67" w:rsidRDefault="00744EA4" w:rsidP="001F15AA">
      <w:pPr>
        <w:widowControl/>
        <w:rPr>
          <w:sz w:val="22"/>
          <w:szCs w:val="22"/>
        </w:rPr>
      </w:pPr>
    </w:p>
    <w:p w:rsidR="00DC1A08" w:rsidRPr="00201C67" w:rsidRDefault="001F12A6" w:rsidP="001F15AA">
      <w:pPr>
        <w:pStyle w:val="Heading1"/>
        <w:spacing w:after="120" w:line="276" w:lineRule="auto"/>
        <w:ind w:left="0" w:firstLine="0"/>
        <w:rPr>
          <w:sz w:val="22"/>
          <w:szCs w:val="22"/>
        </w:rPr>
      </w:pPr>
      <w:r w:rsidRPr="00201C67">
        <w:rPr>
          <w:sz w:val="22"/>
          <w:szCs w:val="22"/>
        </w:rPr>
        <w:t>A.</w:t>
      </w:r>
      <w:r w:rsidR="00DC1A08" w:rsidRPr="00201C67">
        <w:rPr>
          <w:sz w:val="22"/>
          <w:szCs w:val="22"/>
        </w:rPr>
        <w:t>17</w:t>
      </w:r>
      <w:r w:rsidRPr="00201C67">
        <w:rPr>
          <w:sz w:val="22"/>
          <w:szCs w:val="22"/>
        </w:rPr>
        <w:t xml:space="preserve"> </w:t>
      </w:r>
      <w:r w:rsidR="00DC1A08" w:rsidRPr="00201C67">
        <w:rPr>
          <w:sz w:val="22"/>
          <w:szCs w:val="22"/>
        </w:rPr>
        <w:t>Request Not to Display Expiration Date</w:t>
      </w:r>
    </w:p>
    <w:p w:rsidR="00DC1A08" w:rsidRPr="00201C67" w:rsidRDefault="00DC1A08" w:rsidP="001F15AA">
      <w:pPr>
        <w:spacing w:after="120" w:line="276" w:lineRule="auto"/>
        <w:rPr>
          <w:sz w:val="22"/>
          <w:szCs w:val="22"/>
        </w:rPr>
      </w:pPr>
      <w:r w:rsidRPr="00201C67">
        <w:rPr>
          <w:sz w:val="22"/>
          <w:szCs w:val="22"/>
        </w:rPr>
        <w:t>NCES is not seeking approval not to display the expiration date of OMB approval.</w:t>
      </w:r>
    </w:p>
    <w:p w:rsidR="00DC1A08" w:rsidRPr="00201C67" w:rsidRDefault="00DC7FAE" w:rsidP="001F15AA">
      <w:pPr>
        <w:pStyle w:val="Heading1"/>
        <w:spacing w:after="120" w:line="276" w:lineRule="auto"/>
        <w:ind w:left="0" w:firstLine="0"/>
        <w:rPr>
          <w:sz w:val="22"/>
          <w:szCs w:val="22"/>
        </w:rPr>
      </w:pPr>
      <w:r w:rsidRPr="00201C67">
        <w:rPr>
          <w:sz w:val="22"/>
          <w:szCs w:val="22"/>
        </w:rPr>
        <w:t>A.</w:t>
      </w:r>
      <w:r w:rsidR="00DC1A08" w:rsidRPr="00201C67">
        <w:rPr>
          <w:sz w:val="22"/>
          <w:szCs w:val="22"/>
        </w:rPr>
        <w:t>18</w:t>
      </w:r>
      <w:r w:rsidRPr="00201C67">
        <w:rPr>
          <w:sz w:val="22"/>
          <w:szCs w:val="22"/>
        </w:rPr>
        <w:t xml:space="preserve"> </w:t>
      </w:r>
      <w:r w:rsidR="00DC1A08" w:rsidRPr="00201C67">
        <w:rPr>
          <w:sz w:val="22"/>
          <w:szCs w:val="22"/>
        </w:rPr>
        <w:t>Exceptions to the Certification</w:t>
      </w:r>
    </w:p>
    <w:p w:rsidR="00581F1E" w:rsidRPr="00201C67" w:rsidRDefault="00DC1A08" w:rsidP="001F15AA">
      <w:pPr>
        <w:spacing w:after="120" w:line="276" w:lineRule="auto"/>
        <w:rPr>
          <w:rFonts w:ascii="Garamond" w:hAnsi="Garamond"/>
          <w:sz w:val="22"/>
          <w:szCs w:val="22"/>
        </w:rPr>
      </w:pPr>
      <w:r w:rsidRPr="00201C67">
        <w:rPr>
          <w:sz w:val="22"/>
          <w:szCs w:val="22"/>
        </w:rPr>
        <w:t>There are no exceptions to the topics in Item 19 of Form OMB 83-1.</w:t>
      </w:r>
    </w:p>
    <w:sectPr w:rsidR="00581F1E" w:rsidRPr="00201C67" w:rsidSect="001A320E">
      <w:headerReference w:type="default" r:id="rId12"/>
      <w:footerReference w:type="default" r:id="rId13"/>
      <w:type w:val="continuous"/>
      <w:pgSz w:w="12240" w:h="15840" w:code="1"/>
      <w:pgMar w:top="864" w:right="864" w:bottom="720" w:left="864"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8FE" w:rsidRDefault="002608FE">
      <w:pPr>
        <w:spacing w:line="20" w:lineRule="exact"/>
      </w:pPr>
    </w:p>
  </w:endnote>
  <w:endnote w:type="continuationSeparator" w:id="0">
    <w:p w:rsidR="002608FE" w:rsidRDefault="002608FE">
      <w:r>
        <w:t xml:space="preserve"> </w:t>
      </w:r>
    </w:p>
  </w:endnote>
  <w:endnote w:type="continuationNotice" w:id="1">
    <w:p w:rsidR="002608FE" w:rsidRDefault="002608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7E" w:rsidRDefault="00C919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197E" w:rsidRDefault="00C91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899023"/>
      <w:docPartObj>
        <w:docPartGallery w:val="Page Numbers (Bottom of Page)"/>
        <w:docPartUnique/>
      </w:docPartObj>
    </w:sdtPr>
    <w:sdtEndPr>
      <w:rPr>
        <w:noProof/>
        <w:sz w:val="22"/>
        <w:szCs w:val="22"/>
      </w:rPr>
    </w:sdtEndPr>
    <w:sdtContent>
      <w:p w:rsidR="00C9197E" w:rsidRPr="00FE5B03" w:rsidRDefault="00C9197E" w:rsidP="00D143A3">
        <w:pPr>
          <w:pStyle w:val="Footer"/>
          <w:jc w:val="center"/>
          <w:rPr>
            <w:sz w:val="22"/>
            <w:szCs w:val="22"/>
          </w:rPr>
        </w:pPr>
        <w:r w:rsidRPr="00FE5B03">
          <w:rPr>
            <w:sz w:val="22"/>
            <w:szCs w:val="22"/>
          </w:rPr>
          <w:fldChar w:fldCharType="begin"/>
        </w:r>
        <w:r w:rsidRPr="00FE5B03">
          <w:rPr>
            <w:sz w:val="22"/>
            <w:szCs w:val="22"/>
          </w:rPr>
          <w:instrText xml:space="preserve"> PAGE   \* MERGEFORMAT </w:instrText>
        </w:r>
        <w:r w:rsidRPr="00FE5B03">
          <w:rPr>
            <w:sz w:val="22"/>
            <w:szCs w:val="22"/>
          </w:rPr>
          <w:fldChar w:fldCharType="separate"/>
        </w:r>
        <w:r w:rsidR="00C06DE4">
          <w:rPr>
            <w:noProof/>
            <w:sz w:val="22"/>
            <w:szCs w:val="22"/>
          </w:rPr>
          <w:t>3</w:t>
        </w:r>
        <w:r w:rsidRPr="00FE5B03">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120362"/>
      <w:docPartObj>
        <w:docPartGallery w:val="Page Numbers (Bottom of Page)"/>
        <w:docPartUnique/>
      </w:docPartObj>
    </w:sdtPr>
    <w:sdtEndPr>
      <w:rPr>
        <w:noProof/>
      </w:rPr>
    </w:sdtEndPr>
    <w:sdtContent>
      <w:p w:rsidR="00C9197E" w:rsidRDefault="001F15AA" w:rsidP="001F15AA">
        <w:pPr>
          <w:pStyle w:val="Footer"/>
          <w:jc w:val="center"/>
        </w:pPr>
        <w:r>
          <w:fldChar w:fldCharType="begin"/>
        </w:r>
        <w:r>
          <w:instrText xml:space="preserve"> PAGE   \* MERGEFORMAT </w:instrText>
        </w:r>
        <w:r>
          <w:fldChar w:fldCharType="separate"/>
        </w:r>
        <w:r w:rsidR="00C06DE4">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7E" w:rsidRDefault="00C9197E">
    <w:pPr>
      <w:pStyle w:val="Footer"/>
      <w:jc w:val="center"/>
    </w:pPr>
    <w:r>
      <w:fldChar w:fldCharType="begin"/>
    </w:r>
    <w:r>
      <w:instrText xml:space="preserve"> PAGE   \* MERGEFORMAT </w:instrText>
    </w:r>
    <w:r>
      <w:fldChar w:fldCharType="separate"/>
    </w:r>
    <w:r w:rsidR="00C06DE4">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8FE" w:rsidRDefault="002608FE">
      <w:r>
        <w:separator/>
      </w:r>
    </w:p>
  </w:footnote>
  <w:footnote w:type="continuationSeparator" w:id="0">
    <w:p w:rsidR="002608FE" w:rsidRDefault="002608FE">
      <w:r>
        <w:continuationSeparator/>
      </w:r>
    </w:p>
  </w:footnote>
  <w:footnote w:id="1">
    <w:p w:rsidR="00D265B5" w:rsidRPr="001F15AA" w:rsidRDefault="00D265B5" w:rsidP="00D265B5">
      <w:pPr>
        <w:pStyle w:val="NormalWeb"/>
        <w:spacing w:before="0" w:beforeAutospacing="0" w:after="0" w:afterAutospacing="0"/>
        <w:rPr>
          <w:color w:val="000000"/>
          <w:sz w:val="20"/>
          <w:szCs w:val="20"/>
        </w:rPr>
      </w:pPr>
      <w:r w:rsidRPr="001F15AA">
        <w:rPr>
          <w:rStyle w:val="FootnoteReference"/>
          <w:sz w:val="20"/>
          <w:szCs w:val="20"/>
        </w:rPr>
        <w:footnoteRef/>
      </w:r>
      <w:r>
        <w:rPr>
          <w:sz w:val="20"/>
          <w:szCs w:val="20"/>
        </w:rPr>
        <w:t xml:space="preserve"> </w:t>
      </w:r>
      <w:r w:rsidRPr="001F15AA">
        <w:rPr>
          <w:sz w:val="20"/>
          <w:szCs w:val="20"/>
        </w:rPr>
        <w:t>Source: BLS Occupation Employment Statistics, http://data.bls.gov/oes/ data type: Occupation codes: Education Administrators, Elementary and Secondary Schools (11-9032) and all employees (00-0000); accessed on April 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7E" w:rsidRDefault="00C91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4">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A111473"/>
    <w:multiLevelType w:val="hybridMultilevel"/>
    <w:tmpl w:val="70E8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5A12B8D"/>
    <w:multiLevelType w:val="hybridMultilevel"/>
    <w:tmpl w:val="593CE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12">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13">
    <w:nsid w:val="59556C8A"/>
    <w:multiLevelType w:val="hybridMultilevel"/>
    <w:tmpl w:val="5AFE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15">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4"/>
  </w:num>
  <w:num w:numId="4">
    <w:abstractNumId w:val="11"/>
  </w:num>
  <w:num w:numId="5">
    <w:abstractNumId w:val="15"/>
  </w:num>
  <w:num w:numId="6">
    <w:abstractNumId w:val="5"/>
  </w:num>
  <w:num w:numId="7">
    <w:abstractNumId w:val="4"/>
  </w:num>
  <w:num w:numId="8">
    <w:abstractNumId w:val="3"/>
  </w:num>
  <w:num w:numId="9">
    <w:abstractNumId w:val="2"/>
  </w:num>
  <w:num w:numId="10">
    <w:abstractNumId w:val="0"/>
  </w:num>
  <w:num w:numId="11">
    <w:abstractNumId w:val="6"/>
  </w:num>
  <w:num w:numId="12">
    <w:abstractNumId w:val="1"/>
    <w:lvlOverride w:ilvl="0">
      <w:lvl w:ilvl="0">
        <w:start w:val="1"/>
        <w:numFmt w:val="decimal"/>
        <w:pStyle w:val="1"/>
        <w:lvlText w:val="%1."/>
        <w:lvlJc w:val="left"/>
      </w:lvl>
    </w:lvlOverride>
  </w:num>
  <w:num w:numId="13">
    <w:abstractNumId w:val="9"/>
  </w:num>
  <w:num w:numId="14">
    <w:abstractNumId w:val="13"/>
  </w:num>
  <w:num w:numId="15">
    <w:abstractNumId w:val="7"/>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8155326-26cc-484c-a46d-f2e81d8d6517"/>
  </w:docVars>
  <w:rsids>
    <w:rsidRoot w:val="00EC5CA0"/>
    <w:rsid w:val="00000A0C"/>
    <w:rsid w:val="00003CE6"/>
    <w:rsid w:val="00007C69"/>
    <w:rsid w:val="000166C6"/>
    <w:rsid w:val="00023AA5"/>
    <w:rsid w:val="00023C8D"/>
    <w:rsid w:val="0002521F"/>
    <w:rsid w:val="00031CAD"/>
    <w:rsid w:val="00034B75"/>
    <w:rsid w:val="00042BD8"/>
    <w:rsid w:val="00045B43"/>
    <w:rsid w:val="00051EE2"/>
    <w:rsid w:val="000579FC"/>
    <w:rsid w:val="0007258C"/>
    <w:rsid w:val="00080AC7"/>
    <w:rsid w:val="0008608C"/>
    <w:rsid w:val="000A0C41"/>
    <w:rsid w:val="000A2B54"/>
    <w:rsid w:val="000A3550"/>
    <w:rsid w:val="000A4130"/>
    <w:rsid w:val="000A63E4"/>
    <w:rsid w:val="000A6FC0"/>
    <w:rsid w:val="000A7904"/>
    <w:rsid w:val="000B093B"/>
    <w:rsid w:val="000B1499"/>
    <w:rsid w:val="000B202A"/>
    <w:rsid w:val="000B27B7"/>
    <w:rsid w:val="000B6262"/>
    <w:rsid w:val="000C195E"/>
    <w:rsid w:val="000C1C23"/>
    <w:rsid w:val="000C1CFC"/>
    <w:rsid w:val="000C639F"/>
    <w:rsid w:val="000D2BF7"/>
    <w:rsid w:val="000D412B"/>
    <w:rsid w:val="000D51F5"/>
    <w:rsid w:val="000D543E"/>
    <w:rsid w:val="000E4829"/>
    <w:rsid w:val="000F0EEF"/>
    <w:rsid w:val="000F3EBC"/>
    <w:rsid w:val="000F5613"/>
    <w:rsid w:val="000F56BE"/>
    <w:rsid w:val="000F5A2F"/>
    <w:rsid w:val="000F7557"/>
    <w:rsid w:val="00101E5A"/>
    <w:rsid w:val="00103F49"/>
    <w:rsid w:val="00106849"/>
    <w:rsid w:val="00110AF9"/>
    <w:rsid w:val="00112233"/>
    <w:rsid w:val="00112895"/>
    <w:rsid w:val="00113B25"/>
    <w:rsid w:val="001146C5"/>
    <w:rsid w:val="00115C9B"/>
    <w:rsid w:val="0013128E"/>
    <w:rsid w:val="00136650"/>
    <w:rsid w:val="00141ACC"/>
    <w:rsid w:val="00144B92"/>
    <w:rsid w:val="00151D5F"/>
    <w:rsid w:val="0015266A"/>
    <w:rsid w:val="00163F69"/>
    <w:rsid w:val="00167AB8"/>
    <w:rsid w:val="00167F9E"/>
    <w:rsid w:val="00172E98"/>
    <w:rsid w:val="001730B9"/>
    <w:rsid w:val="00175048"/>
    <w:rsid w:val="00175A4F"/>
    <w:rsid w:val="0017732E"/>
    <w:rsid w:val="00180811"/>
    <w:rsid w:val="00181555"/>
    <w:rsid w:val="00182B59"/>
    <w:rsid w:val="00183E44"/>
    <w:rsid w:val="00185C3B"/>
    <w:rsid w:val="001865E8"/>
    <w:rsid w:val="001922D9"/>
    <w:rsid w:val="001933F2"/>
    <w:rsid w:val="001961BA"/>
    <w:rsid w:val="00196316"/>
    <w:rsid w:val="001A1479"/>
    <w:rsid w:val="001A26F0"/>
    <w:rsid w:val="001A320E"/>
    <w:rsid w:val="001B00C4"/>
    <w:rsid w:val="001B2B73"/>
    <w:rsid w:val="001B2C0A"/>
    <w:rsid w:val="001B5B74"/>
    <w:rsid w:val="001B5E45"/>
    <w:rsid w:val="001C7C0C"/>
    <w:rsid w:val="001E416E"/>
    <w:rsid w:val="001E75B9"/>
    <w:rsid w:val="001F12A6"/>
    <w:rsid w:val="001F15AA"/>
    <w:rsid w:val="001F4D9E"/>
    <w:rsid w:val="001F7CA3"/>
    <w:rsid w:val="00201C67"/>
    <w:rsid w:val="00204F74"/>
    <w:rsid w:val="00210DBF"/>
    <w:rsid w:val="00220A7F"/>
    <w:rsid w:val="0022145F"/>
    <w:rsid w:val="00221AF4"/>
    <w:rsid w:val="00223503"/>
    <w:rsid w:val="00225F70"/>
    <w:rsid w:val="00232962"/>
    <w:rsid w:val="0024088D"/>
    <w:rsid w:val="002469F5"/>
    <w:rsid w:val="00247523"/>
    <w:rsid w:val="002530CB"/>
    <w:rsid w:val="00253EBD"/>
    <w:rsid w:val="002544E7"/>
    <w:rsid w:val="002608FE"/>
    <w:rsid w:val="00265EC6"/>
    <w:rsid w:val="002770AD"/>
    <w:rsid w:val="00280950"/>
    <w:rsid w:val="00283633"/>
    <w:rsid w:val="00284940"/>
    <w:rsid w:val="00284D01"/>
    <w:rsid w:val="00286414"/>
    <w:rsid w:val="002913C1"/>
    <w:rsid w:val="00291823"/>
    <w:rsid w:val="0029323A"/>
    <w:rsid w:val="00294FC7"/>
    <w:rsid w:val="002A3548"/>
    <w:rsid w:val="002A6C4C"/>
    <w:rsid w:val="002B49D0"/>
    <w:rsid w:val="002B4B64"/>
    <w:rsid w:val="002B5D63"/>
    <w:rsid w:val="002C2B88"/>
    <w:rsid w:val="002C7A98"/>
    <w:rsid w:val="002D2AC6"/>
    <w:rsid w:val="002E2184"/>
    <w:rsid w:val="002E6D6B"/>
    <w:rsid w:val="002E725E"/>
    <w:rsid w:val="002F0BE2"/>
    <w:rsid w:val="002F2EF8"/>
    <w:rsid w:val="002F31CF"/>
    <w:rsid w:val="002F6B9E"/>
    <w:rsid w:val="003006DB"/>
    <w:rsid w:val="00301D09"/>
    <w:rsid w:val="00305EF0"/>
    <w:rsid w:val="00311BA6"/>
    <w:rsid w:val="00314EE8"/>
    <w:rsid w:val="00315145"/>
    <w:rsid w:val="00325393"/>
    <w:rsid w:val="00331799"/>
    <w:rsid w:val="003331CF"/>
    <w:rsid w:val="00334CD5"/>
    <w:rsid w:val="00335C9E"/>
    <w:rsid w:val="003428A4"/>
    <w:rsid w:val="00343F9F"/>
    <w:rsid w:val="003446BA"/>
    <w:rsid w:val="0034478D"/>
    <w:rsid w:val="00346557"/>
    <w:rsid w:val="00346D8B"/>
    <w:rsid w:val="0035144C"/>
    <w:rsid w:val="00353163"/>
    <w:rsid w:val="003557B1"/>
    <w:rsid w:val="00366191"/>
    <w:rsid w:val="00367802"/>
    <w:rsid w:val="00371658"/>
    <w:rsid w:val="00381B0B"/>
    <w:rsid w:val="00393469"/>
    <w:rsid w:val="00394961"/>
    <w:rsid w:val="0039790E"/>
    <w:rsid w:val="00397ED0"/>
    <w:rsid w:val="003A386B"/>
    <w:rsid w:val="003A4461"/>
    <w:rsid w:val="003A5BD6"/>
    <w:rsid w:val="003A7B86"/>
    <w:rsid w:val="003A7CCB"/>
    <w:rsid w:val="003B2ACD"/>
    <w:rsid w:val="003B30B5"/>
    <w:rsid w:val="003C01BA"/>
    <w:rsid w:val="003C05C1"/>
    <w:rsid w:val="003C1A93"/>
    <w:rsid w:val="003C2D43"/>
    <w:rsid w:val="003C6860"/>
    <w:rsid w:val="003C6DE6"/>
    <w:rsid w:val="003C7693"/>
    <w:rsid w:val="003D1DBF"/>
    <w:rsid w:val="003D2DD5"/>
    <w:rsid w:val="003D5F99"/>
    <w:rsid w:val="003D6671"/>
    <w:rsid w:val="003D7D03"/>
    <w:rsid w:val="003E1774"/>
    <w:rsid w:val="003E29C8"/>
    <w:rsid w:val="003E46CD"/>
    <w:rsid w:val="003F2171"/>
    <w:rsid w:val="003F51A1"/>
    <w:rsid w:val="003F70E1"/>
    <w:rsid w:val="00400057"/>
    <w:rsid w:val="004010A4"/>
    <w:rsid w:val="00402B42"/>
    <w:rsid w:val="004036B2"/>
    <w:rsid w:val="00403853"/>
    <w:rsid w:val="00403B6B"/>
    <w:rsid w:val="004061C2"/>
    <w:rsid w:val="00410424"/>
    <w:rsid w:val="00420722"/>
    <w:rsid w:val="00433634"/>
    <w:rsid w:val="0043431C"/>
    <w:rsid w:val="00436E89"/>
    <w:rsid w:val="004375CF"/>
    <w:rsid w:val="0044162E"/>
    <w:rsid w:val="00445257"/>
    <w:rsid w:val="00445269"/>
    <w:rsid w:val="00446F5D"/>
    <w:rsid w:val="00450A45"/>
    <w:rsid w:val="0045186B"/>
    <w:rsid w:val="00452E0C"/>
    <w:rsid w:val="004560F0"/>
    <w:rsid w:val="00462461"/>
    <w:rsid w:val="00463E34"/>
    <w:rsid w:val="004653A6"/>
    <w:rsid w:val="00465CFE"/>
    <w:rsid w:val="004745AA"/>
    <w:rsid w:val="00481551"/>
    <w:rsid w:val="00482FFF"/>
    <w:rsid w:val="00487196"/>
    <w:rsid w:val="0049648B"/>
    <w:rsid w:val="004A2CFD"/>
    <w:rsid w:val="004A3E27"/>
    <w:rsid w:val="004A3E29"/>
    <w:rsid w:val="004A65DF"/>
    <w:rsid w:val="004B6E53"/>
    <w:rsid w:val="004D1BBB"/>
    <w:rsid w:val="004D3CD6"/>
    <w:rsid w:val="004E0BBF"/>
    <w:rsid w:val="004E1AF8"/>
    <w:rsid w:val="004E2E91"/>
    <w:rsid w:val="004E5168"/>
    <w:rsid w:val="004E52AE"/>
    <w:rsid w:val="004E74EA"/>
    <w:rsid w:val="004F01E5"/>
    <w:rsid w:val="004F13C6"/>
    <w:rsid w:val="004F5167"/>
    <w:rsid w:val="0050390C"/>
    <w:rsid w:val="00505B7A"/>
    <w:rsid w:val="00505C2D"/>
    <w:rsid w:val="00506253"/>
    <w:rsid w:val="00506E2E"/>
    <w:rsid w:val="00510417"/>
    <w:rsid w:val="005107FD"/>
    <w:rsid w:val="00512EC9"/>
    <w:rsid w:val="00524F21"/>
    <w:rsid w:val="00526422"/>
    <w:rsid w:val="00530762"/>
    <w:rsid w:val="00530827"/>
    <w:rsid w:val="005318CB"/>
    <w:rsid w:val="0054208D"/>
    <w:rsid w:val="0054318E"/>
    <w:rsid w:val="00546950"/>
    <w:rsid w:val="005469D1"/>
    <w:rsid w:val="00546CE8"/>
    <w:rsid w:val="00552443"/>
    <w:rsid w:val="00552526"/>
    <w:rsid w:val="005629E3"/>
    <w:rsid w:val="00563242"/>
    <w:rsid w:val="005654AB"/>
    <w:rsid w:val="00575439"/>
    <w:rsid w:val="00576247"/>
    <w:rsid w:val="00581AE7"/>
    <w:rsid w:val="00581F1E"/>
    <w:rsid w:val="00586657"/>
    <w:rsid w:val="005876A8"/>
    <w:rsid w:val="005926E2"/>
    <w:rsid w:val="00593D17"/>
    <w:rsid w:val="00593E2F"/>
    <w:rsid w:val="005942C3"/>
    <w:rsid w:val="00594CF2"/>
    <w:rsid w:val="005A0056"/>
    <w:rsid w:val="005A0BF5"/>
    <w:rsid w:val="005A4D20"/>
    <w:rsid w:val="005B3503"/>
    <w:rsid w:val="005C015B"/>
    <w:rsid w:val="005C1110"/>
    <w:rsid w:val="005C3679"/>
    <w:rsid w:val="005C42C2"/>
    <w:rsid w:val="005C4E4E"/>
    <w:rsid w:val="005D0F04"/>
    <w:rsid w:val="005D2162"/>
    <w:rsid w:val="005D22A0"/>
    <w:rsid w:val="005D4062"/>
    <w:rsid w:val="005D52CC"/>
    <w:rsid w:val="005D5802"/>
    <w:rsid w:val="005D7A19"/>
    <w:rsid w:val="005E3CAC"/>
    <w:rsid w:val="005F2D33"/>
    <w:rsid w:val="005F7244"/>
    <w:rsid w:val="00600FEE"/>
    <w:rsid w:val="0060216B"/>
    <w:rsid w:val="00604446"/>
    <w:rsid w:val="006051A4"/>
    <w:rsid w:val="00606671"/>
    <w:rsid w:val="00607C56"/>
    <w:rsid w:val="00607F32"/>
    <w:rsid w:val="006117EA"/>
    <w:rsid w:val="00613330"/>
    <w:rsid w:val="00614B56"/>
    <w:rsid w:val="00617DB5"/>
    <w:rsid w:val="00621B26"/>
    <w:rsid w:val="00622D6D"/>
    <w:rsid w:val="00623556"/>
    <w:rsid w:val="00623868"/>
    <w:rsid w:val="00626847"/>
    <w:rsid w:val="006314B1"/>
    <w:rsid w:val="006442BB"/>
    <w:rsid w:val="00644AD8"/>
    <w:rsid w:val="00644EE3"/>
    <w:rsid w:val="00645CE2"/>
    <w:rsid w:val="0064609F"/>
    <w:rsid w:val="006512A7"/>
    <w:rsid w:val="006524B4"/>
    <w:rsid w:val="006545D2"/>
    <w:rsid w:val="006635D1"/>
    <w:rsid w:val="00670D5C"/>
    <w:rsid w:val="00675263"/>
    <w:rsid w:val="00676999"/>
    <w:rsid w:val="00680201"/>
    <w:rsid w:val="00680D71"/>
    <w:rsid w:val="006817E0"/>
    <w:rsid w:val="00687E58"/>
    <w:rsid w:val="0069418F"/>
    <w:rsid w:val="00694C0C"/>
    <w:rsid w:val="00694C91"/>
    <w:rsid w:val="006A42FD"/>
    <w:rsid w:val="006A4485"/>
    <w:rsid w:val="006A517F"/>
    <w:rsid w:val="006A5667"/>
    <w:rsid w:val="006A5765"/>
    <w:rsid w:val="006A640B"/>
    <w:rsid w:val="006A65F6"/>
    <w:rsid w:val="006A7E26"/>
    <w:rsid w:val="006B2FB4"/>
    <w:rsid w:val="006B633A"/>
    <w:rsid w:val="006C1D73"/>
    <w:rsid w:val="006C7573"/>
    <w:rsid w:val="006D21FF"/>
    <w:rsid w:val="006D3626"/>
    <w:rsid w:val="006D46CA"/>
    <w:rsid w:val="006E2F1D"/>
    <w:rsid w:val="006E3DC5"/>
    <w:rsid w:val="006E4BEA"/>
    <w:rsid w:val="006E73CC"/>
    <w:rsid w:val="006F2185"/>
    <w:rsid w:val="006F38A8"/>
    <w:rsid w:val="006F405F"/>
    <w:rsid w:val="006F5367"/>
    <w:rsid w:val="006F63D5"/>
    <w:rsid w:val="006F6B36"/>
    <w:rsid w:val="006F6E1E"/>
    <w:rsid w:val="0071149B"/>
    <w:rsid w:val="00712C8C"/>
    <w:rsid w:val="00713AE4"/>
    <w:rsid w:val="007145CB"/>
    <w:rsid w:val="00714A95"/>
    <w:rsid w:val="007235C6"/>
    <w:rsid w:val="00726C4B"/>
    <w:rsid w:val="007368B3"/>
    <w:rsid w:val="00737E0C"/>
    <w:rsid w:val="00743B5E"/>
    <w:rsid w:val="00743DEC"/>
    <w:rsid w:val="00744EA4"/>
    <w:rsid w:val="00757EC6"/>
    <w:rsid w:val="007651AA"/>
    <w:rsid w:val="007662AF"/>
    <w:rsid w:val="00767188"/>
    <w:rsid w:val="007715DB"/>
    <w:rsid w:val="00781DA7"/>
    <w:rsid w:val="00791A8F"/>
    <w:rsid w:val="007929FB"/>
    <w:rsid w:val="007933C4"/>
    <w:rsid w:val="00793A8B"/>
    <w:rsid w:val="00794738"/>
    <w:rsid w:val="00797195"/>
    <w:rsid w:val="007A2C2B"/>
    <w:rsid w:val="007A3F82"/>
    <w:rsid w:val="007B20FF"/>
    <w:rsid w:val="007B36B8"/>
    <w:rsid w:val="007B3941"/>
    <w:rsid w:val="007B5198"/>
    <w:rsid w:val="007B7A5E"/>
    <w:rsid w:val="007B7BC3"/>
    <w:rsid w:val="007C1523"/>
    <w:rsid w:val="007C2CF4"/>
    <w:rsid w:val="007D2B7A"/>
    <w:rsid w:val="007D4C97"/>
    <w:rsid w:val="007D6A6E"/>
    <w:rsid w:val="007D701E"/>
    <w:rsid w:val="007E5074"/>
    <w:rsid w:val="007E747C"/>
    <w:rsid w:val="007F1E24"/>
    <w:rsid w:val="007F54DF"/>
    <w:rsid w:val="007F5CE3"/>
    <w:rsid w:val="007F746C"/>
    <w:rsid w:val="0080335D"/>
    <w:rsid w:val="008034C4"/>
    <w:rsid w:val="00803750"/>
    <w:rsid w:val="0080479F"/>
    <w:rsid w:val="00805F2B"/>
    <w:rsid w:val="00811A9D"/>
    <w:rsid w:val="00811B97"/>
    <w:rsid w:val="0081219E"/>
    <w:rsid w:val="00827C7D"/>
    <w:rsid w:val="008304DC"/>
    <w:rsid w:val="00837F1F"/>
    <w:rsid w:val="00841292"/>
    <w:rsid w:val="00841FC7"/>
    <w:rsid w:val="008423DD"/>
    <w:rsid w:val="0084444A"/>
    <w:rsid w:val="00846841"/>
    <w:rsid w:val="00847DE5"/>
    <w:rsid w:val="00850430"/>
    <w:rsid w:val="0085679C"/>
    <w:rsid w:val="0086031F"/>
    <w:rsid w:val="008616D0"/>
    <w:rsid w:val="008647A4"/>
    <w:rsid w:val="0086482E"/>
    <w:rsid w:val="00865337"/>
    <w:rsid w:val="008759EF"/>
    <w:rsid w:val="0088434F"/>
    <w:rsid w:val="00896B69"/>
    <w:rsid w:val="0089700B"/>
    <w:rsid w:val="008A7DF4"/>
    <w:rsid w:val="008B00EB"/>
    <w:rsid w:val="008B7A26"/>
    <w:rsid w:val="008C237F"/>
    <w:rsid w:val="008C2B74"/>
    <w:rsid w:val="008D138C"/>
    <w:rsid w:val="008D1645"/>
    <w:rsid w:val="008D258B"/>
    <w:rsid w:val="008E1219"/>
    <w:rsid w:val="008E37EA"/>
    <w:rsid w:val="008E7579"/>
    <w:rsid w:val="008F2128"/>
    <w:rsid w:val="00904028"/>
    <w:rsid w:val="00904DE5"/>
    <w:rsid w:val="009174D1"/>
    <w:rsid w:val="00921FCA"/>
    <w:rsid w:val="0092332F"/>
    <w:rsid w:val="00933147"/>
    <w:rsid w:val="00933B4B"/>
    <w:rsid w:val="00941229"/>
    <w:rsid w:val="00941B2A"/>
    <w:rsid w:val="00943348"/>
    <w:rsid w:val="009443EA"/>
    <w:rsid w:val="00945966"/>
    <w:rsid w:val="00947740"/>
    <w:rsid w:val="0095244E"/>
    <w:rsid w:val="00963144"/>
    <w:rsid w:val="009662D1"/>
    <w:rsid w:val="009664BB"/>
    <w:rsid w:val="00967705"/>
    <w:rsid w:val="00967763"/>
    <w:rsid w:val="00981FCF"/>
    <w:rsid w:val="0098326B"/>
    <w:rsid w:val="009859AF"/>
    <w:rsid w:val="00994E5D"/>
    <w:rsid w:val="0099699F"/>
    <w:rsid w:val="0099796D"/>
    <w:rsid w:val="009A10D5"/>
    <w:rsid w:val="009A4A13"/>
    <w:rsid w:val="009A633A"/>
    <w:rsid w:val="009B1CEB"/>
    <w:rsid w:val="009B3B0A"/>
    <w:rsid w:val="009B6FA7"/>
    <w:rsid w:val="009C0FFB"/>
    <w:rsid w:val="009C1D39"/>
    <w:rsid w:val="009C6D90"/>
    <w:rsid w:val="009D5180"/>
    <w:rsid w:val="009D5BFA"/>
    <w:rsid w:val="009E2452"/>
    <w:rsid w:val="009E39E4"/>
    <w:rsid w:val="009E548B"/>
    <w:rsid w:val="009E54A8"/>
    <w:rsid w:val="009E634E"/>
    <w:rsid w:val="009F5943"/>
    <w:rsid w:val="009F6902"/>
    <w:rsid w:val="009F6C98"/>
    <w:rsid w:val="00A01DD1"/>
    <w:rsid w:val="00A063A7"/>
    <w:rsid w:val="00A06D25"/>
    <w:rsid w:val="00A20221"/>
    <w:rsid w:val="00A20DA1"/>
    <w:rsid w:val="00A23795"/>
    <w:rsid w:val="00A25868"/>
    <w:rsid w:val="00A331E4"/>
    <w:rsid w:val="00A35BF2"/>
    <w:rsid w:val="00A401F3"/>
    <w:rsid w:val="00A402BA"/>
    <w:rsid w:val="00A43137"/>
    <w:rsid w:val="00A436EB"/>
    <w:rsid w:val="00A447BA"/>
    <w:rsid w:val="00A508CD"/>
    <w:rsid w:val="00A51658"/>
    <w:rsid w:val="00A52EAE"/>
    <w:rsid w:val="00A57A35"/>
    <w:rsid w:val="00A72564"/>
    <w:rsid w:val="00A73F14"/>
    <w:rsid w:val="00A801E4"/>
    <w:rsid w:val="00A80C79"/>
    <w:rsid w:val="00A824B4"/>
    <w:rsid w:val="00A83662"/>
    <w:rsid w:val="00A8730A"/>
    <w:rsid w:val="00A90406"/>
    <w:rsid w:val="00A93376"/>
    <w:rsid w:val="00A96197"/>
    <w:rsid w:val="00A96F11"/>
    <w:rsid w:val="00AA1150"/>
    <w:rsid w:val="00AA1B8D"/>
    <w:rsid w:val="00AA1DDA"/>
    <w:rsid w:val="00AA54D8"/>
    <w:rsid w:val="00AB095A"/>
    <w:rsid w:val="00AB2972"/>
    <w:rsid w:val="00AB4169"/>
    <w:rsid w:val="00AB62C4"/>
    <w:rsid w:val="00AC0E59"/>
    <w:rsid w:val="00AC725F"/>
    <w:rsid w:val="00AE0D38"/>
    <w:rsid w:val="00AF14DE"/>
    <w:rsid w:val="00AF3727"/>
    <w:rsid w:val="00AF6A9F"/>
    <w:rsid w:val="00AF7651"/>
    <w:rsid w:val="00B0058F"/>
    <w:rsid w:val="00B0370C"/>
    <w:rsid w:val="00B11C6F"/>
    <w:rsid w:val="00B12365"/>
    <w:rsid w:val="00B14C1F"/>
    <w:rsid w:val="00B16502"/>
    <w:rsid w:val="00B20CBF"/>
    <w:rsid w:val="00B328C6"/>
    <w:rsid w:val="00B345D3"/>
    <w:rsid w:val="00B348AF"/>
    <w:rsid w:val="00B36CE4"/>
    <w:rsid w:val="00B42254"/>
    <w:rsid w:val="00B43D57"/>
    <w:rsid w:val="00B4508E"/>
    <w:rsid w:val="00B46821"/>
    <w:rsid w:val="00B4721A"/>
    <w:rsid w:val="00B4794C"/>
    <w:rsid w:val="00B51ED8"/>
    <w:rsid w:val="00B5389C"/>
    <w:rsid w:val="00B54A99"/>
    <w:rsid w:val="00B5661F"/>
    <w:rsid w:val="00B572E1"/>
    <w:rsid w:val="00B57E03"/>
    <w:rsid w:val="00B624F1"/>
    <w:rsid w:val="00B62941"/>
    <w:rsid w:val="00B62CB4"/>
    <w:rsid w:val="00B63B18"/>
    <w:rsid w:val="00B64E30"/>
    <w:rsid w:val="00B67044"/>
    <w:rsid w:val="00B67F91"/>
    <w:rsid w:val="00B726C5"/>
    <w:rsid w:val="00B774F3"/>
    <w:rsid w:val="00B81754"/>
    <w:rsid w:val="00B81E6C"/>
    <w:rsid w:val="00B859D8"/>
    <w:rsid w:val="00BA134E"/>
    <w:rsid w:val="00BA1545"/>
    <w:rsid w:val="00BA2DE3"/>
    <w:rsid w:val="00BA70D1"/>
    <w:rsid w:val="00BB2EB3"/>
    <w:rsid w:val="00BB7536"/>
    <w:rsid w:val="00BC3DA2"/>
    <w:rsid w:val="00BC451C"/>
    <w:rsid w:val="00BC665C"/>
    <w:rsid w:val="00BD1AE5"/>
    <w:rsid w:val="00BD22E4"/>
    <w:rsid w:val="00BE0A0D"/>
    <w:rsid w:val="00BE240D"/>
    <w:rsid w:val="00BE2963"/>
    <w:rsid w:val="00BE5C26"/>
    <w:rsid w:val="00BE5F73"/>
    <w:rsid w:val="00BF0AE8"/>
    <w:rsid w:val="00BF6B7E"/>
    <w:rsid w:val="00C03D59"/>
    <w:rsid w:val="00C04BB9"/>
    <w:rsid w:val="00C06653"/>
    <w:rsid w:val="00C06DE4"/>
    <w:rsid w:val="00C1040B"/>
    <w:rsid w:val="00C17E0F"/>
    <w:rsid w:val="00C22874"/>
    <w:rsid w:val="00C27888"/>
    <w:rsid w:val="00C305A1"/>
    <w:rsid w:val="00C30906"/>
    <w:rsid w:val="00C351E1"/>
    <w:rsid w:val="00C40F0B"/>
    <w:rsid w:val="00C42C09"/>
    <w:rsid w:val="00C46F03"/>
    <w:rsid w:val="00C51626"/>
    <w:rsid w:val="00C63D72"/>
    <w:rsid w:val="00C66176"/>
    <w:rsid w:val="00C66C0C"/>
    <w:rsid w:val="00C67C79"/>
    <w:rsid w:val="00C77211"/>
    <w:rsid w:val="00C82CD5"/>
    <w:rsid w:val="00C831F2"/>
    <w:rsid w:val="00C84E08"/>
    <w:rsid w:val="00C862B4"/>
    <w:rsid w:val="00C905C4"/>
    <w:rsid w:val="00C9197E"/>
    <w:rsid w:val="00CB023C"/>
    <w:rsid w:val="00CB579B"/>
    <w:rsid w:val="00CB5825"/>
    <w:rsid w:val="00CB61C5"/>
    <w:rsid w:val="00CC2C93"/>
    <w:rsid w:val="00CC7DD9"/>
    <w:rsid w:val="00CD02CA"/>
    <w:rsid w:val="00CD33DC"/>
    <w:rsid w:val="00CE2BD5"/>
    <w:rsid w:val="00CE3EA8"/>
    <w:rsid w:val="00CE6E80"/>
    <w:rsid w:val="00CF3914"/>
    <w:rsid w:val="00CF404D"/>
    <w:rsid w:val="00CF525D"/>
    <w:rsid w:val="00CF7698"/>
    <w:rsid w:val="00D0068E"/>
    <w:rsid w:val="00D037B7"/>
    <w:rsid w:val="00D04968"/>
    <w:rsid w:val="00D0584B"/>
    <w:rsid w:val="00D143A3"/>
    <w:rsid w:val="00D15767"/>
    <w:rsid w:val="00D16544"/>
    <w:rsid w:val="00D22958"/>
    <w:rsid w:val="00D232B4"/>
    <w:rsid w:val="00D25AF7"/>
    <w:rsid w:val="00D265B5"/>
    <w:rsid w:val="00D33234"/>
    <w:rsid w:val="00D33D06"/>
    <w:rsid w:val="00D3710A"/>
    <w:rsid w:val="00D3736B"/>
    <w:rsid w:val="00D40501"/>
    <w:rsid w:val="00D5015B"/>
    <w:rsid w:val="00D505E3"/>
    <w:rsid w:val="00D50A74"/>
    <w:rsid w:val="00D566A6"/>
    <w:rsid w:val="00D64342"/>
    <w:rsid w:val="00D64725"/>
    <w:rsid w:val="00D64958"/>
    <w:rsid w:val="00D64E8A"/>
    <w:rsid w:val="00D72E6D"/>
    <w:rsid w:val="00D73464"/>
    <w:rsid w:val="00D77ABE"/>
    <w:rsid w:val="00D81095"/>
    <w:rsid w:val="00D846B9"/>
    <w:rsid w:val="00D86060"/>
    <w:rsid w:val="00D86422"/>
    <w:rsid w:val="00D86C6D"/>
    <w:rsid w:val="00D908CC"/>
    <w:rsid w:val="00D92083"/>
    <w:rsid w:val="00D92474"/>
    <w:rsid w:val="00D953DA"/>
    <w:rsid w:val="00D96021"/>
    <w:rsid w:val="00D970D4"/>
    <w:rsid w:val="00DA10C1"/>
    <w:rsid w:val="00DA55B8"/>
    <w:rsid w:val="00DA61B1"/>
    <w:rsid w:val="00DB4EE6"/>
    <w:rsid w:val="00DC0534"/>
    <w:rsid w:val="00DC1A08"/>
    <w:rsid w:val="00DC2DB2"/>
    <w:rsid w:val="00DC3AEB"/>
    <w:rsid w:val="00DC79E9"/>
    <w:rsid w:val="00DC7FAE"/>
    <w:rsid w:val="00DD1045"/>
    <w:rsid w:val="00DD37BF"/>
    <w:rsid w:val="00DD6E7E"/>
    <w:rsid w:val="00DE3C5C"/>
    <w:rsid w:val="00DF03A9"/>
    <w:rsid w:val="00DF133D"/>
    <w:rsid w:val="00DF1833"/>
    <w:rsid w:val="00DF2C55"/>
    <w:rsid w:val="00DF6C5A"/>
    <w:rsid w:val="00E00111"/>
    <w:rsid w:val="00E020CD"/>
    <w:rsid w:val="00E040F2"/>
    <w:rsid w:val="00E04450"/>
    <w:rsid w:val="00E057D2"/>
    <w:rsid w:val="00E1136F"/>
    <w:rsid w:val="00E2073F"/>
    <w:rsid w:val="00E22006"/>
    <w:rsid w:val="00E23DA0"/>
    <w:rsid w:val="00E26C0A"/>
    <w:rsid w:val="00E26F1C"/>
    <w:rsid w:val="00E30662"/>
    <w:rsid w:val="00E33A01"/>
    <w:rsid w:val="00E35C92"/>
    <w:rsid w:val="00E454E1"/>
    <w:rsid w:val="00E50B03"/>
    <w:rsid w:val="00E57214"/>
    <w:rsid w:val="00E6148E"/>
    <w:rsid w:val="00E663C1"/>
    <w:rsid w:val="00E6677B"/>
    <w:rsid w:val="00E70C4F"/>
    <w:rsid w:val="00E76260"/>
    <w:rsid w:val="00E8277E"/>
    <w:rsid w:val="00E83A59"/>
    <w:rsid w:val="00E83BEB"/>
    <w:rsid w:val="00E8608C"/>
    <w:rsid w:val="00E91073"/>
    <w:rsid w:val="00E94B1E"/>
    <w:rsid w:val="00E94B20"/>
    <w:rsid w:val="00E963EB"/>
    <w:rsid w:val="00EA0DE6"/>
    <w:rsid w:val="00EB5CE4"/>
    <w:rsid w:val="00EC14ED"/>
    <w:rsid w:val="00EC4142"/>
    <w:rsid w:val="00EC425E"/>
    <w:rsid w:val="00EC447D"/>
    <w:rsid w:val="00EC4A84"/>
    <w:rsid w:val="00EC5120"/>
    <w:rsid w:val="00EC5CA0"/>
    <w:rsid w:val="00EC719F"/>
    <w:rsid w:val="00ED11E8"/>
    <w:rsid w:val="00ED45CC"/>
    <w:rsid w:val="00ED5A08"/>
    <w:rsid w:val="00ED66FC"/>
    <w:rsid w:val="00EE4151"/>
    <w:rsid w:val="00EE798D"/>
    <w:rsid w:val="00EF7CA7"/>
    <w:rsid w:val="00EF7DB5"/>
    <w:rsid w:val="00F00C95"/>
    <w:rsid w:val="00F01B31"/>
    <w:rsid w:val="00F13D28"/>
    <w:rsid w:val="00F14E4F"/>
    <w:rsid w:val="00F17311"/>
    <w:rsid w:val="00F1762E"/>
    <w:rsid w:val="00F34894"/>
    <w:rsid w:val="00F43ECC"/>
    <w:rsid w:val="00F45D0E"/>
    <w:rsid w:val="00F466F5"/>
    <w:rsid w:val="00F500FD"/>
    <w:rsid w:val="00F5173C"/>
    <w:rsid w:val="00F5184E"/>
    <w:rsid w:val="00F51DCA"/>
    <w:rsid w:val="00F5534E"/>
    <w:rsid w:val="00F554F7"/>
    <w:rsid w:val="00F63A8C"/>
    <w:rsid w:val="00F700F5"/>
    <w:rsid w:val="00F76312"/>
    <w:rsid w:val="00F77F8B"/>
    <w:rsid w:val="00F83925"/>
    <w:rsid w:val="00F956D1"/>
    <w:rsid w:val="00FA4DBC"/>
    <w:rsid w:val="00FA6ED3"/>
    <w:rsid w:val="00FB3D05"/>
    <w:rsid w:val="00FB416B"/>
    <w:rsid w:val="00FC1458"/>
    <w:rsid w:val="00FC297A"/>
    <w:rsid w:val="00FC4AF9"/>
    <w:rsid w:val="00FC6663"/>
    <w:rsid w:val="00FD010F"/>
    <w:rsid w:val="00FD1165"/>
    <w:rsid w:val="00FD16BF"/>
    <w:rsid w:val="00FD1B09"/>
    <w:rsid w:val="00FE1FEB"/>
    <w:rsid w:val="00FE37E3"/>
    <w:rsid w:val="00FE5B03"/>
    <w:rsid w:val="00FF0138"/>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customStyle="1" w:styleId="H1">
    <w:name w:val="H1"/>
    <w:basedOn w:val="Normal"/>
    <w:qFormat/>
    <w:rsid w:val="008C2B74"/>
    <w:pPr>
      <w:widowControl/>
      <w:spacing w:after="120" w:line="276" w:lineRule="auto"/>
    </w:pPr>
    <w:rPr>
      <w:rFonts w:eastAsiaTheme="minorEastAsia"/>
      <w:b/>
      <w:snapToGrid/>
      <w:szCs w:val="24"/>
    </w:rPr>
  </w:style>
  <w:style w:type="paragraph" w:customStyle="1" w:styleId="C1-CtrBoldHd">
    <w:name w:val="C1-Ctr BoldHd"/>
    <w:uiPriority w:val="99"/>
    <w:rsid w:val="00232962"/>
    <w:pPr>
      <w:keepNext/>
      <w:spacing w:after="720" w:line="240" w:lineRule="atLeast"/>
      <w:jc w:val="center"/>
    </w:pPr>
    <w:rPr>
      <w:b/>
      <w:caps/>
      <w:sz w:val="22"/>
    </w:rPr>
  </w:style>
  <w:style w:type="paragraph" w:customStyle="1" w:styleId="N2-2ndBullet">
    <w:name w:val="N2-2nd Bullet"/>
    <w:basedOn w:val="Normal"/>
    <w:uiPriority w:val="99"/>
    <w:rsid w:val="00C04BB9"/>
    <w:pPr>
      <w:widowControl/>
      <w:numPr>
        <w:numId w:val="13"/>
      </w:numPr>
      <w:tabs>
        <w:tab w:val="left" w:pos="1728"/>
      </w:tabs>
      <w:spacing w:after="240" w:line="240" w:lineRule="atLeast"/>
      <w:jc w:val="both"/>
    </w:pPr>
    <w:rPr>
      <w:snapToGrid/>
      <w:sz w:val="22"/>
    </w:rPr>
  </w:style>
  <w:style w:type="paragraph" w:customStyle="1" w:styleId="P1-StandPara">
    <w:name w:val="P1-Stand Para"/>
    <w:uiPriority w:val="99"/>
    <w:rsid w:val="005F2D33"/>
    <w:pPr>
      <w:spacing w:line="360" w:lineRule="atLeast"/>
      <w:ind w:firstLine="1152"/>
      <w:jc w:val="both"/>
    </w:pPr>
    <w:rPr>
      <w:sz w:val="22"/>
    </w:rPr>
  </w:style>
  <w:style w:type="character" w:styleId="Emphasis">
    <w:name w:val="Emphasis"/>
    <w:basedOn w:val="DefaultParagraphFont"/>
    <w:uiPriority w:val="20"/>
    <w:qFormat/>
    <w:rsid w:val="00B43D57"/>
    <w:rPr>
      <w:i/>
      <w:iCs/>
    </w:rPr>
  </w:style>
  <w:style w:type="paragraph" w:customStyle="1" w:styleId="xmsonormal">
    <w:name w:val="x_msonormal"/>
    <w:basedOn w:val="Normal"/>
    <w:rsid w:val="005D2162"/>
    <w:pPr>
      <w:widowControl/>
    </w:pPr>
    <w:rPr>
      <w:rFonts w:eastAsiaTheme="minorHAnsi"/>
      <w:snapToGrid/>
      <w:szCs w:val="24"/>
    </w:rPr>
  </w:style>
  <w:style w:type="paragraph" w:customStyle="1" w:styleId="L1-FlLSp12">
    <w:name w:val="L1-FlL Sp&amp;1/2"/>
    <w:basedOn w:val="Normal"/>
    <w:link w:val="L1-FlLSp12Char"/>
    <w:uiPriority w:val="99"/>
    <w:rsid w:val="003D2DD5"/>
    <w:pPr>
      <w:widowControl/>
      <w:tabs>
        <w:tab w:val="left" w:pos="1152"/>
      </w:tabs>
      <w:spacing w:line="360" w:lineRule="atLeast"/>
    </w:pPr>
    <w:rPr>
      <w:rFonts w:ascii="Garamond" w:hAnsi="Garamond"/>
      <w:snapToGrid/>
    </w:rPr>
  </w:style>
  <w:style w:type="character" w:customStyle="1" w:styleId="L1-FlLSp12Char">
    <w:name w:val="L1-FlL Sp&amp;1/2 Char"/>
    <w:link w:val="L1-FlLSp12"/>
    <w:uiPriority w:val="99"/>
    <w:locked/>
    <w:rsid w:val="003D2DD5"/>
    <w:rPr>
      <w:rFonts w:ascii="Garamond" w:hAnsi="Garamond"/>
      <w:sz w:val="24"/>
    </w:rPr>
  </w:style>
  <w:style w:type="table" w:styleId="LightShading">
    <w:name w:val="Light Shading"/>
    <w:basedOn w:val="TableNormal"/>
    <w:uiPriority w:val="60"/>
    <w:rsid w:val="005C4E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customStyle="1" w:styleId="H1">
    <w:name w:val="H1"/>
    <w:basedOn w:val="Normal"/>
    <w:qFormat/>
    <w:rsid w:val="008C2B74"/>
    <w:pPr>
      <w:widowControl/>
      <w:spacing w:after="120" w:line="276" w:lineRule="auto"/>
    </w:pPr>
    <w:rPr>
      <w:rFonts w:eastAsiaTheme="minorEastAsia"/>
      <w:b/>
      <w:snapToGrid/>
      <w:szCs w:val="24"/>
    </w:rPr>
  </w:style>
  <w:style w:type="paragraph" w:customStyle="1" w:styleId="C1-CtrBoldHd">
    <w:name w:val="C1-Ctr BoldHd"/>
    <w:uiPriority w:val="99"/>
    <w:rsid w:val="00232962"/>
    <w:pPr>
      <w:keepNext/>
      <w:spacing w:after="720" w:line="240" w:lineRule="atLeast"/>
      <w:jc w:val="center"/>
    </w:pPr>
    <w:rPr>
      <w:b/>
      <w:caps/>
      <w:sz w:val="22"/>
    </w:rPr>
  </w:style>
  <w:style w:type="paragraph" w:customStyle="1" w:styleId="N2-2ndBullet">
    <w:name w:val="N2-2nd Bullet"/>
    <w:basedOn w:val="Normal"/>
    <w:uiPriority w:val="99"/>
    <w:rsid w:val="00C04BB9"/>
    <w:pPr>
      <w:widowControl/>
      <w:numPr>
        <w:numId w:val="13"/>
      </w:numPr>
      <w:tabs>
        <w:tab w:val="left" w:pos="1728"/>
      </w:tabs>
      <w:spacing w:after="240" w:line="240" w:lineRule="atLeast"/>
      <w:jc w:val="both"/>
    </w:pPr>
    <w:rPr>
      <w:snapToGrid/>
      <w:sz w:val="22"/>
    </w:rPr>
  </w:style>
  <w:style w:type="paragraph" w:customStyle="1" w:styleId="P1-StandPara">
    <w:name w:val="P1-Stand Para"/>
    <w:uiPriority w:val="99"/>
    <w:rsid w:val="005F2D33"/>
    <w:pPr>
      <w:spacing w:line="360" w:lineRule="atLeast"/>
      <w:ind w:firstLine="1152"/>
      <w:jc w:val="both"/>
    </w:pPr>
    <w:rPr>
      <w:sz w:val="22"/>
    </w:rPr>
  </w:style>
  <w:style w:type="character" w:styleId="Emphasis">
    <w:name w:val="Emphasis"/>
    <w:basedOn w:val="DefaultParagraphFont"/>
    <w:uiPriority w:val="20"/>
    <w:qFormat/>
    <w:rsid w:val="00B43D57"/>
    <w:rPr>
      <w:i/>
      <w:iCs/>
    </w:rPr>
  </w:style>
  <w:style w:type="paragraph" w:customStyle="1" w:styleId="xmsonormal">
    <w:name w:val="x_msonormal"/>
    <w:basedOn w:val="Normal"/>
    <w:rsid w:val="005D2162"/>
    <w:pPr>
      <w:widowControl/>
    </w:pPr>
    <w:rPr>
      <w:rFonts w:eastAsiaTheme="minorHAnsi"/>
      <w:snapToGrid/>
      <w:szCs w:val="24"/>
    </w:rPr>
  </w:style>
  <w:style w:type="paragraph" w:customStyle="1" w:styleId="L1-FlLSp12">
    <w:name w:val="L1-FlL Sp&amp;1/2"/>
    <w:basedOn w:val="Normal"/>
    <w:link w:val="L1-FlLSp12Char"/>
    <w:uiPriority w:val="99"/>
    <w:rsid w:val="003D2DD5"/>
    <w:pPr>
      <w:widowControl/>
      <w:tabs>
        <w:tab w:val="left" w:pos="1152"/>
      </w:tabs>
      <w:spacing w:line="360" w:lineRule="atLeast"/>
    </w:pPr>
    <w:rPr>
      <w:rFonts w:ascii="Garamond" w:hAnsi="Garamond"/>
      <w:snapToGrid/>
    </w:rPr>
  </w:style>
  <w:style w:type="character" w:customStyle="1" w:styleId="L1-FlLSp12Char">
    <w:name w:val="L1-FlL Sp&amp;1/2 Char"/>
    <w:link w:val="L1-FlLSp12"/>
    <w:uiPriority w:val="99"/>
    <w:locked/>
    <w:rsid w:val="003D2DD5"/>
    <w:rPr>
      <w:rFonts w:ascii="Garamond" w:hAnsi="Garamond"/>
      <w:sz w:val="24"/>
    </w:rPr>
  </w:style>
  <w:style w:type="table" w:styleId="LightShading">
    <w:name w:val="Light Shading"/>
    <w:basedOn w:val="TableNormal"/>
    <w:uiPriority w:val="60"/>
    <w:rsid w:val="005C4E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116">
      <w:bodyDiv w:val="1"/>
      <w:marLeft w:val="0"/>
      <w:marRight w:val="0"/>
      <w:marTop w:val="0"/>
      <w:marBottom w:val="0"/>
      <w:divBdr>
        <w:top w:val="none" w:sz="0" w:space="0" w:color="auto"/>
        <w:left w:val="none" w:sz="0" w:space="0" w:color="auto"/>
        <w:bottom w:val="none" w:sz="0" w:space="0" w:color="auto"/>
        <w:right w:val="none" w:sz="0" w:space="0" w:color="auto"/>
      </w:divBdr>
    </w:div>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237055513">
      <w:bodyDiv w:val="1"/>
      <w:marLeft w:val="0"/>
      <w:marRight w:val="0"/>
      <w:marTop w:val="0"/>
      <w:marBottom w:val="0"/>
      <w:divBdr>
        <w:top w:val="none" w:sz="0" w:space="0" w:color="auto"/>
        <w:left w:val="none" w:sz="0" w:space="0" w:color="auto"/>
        <w:bottom w:val="none" w:sz="0" w:space="0" w:color="auto"/>
        <w:right w:val="none" w:sz="0" w:space="0" w:color="auto"/>
      </w:divBdr>
    </w:div>
    <w:div w:id="324404446">
      <w:bodyDiv w:val="1"/>
      <w:marLeft w:val="0"/>
      <w:marRight w:val="0"/>
      <w:marTop w:val="0"/>
      <w:marBottom w:val="0"/>
      <w:divBdr>
        <w:top w:val="none" w:sz="0" w:space="0" w:color="auto"/>
        <w:left w:val="none" w:sz="0" w:space="0" w:color="auto"/>
        <w:bottom w:val="none" w:sz="0" w:space="0" w:color="auto"/>
        <w:right w:val="none" w:sz="0" w:space="0" w:color="auto"/>
      </w:divBdr>
      <w:divsChild>
        <w:div w:id="1694186904">
          <w:marLeft w:val="0"/>
          <w:marRight w:val="0"/>
          <w:marTop w:val="0"/>
          <w:marBottom w:val="0"/>
          <w:divBdr>
            <w:top w:val="none" w:sz="0" w:space="0" w:color="auto"/>
            <w:left w:val="none" w:sz="0" w:space="0" w:color="auto"/>
            <w:bottom w:val="none" w:sz="0" w:space="0" w:color="auto"/>
            <w:right w:val="none" w:sz="0" w:space="0" w:color="auto"/>
          </w:divBdr>
          <w:divsChild>
            <w:div w:id="1603684516">
              <w:marLeft w:val="0"/>
              <w:marRight w:val="0"/>
              <w:marTop w:val="0"/>
              <w:marBottom w:val="0"/>
              <w:divBdr>
                <w:top w:val="none" w:sz="0" w:space="0" w:color="auto"/>
                <w:left w:val="none" w:sz="0" w:space="0" w:color="auto"/>
                <w:bottom w:val="none" w:sz="0" w:space="0" w:color="auto"/>
                <w:right w:val="none" w:sz="0" w:space="0" w:color="auto"/>
              </w:divBdr>
              <w:divsChild>
                <w:div w:id="51007743">
                  <w:marLeft w:val="0"/>
                  <w:marRight w:val="0"/>
                  <w:marTop w:val="0"/>
                  <w:marBottom w:val="0"/>
                  <w:divBdr>
                    <w:top w:val="none" w:sz="0" w:space="0" w:color="auto"/>
                    <w:left w:val="none" w:sz="0" w:space="0" w:color="auto"/>
                    <w:bottom w:val="none" w:sz="0" w:space="0" w:color="auto"/>
                    <w:right w:val="none" w:sz="0" w:space="0" w:color="auto"/>
                  </w:divBdr>
                  <w:divsChild>
                    <w:div w:id="1539657527">
                      <w:marLeft w:val="0"/>
                      <w:marRight w:val="0"/>
                      <w:marTop w:val="0"/>
                      <w:marBottom w:val="0"/>
                      <w:divBdr>
                        <w:top w:val="none" w:sz="0" w:space="0" w:color="auto"/>
                        <w:left w:val="none" w:sz="0" w:space="0" w:color="auto"/>
                        <w:bottom w:val="none" w:sz="0" w:space="0" w:color="auto"/>
                        <w:right w:val="none" w:sz="0" w:space="0" w:color="auto"/>
                      </w:divBdr>
                      <w:divsChild>
                        <w:div w:id="1879850087">
                          <w:marLeft w:val="0"/>
                          <w:marRight w:val="0"/>
                          <w:marTop w:val="0"/>
                          <w:marBottom w:val="0"/>
                          <w:divBdr>
                            <w:top w:val="none" w:sz="0" w:space="0" w:color="auto"/>
                            <w:left w:val="none" w:sz="0" w:space="0" w:color="auto"/>
                            <w:bottom w:val="none" w:sz="0" w:space="0" w:color="auto"/>
                            <w:right w:val="none" w:sz="0" w:space="0" w:color="auto"/>
                          </w:divBdr>
                          <w:divsChild>
                            <w:div w:id="437412193">
                              <w:marLeft w:val="0"/>
                              <w:marRight w:val="0"/>
                              <w:marTop w:val="0"/>
                              <w:marBottom w:val="0"/>
                              <w:divBdr>
                                <w:top w:val="none" w:sz="0" w:space="0" w:color="auto"/>
                                <w:left w:val="none" w:sz="0" w:space="0" w:color="auto"/>
                                <w:bottom w:val="none" w:sz="0" w:space="0" w:color="auto"/>
                                <w:right w:val="none" w:sz="0" w:space="0" w:color="auto"/>
                              </w:divBdr>
                              <w:divsChild>
                                <w:div w:id="1259411375">
                                  <w:marLeft w:val="0"/>
                                  <w:marRight w:val="0"/>
                                  <w:marTop w:val="0"/>
                                  <w:marBottom w:val="0"/>
                                  <w:divBdr>
                                    <w:top w:val="none" w:sz="0" w:space="0" w:color="auto"/>
                                    <w:left w:val="none" w:sz="0" w:space="0" w:color="auto"/>
                                    <w:bottom w:val="none" w:sz="0" w:space="0" w:color="auto"/>
                                    <w:right w:val="none" w:sz="0" w:space="0" w:color="auto"/>
                                  </w:divBdr>
                                  <w:divsChild>
                                    <w:div w:id="2115247685">
                                      <w:marLeft w:val="0"/>
                                      <w:marRight w:val="0"/>
                                      <w:marTop w:val="0"/>
                                      <w:marBottom w:val="0"/>
                                      <w:divBdr>
                                        <w:top w:val="none" w:sz="0" w:space="0" w:color="auto"/>
                                        <w:left w:val="none" w:sz="0" w:space="0" w:color="auto"/>
                                        <w:bottom w:val="none" w:sz="0" w:space="0" w:color="auto"/>
                                        <w:right w:val="none" w:sz="0" w:space="0" w:color="auto"/>
                                      </w:divBdr>
                                      <w:divsChild>
                                        <w:div w:id="2076004144">
                                          <w:marLeft w:val="0"/>
                                          <w:marRight w:val="0"/>
                                          <w:marTop w:val="0"/>
                                          <w:marBottom w:val="0"/>
                                          <w:divBdr>
                                            <w:top w:val="none" w:sz="0" w:space="0" w:color="auto"/>
                                            <w:left w:val="none" w:sz="0" w:space="0" w:color="auto"/>
                                            <w:bottom w:val="none" w:sz="0" w:space="0" w:color="auto"/>
                                            <w:right w:val="none" w:sz="0" w:space="0" w:color="auto"/>
                                          </w:divBdr>
                                          <w:divsChild>
                                            <w:div w:id="129788091">
                                              <w:marLeft w:val="0"/>
                                              <w:marRight w:val="0"/>
                                              <w:marTop w:val="0"/>
                                              <w:marBottom w:val="0"/>
                                              <w:divBdr>
                                                <w:top w:val="none" w:sz="0" w:space="0" w:color="auto"/>
                                                <w:left w:val="none" w:sz="0" w:space="0" w:color="auto"/>
                                                <w:bottom w:val="none" w:sz="0" w:space="0" w:color="auto"/>
                                                <w:right w:val="none" w:sz="0" w:space="0" w:color="auto"/>
                                              </w:divBdr>
                                              <w:divsChild>
                                                <w:div w:id="589046056">
                                                  <w:marLeft w:val="0"/>
                                                  <w:marRight w:val="0"/>
                                                  <w:marTop w:val="0"/>
                                                  <w:marBottom w:val="0"/>
                                                  <w:divBdr>
                                                    <w:top w:val="none" w:sz="0" w:space="0" w:color="auto"/>
                                                    <w:left w:val="none" w:sz="0" w:space="0" w:color="auto"/>
                                                    <w:bottom w:val="none" w:sz="0" w:space="0" w:color="auto"/>
                                                    <w:right w:val="none" w:sz="0" w:space="0" w:color="auto"/>
                                                  </w:divBdr>
                                                  <w:divsChild>
                                                    <w:div w:id="906721626">
                                                      <w:marLeft w:val="0"/>
                                                      <w:marRight w:val="0"/>
                                                      <w:marTop w:val="0"/>
                                                      <w:marBottom w:val="0"/>
                                                      <w:divBdr>
                                                        <w:top w:val="none" w:sz="0" w:space="0" w:color="auto"/>
                                                        <w:left w:val="none" w:sz="0" w:space="0" w:color="auto"/>
                                                        <w:bottom w:val="none" w:sz="0" w:space="0" w:color="auto"/>
                                                        <w:right w:val="none" w:sz="0" w:space="0" w:color="auto"/>
                                                      </w:divBdr>
                                                      <w:divsChild>
                                                        <w:div w:id="942953452">
                                                          <w:marLeft w:val="0"/>
                                                          <w:marRight w:val="0"/>
                                                          <w:marTop w:val="0"/>
                                                          <w:marBottom w:val="0"/>
                                                          <w:divBdr>
                                                            <w:top w:val="none" w:sz="0" w:space="0" w:color="auto"/>
                                                            <w:left w:val="none" w:sz="0" w:space="0" w:color="auto"/>
                                                            <w:bottom w:val="none" w:sz="0" w:space="0" w:color="auto"/>
                                                            <w:right w:val="none" w:sz="0" w:space="0" w:color="auto"/>
                                                          </w:divBdr>
                                                          <w:divsChild>
                                                            <w:div w:id="1129975497">
                                                              <w:marLeft w:val="0"/>
                                                              <w:marRight w:val="0"/>
                                                              <w:marTop w:val="0"/>
                                                              <w:marBottom w:val="0"/>
                                                              <w:divBdr>
                                                                <w:top w:val="none" w:sz="0" w:space="0" w:color="auto"/>
                                                                <w:left w:val="none" w:sz="0" w:space="0" w:color="auto"/>
                                                                <w:bottom w:val="none" w:sz="0" w:space="0" w:color="auto"/>
                                                                <w:right w:val="none" w:sz="0" w:space="0" w:color="auto"/>
                                                              </w:divBdr>
                                                              <w:divsChild>
                                                                <w:div w:id="510027458">
                                                                  <w:marLeft w:val="405"/>
                                                                  <w:marRight w:val="0"/>
                                                                  <w:marTop w:val="0"/>
                                                                  <w:marBottom w:val="0"/>
                                                                  <w:divBdr>
                                                                    <w:top w:val="none" w:sz="0" w:space="0" w:color="auto"/>
                                                                    <w:left w:val="none" w:sz="0" w:space="0" w:color="auto"/>
                                                                    <w:bottom w:val="none" w:sz="0" w:space="0" w:color="auto"/>
                                                                    <w:right w:val="none" w:sz="0" w:space="0" w:color="auto"/>
                                                                  </w:divBdr>
                                                                  <w:divsChild>
                                                                    <w:div w:id="1055423177">
                                                                      <w:marLeft w:val="0"/>
                                                                      <w:marRight w:val="0"/>
                                                                      <w:marTop w:val="0"/>
                                                                      <w:marBottom w:val="0"/>
                                                                      <w:divBdr>
                                                                        <w:top w:val="none" w:sz="0" w:space="0" w:color="auto"/>
                                                                        <w:left w:val="none" w:sz="0" w:space="0" w:color="auto"/>
                                                                        <w:bottom w:val="none" w:sz="0" w:space="0" w:color="auto"/>
                                                                        <w:right w:val="none" w:sz="0" w:space="0" w:color="auto"/>
                                                                      </w:divBdr>
                                                                      <w:divsChild>
                                                                        <w:div w:id="137187428">
                                                                          <w:marLeft w:val="0"/>
                                                                          <w:marRight w:val="0"/>
                                                                          <w:marTop w:val="0"/>
                                                                          <w:marBottom w:val="0"/>
                                                                          <w:divBdr>
                                                                            <w:top w:val="none" w:sz="0" w:space="0" w:color="auto"/>
                                                                            <w:left w:val="none" w:sz="0" w:space="0" w:color="auto"/>
                                                                            <w:bottom w:val="none" w:sz="0" w:space="0" w:color="auto"/>
                                                                            <w:right w:val="none" w:sz="0" w:space="0" w:color="auto"/>
                                                                          </w:divBdr>
                                                                          <w:divsChild>
                                                                            <w:div w:id="169878247">
                                                                              <w:marLeft w:val="0"/>
                                                                              <w:marRight w:val="0"/>
                                                                              <w:marTop w:val="60"/>
                                                                              <w:marBottom w:val="0"/>
                                                                              <w:divBdr>
                                                                                <w:top w:val="none" w:sz="0" w:space="0" w:color="auto"/>
                                                                                <w:left w:val="none" w:sz="0" w:space="0" w:color="auto"/>
                                                                                <w:bottom w:val="none" w:sz="0" w:space="0" w:color="auto"/>
                                                                                <w:right w:val="none" w:sz="0" w:space="0" w:color="auto"/>
                                                                              </w:divBdr>
                                                                              <w:divsChild>
                                                                                <w:div w:id="285429559">
                                                                                  <w:marLeft w:val="0"/>
                                                                                  <w:marRight w:val="0"/>
                                                                                  <w:marTop w:val="0"/>
                                                                                  <w:marBottom w:val="0"/>
                                                                                  <w:divBdr>
                                                                                    <w:top w:val="none" w:sz="0" w:space="0" w:color="auto"/>
                                                                                    <w:left w:val="none" w:sz="0" w:space="0" w:color="auto"/>
                                                                                    <w:bottom w:val="none" w:sz="0" w:space="0" w:color="auto"/>
                                                                                    <w:right w:val="none" w:sz="0" w:space="0" w:color="auto"/>
                                                                                  </w:divBdr>
                                                                                  <w:divsChild>
                                                                                    <w:div w:id="1557549582">
                                                                                      <w:marLeft w:val="0"/>
                                                                                      <w:marRight w:val="0"/>
                                                                                      <w:marTop w:val="0"/>
                                                                                      <w:marBottom w:val="0"/>
                                                                                      <w:divBdr>
                                                                                        <w:top w:val="none" w:sz="0" w:space="0" w:color="auto"/>
                                                                                        <w:left w:val="none" w:sz="0" w:space="0" w:color="auto"/>
                                                                                        <w:bottom w:val="none" w:sz="0" w:space="0" w:color="auto"/>
                                                                                        <w:right w:val="none" w:sz="0" w:space="0" w:color="auto"/>
                                                                                      </w:divBdr>
                                                                                      <w:divsChild>
                                                                                        <w:div w:id="1886673982">
                                                                                          <w:marLeft w:val="0"/>
                                                                                          <w:marRight w:val="0"/>
                                                                                          <w:marTop w:val="0"/>
                                                                                          <w:marBottom w:val="0"/>
                                                                                          <w:divBdr>
                                                                                            <w:top w:val="none" w:sz="0" w:space="0" w:color="auto"/>
                                                                                            <w:left w:val="none" w:sz="0" w:space="0" w:color="auto"/>
                                                                                            <w:bottom w:val="none" w:sz="0" w:space="0" w:color="auto"/>
                                                                                            <w:right w:val="none" w:sz="0" w:space="0" w:color="auto"/>
                                                                                          </w:divBdr>
                                                                                          <w:divsChild>
                                                                                            <w:div w:id="351108448">
                                                                                              <w:marLeft w:val="0"/>
                                                                                              <w:marRight w:val="0"/>
                                                                                              <w:marTop w:val="0"/>
                                                                                              <w:marBottom w:val="0"/>
                                                                                              <w:divBdr>
                                                                                                <w:top w:val="none" w:sz="0" w:space="0" w:color="auto"/>
                                                                                                <w:left w:val="none" w:sz="0" w:space="0" w:color="auto"/>
                                                                                                <w:bottom w:val="none" w:sz="0" w:space="0" w:color="auto"/>
                                                                                                <w:right w:val="none" w:sz="0" w:space="0" w:color="auto"/>
                                                                                              </w:divBdr>
                                                                                              <w:divsChild>
                                                                                                <w:div w:id="398867697">
                                                                                                  <w:marLeft w:val="0"/>
                                                                                                  <w:marRight w:val="0"/>
                                                                                                  <w:marTop w:val="0"/>
                                                                                                  <w:marBottom w:val="0"/>
                                                                                                  <w:divBdr>
                                                                                                    <w:top w:val="none" w:sz="0" w:space="0" w:color="auto"/>
                                                                                                    <w:left w:val="none" w:sz="0" w:space="0" w:color="auto"/>
                                                                                                    <w:bottom w:val="none" w:sz="0" w:space="0" w:color="auto"/>
                                                                                                    <w:right w:val="none" w:sz="0" w:space="0" w:color="auto"/>
                                                                                                  </w:divBdr>
                                                                                                  <w:divsChild>
                                                                                                    <w:div w:id="1873299932">
                                                                                                      <w:marLeft w:val="0"/>
                                                                                                      <w:marRight w:val="0"/>
                                                                                                      <w:marTop w:val="0"/>
                                                                                                      <w:marBottom w:val="0"/>
                                                                                                      <w:divBdr>
                                                                                                        <w:top w:val="none" w:sz="0" w:space="0" w:color="auto"/>
                                                                                                        <w:left w:val="none" w:sz="0" w:space="0" w:color="auto"/>
                                                                                                        <w:bottom w:val="none" w:sz="0" w:space="0" w:color="auto"/>
                                                                                                        <w:right w:val="none" w:sz="0" w:space="0" w:color="auto"/>
                                                                                                      </w:divBdr>
                                                                                                      <w:divsChild>
                                                                                                        <w:div w:id="992872064">
                                                                                                          <w:marLeft w:val="0"/>
                                                                                                          <w:marRight w:val="0"/>
                                                                                                          <w:marTop w:val="0"/>
                                                                                                          <w:marBottom w:val="0"/>
                                                                                                          <w:divBdr>
                                                                                                            <w:top w:val="none" w:sz="0" w:space="0" w:color="auto"/>
                                                                                                            <w:left w:val="none" w:sz="0" w:space="0" w:color="auto"/>
                                                                                                            <w:bottom w:val="none" w:sz="0" w:space="0" w:color="auto"/>
                                                                                                            <w:right w:val="none" w:sz="0" w:space="0" w:color="auto"/>
                                                                                                          </w:divBdr>
                                                                                                          <w:divsChild>
                                                                                                            <w:div w:id="646665437">
                                                                                                              <w:marLeft w:val="0"/>
                                                                                                              <w:marRight w:val="0"/>
                                                                                                              <w:marTop w:val="0"/>
                                                                                                              <w:marBottom w:val="0"/>
                                                                                                              <w:divBdr>
                                                                                                                <w:top w:val="none" w:sz="0" w:space="0" w:color="auto"/>
                                                                                                                <w:left w:val="none" w:sz="0" w:space="0" w:color="auto"/>
                                                                                                                <w:bottom w:val="none" w:sz="0" w:space="0" w:color="auto"/>
                                                                                                                <w:right w:val="none" w:sz="0" w:space="0" w:color="auto"/>
                                                                                                              </w:divBdr>
                                                                                                              <w:divsChild>
                                                                                                                <w:div w:id="859317889">
                                                                                                                  <w:marLeft w:val="0"/>
                                                                                                                  <w:marRight w:val="0"/>
                                                                                                                  <w:marTop w:val="0"/>
                                                                                                                  <w:marBottom w:val="0"/>
                                                                                                                  <w:divBdr>
                                                                                                                    <w:top w:val="none" w:sz="0" w:space="0" w:color="auto"/>
                                                                                                                    <w:left w:val="none" w:sz="0" w:space="0" w:color="auto"/>
                                                                                                                    <w:bottom w:val="none" w:sz="0" w:space="0" w:color="auto"/>
                                                                                                                    <w:right w:val="none" w:sz="0" w:space="0" w:color="auto"/>
                                                                                                                  </w:divBdr>
                                                                                                                  <w:divsChild>
                                                                                                                    <w:div w:id="1190073337">
                                                                                                                      <w:marLeft w:val="0"/>
                                                                                                                      <w:marRight w:val="0"/>
                                                                                                                      <w:marTop w:val="0"/>
                                                                                                                      <w:marBottom w:val="0"/>
                                                                                                                      <w:divBdr>
                                                                                                                        <w:top w:val="none" w:sz="0" w:space="0" w:color="auto"/>
                                                                                                                        <w:left w:val="none" w:sz="0" w:space="0" w:color="auto"/>
                                                                                                                        <w:bottom w:val="none" w:sz="0" w:space="0" w:color="auto"/>
                                                                                                                        <w:right w:val="none" w:sz="0" w:space="0" w:color="auto"/>
                                                                                                                      </w:divBdr>
                                                                                                                      <w:divsChild>
                                                                                                                        <w:div w:id="1555628254">
                                                                                                                          <w:marLeft w:val="0"/>
                                                                                                                          <w:marRight w:val="0"/>
                                                                                                                          <w:marTop w:val="0"/>
                                                                                                                          <w:marBottom w:val="0"/>
                                                                                                                          <w:divBdr>
                                                                                                                            <w:top w:val="none" w:sz="0" w:space="0" w:color="auto"/>
                                                                                                                            <w:left w:val="none" w:sz="0" w:space="0" w:color="auto"/>
                                                                                                                            <w:bottom w:val="none" w:sz="0" w:space="0" w:color="auto"/>
                                                                                                                            <w:right w:val="none" w:sz="0" w:space="0" w:color="auto"/>
                                                                                                                          </w:divBdr>
                                                                                                                          <w:divsChild>
                                                                                                                            <w:div w:id="188378762">
                                                                                                                              <w:marLeft w:val="0"/>
                                                                                                                              <w:marRight w:val="0"/>
                                                                                                                              <w:marTop w:val="0"/>
                                                                                                                              <w:marBottom w:val="0"/>
                                                                                                                              <w:divBdr>
                                                                                                                                <w:top w:val="none" w:sz="0" w:space="0" w:color="auto"/>
                                                                                                                                <w:left w:val="none" w:sz="0" w:space="0" w:color="auto"/>
                                                                                                                                <w:bottom w:val="none" w:sz="0" w:space="0" w:color="auto"/>
                                                                                                                                <w:right w:val="none" w:sz="0" w:space="0" w:color="auto"/>
                                                                                                                              </w:divBdr>
                                                                                                                              <w:divsChild>
                                                                                                                                <w:div w:id="153571237">
                                                                                                                                  <w:marLeft w:val="0"/>
                                                                                                                                  <w:marRight w:val="0"/>
                                                                                                                                  <w:marTop w:val="0"/>
                                                                                                                                  <w:marBottom w:val="0"/>
                                                                                                                                  <w:divBdr>
                                                                                                                                    <w:top w:val="none" w:sz="0" w:space="0" w:color="auto"/>
                                                                                                                                    <w:left w:val="none" w:sz="0" w:space="0" w:color="auto"/>
                                                                                                                                    <w:bottom w:val="none" w:sz="0" w:space="0" w:color="auto"/>
                                                                                                                                    <w:right w:val="none" w:sz="0" w:space="0" w:color="auto"/>
                                                                                                                                  </w:divBdr>
                                                                                                                                  <w:divsChild>
                                                                                                                                    <w:div w:id="1133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784361">
      <w:bodyDiv w:val="1"/>
      <w:marLeft w:val="0"/>
      <w:marRight w:val="0"/>
      <w:marTop w:val="0"/>
      <w:marBottom w:val="0"/>
      <w:divBdr>
        <w:top w:val="none" w:sz="0" w:space="0" w:color="auto"/>
        <w:left w:val="none" w:sz="0" w:space="0" w:color="auto"/>
        <w:bottom w:val="none" w:sz="0" w:space="0" w:color="auto"/>
        <w:right w:val="none" w:sz="0" w:space="0" w:color="auto"/>
      </w:divBdr>
    </w:div>
    <w:div w:id="428279596">
      <w:bodyDiv w:val="1"/>
      <w:marLeft w:val="0"/>
      <w:marRight w:val="0"/>
      <w:marTop w:val="0"/>
      <w:marBottom w:val="0"/>
      <w:divBdr>
        <w:top w:val="none" w:sz="0" w:space="0" w:color="auto"/>
        <w:left w:val="none" w:sz="0" w:space="0" w:color="auto"/>
        <w:bottom w:val="none" w:sz="0" w:space="0" w:color="auto"/>
        <w:right w:val="none" w:sz="0" w:space="0" w:color="auto"/>
      </w:divBdr>
    </w:div>
    <w:div w:id="430322755">
      <w:bodyDiv w:val="1"/>
      <w:marLeft w:val="0"/>
      <w:marRight w:val="0"/>
      <w:marTop w:val="0"/>
      <w:marBottom w:val="0"/>
      <w:divBdr>
        <w:top w:val="none" w:sz="0" w:space="0" w:color="auto"/>
        <w:left w:val="none" w:sz="0" w:space="0" w:color="auto"/>
        <w:bottom w:val="none" w:sz="0" w:space="0" w:color="auto"/>
        <w:right w:val="none" w:sz="0" w:space="0" w:color="auto"/>
      </w:divBdr>
    </w:div>
    <w:div w:id="534273648">
      <w:bodyDiv w:val="1"/>
      <w:marLeft w:val="0"/>
      <w:marRight w:val="0"/>
      <w:marTop w:val="0"/>
      <w:marBottom w:val="0"/>
      <w:divBdr>
        <w:top w:val="none" w:sz="0" w:space="0" w:color="auto"/>
        <w:left w:val="none" w:sz="0" w:space="0" w:color="auto"/>
        <w:bottom w:val="none" w:sz="0" w:space="0" w:color="auto"/>
        <w:right w:val="none" w:sz="0" w:space="0" w:color="auto"/>
      </w:divBdr>
    </w:div>
    <w:div w:id="661392505">
      <w:bodyDiv w:val="1"/>
      <w:marLeft w:val="0"/>
      <w:marRight w:val="0"/>
      <w:marTop w:val="0"/>
      <w:marBottom w:val="0"/>
      <w:divBdr>
        <w:top w:val="none" w:sz="0" w:space="0" w:color="auto"/>
        <w:left w:val="none" w:sz="0" w:space="0" w:color="auto"/>
        <w:bottom w:val="none" w:sz="0" w:space="0" w:color="auto"/>
        <w:right w:val="none" w:sz="0" w:space="0" w:color="auto"/>
      </w:divBdr>
    </w:div>
    <w:div w:id="716047589">
      <w:bodyDiv w:val="1"/>
      <w:marLeft w:val="0"/>
      <w:marRight w:val="0"/>
      <w:marTop w:val="0"/>
      <w:marBottom w:val="0"/>
      <w:divBdr>
        <w:top w:val="none" w:sz="0" w:space="0" w:color="auto"/>
        <w:left w:val="none" w:sz="0" w:space="0" w:color="auto"/>
        <w:bottom w:val="none" w:sz="0" w:space="0" w:color="auto"/>
        <w:right w:val="none" w:sz="0" w:space="0" w:color="auto"/>
      </w:divBdr>
    </w:div>
    <w:div w:id="827401777">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293290884">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455099361">
      <w:bodyDiv w:val="1"/>
      <w:marLeft w:val="0"/>
      <w:marRight w:val="0"/>
      <w:marTop w:val="0"/>
      <w:marBottom w:val="0"/>
      <w:divBdr>
        <w:top w:val="none" w:sz="0" w:space="0" w:color="auto"/>
        <w:left w:val="none" w:sz="0" w:space="0" w:color="auto"/>
        <w:bottom w:val="none" w:sz="0" w:space="0" w:color="auto"/>
        <w:right w:val="none" w:sz="0" w:space="0" w:color="auto"/>
      </w:divBdr>
    </w:div>
    <w:div w:id="1677804588">
      <w:bodyDiv w:val="1"/>
      <w:marLeft w:val="0"/>
      <w:marRight w:val="0"/>
      <w:marTop w:val="0"/>
      <w:marBottom w:val="0"/>
      <w:divBdr>
        <w:top w:val="none" w:sz="0" w:space="0" w:color="auto"/>
        <w:left w:val="none" w:sz="0" w:space="0" w:color="auto"/>
        <w:bottom w:val="none" w:sz="0" w:space="0" w:color="auto"/>
        <w:right w:val="none" w:sz="0" w:space="0" w:color="auto"/>
      </w:divBdr>
    </w:div>
    <w:div w:id="1794785876">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1823614158">
      <w:bodyDiv w:val="1"/>
      <w:marLeft w:val="0"/>
      <w:marRight w:val="0"/>
      <w:marTop w:val="0"/>
      <w:marBottom w:val="0"/>
      <w:divBdr>
        <w:top w:val="none" w:sz="0" w:space="0" w:color="auto"/>
        <w:left w:val="none" w:sz="0" w:space="0" w:color="auto"/>
        <w:bottom w:val="none" w:sz="0" w:space="0" w:color="auto"/>
        <w:right w:val="none" w:sz="0" w:space="0" w:color="auto"/>
      </w:divBdr>
    </w:div>
    <w:div w:id="2011827880">
      <w:bodyDiv w:val="1"/>
      <w:marLeft w:val="0"/>
      <w:marRight w:val="0"/>
      <w:marTop w:val="0"/>
      <w:marBottom w:val="0"/>
      <w:divBdr>
        <w:top w:val="none" w:sz="0" w:space="0" w:color="auto"/>
        <w:left w:val="none" w:sz="0" w:space="0" w:color="auto"/>
        <w:bottom w:val="none" w:sz="0" w:space="0" w:color="auto"/>
        <w:right w:val="none" w:sz="0" w:space="0" w:color="auto"/>
      </w:divBdr>
    </w:div>
    <w:div w:id="20318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AFCF-D104-4842-B838-943B6A65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7</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20583</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Kubzdela, Kashka</cp:lastModifiedBy>
  <cp:revision>18</cp:revision>
  <cp:lastPrinted>2012-05-22T14:30:00Z</cp:lastPrinted>
  <dcterms:created xsi:type="dcterms:W3CDTF">2016-10-06T21:22:00Z</dcterms:created>
  <dcterms:modified xsi:type="dcterms:W3CDTF">2016-11-09T02:18:00Z</dcterms:modified>
</cp:coreProperties>
</file>