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06" w:rsidRDefault="00EB6F06" w:rsidP="00DE1FC9">
      <w:pPr>
        <w:tabs>
          <w:tab w:val="right" w:pos="9360"/>
        </w:tabs>
        <w:spacing w:after="120" w:line="240" w:lineRule="auto"/>
        <w:rPr>
          <w:b/>
        </w:rPr>
      </w:pPr>
      <w:r>
        <w:rPr>
          <w:b/>
        </w:rPr>
        <w:t>MEMORANDUM</w:t>
      </w:r>
      <w:r>
        <w:rPr>
          <w:b/>
        </w:rPr>
        <w:tab/>
        <w:t>OMB # 1850-0923 v.</w:t>
      </w:r>
      <w:r w:rsidR="008A434C">
        <w:rPr>
          <w:b/>
        </w:rPr>
        <w:t>5</w:t>
      </w:r>
    </w:p>
    <w:p w:rsidR="00EB6F06" w:rsidRDefault="00EB6F06" w:rsidP="00EB6F06">
      <w:pPr>
        <w:spacing w:after="0" w:line="240" w:lineRule="auto"/>
        <w:rPr>
          <w:b/>
        </w:rPr>
      </w:pPr>
    </w:p>
    <w:p w:rsidR="00EB6F06" w:rsidRDefault="00EB6F06" w:rsidP="00EB6F06">
      <w:pPr>
        <w:tabs>
          <w:tab w:val="left" w:pos="1440"/>
        </w:tabs>
        <w:spacing w:after="120" w:line="240" w:lineRule="auto"/>
      </w:pPr>
      <w:r>
        <w:t>DATE:</w:t>
      </w:r>
      <w:r>
        <w:tab/>
      </w:r>
      <w:r w:rsidR="00A36C1C">
        <w:t xml:space="preserve">July </w:t>
      </w:r>
      <w:bookmarkStart w:id="0" w:name="_GoBack"/>
      <w:bookmarkEnd w:id="0"/>
      <w:r>
        <w:t>2016</w:t>
      </w:r>
    </w:p>
    <w:p w:rsidR="00EB6F06" w:rsidRDefault="00EB6F06" w:rsidP="00EB6F06">
      <w:pPr>
        <w:tabs>
          <w:tab w:val="left" w:pos="1440"/>
        </w:tabs>
        <w:spacing w:after="0" w:line="240" w:lineRule="auto"/>
      </w:pPr>
      <w:r>
        <w:t>TO:</w:t>
      </w:r>
      <w:r>
        <w:tab/>
        <w:t xml:space="preserve">Robert </w:t>
      </w:r>
      <w:proofErr w:type="spellStart"/>
      <w:r>
        <w:t>Sivinski</w:t>
      </w:r>
      <w:proofErr w:type="spellEnd"/>
    </w:p>
    <w:p w:rsidR="00EB6F06" w:rsidRDefault="00EB6F06" w:rsidP="00EB6F06">
      <w:pPr>
        <w:tabs>
          <w:tab w:val="left" w:pos="1440"/>
        </w:tabs>
        <w:spacing w:after="120" w:line="240" w:lineRule="auto"/>
      </w:pPr>
      <w:r>
        <w:tab/>
        <w:t>Office of Information and Regulatory Affairs, Office of Management and Budget</w:t>
      </w:r>
    </w:p>
    <w:p w:rsidR="00EB6F06" w:rsidRDefault="00EB6F06" w:rsidP="00EB6F06">
      <w:pPr>
        <w:tabs>
          <w:tab w:val="left" w:pos="1440"/>
        </w:tabs>
        <w:spacing w:after="0" w:line="240" w:lineRule="auto"/>
      </w:pPr>
      <w:r>
        <w:t>FROM:</w:t>
      </w:r>
      <w:r>
        <w:tab/>
        <w:t>Isaiah O'Rear</w:t>
      </w:r>
    </w:p>
    <w:p w:rsidR="00EB6F06" w:rsidRDefault="00EB6F06" w:rsidP="00EB6F06">
      <w:pPr>
        <w:tabs>
          <w:tab w:val="left" w:pos="1440"/>
        </w:tabs>
        <w:spacing w:after="120" w:line="240" w:lineRule="auto"/>
      </w:pPr>
      <w:r>
        <w:tab/>
        <w:t>National Center for Education Statistics</w:t>
      </w:r>
    </w:p>
    <w:p w:rsidR="00EB6F06" w:rsidRDefault="00EB6F06" w:rsidP="00EB6F06">
      <w:pPr>
        <w:tabs>
          <w:tab w:val="left" w:pos="1440"/>
        </w:tabs>
        <w:spacing w:after="0" w:line="240" w:lineRule="auto"/>
      </w:pPr>
      <w:r>
        <w:t>THROUGH:</w:t>
      </w:r>
      <w:r>
        <w:tab/>
        <w:t>Kashka Kubzdela</w:t>
      </w:r>
    </w:p>
    <w:p w:rsidR="00EB6F06" w:rsidRDefault="00EB6F06" w:rsidP="00EB6F06">
      <w:pPr>
        <w:tabs>
          <w:tab w:val="left" w:pos="1440"/>
        </w:tabs>
        <w:spacing w:after="120" w:line="240" w:lineRule="auto"/>
      </w:pPr>
      <w:r>
        <w:tab/>
        <w:t>National Center for Education Statistics</w:t>
      </w:r>
    </w:p>
    <w:p w:rsidR="00EB6F06" w:rsidRDefault="00EB6F06" w:rsidP="00EB6F06">
      <w:pPr>
        <w:tabs>
          <w:tab w:val="left" w:pos="1440"/>
        </w:tabs>
        <w:spacing w:after="120" w:line="240" w:lineRule="auto"/>
        <w:ind w:left="1440" w:hanging="1440"/>
      </w:pPr>
      <w:r>
        <w:t>SUBJECT:</w:t>
      </w:r>
      <w:r>
        <w:tab/>
      </w:r>
      <w:r w:rsidR="00AC0AA3" w:rsidRPr="00AC0AA3">
        <w:t>ED School Climate Surveys (EDSCLS) Benchmark Study 2017 R</w:t>
      </w:r>
      <w:r w:rsidR="00AC0AA3">
        <w:t>ecruitment and Schedule Change R</w:t>
      </w:r>
      <w:r w:rsidR="00AC0AA3" w:rsidRPr="00AC0AA3">
        <w:t>equest</w:t>
      </w:r>
      <w:r w:rsidR="000F2C29">
        <w:t xml:space="preserve"> (83C)</w:t>
      </w:r>
    </w:p>
    <w:p w:rsidR="00EB6F06" w:rsidRDefault="00EB6F06" w:rsidP="00EB6F06">
      <w:pPr>
        <w:pStyle w:val="PlainText"/>
        <w:rPr>
          <w:rFonts w:ascii="Calibri" w:hAnsi="Calibri" w:cs="Times New Roman"/>
          <w:sz w:val="22"/>
          <w:szCs w:val="22"/>
        </w:rPr>
      </w:pPr>
    </w:p>
    <w:p w:rsidR="00C35776" w:rsidRDefault="00C35776" w:rsidP="00C35776">
      <w:pPr>
        <w:pStyle w:val="Default"/>
        <w:rPr>
          <w:rFonts w:ascii="Calibri" w:hAnsi="Calibri" w:cs="Times New Roman"/>
          <w:sz w:val="22"/>
          <w:szCs w:val="22"/>
        </w:rPr>
      </w:pPr>
      <w:r>
        <w:rPr>
          <w:rFonts w:ascii="Calibri" w:hAnsi="Calibri" w:cs="Times New Roman"/>
          <w:sz w:val="22"/>
          <w:szCs w:val="22"/>
        </w:rPr>
        <w:t xml:space="preserve">In May 2016, the National Center for Education Statistics (NCES) received approval for a revised EDSCLS 2017 Benchmark data collection (OMB# 1850-0923 v.4) plan and materials, allowing NCES to implement two more measures to address a potential low response rate that may make it difficult to reach the target 500 school benchmark sample: (1) provide sample schools with the option to administer the EDSCLS to a sample rather than a universe of their staff and grade 5-12 students; and (2) conduct </w:t>
      </w:r>
      <w:r w:rsidRPr="00EA69B4">
        <w:rPr>
          <w:rFonts w:ascii="Calibri" w:hAnsi="Calibri" w:cs="Times New Roman"/>
          <w:sz w:val="22"/>
          <w:szCs w:val="22"/>
        </w:rPr>
        <w:t>a small nonresponse follow</w:t>
      </w:r>
      <w:r>
        <w:rPr>
          <w:rFonts w:ascii="Calibri" w:hAnsi="Calibri" w:cs="Times New Roman"/>
          <w:sz w:val="22"/>
          <w:szCs w:val="22"/>
        </w:rPr>
        <w:t>-</w:t>
      </w:r>
      <w:r w:rsidRPr="00EA69B4">
        <w:rPr>
          <w:rFonts w:ascii="Calibri" w:hAnsi="Calibri" w:cs="Times New Roman"/>
          <w:sz w:val="22"/>
          <w:szCs w:val="22"/>
        </w:rPr>
        <w:t xml:space="preserve">up study of sampled schools from the EDSCLS 2016 </w:t>
      </w:r>
      <w:r>
        <w:rPr>
          <w:rFonts w:ascii="Calibri" w:hAnsi="Calibri" w:cs="Times New Roman"/>
          <w:sz w:val="22"/>
          <w:szCs w:val="22"/>
        </w:rPr>
        <w:t>t</w:t>
      </w:r>
      <w:r w:rsidRPr="00EA69B4">
        <w:rPr>
          <w:rFonts w:ascii="Calibri" w:hAnsi="Calibri" w:cs="Times New Roman"/>
          <w:sz w:val="22"/>
          <w:szCs w:val="22"/>
        </w:rPr>
        <w:t xml:space="preserve">o gain additional information </w:t>
      </w:r>
      <w:r>
        <w:rPr>
          <w:rFonts w:ascii="Calibri" w:hAnsi="Calibri" w:cs="Times New Roman"/>
          <w:sz w:val="22"/>
          <w:szCs w:val="22"/>
        </w:rPr>
        <w:t>regarding the</w:t>
      </w:r>
      <w:r w:rsidR="008C32E0">
        <w:rPr>
          <w:rFonts w:ascii="Calibri" w:hAnsi="Calibri" w:cs="Times New Roman"/>
          <w:sz w:val="22"/>
          <w:szCs w:val="22"/>
        </w:rPr>
        <w:t xml:space="preserve"> reasons schools had </w:t>
      </w:r>
      <w:r w:rsidRPr="00EA69B4">
        <w:rPr>
          <w:rFonts w:ascii="Calibri" w:hAnsi="Calibri" w:cs="Times New Roman"/>
          <w:sz w:val="22"/>
          <w:szCs w:val="22"/>
        </w:rPr>
        <w:t xml:space="preserve">or </w:t>
      </w:r>
      <w:r w:rsidR="008C32E0">
        <w:rPr>
          <w:rFonts w:ascii="Calibri" w:hAnsi="Calibri" w:cs="Times New Roman"/>
          <w:sz w:val="22"/>
          <w:szCs w:val="22"/>
        </w:rPr>
        <w:t xml:space="preserve">had </w:t>
      </w:r>
      <w:r w:rsidRPr="00EA69B4">
        <w:rPr>
          <w:rFonts w:ascii="Calibri" w:hAnsi="Calibri" w:cs="Times New Roman"/>
          <w:sz w:val="22"/>
          <w:szCs w:val="22"/>
        </w:rPr>
        <w:t xml:space="preserve">not </w:t>
      </w:r>
      <w:r w:rsidR="008C32E0">
        <w:rPr>
          <w:rFonts w:ascii="Calibri" w:hAnsi="Calibri" w:cs="Times New Roman"/>
          <w:sz w:val="22"/>
          <w:szCs w:val="22"/>
        </w:rPr>
        <w:t xml:space="preserve">selected to </w:t>
      </w:r>
      <w:r w:rsidRPr="00EA69B4">
        <w:rPr>
          <w:rFonts w:ascii="Calibri" w:hAnsi="Calibri" w:cs="Times New Roman"/>
          <w:sz w:val="22"/>
          <w:szCs w:val="22"/>
        </w:rPr>
        <w:t>participat</w:t>
      </w:r>
      <w:r w:rsidR="008C32E0">
        <w:rPr>
          <w:rFonts w:ascii="Calibri" w:hAnsi="Calibri" w:cs="Times New Roman"/>
          <w:sz w:val="22"/>
          <w:szCs w:val="22"/>
        </w:rPr>
        <w:t>e</w:t>
      </w:r>
      <w:r w:rsidRPr="00EA69B4">
        <w:rPr>
          <w:rFonts w:ascii="Calibri" w:hAnsi="Calibri" w:cs="Times New Roman"/>
          <w:sz w:val="22"/>
          <w:szCs w:val="22"/>
        </w:rPr>
        <w:t xml:space="preserve"> in the survey</w:t>
      </w:r>
      <w:r>
        <w:rPr>
          <w:rFonts w:ascii="Calibri" w:hAnsi="Calibri" w:cs="Times New Roman"/>
          <w:sz w:val="22"/>
          <w:szCs w:val="22"/>
        </w:rPr>
        <w:t xml:space="preserve"> (EDSCLS 2016 Nonresponse Follow-up Study)</w:t>
      </w:r>
      <w:r w:rsidRPr="00EA69B4">
        <w:rPr>
          <w:rFonts w:ascii="Calibri" w:hAnsi="Calibri" w:cs="Times New Roman"/>
          <w:sz w:val="22"/>
          <w:szCs w:val="22"/>
        </w:rPr>
        <w:t xml:space="preserve">. </w:t>
      </w:r>
      <w:r>
        <w:rPr>
          <w:rFonts w:ascii="Calibri" w:hAnsi="Calibri" w:cs="Times New Roman"/>
          <w:sz w:val="22"/>
          <w:szCs w:val="22"/>
        </w:rPr>
        <w:t xml:space="preserve">Based on recruitment efforts from April 2016 through June 2016 and information from the </w:t>
      </w:r>
      <w:r w:rsidRPr="00EA69B4">
        <w:rPr>
          <w:rFonts w:ascii="Calibri" w:hAnsi="Calibri" w:cs="Times New Roman"/>
          <w:sz w:val="22"/>
          <w:szCs w:val="22"/>
        </w:rPr>
        <w:t>EDSCLS 2016</w:t>
      </w:r>
      <w:r>
        <w:rPr>
          <w:rFonts w:ascii="Calibri" w:hAnsi="Calibri" w:cs="Times New Roman"/>
          <w:sz w:val="22"/>
          <w:szCs w:val="22"/>
        </w:rPr>
        <w:t xml:space="preserve"> Nonresponse Follow-up Study, NCES is requesting modifications to the recruitment schedule and a widening of the data collection window</w:t>
      </w:r>
      <w:r w:rsidRPr="006D6403">
        <w:rPr>
          <w:rFonts w:ascii="Calibri" w:hAnsi="Calibri" w:cs="Times New Roman"/>
          <w:sz w:val="22"/>
          <w:szCs w:val="22"/>
        </w:rPr>
        <w:t xml:space="preserve"> </w:t>
      </w:r>
      <w:r>
        <w:rPr>
          <w:rFonts w:ascii="Calibri" w:hAnsi="Calibri" w:cs="Times New Roman"/>
          <w:sz w:val="22"/>
          <w:szCs w:val="22"/>
        </w:rPr>
        <w:t>from January – May 2017 to December 2016 – June 2017.</w:t>
      </w:r>
    </w:p>
    <w:p w:rsidR="00C35776" w:rsidRDefault="00C35776" w:rsidP="00C35776">
      <w:pPr>
        <w:pStyle w:val="Default"/>
        <w:rPr>
          <w:rFonts w:ascii="Calibri" w:hAnsi="Calibri" w:cs="Times New Roman"/>
          <w:sz w:val="22"/>
          <w:szCs w:val="22"/>
        </w:rPr>
      </w:pPr>
    </w:p>
    <w:p w:rsidR="00C35776" w:rsidRPr="00E4110A" w:rsidRDefault="00C35776" w:rsidP="00C35776">
      <w:pPr>
        <w:pStyle w:val="Default"/>
        <w:rPr>
          <w:rFonts w:ascii="Calibri" w:hAnsi="Calibri" w:cs="Times New Roman"/>
          <w:b/>
          <w:sz w:val="22"/>
          <w:szCs w:val="22"/>
        </w:rPr>
      </w:pPr>
      <w:r w:rsidRPr="00E4110A">
        <w:rPr>
          <w:rFonts w:ascii="Calibri" w:hAnsi="Calibri" w:cs="Times New Roman"/>
          <w:b/>
          <w:sz w:val="22"/>
          <w:szCs w:val="22"/>
        </w:rPr>
        <w:t>Modifications to the Recruitment Approach</w:t>
      </w:r>
    </w:p>
    <w:p w:rsidR="00C35776" w:rsidRDefault="00C35776" w:rsidP="00C35776">
      <w:pPr>
        <w:pStyle w:val="Default"/>
        <w:rPr>
          <w:rFonts w:ascii="Calibri" w:hAnsi="Calibri" w:cs="Times New Roman"/>
          <w:sz w:val="22"/>
          <w:szCs w:val="22"/>
        </w:rPr>
      </w:pPr>
    </w:p>
    <w:p w:rsidR="00C35776" w:rsidRDefault="00C35776" w:rsidP="00C35776">
      <w:pPr>
        <w:pStyle w:val="Default"/>
        <w:rPr>
          <w:rFonts w:ascii="Calibri" w:hAnsi="Calibri" w:cs="Times New Roman"/>
          <w:sz w:val="22"/>
          <w:szCs w:val="22"/>
        </w:rPr>
      </w:pPr>
      <w:r>
        <w:rPr>
          <w:rFonts w:ascii="Calibri" w:hAnsi="Calibri" w:cs="Times New Roman"/>
          <w:sz w:val="22"/>
          <w:szCs w:val="22"/>
        </w:rPr>
        <w:t xml:space="preserve">The current recruitment schedule includes up to four rounds of mailers, emails, and calls (OMB Part B, Section B.2.1). NCES started the first round of recruitment in April 2016. </w:t>
      </w:r>
      <w:r w:rsidRPr="00FD5FE5">
        <w:rPr>
          <w:rFonts w:ascii="Calibri" w:hAnsi="Calibri" w:cs="Times New Roman"/>
          <w:sz w:val="22"/>
          <w:szCs w:val="22"/>
        </w:rPr>
        <w:t xml:space="preserve">All 1,000 schools </w:t>
      </w:r>
      <w:r>
        <w:rPr>
          <w:rFonts w:ascii="Calibri" w:hAnsi="Calibri" w:cs="Times New Roman"/>
          <w:sz w:val="22"/>
          <w:szCs w:val="22"/>
        </w:rPr>
        <w:t>received</w:t>
      </w:r>
      <w:r w:rsidRPr="00FD5FE5">
        <w:rPr>
          <w:rFonts w:ascii="Calibri" w:hAnsi="Calibri" w:cs="Times New Roman"/>
          <w:sz w:val="22"/>
          <w:szCs w:val="22"/>
        </w:rPr>
        <w:t xml:space="preserve"> the initial recruitment package, after which time, initial email, phone call, and all subsequent rounds of contact efforts </w:t>
      </w:r>
      <w:r w:rsidR="008C32E0">
        <w:rPr>
          <w:rFonts w:ascii="Calibri" w:hAnsi="Calibri" w:cs="Times New Roman"/>
          <w:sz w:val="22"/>
          <w:szCs w:val="22"/>
        </w:rPr>
        <w:t>have been</w:t>
      </w:r>
      <w:r w:rsidRPr="00FD5FE5">
        <w:rPr>
          <w:rFonts w:ascii="Calibri" w:hAnsi="Calibri" w:cs="Times New Roman"/>
          <w:sz w:val="22"/>
          <w:szCs w:val="22"/>
        </w:rPr>
        <w:t xml:space="preserve"> limited to the prioritized batch of 714 schools</w:t>
      </w:r>
      <w:r>
        <w:rPr>
          <w:rFonts w:ascii="Calibri" w:hAnsi="Calibri" w:cs="Times New Roman"/>
          <w:sz w:val="22"/>
          <w:szCs w:val="22"/>
        </w:rPr>
        <w:t xml:space="preserve"> (per OMB, Section B.2.5)</w:t>
      </w:r>
      <w:r w:rsidRPr="00FD5FE5">
        <w:rPr>
          <w:rFonts w:ascii="Calibri" w:hAnsi="Calibri" w:cs="Times New Roman"/>
          <w:sz w:val="22"/>
          <w:szCs w:val="22"/>
        </w:rPr>
        <w:t>. If by the end of September, the team does not expect to recruit a minimum of 500 schools from the primary batch of 714, follow-up recruitment efforts with the remaining 286 schools will recommence</w:t>
      </w:r>
      <w:r>
        <w:rPr>
          <w:rFonts w:ascii="Calibri" w:hAnsi="Calibri" w:cs="Times New Roman"/>
          <w:sz w:val="22"/>
          <w:szCs w:val="22"/>
        </w:rPr>
        <w:t xml:space="preserve">. At the end of the first round of recruitment (April 2016 through June 2016), a total of 88 schools agreed to participate. </w:t>
      </w:r>
      <w:r w:rsidRPr="00C35776">
        <w:rPr>
          <w:rFonts w:ascii="Calibri" w:hAnsi="Calibri" w:cs="Times New Roman"/>
          <w:sz w:val="22"/>
          <w:szCs w:val="22"/>
        </w:rPr>
        <w:t xml:space="preserve">This is </w:t>
      </w:r>
      <w:r>
        <w:rPr>
          <w:rFonts w:ascii="Calibri" w:hAnsi="Calibri" w:cs="Times New Roman"/>
          <w:sz w:val="22"/>
          <w:szCs w:val="22"/>
        </w:rPr>
        <w:t xml:space="preserve">well </w:t>
      </w:r>
      <w:r w:rsidRPr="006D6403">
        <w:rPr>
          <w:rFonts w:ascii="Calibri" w:hAnsi="Calibri" w:cs="Times New Roman"/>
          <w:sz w:val="22"/>
          <w:szCs w:val="22"/>
        </w:rPr>
        <w:t>below the level of response needed at that point in order to eventually get to the 500 sample goal.</w:t>
      </w:r>
    </w:p>
    <w:p w:rsidR="00C35776" w:rsidRDefault="00C35776" w:rsidP="00C35776">
      <w:pPr>
        <w:pStyle w:val="Default"/>
        <w:rPr>
          <w:rFonts w:ascii="Calibri" w:hAnsi="Calibri" w:cs="Times New Roman"/>
          <w:sz w:val="22"/>
          <w:szCs w:val="22"/>
        </w:rPr>
      </w:pPr>
    </w:p>
    <w:p w:rsidR="00C35776" w:rsidRDefault="00C35776" w:rsidP="00C35776">
      <w:pPr>
        <w:pStyle w:val="Default"/>
        <w:rPr>
          <w:rFonts w:ascii="Calibri" w:hAnsi="Calibri" w:cs="Times New Roman"/>
          <w:sz w:val="22"/>
          <w:szCs w:val="22"/>
        </w:rPr>
      </w:pPr>
      <w:r>
        <w:rPr>
          <w:rFonts w:ascii="Calibri" w:hAnsi="Calibri" w:cs="Times New Roman"/>
          <w:sz w:val="22"/>
          <w:szCs w:val="22"/>
        </w:rPr>
        <w:t xml:space="preserve">The </w:t>
      </w:r>
      <w:r w:rsidRPr="00EA69B4">
        <w:rPr>
          <w:rFonts w:ascii="Calibri" w:hAnsi="Calibri" w:cs="Times New Roman"/>
          <w:sz w:val="22"/>
          <w:szCs w:val="22"/>
        </w:rPr>
        <w:t>EDSCLS 2016</w:t>
      </w:r>
      <w:r>
        <w:rPr>
          <w:rFonts w:ascii="Calibri" w:hAnsi="Calibri" w:cs="Times New Roman"/>
          <w:sz w:val="22"/>
          <w:szCs w:val="22"/>
        </w:rPr>
        <w:t xml:space="preserve"> Nonresponse Follow-up Study, </w:t>
      </w:r>
      <w:r w:rsidRPr="003A4A88">
        <w:rPr>
          <w:rFonts w:ascii="Calibri" w:hAnsi="Calibri" w:cs="Times New Roman"/>
          <w:sz w:val="22"/>
          <w:szCs w:val="22"/>
        </w:rPr>
        <w:t xml:space="preserve">yielded 22 interviews, including </w:t>
      </w:r>
      <w:r>
        <w:rPr>
          <w:rFonts w:ascii="Calibri" w:hAnsi="Calibri" w:cs="Times New Roman"/>
          <w:sz w:val="22"/>
          <w:szCs w:val="22"/>
        </w:rPr>
        <w:t>eight</w:t>
      </w:r>
      <w:r w:rsidRPr="003A4A88">
        <w:rPr>
          <w:rFonts w:ascii="Calibri" w:hAnsi="Calibri" w:cs="Times New Roman"/>
          <w:sz w:val="22"/>
          <w:szCs w:val="22"/>
        </w:rPr>
        <w:t xml:space="preserve"> schools that had never responded to any communications during the 2016</w:t>
      </w:r>
      <w:r>
        <w:rPr>
          <w:rFonts w:ascii="Calibri" w:hAnsi="Calibri" w:cs="Times New Roman"/>
          <w:sz w:val="22"/>
          <w:szCs w:val="22"/>
        </w:rPr>
        <w:t xml:space="preserve"> Benchmark Study recruitment effort</w:t>
      </w:r>
      <w:r w:rsidRPr="003A4A88">
        <w:rPr>
          <w:rFonts w:ascii="Calibri" w:hAnsi="Calibri" w:cs="Times New Roman"/>
          <w:sz w:val="22"/>
          <w:szCs w:val="22"/>
        </w:rPr>
        <w:t xml:space="preserve">, </w:t>
      </w:r>
      <w:r>
        <w:rPr>
          <w:rFonts w:ascii="Calibri" w:hAnsi="Calibri" w:cs="Times New Roman"/>
          <w:sz w:val="22"/>
          <w:szCs w:val="22"/>
        </w:rPr>
        <w:t>nine</w:t>
      </w:r>
      <w:r w:rsidRPr="003A4A88">
        <w:rPr>
          <w:rFonts w:ascii="Calibri" w:hAnsi="Calibri" w:cs="Times New Roman"/>
          <w:sz w:val="22"/>
          <w:szCs w:val="22"/>
        </w:rPr>
        <w:t xml:space="preserve"> that refused and </w:t>
      </w:r>
      <w:r>
        <w:rPr>
          <w:rFonts w:ascii="Calibri" w:hAnsi="Calibri" w:cs="Times New Roman"/>
          <w:sz w:val="22"/>
          <w:szCs w:val="22"/>
        </w:rPr>
        <w:t>five</w:t>
      </w:r>
      <w:r w:rsidRPr="003A4A88">
        <w:rPr>
          <w:rFonts w:ascii="Calibri" w:hAnsi="Calibri" w:cs="Times New Roman"/>
          <w:sz w:val="22"/>
          <w:szCs w:val="22"/>
        </w:rPr>
        <w:t xml:space="preserve"> that agreed to do the survey. The respondents</w:t>
      </w:r>
      <w:r>
        <w:rPr>
          <w:rFonts w:ascii="Calibri" w:hAnsi="Calibri" w:cs="Times New Roman"/>
          <w:sz w:val="22"/>
          <w:szCs w:val="22"/>
        </w:rPr>
        <w:t xml:space="preserve"> in the </w:t>
      </w:r>
      <w:r w:rsidRPr="00EA69B4">
        <w:rPr>
          <w:rFonts w:ascii="Calibri" w:hAnsi="Calibri" w:cs="Times New Roman"/>
          <w:sz w:val="22"/>
          <w:szCs w:val="22"/>
        </w:rPr>
        <w:t>EDSCLS 2016</w:t>
      </w:r>
      <w:r>
        <w:rPr>
          <w:rFonts w:ascii="Calibri" w:hAnsi="Calibri" w:cs="Times New Roman"/>
          <w:sz w:val="22"/>
          <w:szCs w:val="22"/>
        </w:rPr>
        <w:t xml:space="preserve"> Nonresponse Follow-up Study</w:t>
      </w:r>
      <w:r w:rsidRPr="003A4A88">
        <w:rPr>
          <w:rFonts w:ascii="Calibri" w:hAnsi="Calibri" w:cs="Times New Roman"/>
          <w:sz w:val="22"/>
          <w:szCs w:val="22"/>
        </w:rPr>
        <w:t xml:space="preserve"> </w:t>
      </w:r>
      <w:r>
        <w:rPr>
          <w:rFonts w:ascii="Calibri" w:hAnsi="Calibri" w:cs="Times New Roman"/>
          <w:sz w:val="22"/>
          <w:szCs w:val="22"/>
        </w:rPr>
        <w:t xml:space="preserve">who were </w:t>
      </w:r>
      <w:r w:rsidRPr="003A4A88">
        <w:rPr>
          <w:rFonts w:ascii="Calibri" w:hAnsi="Calibri" w:cs="Times New Roman"/>
          <w:sz w:val="22"/>
          <w:szCs w:val="22"/>
        </w:rPr>
        <w:t xml:space="preserve">at those schools that either </w:t>
      </w:r>
      <w:r>
        <w:rPr>
          <w:rFonts w:ascii="Calibri" w:hAnsi="Calibri" w:cs="Times New Roman"/>
          <w:sz w:val="22"/>
          <w:szCs w:val="22"/>
        </w:rPr>
        <w:t xml:space="preserve">never responded to any communications </w:t>
      </w:r>
      <w:r w:rsidRPr="003A4A88">
        <w:rPr>
          <w:rFonts w:ascii="Calibri" w:hAnsi="Calibri" w:cs="Times New Roman"/>
          <w:sz w:val="22"/>
          <w:szCs w:val="22"/>
        </w:rPr>
        <w:t xml:space="preserve">or </w:t>
      </w:r>
      <w:r>
        <w:rPr>
          <w:rFonts w:ascii="Calibri" w:hAnsi="Calibri" w:cs="Times New Roman"/>
          <w:sz w:val="22"/>
          <w:szCs w:val="22"/>
        </w:rPr>
        <w:t xml:space="preserve">refused to participate </w:t>
      </w:r>
      <w:r w:rsidRPr="003A4A88">
        <w:rPr>
          <w:rFonts w:ascii="Calibri" w:hAnsi="Calibri" w:cs="Times New Roman"/>
          <w:sz w:val="22"/>
          <w:szCs w:val="22"/>
        </w:rPr>
        <w:t>(17 schools)</w:t>
      </w:r>
      <w:r>
        <w:rPr>
          <w:rFonts w:ascii="Calibri" w:hAnsi="Calibri" w:cs="Times New Roman"/>
          <w:sz w:val="22"/>
          <w:szCs w:val="22"/>
        </w:rPr>
        <w:t xml:space="preserve"> </w:t>
      </w:r>
      <w:r w:rsidRPr="003A4A88">
        <w:rPr>
          <w:rFonts w:ascii="Calibri" w:hAnsi="Calibri" w:cs="Times New Roman"/>
          <w:sz w:val="22"/>
          <w:szCs w:val="22"/>
        </w:rPr>
        <w:t xml:space="preserve">were asked to provide information on when would be a good time to </w:t>
      </w:r>
      <w:r>
        <w:rPr>
          <w:rFonts w:ascii="Calibri" w:hAnsi="Calibri" w:cs="Times New Roman"/>
          <w:sz w:val="22"/>
          <w:szCs w:val="22"/>
        </w:rPr>
        <w:t>recruit.</w:t>
      </w:r>
      <w:r w:rsidRPr="003A4A88">
        <w:rPr>
          <w:rFonts w:ascii="Calibri" w:hAnsi="Calibri" w:cs="Times New Roman"/>
          <w:sz w:val="22"/>
          <w:szCs w:val="22"/>
        </w:rPr>
        <w:t xml:space="preserve"> Of the </w:t>
      </w:r>
      <w:r>
        <w:rPr>
          <w:rFonts w:ascii="Calibri" w:hAnsi="Calibri" w:cs="Times New Roman"/>
          <w:sz w:val="22"/>
          <w:szCs w:val="22"/>
        </w:rPr>
        <w:t>eight</w:t>
      </w:r>
      <w:r w:rsidRPr="003A4A88">
        <w:rPr>
          <w:rFonts w:ascii="Calibri" w:hAnsi="Calibri" w:cs="Times New Roman"/>
          <w:sz w:val="22"/>
          <w:szCs w:val="22"/>
        </w:rPr>
        <w:t xml:space="preserve"> respondents that answered that question, </w:t>
      </w:r>
      <w:r>
        <w:rPr>
          <w:rFonts w:ascii="Calibri" w:hAnsi="Calibri" w:cs="Times New Roman"/>
          <w:sz w:val="22"/>
          <w:szCs w:val="22"/>
        </w:rPr>
        <w:t>seven</w:t>
      </w:r>
      <w:r w:rsidRPr="003A4A88">
        <w:rPr>
          <w:rFonts w:ascii="Calibri" w:hAnsi="Calibri" w:cs="Times New Roman"/>
          <w:sz w:val="22"/>
          <w:szCs w:val="22"/>
        </w:rPr>
        <w:t xml:space="preserve"> said that the request should come between mid-June and early September.</w:t>
      </w:r>
      <w:r>
        <w:rPr>
          <w:rFonts w:ascii="Calibri" w:hAnsi="Calibri" w:cs="Times New Roman"/>
          <w:sz w:val="22"/>
          <w:szCs w:val="22"/>
        </w:rPr>
        <w:t xml:space="preserve"> This is a time potentially when school staff is in the school offices</w:t>
      </w:r>
      <w:r w:rsidR="00885BE9">
        <w:rPr>
          <w:rFonts w:ascii="Calibri" w:hAnsi="Calibri" w:cs="Times New Roman"/>
          <w:sz w:val="22"/>
          <w:szCs w:val="22"/>
        </w:rPr>
        <w:t xml:space="preserve"> while</w:t>
      </w:r>
      <w:r>
        <w:rPr>
          <w:rFonts w:ascii="Calibri" w:hAnsi="Calibri" w:cs="Times New Roman"/>
          <w:sz w:val="22"/>
          <w:szCs w:val="22"/>
        </w:rPr>
        <w:t xml:space="preserve"> students are not in session. The potential to contact principals in July and August is in keeping with </w:t>
      </w:r>
      <w:r>
        <w:rPr>
          <w:rFonts w:ascii="Calibri" w:hAnsi="Calibri"/>
          <w:sz w:val="22"/>
          <w:szCs w:val="22"/>
        </w:rPr>
        <w:t>m</w:t>
      </w:r>
      <w:r w:rsidRPr="003449C1">
        <w:rPr>
          <w:rFonts w:ascii="Calibri" w:hAnsi="Calibri"/>
          <w:sz w:val="22"/>
          <w:szCs w:val="22"/>
        </w:rPr>
        <w:t>ost principals work</w:t>
      </w:r>
      <w:r>
        <w:rPr>
          <w:rFonts w:ascii="Calibri" w:hAnsi="Calibri"/>
          <w:sz w:val="22"/>
          <w:szCs w:val="22"/>
        </w:rPr>
        <w:t>ing</w:t>
      </w:r>
      <w:r w:rsidRPr="003449C1">
        <w:rPr>
          <w:rFonts w:ascii="Calibri" w:hAnsi="Calibri"/>
          <w:sz w:val="22"/>
          <w:szCs w:val="22"/>
        </w:rPr>
        <w:t xml:space="preserve"> year</w:t>
      </w:r>
      <w:r>
        <w:rPr>
          <w:rFonts w:ascii="Calibri" w:hAnsi="Calibri"/>
          <w:sz w:val="22"/>
          <w:szCs w:val="22"/>
        </w:rPr>
        <w:t>-</w:t>
      </w:r>
      <w:r w:rsidRPr="003449C1">
        <w:rPr>
          <w:rFonts w:ascii="Calibri" w:hAnsi="Calibri"/>
          <w:sz w:val="22"/>
          <w:szCs w:val="22"/>
        </w:rPr>
        <w:t>round</w:t>
      </w:r>
      <w:r>
        <w:rPr>
          <w:rFonts w:ascii="Calibri" w:hAnsi="Calibri"/>
          <w:sz w:val="22"/>
          <w:szCs w:val="22"/>
        </w:rPr>
        <w:t xml:space="preserve"> (</w:t>
      </w:r>
      <w:r w:rsidRPr="002405C2">
        <w:rPr>
          <w:rFonts w:ascii="Calibri" w:hAnsi="Calibri"/>
          <w:sz w:val="22"/>
          <w:szCs w:val="22"/>
        </w:rPr>
        <w:t>Bureau of Labor Statistics</w:t>
      </w:r>
      <w:r>
        <w:rPr>
          <w:rFonts w:ascii="Calibri" w:hAnsi="Calibri"/>
          <w:sz w:val="22"/>
          <w:szCs w:val="22"/>
        </w:rPr>
        <w:t>, 2016</w:t>
      </w:r>
      <w:r>
        <w:rPr>
          <w:rStyle w:val="FootnoteReference"/>
          <w:rFonts w:ascii="Calibri" w:hAnsi="Calibri"/>
          <w:sz w:val="22"/>
          <w:szCs w:val="22"/>
        </w:rPr>
        <w:footnoteReference w:id="1"/>
      </w:r>
      <w:r>
        <w:rPr>
          <w:rFonts w:ascii="Calibri" w:hAnsi="Calibri"/>
          <w:sz w:val="22"/>
          <w:szCs w:val="22"/>
        </w:rPr>
        <w:t>).</w:t>
      </w:r>
    </w:p>
    <w:p w:rsidR="00C35776" w:rsidRDefault="00C35776" w:rsidP="00C35776">
      <w:pPr>
        <w:pStyle w:val="Default"/>
        <w:rPr>
          <w:rFonts w:ascii="Calibri" w:hAnsi="Calibri" w:cs="Times New Roman"/>
          <w:sz w:val="22"/>
          <w:szCs w:val="22"/>
        </w:rPr>
      </w:pPr>
    </w:p>
    <w:p w:rsidR="000F2C29" w:rsidRDefault="00C35776" w:rsidP="00C35776">
      <w:pPr>
        <w:pStyle w:val="Default"/>
        <w:rPr>
          <w:rFonts w:ascii="Calibri" w:hAnsi="Calibri"/>
          <w:sz w:val="22"/>
          <w:szCs w:val="22"/>
        </w:rPr>
      </w:pPr>
      <w:r>
        <w:rPr>
          <w:rFonts w:ascii="Calibri" w:hAnsi="Calibri" w:cs="Times New Roman"/>
          <w:sz w:val="22"/>
          <w:szCs w:val="22"/>
        </w:rPr>
        <w:lastRenderedPageBreak/>
        <w:t xml:space="preserve">Based on the relatively low number of schools agreeing to participate after the first round of collection (n=88) and on the feedback from the </w:t>
      </w:r>
      <w:r w:rsidRPr="00EA69B4">
        <w:rPr>
          <w:rFonts w:ascii="Calibri" w:hAnsi="Calibri" w:cs="Times New Roman"/>
          <w:sz w:val="22"/>
          <w:szCs w:val="22"/>
        </w:rPr>
        <w:t>EDSCLS 2016</w:t>
      </w:r>
      <w:r>
        <w:rPr>
          <w:rFonts w:ascii="Calibri" w:hAnsi="Calibri" w:cs="Times New Roman"/>
          <w:sz w:val="22"/>
          <w:szCs w:val="22"/>
        </w:rPr>
        <w:t xml:space="preserve"> Nonresponse Follow-up Study,</w:t>
      </w:r>
      <w:r>
        <w:rPr>
          <w:rFonts w:ascii="Calibri" w:hAnsi="Calibri"/>
          <w:sz w:val="22"/>
          <w:szCs w:val="22"/>
        </w:rPr>
        <w:t xml:space="preserve"> NCES proposes:</w:t>
      </w:r>
    </w:p>
    <w:p w:rsidR="000F2C29" w:rsidRDefault="00C35776" w:rsidP="00C35776">
      <w:pPr>
        <w:pStyle w:val="Default"/>
        <w:numPr>
          <w:ilvl w:val="0"/>
          <w:numId w:val="3"/>
        </w:numPr>
        <w:rPr>
          <w:rFonts w:ascii="Calibri" w:hAnsi="Calibri" w:cs="Times New Roman"/>
          <w:sz w:val="22"/>
          <w:szCs w:val="22"/>
        </w:rPr>
      </w:pPr>
      <w:r>
        <w:rPr>
          <w:rFonts w:ascii="Calibri" w:hAnsi="Calibri"/>
          <w:sz w:val="22"/>
          <w:szCs w:val="22"/>
        </w:rPr>
        <w:t xml:space="preserve">recommencing </w:t>
      </w:r>
      <w:r w:rsidRPr="00FD5FE5">
        <w:rPr>
          <w:rFonts w:ascii="Calibri" w:hAnsi="Calibri" w:cs="Times New Roman"/>
          <w:sz w:val="22"/>
          <w:szCs w:val="22"/>
        </w:rPr>
        <w:t>follow-up recruitment efforts with the remaining 286 schools</w:t>
      </w:r>
      <w:r>
        <w:rPr>
          <w:rFonts w:ascii="Calibri" w:hAnsi="Calibri" w:cs="Times New Roman"/>
          <w:sz w:val="22"/>
          <w:szCs w:val="22"/>
        </w:rPr>
        <w:t xml:space="preserve"> in late July</w:t>
      </w:r>
      <w:r w:rsidR="00885BE9">
        <w:rPr>
          <w:rFonts w:ascii="Calibri" w:hAnsi="Calibri" w:cs="Times New Roman"/>
          <w:sz w:val="22"/>
          <w:szCs w:val="22"/>
        </w:rPr>
        <w:t xml:space="preserve"> 2016</w:t>
      </w:r>
      <w:r>
        <w:rPr>
          <w:rFonts w:ascii="Calibri" w:hAnsi="Calibri" w:cs="Times New Roman"/>
          <w:sz w:val="22"/>
          <w:szCs w:val="22"/>
        </w:rPr>
        <w:t>, as opposed to making th</w:t>
      </w:r>
      <w:r w:rsidR="00885BE9">
        <w:rPr>
          <w:rFonts w:ascii="Calibri" w:hAnsi="Calibri" w:cs="Times New Roman"/>
          <w:sz w:val="22"/>
          <w:szCs w:val="22"/>
        </w:rPr>
        <w:t>is</w:t>
      </w:r>
      <w:r>
        <w:rPr>
          <w:rFonts w:ascii="Calibri" w:hAnsi="Calibri" w:cs="Times New Roman"/>
          <w:sz w:val="22"/>
          <w:szCs w:val="22"/>
        </w:rPr>
        <w:t xml:space="preserve"> decision in September, and</w:t>
      </w:r>
    </w:p>
    <w:p w:rsidR="00C35776" w:rsidRPr="00A40E2B" w:rsidRDefault="00C35776" w:rsidP="00C35776">
      <w:pPr>
        <w:pStyle w:val="Default"/>
        <w:numPr>
          <w:ilvl w:val="0"/>
          <w:numId w:val="3"/>
        </w:numPr>
        <w:rPr>
          <w:rFonts w:ascii="Calibri" w:hAnsi="Calibri" w:cs="Times New Roman"/>
          <w:sz w:val="22"/>
          <w:szCs w:val="22"/>
        </w:rPr>
      </w:pPr>
      <w:proofErr w:type="gramStart"/>
      <w:r>
        <w:rPr>
          <w:rFonts w:ascii="Calibri" w:hAnsi="Calibri" w:cs="Times New Roman"/>
          <w:sz w:val="22"/>
          <w:szCs w:val="22"/>
        </w:rPr>
        <w:t>beginning</w:t>
      </w:r>
      <w:proofErr w:type="gramEnd"/>
      <w:r w:rsidRPr="00A40E2B">
        <w:rPr>
          <w:rFonts w:ascii="Calibri" w:hAnsi="Calibri" w:cs="Times New Roman"/>
          <w:sz w:val="22"/>
          <w:szCs w:val="22"/>
        </w:rPr>
        <w:t xml:space="preserve"> the second round</w:t>
      </w:r>
      <w:r>
        <w:rPr>
          <w:rFonts w:ascii="Calibri" w:hAnsi="Calibri" w:cs="Times New Roman"/>
          <w:sz w:val="22"/>
          <w:szCs w:val="22"/>
        </w:rPr>
        <w:t xml:space="preserve"> of recruitment by sending </w:t>
      </w:r>
      <w:r w:rsidRPr="00A40E2B">
        <w:rPr>
          <w:rFonts w:ascii="Calibri" w:hAnsi="Calibri" w:cs="Times New Roman"/>
          <w:sz w:val="22"/>
          <w:szCs w:val="22"/>
        </w:rPr>
        <w:t xml:space="preserve">physical mailers </w:t>
      </w:r>
      <w:r w:rsidR="00885BE9" w:rsidRPr="00A40E2B">
        <w:rPr>
          <w:rFonts w:ascii="Calibri" w:hAnsi="Calibri" w:cs="Times New Roman"/>
          <w:sz w:val="22"/>
          <w:szCs w:val="22"/>
        </w:rPr>
        <w:t>in late July</w:t>
      </w:r>
      <w:r w:rsidR="00885BE9" w:rsidRPr="00A40E2B">
        <w:rPr>
          <w:rFonts w:ascii="Calibri" w:hAnsi="Calibri" w:cs="Times New Roman"/>
          <w:sz w:val="22"/>
          <w:szCs w:val="22"/>
        </w:rPr>
        <w:t xml:space="preserve"> </w:t>
      </w:r>
      <w:r w:rsidR="00885BE9">
        <w:rPr>
          <w:rFonts w:ascii="Calibri" w:hAnsi="Calibri" w:cs="Times New Roman"/>
          <w:sz w:val="22"/>
          <w:szCs w:val="22"/>
        </w:rPr>
        <w:t xml:space="preserve">2016 </w:t>
      </w:r>
      <w:r w:rsidRPr="00A40E2B">
        <w:rPr>
          <w:rFonts w:ascii="Calibri" w:hAnsi="Calibri" w:cs="Times New Roman"/>
          <w:sz w:val="22"/>
          <w:szCs w:val="22"/>
        </w:rPr>
        <w:t xml:space="preserve">to all schools that have not agreed to participate or refused, which was originally proposed </w:t>
      </w:r>
      <w:r w:rsidR="00885BE9">
        <w:rPr>
          <w:rFonts w:ascii="Calibri" w:hAnsi="Calibri" w:cs="Times New Roman"/>
          <w:sz w:val="22"/>
          <w:szCs w:val="22"/>
        </w:rPr>
        <w:t>to begin in</w:t>
      </w:r>
      <w:r w:rsidRPr="00A40E2B">
        <w:rPr>
          <w:rFonts w:ascii="Calibri" w:hAnsi="Calibri" w:cs="Times New Roman"/>
          <w:sz w:val="22"/>
          <w:szCs w:val="22"/>
        </w:rPr>
        <w:t xml:space="preserve"> September</w:t>
      </w:r>
      <w:r w:rsidR="00885BE9">
        <w:rPr>
          <w:rFonts w:ascii="Calibri" w:hAnsi="Calibri" w:cs="Times New Roman"/>
          <w:sz w:val="22"/>
          <w:szCs w:val="22"/>
        </w:rPr>
        <w:t xml:space="preserve"> 2016</w:t>
      </w:r>
      <w:r w:rsidRPr="00A40E2B">
        <w:rPr>
          <w:rFonts w:ascii="Calibri" w:hAnsi="Calibri" w:cs="Times New Roman"/>
          <w:sz w:val="22"/>
          <w:szCs w:val="22"/>
        </w:rPr>
        <w:t xml:space="preserve">. Then, </w:t>
      </w:r>
      <w:r w:rsidR="00885BE9">
        <w:rPr>
          <w:rFonts w:ascii="Calibri" w:hAnsi="Calibri" w:cs="Times New Roman"/>
          <w:sz w:val="22"/>
          <w:szCs w:val="22"/>
        </w:rPr>
        <w:t xml:space="preserve">beginning </w:t>
      </w:r>
      <w:r w:rsidRPr="00A40E2B">
        <w:rPr>
          <w:rFonts w:ascii="Calibri" w:hAnsi="Calibri" w:cs="Times New Roman"/>
          <w:sz w:val="22"/>
          <w:szCs w:val="22"/>
        </w:rPr>
        <w:t xml:space="preserve">the third round in October rather than November 2016 and the </w:t>
      </w:r>
      <w:r>
        <w:rPr>
          <w:rFonts w:ascii="Calibri" w:hAnsi="Calibri" w:cs="Times New Roman"/>
          <w:sz w:val="22"/>
          <w:szCs w:val="22"/>
        </w:rPr>
        <w:t xml:space="preserve">optional </w:t>
      </w:r>
      <w:r w:rsidRPr="00A40E2B">
        <w:rPr>
          <w:rFonts w:ascii="Calibri" w:hAnsi="Calibri" w:cs="Times New Roman"/>
          <w:sz w:val="22"/>
          <w:szCs w:val="22"/>
        </w:rPr>
        <w:t>fourth round of recruitment in December 2016.</w:t>
      </w:r>
    </w:p>
    <w:p w:rsidR="00C35776" w:rsidRDefault="00C35776" w:rsidP="00C35776">
      <w:pPr>
        <w:pStyle w:val="Default"/>
        <w:rPr>
          <w:rFonts w:ascii="Calibri" w:hAnsi="Calibri" w:cs="Times New Roman"/>
          <w:sz w:val="22"/>
          <w:szCs w:val="22"/>
        </w:rPr>
      </w:pPr>
    </w:p>
    <w:p w:rsidR="00C35776" w:rsidRPr="00E4110A" w:rsidRDefault="00C35776" w:rsidP="00C35776">
      <w:pPr>
        <w:pStyle w:val="Default"/>
        <w:rPr>
          <w:rFonts w:ascii="Calibri" w:hAnsi="Calibri"/>
          <w:b/>
          <w:sz w:val="22"/>
          <w:szCs w:val="22"/>
        </w:rPr>
      </w:pPr>
      <w:r w:rsidRPr="00E4110A">
        <w:rPr>
          <w:rFonts w:ascii="Calibri" w:hAnsi="Calibri"/>
          <w:b/>
          <w:sz w:val="22"/>
          <w:szCs w:val="22"/>
        </w:rPr>
        <w:t>Widening of the Data Collection Window</w:t>
      </w:r>
    </w:p>
    <w:p w:rsidR="00C35776" w:rsidRDefault="00C35776" w:rsidP="00C35776">
      <w:pPr>
        <w:pStyle w:val="PlainText"/>
        <w:spacing w:after="120"/>
        <w:rPr>
          <w:rFonts w:ascii="Calibri" w:hAnsi="Calibri" w:cs="Times New Roman"/>
          <w:sz w:val="22"/>
          <w:szCs w:val="22"/>
        </w:rPr>
      </w:pPr>
    </w:p>
    <w:p w:rsidR="000F2C29" w:rsidRDefault="00C35776" w:rsidP="00C35776">
      <w:pPr>
        <w:pStyle w:val="PlainText"/>
        <w:spacing w:after="120"/>
        <w:rPr>
          <w:rFonts w:ascii="Calibri" w:hAnsi="Calibri" w:cs="Times New Roman"/>
          <w:sz w:val="22"/>
          <w:szCs w:val="22"/>
        </w:rPr>
      </w:pPr>
      <w:r>
        <w:rPr>
          <w:rFonts w:ascii="Calibri" w:hAnsi="Calibri" w:cs="Times New Roman"/>
          <w:sz w:val="22"/>
          <w:szCs w:val="22"/>
        </w:rPr>
        <w:t xml:space="preserve">NCES also requests widening the </w:t>
      </w:r>
      <w:r w:rsidR="00885BE9">
        <w:rPr>
          <w:rFonts w:ascii="Calibri" w:hAnsi="Calibri" w:cs="Times New Roman"/>
          <w:sz w:val="22"/>
          <w:szCs w:val="22"/>
        </w:rPr>
        <w:t xml:space="preserve">planned </w:t>
      </w:r>
      <w:r>
        <w:rPr>
          <w:rFonts w:ascii="Calibri" w:hAnsi="Calibri" w:cs="Times New Roman"/>
          <w:sz w:val="22"/>
          <w:szCs w:val="22"/>
        </w:rPr>
        <w:t>data collection window. During the first round of recruitments, in making a decision toward participation, schools inquired whether data collection could occur in December 2016. Furthermore, schools in the 2016 Benchmark Study opted to conduct the data collection in June. In order to provide schools the flexibility to work around their</w:t>
      </w:r>
      <w:r w:rsidRPr="00B8699E">
        <w:rPr>
          <w:rFonts w:ascii="Calibri" w:hAnsi="Calibri" w:cs="Times New Roman"/>
          <w:sz w:val="22"/>
          <w:szCs w:val="22"/>
        </w:rPr>
        <w:t xml:space="preserve"> testing schedule</w:t>
      </w:r>
      <w:r>
        <w:rPr>
          <w:rFonts w:ascii="Calibri" w:hAnsi="Calibri" w:cs="Times New Roman"/>
          <w:sz w:val="22"/>
          <w:szCs w:val="22"/>
        </w:rPr>
        <w:t xml:space="preserve">, NCES proposes </w:t>
      </w:r>
      <w:r w:rsidRPr="00B56663">
        <w:rPr>
          <w:rFonts w:ascii="Calibri" w:hAnsi="Calibri" w:cs="Times New Roman"/>
          <w:sz w:val="22"/>
          <w:szCs w:val="22"/>
        </w:rPr>
        <w:t>extending the data collection window from</w:t>
      </w:r>
      <w:r>
        <w:rPr>
          <w:rFonts w:ascii="Calibri" w:hAnsi="Calibri" w:cs="Times New Roman"/>
          <w:sz w:val="22"/>
          <w:szCs w:val="22"/>
        </w:rPr>
        <w:t xml:space="preserve"> the originally proposed </w:t>
      </w:r>
      <w:r w:rsidRPr="00B56663">
        <w:rPr>
          <w:rFonts w:ascii="Calibri" w:hAnsi="Calibri" w:cs="Times New Roman"/>
          <w:sz w:val="22"/>
          <w:szCs w:val="22"/>
        </w:rPr>
        <w:t>January–May 2017 to December 2016–June 2017</w:t>
      </w:r>
      <w:r>
        <w:rPr>
          <w:rFonts w:ascii="Calibri" w:hAnsi="Calibri" w:cs="Times New Roman"/>
          <w:sz w:val="22"/>
          <w:szCs w:val="22"/>
        </w:rPr>
        <w:t>.</w:t>
      </w:r>
    </w:p>
    <w:p w:rsidR="00C35776" w:rsidRDefault="00C35776" w:rsidP="00C35776">
      <w:pPr>
        <w:pStyle w:val="PlainText"/>
        <w:spacing w:after="120"/>
        <w:rPr>
          <w:rFonts w:ascii="Calibri" w:hAnsi="Calibri" w:cs="Times New Roman"/>
          <w:sz w:val="22"/>
          <w:szCs w:val="22"/>
        </w:rPr>
      </w:pPr>
      <w:r>
        <w:rPr>
          <w:rFonts w:ascii="Calibri" w:hAnsi="Calibri"/>
          <w:sz w:val="22"/>
          <w:szCs w:val="22"/>
        </w:rPr>
        <w:t>T</w:t>
      </w:r>
      <w:r w:rsidR="00885BE9">
        <w:rPr>
          <w:rFonts w:ascii="Calibri" w:hAnsi="Calibri"/>
          <w:sz w:val="22"/>
          <w:szCs w:val="22"/>
        </w:rPr>
        <w:t>o reflect these requested changes, t</w:t>
      </w:r>
      <w:r>
        <w:rPr>
          <w:rFonts w:ascii="Calibri" w:hAnsi="Calibri"/>
          <w:sz w:val="22"/>
          <w:szCs w:val="22"/>
        </w:rPr>
        <w:t>he following revisions were made to the EDSCLS clearance package materials</w:t>
      </w:r>
      <w:r w:rsidR="00885BE9">
        <w:rPr>
          <w:rFonts w:ascii="Calibri" w:hAnsi="Calibri"/>
          <w:sz w:val="22"/>
          <w:szCs w:val="22"/>
        </w:rPr>
        <w:t xml:space="preserve">, which are included </w:t>
      </w:r>
      <w:r>
        <w:rPr>
          <w:rFonts w:ascii="Calibri" w:hAnsi="Calibri"/>
          <w:sz w:val="22"/>
          <w:szCs w:val="22"/>
        </w:rPr>
        <w:t>in this submission:</w:t>
      </w:r>
    </w:p>
    <w:p w:rsidR="00C35776" w:rsidRDefault="00C35776" w:rsidP="00C35776">
      <w:pPr>
        <w:pStyle w:val="Default"/>
        <w:numPr>
          <w:ilvl w:val="0"/>
          <w:numId w:val="1"/>
        </w:numPr>
        <w:spacing w:after="80"/>
        <w:ind w:left="540"/>
        <w:rPr>
          <w:rFonts w:ascii="Calibri" w:hAnsi="Calibri"/>
          <w:color w:val="auto"/>
          <w:sz w:val="22"/>
          <w:szCs w:val="22"/>
        </w:rPr>
      </w:pPr>
      <w:r>
        <w:rPr>
          <w:rFonts w:ascii="Calibri" w:hAnsi="Calibri"/>
          <w:color w:val="auto"/>
          <w:sz w:val="22"/>
          <w:szCs w:val="22"/>
        </w:rPr>
        <w:t>Part A:</w:t>
      </w:r>
    </w:p>
    <w:p w:rsidR="00C35776" w:rsidRDefault="00C35776" w:rsidP="00C35776">
      <w:pPr>
        <w:pStyle w:val="Default"/>
        <w:widowControl w:val="0"/>
        <w:numPr>
          <w:ilvl w:val="1"/>
          <w:numId w:val="1"/>
        </w:numPr>
        <w:spacing w:after="80"/>
        <w:ind w:left="806"/>
        <w:rPr>
          <w:rFonts w:ascii="Calibri" w:hAnsi="Calibri"/>
          <w:color w:val="auto"/>
          <w:sz w:val="22"/>
          <w:szCs w:val="22"/>
        </w:rPr>
      </w:pPr>
      <w:r>
        <w:rPr>
          <w:rFonts w:ascii="Calibri" w:hAnsi="Calibri"/>
          <w:color w:val="auto"/>
          <w:sz w:val="22"/>
          <w:szCs w:val="22"/>
        </w:rPr>
        <w:t xml:space="preserve">Updated response burden estimates to include follow-up contacts with all 1,000 schools instead of 714 schools </w:t>
      </w:r>
      <w:r w:rsidR="00D35D60">
        <w:rPr>
          <w:rFonts w:ascii="Calibri" w:hAnsi="Calibri"/>
          <w:color w:val="auto"/>
          <w:sz w:val="22"/>
          <w:szCs w:val="22"/>
        </w:rPr>
        <w:t xml:space="preserve">and </w:t>
      </w:r>
      <w:r w:rsidR="00D35D60">
        <w:rPr>
          <w:rFonts w:ascii="Calibri" w:hAnsi="Calibri"/>
          <w:color w:val="auto"/>
          <w:sz w:val="22"/>
          <w:szCs w:val="22"/>
        </w:rPr>
        <w:t xml:space="preserve">to include 30 more special handling districts </w:t>
      </w:r>
      <w:r>
        <w:rPr>
          <w:rFonts w:ascii="Calibri" w:hAnsi="Calibri"/>
          <w:color w:val="auto"/>
          <w:sz w:val="22"/>
          <w:szCs w:val="22"/>
        </w:rPr>
        <w:t>(Part A, Section A.12).</w:t>
      </w:r>
    </w:p>
    <w:p w:rsidR="00C35776" w:rsidRDefault="00C35776" w:rsidP="00C35776">
      <w:pPr>
        <w:pStyle w:val="Default"/>
        <w:widowControl w:val="0"/>
        <w:numPr>
          <w:ilvl w:val="1"/>
          <w:numId w:val="1"/>
        </w:numPr>
        <w:spacing w:after="80"/>
        <w:ind w:left="806"/>
        <w:rPr>
          <w:rFonts w:ascii="Calibri" w:hAnsi="Calibri"/>
          <w:color w:val="auto"/>
          <w:sz w:val="22"/>
          <w:szCs w:val="22"/>
        </w:rPr>
      </w:pPr>
      <w:r>
        <w:rPr>
          <w:rFonts w:ascii="Calibri" w:hAnsi="Calibri"/>
          <w:color w:val="auto"/>
          <w:sz w:val="22"/>
          <w:szCs w:val="22"/>
        </w:rPr>
        <w:t>Updated the reasons for changes to response burden and to the cost to federal government for the benchmark study (Part A, Section A.15).</w:t>
      </w:r>
    </w:p>
    <w:p w:rsidR="00C35776" w:rsidRDefault="00C35776" w:rsidP="00C35776">
      <w:pPr>
        <w:pStyle w:val="Default"/>
        <w:widowControl w:val="0"/>
        <w:numPr>
          <w:ilvl w:val="1"/>
          <w:numId w:val="1"/>
        </w:numPr>
        <w:spacing w:after="80"/>
        <w:ind w:left="810"/>
        <w:rPr>
          <w:rFonts w:ascii="Calibri" w:hAnsi="Calibri"/>
          <w:color w:val="auto"/>
          <w:sz w:val="22"/>
          <w:szCs w:val="22"/>
        </w:rPr>
      </w:pPr>
      <w:r>
        <w:rPr>
          <w:rFonts w:ascii="Calibri" w:hAnsi="Calibri"/>
          <w:color w:val="auto"/>
          <w:sz w:val="22"/>
          <w:szCs w:val="22"/>
        </w:rPr>
        <w:t>Changed the n</w:t>
      </w:r>
      <w:r w:rsidRPr="00B8699E">
        <w:rPr>
          <w:rFonts w:ascii="Calibri" w:hAnsi="Calibri"/>
          <w:color w:val="auto"/>
          <w:sz w:val="22"/>
          <w:szCs w:val="22"/>
        </w:rPr>
        <w:t xml:space="preserve">ational benchmark data collection </w:t>
      </w:r>
      <w:r>
        <w:rPr>
          <w:rFonts w:ascii="Calibri" w:hAnsi="Calibri"/>
          <w:color w:val="auto"/>
          <w:sz w:val="22"/>
          <w:szCs w:val="22"/>
        </w:rPr>
        <w:t xml:space="preserve">window from January – May 2017 to </w:t>
      </w:r>
      <w:r w:rsidRPr="00B8699E">
        <w:rPr>
          <w:rFonts w:ascii="Calibri" w:hAnsi="Calibri"/>
          <w:color w:val="auto"/>
          <w:sz w:val="22"/>
          <w:szCs w:val="22"/>
        </w:rPr>
        <w:t>December 2016 – June 2017</w:t>
      </w:r>
      <w:r>
        <w:rPr>
          <w:rFonts w:ascii="Calibri" w:hAnsi="Calibri"/>
          <w:color w:val="auto"/>
          <w:sz w:val="22"/>
          <w:szCs w:val="22"/>
        </w:rPr>
        <w:t xml:space="preserve"> (Part A, Section A.16)</w:t>
      </w:r>
      <w:r w:rsidRPr="00B8699E">
        <w:rPr>
          <w:rFonts w:ascii="Calibri" w:hAnsi="Calibri"/>
          <w:color w:val="auto"/>
          <w:sz w:val="22"/>
          <w:szCs w:val="22"/>
        </w:rPr>
        <w:t>.</w:t>
      </w:r>
    </w:p>
    <w:p w:rsidR="00C35776" w:rsidRDefault="00C35776" w:rsidP="00C35776">
      <w:pPr>
        <w:pStyle w:val="Default"/>
        <w:numPr>
          <w:ilvl w:val="0"/>
          <w:numId w:val="1"/>
        </w:numPr>
        <w:spacing w:after="80"/>
        <w:ind w:left="540"/>
        <w:rPr>
          <w:rFonts w:ascii="Calibri" w:hAnsi="Calibri"/>
          <w:color w:val="auto"/>
          <w:sz w:val="22"/>
          <w:szCs w:val="22"/>
        </w:rPr>
      </w:pPr>
      <w:r>
        <w:rPr>
          <w:rFonts w:ascii="Calibri" w:hAnsi="Calibri"/>
          <w:color w:val="auto"/>
          <w:sz w:val="22"/>
          <w:szCs w:val="22"/>
        </w:rPr>
        <w:t>Part B:</w:t>
      </w:r>
    </w:p>
    <w:p w:rsidR="000F2C29" w:rsidRDefault="006511CE" w:rsidP="006511CE">
      <w:pPr>
        <w:pStyle w:val="Default"/>
        <w:numPr>
          <w:ilvl w:val="1"/>
          <w:numId w:val="1"/>
        </w:numPr>
        <w:spacing w:after="80"/>
        <w:ind w:left="810"/>
        <w:rPr>
          <w:rFonts w:ascii="Calibri" w:hAnsi="Calibri"/>
          <w:color w:val="auto"/>
          <w:sz w:val="22"/>
          <w:szCs w:val="22"/>
        </w:rPr>
      </w:pPr>
      <w:r w:rsidRPr="006511CE">
        <w:rPr>
          <w:rFonts w:ascii="Calibri" w:hAnsi="Calibri"/>
          <w:color w:val="auto"/>
          <w:sz w:val="22"/>
          <w:szCs w:val="22"/>
        </w:rPr>
        <w:t>Added an update on the expected response rate and the decision to follow up with all 1,000 schools (Part B, B.1.2).</w:t>
      </w:r>
    </w:p>
    <w:p w:rsidR="00C35776" w:rsidRPr="001F2EB2" w:rsidRDefault="00C35776" w:rsidP="006511CE">
      <w:pPr>
        <w:pStyle w:val="Default"/>
        <w:numPr>
          <w:ilvl w:val="1"/>
          <w:numId w:val="1"/>
        </w:numPr>
        <w:spacing w:after="80"/>
        <w:ind w:left="810"/>
        <w:rPr>
          <w:rFonts w:ascii="Calibri" w:hAnsi="Calibri"/>
          <w:color w:val="auto"/>
          <w:sz w:val="22"/>
          <w:szCs w:val="22"/>
        </w:rPr>
      </w:pPr>
      <w:r w:rsidRPr="001F2EB2">
        <w:rPr>
          <w:rFonts w:ascii="Calibri" w:hAnsi="Calibri"/>
          <w:color w:val="auto"/>
          <w:sz w:val="22"/>
          <w:szCs w:val="22"/>
        </w:rPr>
        <w:t xml:space="preserve">Changed the schedule of the remaining rounds of recruitment efforts </w:t>
      </w:r>
      <w:r w:rsidRPr="001F2EB2">
        <w:rPr>
          <w:rFonts w:ascii="Calibri" w:hAnsi="Calibri"/>
          <w:sz w:val="22"/>
          <w:szCs w:val="22"/>
        </w:rPr>
        <w:t xml:space="preserve">moving the second round of recruitment from beginning </w:t>
      </w:r>
      <w:r w:rsidR="001F2EB2" w:rsidRPr="001F2EB2">
        <w:rPr>
          <w:rFonts w:ascii="Calibri" w:hAnsi="Calibri"/>
          <w:sz w:val="22"/>
          <w:szCs w:val="22"/>
        </w:rPr>
        <w:t xml:space="preserve">in </w:t>
      </w:r>
      <w:r w:rsidRPr="001F2EB2">
        <w:rPr>
          <w:rFonts w:ascii="Calibri" w:hAnsi="Calibri"/>
          <w:sz w:val="22"/>
          <w:szCs w:val="22"/>
        </w:rPr>
        <w:t xml:space="preserve">September 2016 to beginning </w:t>
      </w:r>
      <w:r w:rsidR="001F2EB2" w:rsidRPr="001F2EB2">
        <w:rPr>
          <w:rFonts w:ascii="Calibri" w:hAnsi="Calibri"/>
          <w:sz w:val="22"/>
          <w:szCs w:val="22"/>
        </w:rPr>
        <w:t xml:space="preserve">in </w:t>
      </w:r>
      <w:r w:rsidRPr="001F2EB2">
        <w:rPr>
          <w:rFonts w:ascii="Calibri" w:hAnsi="Calibri" w:cs="Times New Roman"/>
          <w:sz w:val="22"/>
          <w:szCs w:val="22"/>
        </w:rPr>
        <w:t>late July 2016</w:t>
      </w:r>
      <w:r w:rsidR="001F2EB2" w:rsidRPr="001F2EB2">
        <w:rPr>
          <w:rFonts w:ascii="Calibri" w:hAnsi="Calibri" w:cs="Times New Roman"/>
          <w:sz w:val="22"/>
          <w:szCs w:val="22"/>
        </w:rPr>
        <w:t>; t</w:t>
      </w:r>
      <w:r w:rsidRPr="001F2EB2">
        <w:rPr>
          <w:rFonts w:ascii="Calibri" w:hAnsi="Calibri" w:cs="Times New Roman"/>
          <w:sz w:val="22"/>
          <w:szCs w:val="22"/>
        </w:rPr>
        <w:t xml:space="preserve">he third round </w:t>
      </w:r>
      <w:r w:rsidR="001F2EB2" w:rsidRPr="001F2EB2">
        <w:rPr>
          <w:rFonts w:ascii="Calibri" w:hAnsi="Calibri" w:cs="Times New Roman"/>
          <w:sz w:val="22"/>
          <w:szCs w:val="22"/>
        </w:rPr>
        <w:t xml:space="preserve">from starting in </w:t>
      </w:r>
      <w:r w:rsidR="001F2EB2" w:rsidRPr="001F2EB2">
        <w:rPr>
          <w:rFonts w:ascii="Calibri" w:hAnsi="Calibri" w:cs="Times New Roman"/>
          <w:sz w:val="22"/>
          <w:szCs w:val="22"/>
        </w:rPr>
        <w:t>November 2016</w:t>
      </w:r>
      <w:r w:rsidR="001F2EB2" w:rsidRPr="001F2EB2">
        <w:rPr>
          <w:rFonts w:ascii="Calibri" w:hAnsi="Calibri" w:cs="Times New Roman"/>
          <w:sz w:val="22"/>
          <w:szCs w:val="22"/>
        </w:rPr>
        <w:t xml:space="preserve"> to starting </w:t>
      </w:r>
      <w:r w:rsidRPr="001F2EB2">
        <w:rPr>
          <w:rFonts w:ascii="Calibri" w:hAnsi="Calibri" w:cs="Times New Roman"/>
          <w:sz w:val="22"/>
          <w:szCs w:val="22"/>
        </w:rPr>
        <w:t>in October 2016</w:t>
      </w:r>
      <w:r w:rsidR="001F2EB2">
        <w:rPr>
          <w:rFonts w:ascii="Calibri" w:hAnsi="Calibri" w:cs="Times New Roman"/>
          <w:sz w:val="22"/>
          <w:szCs w:val="22"/>
        </w:rPr>
        <w:t>;</w:t>
      </w:r>
      <w:r w:rsidRPr="001F2EB2">
        <w:rPr>
          <w:rFonts w:ascii="Calibri" w:hAnsi="Calibri" w:cs="Times New Roman"/>
          <w:sz w:val="22"/>
          <w:szCs w:val="22"/>
        </w:rPr>
        <w:t xml:space="preserve"> and </w:t>
      </w:r>
      <w:r w:rsidR="001F2EB2">
        <w:rPr>
          <w:rFonts w:ascii="Calibri" w:hAnsi="Calibri" w:cs="Times New Roman"/>
          <w:sz w:val="22"/>
          <w:szCs w:val="22"/>
        </w:rPr>
        <w:t xml:space="preserve">beginning </w:t>
      </w:r>
      <w:r w:rsidRPr="001F2EB2">
        <w:rPr>
          <w:rFonts w:ascii="Calibri" w:hAnsi="Calibri" w:cs="Times New Roman"/>
          <w:sz w:val="22"/>
          <w:szCs w:val="22"/>
        </w:rPr>
        <w:t>the optional fourth round of recruitment in December 2016 (Part B, Section B.2.5)</w:t>
      </w:r>
      <w:r w:rsidRPr="001F2EB2">
        <w:rPr>
          <w:rFonts w:ascii="Calibri" w:hAnsi="Calibri"/>
          <w:color w:val="auto"/>
          <w:sz w:val="22"/>
          <w:szCs w:val="22"/>
        </w:rPr>
        <w:t>.</w:t>
      </w:r>
    </w:p>
    <w:p w:rsidR="00C35776" w:rsidRDefault="00C35776" w:rsidP="00C35776">
      <w:pPr>
        <w:pStyle w:val="Default"/>
        <w:numPr>
          <w:ilvl w:val="1"/>
          <w:numId w:val="1"/>
        </w:numPr>
        <w:spacing w:after="80"/>
        <w:ind w:left="810"/>
        <w:rPr>
          <w:rFonts w:ascii="Calibri" w:hAnsi="Calibri"/>
          <w:color w:val="auto"/>
          <w:sz w:val="22"/>
          <w:szCs w:val="22"/>
        </w:rPr>
      </w:pPr>
      <w:r>
        <w:rPr>
          <w:rFonts w:ascii="Calibri" w:hAnsi="Calibri"/>
          <w:color w:val="auto"/>
          <w:sz w:val="22"/>
          <w:szCs w:val="22"/>
        </w:rPr>
        <w:t>Updated the number of special handling districts with the current number and the range of processing fees required by some of the districts (Part B, Section B.2.10).</w:t>
      </w:r>
    </w:p>
    <w:p w:rsidR="00C35776" w:rsidRDefault="00C35776" w:rsidP="00C35776">
      <w:pPr>
        <w:pStyle w:val="Default"/>
        <w:numPr>
          <w:ilvl w:val="1"/>
          <w:numId w:val="1"/>
        </w:numPr>
        <w:spacing w:after="80"/>
        <w:ind w:left="810"/>
        <w:rPr>
          <w:rFonts w:ascii="Calibri" w:hAnsi="Calibri"/>
          <w:color w:val="auto"/>
          <w:sz w:val="22"/>
          <w:szCs w:val="22"/>
        </w:rPr>
      </w:pPr>
      <w:r>
        <w:rPr>
          <w:rFonts w:ascii="Calibri" w:hAnsi="Calibri"/>
          <w:color w:val="auto"/>
          <w:sz w:val="22"/>
          <w:szCs w:val="22"/>
        </w:rPr>
        <w:t>Deleted the advance letter to special districts which intends to inform the districts that an application for research will arrive within the week, because many applications were completed online (Part B, Section B.2.1).</w:t>
      </w:r>
    </w:p>
    <w:p w:rsidR="00C35776" w:rsidRDefault="007961D1" w:rsidP="00C35776">
      <w:pPr>
        <w:pStyle w:val="Default"/>
        <w:numPr>
          <w:ilvl w:val="1"/>
          <w:numId w:val="1"/>
        </w:numPr>
        <w:spacing w:after="80"/>
        <w:ind w:left="810"/>
        <w:rPr>
          <w:rFonts w:ascii="Calibri" w:hAnsi="Calibri"/>
          <w:color w:val="auto"/>
          <w:sz w:val="22"/>
          <w:szCs w:val="22"/>
        </w:rPr>
      </w:pPr>
      <w:r>
        <w:rPr>
          <w:rFonts w:ascii="Calibri" w:hAnsi="Calibri"/>
          <w:color w:val="auto"/>
          <w:sz w:val="22"/>
          <w:szCs w:val="22"/>
        </w:rPr>
        <w:t>Where appropriate, c</w:t>
      </w:r>
      <w:r w:rsidR="00C35776">
        <w:rPr>
          <w:rFonts w:ascii="Calibri" w:hAnsi="Calibri"/>
          <w:color w:val="auto"/>
          <w:sz w:val="22"/>
          <w:szCs w:val="22"/>
        </w:rPr>
        <w:t xml:space="preserve">hanged the future tense to past tense for activities throughout </w:t>
      </w:r>
      <w:r>
        <w:rPr>
          <w:rFonts w:ascii="Calibri" w:hAnsi="Calibri"/>
          <w:color w:val="auto"/>
          <w:sz w:val="22"/>
          <w:szCs w:val="22"/>
        </w:rPr>
        <w:t>Part</w:t>
      </w:r>
      <w:r w:rsidR="00C35776">
        <w:rPr>
          <w:rFonts w:ascii="Calibri" w:hAnsi="Calibri"/>
          <w:color w:val="auto"/>
          <w:sz w:val="22"/>
          <w:szCs w:val="22"/>
        </w:rPr>
        <w:t xml:space="preserve"> B.</w:t>
      </w:r>
    </w:p>
    <w:p w:rsidR="00C35776" w:rsidRDefault="00C35776" w:rsidP="00C35776">
      <w:pPr>
        <w:pStyle w:val="Default"/>
        <w:numPr>
          <w:ilvl w:val="0"/>
          <w:numId w:val="1"/>
        </w:numPr>
        <w:spacing w:after="80"/>
        <w:ind w:left="540"/>
        <w:rPr>
          <w:rFonts w:ascii="Calibri" w:hAnsi="Calibri"/>
          <w:color w:val="auto"/>
          <w:sz w:val="22"/>
          <w:szCs w:val="22"/>
        </w:rPr>
      </w:pPr>
      <w:r>
        <w:rPr>
          <w:rFonts w:ascii="Calibri" w:hAnsi="Calibri"/>
          <w:color w:val="auto"/>
          <w:sz w:val="22"/>
          <w:szCs w:val="22"/>
        </w:rPr>
        <w:t>Appendix A:</w:t>
      </w:r>
    </w:p>
    <w:p w:rsidR="005A6EC3" w:rsidRPr="007961D1" w:rsidRDefault="00C35776" w:rsidP="007961D1">
      <w:pPr>
        <w:pStyle w:val="Default"/>
        <w:numPr>
          <w:ilvl w:val="1"/>
          <w:numId w:val="1"/>
        </w:numPr>
        <w:spacing w:after="80"/>
        <w:ind w:left="810"/>
        <w:rPr>
          <w:rFonts w:ascii="Calibri" w:hAnsi="Calibri"/>
          <w:color w:val="auto"/>
          <w:sz w:val="22"/>
          <w:szCs w:val="22"/>
        </w:rPr>
      </w:pPr>
      <w:r>
        <w:rPr>
          <w:rFonts w:ascii="Calibri" w:hAnsi="Calibri"/>
          <w:color w:val="auto"/>
          <w:sz w:val="22"/>
          <w:szCs w:val="22"/>
        </w:rPr>
        <w:t xml:space="preserve">Updated the national benchmark </w:t>
      </w:r>
      <w:r w:rsidRPr="005A6EC3">
        <w:rPr>
          <w:rFonts w:ascii="Calibri" w:hAnsi="Calibri"/>
          <w:color w:val="auto"/>
          <w:sz w:val="22"/>
          <w:szCs w:val="22"/>
        </w:rPr>
        <w:t>data collection window from January–May 2017 to December 2016–June 2017</w:t>
      </w:r>
      <w:r>
        <w:rPr>
          <w:rFonts w:ascii="Calibri" w:hAnsi="Calibri"/>
          <w:color w:val="auto"/>
          <w:sz w:val="22"/>
          <w:szCs w:val="22"/>
        </w:rPr>
        <w:t xml:space="preserve"> in letters and f</w:t>
      </w:r>
      <w:r w:rsidRPr="005A6EC3">
        <w:rPr>
          <w:rFonts w:ascii="Calibri" w:hAnsi="Calibri"/>
          <w:color w:val="auto"/>
          <w:sz w:val="22"/>
          <w:szCs w:val="22"/>
        </w:rPr>
        <w:t xml:space="preserve">requently </w:t>
      </w:r>
      <w:r>
        <w:rPr>
          <w:rFonts w:ascii="Calibri" w:hAnsi="Calibri"/>
          <w:color w:val="auto"/>
          <w:sz w:val="22"/>
          <w:szCs w:val="22"/>
        </w:rPr>
        <w:t>a</w:t>
      </w:r>
      <w:r w:rsidRPr="005A6EC3">
        <w:rPr>
          <w:rFonts w:ascii="Calibri" w:hAnsi="Calibri"/>
          <w:color w:val="auto"/>
          <w:sz w:val="22"/>
          <w:szCs w:val="22"/>
        </w:rPr>
        <w:t xml:space="preserve">sked </w:t>
      </w:r>
      <w:r>
        <w:rPr>
          <w:rFonts w:ascii="Calibri" w:hAnsi="Calibri"/>
          <w:color w:val="auto"/>
          <w:sz w:val="22"/>
          <w:szCs w:val="22"/>
        </w:rPr>
        <w:t>q</w:t>
      </w:r>
      <w:r w:rsidRPr="005A6EC3">
        <w:rPr>
          <w:rFonts w:ascii="Calibri" w:hAnsi="Calibri"/>
          <w:color w:val="auto"/>
          <w:sz w:val="22"/>
          <w:szCs w:val="22"/>
        </w:rPr>
        <w:t>uestions</w:t>
      </w:r>
      <w:r>
        <w:rPr>
          <w:rFonts w:ascii="Calibri" w:hAnsi="Calibri"/>
          <w:color w:val="auto"/>
          <w:sz w:val="22"/>
          <w:szCs w:val="22"/>
        </w:rPr>
        <w:t>.</w:t>
      </w:r>
    </w:p>
    <w:sectPr w:rsidR="005A6EC3" w:rsidRPr="007961D1" w:rsidSect="00DE1FC9">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F06" w:rsidRDefault="00EB6F06" w:rsidP="00EB6F06">
      <w:pPr>
        <w:spacing w:after="0" w:line="240" w:lineRule="auto"/>
      </w:pPr>
      <w:r>
        <w:separator/>
      </w:r>
    </w:p>
  </w:endnote>
  <w:endnote w:type="continuationSeparator" w:id="0">
    <w:p w:rsidR="00EB6F06" w:rsidRDefault="00EB6F06" w:rsidP="00EB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F06" w:rsidRDefault="00EB6F06" w:rsidP="00EB6F06">
      <w:pPr>
        <w:spacing w:after="0" w:line="240" w:lineRule="auto"/>
      </w:pPr>
      <w:r>
        <w:separator/>
      </w:r>
    </w:p>
  </w:footnote>
  <w:footnote w:type="continuationSeparator" w:id="0">
    <w:p w:rsidR="00EB6F06" w:rsidRDefault="00EB6F06" w:rsidP="00EB6F06">
      <w:pPr>
        <w:spacing w:after="0" w:line="240" w:lineRule="auto"/>
      </w:pPr>
      <w:r>
        <w:continuationSeparator/>
      </w:r>
    </w:p>
  </w:footnote>
  <w:footnote w:id="1">
    <w:p w:rsidR="00C35776" w:rsidRDefault="00C35776" w:rsidP="00C35776">
      <w:pPr>
        <w:pStyle w:val="FootnoteText"/>
      </w:pPr>
      <w:r>
        <w:rPr>
          <w:rStyle w:val="FootnoteReference"/>
        </w:rPr>
        <w:footnoteRef/>
      </w:r>
      <w:r>
        <w:t xml:space="preserve"> </w:t>
      </w:r>
      <w:r w:rsidRPr="001329BB">
        <w:t>Bureau of Labor Statistics, U.S. Department of Labor, Occupational Outlook Handbook, 2016-17 Edition, Elementary, Middle, and High School Principals, on the Internet at http://www.bls.gov/ooh/management/elementary-middle-and-high-school-principals.htm (visited June 28,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964FB"/>
    <w:multiLevelType w:val="hybridMultilevel"/>
    <w:tmpl w:val="80A0F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9E61B8F"/>
    <w:multiLevelType w:val="hybridMultilevel"/>
    <w:tmpl w:val="E81645DE"/>
    <w:lvl w:ilvl="0" w:tplc="04090015">
      <w:start w:val="1"/>
      <w:numFmt w:val="upperLetter"/>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2">
    <w:nsid w:val="792F6457"/>
    <w:multiLevelType w:val="hybridMultilevel"/>
    <w:tmpl w:val="3550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FE"/>
    <w:rsid w:val="00050ACC"/>
    <w:rsid w:val="000F2C29"/>
    <w:rsid w:val="001329BB"/>
    <w:rsid w:val="001F2EB2"/>
    <w:rsid w:val="00215F67"/>
    <w:rsid w:val="002405C2"/>
    <w:rsid w:val="002A42D6"/>
    <w:rsid w:val="002D2176"/>
    <w:rsid w:val="002D3D79"/>
    <w:rsid w:val="003449C1"/>
    <w:rsid w:val="003A4A88"/>
    <w:rsid w:val="003A51B4"/>
    <w:rsid w:val="004032A2"/>
    <w:rsid w:val="004058C1"/>
    <w:rsid w:val="00420BD0"/>
    <w:rsid w:val="00444BA6"/>
    <w:rsid w:val="00453908"/>
    <w:rsid w:val="0045569B"/>
    <w:rsid w:val="0049345C"/>
    <w:rsid w:val="004D66FE"/>
    <w:rsid w:val="004E321A"/>
    <w:rsid w:val="005A53D2"/>
    <w:rsid w:val="005A6EC3"/>
    <w:rsid w:val="005C4FE1"/>
    <w:rsid w:val="006479D8"/>
    <w:rsid w:val="006511CE"/>
    <w:rsid w:val="006A035A"/>
    <w:rsid w:val="007961D1"/>
    <w:rsid w:val="007F5723"/>
    <w:rsid w:val="00812384"/>
    <w:rsid w:val="00867FC3"/>
    <w:rsid w:val="00885BE9"/>
    <w:rsid w:val="008959D4"/>
    <w:rsid w:val="008A434C"/>
    <w:rsid w:val="008C32E0"/>
    <w:rsid w:val="00981C7C"/>
    <w:rsid w:val="009842E7"/>
    <w:rsid w:val="00A36C1C"/>
    <w:rsid w:val="00AA6025"/>
    <w:rsid w:val="00AC0AA3"/>
    <w:rsid w:val="00B21CBD"/>
    <w:rsid w:val="00B56663"/>
    <w:rsid w:val="00B6420C"/>
    <w:rsid w:val="00B65864"/>
    <w:rsid w:val="00B8699E"/>
    <w:rsid w:val="00C35776"/>
    <w:rsid w:val="00D35D60"/>
    <w:rsid w:val="00D53551"/>
    <w:rsid w:val="00D777B9"/>
    <w:rsid w:val="00DC1745"/>
    <w:rsid w:val="00DE1FC9"/>
    <w:rsid w:val="00E01A90"/>
    <w:rsid w:val="00E31841"/>
    <w:rsid w:val="00EA1250"/>
    <w:rsid w:val="00EA69B4"/>
    <w:rsid w:val="00EB5A3F"/>
    <w:rsid w:val="00EB6F06"/>
    <w:rsid w:val="00EB744D"/>
    <w:rsid w:val="00EE59E4"/>
    <w:rsid w:val="00FD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6F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F06"/>
    <w:rPr>
      <w:rFonts w:ascii="Calibri" w:eastAsia="Calibri" w:hAnsi="Calibri" w:cs="Times New Roman"/>
      <w:sz w:val="20"/>
      <w:szCs w:val="20"/>
    </w:rPr>
  </w:style>
  <w:style w:type="paragraph" w:styleId="PlainText">
    <w:name w:val="Plain Text"/>
    <w:basedOn w:val="Normal"/>
    <w:link w:val="PlainTextChar"/>
    <w:semiHidden/>
    <w:unhideWhenUsed/>
    <w:rsid w:val="00EB6F06"/>
    <w:pPr>
      <w:spacing w:after="0" w:line="240" w:lineRule="auto"/>
    </w:pPr>
    <w:rPr>
      <w:rFonts w:ascii="Arial" w:hAnsi="Arial" w:cs="Arial"/>
      <w:sz w:val="20"/>
      <w:szCs w:val="20"/>
    </w:rPr>
  </w:style>
  <w:style w:type="character" w:customStyle="1" w:styleId="PlainTextChar">
    <w:name w:val="Plain Text Char"/>
    <w:basedOn w:val="DefaultParagraphFont"/>
    <w:link w:val="PlainText"/>
    <w:semiHidden/>
    <w:rsid w:val="00EB6F06"/>
    <w:rPr>
      <w:rFonts w:ascii="Arial" w:eastAsia="Calibri" w:hAnsi="Arial" w:cs="Arial"/>
      <w:sz w:val="20"/>
      <w:szCs w:val="20"/>
    </w:rPr>
  </w:style>
  <w:style w:type="paragraph" w:customStyle="1" w:styleId="Default">
    <w:name w:val="Default"/>
    <w:rsid w:val="00EB6F06"/>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basedOn w:val="DefaultParagraphFont"/>
    <w:uiPriority w:val="99"/>
    <w:semiHidden/>
    <w:unhideWhenUsed/>
    <w:rsid w:val="00EB6F06"/>
    <w:rPr>
      <w:vertAlign w:val="superscript"/>
    </w:rPr>
  </w:style>
  <w:style w:type="character" w:customStyle="1" w:styleId="apple-converted-space">
    <w:name w:val="apple-converted-space"/>
    <w:basedOn w:val="DefaultParagraphFont"/>
    <w:rsid w:val="003449C1"/>
  </w:style>
  <w:style w:type="character" w:styleId="HTMLCite">
    <w:name w:val="HTML Cite"/>
    <w:basedOn w:val="DefaultParagraphFont"/>
    <w:uiPriority w:val="99"/>
    <w:semiHidden/>
    <w:unhideWhenUsed/>
    <w:rsid w:val="003449C1"/>
    <w:rPr>
      <w:i/>
      <w:iCs/>
    </w:rPr>
  </w:style>
  <w:style w:type="character" w:styleId="Hyperlink">
    <w:name w:val="Hyperlink"/>
    <w:basedOn w:val="DefaultParagraphFont"/>
    <w:uiPriority w:val="99"/>
    <w:semiHidden/>
    <w:unhideWhenUsed/>
    <w:rsid w:val="003449C1"/>
    <w:rPr>
      <w:color w:val="0000FF"/>
      <w:u w:val="single"/>
    </w:rPr>
  </w:style>
  <w:style w:type="character" w:styleId="Emphasis">
    <w:name w:val="Emphasis"/>
    <w:basedOn w:val="DefaultParagraphFont"/>
    <w:uiPriority w:val="20"/>
    <w:qFormat/>
    <w:rsid w:val="003449C1"/>
    <w:rPr>
      <w:i/>
      <w:iCs/>
    </w:rPr>
  </w:style>
  <w:style w:type="paragraph" w:styleId="BalloonText">
    <w:name w:val="Balloon Text"/>
    <w:basedOn w:val="Normal"/>
    <w:link w:val="BalloonTextChar"/>
    <w:uiPriority w:val="99"/>
    <w:semiHidden/>
    <w:unhideWhenUsed/>
    <w:rsid w:val="00132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9B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6F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F06"/>
    <w:rPr>
      <w:rFonts w:ascii="Calibri" w:eastAsia="Calibri" w:hAnsi="Calibri" w:cs="Times New Roman"/>
      <w:sz w:val="20"/>
      <w:szCs w:val="20"/>
    </w:rPr>
  </w:style>
  <w:style w:type="paragraph" w:styleId="PlainText">
    <w:name w:val="Plain Text"/>
    <w:basedOn w:val="Normal"/>
    <w:link w:val="PlainTextChar"/>
    <w:semiHidden/>
    <w:unhideWhenUsed/>
    <w:rsid w:val="00EB6F06"/>
    <w:pPr>
      <w:spacing w:after="0" w:line="240" w:lineRule="auto"/>
    </w:pPr>
    <w:rPr>
      <w:rFonts w:ascii="Arial" w:hAnsi="Arial" w:cs="Arial"/>
      <w:sz w:val="20"/>
      <w:szCs w:val="20"/>
    </w:rPr>
  </w:style>
  <w:style w:type="character" w:customStyle="1" w:styleId="PlainTextChar">
    <w:name w:val="Plain Text Char"/>
    <w:basedOn w:val="DefaultParagraphFont"/>
    <w:link w:val="PlainText"/>
    <w:semiHidden/>
    <w:rsid w:val="00EB6F06"/>
    <w:rPr>
      <w:rFonts w:ascii="Arial" w:eastAsia="Calibri" w:hAnsi="Arial" w:cs="Arial"/>
      <w:sz w:val="20"/>
      <w:szCs w:val="20"/>
    </w:rPr>
  </w:style>
  <w:style w:type="paragraph" w:customStyle="1" w:styleId="Default">
    <w:name w:val="Default"/>
    <w:rsid w:val="00EB6F06"/>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basedOn w:val="DefaultParagraphFont"/>
    <w:uiPriority w:val="99"/>
    <w:semiHidden/>
    <w:unhideWhenUsed/>
    <w:rsid w:val="00EB6F06"/>
    <w:rPr>
      <w:vertAlign w:val="superscript"/>
    </w:rPr>
  </w:style>
  <w:style w:type="character" w:customStyle="1" w:styleId="apple-converted-space">
    <w:name w:val="apple-converted-space"/>
    <w:basedOn w:val="DefaultParagraphFont"/>
    <w:rsid w:val="003449C1"/>
  </w:style>
  <w:style w:type="character" w:styleId="HTMLCite">
    <w:name w:val="HTML Cite"/>
    <w:basedOn w:val="DefaultParagraphFont"/>
    <w:uiPriority w:val="99"/>
    <w:semiHidden/>
    <w:unhideWhenUsed/>
    <w:rsid w:val="003449C1"/>
    <w:rPr>
      <w:i/>
      <w:iCs/>
    </w:rPr>
  </w:style>
  <w:style w:type="character" w:styleId="Hyperlink">
    <w:name w:val="Hyperlink"/>
    <w:basedOn w:val="DefaultParagraphFont"/>
    <w:uiPriority w:val="99"/>
    <w:semiHidden/>
    <w:unhideWhenUsed/>
    <w:rsid w:val="003449C1"/>
    <w:rPr>
      <w:color w:val="0000FF"/>
      <w:u w:val="single"/>
    </w:rPr>
  </w:style>
  <w:style w:type="character" w:styleId="Emphasis">
    <w:name w:val="Emphasis"/>
    <w:basedOn w:val="DefaultParagraphFont"/>
    <w:uiPriority w:val="20"/>
    <w:qFormat/>
    <w:rsid w:val="003449C1"/>
    <w:rPr>
      <w:i/>
      <w:iCs/>
    </w:rPr>
  </w:style>
  <w:style w:type="paragraph" w:styleId="BalloonText">
    <w:name w:val="Balloon Text"/>
    <w:basedOn w:val="Normal"/>
    <w:link w:val="BalloonTextChar"/>
    <w:uiPriority w:val="99"/>
    <w:semiHidden/>
    <w:unhideWhenUsed/>
    <w:rsid w:val="00132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9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48939">
      <w:bodyDiv w:val="1"/>
      <w:marLeft w:val="0"/>
      <w:marRight w:val="0"/>
      <w:marTop w:val="0"/>
      <w:marBottom w:val="0"/>
      <w:divBdr>
        <w:top w:val="none" w:sz="0" w:space="0" w:color="auto"/>
        <w:left w:val="none" w:sz="0" w:space="0" w:color="auto"/>
        <w:bottom w:val="none" w:sz="0" w:space="0" w:color="auto"/>
        <w:right w:val="none" w:sz="0" w:space="0" w:color="auto"/>
      </w:divBdr>
    </w:div>
    <w:div w:id="7330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55850-AA63-46BC-9DD1-1150158F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Cong</dc:creator>
  <cp:keywords/>
  <dc:description/>
  <cp:lastModifiedBy>U.S. Department of Education</cp:lastModifiedBy>
  <cp:revision>40</cp:revision>
  <cp:lastPrinted>2016-06-29T15:22:00Z</cp:lastPrinted>
  <dcterms:created xsi:type="dcterms:W3CDTF">2016-06-28T14:56:00Z</dcterms:created>
  <dcterms:modified xsi:type="dcterms:W3CDTF">2016-07-21T17:44:00Z</dcterms:modified>
</cp:coreProperties>
</file>