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3162E" w14:textId="4C28D86F" w:rsidR="00EB6F06" w:rsidRDefault="00EB6F06" w:rsidP="008447BD">
      <w:pPr>
        <w:tabs>
          <w:tab w:val="right" w:pos="10170"/>
        </w:tabs>
        <w:spacing w:after="120" w:line="240" w:lineRule="auto"/>
        <w:rPr>
          <w:b/>
        </w:rPr>
      </w:pPr>
      <w:bookmarkStart w:id="0" w:name="_GoBack"/>
      <w:bookmarkEnd w:id="0"/>
      <w:r>
        <w:rPr>
          <w:b/>
        </w:rPr>
        <w:t>MEMORANDUM</w:t>
      </w:r>
      <w:r>
        <w:rPr>
          <w:b/>
        </w:rPr>
        <w:tab/>
        <w:t>OMB # 1850-0923 v.</w:t>
      </w:r>
      <w:r w:rsidR="000B162D">
        <w:rPr>
          <w:b/>
        </w:rPr>
        <w:t>6</w:t>
      </w:r>
    </w:p>
    <w:p w14:paraId="5496C3AB" w14:textId="77777777" w:rsidR="00EB6F06" w:rsidRPr="008447BD" w:rsidRDefault="00EB6F06" w:rsidP="00EB6F06">
      <w:pPr>
        <w:spacing w:after="0" w:line="240" w:lineRule="auto"/>
        <w:rPr>
          <w:b/>
          <w:sz w:val="24"/>
          <w:szCs w:val="24"/>
        </w:rPr>
      </w:pPr>
    </w:p>
    <w:p w14:paraId="36DD529C" w14:textId="728DAF59" w:rsidR="00EB6F06" w:rsidRDefault="00EB6F06" w:rsidP="00EB6F06">
      <w:pPr>
        <w:tabs>
          <w:tab w:val="left" w:pos="1440"/>
        </w:tabs>
        <w:spacing w:after="120" w:line="240" w:lineRule="auto"/>
      </w:pPr>
      <w:r>
        <w:t>DATE:</w:t>
      </w:r>
      <w:r>
        <w:tab/>
      </w:r>
      <w:r w:rsidR="00045A57">
        <w:t>September</w:t>
      </w:r>
      <w:r w:rsidR="004A6A15">
        <w:t xml:space="preserve"> </w:t>
      </w:r>
      <w:r w:rsidR="00045A57">
        <w:t>12</w:t>
      </w:r>
      <w:r>
        <w:t>, 2016</w:t>
      </w:r>
    </w:p>
    <w:p w14:paraId="63B6FC31" w14:textId="77777777" w:rsidR="00EB6F06" w:rsidRDefault="00EB6F06" w:rsidP="00EB6F06">
      <w:pPr>
        <w:tabs>
          <w:tab w:val="left" w:pos="1440"/>
        </w:tabs>
        <w:spacing w:after="0" w:line="240" w:lineRule="auto"/>
      </w:pPr>
      <w:r>
        <w:t>TO:</w:t>
      </w:r>
      <w:r>
        <w:tab/>
        <w:t xml:space="preserve">Robert </w:t>
      </w:r>
      <w:proofErr w:type="spellStart"/>
      <w:r>
        <w:t>Sivinski</w:t>
      </w:r>
      <w:proofErr w:type="spellEnd"/>
    </w:p>
    <w:p w14:paraId="7DF5D59D" w14:textId="77777777" w:rsidR="00EB6F06" w:rsidRDefault="00EB6F06" w:rsidP="00EB6F06">
      <w:pPr>
        <w:tabs>
          <w:tab w:val="left" w:pos="1440"/>
        </w:tabs>
        <w:spacing w:after="120" w:line="240" w:lineRule="auto"/>
      </w:pPr>
      <w:r>
        <w:tab/>
        <w:t>Office of Information and Regulatory Affairs, Office of Management and Budget</w:t>
      </w:r>
    </w:p>
    <w:p w14:paraId="5B10E4DD" w14:textId="77777777" w:rsidR="00EB6F06" w:rsidRDefault="00EB6F06" w:rsidP="00EB6F06">
      <w:pPr>
        <w:tabs>
          <w:tab w:val="left" w:pos="1440"/>
        </w:tabs>
        <w:spacing w:after="0" w:line="240" w:lineRule="auto"/>
      </w:pPr>
      <w:r>
        <w:t>FROM:</w:t>
      </w:r>
      <w:r>
        <w:tab/>
        <w:t>Isaiah O'Rear</w:t>
      </w:r>
    </w:p>
    <w:p w14:paraId="3228E3CD" w14:textId="77777777" w:rsidR="00EB6F06" w:rsidRDefault="00EB6F06" w:rsidP="00EB6F06">
      <w:pPr>
        <w:tabs>
          <w:tab w:val="left" w:pos="1440"/>
        </w:tabs>
        <w:spacing w:after="120" w:line="240" w:lineRule="auto"/>
      </w:pPr>
      <w:r>
        <w:tab/>
        <w:t>National Center for Education Statistics</w:t>
      </w:r>
    </w:p>
    <w:p w14:paraId="65B8106E" w14:textId="77777777" w:rsidR="00EB6F06" w:rsidRDefault="00EB6F06" w:rsidP="00EB6F06">
      <w:pPr>
        <w:tabs>
          <w:tab w:val="left" w:pos="1440"/>
        </w:tabs>
        <w:spacing w:after="0" w:line="240" w:lineRule="auto"/>
      </w:pPr>
      <w:r>
        <w:t>THROUGH:</w:t>
      </w:r>
      <w:r>
        <w:tab/>
        <w:t>Kashka Kubzdela</w:t>
      </w:r>
    </w:p>
    <w:p w14:paraId="615B2772" w14:textId="77777777" w:rsidR="00EB6F06" w:rsidRDefault="00EB6F06" w:rsidP="00EB6F06">
      <w:pPr>
        <w:tabs>
          <w:tab w:val="left" w:pos="1440"/>
        </w:tabs>
        <w:spacing w:after="120" w:line="240" w:lineRule="auto"/>
      </w:pPr>
      <w:r>
        <w:tab/>
        <w:t>National Center for Education Statistics</w:t>
      </w:r>
    </w:p>
    <w:p w14:paraId="0105384E" w14:textId="3F75C51D" w:rsidR="00EB6F06" w:rsidRDefault="00EB6F06" w:rsidP="00EB6F06">
      <w:pPr>
        <w:tabs>
          <w:tab w:val="left" w:pos="1440"/>
        </w:tabs>
        <w:spacing w:after="120" w:line="240" w:lineRule="auto"/>
        <w:ind w:left="1440" w:hanging="1440"/>
      </w:pPr>
      <w:r>
        <w:t>SUBJECT:</w:t>
      </w:r>
      <w:r>
        <w:tab/>
      </w:r>
      <w:r w:rsidR="008447BD" w:rsidRPr="008447BD">
        <w:t>ED School Climate Surveys (EDSCLS) Benchmark Study 2017 Recruitment Change Request (83C)</w:t>
      </w:r>
    </w:p>
    <w:p w14:paraId="404DAD6D" w14:textId="77777777" w:rsidR="00EB6F06" w:rsidRDefault="00EB6F06" w:rsidP="008447BD">
      <w:pPr>
        <w:pStyle w:val="PlainText"/>
        <w:spacing w:after="240"/>
        <w:rPr>
          <w:rFonts w:ascii="Calibri" w:hAnsi="Calibri" w:cs="Times New Roman"/>
          <w:sz w:val="22"/>
          <w:szCs w:val="22"/>
        </w:rPr>
      </w:pPr>
    </w:p>
    <w:p w14:paraId="2824FB58" w14:textId="311F9F33" w:rsidR="007D18E0" w:rsidRDefault="007D18E0" w:rsidP="00045A57">
      <w:pPr>
        <w:pStyle w:val="Default"/>
        <w:spacing w:after="120"/>
        <w:rPr>
          <w:rFonts w:ascii="Calibri" w:hAnsi="Calibri" w:cs="Times New Roman"/>
          <w:sz w:val="22"/>
          <w:szCs w:val="22"/>
        </w:rPr>
      </w:pPr>
      <w:r w:rsidRPr="007D18E0">
        <w:rPr>
          <w:rFonts w:ascii="Calibri" w:hAnsi="Calibri" w:cs="Times New Roman"/>
          <w:sz w:val="22"/>
          <w:szCs w:val="22"/>
        </w:rPr>
        <w:t xml:space="preserve">In </w:t>
      </w:r>
      <w:r>
        <w:rPr>
          <w:rFonts w:ascii="Calibri" w:hAnsi="Calibri" w:cs="Times New Roman"/>
          <w:sz w:val="22"/>
          <w:szCs w:val="22"/>
        </w:rPr>
        <w:t>May and July</w:t>
      </w:r>
      <w:r w:rsidRPr="007D18E0">
        <w:rPr>
          <w:rFonts w:ascii="Calibri" w:hAnsi="Calibri" w:cs="Times New Roman"/>
          <w:sz w:val="22"/>
          <w:szCs w:val="22"/>
        </w:rPr>
        <w:t xml:space="preserve"> 2016, the National Center for Education Statistics (NCES) received </w:t>
      </w:r>
      <w:r>
        <w:rPr>
          <w:rFonts w:ascii="Calibri" w:hAnsi="Calibri" w:cs="Times New Roman"/>
          <w:sz w:val="22"/>
          <w:szCs w:val="22"/>
        </w:rPr>
        <w:t xml:space="preserve">the latest </w:t>
      </w:r>
      <w:r w:rsidRPr="007D18E0">
        <w:rPr>
          <w:rFonts w:ascii="Calibri" w:hAnsi="Calibri" w:cs="Times New Roman"/>
          <w:sz w:val="22"/>
          <w:szCs w:val="22"/>
        </w:rPr>
        <w:t>approval</w:t>
      </w:r>
      <w:r>
        <w:rPr>
          <w:rFonts w:ascii="Calibri" w:hAnsi="Calibri" w:cs="Times New Roman"/>
          <w:sz w:val="22"/>
          <w:szCs w:val="22"/>
        </w:rPr>
        <w:t>s</w:t>
      </w:r>
      <w:r w:rsidRPr="007D18E0">
        <w:rPr>
          <w:rFonts w:ascii="Calibri" w:hAnsi="Calibri" w:cs="Times New Roman"/>
          <w:sz w:val="22"/>
          <w:szCs w:val="22"/>
        </w:rPr>
        <w:t xml:space="preserve"> for a revised EDSCLS 2017 Benchmark data collection (OMB# 1850-0923 v.</w:t>
      </w:r>
      <w:r>
        <w:rPr>
          <w:rFonts w:ascii="Calibri" w:hAnsi="Calibri" w:cs="Times New Roman"/>
          <w:sz w:val="22"/>
          <w:szCs w:val="22"/>
        </w:rPr>
        <w:t>4-5</w:t>
      </w:r>
      <w:r w:rsidRPr="007D18E0">
        <w:rPr>
          <w:rFonts w:ascii="Calibri" w:hAnsi="Calibri" w:cs="Times New Roman"/>
          <w:sz w:val="22"/>
          <w:szCs w:val="22"/>
        </w:rPr>
        <w:t xml:space="preserve">), allowing NCES to implement </w:t>
      </w:r>
      <w:r>
        <w:rPr>
          <w:rFonts w:ascii="Calibri" w:hAnsi="Calibri" w:cs="Times New Roman"/>
          <w:sz w:val="22"/>
          <w:szCs w:val="22"/>
        </w:rPr>
        <w:t>added</w:t>
      </w:r>
      <w:r w:rsidRPr="007D18E0">
        <w:rPr>
          <w:rFonts w:ascii="Calibri" w:hAnsi="Calibri" w:cs="Times New Roman"/>
          <w:sz w:val="22"/>
          <w:szCs w:val="22"/>
        </w:rPr>
        <w:t xml:space="preserve"> measures to address a low response rate that make</w:t>
      </w:r>
      <w:r>
        <w:rPr>
          <w:rFonts w:ascii="Calibri" w:hAnsi="Calibri" w:cs="Times New Roman"/>
          <w:sz w:val="22"/>
          <w:szCs w:val="22"/>
        </w:rPr>
        <w:t>s</w:t>
      </w:r>
      <w:r w:rsidRPr="007D18E0">
        <w:rPr>
          <w:rFonts w:ascii="Calibri" w:hAnsi="Calibri" w:cs="Times New Roman"/>
          <w:sz w:val="22"/>
          <w:szCs w:val="22"/>
        </w:rPr>
        <w:t xml:space="preserve"> reach</w:t>
      </w:r>
      <w:r>
        <w:rPr>
          <w:rFonts w:ascii="Calibri" w:hAnsi="Calibri" w:cs="Times New Roman"/>
          <w:sz w:val="22"/>
          <w:szCs w:val="22"/>
        </w:rPr>
        <w:t>ing</w:t>
      </w:r>
      <w:r w:rsidRPr="007D18E0">
        <w:rPr>
          <w:rFonts w:ascii="Calibri" w:hAnsi="Calibri" w:cs="Times New Roman"/>
          <w:sz w:val="22"/>
          <w:szCs w:val="22"/>
        </w:rPr>
        <w:t xml:space="preserve"> the target 500 school benchmark sample difficult</w:t>
      </w:r>
      <w:r>
        <w:rPr>
          <w:rFonts w:ascii="Calibri" w:hAnsi="Calibri" w:cs="Times New Roman"/>
          <w:sz w:val="22"/>
          <w:szCs w:val="22"/>
        </w:rPr>
        <w:t>. These measures included</w:t>
      </w:r>
      <w:r w:rsidRPr="007D18E0">
        <w:rPr>
          <w:rFonts w:ascii="Calibri" w:hAnsi="Calibri" w:cs="Times New Roman"/>
          <w:sz w:val="22"/>
          <w:szCs w:val="22"/>
        </w:rPr>
        <w:t xml:space="preserve">: (1) </w:t>
      </w:r>
      <w:r w:rsidR="00FD5672">
        <w:rPr>
          <w:rFonts w:ascii="Calibri" w:hAnsi="Calibri" w:cs="Times New Roman"/>
          <w:sz w:val="22"/>
          <w:szCs w:val="22"/>
        </w:rPr>
        <w:t xml:space="preserve">active recruitment of all sample schools beginning in July 2016; (2) </w:t>
      </w:r>
      <w:r w:rsidR="00FD5672" w:rsidRPr="007D18E0">
        <w:rPr>
          <w:rFonts w:ascii="Calibri" w:hAnsi="Calibri" w:cs="Times New Roman"/>
          <w:sz w:val="22"/>
          <w:szCs w:val="22"/>
        </w:rPr>
        <w:t>widening the data collection window to December 2016 – June 2017</w:t>
      </w:r>
      <w:r w:rsidR="00FD5672">
        <w:rPr>
          <w:rFonts w:ascii="Calibri" w:hAnsi="Calibri" w:cs="Times New Roman"/>
          <w:sz w:val="22"/>
          <w:szCs w:val="22"/>
        </w:rPr>
        <w:t xml:space="preserve">; (3) </w:t>
      </w:r>
      <w:r w:rsidRPr="007D18E0">
        <w:rPr>
          <w:rFonts w:ascii="Calibri" w:hAnsi="Calibri" w:cs="Times New Roman"/>
          <w:sz w:val="22"/>
          <w:szCs w:val="22"/>
        </w:rPr>
        <w:t>provid</w:t>
      </w:r>
      <w:r w:rsidR="00FD5672">
        <w:rPr>
          <w:rFonts w:ascii="Calibri" w:hAnsi="Calibri" w:cs="Times New Roman"/>
          <w:sz w:val="22"/>
          <w:szCs w:val="22"/>
        </w:rPr>
        <w:t>ing</w:t>
      </w:r>
      <w:r w:rsidRPr="007D18E0">
        <w:rPr>
          <w:rFonts w:ascii="Calibri" w:hAnsi="Calibri" w:cs="Times New Roman"/>
          <w:sz w:val="22"/>
          <w:szCs w:val="22"/>
        </w:rPr>
        <w:t xml:space="preserve"> sample schools with the option to administer EDSCLS to a sample rather than a universe of their staff and grade 5-12 students; and (</w:t>
      </w:r>
      <w:r w:rsidR="00FD5672">
        <w:rPr>
          <w:rFonts w:ascii="Calibri" w:hAnsi="Calibri" w:cs="Times New Roman"/>
          <w:sz w:val="22"/>
          <w:szCs w:val="22"/>
        </w:rPr>
        <w:t>4</w:t>
      </w:r>
      <w:r w:rsidRPr="007D18E0">
        <w:rPr>
          <w:rFonts w:ascii="Calibri" w:hAnsi="Calibri" w:cs="Times New Roman"/>
          <w:sz w:val="22"/>
          <w:szCs w:val="22"/>
        </w:rPr>
        <w:t>) conduct</w:t>
      </w:r>
      <w:r w:rsidR="00FD5672">
        <w:rPr>
          <w:rFonts w:ascii="Calibri" w:hAnsi="Calibri" w:cs="Times New Roman"/>
          <w:sz w:val="22"/>
          <w:szCs w:val="22"/>
        </w:rPr>
        <w:t>ing</w:t>
      </w:r>
      <w:r w:rsidRPr="007D18E0">
        <w:rPr>
          <w:rFonts w:ascii="Calibri" w:hAnsi="Calibri" w:cs="Times New Roman"/>
          <w:sz w:val="22"/>
          <w:szCs w:val="22"/>
        </w:rPr>
        <w:t xml:space="preserve"> a small nonresponse follow-up study of sampled schools to </w:t>
      </w:r>
      <w:r w:rsidR="00FD5672">
        <w:rPr>
          <w:rFonts w:ascii="Calibri" w:hAnsi="Calibri" w:cs="Times New Roman"/>
          <w:sz w:val="22"/>
          <w:szCs w:val="22"/>
        </w:rPr>
        <w:t>learn</w:t>
      </w:r>
      <w:r w:rsidRPr="007D18E0">
        <w:rPr>
          <w:rFonts w:ascii="Calibri" w:hAnsi="Calibri" w:cs="Times New Roman"/>
          <w:sz w:val="22"/>
          <w:szCs w:val="22"/>
        </w:rPr>
        <w:t xml:space="preserve"> </w:t>
      </w:r>
      <w:r w:rsidR="00FD5672">
        <w:rPr>
          <w:rFonts w:ascii="Calibri" w:hAnsi="Calibri" w:cs="Times New Roman"/>
          <w:sz w:val="22"/>
          <w:szCs w:val="22"/>
        </w:rPr>
        <w:t>why</w:t>
      </w:r>
      <w:r w:rsidRPr="007D18E0">
        <w:rPr>
          <w:rFonts w:ascii="Calibri" w:hAnsi="Calibri" w:cs="Times New Roman"/>
          <w:sz w:val="22"/>
          <w:szCs w:val="22"/>
        </w:rPr>
        <w:t xml:space="preserve"> schools had or had not selected to participate in EDSCLS 2016</w:t>
      </w:r>
      <w:r w:rsidR="00FD5672">
        <w:rPr>
          <w:rFonts w:ascii="Calibri" w:hAnsi="Calibri" w:cs="Times New Roman"/>
          <w:sz w:val="22"/>
          <w:szCs w:val="22"/>
        </w:rPr>
        <w:t>.</w:t>
      </w:r>
    </w:p>
    <w:p w14:paraId="0FBE4388" w14:textId="199B562D" w:rsidR="00045A57" w:rsidRDefault="004A6A15" w:rsidP="00045A57">
      <w:pPr>
        <w:pStyle w:val="Default"/>
        <w:spacing w:after="120"/>
        <w:rPr>
          <w:rFonts w:ascii="Calibri" w:hAnsi="Calibri" w:cs="Times New Roman"/>
          <w:sz w:val="22"/>
          <w:szCs w:val="22"/>
        </w:rPr>
      </w:pPr>
      <w:r>
        <w:rPr>
          <w:rFonts w:ascii="Calibri" w:hAnsi="Calibri" w:cs="Times New Roman"/>
          <w:sz w:val="22"/>
          <w:szCs w:val="22"/>
        </w:rPr>
        <w:t>The initial</w:t>
      </w:r>
      <w:r w:rsidR="00FD5672">
        <w:rPr>
          <w:rFonts w:ascii="Calibri" w:hAnsi="Calibri" w:cs="Times New Roman"/>
          <w:sz w:val="22"/>
          <w:szCs w:val="22"/>
        </w:rPr>
        <w:t xml:space="preserve"> </w:t>
      </w:r>
      <w:r w:rsidR="00FD5672" w:rsidRPr="007D18E0">
        <w:rPr>
          <w:rFonts w:ascii="Calibri" w:hAnsi="Calibri" w:cs="Times New Roman"/>
          <w:sz w:val="22"/>
          <w:szCs w:val="22"/>
        </w:rPr>
        <w:t>EDSCLS 2016</w:t>
      </w:r>
      <w:r>
        <w:rPr>
          <w:rFonts w:ascii="Calibri" w:hAnsi="Calibri" w:cs="Times New Roman"/>
          <w:sz w:val="22"/>
          <w:szCs w:val="22"/>
        </w:rPr>
        <w:t xml:space="preserve"> study design support</w:t>
      </w:r>
      <w:r w:rsidR="008447BD">
        <w:rPr>
          <w:rFonts w:ascii="Calibri" w:hAnsi="Calibri" w:cs="Times New Roman"/>
          <w:sz w:val="22"/>
          <w:szCs w:val="22"/>
        </w:rPr>
        <w:t>ed</w:t>
      </w:r>
      <w:r>
        <w:rPr>
          <w:rFonts w:ascii="Calibri" w:hAnsi="Calibri" w:cs="Times New Roman"/>
          <w:sz w:val="22"/>
          <w:szCs w:val="22"/>
        </w:rPr>
        <w:t xml:space="preserve"> separate estimates of students’ perceptions of school climate by student grade level, 5</w:t>
      </w:r>
      <w:r w:rsidRPr="004A6A15">
        <w:rPr>
          <w:rFonts w:ascii="Calibri" w:hAnsi="Calibri" w:cs="Times New Roman"/>
          <w:sz w:val="22"/>
          <w:szCs w:val="22"/>
          <w:vertAlign w:val="superscript"/>
        </w:rPr>
        <w:t>th</w:t>
      </w:r>
      <w:r>
        <w:rPr>
          <w:rFonts w:ascii="Calibri" w:hAnsi="Calibri" w:cs="Times New Roman"/>
          <w:sz w:val="22"/>
          <w:szCs w:val="22"/>
        </w:rPr>
        <w:t xml:space="preserve"> through 12</w:t>
      </w:r>
      <w:r w:rsidRPr="004A6A15">
        <w:rPr>
          <w:rFonts w:ascii="Calibri" w:hAnsi="Calibri" w:cs="Times New Roman"/>
          <w:sz w:val="22"/>
          <w:szCs w:val="22"/>
          <w:vertAlign w:val="superscript"/>
        </w:rPr>
        <w:t>th</w:t>
      </w:r>
      <w:r>
        <w:rPr>
          <w:rFonts w:ascii="Calibri" w:hAnsi="Calibri" w:cs="Times New Roman"/>
          <w:sz w:val="22"/>
          <w:szCs w:val="22"/>
        </w:rPr>
        <w:t xml:space="preserve">. Therefore in recruiting schools, </w:t>
      </w:r>
      <w:r w:rsidR="00D90E35">
        <w:rPr>
          <w:rFonts w:ascii="Calibri" w:hAnsi="Calibri" w:cs="Times New Roman"/>
          <w:sz w:val="22"/>
          <w:szCs w:val="22"/>
        </w:rPr>
        <w:t>EDSCLS</w:t>
      </w:r>
      <w:r>
        <w:rPr>
          <w:rFonts w:ascii="Calibri" w:hAnsi="Calibri" w:cs="Times New Roman"/>
          <w:sz w:val="22"/>
          <w:szCs w:val="22"/>
        </w:rPr>
        <w:t xml:space="preserve"> </w:t>
      </w:r>
      <w:r w:rsidR="008447BD">
        <w:rPr>
          <w:rFonts w:ascii="Calibri" w:hAnsi="Calibri" w:cs="Times New Roman"/>
          <w:sz w:val="22"/>
          <w:szCs w:val="22"/>
        </w:rPr>
        <w:t>has sought</w:t>
      </w:r>
      <w:r>
        <w:rPr>
          <w:rFonts w:ascii="Calibri" w:hAnsi="Calibri" w:cs="Times New Roman"/>
          <w:sz w:val="22"/>
          <w:szCs w:val="22"/>
        </w:rPr>
        <w:t xml:space="preserve"> participation of students from </w:t>
      </w:r>
      <w:r w:rsidR="00B17551">
        <w:rPr>
          <w:rFonts w:ascii="Calibri" w:hAnsi="Calibri" w:cs="Times New Roman"/>
          <w:sz w:val="22"/>
          <w:szCs w:val="22"/>
        </w:rPr>
        <w:t xml:space="preserve">up to four of </w:t>
      </w:r>
      <w:r>
        <w:rPr>
          <w:rFonts w:ascii="Calibri" w:hAnsi="Calibri" w:cs="Times New Roman"/>
          <w:sz w:val="22"/>
          <w:szCs w:val="22"/>
        </w:rPr>
        <w:t>all eligible grades. For example, if a schools offers 6</w:t>
      </w:r>
      <w:r w:rsidRPr="004A6A15">
        <w:rPr>
          <w:rFonts w:ascii="Calibri" w:hAnsi="Calibri" w:cs="Times New Roman"/>
          <w:sz w:val="22"/>
          <w:szCs w:val="22"/>
          <w:vertAlign w:val="superscript"/>
        </w:rPr>
        <w:t>th</w:t>
      </w:r>
      <w:r>
        <w:rPr>
          <w:rFonts w:ascii="Calibri" w:hAnsi="Calibri" w:cs="Times New Roman"/>
          <w:sz w:val="22"/>
          <w:szCs w:val="22"/>
        </w:rPr>
        <w:t>, 7</w:t>
      </w:r>
      <w:r w:rsidRPr="004A6A15">
        <w:rPr>
          <w:rFonts w:ascii="Calibri" w:hAnsi="Calibri" w:cs="Times New Roman"/>
          <w:sz w:val="22"/>
          <w:szCs w:val="22"/>
          <w:vertAlign w:val="superscript"/>
        </w:rPr>
        <w:t>th</w:t>
      </w:r>
      <w:r>
        <w:rPr>
          <w:rFonts w:ascii="Calibri" w:hAnsi="Calibri" w:cs="Times New Roman"/>
          <w:sz w:val="22"/>
          <w:szCs w:val="22"/>
        </w:rPr>
        <w:t>, and 8</w:t>
      </w:r>
      <w:r w:rsidRPr="004A6A15">
        <w:rPr>
          <w:rFonts w:ascii="Calibri" w:hAnsi="Calibri" w:cs="Times New Roman"/>
          <w:sz w:val="22"/>
          <w:szCs w:val="22"/>
          <w:vertAlign w:val="superscript"/>
        </w:rPr>
        <w:t>th</w:t>
      </w:r>
      <w:r>
        <w:rPr>
          <w:rFonts w:ascii="Calibri" w:hAnsi="Calibri" w:cs="Times New Roman"/>
          <w:sz w:val="22"/>
          <w:szCs w:val="22"/>
        </w:rPr>
        <w:t xml:space="preserve"> grade, </w:t>
      </w:r>
      <w:r w:rsidR="00D90E35">
        <w:rPr>
          <w:rFonts w:ascii="Calibri" w:hAnsi="Calibri" w:cs="Times New Roman"/>
          <w:sz w:val="22"/>
          <w:szCs w:val="22"/>
        </w:rPr>
        <w:t>EDSCLS</w:t>
      </w:r>
      <w:r>
        <w:rPr>
          <w:rFonts w:ascii="Calibri" w:hAnsi="Calibri" w:cs="Times New Roman"/>
          <w:sz w:val="22"/>
          <w:szCs w:val="22"/>
        </w:rPr>
        <w:t xml:space="preserve"> </w:t>
      </w:r>
      <w:r w:rsidR="008447BD">
        <w:rPr>
          <w:rFonts w:ascii="Calibri" w:hAnsi="Calibri" w:cs="Times New Roman"/>
          <w:sz w:val="22"/>
          <w:szCs w:val="22"/>
        </w:rPr>
        <w:t xml:space="preserve">has sought </w:t>
      </w:r>
      <w:r>
        <w:rPr>
          <w:rFonts w:ascii="Calibri" w:hAnsi="Calibri" w:cs="Times New Roman"/>
          <w:sz w:val="22"/>
          <w:szCs w:val="22"/>
        </w:rPr>
        <w:t xml:space="preserve">participation from students in all three grade levels. </w:t>
      </w:r>
      <w:r w:rsidR="00B17551">
        <w:rPr>
          <w:rFonts w:ascii="Calibri" w:hAnsi="Calibri" w:cs="Times New Roman"/>
          <w:sz w:val="22"/>
          <w:szCs w:val="22"/>
        </w:rPr>
        <w:t>And</w:t>
      </w:r>
      <w:r>
        <w:rPr>
          <w:rFonts w:ascii="Calibri" w:hAnsi="Calibri" w:cs="Times New Roman"/>
          <w:sz w:val="22"/>
          <w:szCs w:val="22"/>
        </w:rPr>
        <w:t xml:space="preserve">, if a school offers </w:t>
      </w:r>
      <w:r w:rsidR="00B17551">
        <w:rPr>
          <w:rFonts w:ascii="Calibri" w:hAnsi="Calibri" w:cs="Times New Roman"/>
          <w:sz w:val="22"/>
          <w:szCs w:val="22"/>
        </w:rPr>
        <w:t>5</w:t>
      </w:r>
      <w:r w:rsidR="00B17551" w:rsidRPr="004A6A15">
        <w:rPr>
          <w:rFonts w:ascii="Calibri" w:hAnsi="Calibri" w:cs="Times New Roman"/>
          <w:sz w:val="22"/>
          <w:szCs w:val="22"/>
          <w:vertAlign w:val="superscript"/>
        </w:rPr>
        <w:t>th</w:t>
      </w:r>
      <w:r w:rsidR="00B17551">
        <w:rPr>
          <w:rFonts w:ascii="Calibri" w:hAnsi="Calibri" w:cs="Times New Roman"/>
          <w:sz w:val="22"/>
          <w:szCs w:val="22"/>
        </w:rPr>
        <w:t xml:space="preserve"> </w:t>
      </w:r>
      <w:r>
        <w:rPr>
          <w:rFonts w:ascii="Calibri" w:hAnsi="Calibri" w:cs="Times New Roman"/>
          <w:sz w:val="22"/>
          <w:szCs w:val="22"/>
        </w:rPr>
        <w:t>through 12</w:t>
      </w:r>
      <w:r w:rsidRPr="004A6A15">
        <w:rPr>
          <w:rFonts w:ascii="Calibri" w:hAnsi="Calibri" w:cs="Times New Roman"/>
          <w:sz w:val="22"/>
          <w:szCs w:val="22"/>
          <w:vertAlign w:val="superscript"/>
        </w:rPr>
        <w:t>th</w:t>
      </w:r>
      <w:r>
        <w:rPr>
          <w:rFonts w:ascii="Calibri" w:hAnsi="Calibri" w:cs="Times New Roman"/>
          <w:sz w:val="22"/>
          <w:szCs w:val="22"/>
        </w:rPr>
        <w:t xml:space="preserve">, </w:t>
      </w:r>
      <w:r w:rsidR="00D90E35">
        <w:rPr>
          <w:rFonts w:ascii="Calibri" w:hAnsi="Calibri" w:cs="Times New Roman"/>
          <w:sz w:val="22"/>
          <w:szCs w:val="22"/>
        </w:rPr>
        <w:t>EDSCLS</w:t>
      </w:r>
      <w:r>
        <w:rPr>
          <w:rFonts w:ascii="Calibri" w:hAnsi="Calibri" w:cs="Times New Roman"/>
          <w:sz w:val="22"/>
          <w:szCs w:val="22"/>
        </w:rPr>
        <w:t xml:space="preserve"> </w:t>
      </w:r>
      <w:r w:rsidR="008447BD">
        <w:rPr>
          <w:rFonts w:ascii="Calibri" w:hAnsi="Calibri" w:cs="Times New Roman"/>
          <w:sz w:val="22"/>
          <w:szCs w:val="22"/>
        </w:rPr>
        <w:t xml:space="preserve">has sought </w:t>
      </w:r>
      <w:r>
        <w:rPr>
          <w:rFonts w:ascii="Calibri" w:hAnsi="Calibri" w:cs="Times New Roman"/>
          <w:sz w:val="22"/>
          <w:szCs w:val="22"/>
        </w:rPr>
        <w:t xml:space="preserve">participation from students in four </w:t>
      </w:r>
      <w:r w:rsidR="00B17551">
        <w:rPr>
          <w:rFonts w:ascii="Calibri" w:hAnsi="Calibri" w:cs="Times New Roman"/>
          <w:sz w:val="22"/>
          <w:szCs w:val="22"/>
        </w:rPr>
        <w:t xml:space="preserve">random </w:t>
      </w:r>
      <w:r>
        <w:rPr>
          <w:rFonts w:ascii="Calibri" w:hAnsi="Calibri" w:cs="Times New Roman"/>
          <w:sz w:val="22"/>
          <w:szCs w:val="22"/>
        </w:rPr>
        <w:t>grade levels.</w:t>
      </w:r>
    </w:p>
    <w:p w14:paraId="527F5584" w14:textId="77777777" w:rsidR="008447BD" w:rsidRDefault="004A6A15" w:rsidP="00045A57">
      <w:pPr>
        <w:pStyle w:val="Default"/>
        <w:spacing w:after="120"/>
        <w:rPr>
          <w:rFonts w:ascii="Calibri" w:hAnsi="Calibri" w:cs="Times New Roman"/>
          <w:sz w:val="22"/>
          <w:szCs w:val="22"/>
        </w:rPr>
      </w:pPr>
      <w:r>
        <w:rPr>
          <w:rFonts w:ascii="Calibri" w:hAnsi="Calibri" w:cs="Times New Roman"/>
          <w:sz w:val="22"/>
          <w:szCs w:val="22"/>
        </w:rPr>
        <w:t>As of August 26, 2016 the EDSCLS national benchmark study has recruited 125 schools</w:t>
      </w:r>
      <w:r w:rsidR="00FD5672">
        <w:rPr>
          <w:rFonts w:ascii="Calibri" w:hAnsi="Calibri" w:cs="Times New Roman"/>
          <w:sz w:val="22"/>
          <w:szCs w:val="22"/>
        </w:rPr>
        <w:t>, and g</w:t>
      </w:r>
      <w:r>
        <w:rPr>
          <w:rFonts w:ascii="Calibri" w:hAnsi="Calibri" w:cs="Times New Roman"/>
          <w:sz w:val="22"/>
          <w:szCs w:val="22"/>
        </w:rPr>
        <w:t xml:space="preserve">aining cooperation from an additional 375 schools is going to be challenging. During recruitment, a prevalent reason for school refusal is burden and loss of instructional time. </w:t>
      </w:r>
      <w:r w:rsidR="00FC19B5">
        <w:rPr>
          <w:rFonts w:ascii="Calibri" w:hAnsi="Calibri" w:cs="Times New Roman"/>
          <w:sz w:val="22"/>
          <w:szCs w:val="22"/>
        </w:rPr>
        <w:t>In keeping with the original study design, schools would still have the option of the universe participation, where all students from all eligible grades (5</w:t>
      </w:r>
      <w:r w:rsidR="00FC19B5" w:rsidRPr="00FC19B5">
        <w:rPr>
          <w:rFonts w:ascii="Calibri" w:hAnsi="Calibri" w:cs="Times New Roman"/>
          <w:sz w:val="22"/>
          <w:szCs w:val="22"/>
          <w:vertAlign w:val="superscript"/>
        </w:rPr>
        <w:t>th</w:t>
      </w:r>
      <w:r w:rsidR="00FC19B5">
        <w:rPr>
          <w:rFonts w:ascii="Calibri" w:hAnsi="Calibri" w:cs="Times New Roman"/>
          <w:sz w:val="22"/>
          <w:szCs w:val="22"/>
        </w:rPr>
        <w:t xml:space="preserve"> through 12</w:t>
      </w:r>
      <w:r w:rsidR="00FC19B5" w:rsidRPr="00FC19B5">
        <w:rPr>
          <w:rFonts w:ascii="Calibri" w:hAnsi="Calibri" w:cs="Times New Roman"/>
          <w:sz w:val="22"/>
          <w:szCs w:val="22"/>
          <w:vertAlign w:val="superscript"/>
        </w:rPr>
        <w:t>th</w:t>
      </w:r>
      <w:r w:rsidR="00FC19B5">
        <w:rPr>
          <w:rFonts w:ascii="Calibri" w:hAnsi="Calibri" w:cs="Times New Roman"/>
          <w:sz w:val="22"/>
          <w:szCs w:val="22"/>
        </w:rPr>
        <w:t xml:space="preserve">) within the school </w:t>
      </w:r>
      <w:r w:rsidR="00FD5672">
        <w:rPr>
          <w:rFonts w:ascii="Calibri" w:hAnsi="Calibri" w:cs="Times New Roman"/>
          <w:sz w:val="22"/>
          <w:szCs w:val="22"/>
        </w:rPr>
        <w:t xml:space="preserve">can </w:t>
      </w:r>
      <w:r w:rsidR="00FC19B5">
        <w:rPr>
          <w:rFonts w:ascii="Calibri" w:hAnsi="Calibri" w:cs="Times New Roman"/>
          <w:sz w:val="22"/>
          <w:szCs w:val="22"/>
        </w:rPr>
        <w:t>participate</w:t>
      </w:r>
      <w:r w:rsidR="00FD5672">
        <w:rPr>
          <w:rFonts w:ascii="Calibri" w:hAnsi="Calibri" w:cs="Times New Roman"/>
          <w:sz w:val="22"/>
          <w:szCs w:val="22"/>
        </w:rPr>
        <w:t>, and where t</w:t>
      </w:r>
      <w:r w:rsidR="00FC19B5">
        <w:rPr>
          <w:rFonts w:ascii="Calibri" w:hAnsi="Calibri" w:cs="Times New Roman"/>
          <w:sz w:val="22"/>
          <w:szCs w:val="22"/>
        </w:rPr>
        <w:t xml:space="preserve">his option offers the incentive of the school receiving </w:t>
      </w:r>
      <w:proofErr w:type="gramStart"/>
      <w:r w:rsidR="00FC19B5">
        <w:rPr>
          <w:rFonts w:ascii="Calibri" w:hAnsi="Calibri" w:cs="Times New Roman"/>
          <w:sz w:val="22"/>
          <w:szCs w:val="22"/>
        </w:rPr>
        <w:t>a customized</w:t>
      </w:r>
      <w:proofErr w:type="gramEnd"/>
      <w:r w:rsidR="00FC19B5">
        <w:rPr>
          <w:rFonts w:ascii="Calibri" w:hAnsi="Calibri" w:cs="Times New Roman"/>
          <w:sz w:val="22"/>
          <w:szCs w:val="22"/>
        </w:rPr>
        <w:t xml:space="preserve"> school specific report presenting information on that schools’ students’</w:t>
      </w:r>
      <w:r w:rsidR="008447BD">
        <w:rPr>
          <w:rFonts w:ascii="Calibri" w:hAnsi="Calibri" w:cs="Times New Roman"/>
          <w:sz w:val="22"/>
          <w:szCs w:val="22"/>
        </w:rPr>
        <w:t xml:space="preserve"> perceptions of school climate.</w:t>
      </w:r>
    </w:p>
    <w:p w14:paraId="2FE4BCEA" w14:textId="46744EF7" w:rsidR="00045A57" w:rsidRDefault="00FC19B5" w:rsidP="00045A57">
      <w:pPr>
        <w:pStyle w:val="Default"/>
        <w:spacing w:after="120"/>
        <w:rPr>
          <w:rFonts w:ascii="Calibri" w:hAnsi="Calibri" w:cs="Times New Roman"/>
          <w:sz w:val="22"/>
          <w:szCs w:val="22"/>
        </w:rPr>
      </w:pPr>
      <w:r>
        <w:rPr>
          <w:rFonts w:ascii="Calibri" w:hAnsi="Calibri" w:cs="Times New Roman"/>
          <w:sz w:val="22"/>
          <w:szCs w:val="22"/>
        </w:rPr>
        <w:t>However, to address schools’ concerns about burden and loss of instructional time</w:t>
      </w:r>
      <w:r w:rsidR="00FD5672">
        <w:rPr>
          <w:rFonts w:ascii="Calibri" w:hAnsi="Calibri" w:cs="Times New Roman"/>
          <w:sz w:val="22"/>
          <w:szCs w:val="22"/>
        </w:rPr>
        <w:t>,</w:t>
      </w:r>
      <w:r>
        <w:rPr>
          <w:rFonts w:ascii="Calibri" w:hAnsi="Calibri" w:cs="Times New Roman"/>
          <w:sz w:val="22"/>
          <w:szCs w:val="22"/>
        </w:rPr>
        <w:t xml:space="preserve"> </w:t>
      </w:r>
      <w:r w:rsidR="00D90E35">
        <w:rPr>
          <w:rFonts w:ascii="Calibri" w:hAnsi="Calibri" w:cs="Times New Roman"/>
          <w:sz w:val="22"/>
          <w:szCs w:val="22"/>
        </w:rPr>
        <w:t>EDSCLS</w:t>
      </w:r>
      <w:r>
        <w:rPr>
          <w:rFonts w:ascii="Calibri" w:hAnsi="Calibri" w:cs="Times New Roman"/>
          <w:sz w:val="22"/>
          <w:szCs w:val="22"/>
        </w:rPr>
        <w:t xml:space="preserve"> would also like to offer an alternative option of only </w:t>
      </w:r>
      <w:r w:rsidR="00FD5672">
        <w:rPr>
          <w:rFonts w:ascii="Calibri" w:hAnsi="Calibri" w:cs="Times New Roman"/>
          <w:sz w:val="22"/>
          <w:szCs w:val="22"/>
        </w:rPr>
        <w:t>one</w:t>
      </w:r>
      <w:r>
        <w:rPr>
          <w:rFonts w:ascii="Calibri" w:hAnsi="Calibri" w:cs="Times New Roman"/>
          <w:sz w:val="22"/>
          <w:szCs w:val="22"/>
        </w:rPr>
        <w:t xml:space="preserve"> referent grades participating. </w:t>
      </w:r>
      <w:r w:rsidR="00FD5672">
        <w:rPr>
          <w:rFonts w:ascii="Calibri" w:hAnsi="Calibri" w:cs="Times New Roman"/>
          <w:sz w:val="22"/>
          <w:szCs w:val="22"/>
        </w:rPr>
        <w:t>Specifically, 5</w:t>
      </w:r>
      <w:r w:rsidR="00FD5672" w:rsidRPr="004A6A15">
        <w:rPr>
          <w:rFonts w:ascii="Calibri" w:hAnsi="Calibri" w:cs="Times New Roman"/>
          <w:sz w:val="22"/>
          <w:szCs w:val="22"/>
          <w:vertAlign w:val="superscript"/>
        </w:rPr>
        <w:t>th</w:t>
      </w:r>
      <w:r w:rsidR="00FD5672">
        <w:rPr>
          <w:rFonts w:ascii="Calibri" w:hAnsi="Calibri" w:cs="Times New Roman"/>
          <w:sz w:val="22"/>
          <w:szCs w:val="22"/>
        </w:rPr>
        <w:t xml:space="preserve"> grade </w:t>
      </w:r>
      <w:r w:rsidR="008447BD">
        <w:rPr>
          <w:rFonts w:ascii="Calibri" w:hAnsi="Calibri" w:cs="Times New Roman"/>
          <w:sz w:val="22"/>
          <w:szCs w:val="22"/>
        </w:rPr>
        <w:t>will be</w:t>
      </w:r>
      <w:r w:rsidR="00FD5672">
        <w:rPr>
          <w:rFonts w:ascii="Calibri" w:hAnsi="Calibri" w:cs="Times New Roman"/>
          <w:sz w:val="22"/>
          <w:szCs w:val="22"/>
        </w:rPr>
        <w:t xml:space="preserve"> the referent primary school grade, 7</w:t>
      </w:r>
      <w:r w:rsidR="00FD5672" w:rsidRPr="004A6A15">
        <w:rPr>
          <w:rFonts w:ascii="Calibri" w:hAnsi="Calibri" w:cs="Times New Roman"/>
          <w:sz w:val="22"/>
          <w:szCs w:val="22"/>
          <w:vertAlign w:val="superscript"/>
        </w:rPr>
        <w:t>th</w:t>
      </w:r>
      <w:r w:rsidR="00FD5672">
        <w:rPr>
          <w:rFonts w:ascii="Calibri" w:hAnsi="Calibri" w:cs="Times New Roman"/>
          <w:sz w:val="22"/>
          <w:szCs w:val="22"/>
        </w:rPr>
        <w:t xml:space="preserve"> grade the referent middle school grade, and 11</w:t>
      </w:r>
      <w:r w:rsidR="00FD5672" w:rsidRPr="004A6A15">
        <w:rPr>
          <w:rFonts w:ascii="Calibri" w:hAnsi="Calibri" w:cs="Times New Roman"/>
          <w:sz w:val="22"/>
          <w:szCs w:val="22"/>
          <w:vertAlign w:val="superscript"/>
        </w:rPr>
        <w:t>th</w:t>
      </w:r>
      <w:r w:rsidR="00FD5672">
        <w:rPr>
          <w:rFonts w:ascii="Calibri" w:hAnsi="Calibri" w:cs="Times New Roman"/>
          <w:sz w:val="22"/>
          <w:szCs w:val="22"/>
        </w:rPr>
        <w:t xml:space="preserve"> grade the referent high school grade.</w:t>
      </w:r>
      <w:r w:rsidR="008447BD">
        <w:rPr>
          <w:rFonts w:ascii="Calibri" w:hAnsi="Calibri" w:cs="Times New Roman"/>
          <w:sz w:val="22"/>
          <w:szCs w:val="22"/>
        </w:rPr>
        <w:t xml:space="preserve"> </w:t>
      </w:r>
      <w:r>
        <w:rPr>
          <w:rFonts w:ascii="Calibri" w:hAnsi="Calibri" w:cs="Times New Roman"/>
          <w:sz w:val="22"/>
          <w:szCs w:val="22"/>
        </w:rPr>
        <w:t>This alternative option will support refusal conversation (schools can be re-contacted with the referent grade option), and will protect against backsliders (schools that agreed to participate in the universe collection but may find that too time intensive once implementation is closer at hand).</w:t>
      </w:r>
    </w:p>
    <w:p w14:paraId="5BE3BFA8" w14:textId="196E69F7" w:rsidR="00C35776" w:rsidRDefault="008447BD" w:rsidP="00045A57">
      <w:pPr>
        <w:pStyle w:val="PlainText"/>
        <w:spacing w:after="60"/>
        <w:rPr>
          <w:rFonts w:ascii="Calibri" w:hAnsi="Calibri" w:cs="Times New Roman"/>
          <w:sz w:val="22"/>
          <w:szCs w:val="22"/>
        </w:rPr>
      </w:pPr>
      <w:r>
        <w:rPr>
          <w:rFonts w:ascii="Calibri" w:hAnsi="Calibri"/>
          <w:sz w:val="22"/>
          <w:szCs w:val="22"/>
        </w:rPr>
        <w:t>Accordingly, t</w:t>
      </w:r>
      <w:r w:rsidR="00C35776">
        <w:rPr>
          <w:rFonts w:ascii="Calibri" w:hAnsi="Calibri"/>
          <w:sz w:val="22"/>
          <w:szCs w:val="22"/>
        </w:rPr>
        <w:t xml:space="preserve">he following revisions were made to the </w:t>
      </w:r>
      <w:r>
        <w:rPr>
          <w:rFonts w:ascii="Calibri" w:hAnsi="Calibri"/>
          <w:sz w:val="22"/>
          <w:szCs w:val="22"/>
        </w:rPr>
        <w:t xml:space="preserve">approved </w:t>
      </w:r>
      <w:r w:rsidR="00C35776">
        <w:rPr>
          <w:rFonts w:ascii="Calibri" w:hAnsi="Calibri"/>
          <w:sz w:val="22"/>
          <w:szCs w:val="22"/>
        </w:rPr>
        <w:t>EDSCLS clearance package materials:</w:t>
      </w:r>
    </w:p>
    <w:p w14:paraId="4B3C6680" w14:textId="77777777" w:rsidR="00C35776" w:rsidRDefault="00C35776" w:rsidP="00045A57">
      <w:pPr>
        <w:pStyle w:val="Default"/>
        <w:numPr>
          <w:ilvl w:val="0"/>
          <w:numId w:val="1"/>
        </w:numPr>
        <w:spacing w:after="60"/>
        <w:ind w:left="540"/>
        <w:rPr>
          <w:rFonts w:ascii="Calibri" w:hAnsi="Calibri"/>
          <w:color w:val="auto"/>
          <w:sz w:val="22"/>
          <w:szCs w:val="22"/>
        </w:rPr>
      </w:pPr>
      <w:r>
        <w:rPr>
          <w:rFonts w:ascii="Calibri" w:hAnsi="Calibri"/>
          <w:color w:val="auto"/>
          <w:sz w:val="22"/>
          <w:szCs w:val="22"/>
        </w:rPr>
        <w:t>Part A:</w:t>
      </w:r>
    </w:p>
    <w:p w14:paraId="54170720" w14:textId="77777777" w:rsidR="00045A57" w:rsidRDefault="00816F06" w:rsidP="00045A57">
      <w:pPr>
        <w:pStyle w:val="Default"/>
        <w:widowControl w:val="0"/>
        <w:numPr>
          <w:ilvl w:val="1"/>
          <w:numId w:val="1"/>
        </w:numPr>
        <w:spacing w:after="60"/>
        <w:ind w:left="806"/>
        <w:rPr>
          <w:rFonts w:ascii="Calibri" w:hAnsi="Calibri"/>
          <w:color w:val="auto"/>
          <w:sz w:val="22"/>
          <w:szCs w:val="22"/>
        </w:rPr>
      </w:pPr>
      <w:r>
        <w:rPr>
          <w:rFonts w:ascii="Calibri" w:hAnsi="Calibri"/>
          <w:color w:val="auto"/>
          <w:sz w:val="22"/>
          <w:szCs w:val="22"/>
        </w:rPr>
        <w:t>Section A.12, Paragraph 2. Updated to describe the assumptions around including an option of a referent grade collection.</w:t>
      </w:r>
    </w:p>
    <w:p w14:paraId="786DB2E1" w14:textId="703CA5EE" w:rsidR="00FC19B5" w:rsidRPr="00A262E4" w:rsidRDefault="00816F06" w:rsidP="00045A57">
      <w:pPr>
        <w:pStyle w:val="Default"/>
        <w:widowControl w:val="0"/>
        <w:numPr>
          <w:ilvl w:val="1"/>
          <w:numId w:val="1"/>
        </w:numPr>
        <w:spacing w:after="60"/>
        <w:ind w:left="806"/>
        <w:rPr>
          <w:rFonts w:ascii="Calibri" w:hAnsi="Calibri"/>
          <w:color w:val="auto"/>
          <w:sz w:val="22"/>
          <w:szCs w:val="22"/>
        </w:rPr>
      </w:pPr>
      <w:r w:rsidRPr="00A262E4">
        <w:rPr>
          <w:rFonts w:ascii="Calibri" w:hAnsi="Calibri"/>
          <w:color w:val="auto"/>
          <w:sz w:val="22"/>
          <w:szCs w:val="22"/>
        </w:rPr>
        <w:t xml:space="preserve">Section A.12, Table 1. Updated “Participation” numbers and burden estimates to reflect option of referent grade collection. </w:t>
      </w:r>
      <w:r w:rsidR="00622569" w:rsidRPr="00A262E4">
        <w:rPr>
          <w:rFonts w:ascii="Calibri" w:hAnsi="Calibri"/>
          <w:color w:val="auto"/>
          <w:sz w:val="22"/>
          <w:szCs w:val="22"/>
        </w:rPr>
        <w:t xml:space="preserve">We updated the low range of the numbers. </w:t>
      </w:r>
      <w:r w:rsidR="00A262E4" w:rsidRPr="00A262E4">
        <w:rPr>
          <w:rFonts w:ascii="Calibri" w:hAnsi="Calibri"/>
          <w:color w:val="auto"/>
          <w:sz w:val="22"/>
          <w:szCs w:val="22"/>
        </w:rPr>
        <w:t xml:space="preserve">We did not update the </w:t>
      </w:r>
      <w:r w:rsidR="00A262E4" w:rsidRPr="00A262E4">
        <w:rPr>
          <w:rFonts w:asciiTheme="minorHAnsi" w:hAnsiTheme="minorHAnsi" w:cstheme="minorHAnsi"/>
          <w:color w:val="auto"/>
          <w:sz w:val="22"/>
          <w:szCs w:val="22"/>
        </w:rPr>
        <w:t xml:space="preserve">high range of the numbers, which are the numbers that feed into the </w:t>
      </w:r>
      <w:r w:rsidR="008447BD">
        <w:rPr>
          <w:rFonts w:asciiTheme="minorHAnsi" w:hAnsiTheme="minorHAnsi" w:cstheme="minorHAnsi"/>
          <w:color w:val="auto"/>
          <w:sz w:val="22"/>
          <w:szCs w:val="22"/>
        </w:rPr>
        <w:t xml:space="preserve">total request </w:t>
      </w:r>
      <w:r w:rsidR="00A262E4" w:rsidRPr="00A262E4">
        <w:rPr>
          <w:rFonts w:asciiTheme="minorHAnsi" w:hAnsiTheme="minorHAnsi" w:cstheme="minorHAnsi"/>
          <w:color w:val="auto"/>
          <w:sz w:val="22"/>
          <w:szCs w:val="22"/>
        </w:rPr>
        <w:t xml:space="preserve">burden. </w:t>
      </w:r>
      <w:r w:rsidR="00A262E4" w:rsidRPr="00A262E4">
        <w:rPr>
          <w:rFonts w:asciiTheme="minorHAnsi" w:hAnsiTheme="minorHAnsi" w:cstheme="minorHAnsi"/>
          <w:sz w:val="22"/>
          <w:szCs w:val="22"/>
        </w:rPr>
        <w:t>NCES kept those estimates the same to reflect the maximum possible respondent burden in the event that 700 schools opt to participate and all schools select to survey all of their grade 5-12 students and staff.</w:t>
      </w:r>
    </w:p>
    <w:p w14:paraId="23746BD5" w14:textId="77777777" w:rsidR="00C35776" w:rsidRDefault="00C35776" w:rsidP="00045A57">
      <w:pPr>
        <w:pStyle w:val="Default"/>
        <w:numPr>
          <w:ilvl w:val="0"/>
          <w:numId w:val="1"/>
        </w:numPr>
        <w:spacing w:after="60"/>
        <w:ind w:left="540"/>
        <w:rPr>
          <w:rFonts w:ascii="Calibri" w:hAnsi="Calibri"/>
          <w:color w:val="auto"/>
          <w:sz w:val="22"/>
          <w:szCs w:val="22"/>
        </w:rPr>
      </w:pPr>
      <w:r>
        <w:rPr>
          <w:rFonts w:ascii="Calibri" w:hAnsi="Calibri"/>
          <w:color w:val="auto"/>
          <w:sz w:val="22"/>
          <w:szCs w:val="22"/>
        </w:rPr>
        <w:lastRenderedPageBreak/>
        <w:t>Part B:</w:t>
      </w:r>
    </w:p>
    <w:p w14:paraId="2AA9F02D" w14:textId="77777777" w:rsidR="00045A57" w:rsidRDefault="002D3D41" w:rsidP="00045A57">
      <w:pPr>
        <w:pStyle w:val="Default"/>
        <w:numPr>
          <w:ilvl w:val="1"/>
          <w:numId w:val="1"/>
        </w:numPr>
        <w:spacing w:after="60"/>
        <w:ind w:left="810"/>
        <w:rPr>
          <w:rFonts w:ascii="Calibri" w:hAnsi="Calibri"/>
          <w:color w:val="auto"/>
          <w:sz w:val="22"/>
          <w:szCs w:val="22"/>
        </w:rPr>
      </w:pPr>
      <w:r>
        <w:rPr>
          <w:rFonts w:ascii="Calibri" w:hAnsi="Calibri"/>
          <w:color w:val="auto"/>
          <w:sz w:val="22"/>
          <w:szCs w:val="22"/>
        </w:rPr>
        <w:t>Section B.1.2, Paragraph 4. Updated text to include referent grade option.</w:t>
      </w:r>
    </w:p>
    <w:p w14:paraId="6A3E755F" w14:textId="73D41802" w:rsidR="00045A57" w:rsidRDefault="002D3D41" w:rsidP="00045A57">
      <w:pPr>
        <w:pStyle w:val="Default"/>
        <w:numPr>
          <w:ilvl w:val="1"/>
          <w:numId w:val="1"/>
        </w:numPr>
        <w:spacing w:after="60"/>
        <w:ind w:left="810"/>
        <w:rPr>
          <w:rFonts w:asciiTheme="minorHAnsi" w:hAnsiTheme="minorHAnsi" w:cstheme="minorHAnsi"/>
          <w:color w:val="auto"/>
          <w:sz w:val="22"/>
          <w:szCs w:val="22"/>
        </w:rPr>
      </w:pPr>
      <w:r w:rsidRPr="00A04421">
        <w:rPr>
          <w:rFonts w:asciiTheme="minorHAnsi" w:hAnsiTheme="minorHAnsi" w:cstheme="minorHAnsi"/>
          <w:color w:val="auto"/>
          <w:sz w:val="22"/>
          <w:szCs w:val="22"/>
        </w:rPr>
        <w:t>Section B.1.5. Updated text to refer directly to referent grade scenario.</w:t>
      </w:r>
    </w:p>
    <w:p w14:paraId="1B3A31F7" w14:textId="17E93FBA" w:rsidR="00C35776" w:rsidRPr="00A04421" w:rsidRDefault="00C35776" w:rsidP="00045A57">
      <w:pPr>
        <w:pStyle w:val="Default"/>
        <w:numPr>
          <w:ilvl w:val="0"/>
          <w:numId w:val="1"/>
        </w:numPr>
        <w:spacing w:after="60"/>
        <w:ind w:left="540"/>
        <w:rPr>
          <w:rFonts w:asciiTheme="minorHAnsi" w:hAnsiTheme="minorHAnsi" w:cstheme="minorHAnsi"/>
          <w:color w:val="auto"/>
          <w:sz w:val="22"/>
          <w:szCs w:val="22"/>
        </w:rPr>
      </w:pPr>
      <w:r w:rsidRPr="00A04421">
        <w:rPr>
          <w:rFonts w:asciiTheme="minorHAnsi" w:hAnsiTheme="minorHAnsi" w:cstheme="minorHAnsi"/>
          <w:color w:val="auto"/>
          <w:sz w:val="22"/>
          <w:szCs w:val="22"/>
        </w:rPr>
        <w:t>Appendix A:</w:t>
      </w:r>
    </w:p>
    <w:p w14:paraId="5C578E07" w14:textId="77777777" w:rsidR="00045A57" w:rsidRDefault="00A04421" w:rsidP="00045A57">
      <w:pPr>
        <w:pStyle w:val="Default"/>
        <w:numPr>
          <w:ilvl w:val="1"/>
          <w:numId w:val="1"/>
        </w:numPr>
        <w:spacing w:after="60"/>
        <w:ind w:left="810"/>
        <w:rPr>
          <w:rFonts w:asciiTheme="minorHAnsi" w:hAnsiTheme="minorHAnsi" w:cstheme="minorHAnsi"/>
          <w:sz w:val="22"/>
          <w:szCs w:val="22"/>
        </w:rPr>
      </w:pPr>
      <w:r w:rsidRPr="00A04421">
        <w:rPr>
          <w:rFonts w:asciiTheme="minorHAnsi" w:hAnsiTheme="minorHAnsi" w:cstheme="minorHAnsi"/>
          <w:sz w:val="22"/>
          <w:szCs w:val="22"/>
        </w:rPr>
        <w:t xml:space="preserve">Follow-Up Letter/Email for Schools for the EDSCLS 2017 National Benchmark Study, Page 8. </w:t>
      </w:r>
      <w:r w:rsidR="00781012">
        <w:rPr>
          <w:rFonts w:asciiTheme="minorHAnsi" w:hAnsiTheme="minorHAnsi" w:cstheme="minorHAnsi"/>
          <w:sz w:val="22"/>
          <w:szCs w:val="22"/>
        </w:rPr>
        <w:t>Updated</w:t>
      </w:r>
      <w:r w:rsidRPr="00A04421">
        <w:rPr>
          <w:rFonts w:asciiTheme="minorHAnsi" w:hAnsiTheme="minorHAnsi" w:cstheme="minorHAnsi"/>
          <w:sz w:val="22"/>
          <w:szCs w:val="22"/>
        </w:rPr>
        <w:t xml:space="preserve"> paragraph 3 to reflect referent grade option.</w:t>
      </w:r>
    </w:p>
    <w:p w14:paraId="6D5F7F2D" w14:textId="546FB3F5" w:rsidR="005A6EC3" w:rsidRPr="00045A57" w:rsidRDefault="00781012" w:rsidP="00045A57">
      <w:pPr>
        <w:pStyle w:val="Default"/>
        <w:numPr>
          <w:ilvl w:val="1"/>
          <w:numId w:val="1"/>
        </w:numPr>
        <w:spacing w:after="60"/>
        <w:ind w:left="810"/>
        <w:rPr>
          <w:rFonts w:asciiTheme="minorHAnsi" w:hAnsiTheme="minorHAnsi" w:cstheme="minorHAnsi"/>
          <w:sz w:val="22"/>
          <w:szCs w:val="22"/>
        </w:rPr>
      </w:pPr>
      <w:r w:rsidRPr="00346220">
        <w:rPr>
          <w:rFonts w:asciiTheme="minorHAnsi" w:hAnsiTheme="minorHAnsi" w:cstheme="minorHAnsi"/>
          <w:sz w:val="22"/>
          <w:szCs w:val="22"/>
        </w:rPr>
        <w:t xml:space="preserve">Frequently Asked Questions (FAQs), Page 12. </w:t>
      </w:r>
      <w:r>
        <w:rPr>
          <w:rFonts w:asciiTheme="minorHAnsi" w:hAnsiTheme="minorHAnsi" w:cstheme="minorHAnsi"/>
          <w:sz w:val="22"/>
          <w:szCs w:val="22"/>
        </w:rPr>
        <w:t xml:space="preserve">Updated “Important Note” </w:t>
      </w:r>
      <w:r w:rsidRPr="00A04421">
        <w:rPr>
          <w:rFonts w:asciiTheme="minorHAnsi" w:hAnsiTheme="minorHAnsi" w:cstheme="minorHAnsi"/>
          <w:sz w:val="22"/>
          <w:szCs w:val="22"/>
        </w:rPr>
        <w:t xml:space="preserve">to </w:t>
      </w:r>
      <w:r w:rsidR="00045A57">
        <w:rPr>
          <w:rFonts w:asciiTheme="minorHAnsi" w:hAnsiTheme="minorHAnsi" w:cstheme="minorHAnsi"/>
          <w:sz w:val="22"/>
          <w:szCs w:val="22"/>
        </w:rPr>
        <w:t>reflect referent grade option.</w:t>
      </w:r>
    </w:p>
    <w:sectPr w:rsidR="005A6EC3" w:rsidRPr="00045A57" w:rsidSect="008447BD">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126D8" w14:textId="77777777" w:rsidR="00CF74E6" w:rsidRDefault="00CF74E6" w:rsidP="00EB6F06">
      <w:pPr>
        <w:spacing w:after="0" w:line="240" w:lineRule="auto"/>
      </w:pPr>
      <w:r>
        <w:separator/>
      </w:r>
    </w:p>
  </w:endnote>
  <w:endnote w:type="continuationSeparator" w:id="0">
    <w:p w14:paraId="594F4215" w14:textId="77777777" w:rsidR="00CF74E6" w:rsidRDefault="00CF74E6" w:rsidP="00EB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A9651" w14:textId="77777777" w:rsidR="00CF74E6" w:rsidRDefault="00CF74E6" w:rsidP="00EB6F06">
      <w:pPr>
        <w:spacing w:after="0" w:line="240" w:lineRule="auto"/>
      </w:pPr>
      <w:r>
        <w:separator/>
      </w:r>
    </w:p>
  </w:footnote>
  <w:footnote w:type="continuationSeparator" w:id="0">
    <w:p w14:paraId="605B46B2" w14:textId="77777777" w:rsidR="00CF74E6" w:rsidRDefault="00CF74E6" w:rsidP="00EB6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964FB"/>
    <w:multiLevelType w:val="hybridMultilevel"/>
    <w:tmpl w:val="80A0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E61B8F"/>
    <w:multiLevelType w:val="hybridMultilevel"/>
    <w:tmpl w:val="E81645DE"/>
    <w:lvl w:ilvl="0" w:tplc="04090015">
      <w:start w:val="1"/>
      <w:numFmt w:val="upperLetter"/>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2">
    <w:nsid w:val="792F6457"/>
    <w:multiLevelType w:val="hybridMultilevel"/>
    <w:tmpl w:val="3550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FE"/>
    <w:rsid w:val="00045A57"/>
    <w:rsid w:val="00050ACC"/>
    <w:rsid w:val="000B162D"/>
    <w:rsid w:val="001329BB"/>
    <w:rsid w:val="00215F67"/>
    <w:rsid w:val="002211FD"/>
    <w:rsid w:val="002405C2"/>
    <w:rsid w:val="002A42D6"/>
    <w:rsid w:val="002D2176"/>
    <w:rsid w:val="002D3D41"/>
    <w:rsid w:val="002D3D79"/>
    <w:rsid w:val="003010C9"/>
    <w:rsid w:val="003449C1"/>
    <w:rsid w:val="00346220"/>
    <w:rsid w:val="003A4A88"/>
    <w:rsid w:val="003A51B4"/>
    <w:rsid w:val="003C4984"/>
    <w:rsid w:val="004032A2"/>
    <w:rsid w:val="004058C1"/>
    <w:rsid w:val="00420BD0"/>
    <w:rsid w:val="00444BA6"/>
    <w:rsid w:val="00453908"/>
    <w:rsid w:val="0045569B"/>
    <w:rsid w:val="0049345C"/>
    <w:rsid w:val="004A6A15"/>
    <w:rsid w:val="004D66FE"/>
    <w:rsid w:val="004E321A"/>
    <w:rsid w:val="005A53D2"/>
    <w:rsid w:val="005A6EC3"/>
    <w:rsid w:val="005C4FE1"/>
    <w:rsid w:val="00622569"/>
    <w:rsid w:val="006479D8"/>
    <w:rsid w:val="006511CE"/>
    <w:rsid w:val="006A035A"/>
    <w:rsid w:val="00781012"/>
    <w:rsid w:val="007D18E0"/>
    <w:rsid w:val="007F5723"/>
    <w:rsid w:val="00812384"/>
    <w:rsid w:val="00816F06"/>
    <w:rsid w:val="008447BD"/>
    <w:rsid w:val="00867FC3"/>
    <w:rsid w:val="008959D4"/>
    <w:rsid w:val="008A434C"/>
    <w:rsid w:val="00906559"/>
    <w:rsid w:val="00920E83"/>
    <w:rsid w:val="00981C7C"/>
    <w:rsid w:val="009842E7"/>
    <w:rsid w:val="00A04421"/>
    <w:rsid w:val="00A262E4"/>
    <w:rsid w:val="00A3408C"/>
    <w:rsid w:val="00A36C1C"/>
    <w:rsid w:val="00AA6025"/>
    <w:rsid w:val="00B012CA"/>
    <w:rsid w:val="00B075EE"/>
    <w:rsid w:val="00B17551"/>
    <w:rsid w:val="00B2151C"/>
    <w:rsid w:val="00B21CBD"/>
    <w:rsid w:val="00B56663"/>
    <w:rsid w:val="00B6420C"/>
    <w:rsid w:val="00B65864"/>
    <w:rsid w:val="00B8699E"/>
    <w:rsid w:val="00C35776"/>
    <w:rsid w:val="00CF74E6"/>
    <w:rsid w:val="00D53551"/>
    <w:rsid w:val="00D777B9"/>
    <w:rsid w:val="00D90E35"/>
    <w:rsid w:val="00DC1745"/>
    <w:rsid w:val="00E01A90"/>
    <w:rsid w:val="00E31841"/>
    <w:rsid w:val="00EA1250"/>
    <w:rsid w:val="00EA69B4"/>
    <w:rsid w:val="00EB5A3F"/>
    <w:rsid w:val="00EB6F06"/>
    <w:rsid w:val="00EB744D"/>
    <w:rsid w:val="00EE59E4"/>
    <w:rsid w:val="00FC19B5"/>
    <w:rsid w:val="00FD5672"/>
    <w:rsid w:val="00FD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6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F06"/>
    <w:rPr>
      <w:rFonts w:ascii="Calibri" w:eastAsia="Calibri" w:hAnsi="Calibri" w:cs="Times New Roman"/>
      <w:sz w:val="20"/>
      <w:szCs w:val="20"/>
    </w:rPr>
  </w:style>
  <w:style w:type="paragraph" w:styleId="PlainText">
    <w:name w:val="Plain Text"/>
    <w:basedOn w:val="Normal"/>
    <w:link w:val="PlainTextChar"/>
    <w:semiHidden/>
    <w:unhideWhenUsed/>
    <w:rsid w:val="00EB6F06"/>
    <w:pPr>
      <w:spacing w:after="0" w:line="240" w:lineRule="auto"/>
    </w:pPr>
    <w:rPr>
      <w:rFonts w:ascii="Arial" w:hAnsi="Arial" w:cs="Arial"/>
      <w:sz w:val="20"/>
      <w:szCs w:val="20"/>
    </w:rPr>
  </w:style>
  <w:style w:type="character" w:customStyle="1" w:styleId="PlainTextChar">
    <w:name w:val="Plain Text Char"/>
    <w:basedOn w:val="DefaultParagraphFont"/>
    <w:link w:val="PlainText"/>
    <w:semiHidden/>
    <w:rsid w:val="00EB6F06"/>
    <w:rPr>
      <w:rFonts w:ascii="Arial" w:eastAsia="Calibri" w:hAnsi="Arial" w:cs="Arial"/>
      <w:sz w:val="20"/>
      <w:szCs w:val="20"/>
    </w:rPr>
  </w:style>
  <w:style w:type="paragraph" w:customStyle="1" w:styleId="Default">
    <w:name w:val="Default"/>
    <w:rsid w:val="00EB6F06"/>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basedOn w:val="DefaultParagraphFont"/>
    <w:uiPriority w:val="99"/>
    <w:semiHidden/>
    <w:unhideWhenUsed/>
    <w:rsid w:val="00EB6F06"/>
    <w:rPr>
      <w:vertAlign w:val="superscript"/>
    </w:rPr>
  </w:style>
  <w:style w:type="character" w:customStyle="1" w:styleId="apple-converted-space">
    <w:name w:val="apple-converted-space"/>
    <w:basedOn w:val="DefaultParagraphFont"/>
    <w:rsid w:val="003449C1"/>
  </w:style>
  <w:style w:type="character" w:styleId="HTMLCite">
    <w:name w:val="HTML Cite"/>
    <w:basedOn w:val="DefaultParagraphFont"/>
    <w:uiPriority w:val="99"/>
    <w:semiHidden/>
    <w:unhideWhenUsed/>
    <w:rsid w:val="003449C1"/>
    <w:rPr>
      <w:i/>
      <w:iCs/>
    </w:rPr>
  </w:style>
  <w:style w:type="character" w:styleId="Hyperlink">
    <w:name w:val="Hyperlink"/>
    <w:basedOn w:val="DefaultParagraphFont"/>
    <w:uiPriority w:val="99"/>
    <w:semiHidden/>
    <w:unhideWhenUsed/>
    <w:rsid w:val="003449C1"/>
    <w:rPr>
      <w:color w:val="0000FF"/>
      <w:u w:val="single"/>
    </w:rPr>
  </w:style>
  <w:style w:type="character" w:styleId="Emphasis">
    <w:name w:val="Emphasis"/>
    <w:basedOn w:val="DefaultParagraphFont"/>
    <w:uiPriority w:val="20"/>
    <w:qFormat/>
    <w:rsid w:val="003449C1"/>
    <w:rPr>
      <w:i/>
      <w:iCs/>
    </w:rPr>
  </w:style>
  <w:style w:type="paragraph" w:styleId="BalloonText">
    <w:name w:val="Balloon Text"/>
    <w:basedOn w:val="Normal"/>
    <w:link w:val="BalloonTextChar"/>
    <w:uiPriority w:val="99"/>
    <w:semiHidden/>
    <w:unhideWhenUsed/>
    <w:rsid w:val="00132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B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17551"/>
    <w:rPr>
      <w:sz w:val="16"/>
      <w:szCs w:val="16"/>
    </w:rPr>
  </w:style>
  <w:style w:type="paragraph" w:styleId="CommentText">
    <w:name w:val="annotation text"/>
    <w:basedOn w:val="Normal"/>
    <w:link w:val="CommentTextChar"/>
    <w:uiPriority w:val="99"/>
    <w:semiHidden/>
    <w:unhideWhenUsed/>
    <w:rsid w:val="00B17551"/>
    <w:pPr>
      <w:spacing w:line="240" w:lineRule="auto"/>
    </w:pPr>
    <w:rPr>
      <w:sz w:val="20"/>
      <w:szCs w:val="20"/>
    </w:rPr>
  </w:style>
  <w:style w:type="character" w:customStyle="1" w:styleId="CommentTextChar">
    <w:name w:val="Comment Text Char"/>
    <w:basedOn w:val="DefaultParagraphFont"/>
    <w:link w:val="CommentText"/>
    <w:uiPriority w:val="99"/>
    <w:semiHidden/>
    <w:rsid w:val="00B175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7551"/>
    <w:rPr>
      <w:b/>
      <w:bCs/>
    </w:rPr>
  </w:style>
  <w:style w:type="character" w:customStyle="1" w:styleId="CommentSubjectChar">
    <w:name w:val="Comment Subject Char"/>
    <w:basedOn w:val="CommentTextChar"/>
    <w:link w:val="CommentSubject"/>
    <w:uiPriority w:val="99"/>
    <w:semiHidden/>
    <w:rsid w:val="00B1755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6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F06"/>
    <w:rPr>
      <w:rFonts w:ascii="Calibri" w:eastAsia="Calibri" w:hAnsi="Calibri" w:cs="Times New Roman"/>
      <w:sz w:val="20"/>
      <w:szCs w:val="20"/>
    </w:rPr>
  </w:style>
  <w:style w:type="paragraph" w:styleId="PlainText">
    <w:name w:val="Plain Text"/>
    <w:basedOn w:val="Normal"/>
    <w:link w:val="PlainTextChar"/>
    <w:semiHidden/>
    <w:unhideWhenUsed/>
    <w:rsid w:val="00EB6F06"/>
    <w:pPr>
      <w:spacing w:after="0" w:line="240" w:lineRule="auto"/>
    </w:pPr>
    <w:rPr>
      <w:rFonts w:ascii="Arial" w:hAnsi="Arial" w:cs="Arial"/>
      <w:sz w:val="20"/>
      <w:szCs w:val="20"/>
    </w:rPr>
  </w:style>
  <w:style w:type="character" w:customStyle="1" w:styleId="PlainTextChar">
    <w:name w:val="Plain Text Char"/>
    <w:basedOn w:val="DefaultParagraphFont"/>
    <w:link w:val="PlainText"/>
    <w:semiHidden/>
    <w:rsid w:val="00EB6F06"/>
    <w:rPr>
      <w:rFonts w:ascii="Arial" w:eastAsia="Calibri" w:hAnsi="Arial" w:cs="Arial"/>
      <w:sz w:val="20"/>
      <w:szCs w:val="20"/>
    </w:rPr>
  </w:style>
  <w:style w:type="paragraph" w:customStyle="1" w:styleId="Default">
    <w:name w:val="Default"/>
    <w:rsid w:val="00EB6F06"/>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basedOn w:val="DefaultParagraphFont"/>
    <w:uiPriority w:val="99"/>
    <w:semiHidden/>
    <w:unhideWhenUsed/>
    <w:rsid w:val="00EB6F06"/>
    <w:rPr>
      <w:vertAlign w:val="superscript"/>
    </w:rPr>
  </w:style>
  <w:style w:type="character" w:customStyle="1" w:styleId="apple-converted-space">
    <w:name w:val="apple-converted-space"/>
    <w:basedOn w:val="DefaultParagraphFont"/>
    <w:rsid w:val="003449C1"/>
  </w:style>
  <w:style w:type="character" w:styleId="HTMLCite">
    <w:name w:val="HTML Cite"/>
    <w:basedOn w:val="DefaultParagraphFont"/>
    <w:uiPriority w:val="99"/>
    <w:semiHidden/>
    <w:unhideWhenUsed/>
    <w:rsid w:val="003449C1"/>
    <w:rPr>
      <w:i/>
      <w:iCs/>
    </w:rPr>
  </w:style>
  <w:style w:type="character" w:styleId="Hyperlink">
    <w:name w:val="Hyperlink"/>
    <w:basedOn w:val="DefaultParagraphFont"/>
    <w:uiPriority w:val="99"/>
    <w:semiHidden/>
    <w:unhideWhenUsed/>
    <w:rsid w:val="003449C1"/>
    <w:rPr>
      <w:color w:val="0000FF"/>
      <w:u w:val="single"/>
    </w:rPr>
  </w:style>
  <w:style w:type="character" w:styleId="Emphasis">
    <w:name w:val="Emphasis"/>
    <w:basedOn w:val="DefaultParagraphFont"/>
    <w:uiPriority w:val="20"/>
    <w:qFormat/>
    <w:rsid w:val="003449C1"/>
    <w:rPr>
      <w:i/>
      <w:iCs/>
    </w:rPr>
  </w:style>
  <w:style w:type="paragraph" w:styleId="BalloonText">
    <w:name w:val="Balloon Text"/>
    <w:basedOn w:val="Normal"/>
    <w:link w:val="BalloonTextChar"/>
    <w:uiPriority w:val="99"/>
    <w:semiHidden/>
    <w:unhideWhenUsed/>
    <w:rsid w:val="00132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B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17551"/>
    <w:rPr>
      <w:sz w:val="16"/>
      <w:szCs w:val="16"/>
    </w:rPr>
  </w:style>
  <w:style w:type="paragraph" w:styleId="CommentText">
    <w:name w:val="annotation text"/>
    <w:basedOn w:val="Normal"/>
    <w:link w:val="CommentTextChar"/>
    <w:uiPriority w:val="99"/>
    <w:semiHidden/>
    <w:unhideWhenUsed/>
    <w:rsid w:val="00B17551"/>
    <w:pPr>
      <w:spacing w:line="240" w:lineRule="auto"/>
    </w:pPr>
    <w:rPr>
      <w:sz w:val="20"/>
      <w:szCs w:val="20"/>
    </w:rPr>
  </w:style>
  <w:style w:type="character" w:customStyle="1" w:styleId="CommentTextChar">
    <w:name w:val="Comment Text Char"/>
    <w:basedOn w:val="DefaultParagraphFont"/>
    <w:link w:val="CommentText"/>
    <w:uiPriority w:val="99"/>
    <w:semiHidden/>
    <w:rsid w:val="00B175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7551"/>
    <w:rPr>
      <w:b/>
      <w:bCs/>
    </w:rPr>
  </w:style>
  <w:style w:type="character" w:customStyle="1" w:styleId="CommentSubjectChar">
    <w:name w:val="Comment Subject Char"/>
    <w:basedOn w:val="CommentTextChar"/>
    <w:link w:val="CommentSubject"/>
    <w:uiPriority w:val="99"/>
    <w:semiHidden/>
    <w:rsid w:val="00B1755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48939">
      <w:bodyDiv w:val="1"/>
      <w:marLeft w:val="0"/>
      <w:marRight w:val="0"/>
      <w:marTop w:val="0"/>
      <w:marBottom w:val="0"/>
      <w:divBdr>
        <w:top w:val="none" w:sz="0" w:space="0" w:color="auto"/>
        <w:left w:val="none" w:sz="0" w:space="0" w:color="auto"/>
        <w:bottom w:val="none" w:sz="0" w:space="0" w:color="auto"/>
        <w:right w:val="none" w:sz="0" w:space="0" w:color="auto"/>
      </w:divBdr>
    </w:div>
    <w:div w:id="7330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B74B-B5C7-4F6D-B38A-57DEC714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Cong</dc:creator>
  <cp:keywords/>
  <dc:description/>
  <cp:lastModifiedBy>U.S. Department of Education</cp:lastModifiedBy>
  <cp:revision>54</cp:revision>
  <cp:lastPrinted>2016-06-29T15:22:00Z</cp:lastPrinted>
  <dcterms:created xsi:type="dcterms:W3CDTF">2016-06-28T14:56:00Z</dcterms:created>
  <dcterms:modified xsi:type="dcterms:W3CDTF">2016-09-13T00:42:00Z</dcterms:modified>
</cp:coreProperties>
</file>