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ADF" w14:textId="77777777" w:rsidR="009D6B6D" w:rsidRPr="001D2EC1" w:rsidRDefault="001D2EC1" w:rsidP="001D2EC1">
      <w:pPr>
        <w:widowControl/>
        <w:tabs>
          <w:tab w:val="center" w:pos="5040"/>
        </w:tabs>
        <w:jc w:val="center"/>
      </w:pPr>
      <w:r w:rsidRPr="001D2EC1">
        <w:t>Supporting Statement for</w:t>
      </w:r>
    </w:p>
    <w:p w14:paraId="1AABC5F9" w14:textId="3A725C34" w:rsidR="002B2810" w:rsidRDefault="00F37BCE" w:rsidP="001D2EC1">
      <w:pPr>
        <w:widowControl/>
        <w:tabs>
          <w:tab w:val="center" w:pos="5040"/>
        </w:tabs>
        <w:jc w:val="center"/>
        <w:rPr>
          <w:b/>
          <w:bCs/>
        </w:rPr>
      </w:pPr>
      <w:r>
        <w:rPr>
          <w:b/>
          <w:bCs/>
        </w:rPr>
        <w:t>FERC-516</w:t>
      </w:r>
      <w:r w:rsidR="002B2810">
        <w:rPr>
          <w:b/>
          <w:bCs/>
        </w:rPr>
        <w:t xml:space="preserve"> (</w:t>
      </w:r>
      <w:r>
        <w:rPr>
          <w:b/>
          <w:bCs/>
        </w:rPr>
        <w:t>Electric Rate Schedules and Tariff Filings</w:t>
      </w:r>
      <w:r w:rsidR="002B2810">
        <w:rPr>
          <w:b/>
          <w:bCs/>
        </w:rPr>
        <w:t>)</w:t>
      </w:r>
    </w:p>
    <w:p w14:paraId="50481766" w14:textId="74B5D3F2" w:rsidR="00F37BCE" w:rsidRDefault="00F37BCE" w:rsidP="001D2EC1">
      <w:pPr>
        <w:widowControl/>
        <w:tabs>
          <w:tab w:val="center" w:pos="5040"/>
        </w:tabs>
        <w:jc w:val="center"/>
        <w:rPr>
          <w:b/>
          <w:bCs/>
        </w:rPr>
      </w:pPr>
      <w:r>
        <w:rPr>
          <w:b/>
          <w:bCs/>
        </w:rPr>
        <w:t>As modified by the Notice of Proposed Rulemaking in Docket Nos. RM16-23-000 and AD16-20-000</w:t>
      </w:r>
    </w:p>
    <w:p w14:paraId="13D26165" w14:textId="77777777" w:rsidR="009D6B6D" w:rsidRPr="001D2EC1" w:rsidRDefault="009D6B6D" w:rsidP="001D2EC1">
      <w:pPr>
        <w:widowControl/>
        <w:tabs>
          <w:tab w:val="center" w:pos="5040"/>
        </w:tabs>
        <w:jc w:val="center"/>
      </w:pPr>
    </w:p>
    <w:p w14:paraId="08EF0C81" w14:textId="09020A32" w:rsidR="009D6B6D" w:rsidRPr="00CC615D" w:rsidRDefault="009D6B6D" w:rsidP="001F3ADE">
      <w:pPr>
        <w:widowControl/>
        <w:tabs>
          <w:tab w:val="center" w:pos="5040"/>
        </w:tabs>
        <w:rPr>
          <w:b/>
        </w:rPr>
      </w:pPr>
      <w:r w:rsidRPr="001D2EC1">
        <w:rPr>
          <w:bCs/>
        </w:rPr>
        <w:t>The Federal Energy Regulatory Commission (</w:t>
      </w:r>
      <w:r w:rsidRPr="002B2810">
        <w:rPr>
          <w:bCs/>
        </w:rPr>
        <w:t xml:space="preserve">Commission or FERC) requests that the Office of Management and Budget (OMB) review and approve </w:t>
      </w:r>
      <w:r w:rsidR="00F37BCE">
        <w:rPr>
          <w:bCs/>
        </w:rPr>
        <w:t>the changes made in the Notice of Proposed Rulemaking (NOPR) in Docket Nos. RM16-23-000 and AD16-20-000.</w:t>
      </w:r>
    </w:p>
    <w:p w14:paraId="55BF55CD" w14:textId="77777777" w:rsidR="009D6B6D" w:rsidRPr="001D2EC1" w:rsidRDefault="009D6B6D" w:rsidP="001D2EC1">
      <w:pPr>
        <w:widowControl/>
      </w:pPr>
    </w:p>
    <w:p w14:paraId="284B885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14:paraId="74BB5164" w14:textId="77777777" w:rsidR="009D6B6D" w:rsidRPr="001D2EC1" w:rsidRDefault="009D6B6D" w:rsidP="001D2EC1">
      <w:pPr>
        <w:widowControl/>
        <w:ind w:left="1440"/>
        <w:rPr>
          <w:b/>
        </w:rPr>
      </w:pPr>
    </w:p>
    <w:p w14:paraId="131136B3" w14:textId="3F8E2B23" w:rsidR="00F37BCE" w:rsidRPr="0009667F" w:rsidRDefault="00F37BCE" w:rsidP="00F37BCE">
      <w:r w:rsidRPr="0009667F">
        <w:t xml:space="preserve">The Commission issues this </w:t>
      </w:r>
      <w:r>
        <w:t>NOPR</w:t>
      </w:r>
      <w:r w:rsidRPr="0009667F">
        <w:t xml:space="preserve"> in Docket No</w:t>
      </w:r>
      <w:r>
        <w:t>s</w:t>
      </w:r>
      <w:r w:rsidRPr="0009667F">
        <w:t>. RM16-23</w:t>
      </w:r>
      <w:r>
        <w:t xml:space="preserve">-000 </w:t>
      </w:r>
      <w:r w:rsidRPr="00EC7D68">
        <w:t>and AD16-20</w:t>
      </w:r>
      <w:r>
        <w:t>-000</w:t>
      </w:r>
      <w:r w:rsidRPr="0009667F">
        <w:t xml:space="preserve"> to provide guidance regarding its proposal to amend its regulations under the Federal Power Act (FPA) to remove barriers to the participation of electric storage resources and distributed energy resource aggregations in the capacity, energy, and ancillary service markets operated by regional transmission organizations (RTOs) and independent system operators (ISOs) (organized wholesale electric markets).  Specifically, the Commission proposes in the </w:t>
      </w:r>
      <w:r>
        <w:t>NOPR</w:t>
      </w:r>
      <w:r w:rsidRPr="0009667F">
        <w:t xml:space="preserve"> to require each RTO and ISO to revise its tariff to (1) establish a participation model consisting of market rules that, recognizing the physical and operational characteristics of electric storage resources, accommodates their participation in the organized wholesale electric markets and (2) define distributed energy resource aggregators as a type of market participant that can participate in the organized wholesale electric markets under the participation model that best accommodates the physical and operational characteristics of its distributed energy resource aggregation.  Accordingly, the proposed rule would require the RTOs and ISOs to change their tariffs to conform to the proposed rule in Year One.  </w:t>
      </w:r>
    </w:p>
    <w:p w14:paraId="166C27BA" w14:textId="77777777" w:rsidR="00F37BCE" w:rsidRPr="0009667F" w:rsidRDefault="00F37BCE" w:rsidP="00F37BCE">
      <w:pPr>
        <w:rPr>
          <w:b/>
        </w:rPr>
      </w:pPr>
    </w:p>
    <w:p w14:paraId="64C12141" w14:textId="7E7D248B" w:rsidR="000541E0" w:rsidRPr="00F37BCE" w:rsidRDefault="00F37BCE" w:rsidP="004D4C7B">
      <w:r w:rsidRPr="0009667F">
        <w:rPr>
          <w:b/>
        </w:rPr>
        <w:t xml:space="preserve">FERC-516.  </w:t>
      </w:r>
      <w:r w:rsidRPr="0009667F">
        <w:t>The Federal Power Act Section 205</w:t>
      </w:r>
      <w:r w:rsidRPr="0009667F">
        <w:rPr>
          <w:rStyle w:val="FootnoteReference"/>
          <w:vertAlign w:val="superscript"/>
        </w:rPr>
        <w:footnoteReference w:id="1"/>
      </w:r>
      <w:r w:rsidRPr="0009667F">
        <w:t xml:space="preserve"> requires the Federal Energy Regulatory Commission to ensure that the rates and charges for the wholesale sale of electric energy are just and reasonable.  Section 205 also requires that the rules and regulations affecting or pertaining to the rates and charges for the wholesale sale of electric energy be just and reasonable.  </w:t>
      </w:r>
    </w:p>
    <w:p w14:paraId="095CE0E8" w14:textId="77777777" w:rsidR="001F3ADE" w:rsidRDefault="001F3ADE" w:rsidP="001F3ADE">
      <w:pPr>
        <w:pStyle w:val="FERCparanumber"/>
        <w:numPr>
          <w:ilvl w:val="0"/>
          <w:numId w:val="0"/>
        </w:numPr>
        <w:tabs>
          <w:tab w:val="left" w:pos="720"/>
          <w:tab w:val="left" w:pos="4860"/>
        </w:tabs>
        <w:rPr>
          <w:sz w:val="24"/>
        </w:rPr>
      </w:pPr>
    </w:p>
    <w:p w14:paraId="31D7969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6B9A4E1" w14:textId="77777777" w:rsidR="00980E8E" w:rsidRDefault="00980E8E" w:rsidP="00980E8E">
      <w:pPr>
        <w:pStyle w:val="FERCparanumber"/>
        <w:numPr>
          <w:ilvl w:val="0"/>
          <w:numId w:val="0"/>
        </w:numPr>
        <w:tabs>
          <w:tab w:val="left" w:pos="720"/>
          <w:tab w:val="left" w:pos="4860"/>
        </w:tabs>
        <w:rPr>
          <w:b/>
          <w:sz w:val="24"/>
        </w:rPr>
      </w:pPr>
    </w:p>
    <w:p w14:paraId="6D28EEF7" w14:textId="0CFD3F8B" w:rsidR="00F37BCE" w:rsidRPr="0009667F" w:rsidRDefault="00F37BCE" w:rsidP="00F37BCE">
      <w:r w:rsidRPr="0009667F">
        <w:rPr>
          <w:b/>
        </w:rPr>
        <w:t>FERC-516</w:t>
      </w:r>
      <w:r w:rsidRPr="0009667F">
        <w:t>.  The possible information collected in the FERC-516</w:t>
      </w:r>
      <w:r>
        <w:t>,</w:t>
      </w:r>
      <w:r w:rsidRPr="0009667F">
        <w:t xml:space="preserve"> pursuant to the </w:t>
      </w:r>
      <w:r>
        <w:t>NOPR</w:t>
      </w:r>
      <w:r w:rsidRPr="0009667F">
        <w:t xml:space="preserve">, allows the Commission to ensure that the commitments accepted in prior applications are adhered to and continue to be consistent with the public interest and be found to be just and reasonable.    </w:t>
      </w:r>
    </w:p>
    <w:p w14:paraId="56646507" w14:textId="77777777" w:rsidR="00F37BCE" w:rsidRPr="0009667F" w:rsidRDefault="00F37BCE" w:rsidP="00F37BCE">
      <w:pPr>
        <w:rPr>
          <w:b/>
        </w:rPr>
      </w:pPr>
    </w:p>
    <w:p w14:paraId="32B2D492" w14:textId="79804BDE" w:rsidR="00980E8E" w:rsidRPr="00371943" w:rsidRDefault="00F37BCE" w:rsidP="00F37BCE">
      <w:r w:rsidRPr="0009667F">
        <w:rPr>
          <w:b/>
        </w:rPr>
        <w:t>In general,</w:t>
      </w:r>
      <w:r w:rsidRPr="0009667F">
        <w:t xml:space="preserve"> the requirements in this information collection (electric rate schedule filings) are the minimum necessary to comply with the statutes.  If this information w</w:t>
      </w:r>
      <w:r>
        <w:t>as</w:t>
      </w:r>
      <w:r w:rsidRPr="0009667F">
        <w:t xml:space="preserve"> not collected or retained, there would be no data available to determine whether violations of the laws</w:t>
      </w:r>
      <w:r>
        <w:t xml:space="preserve"> had occurred</w:t>
      </w:r>
      <w:r w:rsidR="002B2810" w:rsidRPr="00371943">
        <w:t>.</w:t>
      </w:r>
      <w:bookmarkStart w:id="0" w:name="_GoBack"/>
      <w:bookmarkEnd w:id="0"/>
    </w:p>
    <w:p w14:paraId="55FA5FFC" w14:textId="77777777" w:rsidR="00371943" w:rsidRPr="00980E8E" w:rsidRDefault="00371943" w:rsidP="002B2810">
      <w:pPr>
        <w:pStyle w:val="FERCparanumber"/>
        <w:numPr>
          <w:ilvl w:val="0"/>
          <w:numId w:val="0"/>
        </w:numPr>
        <w:tabs>
          <w:tab w:val="left" w:pos="720"/>
          <w:tab w:val="left" w:pos="4860"/>
        </w:tabs>
        <w:rPr>
          <w:sz w:val="24"/>
        </w:rPr>
      </w:pPr>
    </w:p>
    <w:p w14:paraId="1191C360" w14:textId="77777777" w:rsidR="00980E8E" w:rsidRPr="00980E8E" w:rsidRDefault="00980E8E" w:rsidP="005240A1">
      <w:pPr>
        <w:widowControl/>
        <w:numPr>
          <w:ilvl w:val="0"/>
          <w:numId w:val="7"/>
        </w:numPr>
      </w:pPr>
      <w:r w:rsidRPr="001D2EC1">
        <w:rPr>
          <w:b/>
        </w:rPr>
        <w:lastRenderedPageBreak/>
        <w:t>DESCRIBE ANY CONSIDERATION OF THE USE OF IMPROVED INFORMATION TECHNOLOGY TO REDUCE BURDEN AND THE TECHNICAL OR LE</w:t>
      </w:r>
      <w:r>
        <w:rPr>
          <w:b/>
        </w:rPr>
        <w:t>GAL OBSTACLES TO REDUCING BURDEN</w:t>
      </w:r>
    </w:p>
    <w:p w14:paraId="200107A7" w14:textId="77777777" w:rsidR="00980E8E" w:rsidRPr="00980E8E" w:rsidRDefault="00980E8E" w:rsidP="00980E8E"/>
    <w:p w14:paraId="317BE605" w14:textId="403C1408" w:rsidR="004D4C7B" w:rsidRDefault="00F37BCE" w:rsidP="00042ECE">
      <w:r w:rsidRPr="00F210B7">
        <w:t>FERC implemented its eTariff system (fully implemented in 2010) for the electronic filing of tariffs.</w:t>
      </w:r>
    </w:p>
    <w:p w14:paraId="1385B7F4" w14:textId="77777777" w:rsidR="00FB2BC3" w:rsidRDefault="00FB2BC3" w:rsidP="00042ECE"/>
    <w:p w14:paraId="0E702588" w14:textId="77777777" w:rsidR="009D6B6D" w:rsidRPr="00BD4039" w:rsidRDefault="009D6B6D" w:rsidP="005240A1">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14:paraId="7F5C95B0" w14:textId="77777777" w:rsidR="00BD4039" w:rsidRDefault="00BD4039" w:rsidP="00BD4039">
      <w:pPr>
        <w:pStyle w:val="FERCparanumber"/>
        <w:numPr>
          <w:ilvl w:val="0"/>
          <w:numId w:val="0"/>
        </w:numPr>
        <w:rPr>
          <w:b/>
          <w:sz w:val="24"/>
        </w:rPr>
      </w:pPr>
    </w:p>
    <w:p w14:paraId="44C363AB" w14:textId="1FC599C1" w:rsidR="00BD4039" w:rsidRDefault="00F37BCE" w:rsidP="000541E0">
      <w:r w:rsidRPr="00F210B7">
        <w:t xml:space="preserve">FERC rules and data requirements are periodically reviewed in conjunction with OMB clearance expiration dates.  This includes a review of FERC's regulations and data requirements to identify duplication.  The information to be submitted, generated, </w:t>
      </w:r>
      <w:r>
        <w:t>retained</w:t>
      </w:r>
      <w:r w:rsidRPr="00F210B7">
        <w:t xml:space="preserve">, or posted, pursuant to this </w:t>
      </w:r>
      <w:r w:rsidR="00334777">
        <w:t>NOPR</w:t>
      </w:r>
      <w:r w:rsidRPr="00F210B7">
        <w:t xml:space="preserve"> is not readily available from other sources</w:t>
      </w:r>
      <w:r w:rsidR="008060D2">
        <w:t xml:space="preserve">. </w:t>
      </w:r>
    </w:p>
    <w:p w14:paraId="01E02908" w14:textId="77777777" w:rsidR="008060D2" w:rsidRPr="00BD4039" w:rsidRDefault="008060D2" w:rsidP="00BD4039">
      <w:pPr>
        <w:pStyle w:val="FERCparanumber"/>
        <w:numPr>
          <w:ilvl w:val="0"/>
          <w:numId w:val="0"/>
        </w:numPr>
        <w:rPr>
          <w:sz w:val="24"/>
        </w:rPr>
      </w:pPr>
    </w:p>
    <w:p w14:paraId="16D376F5"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498754B1" w14:textId="77777777" w:rsidR="009D6B6D" w:rsidRPr="001D2EC1" w:rsidRDefault="009D6B6D" w:rsidP="001D2EC1">
      <w:pPr>
        <w:widowControl/>
        <w:ind w:left="1440"/>
      </w:pPr>
    </w:p>
    <w:p w14:paraId="58D336C8" w14:textId="77777777" w:rsidR="00F37BCE" w:rsidRPr="00F210B7" w:rsidRDefault="00F37BCE" w:rsidP="00F37BCE">
      <w:r w:rsidRPr="00F210B7">
        <w:t>The Commission does consider waivers for small entities, which serves as an option for small entities to reduce their burden.  The Commission grants these waivers on a case-by-case basis.</w:t>
      </w:r>
    </w:p>
    <w:p w14:paraId="5BB7B8AB" w14:textId="77777777" w:rsidR="00334777" w:rsidRDefault="00334777" w:rsidP="00F37BCE"/>
    <w:p w14:paraId="6A972740" w14:textId="758E34A6" w:rsidR="008060D2" w:rsidRPr="00AE5B29" w:rsidRDefault="00F37BCE" w:rsidP="00F37BCE">
      <w:r w:rsidRPr="004A30A3">
        <w:t xml:space="preserve">Small entities will typically not be affected by the </w:t>
      </w:r>
      <w:r w:rsidR="00FB2BC3">
        <w:t>NOPR</w:t>
      </w:r>
      <w:r w:rsidRPr="0009667F">
        <w:t xml:space="preserve">.  Small entities are generally not in </w:t>
      </w:r>
      <w:r>
        <w:t>the</w:t>
      </w:r>
      <w:r w:rsidRPr="0009667F">
        <w:t xml:space="preserve"> position of a</w:t>
      </w:r>
      <w:r>
        <w:t>n</w:t>
      </w:r>
      <w:r w:rsidRPr="0009667F">
        <w:t xml:space="preserve"> RTO or ISO, and therefore subject to revising their tariffs to (1) establish a participation model consisting of market rules that, recognizing the physical and operational characteristics of electric storage resources, accommodates their participation in the organized wholesale electric markets and (2) define distributed energy resource aggregators as a type of market participant that can participate in the organized wholesale electric markets under the participation model that best accommodates the physical and operational characteristics of its distributed energy resource aggregation, which is</w:t>
      </w:r>
      <w:r w:rsidRPr="004A30A3">
        <w:t xml:space="preserve"> the subject of the </w:t>
      </w:r>
      <w:r w:rsidR="00334777">
        <w:t>NOPR</w:t>
      </w:r>
    </w:p>
    <w:p w14:paraId="2329B0A1" w14:textId="77777777" w:rsidR="005240A1" w:rsidRDefault="005240A1" w:rsidP="000541E0">
      <w:pPr>
        <w:pStyle w:val="FERCparanumber"/>
        <w:numPr>
          <w:ilvl w:val="0"/>
          <w:numId w:val="0"/>
        </w:numPr>
        <w:tabs>
          <w:tab w:val="num" w:pos="0"/>
        </w:tabs>
        <w:jc w:val="center"/>
        <w:rPr>
          <w:sz w:val="24"/>
        </w:rPr>
      </w:pPr>
    </w:p>
    <w:p w14:paraId="1169CF0E"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23391944" w14:textId="77777777" w:rsidR="00BB6095" w:rsidRDefault="00BB6095" w:rsidP="00BB6095">
      <w:pPr>
        <w:pStyle w:val="FERCparanumber"/>
        <w:numPr>
          <w:ilvl w:val="0"/>
          <w:numId w:val="0"/>
        </w:numPr>
        <w:rPr>
          <w:b/>
          <w:sz w:val="24"/>
        </w:rPr>
      </w:pPr>
    </w:p>
    <w:p w14:paraId="621621A2" w14:textId="6C9E0375" w:rsidR="00042ECE" w:rsidRPr="00E77B24" w:rsidRDefault="00F37BCE" w:rsidP="00042ECE">
      <w:r w:rsidRPr="00F210B7">
        <w:t>FERC requires this information in order to perform its mandated oversight and review responsibilities with respect to electric market-based rates being just and reasonable.  Without this information, the Commission would be unable to meet its statutory responsibility under Section 205 of the FPA to ensure electric utility rates and tariffs are just and reasonable.  Failing to meet this responsibility could result in public utilities charging rates that are not just and reasonable</w:t>
      </w:r>
      <w:r w:rsidR="00042ECE">
        <w:t>.</w:t>
      </w:r>
      <w:r w:rsidR="00042ECE" w:rsidRPr="00E77B24">
        <w:t xml:space="preserve">  </w:t>
      </w:r>
    </w:p>
    <w:p w14:paraId="4F0A656F" w14:textId="77777777" w:rsidR="00BB6095" w:rsidRPr="00BB6095" w:rsidRDefault="00BB6095" w:rsidP="00BB6095">
      <w:pPr>
        <w:pStyle w:val="FERCparanumber"/>
        <w:numPr>
          <w:ilvl w:val="0"/>
          <w:numId w:val="0"/>
        </w:numPr>
        <w:rPr>
          <w:sz w:val="24"/>
        </w:rPr>
      </w:pPr>
    </w:p>
    <w:p w14:paraId="5CE22EF6"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6C3072D3" w14:textId="77777777" w:rsidR="00BB6095" w:rsidRDefault="00BB6095" w:rsidP="00BB6095">
      <w:pPr>
        <w:pStyle w:val="FERCparanumber"/>
        <w:numPr>
          <w:ilvl w:val="0"/>
          <w:numId w:val="0"/>
        </w:numPr>
        <w:rPr>
          <w:b/>
          <w:sz w:val="24"/>
        </w:rPr>
      </w:pPr>
    </w:p>
    <w:p w14:paraId="19B1F23B" w14:textId="79644114" w:rsidR="00BB6095" w:rsidRPr="001D2EC1" w:rsidRDefault="00FC192E" w:rsidP="004D4C7B">
      <w:r>
        <w:t>There are no special circumstances relating to this information collection</w:t>
      </w:r>
      <w:r w:rsidR="000541E0">
        <w:t>.</w:t>
      </w:r>
      <w:r w:rsidR="00BB6095" w:rsidRPr="001D2EC1">
        <w:t xml:space="preserve"> </w:t>
      </w:r>
    </w:p>
    <w:p w14:paraId="5AA6725C" w14:textId="77777777" w:rsidR="00BB6095" w:rsidRPr="00BB6095" w:rsidRDefault="00BB6095" w:rsidP="00BB6095">
      <w:pPr>
        <w:pStyle w:val="FERCparanumber"/>
        <w:numPr>
          <w:ilvl w:val="0"/>
          <w:numId w:val="0"/>
        </w:numPr>
        <w:rPr>
          <w:sz w:val="24"/>
        </w:rPr>
      </w:pPr>
    </w:p>
    <w:p w14:paraId="3E7E24B7"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08534C89" w14:textId="77777777" w:rsidR="00BB6095" w:rsidRDefault="00BB6095" w:rsidP="00BB6095">
      <w:pPr>
        <w:pStyle w:val="FERCparanumber"/>
        <w:numPr>
          <w:ilvl w:val="0"/>
          <w:numId w:val="0"/>
        </w:numPr>
        <w:rPr>
          <w:b/>
          <w:sz w:val="24"/>
        </w:rPr>
      </w:pPr>
    </w:p>
    <w:p w14:paraId="7EABE541" w14:textId="3D6E1E2A" w:rsidR="00BB6095" w:rsidRPr="001D2EC1" w:rsidRDefault="00242F2B" w:rsidP="00BB6095">
      <w:r>
        <w:t xml:space="preserve">The NOPR proposing revisions to FERC-516 gives the public the opportunity to review FERC’s proposals and to comment on them.  It was published in the Federal Register on 11/30/2016 (81 FR 86522). </w:t>
      </w:r>
    </w:p>
    <w:p w14:paraId="2386E560" w14:textId="77777777" w:rsidR="00BB6095" w:rsidRPr="00BB6095" w:rsidRDefault="00BB6095" w:rsidP="00BB6095">
      <w:pPr>
        <w:pStyle w:val="FERCparanumber"/>
        <w:numPr>
          <w:ilvl w:val="0"/>
          <w:numId w:val="0"/>
        </w:numPr>
        <w:rPr>
          <w:sz w:val="24"/>
        </w:rPr>
      </w:pPr>
    </w:p>
    <w:p w14:paraId="091A69F9"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55601D9E" w14:textId="77777777" w:rsidR="00BB6095" w:rsidRDefault="00BB6095" w:rsidP="00BB6095">
      <w:pPr>
        <w:pStyle w:val="FERCparanumber"/>
        <w:numPr>
          <w:ilvl w:val="0"/>
          <w:numId w:val="0"/>
        </w:numPr>
        <w:rPr>
          <w:b/>
          <w:sz w:val="24"/>
        </w:rPr>
      </w:pPr>
    </w:p>
    <w:p w14:paraId="635D1E06" w14:textId="520716E5" w:rsidR="00BB6095" w:rsidRPr="001D2EC1" w:rsidRDefault="00BB6095" w:rsidP="00BB6095">
      <w:pPr>
        <w:widowControl/>
      </w:pPr>
      <w:r w:rsidRPr="001D2EC1">
        <w:t xml:space="preserve">There are no payments or gifts to respondents </w:t>
      </w:r>
      <w:r w:rsidR="007B025D">
        <w:t>of</w:t>
      </w:r>
      <w:r w:rsidRPr="001D2EC1">
        <w:t xml:space="preserve"> this collection.</w:t>
      </w:r>
    </w:p>
    <w:p w14:paraId="0655AE0A" w14:textId="77777777" w:rsidR="00BB6095" w:rsidRDefault="00BB6095" w:rsidP="00BB6095">
      <w:pPr>
        <w:pStyle w:val="FERCparanumber"/>
        <w:numPr>
          <w:ilvl w:val="0"/>
          <w:numId w:val="0"/>
        </w:numPr>
        <w:rPr>
          <w:b/>
          <w:sz w:val="24"/>
        </w:rPr>
      </w:pPr>
    </w:p>
    <w:p w14:paraId="200271A7" w14:textId="77777777" w:rsidR="00BB6095" w:rsidRPr="00BB6095" w:rsidRDefault="00BB6095" w:rsidP="00BB6095">
      <w:pPr>
        <w:pStyle w:val="FERCparanumber"/>
        <w:numPr>
          <w:ilvl w:val="0"/>
          <w:numId w:val="0"/>
        </w:numPr>
        <w:rPr>
          <w:sz w:val="24"/>
        </w:rPr>
      </w:pPr>
    </w:p>
    <w:p w14:paraId="18CEDA1A"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5291E765" w14:textId="77777777" w:rsidR="00BB6095" w:rsidRDefault="00BB6095" w:rsidP="00BB6095">
      <w:pPr>
        <w:pStyle w:val="FERCparanumber"/>
        <w:numPr>
          <w:ilvl w:val="0"/>
          <w:numId w:val="0"/>
        </w:numPr>
        <w:rPr>
          <w:b/>
          <w:sz w:val="24"/>
        </w:rPr>
      </w:pPr>
    </w:p>
    <w:p w14:paraId="748CD524" w14:textId="0B1B9002" w:rsidR="000541E0" w:rsidRDefault="004D4C7B" w:rsidP="000541E0">
      <w:r w:rsidRPr="004065DF">
        <w:t xml:space="preserve">The </w:t>
      </w:r>
      <w:r>
        <w:t>Commission does not consider the information collecte</w:t>
      </w:r>
      <w:r w:rsidR="009049AF">
        <w:t>d in FERC-516</w:t>
      </w:r>
      <w:r>
        <w:t xml:space="preserve"> filings to be confidential</w:t>
      </w:r>
      <w:r w:rsidR="00371943">
        <w:t>.</w:t>
      </w:r>
    </w:p>
    <w:p w14:paraId="4705E9B4" w14:textId="77777777" w:rsidR="009049AF" w:rsidRDefault="009049AF" w:rsidP="000541E0"/>
    <w:p w14:paraId="48E36C9E" w14:textId="16946526" w:rsidR="009049AF" w:rsidRPr="00367F9A" w:rsidRDefault="009049AF" w:rsidP="000541E0">
      <w:r w:rsidRPr="009049AF">
        <w:t>Generally, the Commission does not consider this information to be confidential.  If an entity chooses to seek confidential treatment of the information, they must submit a request for the Commission to treat this information as confidential and non-public, consistent with 18 CFR 388.112</w:t>
      </w:r>
      <w:r>
        <w:rPr>
          <w:sz w:val="26"/>
          <w:szCs w:val="26"/>
        </w:rPr>
        <w:t>.</w:t>
      </w:r>
    </w:p>
    <w:p w14:paraId="7FB64A9E" w14:textId="77777777" w:rsidR="00BB6095" w:rsidRPr="00BB6095" w:rsidRDefault="00BB6095" w:rsidP="00BB6095">
      <w:pPr>
        <w:pStyle w:val="FERCparanumber"/>
        <w:numPr>
          <w:ilvl w:val="0"/>
          <w:numId w:val="0"/>
        </w:numPr>
        <w:rPr>
          <w:sz w:val="24"/>
        </w:rPr>
      </w:pPr>
    </w:p>
    <w:p w14:paraId="0F599F44" w14:textId="6387DEE9"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00860C58" w:rsidRPr="00C62F55">
        <w:rPr>
          <w:b/>
          <w:sz w:val="24"/>
        </w:rPr>
        <w:t>SUCH AS SEXUAL BEHAVIOR AND ATTITUDES, RELIGIOUS BELIEFS, AND OTHER MATTERS THAT ARE COMMONLY CONSIDERED PRIVATE</w:t>
      </w:r>
    </w:p>
    <w:p w14:paraId="7C3F9D96" w14:textId="77777777" w:rsidR="00BB6095" w:rsidRDefault="00BB6095" w:rsidP="00BB6095">
      <w:pPr>
        <w:pStyle w:val="FERCparanumber"/>
        <w:numPr>
          <w:ilvl w:val="0"/>
          <w:numId w:val="0"/>
        </w:numPr>
        <w:rPr>
          <w:b/>
          <w:sz w:val="24"/>
        </w:rPr>
      </w:pPr>
    </w:p>
    <w:p w14:paraId="2F8D71F0" w14:textId="77777777" w:rsidR="00BB6095" w:rsidRPr="001D2EC1" w:rsidRDefault="00BB6095" w:rsidP="00BB6095">
      <w:pPr>
        <w:widowControl/>
        <w:rPr>
          <w:b/>
        </w:rPr>
      </w:pPr>
      <w:r w:rsidRPr="001D2EC1">
        <w:t xml:space="preserve">There are no questions of a sensitive nature associated with the reporting requirements.  </w:t>
      </w:r>
    </w:p>
    <w:p w14:paraId="6058D422" w14:textId="77777777" w:rsidR="00BB6095" w:rsidRPr="00BB6095" w:rsidRDefault="00BB6095" w:rsidP="00BB6095">
      <w:pPr>
        <w:pStyle w:val="FERCparanumber"/>
        <w:numPr>
          <w:ilvl w:val="0"/>
          <w:numId w:val="0"/>
        </w:numPr>
        <w:rPr>
          <w:sz w:val="24"/>
        </w:rPr>
      </w:pPr>
    </w:p>
    <w:p w14:paraId="4ACF1549"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057071CE" w14:textId="77777777" w:rsidR="00BB6095" w:rsidRDefault="00BB6095" w:rsidP="00BB6095">
      <w:pPr>
        <w:pStyle w:val="FERCparanumber"/>
        <w:numPr>
          <w:ilvl w:val="0"/>
          <w:numId w:val="0"/>
        </w:numPr>
        <w:rPr>
          <w:b/>
          <w:sz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650"/>
        <w:gridCol w:w="1561"/>
        <w:gridCol w:w="1404"/>
        <w:gridCol w:w="1391"/>
        <w:gridCol w:w="1565"/>
      </w:tblGrid>
      <w:tr w:rsidR="009049AF" w:rsidRPr="009049AF" w14:paraId="4C23A050" w14:textId="77777777" w:rsidTr="00015948">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14:paraId="4C7F566E" w14:textId="75CEF15A" w:rsidR="009049AF" w:rsidRPr="009049AF" w:rsidRDefault="009049AF" w:rsidP="00015948">
            <w:pPr>
              <w:jc w:val="center"/>
              <w:rPr>
                <w:b/>
                <w:sz w:val="20"/>
                <w:szCs w:val="20"/>
                <w:lang w:bidi="he-IL"/>
              </w:rPr>
            </w:pPr>
            <w:r w:rsidRPr="009049AF">
              <w:rPr>
                <w:b/>
                <w:sz w:val="20"/>
                <w:szCs w:val="20"/>
                <w:lang w:bidi="he-IL"/>
              </w:rPr>
              <w:t xml:space="preserve">Revisions in the </w:t>
            </w:r>
            <w:r w:rsidR="00334777">
              <w:rPr>
                <w:b/>
                <w:sz w:val="20"/>
                <w:szCs w:val="20"/>
                <w:lang w:bidi="he-IL"/>
              </w:rPr>
              <w:t>NOPR</w:t>
            </w:r>
            <w:r w:rsidRPr="009049AF">
              <w:rPr>
                <w:b/>
                <w:sz w:val="20"/>
                <w:szCs w:val="20"/>
                <w:lang w:bidi="he-IL"/>
              </w:rPr>
              <w:t xml:space="preserve"> in Docket Nos. RM16-23 and AD16-20</w:t>
            </w:r>
          </w:p>
        </w:tc>
      </w:tr>
      <w:tr w:rsidR="009049AF" w:rsidRPr="009049AF" w14:paraId="7305148E" w14:textId="77777777" w:rsidTr="00015948">
        <w:trPr>
          <w:cantSplit/>
        </w:trPr>
        <w:tc>
          <w:tcPr>
            <w:tcW w:w="95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DC9FB8D" w14:textId="77777777" w:rsidR="009049AF" w:rsidRPr="009049AF" w:rsidRDefault="009049AF" w:rsidP="00015948">
            <w:pPr>
              <w:jc w:val="center"/>
              <w:rPr>
                <w:b/>
                <w:sz w:val="20"/>
                <w:szCs w:val="20"/>
                <w:lang w:bidi="he-IL"/>
              </w:rPr>
            </w:pPr>
            <w:r w:rsidRPr="009049AF">
              <w:rPr>
                <w:b/>
                <w:sz w:val="20"/>
                <w:szCs w:val="20"/>
                <w:lang w:bidi="he-IL"/>
              </w:rPr>
              <w:t xml:space="preserve">Requirements </w:t>
            </w:r>
          </w:p>
          <w:p w14:paraId="18C40593" w14:textId="77777777" w:rsidR="009049AF" w:rsidRPr="009049AF" w:rsidRDefault="009049AF" w:rsidP="00015948">
            <w:pPr>
              <w:jc w:val="center"/>
              <w:rPr>
                <w:b/>
                <w:sz w:val="20"/>
                <w:szCs w:val="20"/>
                <w:lang w:bidi="he-IL"/>
              </w:rPr>
            </w:pPr>
          </w:p>
        </w:tc>
        <w:tc>
          <w:tcPr>
            <w:tcW w:w="882"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3169878" w14:textId="77777777" w:rsidR="009049AF" w:rsidRPr="009049AF" w:rsidRDefault="009049AF" w:rsidP="00015948">
            <w:pPr>
              <w:jc w:val="center"/>
              <w:rPr>
                <w:b/>
                <w:sz w:val="20"/>
                <w:szCs w:val="20"/>
                <w:lang w:bidi="he-IL"/>
              </w:rPr>
            </w:pPr>
            <w:r w:rsidRPr="009049AF">
              <w:rPr>
                <w:b/>
                <w:sz w:val="20"/>
                <w:szCs w:val="20"/>
                <w:lang w:bidi="he-IL"/>
              </w:rPr>
              <w:t>Number and Type of Respondents</w:t>
            </w:r>
          </w:p>
          <w:p w14:paraId="04E3F2B0" w14:textId="77777777" w:rsidR="009049AF" w:rsidRPr="009049AF" w:rsidRDefault="009049AF" w:rsidP="00015948">
            <w:pPr>
              <w:jc w:val="center"/>
              <w:rPr>
                <w:b/>
                <w:sz w:val="20"/>
                <w:szCs w:val="20"/>
                <w:lang w:bidi="he-IL"/>
              </w:rPr>
            </w:pPr>
            <w:r w:rsidRPr="009049AF">
              <w:rPr>
                <w:b/>
                <w:sz w:val="20"/>
                <w:szCs w:val="20"/>
                <w:lang w:bidi="he-IL"/>
              </w:rPr>
              <w:t>(1)</w:t>
            </w:r>
          </w:p>
        </w:tc>
        <w:tc>
          <w:tcPr>
            <w:tcW w:w="835"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7E1FB2B" w14:textId="77777777" w:rsidR="009049AF" w:rsidRPr="009049AF" w:rsidRDefault="009049AF" w:rsidP="00015948">
            <w:pPr>
              <w:jc w:val="center"/>
              <w:rPr>
                <w:b/>
                <w:sz w:val="20"/>
                <w:szCs w:val="20"/>
                <w:lang w:bidi="he-IL"/>
              </w:rPr>
            </w:pPr>
            <w:r w:rsidRPr="009049AF">
              <w:rPr>
                <w:b/>
                <w:sz w:val="20"/>
                <w:szCs w:val="20"/>
                <w:lang w:bidi="he-IL"/>
              </w:rPr>
              <w:t>Number of Responses per Respondent</w:t>
            </w:r>
          </w:p>
          <w:p w14:paraId="736D610E" w14:textId="77777777" w:rsidR="009049AF" w:rsidRPr="009049AF" w:rsidRDefault="009049AF" w:rsidP="00015948">
            <w:pPr>
              <w:jc w:val="center"/>
              <w:rPr>
                <w:b/>
                <w:sz w:val="20"/>
                <w:szCs w:val="20"/>
                <w:lang w:bidi="he-IL"/>
              </w:rPr>
            </w:pPr>
            <w:r w:rsidRPr="009049AF">
              <w:rPr>
                <w:b/>
                <w:sz w:val="20"/>
                <w:szCs w:val="20"/>
                <w:lang w:bidi="he-IL"/>
              </w:rPr>
              <w:t>(2)</w:t>
            </w:r>
          </w:p>
        </w:tc>
        <w:tc>
          <w:tcPr>
            <w:tcW w:w="75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6315E61" w14:textId="77777777" w:rsidR="009049AF" w:rsidRPr="009049AF" w:rsidRDefault="009049AF" w:rsidP="00015948">
            <w:pPr>
              <w:jc w:val="center"/>
              <w:rPr>
                <w:b/>
                <w:sz w:val="20"/>
                <w:szCs w:val="20"/>
                <w:lang w:bidi="he-IL"/>
              </w:rPr>
            </w:pPr>
            <w:r w:rsidRPr="009049AF">
              <w:rPr>
                <w:b/>
                <w:sz w:val="20"/>
                <w:szCs w:val="20"/>
                <w:lang w:bidi="he-IL"/>
              </w:rPr>
              <w:t>Total Number of Responses (1)*(2)=(3)</w:t>
            </w:r>
          </w:p>
        </w:tc>
        <w:tc>
          <w:tcPr>
            <w:tcW w:w="744"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EFE98A9" w14:textId="77777777" w:rsidR="009049AF" w:rsidRPr="009049AF" w:rsidRDefault="009049AF" w:rsidP="00015948">
            <w:pPr>
              <w:jc w:val="center"/>
              <w:rPr>
                <w:b/>
                <w:sz w:val="20"/>
                <w:szCs w:val="20"/>
                <w:lang w:bidi="he-IL"/>
              </w:rPr>
            </w:pPr>
            <w:r w:rsidRPr="009049AF">
              <w:rPr>
                <w:b/>
                <w:sz w:val="20"/>
                <w:szCs w:val="20"/>
                <w:lang w:bidi="he-IL"/>
              </w:rPr>
              <w:t>Average Burden Hours &amp; Cost Per Response</w:t>
            </w:r>
          </w:p>
          <w:p w14:paraId="38337B0A" w14:textId="77777777" w:rsidR="009049AF" w:rsidRPr="009049AF" w:rsidRDefault="009049AF" w:rsidP="00015948">
            <w:pPr>
              <w:jc w:val="center"/>
              <w:rPr>
                <w:b/>
                <w:sz w:val="20"/>
                <w:szCs w:val="20"/>
                <w:lang w:bidi="he-IL"/>
              </w:rPr>
            </w:pPr>
            <w:r w:rsidRPr="009049AF">
              <w:rPr>
                <w:b/>
                <w:sz w:val="20"/>
                <w:szCs w:val="20"/>
                <w:lang w:bidi="he-IL"/>
              </w:rPr>
              <w:t>(4)</w:t>
            </w:r>
          </w:p>
        </w:tc>
        <w:tc>
          <w:tcPr>
            <w:tcW w:w="83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A03FAFD" w14:textId="77777777" w:rsidR="009049AF" w:rsidRPr="009049AF" w:rsidRDefault="009049AF" w:rsidP="00015948">
            <w:pPr>
              <w:jc w:val="center"/>
              <w:rPr>
                <w:b/>
                <w:sz w:val="20"/>
                <w:szCs w:val="20"/>
                <w:lang w:bidi="he-IL"/>
              </w:rPr>
            </w:pPr>
            <w:r w:rsidRPr="009049AF">
              <w:rPr>
                <w:b/>
                <w:sz w:val="20"/>
                <w:szCs w:val="20"/>
                <w:lang w:bidi="he-IL"/>
              </w:rPr>
              <w:t>Total Burden Hours &amp; Total Cost</w:t>
            </w:r>
          </w:p>
          <w:p w14:paraId="75C072E8" w14:textId="77777777" w:rsidR="009049AF" w:rsidRPr="009049AF" w:rsidRDefault="009049AF" w:rsidP="00015948">
            <w:pPr>
              <w:jc w:val="center"/>
              <w:rPr>
                <w:b/>
                <w:sz w:val="20"/>
                <w:szCs w:val="20"/>
                <w:lang w:bidi="he-IL"/>
              </w:rPr>
            </w:pPr>
            <w:r w:rsidRPr="009049AF">
              <w:rPr>
                <w:b/>
                <w:sz w:val="20"/>
                <w:szCs w:val="20"/>
                <w:lang w:bidi="he-IL"/>
              </w:rPr>
              <w:t>(3)*(4)</w:t>
            </w:r>
          </w:p>
        </w:tc>
      </w:tr>
      <w:tr w:rsidR="009049AF" w:rsidRPr="009049AF" w14:paraId="3E344758" w14:textId="77777777" w:rsidTr="00015948">
        <w:trPr>
          <w:cantSplit/>
        </w:trPr>
        <w:tc>
          <w:tcPr>
            <w:tcW w:w="951" w:type="pct"/>
            <w:tcBorders>
              <w:top w:val="single" w:sz="4" w:space="0" w:color="auto"/>
              <w:left w:val="single" w:sz="4" w:space="0" w:color="auto"/>
              <w:bottom w:val="single" w:sz="4" w:space="0" w:color="auto"/>
              <w:right w:val="single" w:sz="4" w:space="0" w:color="auto"/>
            </w:tcBorders>
          </w:tcPr>
          <w:p w14:paraId="24F2898B" w14:textId="77777777" w:rsidR="009049AF" w:rsidRPr="009049AF" w:rsidRDefault="009049AF" w:rsidP="00015948">
            <w:pPr>
              <w:rPr>
                <w:sz w:val="20"/>
                <w:szCs w:val="20"/>
                <w:lang w:bidi="he-IL"/>
              </w:rPr>
            </w:pPr>
            <w:r w:rsidRPr="009049AF">
              <w:rPr>
                <w:sz w:val="20"/>
                <w:szCs w:val="20"/>
                <w:lang w:bidi="he-IL"/>
              </w:rPr>
              <w:t>FERC-516 (FPA Section 205, Rate and Tariff Filings)</w:t>
            </w:r>
            <w:r w:rsidRPr="009049AF">
              <w:rPr>
                <w:b/>
                <w:sz w:val="20"/>
                <w:szCs w:val="20"/>
                <w:vertAlign w:val="superscript"/>
                <w:lang w:bidi="he-IL"/>
              </w:rPr>
              <w:t xml:space="preserve"> </w:t>
            </w:r>
          </w:p>
        </w:tc>
        <w:tc>
          <w:tcPr>
            <w:tcW w:w="882" w:type="pct"/>
            <w:tcBorders>
              <w:top w:val="single" w:sz="4" w:space="0" w:color="auto"/>
              <w:left w:val="single" w:sz="4" w:space="0" w:color="auto"/>
              <w:bottom w:val="single" w:sz="4" w:space="0" w:color="auto"/>
              <w:right w:val="single" w:sz="4" w:space="0" w:color="auto"/>
            </w:tcBorders>
            <w:vAlign w:val="bottom"/>
          </w:tcPr>
          <w:p w14:paraId="07935A03" w14:textId="76D7688A" w:rsidR="009049AF" w:rsidRPr="009049AF" w:rsidRDefault="009049AF" w:rsidP="00015948">
            <w:pPr>
              <w:jc w:val="right"/>
              <w:rPr>
                <w:sz w:val="20"/>
                <w:szCs w:val="20"/>
                <w:lang w:bidi="he-IL"/>
              </w:rPr>
            </w:pPr>
            <w:r w:rsidRPr="009049AF">
              <w:rPr>
                <w:sz w:val="20"/>
                <w:szCs w:val="20"/>
                <w:lang w:bidi="he-IL"/>
              </w:rPr>
              <w:t>6</w:t>
            </w:r>
            <w:r w:rsidR="00FB2BC3" w:rsidRPr="00862CB0">
              <w:rPr>
                <w:b/>
                <w:vertAlign w:val="superscript"/>
              </w:rPr>
              <w:footnoteReference w:id="2"/>
            </w:r>
          </w:p>
        </w:tc>
        <w:tc>
          <w:tcPr>
            <w:tcW w:w="835" w:type="pct"/>
            <w:tcBorders>
              <w:top w:val="single" w:sz="4" w:space="0" w:color="auto"/>
              <w:left w:val="single" w:sz="4" w:space="0" w:color="auto"/>
              <w:bottom w:val="single" w:sz="4" w:space="0" w:color="auto"/>
              <w:right w:val="single" w:sz="4" w:space="0" w:color="auto"/>
            </w:tcBorders>
            <w:vAlign w:val="bottom"/>
          </w:tcPr>
          <w:p w14:paraId="3AF0E7A0" w14:textId="77777777" w:rsidR="009049AF" w:rsidRPr="009049AF" w:rsidRDefault="009049AF" w:rsidP="00015948">
            <w:pPr>
              <w:jc w:val="right"/>
              <w:rPr>
                <w:sz w:val="20"/>
                <w:szCs w:val="20"/>
                <w:lang w:bidi="he-IL"/>
              </w:rPr>
            </w:pPr>
            <w:r w:rsidRPr="009049AF">
              <w:rPr>
                <w:sz w:val="20"/>
                <w:szCs w:val="20"/>
                <w:lang w:bidi="he-IL"/>
              </w:rPr>
              <w:t>1</w:t>
            </w:r>
          </w:p>
        </w:tc>
        <w:tc>
          <w:tcPr>
            <w:tcW w:w="751" w:type="pct"/>
            <w:tcBorders>
              <w:top w:val="single" w:sz="4" w:space="0" w:color="auto"/>
              <w:left w:val="single" w:sz="4" w:space="0" w:color="auto"/>
              <w:bottom w:val="single" w:sz="4" w:space="0" w:color="auto"/>
              <w:right w:val="single" w:sz="4" w:space="0" w:color="auto"/>
            </w:tcBorders>
            <w:vAlign w:val="bottom"/>
          </w:tcPr>
          <w:p w14:paraId="46F2CA5A" w14:textId="77777777" w:rsidR="009049AF" w:rsidRPr="009049AF" w:rsidRDefault="009049AF" w:rsidP="00015948">
            <w:pPr>
              <w:jc w:val="right"/>
              <w:rPr>
                <w:sz w:val="20"/>
                <w:szCs w:val="20"/>
                <w:lang w:bidi="he-IL"/>
              </w:rPr>
            </w:pPr>
            <w:r w:rsidRPr="009049AF">
              <w:rPr>
                <w:sz w:val="20"/>
                <w:szCs w:val="20"/>
                <w:lang w:bidi="he-IL"/>
              </w:rPr>
              <w:t>6</w:t>
            </w:r>
          </w:p>
        </w:tc>
        <w:tc>
          <w:tcPr>
            <w:tcW w:w="744" w:type="pct"/>
            <w:tcBorders>
              <w:top w:val="single" w:sz="4" w:space="0" w:color="auto"/>
              <w:left w:val="single" w:sz="4" w:space="0" w:color="auto"/>
              <w:bottom w:val="single" w:sz="4" w:space="0" w:color="auto"/>
              <w:right w:val="single" w:sz="4" w:space="0" w:color="auto"/>
            </w:tcBorders>
            <w:vAlign w:val="bottom"/>
          </w:tcPr>
          <w:p w14:paraId="6B49C7BE" w14:textId="77777777" w:rsidR="009049AF" w:rsidRPr="009049AF" w:rsidRDefault="009049AF" w:rsidP="00015948">
            <w:pPr>
              <w:jc w:val="right"/>
              <w:rPr>
                <w:sz w:val="20"/>
                <w:szCs w:val="20"/>
                <w:lang w:bidi="he-IL"/>
              </w:rPr>
            </w:pPr>
            <w:r w:rsidRPr="009049AF">
              <w:rPr>
                <w:sz w:val="20"/>
                <w:szCs w:val="20"/>
                <w:lang w:bidi="he-IL"/>
              </w:rPr>
              <w:t>1,040 hrs.;</w:t>
            </w:r>
          </w:p>
          <w:p w14:paraId="0880B731" w14:textId="2B040F3B" w:rsidR="009049AF" w:rsidRPr="009049AF" w:rsidRDefault="009049AF" w:rsidP="00015948">
            <w:pPr>
              <w:jc w:val="right"/>
              <w:rPr>
                <w:sz w:val="20"/>
                <w:szCs w:val="20"/>
                <w:lang w:bidi="he-IL"/>
              </w:rPr>
            </w:pPr>
            <w:r w:rsidRPr="009049AF">
              <w:rPr>
                <w:sz w:val="20"/>
                <w:szCs w:val="20"/>
                <w:lang w:bidi="he-IL"/>
              </w:rPr>
              <w:t>$76,960</w:t>
            </w:r>
            <w:r w:rsidR="00FB2BC3" w:rsidRPr="00862CB0">
              <w:rPr>
                <w:b/>
                <w:vertAlign w:val="superscript"/>
              </w:rPr>
              <w:footnoteReference w:id="3"/>
            </w:r>
          </w:p>
        </w:tc>
        <w:tc>
          <w:tcPr>
            <w:tcW w:w="838" w:type="pct"/>
            <w:tcBorders>
              <w:top w:val="single" w:sz="4" w:space="0" w:color="auto"/>
              <w:left w:val="single" w:sz="4" w:space="0" w:color="auto"/>
              <w:bottom w:val="single" w:sz="4" w:space="0" w:color="auto"/>
              <w:right w:val="single" w:sz="4" w:space="0" w:color="auto"/>
            </w:tcBorders>
            <w:vAlign w:val="bottom"/>
          </w:tcPr>
          <w:p w14:paraId="4D008D52" w14:textId="77777777" w:rsidR="009049AF" w:rsidRPr="009049AF" w:rsidRDefault="009049AF" w:rsidP="00015948">
            <w:pPr>
              <w:jc w:val="right"/>
              <w:rPr>
                <w:sz w:val="20"/>
                <w:szCs w:val="20"/>
                <w:lang w:bidi="he-IL"/>
              </w:rPr>
            </w:pPr>
            <w:r w:rsidRPr="009049AF">
              <w:rPr>
                <w:sz w:val="20"/>
                <w:szCs w:val="20"/>
                <w:lang w:bidi="he-IL"/>
              </w:rPr>
              <w:t>6,240 hrs.;</w:t>
            </w:r>
          </w:p>
          <w:p w14:paraId="293A574F" w14:textId="77777777" w:rsidR="009049AF" w:rsidRPr="009049AF" w:rsidRDefault="009049AF" w:rsidP="00015948">
            <w:pPr>
              <w:jc w:val="right"/>
              <w:rPr>
                <w:sz w:val="20"/>
                <w:szCs w:val="20"/>
                <w:lang w:bidi="he-IL"/>
              </w:rPr>
            </w:pPr>
            <w:r w:rsidRPr="009049AF">
              <w:rPr>
                <w:sz w:val="20"/>
                <w:szCs w:val="20"/>
                <w:lang w:bidi="he-IL"/>
              </w:rPr>
              <w:t>$461,760</w:t>
            </w:r>
          </w:p>
        </w:tc>
      </w:tr>
      <w:tr w:rsidR="009049AF" w:rsidRPr="009049AF" w14:paraId="54F302E4" w14:textId="77777777" w:rsidTr="00015948">
        <w:trPr>
          <w:cantSplit/>
          <w:trHeight w:val="485"/>
        </w:trPr>
        <w:tc>
          <w:tcPr>
            <w:tcW w:w="951" w:type="pct"/>
            <w:tcBorders>
              <w:top w:val="single" w:sz="4" w:space="0" w:color="auto"/>
              <w:left w:val="single" w:sz="4" w:space="0" w:color="auto"/>
              <w:bottom w:val="single" w:sz="4" w:space="0" w:color="auto"/>
              <w:right w:val="single" w:sz="4" w:space="0" w:color="auto"/>
            </w:tcBorders>
            <w:hideMark/>
          </w:tcPr>
          <w:p w14:paraId="76A1C60B" w14:textId="77777777" w:rsidR="009049AF" w:rsidRPr="009049AF" w:rsidRDefault="009049AF" w:rsidP="00015948">
            <w:pPr>
              <w:rPr>
                <w:b/>
                <w:sz w:val="20"/>
                <w:szCs w:val="20"/>
                <w:lang w:bidi="he-IL"/>
              </w:rPr>
            </w:pPr>
            <w:r w:rsidRPr="009049AF">
              <w:rPr>
                <w:b/>
                <w:sz w:val="20"/>
                <w:szCs w:val="20"/>
                <w:lang w:bidi="he-IL"/>
              </w:rPr>
              <w:lastRenderedPageBreak/>
              <w:t xml:space="preserve">TOTAL </w:t>
            </w:r>
          </w:p>
        </w:tc>
        <w:tc>
          <w:tcPr>
            <w:tcW w:w="3211"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7379459" w14:textId="77777777" w:rsidR="009049AF" w:rsidRPr="009049AF" w:rsidRDefault="009049AF" w:rsidP="00015948">
            <w:pPr>
              <w:jc w:val="right"/>
              <w:rPr>
                <w:sz w:val="20"/>
                <w:szCs w:val="20"/>
                <w:lang w:bidi="he-IL"/>
              </w:rPr>
            </w:pPr>
          </w:p>
        </w:tc>
        <w:tc>
          <w:tcPr>
            <w:tcW w:w="838" w:type="pct"/>
            <w:tcBorders>
              <w:top w:val="single" w:sz="4" w:space="0" w:color="auto"/>
              <w:left w:val="single" w:sz="4" w:space="0" w:color="auto"/>
              <w:bottom w:val="single" w:sz="4" w:space="0" w:color="auto"/>
              <w:right w:val="single" w:sz="4" w:space="0" w:color="auto"/>
            </w:tcBorders>
            <w:vAlign w:val="bottom"/>
          </w:tcPr>
          <w:p w14:paraId="6A42FA03" w14:textId="77777777" w:rsidR="009049AF" w:rsidRPr="009049AF" w:rsidRDefault="009049AF" w:rsidP="00015948">
            <w:pPr>
              <w:jc w:val="right"/>
              <w:rPr>
                <w:sz w:val="20"/>
                <w:szCs w:val="20"/>
                <w:lang w:bidi="he-IL"/>
              </w:rPr>
            </w:pPr>
            <w:r w:rsidRPr="009049AF">
              <w:rPr>
                <w:sz w:val="20"/>
                <w:szCs w:val="20"/>
                <w:lang w:bidi="he-IL"/>
              </w:rPr>
              <w:t xml:space="preserve">6,240 hrs.; </w:t>
            </w:r>
          </w:p>
          <w:p w14:paraId="267E4392" w14:textId="77777777" w:rsidR="009049AF" w:rsidRPr="009049AF" w:rsidRDefault="009049AF" w:rsidP="00015948">
            <w:pPr>
              <w:jc w:val="right"/>
              <w:rPr>
                <w:sz w:val="20"/>
                <w:szCs w:val="20"/>
                <w:lang w:bidi="he-IL"/>
              </w:rPr>
            </w:pPr>
            <w:r w:rsidRPr="009049AF">
              <w:rPr>
                <w:sz w:val="20"/>
                <w:szCs w:val="20"/>
                <w:lang w:bidi="he-IL"/>
              </w:rPr>
              <w:t>$461,760</w:t>
            </w:r>
          </w:p>
        </w:tc>
      </w:tr>
    </w:tbl>
    <w:p w14:paraId="102C1AD7" w14:textId="77777777" w:rsidR="009049AF" w:rsidRDefault="009049AF" w:rsidP="00BB6095">
      <w:pPr>
        <w:pStyle w:val="FERCparanumber"/>
        <w:numPr>
          <w:ilvl w:val="0"/>
          <w:numId w:val="0"/>
        </w:numPr>
        <w:rPr>
          <w:b/>
          <w:sz w:val="24"/>
        </w:rPr>
      </w:pPr>
    </w:p>
    <w:p w14:paraId="070E592A" w14:textId="77777777" w:rsidR="009049AF" w:rsidRDefault="009049AF" w:rsidP="00BB6095">
      <w:pPr>
        <w:pStyle w:val="FERCparanumber"/>
        <w:numPr>
          <w:ilvl w:val="0"/>
          <w:numId w:val="0"/>
        </w:numPr>
        <w:rPr>
          <w:b/>
          <w:sz w:val="24"/>
        </w:rPr>
      </w:pPr>
    </w:p>
    <w:p w14:paraId="1C3AB85B" w14:textId="3F269ABA" w:rsidR="00BB6095" w:rsidRPr="00BB6095" w:rsidRDefault="00BB6095" w:rsidP="00BB6095">
      <w:pPr>
        <w:pStyle w:val="FERCparanumber"/>
        <w:numPr>
          <w:ilvl w:val="0"/>
          <w:numId w:val="0"/>
        </w:numPr>
        <w:rPr>
          <w:sz w:val="24"/>
        </w:rPr>
      </w:pPr>
    </w:p>
    <w:p w14:paraId="13BF2A57"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27C816AF" w14:textId="77777777" w:rsidR="00EF40FF" w:rsidRDefault="00EF40FF" w:rsidP="00EF40FF">
      <w:pPr>
        <w:pStyle w:val="FERCparanumber"/>
        <w:numPr>
          <w:ilvl w:val="0"/>
          <w:numId w:val="0"/>
        </w:numPr>
        <w:rPr>
          <w:b/>
          <w:sz w:val="24"/>
        </w:rPr>
      </w:pPr>
    </w:p>
    <w:p w14:paraId="421B1190" w14:textId="77777777" w:rsidR="00432DA3" w:rsidRDefault="00432DA3" w:rsidP="00432DA3">
      <w:pPr>
        <w:widowControl/>
      </w:pPr>
      <w:r>
        <w:t>There are no non-labor start-up costs. All costs are related to burden hours and are addressed in Questions #12 and #15.</w:t>
      </w:r>
    </w:p>
    <w:p w14:paraId="237DA0EC" w14:textId="77777777" w:rsidR="00EF40FF" w:rsidRPr="00EF40FF" w:rsidRDefault="00EF40FF" w:rsidP="00EF40FF">
      <w:pPr>
        <w:pStyle w:val="FERCparanumber"/>
        <w:numPr>
          <w:ilvl w:val="0"/>
          <w:numId w:val="0"/>
        </w:numPr>
        <w:rPr>
          <w:sz w:val="24"/>
        </w:rPr>
      </w:pPr>
    </w:p>
    <w:p w14:paraId="25934EE2"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1F460314" w14:textId="77777777" w:rsidR="00EF40FF" w:rsidRDefault="00EF40FF" w:rsidP="00EF40FF">
      <w:pPr>
        <w:pStyle w:val="FERCparanumber"/>
        <w:numPr>
          <w:ilvl w:val="0"/>
          <w:numId w:val="0"/>
        </w:numPr>
        <w:rPr>
          <w:b/>
          <w:sz w:val="24"/>
        </w:rPr>
      </w:pPr>
    </w:p>
    <w:p w14:paraId="5BF0DAF9"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6C55F3AE" w14:textId="77777777" w:rsidTr="00D97B44">
        <w:tc>
          <w:tcPr>
            <w:tcW w:w="1756" w:type="pct"/>
            <w:shd w:val="clear" w:color="auto" w:fill="D9D9D9"/>
            <w:vAlign w:val="center"/>
          </w:tcPr>
          <w:p w14:paraId="420D71F3" w14:textId="7ECC1371" w:rsidR="00EF40FF" w:rsidRPr="001D2EC1"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18D95BE9"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73366A6A" w14:textId="77777777" w:rsidTr="00D97B44">
        <w:tc>
          <w:tcPr>
            <w:tcW w:w="1756" w:type="pct"/>
            <w:shd w:val="clear" w:color="auto" w:fill="auto"/>
            <w:vAlign w:val="center"/>
          </w:tcPr>
          <w:p w14:paraId="38725E63"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4"/>
            </w:r>
          </w:p>
        </w:tc>
        <w:tc>
          <w:tcPr>
            <w:tcW w:w="1627" w:type="pct"/>
            <w:shd w:val="clear" w:color="auto" w:fill="auto"/>
            <w:vAlign w:val="center"/>
          </w:tcPr>
          <w:p w14:paraId="169BBF54" w14:textId="50BC0C6F" w:rsidR="00EF40FF" w:rsidRPr="001D2EC1" w:rsidRDefault="006512C1"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2</w:t>
            </w:r>
            <w:r w:rsidR="003D7DE6">
              <w:rPr>
                <w:rFonts w:ascii="Times New Roman" w:hAnsi="Times New Roman"/>
                <w:sz w:val="24"/>
                <w:szCs w:val="24"/>
              </w:rPr>
              <w:t>.5</w:t>
            </w:r>
          </w:p>
        </w:tc>
        <w:tc>
          <w:tcPr>
            <w:tcW w:w="1617" w:type="pct"/>
            <w:shd w:val="clear" w:color="auto" w:fill="auto"/>
            <w:vAlign w:val="center"/>
          </w:tcPr>
          <w:p w14:paraId="7007B84E" w14:textId="008A8241" w:rsidR="00EF40FF" w:rsidRPr="001D2EC1" w:rsidRDefault="006B0369"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6512C1">
              <w:rPr>
                <w:rFonts w:ascii="Times New Roman" w:hAnsi="Times New Roman"/>
                <w:sz w:val="24"/>
                <w:szCs w:val="24"/>
              </w:rPr>
              <w:t>386,618</w:t>
            </w:r>
          </w:p>
        </w:tc>
      </w:tr>
      <w:tr w:rsidR="00EF40FF" w:rsidRPr="001D2EC1" w14:paraId="7009D51E" w14:textId="77777777" w:rsidTr="00D97B44">
        <w:tc>
          <w:tcPr>
            <w:tcW w:w="1756" w:type="pct"/>
            <w:shd w:val="clear" w:color="auto" w:fill="auto"/>
            <w:vAlign w:val="center"/>
          </w:tcPr>
          <w:p w14:paraId="099D5BDF"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5"/>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6"/>
            </w:r>
          </w:p>
        </w:tc>
        <w:tc>
          <w:tcPr>
            <w:tcW w:w="1627" w:type="pct"/>
            <w:shd w:val="clear" w:color="auto" w:fill="D9D9D9"/>
            <w:vAlign w:val="center"/>
          </w:tcPr>
          <w:p w14:paraId="74DA3B1F"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675225F8" w:rsidR="00EF40FF" w:rsidRPr="001D2EC1" w:rsidRDefault="006441AD"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$5,481</w:t>
            </w:r>
          </w:p>
        </w:tc>
      </w:tr>
      <w:tr w:rsidR="00EF40FF" w:rsidRPr="001D2EC1" w14:paraId="0A5B5FA9" w14:textId="77777777" w:rsidTr="00D97B44">
        <w:tc>
          <w:tcPr>
            <w:tcW w:w="1756" w:type="pct"/>
            <w:shd w:val="clear" w:color="auto" w:fill="auto"/>
            <w:vAlign w:val="center"/>
          </w:tcPr>
          <w:p w14:paraId="4441CC0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2B3CB9D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7404FF89" w:rsidR="00EF40FF" w:rsidRPr="001D2EC1" w:rsidRDefault="00714117"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6512C1">
              <w:rPr>
                <w:rFonts w:ascii="Times New Roman" w:hAnsi="Times New Roman"/>
                <w:sz w:val="24"/>
                <w:szCs w:val="24"/>
              </w:rPr>
              <w:t>392,099</w:t>
            </w:r>
          </w:p>
        </w:tc>
      </w:tr>
    </w:tbl>
    <w:p w14:paraId="49B9BB07" w14:textId="77777777" w:rsidR="003866AD" w:rsidRPr="001D2EC1" w:rsidRDefault="003866AD" w:rsidP="00EF40FF">
      <w:pPr>
        <w:pStyle w:val="ListParagraph"/>
        <w:spacing w:after="0" w:line="240" w:lineRule="auto"/>
        <w:rPr>
          <w:rFonts w:ascii="Times New Roman" w:hAnsi="Times New Roman"/>
          <w:b/>
          <w:sz w:val="24"/>
          <w:szCs w:val="24"/>
        </w:rPr>
      </w:pPr>
    </w:p>
    <w:p w14:paraId="5988B298" w14:textId="6AFC0E33" w:rsidR="00874DC1" w:rsidRDefault="00874DC1" w:rsidP="00EF40FF">
      <w:r>
        <w:t xml:space="preserve">The proposed additional $392,099 will be added to the previous fed. cost of </w:t>
      </w:r>
      <w:r w:rsidRPr="00874DC1">
        <w:t>$2,856,934</w:t>
      </w:r>
      <w:r>
        <w:t>, giving a new total of $3,249,033.</w:t>
      </w:r>
    </w:p>
    <w:p w14:paraId="7987CFFB" w14:textId="77777777" w:rsidR="00874DC1" w:rsidRDefault="00874DC1" w:rsidP="00EF40FF"/>
    <w:p w14:paraId="162A5185"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7086245E" w14:textId="77777777" w:rsidR="00EF40FF" w:rsidRDefault="00EF40FF" w:rsidP="00EF40FF">
      <w:pPr>
        <w:pStyle w:val="FERCparanumber"/>
        <w:numPr>
          <w:ilvl w:val="0"/>
          <w:numId w:val="0"/>
        </w:numPr>
        <w:rPr>
          <w:b/>
          <w:sz w:val="24"/>
        </w:rPr>
      </w:pPr>
    </w:p>
    <w:p w14:paraId="652E2E2C" w14:textId="77777777" w:rsidR="00EF40FF" w:rsidRDefault="00EF40FF" w:rsidP="001D2EC1">
      <w:pPr>
        <w:pStyle w:val="FERCparanumber"/>
        <w:numPr>
          <w:ilvl w:val="0"/>
          <w:numId w:val="7"/>
        </w:numPr>
        <w:rPr>
          <w:b/>
          <w:sz w:val="24"/>
        </w:rPr>
      </w:pPr>
      <w:r w:rsidRPr="001D2EC1">
        <w:rPr>
          <w:b/>
          <w:sz w:val="24"/>
        </w:rPr>
        <w:lastRenderedPageBreak/>
        <w:t>REASONS FOR CHANGES IN BURDEN INCLUDING THE NEED FOR ANY INCREASE</w:t>
      </w:r>
    </w:p>
    <w:p w14:paraId="37AE29EC" w14:textId="77777777" w:rsidR="00EF40FF" w:rsidRDefault="00EF40FF" w:rsidP="00EF40FF">
      <w:pPr>
        <w:pStyle w:val="FERCparanumber"/>
        <w:numPr>
          <w:ilvl w:val="0"/>
          <w:numId w:val="0"/>
        </w:numPr>
        <w:rPr>
          <w:b/>
          <w:sz w:val="24"/>
        </w:rPr>
      </w:pPr>
    </w:p>
    <w:p w14:paraId="48F21A5D" w14:textId="38AEADDB" w:rsidR="006512C1" w:rsidRPr="00DA797F" w:rsidRDefault="006512C1" w:rsidP="006512C1">
      <w:r w:rsidRPr="0009667F">
        <w:t>RTOs and ISOs will now be required to prepare a tariff revisions to (1) establish a participation model consisting of market rules that, recognizing the physical and operational characteristics of electric storage resources, accommodates their participation in the organized wholesale electric markets and (2) define distributed energy resource aggregators as a type of market participant that can participate in the organized wholesale electric markets under the participation model that best accommodates the physical and operational characteristics of its distributed energy resource aggregation.</w:t>
      </w:r>
      <w:r>
        <w:t xml:space="preserve"> </w:t>
      </w:r>
      <w:r w:rsidRPr="00533943">
        <w:t xml:space="preserve"> </w:t>
      </w:r>
      <w:r w:rsidRPr="0009667F">
        <w:t xml:space="preserve">The Commission </w:t>
      </w:r>
      <w:r>
        <w:t>proposes to implement</w:t>
      </w:r>
      <w:r w:rsidRPr="0009667F">
        <w:t xml:space="preserve"> this rule to eliminate barriers to electric storage resource participation in the organized wholesale electric markets and allow for participation of aggregated distributed energy resources in the organized wholesale electric markets.  Our experience in receiving filings leads us to estimate FERC-516 tariff revisions in Year One.</w:t>
      </w:r>
    </w:p>
    <w:p w14:paraId="37F0AF8F" w14:textId="77777777" w:rsidR="00F9384F" w:rsidRDefault="00F9384F" w:rsidP="00EF40FF">
      <w:pPr>
        <w:widowControl/>
      </w:pPr>
    </w:p>
    <w:p w14:paraId="0EF2A067" w14:textId="48B6D972" w:rsidR="00545B62" w:rsidRPr="00545B62" w:rsidRDefault="00545B62" w:rsidP="00545B62">
      <w:pPr>
        <w:rPr>
          <w:szCs w:val="26"/>
        </w:rPr>
      </w:pPr>
      <w:r>
        <w:rPr>
          <w:szCs w:val="26"/>
        </w:rPr>
        <w:t xml:space="preserve">The following table shows the </w:t>
      </w:r>
      <w:r w:rsidR="00607DF1">
        <w:rPr>
          <w:szCs w:val="26"/>
        </w:rPr>
        <w:t xml:space="preserve">annual </w:t>
      </w:r>
      <w:r>
        <w:rPr>
          <w:szCs w:val="26"/>
        </w:rPr>
        <w:t>total burden of the collection of information.  The format, labels, and definitions of the table follow the ROCIS submission system’s “Information Collection Request Summary of Burden” for the metadata.</w:t>
      </w:r>
    </w:p>
    <w:p w14:paraId="0D00454B" w14:textId="77777777" w:rsidR="00EF40FF" w:rsidRPr="001D2EC1" w:rsidRDefault="00EF40FF" w:rsidP="00EF40FF">
      <w:pPr>
        <w:widowControl/>
        <w:tabs>
          <w:tab w:val="left" w:pos="2394"/>
        </w:tabs>
      </w:pPr>
      <w:r w:rsidRPr="001D2EC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46C4A5B4" w14:textId="77777777" w:rsidTr="00D97B44">
        <w:trPr>
          <w:trHeight w:val="870"/>
        </w:trPr>
        <w:tc>
          <w:tcPr>
            <w:tcW w:w="1442" w:type="pct"/>
            <w:shd w:val="clear" w:color="auto" w:fill="D9D9D9"/>
            <w:vAlign w:val="bottom"/>
          </w:tcPr>
          <w:p w14:paraId="5E6F18B9" w14:textId="274C8D8F" w:rsidR="00EF40FF" w:rsidRPr="001D2EC1" w:rsidRDefault="001D1355" w:rsidP="00D97B44">
            <w:pPr>
              <w:jc w:val="center"/>
              <w:rPr>
                <w:b/>
              </w:rPr>
            </w:pPr>
            <w:r>
              <w:rPr>
                <w:b/>
              </w:rPr>
              <w:t>F</w:t>
            </w:r>
            <w:r w:rsidR="00334777">
              <w:rPr>
                <w:b/>
              </w:rPr>
              <w:t>ERC-516</w:t>
            </w:r>
          </w:p>
        </w:tc>
        <w:tc>
          <w:tcPr>
            <w:tcW w:w="829" w:type="pct"/>
            <w:shd w:val="clear" w:color="auto" w:fill="D9D9D9"/>
            <w:vAlign w:val="bottom"/>
          </w:tcPr>
          <w:p w14:paraId="6714602C"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13BA7890"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73AFFA76"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41286C04" w14:textId="77777777" w:rsidR="00EF40FF" w:rsidRPr="001D2EC1" w:rsidRDefault="00EF40FF" w:rsidP="00D97B44">
            <w:pPr>
              <w:jc w:val="center"/>
              <w:rPr>
                <w:b/>
              </w:rPr>
            </w:pPr>
            <w:r w:rsidRPr="001D2EC1">
              <w:rPr>
                <w:b/>
              </w:rPr>
              <w:t>Change Due to Agency Discretion</w:t>
            </w:r>
          </w:p>
        </w:tc>
      </w:tr>
      <w:tr w:rsidR="00EF40FF" w:rsidRPr="001D2EC1" w14:paraId="17214C13" w14:textId="77777777" w:rsidTr="00D97B44">
        <w:trPr>
          <w:trHeight w:val="591"/>
        </w:trPr>
        <w:tc>
          <w:tcPr>
            <w:tcW w:w="1442" w:type="pct"/>
            <w:shd w:val="clear" w:color="auto" w:fill="auto"/>
          </w:tcPr>
          <w:p w14:paraId="0115B27A" w14:textId="77777777" w:rsidR="00EF40FF" w:rsidRPr="001D2EC1" w:rsidRDefault="00EF40FF" w:rsidP="00D97B44">
            <w:pPr>
              <w:jc w:val="center"/>
            </w:pPr>
            <w:r w:rsidRPr="001D2EC1">
              <w:t>Annual Number of Responses</w:t>
            </w:r>
          </w:p>
        </w:tc>
        <w:tc>
          <w:tcPr>
            <w:tcW w:w="829" w:type="pct"/>
            <w:shd w:val="clear" w:color="auto" w:fill="auto"/>
            <w:vAlign w:val="center"/>
          </w:tcPr>
          <w:p w14:paraId="386C9BC2" w14:textId="03F50D9A" w:rsidR="00EF40FF" w:rsidRPr="001D2EC1" w:rsidRDefault="00334777" w:rsidP="00D97B44">
            <w:pPr>
              <w:jc w:val="right"/>
            </w:pPr>
            <w:r>
              <w:t>5,813</w:t>
            </w:r>
          </w:p>
        </w:tc>
        <w:tc>
          <w:tcPr>
            <w:tcW w:w="854" w:type="pct"/>
            <w:shd w:val="clear" w:color="auto" w:fill="auto"/>
            <w:vAlign w:val="center"/>
          </w:tcPr>
          <w:p w14:paraId="39A0261D" w14:textId="16B796EA" w:rsidR="00EF40FF" w:rsidRPr="001D2EC1" w:rsidRDefault="00334777" w:rsidP="00D97B44">
            <w:pPr>
              <w:jc w:val="right"/>
            </w:pPr>
            <w:r>
              <w:t>5,807</w:t>
            </w:r>
          </w:p>
        </w:tc>
        <w:tc>
          <w:tcPr>
            <w:tcW w:w="1010" w:type="pct"/>
            <w:shd w:val="clear" w:color="auto" w:fill="auto"/>
            <w:vAlign w:val="center"/>
          </w:tcPr>
          <w:p w14:paraId="4FE2F429" w14:textId="70E74634" w:rsidR="00EF40FF" w:rsidRPr="001D2EC1" w:rsidRDefault="004D4C7B" w:rsidP="00D97B44">
            <w:pPr>
              <w:jc w:val="right"/>
            </w:pPr>
            <w:r>
              <w:t>0</w:t>
            </w:r>
          </w:p>
        </w:tc>
        <w:tc>
          <w:tcPr>
            <w:tcW w:w="865" w:type="pct"/>
            <w:shd w:val="clear" w:color="auto" w:fill="auto"/>
            <w:vAlign w:val="center"/>
          </w:tcPr>
          <w:p w14:paraId="50BDA9A0" w14:textId="74B91567" w:rsidR="00EF40FF" w:rsidRPr="001D2EC1" w:rsidRDefault="00334777" w:rsidP="00D97B44">
            <w:pPr>
              <w:jc w:val="right"/>
            </w:pPr>
            <w:r>
              <w:t>6</w:t>
            </w:r>
          </w:p>
        </w:tc>
      </w:tr>
      <w:tr w:rsidR="00EF40FF" w:rsidRPr="001D2EC1" w14:paraId="7258AFC0" w14:textId="77777777" w:rsidTr="00D97B44">
        <w:trPr>
          <w:trHeight w:val="575"/>
        </w:trPr>
        <w:tc>
          <w:tcPr>
            <w:tcW w:w="1442" w:type="pct"/>
            <w:shd w:val="clear" w:color="auto" w:fill="auto"/>
          </w:tcPr>
          <w:p w14:paraId="73702C6C" w14:textId="77777777" w:rsidR="00EF40FF" w:rsidRPr="001D2EC1" w:rsidRDefault="00EF40FF" w:rsidP="00D97B44">
            <w:pPr>
              <w:jc w:val="center"/>
            </w:pPr>
            <w:r w:rsidRPr="001D2EC1">
              <w:t>Annual Time Burden (Hours)</w:t>
            </w:r>
          </w:p>
        </w:tc>
        <w:tc>
          <w:tcPr>
            <w:tcW w:w="829" w:type="pct"/>
            <w:shd w:val="clear" w:color="auto" w:fill="auto"/>
            <w:vAlign w:val="center"/>
          </w:tcPr>
          <w:p w14:paraId="31651BEE" w14:textId="5D32182F" w:rsidR="00EF40FF" w:rsidRPr="001D2EC1" w:rsidRDefault="00334777" w:rsidP="00D97B44">
            <w:pPr>
              <w:jc w:val="right"/>
            </w:pPr>
            <w:r>
              <w:t>506,147</w:t>
            </w:r>
          </w:p>
        </w:tc>
        <w:tc>
          <w:tcPr>
            <w:tcW w:w="854" w:type="pct"/>
            <w:shd w:val="clear" w:color="auto" w:fill="auto"/>
            <w:vAlign w:val="center"/>
          </w:tcPr>
          <w:p w14:paraId="0EED3422" w14:textId="28B54A2C" w:rsidR="00EF40FF" w:rsidRPr="001D2EC1" w:rsidRDefault="00334777" w:rsidP="00D97B44">
            <w:pPr>
              <w:jc w:val="right"/>
            </w:pPr>
            <w:r>
              <w:t>499,907</w:t>
            </w:r>
          </w:p>
        </w:tc>
        <w:tc>
          <w:tcPr>
            <w:tcW w:w="1010" w:type="pct"/>
            <w:shd w:val="clear" w:color="auto" w:fill="auto"/>
            <w:vAlign w:val="center"/>
          </w:tcPr>
          <w:p w14:paraId="3CF5B872" w14:textId="0AE6400C" w:rsidR="00EF40FF" w:rsidRPr="001D2EC1" w:rsidRDefault="004D4C7B" w:rsidP="00D97B44">
            <w:pPr>
              <w:jc w:val="right"/>
            </w:pPr>
            <w:r>
              <w:t>0</w:t>
            </w:r>
          </w:p>
        </w:tc>
        <w:tc>
          <w:tcPr>
            <w:tcW w:w="865" w:type="pct"/>
            <w:shd w:val="clear" w:color="auto" w:fill="auto"/>
            <w:vAlign w:val="center"/>
          </w:tcPr>
          <w:p w14:paraId="39B1BAD1" w14:textId="4743B07F" w:rsidR="00EF40FF" w:rsidRPr="001D2EC1" w:rsidRDefault="00334777" w:rsidP="00D97B44">
            <w:pPr>
              <w:jc w:val="right"/>
            </w:pPr>
            <w:r>
              <w:t>6,240</w:t>
            </w:r>
          </w:p>
        </w:tc>
      </w:tr>
      <w:tr w:rsidR="00EF40FF" w:rsidRPr="001D2EC1"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7D67E648"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15FA5A62"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406A2FC1"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44B6C3E6" w14:textId="77777777" w:rsidR="00EF40FF" w:rsidRPr="001D2EC1" w:rsidRDefault="00545B62" w:rsidP="00D97B44">
            <w:pPr>
              <w:jc w:val="right"/>
            </w:pPr>
            <w:r>
              <w:t>$</w:t>
            </w:r>
            <w:r w:rsidR="00EF40FF" w:rsidRPr="001D2EC1">
              <w:t>0</w:t>
            </w:r>
          </w:p>
        </w:tc>
      </w:tr>
    </w:tbl>
    <w:p w14:paraId="5E52CD2D" w14:textId="77777777" w:rsidR="00EF40FF" w:rsidRPr="001D2EC1" w:rsidRDefault="00EF40FF" w:rsidP="00EF40FF">
      <w:pPr>
        <w:widowControl/>
        <w:rPr>
          <w:b/>
        </w:rPr>
      </w:pPr>
    </w:p>
    <w:p w14:paraId="1C9DDF85" w14:textId="77777777" w:rsidR="003866AD" w:rsidRDefault="003866AD" w:rsidP="00EF40FF">
      <w:pPr>
        <w:pStyle w:val="FERCparanumber"/>
        <w:numPr>
          <w:ilvl w:val="0"/>
          <w:numId w:val="0"/>
        </w:numPr>
        <w:rPr>
          <w:b/>
          <w:sz w:val="24"/>
        </w:rPr>
      </w:pPr>
    </w:p>
    <w:p w14:paraId="7CD93336" w14:textId="77777777" w:rsidR="009D6B6D" w:rsidRDefault="00EF40FF" w:rsidP="00EF40FF">
      <w:pPr>
        <w:pStyle w:val="FERCparanumber"/>
        <w:numPr>
          <w:ilvl w:val="0"/>
          <w:numId w:val="7"/>
        </w:numPr>
        <w:rPr>
          <w:b/>
          <w:sz w:val="24"/>
        </w:rPr>
      </w:pPr>
      <w:r w:rsidRPr="001D2EC1">
        <w:rPr>
          <w:b/>
          <w:sz w:val="24"/>
        </w:rPr>
        <w:t>TIME SCHEDULE FOR PUBLICATION OF DATA</w:t>
      </w:r>
    </w:p>
    <w:p w14:paraId="338E8E30" w14:textId="77777777" w:rsidR="00EF40FF" w:rsidRDefault="00EF40FF" w:rsidP="00EF40FF">
      <w:pPr>
        <w:pStyle w:val="FERCparanumber"/>
        <w:numPr>
          <w:ilvl w:val="0"/>
          <w:numId w:val="0"/>
        </w:numPr>
        <w:rPr>
          <w:b/>
          <w:sz w:val="24"/>
        </w:rPr>
      </w:pPr>
    </w:p>
    <w:p w14:paraId="7EF18CBE"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13B155E7" w14:textId="77777777" w:rsidR="00EF40FF" w:rsidRDefault="00EF40FF" w:rsidP="00EF40FF">
      <w:pPr>
        <w:pStyle w:val="FERCparanumber"/>
        <w:numPr>
          <w:ilvl w:val="0"/>
          <w:numId w:val="0"/>
        </w:numPr>
        <w:rPr>
          <w:b/>
          <w:sz w:val="24"/>
        </w:rPr>
      </w:pPr>
    </w:p>
    <w:p w14:paraId="15394295" w14:textId="77777777" w:rsidR="009D6B6D" w:rsidRDefault="00EF40FF" w:rsidP="001D2EC1">
      <w:pPr>
        <w:pStyle w:val="FERCparanumber"/>
        <w:numPr>
          <w:ilvl w:val="0"/>
          <w:numId w:val="7"/>
        </w:numPr>
        <w:rPr>
          <w:b/>
          <w:sz w:val="24"/>
        </w:rPr>
      </w:pPr>
      <w:r>
        <w:rPr>
          <w:b/>
          <w:sz w:val="24"/>
        </w:rPr>
        <w:t>DISPLAY OF EXPIRATION DATE</w:t>
      </w:r>
    </w:p>
    <w:p w14:paraId="50BC026E" w14:textId="77777777" w:rsidR="00EF40FF" w:rsidRDefault="00EF40FF" w:rsidP="00EF40FF">
      <w:pPr>
        <w:pStyle w:val="FERCparanumber"/>
        <w:numPr>
          <w:ilvl w:val="0"/>
          <w:numId w:val="0"/>
        </w:numPr>
        <w:rPr>
          <w:b/>
          <w:sz w:val="24"/>
        </w:rPr>
      </w:pPr>
    </w:p>
    <w:p w14:paraId="587C08CA" w14:textId="18CF467A" w:rsidR="006441AD" w:rsidRDefault="006441AD" w:rsidP="006441AD">
      <w:r>
        <w:t xml:space="preserve">The expiration date is displayed in a table posted on ferc.gov at </w:t>
      </w:r>
      <w:hyperlink r:id="rId12" w:history="1">
        <w:r w:rsidRPr="00C90564">
          <w:rPr>
            <w:rStyle w:val="Hyperlink"/>
          </w:rPr>
          <w:t>http://www.ferc.gov/docs-filing/info-collections.asp</w:t>
        </w:r>
      </w:hyperlink>
      <w:r>
        <w:t>.</w:t>
      </w:r>
    </w:p>
    <w:p w14:paraId="00403C61" w14:textId="77777777" w:rsidR="00EF40FF" w:rsidRDefault="00EF40FF" w:rsidP="00EF40FF">
      <w:pPr>
        <w:pStyle w:val="FERCparanumber"/>
        <w:numPr>
          <w:ilvl w:val="0"/>
          <w:numId w:val="0"/>
        </w:numPr>
        <w:rPr>
          <w:b/>
          <w:sz w:val="24"/>
        </w:rPr>
      </w:pPr>
    </w:p>
    <w:p w14:paraId="3B590558" w14:textId="77777777" w:rsidR="00EF40FF" w:rsidRPr="00EF40FF" w:rsidRDefault="00EF40FF" w:rsidP="00E138E1">
      <w:pPr>
        <w:widowControl/>
        <w:numPr>
          <w:ilvl w:val="0"/>
          <w:numId w:val="7"/>
        </w:numPr>
        <w:ind w:hanging="720"/>
        <w:rPr>
          <w:b/>
        </w:rPr>
      </w:pPr>
      <w:r w:rsidRPr="001D2EC1">
        <w:rPr>
          <w:b/>
        </w:rPr>
        <w:t>EXCEPTIONS TO THE CERTIFICATION STATEMENT</w:t>
      </w:r>
    </w:p>
    <w:p w14:paraId="612ECBF9" w14:textId="77777777" w:rsidR="009D6B6D" w:rsidRPr="001D2EC1" w:rsidRDefault="009D6B6D" w:rsidP="001D2EC1">
      <w:pPr>
        <w:widowControl/>
        <w:ind w:left="720"/>
        <w:rPr>
          <w:b/>
        </w:rPr>
      </w:pPr>
    </w:p>
    <w:p w14:paraId="5B53F0DD" w14:textId="77777777" w:rsidR="00000F54" w:rsidRPr="001D2EC1" w:rsidRDefault="00545B62" w:rsidP="001D2EC1">
      <w:pPr>
        <w:widowControl/>
      </w:pPr>
      <w:r>
        <w:t>There are no exceptions.</w:t>
      </w:r>
    </w:p>
    <w:sectPr w:rsidR="00000F54" w:rsidRPr="001D2EC1" w:rsidSect="0070312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53B3" w14:textId="77777777" w:rsidR="00EC4DE9" w:rsidRDefault="00EC4DE9" w:rsidP="009D6B6D">
      <w:r>
        <w:separator/>
      </w:r>
    </w:p>
  </w:endnote>
  <w:endnote w:type="continuationSeparator" w:id="0">
    <w:p w14:paraId="7720DD47" w14:textId="77777777" w:rsidR="00EC4DE9" w:rsidRDefault="00EC4DE9"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08FA">
          <w:rPr>
            <w:noProof/>
          </w:rPr>
          <w:t>5</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469AB" w14:textId="77777777" w:rsidR="00EC4DE9" w:rsidRDefault="00EC4DE9" w:rsidP="009D6B6D">
      <w:r>
        <w:separator/>
      </w:r>
    </w:p>
  </w:footnote>
  <w:footnote w:type="continuationSeparator" w:id="0">
    <w:p w14:paraId="36463108" w14:textId="77777777" w:rsidR="00EC4DE9" w:rsidRDefault="00EC4DE9" w:rsidP="009D6B6D">
      <w:r>
        <w:continuationSeparator/>
      </w:r>
    </w:p>
  </w:footnote>
  <w:footnote w:id="1">
    <w:p w14:paraId="0EC33C76" w14:textId="77777777" w:rsidR="00F37BCE" w:rsidRPr="00FB2BC3" w:rsidRDefault="00F37BCE" w:rsidP="00FB2BC3">
      <w:pPr>
        <w:pStyle w:val="FootnoteText"/>
      </w:pPr>
      <w:r w:rsidRPr="00FB2BC3">
        <w:rPr>
          <w:rStyle w:val="FootnoteReference"/>
        </w:rPr>
        <w:footnoteRef/>
      </w:r>
      <w:r w:rsidRPr="00FB2BC3">
        <w:t xml:space="preserve"> 16 U.S.C. 824d(a)</w:t>
      </w:r>
    </w:p>
  </w:footnote>
  <w:footnote w:id="2">
    <w:p w14:paraId="40D2658D" w14:textId="77777777" w:rsidR="00FB2BC3" w:rsidRPr="00FB2BC3" w:rsidRDefault="00FB2BC3" w:rsidP="00FB2BC3">
      <w:pPr>
        <w:pStyle w:val="FootnoteText"/>
      </w:pPr>
      <w:r w:rsidRPr="00FB2BC3">
        <w:rPr>
          <w:rStyle w:val="FootnoteReference"/>
          <w:vertAlign w:val="superscript"/>
        </w:rPr>
        <w:footnoteRef/>
      </w:r>
      <w:r w:rsidRPr="00FB2BC3">
        <w:t xml:space="preserve"> Respondent entities are either RTOs or ISOs.</w:t>
      </w:r>
    </w:p>
  </w:footnote>
  <w:footnote w:id="3">
    <w:p w14:paraId="55C92505" w14:textId="77777777" w:rsidR="00FB2BC3" w:rsidRPr="00FB2BC3" w:rsidRDefault="00FB2BC3" w:rsidP="00FB2BC3">
      <w:pPr>
        <w:pStyle w:val="FootnoteText"/>
      </w:pPr>
      <w:r w:rsidRPr="00FB2BC3">
        <w:rPr>
          <w:rStyle w:val="FootnoteReference"/>
          <w:vertAlign w:val="superscript"/>
        </w:rPr>
        <w:footnoteRef/>
      </w:r>
      <w:r w:rsidRPr="00FB2BC3">
        <w:t xml:space="preserve"> The estimated hourly cost (salary plus benefits) provided in this section is based on the salary figures for May 2015 posted by the Bureau of Labor Statistics for the Utilities sector (</w:t>
      </w:r>
      <w:r w:rsidRPr="00FB2BC3">
        <w:rPr>
          <w:color w:val="000000" w:themeColor="text1"/>
        </w:rPr>
        <w:t>http://www.bls.gov/oes/current/naics2_22.htm#13-0000</w:t>
      </w:r>
      <w:r w:rsidRPr="00FB2BC3">
        <w:t>) and scaled to reflect benefits using the relative importance of employer costs in employee compensation from June 2016 (http://www.bls.gov/news.release/ecec.nr0.htm).  The hourly estimates for salary plus benefits are:</w:t>
      </w:r>
    </w:p>
    <w:p w14:paraId="209E21CF" w14:textId="77777777" w:rsidR="00FB2BC3" w:rsidRPr="00FB2BC3" w:rsidRDefault="00FB2BC3" w:rsidP="00FB2BC3">
      <w:pPr>
        <w:numPr>
          <w:ilvl w:val="0"/>
          <w:numId w:val="12"/>
        </w:numPr>
        <w:ind w:left="0" w:firstLine="0"/>
        <w:rPr>
          <w:sz w:val="20"/>
          <w:szCs w:val="20"/>
        </w:rPr>
      </w:pPr>
      <w:r w:rsidRPr="00FB2BC3">
        <w:rPr>
          <w:sz w:val="20"/>
          <w:szCs w:val="20"/>
        </w:rPr>
        <w:t>Legal (code 23-0000), $128.94</w:t>
      </w:r>
    </w:p>
    <w:p w14:paraId="6D83D8BD" w14:textId="77777777" w:rsidR="00FB2BC3" w:rsidRPr="00FB2BC3" w:rsidRDefault="00FB2BC3" w:rsidP="00FB2BC3">
      <w:pPr>
        <w:numPr>
          <w:ilvl w:val="0"/>
          <w:numId w:val="12"/>
        </w:numPr>
        <w:ind w:left="0" w:firstLine="0"/>
        <w:rPr>
          <w:sz w:val="20"/>
          <w:szCs w:val="20"/>
        </w:rPr>
      </w:pPr>
      <w:r w:rsidRPr="00FB2BC3">
        <w:rPr>
          <w:sz w:val="20"/>
          <w:szCs w:val="20"/>
        </w:rPr>
        <w:t>Computer and mathematical (code 15-0000), $60.54</w:t>
      </w:r>
    </w:p>
    <w:p w14:paraId="761EC2FE" w14:textId="77777777" w:rsidR="00FB2BC3" w:rsidRPr="00FB2BC3" w:rsidRDefault="00FB2BC3" w:rsidP="00FB2BC3">
      <w:pPr>
        <w:numPr>
          <w:ilvl w:val="0"/>
          <w:numId w:val="12"/>
        </w:numPr>
        <w:ind w:left="0" w:firstLine="0"/>
        <w:rPr>
          <w:sz w:val="20"/>
          <w:szCs w:val="20"/>
        </w:rPr>
      </w:pPr>
      <w:r w:rsidRPr="00FB2BC3">
        <w:rPr>
          <w:sz w:val="20"/>
          <w:szCs w:val="20"/>
        </w:rPr>
        <w:t>Information systems manager (code 11-3021), $91.63</w:t>
      </w:r>
    </w:p>
    <w:p w14:paraId="152B7FB0" w14:textId="77777777" w:rsidR="00FB2BC3" w:rsidRPr="00FB2BC3" w:rsidRDefault="00FB2BC3" w:rsidP="00FB2BC3">
      <w:pPr>
        <w:numPr>
          <w:ilvl w:val="0"/>
          <w:numId w:val="12"/>
        </w:numPr>
        <w:ind w:left="0" w:firstLine="0"/>
        <w:rPr>
          <w:sz w:val="20"/>
          <w:szCs w:val="20"/>
        </w:rPr>
      </w:pPr>
      <w:r w:rsidRPr="00FB2BC3">
        <w:rPr>
          <w:sz w:val="20"/>
          <w:szCs w:val="20"/>
        </w:rPr>
        <w:t>IT security analyst (code 15-1122), $63.55</w:t>
      </w:r>
    </w:p>
    <w:p w14:paraId="40CE4EB1" w14:textId="77777777" w:rsidR="00FB2BC3" w:rsidRPr="00FB2BC3" w:rsidRDefault="00FB2BC3" w:rsidP="00FB2BC3">
      <w:pPr>
        <w:numPr>
          <w:ilvl w:val="0"/>
          <w:numId w:val="12"/>
        </w:numPr>
        <w:ind w:left="0" w:firstLine="0"/>
        <w:rPr>
          <w:sz w:val="20"/>
          <w:szCs w:val="20"/>
        </w:rPr>
      </w:pPr>
      <w:r w:rsidRPr="00FB2BC3">
        <w:rPr>
          <w:sz w:val="20"/>
          <w:szCs w:val="20"/>
        </w:rPr>
        <w:t>Auditing and accounting (code 13-2011), $53.78</w:t>
      </w:r>
    </w:p>
    <w:p w14:paraId="45ADA847" w14:textId="77777777" w:rsidR="00FB2BC3" w:rsidRPr="00FB2BC3" w:rsidRDefault="00FB2BC3" w:rsidP="00FB2BC3">
      <w:pPr>
        <w:numPr>
          <w:ilvl w:val="0"/>
          <w:numId w:val="12"/>
        </w:numPr>
        <w:ind w:left="0" w:firstLine="0"/>
        <w:rPr>
          <w:sz w:val="20"/>
          <w:szCs w:val="20"/>
        </w:rPr>
      </w:pPr>
      <w:r w:rsidRPr="00FB2BC3">
        <w:rPr>
          <w:sz w:val="20"/>
          <w:szCs w:val="20"/>
        </w:rPr>
        <w:t>Information and record clerk (code 43-4199), $37.69</w:t>
      </w:r>
    </w:p>
    <w:p w14:paraId="321D8CAD" w14:textId="77777777" w:rsidR="00FB2BC3" w:rsidRPr="00FB2BC3" w:rsidRDefault="00FB2BC3" w:rsidP="00FB2BC3">
      <w:pPr>
        <w:numPr>
          <w:ilvl w:val="0"/>
          <w:numId w:val="12"/>
        </w:numPr>
        <w:ind w:left="0" w:firstLine="0"/>
        <w:rPr>
          <w:sz w:val="20"/>
          <w:szCs w:val="20"/>
        </w:rPr>
      </w:pPr>
      <w:r w:rsidRPr="00FB2BC3">
        <w:rPr>
          <w:sz w:val="20"/>
          <w:szCs w:val="20"/>
        </w:rPr>
        <w:t>Electrical Engineer  (code 17-2071), $64.20</w:t>
      </w:r>
    </w:p>
    <w:p w14:paraId="32AA9D5E" w14:textId="77777777" w:rsidR="00FB2BC3" w:rsidRPr="00FB2BC3" w:rsidRDefault="00FB2BC3" w:rsidP="00FB2BC3">
      <w:pPr>
        <w:numPr>
          <w:ilvl w:val="0"/>
          <w:numId w:val="12"/>
        </w:numPr>
        <w:ind w:left="0" w:firstLine="0"/>
        <w:rPr>
          <w:sz w:val="20"/>
          <w:szCs w:val="20"/>
        </w:rPr>
      </w:pPr>
      <w:r w:rsidRPr="00FB2BC3">
        <w:rPr>
          <w:sz w:val="20"/>
          <w:szCs w:val="20"/>
        </w:rPr>
        <w:t>Economist (code 19-3011),</w:t>
      </w:r>
      <w:r w:rsidRPr="00FB2BC3">
        <w:rPr>
          <w:sz w:val="20"/>
          <w:szCs w:val="20"/>
        </w:rPr>
        <w:tab/>
        <w:t xml:space="preserve"> $74.43</w:t>
      </w:r>
    </w:p>
    <w:p w14:paraId="5663F4CA" w14:textId="77777777" w:rsidR="00FB2BC3" w:rsidRPr="00FB2BC3" w:rsidRDefault="00FB2BC3" w:rsidP="00FB2BC3">
      <w:pPr>
        <w:numPr>
          <w:ilvl w:val="0"/>
          <w:numId w:val="12"/>
        </w:numPr>
        <w:ind w:left="0" w:firstLine="0"/>
        <w:rPr>
          <w:sz w:val="20"/>
          <w:szCs w:val="20"/>
        </w:rPr>
      </w:pPr>
      <w:r w:rsidRPr="00FB2BC3">
        <w:rPr>
          <w:sz w:val="20"/>
          <w:szCs w:val="20"/>
        </w:rPr>
        <w:t>Management (code 11-0000), $88.94</w:t>
      </w:r>
    </w:p>
    <w:p w14:paraId="53B2DAD3" w14:textId="77777777" w:rsidR="00FB2BC3" w:rsidRPr="00FB2BC3" w:rsidRDefault="00FB2BC3" w:rsidP="00FB2BC3">
      <w:pPr>
        <w:rPr>
          <w:sz w:val="20"/>
          <w:szCs w:val="20"/>
        </w:rPr>
      </w:pPr>
      <w:r w:rsidRPr="00FB2BC3">
        <w:rPr>
          <w:sz w:val="20"/>
          <w:szCs w:val="20"/>
        </w:rPr>
        <w:t xml:space="preserve">The average hourly cost (salary plus benefits), weighting all of these skill sets evenly, is $73.74.  The Commission rounds it to $74 per hour. </w:t>
      </w:r>
    </w:p>
  </w:footnote>
  <w:footnote w:id="4">
    <w:p w14:paraId="758C714B" w14:textId="1C0A2463" w:rsidR="00EF40FF" w:rsidRPr="00FB2BC3" w:rsidRDefault="00EF40FF" w:rsidP="00FB2BC3">
      <w:pPr>
        <w:rPr>
          <w:sz w:val="20"/>
          <w:szCs w:val="20"/>
        </w:rPr>
      </w:pPr>
      <w:r w:rsidRPr="00FB2BC3">
        <w:rPr>
          <w:rStyle w:val="FootnoteReference"/>
          <w:b/>
          <w:sz w:val="20"/>
          <w:szCs w:val="20"/>
          <w:vertAlign w:val="superscript"/>
        </w:rPr>
        <w:footnoteRef/>
      </w:r>
      <w:r w:rsidR="006441AD" w:rsidRPr="00FB2BC3">
        <w:rPr>
          <w:b/>
          <w:sz w:val="20"/>
          <w:szCs w:val="20"/>
        </w:rPr>
        <w:t xml:space="preserve"> </w:t>
      </w:r>
      <w:r w:rsidR="006441AD" w:rsidRPr="00FB2BC3">
        <w:rPr>
          <w:sz w:val="20"/>
          <w:szCs w:val="20"/>
        </w:rPr>
        <w:t>Based upon 2016</w:t>
      </w:r>
      <w:r w:rsidRPr="00FB2BC3">
        <w:rPr>
          <w:sz w:val="20"/>
          <w:szCs w:val="20"/>
        </w:rPr>
        <w:t xml:space="preserve"> FTE average </w:t>
      </w:r>
      <w:r w:rsidR="00ED3A92" w:rsidRPr="00FB2BC3">
        <w:rPr>
          <w:sz w:val="20"/>
          <w:szCs w:val="20"/>
        </w:rPr>
        <w:t xml:space="preserve">annual </w:t>
      </w:r>
      <w:r w:rsidRPr="00FB2BC3">
        <w:rPr>
          <w:sz w:val="20"/>
          <w:szCs w:val="20"/>
        </w:rPr>
        <w:t>s</w:t>
      </w:r>
      <w:r w:rsidR="006441AD" w:rsidRPr="00FB2BC3">
        <w:rPr>
          <w:sz w:val="20"/>
          <w:szCs w:val="20"/>
        </w:rPr>
        <w:t>alary plus benefits ($154,647</w:t>
      </w:r>
      <w:r w:rsidRPr="00FB2BC3">
        <w:rPr>
          <w:sz w:val="20"/>
          <w:szCs w:val="20"/>
        </w:rPr>
        <w:t>).</w:t>
      </w:r>
    </w:p>
  </w:footnote>
  <w:footnote w:id="5">
    <w:p w14:paraId="27E34FC5" w14:textId="77777777" w:rsidR="00EF40FF" w:rsidRPr="00FB2BC3" w:rsidRDefault="00EF40FF" w:rsidP="00FB2BC3">
      <w:pPr>
        <w:pStyle w:val="FootnoteText"/>
      </w:pPr>
      <w:r w:rsidRPr="00FB2BC3">
        <w:rPr>
          <w:rStyle w:val="FootnoteReference"/>
          <w:b/>
          <w:vertAlign w:val="superscript"/>
        </w:rPr>
        <w:footnoteRef/>
      </w:r>
      <w:r w:rsidRPr="00FB2BC3">
        <w:rPr>
          <w:vertAlign w:val="superscript"/>
        </w:rPr>
        <w:t xml:space="preserve"> </w:t>
      </w:r>
      <w:r w:rsidRPr="00FB2BC3">
        <w:t>Paperwork Reduction Act of 1995 (PRA).</w:t>
      </w:r>
    </w:p>
  </w:footnote>
  <w:footnote w:id="6">
    <w:p w14:paraId="5678066A" w14:textId="0C79C1DC" w:rsidR="00EF40FF" w:rsidRPr="00FB2BC3" w:rsidRDefault="00EF40FF" w:rsidP="00FB2BC3">
      <w:pPr>
        <w:pStyle w:val="FootnoteText"/>
      </w:pPr>
      <w:r w:rsidRPr="00FB2BC3">
        <w:rPr>
          <w:rStyle w:val="FootnoteReference"/>
          <w:b/>
          <w:vertAlign w:val="superscript"/>
        </w:rPr>
        <w:footnoteRef/>
      </w:r>
      <w:r w:rsidRPr="00FB2BC3">
        <w:rPr>
          <w:vertAlign w:val="superscript"/>
        </w:rPr>
        <w:t xml:space="preserve"> </w:t>
      </w:r>
      <w:r w:rsidR="00860C58" w:rsidRPr="00FB2BC3">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8C5" w14:textId="2B39117B" w:rsidR="003A5BA7" w:rsidRDefault="00F37BCE">
    <w:pPr>
      <w:pStyle w:val="Header"/>
    </w:pPr>
    <w:r>
      <w:t>FERC-516</w:t>
    </w:r>
    <w:r w:rsidR="00703122">
      <w:t xml:space="preserve"> (OMB </w:t>
    </w:r>
    <w:r>
      <w:t>Control No. 1902-0096</w:t>
    </w:r>
    <w:r w:rsidR="004D4C7B">
      <w:t>)</w:t>
    </w:r>
  </w:p>
  <w:p w14:paraId="59CE8FC2" w14:textId="65B7FEE9" w:rsidR="00F37BCE" w:rsidRDefault="00FB2BC3">
    <w:pPr>
      <w:pStyle w:val="Header"/>
    </w:pPr>
    <w:r>
      <w:t>NOPR in Docket Nos. RM16-23-000 and AD16-20-000 i</w:t>
    </w:r>
    <w:r w:rsidR="00F37BCE">
      <w:t>ssued</w:t>
    </w:r>
    <w:r>
      <w:t xml:space="preserve"> </w:t>
    </w:r>
    <w:r w:rsidR="00F37BCE">
      <w:t>11/</w:t>
    </w:r>
    <w:r w:rsidR="00B27808">
      <w:t>17</w:t>
    </w:r>
    <w:r w:rsidR="00F37BCE">
      <w:t>/2016</w:t>
    </w:r>
  </w:p>
  <w:p w14:paraId="74710264" w14:textId="1D0D4F24" w:rsidR="00A4077E" w:rsidRDefault="00A4077E">
    <w:pPr>
      <w:pStyle w:val="Header"/>
    </w:pPr>
    <w:r>
      <w:t xml:space="preserve">RIN </w:t>
    </w:r>
    <w:r w:rsidRPr="00A4077E">
      <w:t>1902-AF18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93499"/>
    <w:multiLevelType w:val="hybridMultilevel"/>
    <w:tmpl w:val="FD0E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6"/>
  </w:num>
  <w:num w:numId="6">
    <w:abstractNumId w:val="8"/>
  </w:num>
  <w:num w:numId="7">
    <w:abstractNumId w:val="5"/>
  </w:num>
  <w:num w:numId="8">
    <w:abstractNumId w:val="1"/>
  </w:num>
  <w:num w:numId="9">
    <w:abstractNumId w:val="11"/>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084"/>
    <w:rsid w:val="000218B7"/>
    <w:rsid w:val="000335E8"/>
    <w:rsid w:val="00042ECE"/>
    <w:rsid w:val="000541E0"/>
    <w:rsid w:val="000806CF"/>
    <w:rsid w:val="0009152C"/>
    <w:rsid w:val="000969B5"/>
    <w:rsid w:val="000C21B6"/>
    <w:rsid w:val="000C5C56"/>
    <w:rsid w:val="000D0EEE"/>
    <w:rsid w:val="000F53A6"/>
    <w:rsid w:val="0011793D"/>
    <w:rsid w:val="001352B5"/>
    <w:rsid w:val="00147917"/>
    <w:rsid w:val="00181B4A"/>
    <w:rsid w:val="00183D26"/>
    <w:rsid w:val="00184AC4"/>
    <w:rsid w:val="001922FC"/>
    <w:rsid w:val="00192A85"/>
    <w:rsid w:val="001A07E0"/>
    <w:rsid w:val="001B1350"/>
    <w:rsid w:val="001B6647"/>
    <w:rsid w:val="001C042A"/>
    <w:rsid w:val="001D1355"/>
    <w:rsid w:val="001D2EC1"/>
    <w:rsid w:val="001E6D2B"/>
    <w:rsid w:val="001F3ADE"/>
    <w:rsid w:val="001F42E7"/>
    <w:rsid w:val="001F60CC"/>
    <w:rsid w:val="001F703D"/>
    <w:rsid w:val="002000AA"/>
    <w:rsid w:val="0021208A"/>
    <w:rsid w:val="002142A2"/>
    <w:rsid w:val="002324B6"/>
    <w:rsid w:val="0024137A"/>
    <w:rsid w:val="00242F2B"/>
    <w:rsid w:val="00245280"/>
    <w:rsid w:val="00250B5D"/>
    <w:rsid w:val="002565F8"/>
    <w:rsid w:val="002643FB"/>
    <w:rsid w:val="00267F92"/>
    <w:rsid w:val="002766FC"/>
    <w:rsid w:val="00295C38"/>
    <w:rsid w:val="002A2B8E"/>
    <w:rsid w:val="002B0890"/>
    <w:rsid w:val="002B2810"/>
    <w:rsid w:val="002B4900"/>
    <w:rsid w:val="002D5138"/>
    <w:rsid w:val="002F353A"/>
    <w:rsid w:val="00307F28"/>
    <w:rsid w:val="0032225E"/>
    <w:rsid w:val="00334777"/>
    <w:rsid w:val="00342459"/>
    <w:rsid w:val="003431A7"/>
    <w:rsid w:val="00353DC5"/>
    <w:rsid w:val="0035481D"/>
    <w:rsid w:val="00371943"/>
    <w:rsid w:val="003866AD"/>
    <w:rsid w:val="003A4AD2"/>
    <w:rsid w:val="003A6A4F"/>
    <w:rsid w:val="003B7DB9"/>
    <w:rsid w:val="003C429A"/>
    <w:rsid w:val="003D3487"/>
    <w:rsid w:val="003D7DE6"/>
    <w:rsid w:val="003E5B70"/>
    <w:rsid w:val="004109C3"/>
    <w:rsid w:val="00426B6E"/>
    <w:rsid w:val="00432DA3"/>
    <w:rsid w:val="004445CE"/>
    <w:rsid w:val="004472EB"/>
    <w:rsid w:val="00454D32"/>
    <w:rsid w:val="0047669F"/>
    <w:rsid w:val="004970F6"/>
    <w:rsid w:val="004B0930"/>
    <w:rsid w:val="004C13D3"/>
    <w:rsid w:val="004C59D8"/>
    <w:rsid w:val="004D4C7B"/>
    <w:rsid w:val="004D6DEB"/>
    <w:rsid w:val="004F7BFA"/>
    <w:rsid w:val="00506697"/>
    <w:rsid w:val="005240A1"/>
    <w:rsid w:val="00541938"/>
    <w:rsid w:val="00545B62"/>
    <w:rsid w:val="00560503"/>
    <w:rsid w:val="00592E82"/>
    <w:rsid w:val="00593CC7"/>
    <w:rsid w:val="005C5DE2"/>
    <w:rsid w:val="005C6866"/>
    <w:rsid w:val="005C6964"/>
    <w:rsid w:val="005D6791"/>
    <w:rsid w:val="005F62ED"/>
    <w:rsid w:val="00607DF1"/>
    <w:rsid w:val="00614D21"/>
    <w:rsid w:val="006441AD"/>
    <w:rsid w:val="0064706B"/>
    <w:rsid w:val="006512C1"/>
    <w:rsid w:val="006A1A2E"/>
    <w:rsid w:val="006A6928"/>
    <w:rsid w:val="006B0369"/>
    <w:rsid w:val="006C0F70"/>
    <w:rsid w:val="006C1E96"/>
    <w:rsid w:val="006E2AB8"/>
    <w:rsid w:val="006E61A4"/>
    <w:rsid w:val="00703122"/>
    <w:rsid w:val="00714117"/>
    <w:rsid w:val="00730509"/>
    <w:rsid w:val="0075420C"/>
    <w:rsid w:val="007544A8"/>
    <w:rsid w:val="007625CD"/>
    <w:rsid w:val="007722E7"/>
    <w:rsid w:val="00785BAA"/>
    <w:rsid w:val="00790DB8"/>
    <w:rsid w:val="007A699F"/>
    <w:rsid w:val="007B025D"/>
    <w:rsid w:val="007B1E3E"/>
    <w:rsid w:val="007D3EF2"/>
    <w:rsid w:val="007E19EB"/>
    <w:rsid w:val="007F788C"/>
    <w:rsid w:val="00803D8D"/>
    <w:rsid w:val="008060D2"/>
    <w:rsid w:val="0081220C"/>
    <w:rsid w:val="00851D29"/>
    <w:rsid w:val="00860C58"/>
    <w:rsid w:val="00865702"/>
    <w:rsid w:val="00867774"/>
    <w:rsid w:val="00870A54"/>
    <w:rsid w:val="00874DC1"/>
    <w:rsid w:val="00891C89"/>
    <w:rsid w:val="00893289"/>
    <w:rsid w:val="0089369D"/>
    <w:rsid w:val="008A38B5"/>
    <w:rsid w:val="008B1A17"/>
    <w:rsid w:val="008E2C0D"/>
    <w:rsid w:val="009049AF"/>
    <w:rsid w:val="00907A71"/>
    <w:rsid w:val="0091154B"/>
    <w:rsid w:val="00933292"/>
    <w:rsid w:val="00957DA2"/>
    <w:rsid w:val="009606E5"/>
    <w:rsid w:val="009608FA"/>
    <w:rsid w:val="00980E8E"/>
    <w:rsid w:val="009B263A"/>
    <w:rsid w:val="009D6B6D"/>
    <w:rsid w:val="00A37A1E"/>
    <w:rsid w:val="00A4077E"/>
    <w:rsid w:val="00A57E47"/>
    <w:rsid w:val="00A61BDB"/>
    <w:rsid w:val="00A6300F"/>
    <w:rsid w:val="00A75D13"/>
    <w:rsid w:val="00A94615"/>
    <w:rsid w:val="00AA3F59"/>
    <w:rsid w:val="00AC0958"/>
    <w:rsid w:val="00AF3118"/>
    <w:rsid w:val="00AF66E0"/>
    <w:rsid w:val="00B11515"/>
    <w:rsid w:val="00B13159"/>
    <w:rsid w:val="00B27808"/>
    <w:rsid w:val="00B4017A"/>
    <w:rsid w:val="00B445C5"/>
    <w:rsid w:val="00B61F02"/>
    <w:rsid w:val="00B83908"/>
    <w:rsid w:val="00BA2EE0"/>
    <w:rsid w:val="00BB6095"/>
    <w:rsid w:val="00BC5BC5"/>
    <w:rsid w:val="00BD2A12"/>
    <w:rsid w:val="00BD4039"/>
    <w:rsid w:val="00BD5BFC"/>
    <w:rsid w:val="00BF493B"/>
    <w:rsid w:val="00C07FC8"/>
    <w:rsid w:val="00C12DC0"/>
    <w:rsid w:val="00C13C94"/>
    <w:rsid w:val="00C3086A"/>
    <w:rsid w:val="00C33FDE"/>
    <w:rsid w:val="00C604C0"/>
    <w:rsid w:val="00C651D2"/>
    <w:rsid w:val="00C7666C"/>
    <w:rsid w:val="00C909A2"/>
    <w:rsid w:val="00C96343"/>
    <w:rsid w:val="00C97FEE"/>
    <w:rsid w:val="00CA5AF7"/>
    <w:rsid w:val="00CB3EA0"/>
    <w:rsid w:val="00CC615D"/>
    <w:rsid w:val="00CF6603"/>
    <w:rsid w:val="00CF7943"/>
    <w:rsid w:val="00D00D07"/>
    <w:rsid w:val="00D05C1E"/>
    <w:rsid w:val="00D14D54"/>
    <w:rsid w:val="00D26BE1"/>
    <w:rsid w:val="00D85B47"/>
    <w:rsid w:val="00D9097D"/>
    <w:rsid w:val="00D93813"/>
    <w:rsid w:val="00DA4553"/>
    <w:rsid w:val="00DC4EFF"/>
    <w:rsid w:val="00DE0C3A"/>
    <w:rsid w:val="00DE5423"/>
    <w:rsid w:val="00DE6B6F"/>
    <w:rsid w:val="00DF6A49"/>
    <w:rsid w:val="00E138E1"/>
    <w:rsid w:val="00E16543"/>
    <w:rsid w:val="00E32773"/>
    <w:rsid w:val="00E355FA"/>
    <w:rsid w:val="00E40D6E"/>
    <w:rsid w:val="00E46B67"/>
    <w:rsid w:val="00E521EE"/>
    <w:rsid w:val="00E56439"/>
    <w:rsid w:val="00E76211"/>
    <w:rsid w:val="00E82BDC"/>
    <w:rsid w:val="00EA026E"/>
    <w:rsid w:val="00EB052D"/>
    <w:rsid w:val="00EC4DE9"/>
    <w:rsid w:val="00ED3A92"/>
    <w:rsid w:val="00EF40FF"/>
    <w:rsid w:val="00F14D3D"/>
    <w:rsid w:val="00F1670E"/>
    <w:rsid w:val="00F205D2"/>
    <w:rsid w:val="00F3663C"/>
    <w:rsid w:val="00F37BCE"/>
    <w:rsid w:val="00F528CE"/>
    <w:rsid w:val="00F620F6"/>
    <w:rsid w:val="00F9384F"/>
    <w:rsid w:val="00FA33AC"/>
    <w:rsid w:val="00FA5F94"/>
    <w:rsid w:val="00FB2BC3"/>
    <w:rsid w:val="00FC192E"/>
    <w:rsid w:val="00FC7C5C"/>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F0AE0"/>
  <w15:docId w15:val="{D6EC3B21-BBB4-49FE-A6D9-D41BE7DF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t Char Char,f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574</_x0031__x002e__x0020_Collection_x0020_Number>
    <Date xmlns="d6eefc7d-9817-4fa6-84d5-3bc009be21b8">2016-11-07T00:00:00-05:00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IC16-12</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2.xml><?xml version="1.0" encoding="utf-8"?>
<ds:datastoreItem xmlns:ds="http://schemas.openxmlformats.org/officeDocument/2006/customXml" ds:itemID="{31AC678A-27A8-4A1F-8D0C-B3A31E55376D}">
  <ds:schemaRefs>
    <ds:schemaRef ds:uri="http://purl.org/dc/dcmitype/"/>
    <ds:schemaRef ds:uri="http://schemas.microsoft.com/office/2006/documentManagement/types"/>
    <ds:schemaRef ds:uri="d6eefc7d-9817-4fa6-84d5-3bc009be21b8"/>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8B28AE-6DAC-4876-9557-9B350D67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5.xml><?xml version="1.0" encoding="utf-8"?>
<ds:datastoreItem xmlns:ds="http://schemas.openxmlformats.org/officeDocument/2006/customXml" ds:itemID="{9FCF87F2-4892-434F-87AA-DEBA2F33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FERC-574 supporting statement</vt:lpstr>
    </vt:vector>
  </TitlesOfParts>
  <Company>Federal Energy Regulatory Commission</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FERC-574 supporting statement</dc:title>
  <dc:creator>Nishi Parekh</dc:creator>
  <cp:lastModifiedBy>Ellen Brown</cp:lastModifiedBy>
  <cp:revision>3</cp:revision>
  <cp:lastPrinted>2015-11-12T19:39:00Z</cp:lastPrinted>
  <dcterms:created xsi:type="dcterms:W3CDTF">2016-12-01T22:06:00Z</dcterms:created>
  <dcterms:modified xsi:type="dcterms:W3CDTF">2016-12-01T22:07:00Z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