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F13CB" w14:textId="77777777" w:rsidR="00877886" w:rsidRPr="004710E8" w:rsidRDefault="00877886" w:rsidP="00877886">
      <w:pPr>
        <w:widowControl/>
        <w:tabs>
          <w:tab w:val="center" w:pos="5040"/>
        </w:tabs>
        <w:jc w:val="center"/>
        <w:rPr>
          <w:sz w:val="26"/>
          <w:szCs w:val="26"/>
        </w:rPr>
      </w:pPr>
      <w:r w:rsidRPr="004710E8">
        <w:rPr>
          <w:sz w:val="26"/>
          <w:szCs w:val="26"/>
        </w:rPr>
        <w:t>Supporting Statement for</w:t>
      </w:r>
    </w:p>
    <w:p w14:paraId="0C172279" w14:textId="77777777" w:rsidR="006D6EF4" w:rsidRDefault="00877886" w:rsidP="00877886">
      <w:pPr>
        <w:widowControl/>
        <w:tabs>
          <w:tab w:val="center" w:pos="5040"/>
        </w:tabs>
        <w:jc w:val="center"/>
        <w:rPr>
          <w:b/>
          <w:sz w:val="26"/>
          <w:szCs w:val="26"/>
        </w:rPr>
      </w:pPr>
      <w:r w:rsidRPr="004710E8">
        <w:rPr>
          <w:b/>
          <w:sz w:val="26"/>
          <w:szCs w:val="26"/>
        </w:rPr>
        <w:t xml:space="preserve">FERC-516B. Electric Rates Schedules and Tariff Filings, </w:t>
      </w:r>
    </w:p>
    <w:p w14:paraId="6E92399F" w14:textId="28DDABD7" w:rsidR="00877886" w:rsidRPr="004710E8" w:rsidRDefault="00CE379B" w:rsidP="00877886">
      <w:pPr>
        <w:widowControl/>
        <w:tabs>
          <w:tab w:val="center" w:pos="5040"/>
        </w:tabs>
        <w:jc w:val="center"/>
        <w:rPr>
          <w:sz w:val="26"/>
          <w:szCs w:val="26"/>
        </w:rPr>
      </w:pPr>
      <w:r>
        <w:rPr>
          <w:b/>
          <w:sz w:val="26"/>
          <w:szCs w:val="26"/>
        </w:rPr>
        <w:t>modification</w:t>
      </w:r>
      <w:r w:rsidR="00D457E3">
        <w:rPr>
          <w:b/>
          <w:sz w:val="26"/>
          <w:szCs w:val="26"/>
        </w:rPr>
        <w:t>s</w:t>
      </w:r>
      <w:r>
        <w:rPr>
          <w:b/>
          <w:sz w:val="26"/>
          <w:szCs w:val="26"/>
        </w:rPr>
        <w:t xml:space="preserve"> </w:t>
      </w:r>
      <w:r w:rsidR="00571DB7" w:rsidRPr="004710E8">
        <w:rPr>
          <w:b/>
          <w:sz w:val="26"/>
          <w:szCs w:val="26"/>
        </w:rPr>
        <w:t>in</w:t>
      </w:r>
      <w:r w:rsidR="00571DB7">
        <w:rPr>
          <w:b/>
          <w:sz w:val="26"/>
          <w:szCs w:val="26"/>
        </w:rPr>
        <w:t xml:space="preserve"> the</w:t>
      </w:r>
      <w:r w:rsidR="00571DB7" w:rsidRPr="004710E8">
        <w:rPr>
          <w:b/>
          <w:sz w:val="26"/>
          <w:szCs w:val="26"/>
        </w:rPr>
        <w:t xml:space="preserve"> </w:t>
      </w:r>
      <w:r w:rsidR="006D6EF4">
        <w:rPr>
          <w:b/>
          <w:sz w:val="26"/>
          <w:szCs w:val="26"/>
        </w:rPr>
        <w:t xml:space="preserve">NOPR in </w:t>
      </w:r>
      <w:r w:rsidR="00877886" w:rsidRPr="004710E8">
        <w:rPr>
          <w:b/>
          <w:sz w:val="26"/>
          <w:szCs w:val="26"/>
        </w:rPr>
        <w:t>RM16-6-000</w:t>
      </w:r>
    </w:p>
    <w:p w14:paraId="7AB97568" w14:textId="77777777" w:rsidR="00877886" w:rsidRPr="004710E8" w:rsidRDefault="00877886" w:rsidP="00877886">
      <w:pPr>
        <w:widowControl/>
        <w:tabs>
          <w:tab w:val="center" w:pos="5040"/>
        </w:tabs>
        <w:jc w:val="center"/>
        <w:rPr>
          <w:sz w:val="26"/>
          <w:szCs w:val="26"/>
        </w:rPr>
      </w:pPr>
    </w:p>
    <w:p w14:paraId="37D9FF4F" w14:textId="0AD1C2FF" w:rsidR="00877886" w:rsidRPr="004710E8" w:rsidRDefault="00877886" w:rsidP="00877886">
      <w:pPr>
        <w:widowControl/>
        <w:rPr>
          <w:sz w:val="26"/>
          <w:szCs w:val="26"/>
        </w:rPr>
      </w:pPr>
      <w:r w:rsidRPr="004710E8">
        <w:rPr>
          <w:sz w:val="26"/>
          <w:szCs w:val="26"/>
        </w:rPr>
        <w:t xml:space="preserve">The Federal Energy Regulatory Commission (FERC or Commission) requests that the Office of Management and Budget (OMB) review the </w:t>
      </w:r>
      <w:r>
        <w:rPr>
          <w:sz w:val="26"/>
          <w:szCs w:val="26"/>
        </w:rPr>
        <w:t>r</w:t>
      </w:r>
      <w:r w:rsidRPr="004710E8">
        <w:rPr>
          <w:sz w:val="26"/>
          <w:szCs w:val="26"/>
        </w:rPr>
        <w:t xml:space="preserve">evisions </w:t>
      </w:r>
      <w:r w:rsidR="006D6567">
        <w:rPr>
          <w:sz w:val="26"/>
          <w:szCs w:val="26"/>
        </w:rPr>
        <w:t>to</w:t>
      </w:r>
      <w:r w:rsidR="00D457E3">
        <w:rPr>
          <w:sz w:val="26"/>
          <w:szCs w:val="26"/>
        </w:rPr>
        <w:t xml:space="preserve"> </w:t>
      </w:r>
      <w:r w:rsidR="006D6567">
        <w:rPr>
          <w:sz w:val="26"/>
          <w:szCs w:val="26"/>
        </w:rPr>
        <w:t>FERC-516B</w:t>
      </w:r>
      <w:r w:rsidRPr="004710E8">
        <w:rPr>
          <w:sz w:val="26"/>
          <w:szCs w:val="26"/>
        </w:rPr>
        <w:t xml:space="preserve"> </w:t>
      </w:r>
      <w:r w:rsidR="006D6567">
        <w:rPr>
          <w:sz w:val="26"/>
          <w:szCs w:val="26"/>
        </w:rPr>
        <w:t xml:space="preserve">as </w:t>
      </w:r>
      <w:r w:rsidR="003A78A0">
        <w:rPr>
          <w:sz w:val="26"/>
          <w:szCs w:val="26"/>
        </w:rPr>
        <w:t>propos</w:t>
      </w:r>
      <w:r w:rsidR="005A13AA">
        <w:rPr>
          <w:sz w:val="26"/>
          <w:szCs w:val="26"/>
        </w:rPr>
        <w:t>ed in</w:t>
      </w:r>
      <w:r w:rsidR="006D6567" w:rsidRPr="004710E8">
        <w:rPr>
          <w:sz w:val="26"/>
          <w:szCs w:val="26"/>
        </w:rPr>
        <w:t xml:space="preserve"> </w:t>
      </w:r>
      <w:r w:rsidR="006D6EF4">
        <w:rPr>
          <w:sz w:val="26"/>
          <w:szCs w:val="26"/>
        </w:rPr>
        <w:t xml:space="preserve">the </w:t>
      </w:r>
      <w:r w:rsidR="006D6567" w:rsidRPr="006D6567">
        <w:rPr>
          <w:sz w:val="26"/>
          <w:szCs w:val="26"/>
        </w:rPr>
        <w:t xml:space="preserve">Notice of Proposed Rulemaking </w:t>
      </w:r>
      <w:r w:rsidR="006D6567">
        <w:rPr>
          <w:sz w:val="26"/>
          <w:szCs w:val="26"/>
        </w:rPr>
        <w:t>(</w:t>
      </w:r>
      <w:r w:rsidR="006D6EF4">
        <w:rPr>
          <w:sz w:val="26"/>
          <w:szCs w:val="26"/>
        </w:rPr>
        <w:t>NOPR</w:t>
      </w:r>
      <w:r w:rsidR="006D6567">
        <w:rPr>
          <w:sz w:val="26"/>
          <w:szCs w:val="26"/>
        </w:rPr>
        <w:t>)</w:t>
      </w:r>
      <w:r w:rsidR="006D6EF4">
        <w:rPr>
          <w:sz w:val="26"/>
          <w:szCs w:val="26"/>
        </w:rPr>
        <w:t xml:space="preserve"> in </w:t>
      </w:r>
      <w:r>
        <w:rPr>
          <w:sz w:val="26"/>
          <w:szCs w:val="26"/>
        </w:rPr>
        <w:t>D</w:t>
      </w:r>
      <w:r w:rsidRPr="004710E8">
        <w:rPr>
          <w:sz w:val="26"/>
          <w:szCs w:val="26"/>
        </w:rPr>
        <w:t xml:space="preserve">ocket </w:t>
      </w:r>
      <w:r>
        <w:rPr>
          <w:sz w:val="26"/>
          <w:szCs w:val="26"/>
        </w:rPr>
        <w:t xml:space="preserve">No. </w:t>
      </w:r>
      <w:r w:rsidRPr="004710E8">
        <w:rPr>
          <w:sz w:val="26"/>
          <w:szCs w:val="26"/>
        </w:rPr>
        <w:t>RM16-</w:t>
      </w:r>
      <w:r>
        <w:rPr>
          <w:sz w:val="26"/>
          <w:szCs w:val="26"/>
        </w:rPr>
        <w:t>6</w:t>
      </w:r>
      <w:r w:rsidRPr="004710E8">
        <w:rPr>
          <w:sz w:val="26"/>
          <w:szCs w:val="26"/>
        </w:rPr>
        <w:t>.</w:t>
      </w:r>
    </w:p>
    <w:p w14:paraId="41243C29" w14:textId="77777777" w:rsidR="00877886" w:rsidRPr="004710E8" w:rsidRDefault="00877886" w:rsidP="00877886">
      <w:pPr>
        <w:widowControl/>
        <w:rPr>
          <w:sz w:val="26"/>
          <w:szCs w:val="26"/>
        </w:rPr>
      </w:pPr>
    </w:p>
    <w:p w14:paraId="2624CF28" w14:textId="77777777" w:rsidR="00877886" w:rsidRPr="004710E8" w:rsidRDefault="00877886" w:rsidP="00877886">
      <w:pPr>
        <w:widowControl/>
        <w:rPr>
          <w:b/>
          <w:sz w:val="26"/>
          <w:szCs w:val="26"/>
        </w:rPr>
      </w:pPr>
      <w:r w:rsidRPr="004710E8">
        <w:rPr>
          <w:b/>
          <w:sz w:val="26"/>
          <w:szCs w:val="26"/>
        </w:rPr>
        <w:t>1.</w:t>
      </w:r>
      <w:r w:rsidRPr="004710E8">
        <w:rPr>
          <w:b/>
          <w:sz w:val="26"/>
          <w:szCs w:val="26"/>
        </w:rPr>
        <w:tab/>
        <w:t>CIRCUMSTANCES THAT MAKE THE COLLECTION OF INFORMATION NECESSARY</w:t>
      </w:r>
    </w:p>
    <w:p w14:paraId="6D2BF856" w14:textId="77777777" w:rsidR="00877886" w:rsidRPr="004710E8" w:rsidRDefault="00877886" w:rsidP="00877886">
      <w:pPr>
        <w:widowControl/>
        <w:ind w:left="1440"/>
        <w:rPr>
          <w:b/>
          <w:sz w:val="26"/>
          <w:szCs w:val="26"/>
        </w:rPr>
      </w:pPr>
    </w:p>
    <w:p w14:paraId="4AE2EE08" w14:textId="139DE6A0" w:rsidR="00877886" w:rsidRPr="004710E8" w:rsidRDefault="00877886" w:rsidP="00877886">
      <w:pPr>
        <w:rPr>
          <w:sz w:val="26"/>
          <w:szCs w:val="26"/>
        </w:rPr>
      </w:pPr>
      <w:r w:rsidRPr="004710E8">
        <w:rPr>
          <w:sz w:val="26"/>
          <w:szCs w:val="26"/>
        </w:rPr>
        <w:t>In Order Nos. 2003</w:t>
      </w:r>
      <w:r w:rsidRPr="004710E8">
        <w:rPr>
          <w:b/>
          <w:sz w:val="26"/>
          <w:szCs w:val="26"/>
          <w:vertAlign w:val="superscript"/>
        </w:rPr>
        <w:footnoteReference w:id="1"/>
      </w:r>
      <w:r w:rsidRPr="004710E8">
        <w:rPr>
          <w:sz w:val="26"/>
          <w:szCs w:val="26"/>
        </w:rPr>
        <w:t xml:space="preserve"> and 2006,</w:t>
      </w:r>
      <w:r w:rsidRPr="004710E8">
        <w:rPr>
          <w:b/>
          <w:sz w:val="26"/>
          <w:szCs w:val="26"/>
          <w:vertAlign w:val="superscript"/>
        </w:rPr>
        <w:footnoteReference w:id="2"/>
      </w:r>
      <w:r w:rsidRPr="004710E8">
        <w:rPr>
          <w:sz w:val="26"/>
          <w:szCs w:val="26"/>
        </w:rPr>
        <w:t xml:space="preserve"> the Commission adopted standard procedures for the interconnection of large and small generating facilities, including the development of standardized </w:t>
      </w:r>
      <w:r w:rsidRPr="004710E8">
        <w:rPr>
          <w:i/>
          <w:sz w:val="26"/>
          <w:szCs w:val="26"/>
        </w:rPr>
        <w:t>pro forma</w:t>
      </w:r>
      <w:r w:rsidRPr="004710E8">
        <w:rPr>
          <w:sz w:val="26"/>
          <w:szCs w:val="26"/>
        </w:rPr>
        <w:t xml:space="preserve"> generator interconnection agreements and procedures.  The Commission required public utility transmission providers</w:t>
      </w:r>
      <w:r w:rsidRPr="004710E8">
        <w:rPr>
          <w:b/>
          <w:sz w:val="26"/>
          <w:szCs w:val="26"/>
          <w:vertAlign w:val="superscript"/>
        </w:rPr>
        <w:footnoteReference w:id="3"/>
      </w:r>
      <w:r w:rsidRPr="004710E8">
        <w:rPr>
          <w:sz w:val="26"/>
          <w:szCs w:val="26"/>
        </w:rPr>
        <w:t xml:space="preserve"> to file revised</w:t>
      </w:r>
      <w:r w:rsidR="00D457E3">
        <w:rPr>
          <w:sz w:val="26"/>
          <w:szCs w:val="26"/>
        </w:rPr>
        <w:t xml:space="preserve"> Open Access Transmission Tariff (</w:t>
      </w:r>
      <w:r w:rsidRPr="004710E8">
        <w:rPr>
          <w:sz w:val="26"/>
          <w:szCs w:val="26"/>
        </w:rPr>
        <w:t>OATT</w:t>
      </w:r>
      <w:r w:rsidR="00D457E3">
        <w:rPr>
          <w:sz w:val="26"/>
          <w:szCs w:val="26"/>
        </w:rPr>
        <w:t>)</w:t>
      </w:r>
      <w:r w:rsidRPr="004710E8">
        <w:rPr>
          <w:sz w:val="26"/>
          <w:szCs w:val="26"/>
        </w:rPr>
        <w:t xml:space="preserve"> containing these standardized provisions, and use the </w:t>
      </w:r>
      <w:r w:rsidR="00AE2838">
        <w:rPr>
          <w:sz w:val="26"/>
          <w:szCs w:val="26"/>
        </w:rPr>
        <w:t>Large Generator Interconnection Agreement (</w:t>
      </w:r>
      <w:r w:rsidRPr="004710E8">
        <w:rPr>
          <w:sz w:val="26"/>
          <w:szCs w:val="26"/>
        </w:rPr>
        <w:t>LGIA</w:t>
      </w:r>
      <w:r w:rsidR="00AE2838">
        <w:rPr>
          <w:sz w:val="26"/>
          <w:szCs w:val="26"/>
        </w:rPr>
        <w:t>)</w:t>
      </w:r>
      <w:r w:rsidRPr="004710E8">
        <w:rPr>
          <w:sz w:val="26"/>
          <w:szCs w:val="26"/>
        </w:rPr>
        <w:t xml:space="preserve"> and</w:t>
      </w:r>
      <w:r w:rsidR="00AE2838">
        <w:rPr>
          <w:sz w:val="26"/>
          <w:szCs w:val="26"/>
        </w:rPr>
        <w:t xml:space="preserve"> Small Generator Interconnection Agreement</w:t>
      </w:r>
      <w:r w:rsidRPr="004710E8">
        <w:rPr>
          <w:sz w:val="26"/>
          <w:szCs w:val="26"/>
        </w:rPr>
        <w:t xml:space="preserve"> </w:t>
      </w:r>
      <w:r w:rsidR="00AE2838">
        <w:rPr>
          <w:sz w:val="26"/>
          <w:szCs w:val="26"/>
        </w:rPr>
        <w:t>(</w:t>
      </w:r>
      <w:r w:rsidRPr="004710E8">
        <w:rPr>
          <w:sz w:val="26"/>
          <w:szCs w:val="26"/>
        </w:rPr>
        <w:t>SGIA</w:t>
      </w:r>
      <w:r w:rsidR="00AE2838">
        <w:rPr>
          <w:sz w:val="26"/>
          <w:szCs w:val="26"/>
        </w:rPr>
        <w:t>)</w:t>
      </w:r>
      <w:r w:rsidRPr="004710E8">
        <w:rPr>
          <w:sz w:val="26"/>
          <w:szCs w:val="26"/>
        </w:rPr>
        <w:t xml:space="preserve"> to provide non-discriminatory interconnection service to Large Generators (i.e., generating facilities having a capacity of more than 20 MW) and Small Generators (i.e., generators having a capacity of no more than 20 MW).  The</w:t>
      </w:r>
      <w:r w:rsidRPr="004710E8">
        <w:rPr>
          <w:i/>
          <w:sz w:val="26"/>
          <w:szCs w:val="26"/>
        </w:rPr>
        <w:t xml:space="preserve"> pro forma</w:t>
      </w:r>
      <w:r w:rsidRPr="004710E8">
        <w:rPr>
          <w:sz w:val="26"/>
          <w:szCs w:val="26"/>
        </w:rPr>
        <w:t xml:space="preserve"> LGIA and </w:t>
      </w:r>
      <w:r w:rsidRPr="004710E8">
        <w:rPr>
          <w:i/>
          <w:sz w:val="26"/>
          <w:szCs w:val="26"/>
        </w:rPr>
        <w:t xml:space="preserve">pro forma </w:t>
      </w:r>
      <w:r w:rsidRPr="004710E8">
        <w:rPr>
          <w:sz w:val="26"/>
          <w:szCs w:val="26"/>
        </w:rPr>
        <w:t xml:space="preserve">SGIA have since been revised through various subsequent </w:t>
      </w:r>
      <w:r w:rsidRPr="004710E8">
        <w:rPr>
          <w:sz w:val="26"/>
          <w:szCs w:val="26"/>
        </w:rPr>
        <w:lastRenderedPageBreak/>
        <w:t>proceedings.</w:t>
      </w:r>
      <w:r w:rsidRPr="004710E8">
        <w:rPr>
          <w:b/>
          <w:sz w:val="26"/>
          <w:szCs w:val="26"/>
          <w:vertAlign w:val="superscript"/>
        </w:rPr>
        <w:footnoteReference w:id="4"/>
      </w:r>
      <w:r w:rsidRPr="004710E8">
        <w:rPr>
          <w:sz w:val="26"/>
          <w:szCs w:val="26"/>
        </w:rPr>
        <w:t xml:space="preserve">  </w:t>
      </w:r>
    </w:p>
    <w:p w14:paraId="7ED28D3B" w14:textId="77777777" w:rsidR="00877886" w:rsidRPr="004710E8" w:rsidRDefault="00877886" w:rsidP="00877886">
      <w:pPr>
        <w:rPr>
          <w:sz w:val="26"/>
          <w:szCs w:val="26"/>
        </w:rPr>
      </w:pPr>
      <w:r w:rsidRPr="004710E8">
        <w:rPr>
          <w:sz w:val="26"/>
          <w:szCs w:val="26"/>
        </w:rPr>
        <w:t xml:space="preserve">As relevant here, the </w:t>
      </w:r>
      <w:r w:rsidRPr="004710E8">
        <w:rPr>
          <w:i/>
          <w:sz w:val="26"/>
          <w:szCs w:val="26"/>
        </w:rPr>
        <w:t xml:space="preserve">pro forma </w:t>
      </w:r>
      <w:r w:rsidRPr="004710E8">
        <w:rPr>
          <w:sz w:val="26"/>
          <w:szCs w:val="26"/>
        </w:rPr>
        <w:t xml:space="preserve">LGIA and </w:t>
      </w:r>
      <w:r w:rsidRPr="004710E8">
        <w:rPr>
          <w:i/>
          <w:sz w:val="26"/>
          <w:szCs w:val="26"/>
        </w:rPr>
        <w:t>pro forma</w:t>
      </w:r>
      <w:r w:rsidRPr="004710E8">
        <w:rPr>
          <w:sz w:val="26"/>
          <w:szCs w:val="26"/>
        </w:rPr>
        <w:t xml:space="preserve"> SGIA are largely silent on any requirements with respect to primary frequency response.  In particular, the only requirement in the </w:t>
      </w:r>
      <w:r w:rsidRPr="004710E8">
        <w:rPr>
          <w:i/>
          <w:sz w:val="26"/>
          <w:szCs w:val="26"/>
        </w:rPr>
        <w:t>pro forma</w:t>
      </w:r>
      <w:r w:rsidRPr="004710E8">
        <w:rPr>
          <w:sz w:val="26"/>
          <w:szCs w:val="26"/>
        </w:rPr>
        <w:t xml:space="preserve"> LGIA or </w:t>
      </w:r>
      <w:r w:rsidRPr="004710E8">
        <w:rPr>
          <w:i/>
          <w:sz w:val="26"/>
          <w:szCs w:val="26"/>
        </w:rPr>
        <w:t xml:space="preserve">pro forma </w:t>
      </w:r>
      <w:r w:rsidRPr="004710E8">
        <w:rPr>
          <w:sz w:val="26"/>
          <w:szCs w:val="26"/>
        </w:rPr>
        <w:t xml:space="preserve">SGIA related to primary frequency response is contained within current Article 9.6.2.1 of the </w:t>
      </w:r>
      <w:r w:rsidRPr="004710E8">
        <w:rPr>
          <w:i/>
          <w:sz w:val="26"/>
          <w:szCs w:val="26"/>
        </w:rPr>
        <w:t>pro forma</w:t>
      </w:r>
      <w:r w:rsidRPr="004710E8">
        <w:rPr>
          <w:sz w:val="26"/>
          <w:szCs w:val="26"/>
        </w:rPr>
        <w:t xml:space="preserve"> LGIA (Governors and Regulators), which provides that </w:t>
      </w:r>
      <w:r w:rsidRPr="004710E8">
        <w:rPr>
          <w:i/>
          <w:sz w:val="26"/>
          <w:szCs w:val="26"/>
        </w:rPr>
        <w:t>if</w:t>
      </w:r>
      <w:r w:rsidRPr="004710E8">
        <w:rPr>
          <w:sz w:val="26"/>
          <w:szCs w:val="26"/>
        </w:rPr>
        <w:t xml:space="preserve"> speed governors are installed, they should be operated in automatic mode.</w:t>
      </w:r>
      <w:r w:rsidRPr="004710E8">
        <w:rPr>
          <w:b/>
          <w:sz w:val="26"/>
          <w:szCs w:val="26"/>
          <w:vertAlign w:val="superscript"/>
        </w:rPr>
        <w:footnoteReference w:id="5"/>
      </w:r>
      <w:r w:rsidRPr="004710E8">
        <w:rPr>
          <w:sz w:val="26"/>
          <w:szCs w:val="26"/>
        </w:rPr>
        <w:t xml:space="preserve">  A speed governor implements the primary frequency response provided by a synchronous generating facility; however, Article 9.6.2.1 does not address governor settings or plant-level controls, which also affect the ability of a generating facility to provide primary frequency response.  In addition, Article 9.6.2.1 does not require the installation of the necessary equipment for frequency response capability (i.e., governors or equivalent controls).  Finally, the </w:t>
      </w:r>
      <w:r w:rsidRPr="004710E8">
        <w:rPr>
          <w:i/>
          <w:sz w:val="26"/>
          <w:szCs w:val="26"/>
        </w:rPr>
        <w:t>pro</w:t>
      </w:r>
      <w:r w:rsidRPr="004710E8">
        <w:rPr>
          <w:sz w:val="26"/>
          <w:szCs w:val="26"/>
        </w:rPr>
        <w:t xml:space="preserve"> </w:t>
      </w:r>
      <w:r w:rsidRPr="004710E8">
        <w:rPr>
          <w:i/>
          <w:sz w:val="26"/>
          <w:szCs w:val="26"/>
        </w:rPr>
        <w:t>forma</w:t>
      </w:r>
      <w:r w:rsidRPr="004710E8">
        <w:rPr>
          <w:sz w:val="26"/>
          <w:szCs w:val="26"/>
        </w:rPr>
        <w:t xml:space="preserve"> SGIA does not contain any provisions related to primary frequency response. </w:t>
      </w:r>
    </w:p>
    <w:p w14:paraId="6E8118F3" w14:textId="77777777" w:rsidR="00877886" w:rsidRPr="004710E8" w:rsidRDefault="00877886" w:rsidP="00877886">
      <w:pPr>
        <w:pStyle w:val="FERCparanumber"/>
        <w:numPr>
          <w:ilvl w:val="0"/>
          <w:numId w:val="0"/>
        </w:numPr>
        <w:tabs>
          <w:tab w:val="left" w:pos="720"/>
          <w:tab w:val="left" w:pos="4860"/>
        </w:tabs>
        <w:rPr>
          <w:szCs w:val="26"/>
        </w:rPr>
      </w:pPr>
    </w:p>
    <w:p w14:paraId="69A720AE" w14:textId="77777777" w:rsidR="00877886" w:rsidRPr="004710E8" w:rsidRDefault="00877886" w:rsidP="00877886">
      <w:pPr>
        <w:pStyle w:val="FERCparanumber"/>
        <w:numPr>
          <w:ilvl w:val="0"/>
          <w:numId w:val="2"/>
        </w:numPr>
        <w:tabs>
          <w:tab w:val="left" w:pos="720"/>
          <w:tab w:val="left" w:pos="4860"/>
        </w:tabs>
        <w:rPr>
          <w:szCs w:val="26"/>
        </w:rPr>
      </w:pPr>
      <w:r w:rsidRPr="004710E8">
        <w:rPr>
          <w:b/>
          <w:szCs w:val="26"/>
        </w:rPr>
        <w:t>HOW, BY WHOM AND FOR WHAT PURPOSE IS THE INFORMATION USED AND THE CONSEQUENCES OF NOT COLLECTING THE INFORMATION</w:t>
      </w:r>
    </w:p>
    <w:p w14:paraId="4B9D9D89" w14:textId="77777777" w:rsidR="00877886" w:rsidRPr="004710E8" w:rsidRDefault="00877886" w:rsidP="00877886">
      <w:pPr>
        <w:pStyle w:val="FERCparanumber"/>
        <w:numPr>
          <w:ilvl w:val="0"/>
          <w:numId w:val="0"/>
        </w:numPr>
        <w:tabs>
          <w:tab w:val="left" w:pos="720"/>
          <w:tab w:val="left" w:pos="4860"/>
        </w:tabs>
        <w:rPr>
          <w:szCs w:val="26"/>
        </w:rPr>
      </w:pPr>
    </w:p>
    <w:p w14:paraId="78B160F1" w14:textId="7445CA26" w:rsidR="00877886" w:rsidRPr="004710E8" w:rsidRDefault="00877886" w:rsidP="00877886">
      <w:pPr>
        <w:pStyle w:val="FERCparanumber"/>
        <w:numPr>
          <w:ilvl w:val="0"/>
          <w:numId w:val="0"/>
        </w:numPr>
        <w:tabs>
          <w:tab w:val="left" w:pos="720"/>
          <w:tab w:val="left" w:pos="4860"/>
        </w:tabs>
        <w:rPr>
          <w:szCs w:val="26"/>
        </w:rPr>
      </w:pPr>
      <w:r w:rsidRPr="004710E8">
        <w:rPr>
          <w:szCs w:val="26"/>
        </w:rPr>
        <w:t xml:space="preserve">In this </w:t>
      </w:r>
      <w:r>
        <w:rPr>
          <w:szCs w:val="26"/>
        </w:rPr>
        <w:t>Notice of Proposed Rulemaking (NOPR)</w:t>
      </w:r>
      <w:r w:rsidR="00383A7C">
        <w:rPr>
          <w:szCs w:val="26"/>
        </w:rPr>
        <w:t xml:space="preserve"> in RM16-6</w:t>
      </w:r>
      <w:r>
        <w:rPr>
          <w:szCs w:val="26"/>
        </w:rPr>
        <w:t>,</w:t>
      </w:r>
      <w:r w:rsidRPr="004710E8">
        <w:rPr>
          <w:szCs w:val="26"/>
        </w:rPr>
        <w:t xml:space="preserve"> the Commission proposes to revise the </w:t>
      </w:r>
      <w:r w:rsidRPr="004710E8">
        <w:rPr>
          <w:i/>
          <w:szCs w:val="26"/>
        </w:rPr>
        <w:t>pro forma</w:t>
      </w:r>
      <w:r w:rsidRPr="004710E8">
        <w:rPr>
          <w:szCs w:val="26"/>
        </w:rPr>
        <w:t xml:space="preserve"> LGIA and </w:t>
      </w:r>
      <w:r w:rsidRPr="004710E8">
        <w:rPr>
          <w:i/>
          <w:szCs w:val="26"/>
        </w:rPr>
        <w:t>pro forma</w:t>
      </w:r>
      <w:r w:rsidRPr="004710E8">
        <w:rPr>
          <w:szCs w:val="26"/>
        </w:rPr>
        <w:t xml:space="preserve"> SGIA to include the following: (1) requirements for new large and small generating facilities, both synchronous and non-synchronous, to install, maintain and operate equipment capable of providing primary frequency response as a condition of interconnection; (2) requirements for governor or equivalent controls to be operated, at a minimum, with maximum 5 percent droop and ±0.036 Hz deadband settings; (3) requirements to ensure the timely and sustained response to frequency deviations, including provisions to prevent plant-level (i.e., outer-loop) control equipment from inhibiting primary frequency response and resulting in premature withdrawal; and (4) a requirement for droop parameters to be based on nameplate capability with a linear operating range of 59 to 61 Hz.  Additionally, </w:t>
      </w:r>
      <w:r>
        <w:rPr>
          <w:szCs w:val="26"/>
        </w:rPr>
        <w:t>based upon comments submitted in response to a Notice of Inquiry (</w:t>
      </w:r>
      <w:r w:rsidRPr="004710E8">
        <w:rPr>
          <w:szCs w:val="26"/>
        </w:rPr>
        <w:t>NOI</w:t>
      </w:r>
      <w:r>
        <w:rPr>
          <w:szCs w:val="26"/>
        </w:rPr>
        <w:t>)</w:t>
      </w:r>
      <w:r w:rsidR="00383A7C" w:rsidRPr="00E60E73">
        <w:rPr>
          <w:rStyle w:val="FootnoteReference"/>
          <w:szCs w:val="26"/>
          <w:vertAlign w:val="superscript"/>
        </w:rPr>
        <w:footnoteReference w:id="6"/>
      </w:r>
      <w:r>
        <w:rPr>
          <w:szCs w:val="26"/>
        </w:rPr>
        <w:t xml:space="preserve"> in this docket</w:t>
      </w:r>
      <w:r w:rsidRPr="004710E8">
        <w:rPr>
          <w:szCs w:val="26"/>
        </w:rPr>
        <w:t xml:space="preserve">, the </w:t>
      </w:r>
      <w:r w:rsidRPr="004710E8">
        <w:rPr>
          <w:szCs w:val="26"/>
        </w:rPr>
        <w:lastRenderedPageBreak/>
        <w:t xml:space="preserve">Commission believes that it is not necessary to impose a generic headroom requirement or subject newly interconnecting nuclear generating facilities to the new requirements.  </w:t>
      </w:r>
      <w:r>
        <w:rPr>
          <w:szCs w:val="26"/>
        </w:rPr>
        <w:t>The Commission also does not propose to mandate any specific compensation mechanisms related to the proposed reforms in the NOPR.</w:t>
      </w:r>
    </w:p>
    <w:p w14:paraId="47E0E507" w14:textId="77777777" w:rsidR="00877886" w:rsidRPr="004710E8" w:rsidRDefault="00877886" w:rsidP="00877886">
      <w:pPr>
        <w:pStyle w:val="FERCparanumber"/>
        <w:numPr>
          <w:ilvl w:val="0"/>
          <w:numId w:val="0"/>
        </w:numPr>
        <w:tabs>
          <w:tab w:val="left" w:pos="720"/>
          <w:tab w:val="left" w:pos="4860"/>
        </w:tabs>
        <w:rPr>
          <w:szCs w:val="26"/>
        </w:rPr>
      </w:pPr>
    </w:p>
    <w:p w14:paraId="19BF118A" w14:textId="77777777" w:rsidR="00877886" w:rsidRPr="004710E8" w:rsidRDefault="00877886" w:rsidP="00877886">
      <w:pPr>
        <w:widowControl/>
        <w:numPr>
          <w:ilvl w:val="0"/>
          <w:numId w:val="2"/>
        </w:numPr>
        <w:rPr>
          <w:sz w:val="26"/>
          <w:szCs w:val="26"/>
        </w:rPr>
      </w:pPr>
      <w:r w:rsidRPr="004710E8">
        <w:rPr>
          <w:b/>
          <w:sz w:val="26"/>
          <w:szCs w:val="26"/>
        </w:rPr>
        <w:t>DESCRIBE ANY CONSIDERATION OF THE USE OF IMPROVED INFORMATION TECHNOLOGY TO REDUCE BURDEN AND THE TECHNICAL OR LEGAL OBSTACLES TO REDUCING BURDEN</w:t>
      </w:r>
    </w:p>
    <w:p w14:paraId="5210A65C" w14:textId="77777777" w:rsidR="00877886" w:rsidRPr="004710E8" w:rsidRDefault="00877886" w:rsidP="00877886">
      <w:pPr>
        <w:rPr>
          <w:sz w:val="26"/>
          <w:szCs w:val="26"/>
        </w:rPr>
      </w:pPr>
    </w:p>
    <w:p w14:paraId="63CAFF58" w14:textId="77777777" w:rsidR="00877886" w:rsidRPr="004710E8" w:rsidRDefault="00877886" w:rsidP="00877886">
      <w:pPr>
        <w:rPr>
          <w:sz w:val="26"/>
          <w:szCs w:val="26"/>
        </w:rPr>
      </w:pPr>
      <w:r w:rsidRPr="004710E8">
        <w:rPr>
          <w:sz w:val="26"/>
          <w:szCs w:val="26"/>
        </w:rPr>
        <w:t xml:space="preserve">There is no specific use of information technology associated with these revisions.  Commission staff expects to receive all filings via eTariff.  </w:t>
      </w:r>
      <w:r>
        <w:rPr>
          <w:sz w:val="26"/>
          <w:szCs w:val="26"/>
        </w:rPr>
        <w:t xml:space="preserve">In 2010, the Commission fully </w:t>
      </w:r>
      <w:r w:rsidRPr="004710E8">
        <w:rPr>
          <w:sz w:val="26"/>
          <w:szCs w:val="26"/>
        </w:rPr>
        <w:t>implemented its eTariff system for the electronic filing of tariffs.</w:t>
      </w:r>
    </w:p>
    <w:p w14:paraId="4FFD34EC" w14:textId="77777777" w:rsidR="00877886" w:rsidRPr="004710E8" w:rsidRDefault="00877886" w:rsidP="00877886">
      <w:pPr>
        <w:rPr>
          <w:sz w:val="26"/>
          <w:szCs w:val="26"/>
        </w:rPr>
      </w:pPr>
    </w:p>
    <w:p w14:paraId="3FE4301B" w14:textId="77777777" w:rsidR="00877886" w:rsidRPr="004710E8" w:rsidRDefault="00877886" w:rsidP="00877886">
      <w:pPr>
        <w:pStyle w:val="FERCparanumber"/>
        <w:numPr>
          <w:ilvl w:val="0"/>
          <w:numId w:val="2"/>
        </w:numPr>
        <w:rPr>
          <w:szCs w:val="26"/>
        </w:rPr>
      </w:pPr>
      <w:r w:rsidRPr="004710E8">
        <w:rPr>
          <w:b/>
          <w:szCs w:val="26"/>
        </w:rPr>
        <w:t>DESCRIBE EFFORTS TO IDENTIFY DUPLICATON AND SHOW SPECIFICALLY WHY ANY SIMILAR INFORMATION ALREADY AVAILABLE CANNOT BE USED OR MODIFIED FOR USE FOR THE PURPOSE(S) DESCRIBED IN INSTRUCTION NO. 2.</w:t>
      </w:r>
    </w:p>
    <w:p w14:paraId="301644A4" w14:textId="77777777" w:rsidR="00877886" w:rsidRPr="004710E8" w:rsidRDefault="00877886" w:rsidP="00877886">
      <w:pPr>
        <w:pStyle w:val="FERCparanumber"/>
        <w:numPr>
          <w:ilvl w:val="0"/>
          <w:numId w:val="0"/>
        </w:numPr>
        <w:rPr>
          <w:b/>
          <w:szCs w:val="26"/>
        </w:rPr>
      </w:pPr>
    </w:p>
    <w:p w14:paraId="61541055" w14:textId="77777777" w:rsidR="00877886" w:rsidRPr="004710E8" w:rsidRDefault="00877886" w:rsidP="00877886">
      <w:pPr>
        <w:rPr>
          <w:sz w:val="26"/>
          <w:szCs w:val="26"/>
        </w:rPr>
      </w:pPr>
      <w:r w:rsidRPr="004710E8">
        <w:rPr>
          <w:sz w:val="26"/>
          <w:szCs w:val="26"/>
        </w:rPr>
        <w:t>The Commission periodically reviews filing requirements concurrent with OMB review or as the Commission deems necessary to eliminate duplicative filing and to minimize the filing burden.  Th</w:t>
      </w:r>
      <w:r>
        <w:rPr>
          <w:sz w:val="26"/>
          <w:szCs w:val="26"/>
        </w:rPr>
        <w:t>e</w:t>
      </w:r>
      <w:r w:rsidRPr="004710E8">
        <w:rPr>
          <w:sz w:val="26"/>
          <w:szCs w:val="26"/>
        </w:rPr>
        <w:t xml:space="preserve"> proposed </w:t>
      </w:r>
      <w:r>
        <w:rPr>
          <w:sz w:val="26"/>
          <w:szCs w:val="26"/>
        </w:rPr>
        <w:t>actions here</w:t>
      </w:r>
      <w:r w:rsidRPr="004710E8">
        <w:rPr>
          <w:sz w:val="26"/>
          <w:szCs w:val="26"/>
        </w:rPr>
        <w:t xml:space="preserve"> relate to a Commission jurisdictional tariff.  Therefore, the Commission would be the only entity requiring and collecting this information.</w:t>
      </w:r>
    </w:p>
    <w:p w14:paraId="71037507" w14:textId="77777777" w:rsidR="00877886" w:rsidRPr="004710E8" w:rsidRDefault="00877886" w:rsidP="00877886">
      <w:pPr>
        <w:pStyle w:val="FERCparanumber"/>
        <w:numPr>
          <w:ilvl w:val="0"/>
          <w:numId w:val="0"/>
        </w:numPr>
        <w:rPr>
          <w:szCs w:val="26"/>
        </w:rPr>
      </w:pPr>
    </w:p>
    <w:p w14:paraId="2CAD79D1" w14:textId="77777777" w:rsidR="00877886" w:rsidRPr="004710E8" w:rsidRDefault="00877886" w:rsidP="00877886">
      <w:pPr>
        <w:pStyle w:val="FERCparanumber"/>
        <w:numPr>
          <w:ilvl w:val="0"/>
          <w:numId w:val="2"/>
        </w:numPr>
        <w:rPr>
          <w:szCs w:val="26"/>
        </w:rPr>
      </w:pPr>
      <w:r w:rsidRPr="004710E8">
        <w:rPr>
          <w:b/>
          <w:szCs w:val="26"/>
        </w:rPr>
        <w:t>METHODS USED TO MINIMIZE BURDEN IN COLLECTION OF INFORMATION INVOLVING SMALL ENTITIES</w:t>
      </w:r>
      <w:r w:rsidRPr="004710E8">
        <w:rPr>
          <w:szCs w:val="26"/>
        </w:rPr>
        <w:t xml:space="preserve"> </w:t>
      </w:r>
    </w:p>
    <w:p w14:paraId="16270C89" w14:textId="77777777" w:rsidR="00877886" w:rsidRPr="004710E8" w:rsidRDefault="00877886" w:rsidP="00877886">
      <w:pPr>
        <w:widowControl/>
        <w:ind w:left="1440"/>
        <w:rPr>
          <w:sz w:val="26"/>
          <w:szCs w:val="26"/>
        </w:rPr>
      </w:pPr>
    </w:p>
    <w:p w14:paraId="7318B3CA" w14:textId="77777777" w:rsidR="00877886" w:rsidRPr="004710E8" w:rsidRDefault="00877886" w:rsidP="00877886">
      <w:pPr>
        <w:pStyle w:val="FERCparanumber"/>
        <w:numPr>
          <w:ilvl w:val="0"/>
          <w:numId w:val="0"/>
        </w:numPr>
        <w:tabs>
          <w:tab w:val="num" w:pos="0"/>
        </w:tabs>
        <w:rPr>
          <w:szCs w:val="26"/>
        </w:rPr>
      </w:pPr>
      <w:r w:rsidRPr="004710E8">
        <w:rPr>
          <w:szCs w:val="26"/>
        </w:rPr>
        <w:t>The Commission estimates that the total number of transmission providers, both public and non-public, affected by this NOPR is 74.</w:t>
      </w:r>
      <w:r w:rsidRPr="004710E8">
        <w:rPr>
          <w:b/>
          <w:szCs w:val="26"/>
          <w:vertAlign w:val="superscript"/>
        </w:rPr>
        <w:footnoteReference w:id="7"/>
      </w:r>
      <w:r w:rsidRPr="004710E8">
        <w:rPr>
          <w:szCs w:val="26"/>
        </w:rPr>
        <w:t xml:space="preserve">  Of these, the Commission estimates that approximately 27.5 percent are small entities.</w:t>
      </w:r>
      <w:r>
        <w:rPr>
          <w:szCs w:val="26"/>
        </w:rPr>
        <w:t xml:space="preserve">  </w:t>
      </w:r>
      <w:r w:rsidRPr="004710E8">
        <w:rPr>
          <w:szCs w:val="26"/>
        </w:rPr>
        <w:t xml:space="preserve">The Commission estimates the average total cost to each of these entities will be minimal, requiring on average 10 hours, or $745.00.  </w:t>
      </w:r>
    </w:p>
    <w:p w14:paraId="15B64C4A" w14:textId="77777777" w:rsidR="00877886" w:rsidRPr="004710E8" w:rsidRDefault="00877886" w:rsidP="00877886">
      <w:pPr>
        <w:pStyle w:val="FERCparanumber"/>
        <w:numPr>
          <w:ilvl w:val="0"/>
          <w:numId w:val="0"/>
        </w:numPr>
        <w:tabs>
          <w:tab w:val="num" w:pos="0"/>
        </w:tabs>
        <w:rPr>
          <w:szCs w:val="26"/>
        </w:rPr>
      </w:pPr>
    </w:p>
    <w:p w14:paraId="0D9968C2" w14:textId="77777777" w:rsidR="00877886" w:rsidRPr="004710E8" w:rsidRDefault="00877886" w:rsidP="00877886">
      <w:pPr>
        <w:pStyle w:val="FERCparanumber"/>
        <w:numPr>
          <w:ilvl w:val="0"/>
          <w:numId w:val="2"/>
        </w:numPr>
        <w:rPr>
          <w:szCs w:val="26"/>
        </w:rPr>
      </w:pPr>
      <w:r w:rsidRPr="004710E8">
        <w:rPr>
          <w:b/>
          <w:szCs w:val="26"/>
        </w:rPr>
        <w:lastRenderedPageBreak/>
        <w:t>CONSEQUENCE TO FEDERAL PROGRAM IF COLLECTION WERE CONDUCTED LESS FREQUENTLY</w:t>
      </w:r>
    </w:p>
    <w:p w14:paraId="5154A4F4" w14:textId="77777777" w:rsidR="00877886" w:rsidRPr="004710E8" w:rsidRDefault="00877886" w:rsidP="00877886">
      <w:pPr>
        <w:rPr>
          <w:sz w:val="26"/>
          <w:szCs w:val="26"/>
        </w:rPr>
      </w:pPr>
    </w:p>
    <w:p w14:paraId="3749139C" w14:textId="77777777" w:rsidR="00877886" w:rsidRPr="004710E8" w:rsidRDefault="00877886" w:rsidP="00877886">
      <w:pPr>
        <w:rPr>
          <w:sz w:val="26"/>
          <w:szCs w:val="26"/>
        </w:rPr>
      </w:pPr>
      <w:r w:rsidRPr="004710E8">
        <w:rPr>
          <w:sz w:val="26"/>
          <w:szCs w:val="26"/>
        </w:rPr>
        <w:t>To conduct these filings less frequently (i.e. not conducting them at all), the Commission would be unable to ensure that rates are just and reasonable and not unduly discriminatory or preferential.</w:t>
      </w:r>
    </w:p>
    <w:p w14:paraId="605ACF9D" w14:textId="77777777" w:rsidR="00877886" w:rsidRPr="004710E8" w:rsidRDefault="00877886" w:rsidP="00877886">
      <w:pPr>
        <w:pStyle w:val="FERCparanumber"/>
        <w:numPr>
          <w:ilvl w:val="0"/>
          <w:numId w:val="0"/>
        </w:numPr>
        <w:rPr>
          <w:szCs w:val="26"/>
        </w:rPr>
      </w:pPr>
    </w:p>
    <w:p w14:paraId="16DBA52F" w14:textId="77777777" w:rsidR="00877886" w:rsidRPr="004710E8" w:rsidRDefault="00877886" w:rsidP="00877886">
      <w:pPr>
        <w:pStyle w:val="FERCparanumber"/>
        <w:numPr>
          <w:ilvl w:val="0"/>
          <w:numId w:val="2"/>
        </w:numPr>
        <w:rPr>
          <w:szCs w:val="26"/>
        </w:rPr>
      </w:pPr>
      <w:r w:rsidRPr="004710E8">
        <w:rPr>
          <w:b/>
          <w:szCs w:val="26"/>
        </w:rPr>
        <w:t>EXPLAIN ANY SPECIAL CIRCUMSTANCES RELATING TO THE INFORMATION</w:t>
      </w:r>
    </w:p>
    <w:p w14:paraId="035CCC2D" w14:textId="77777777" w:rsidR="00877886" w:rsidRPr="004710E8" w:rsidRDefault="00877886" w:rsidP="00877886">
      <w:pPr>
        <w:pStyle w:val="FERCparanumber"/>
        <w:numPr>
          <w:ilvl w:val="0"/>
          <w:numId w:val="0"/>
        </w:numPr>
        <w:rPr>
          <w:b/>
          <w:szCs w:val="26"/>
        </w:rPr>
      </w:pPr>
    </w:p>
    <w:p w14:paraId="1A11947F" w14:textId="77777777" w:rsidR="00877886" w:rsidRPr="004710E8" w:rsidRDefault="00877886" w:rsidP="00877886">
      <w:pPr>
        <w:rPr>
          <w:sz w:val="26"/>
          <w:szCs w:val="26"/>
        </w:rPr>
      </w:pPr>
      <w:r w:rsidRPr="004710E8">
        <w:rPr>
          <w:sz w:val="26"/>
          <w:szCs w:val="26"/>
        </w:rPr>
        <w:t xml:space="preserve">There are no special circumstances. </w:t>
      </w:r>
    </w:p>
    <w:p w14:paraId="2F7A7DD1" w14:textId="77777777" w:rsidR="00877886" w:rsidRPr="004710E8" w:rsidRDefault="00877886" w:rsidP="00877886">
      <w:pPr>
        <w:pStyle w:val="FERCparanumber"/>
        <w:numPr>
          <w:ilvl w:val="0"/>
          <w:numId w:val="0"/>
        </w:numPr>
        <w:rPr>
          <w:szCs w:val="26"/>
        </w:rPr>
      </w:pPr>
    </w:p>
    <w:p w14:paraId="09397ED1" w14:textId="77777777" w:rsidR="00877886" w:rsidRPr="004710E8" w:rsidRDefault="00877886" w:rsidP="00877886">
      <w:pPr>
        <w:pStyle w:val="FERCparanumber"/>
        <w:numPr>
          <w:ilvl w:val="0"/>
          <w:numId w:val="2"/>
        </w:numPr>
        <w:rPr>
          <w:szCs w:val="26"/>
        </w:rPr>
      </w:pPr>
      <w:r w:rsidRPr="004710E8">
        <w:rPr>
          <w:b/>
          <w:szCs w:val="26"/>
        </w:rPr>
        <w:t>DESCRIBE EFFORTS TO CONSULT OUTSIDE THE AGENCY: SUMMARIZE PUBLIC COMMENTS AND THE AGENCY’S RESPONSE TO THESE COMMENTS</w:t>
      </w:r>
    </w:p>
    <w:p w14:paraId="7DC2BAC4" w14:textId="77777777" w:rsidR="00877886" w:rsidRPr="004710E8" w:rsidRDefault="00877886" w:rsidP="00877886">
      <w:pPr>
        <w:pStyle w:val="FERCparanumber"/>
        <w:numPr>
          <w:ilvl w:val="0"/>
          <w:numId w:val="0"/>
        </w:numPr>
        <w:rPr>
          <w:b/>
          <w:szCs w:val="26"/>
        </w:rPr>
      </w:pPr>
    </w:p>
    <w:p w14:paraId="3283DCCD" w14:textId="77777777" w:rsidR="00877886" w:rsidRPr="004710E8" w:rsidRDefault="00877886" w:rsidP="00877886">
      <w:pPr>
        <w:rPr>
          <w:sz w:val="26"/>
          <w:szCs w:val="26"/>
        </w:rPr>
      </w:pPr>
      <w:r w:rsidRPr="004710E8">
        <w:rPr>
          <w:sz w:val="26"/>
          <w:szCs w:val="26"/>
        </w:rPr>
        <w:t xml:space="preserve">Each FERC activity that results in the revision of an information collection is published in the Federal Register thereby providing public utilities and licensees, state commissions, Federal agencies, and other interested parties an opportunity to submit data, views, comments or suggestions concerning the approved collections of data. </w:t>
      </w:r>
    </w:p>
    <w:p w14:paraId="07BA7805" w14:textId="77777777" w:rsidR="00877886" w:rsidRPr="004710E8" w:rsidRDefault="00877886" w:rsidP="00877886">
      <w:pPr>
        <w:rPr>
          <w:sz w:val="26"/>
          <w:szCs w:val="26"/>
        </w:rPr>
      </w:pPr>
      <w:r w:rsidRPr="004710E8">
        <w:rPr>
          <w:sz w:val="26"/>
          <w:szCs w:val="26"/>
        </w:rPr>
        <w:t xml:space="preserve"> </w:t>
      </w:r>
    </w:p>
    <w:p w14:paraId="179B1F9A" w14:textId="7FBF5BA2" w:rsidR="00877886" w:rsidRPr="004710E8" w:rsidRDefault="00877886" w:rsidP="00877886">
      <w:pPr>
        <w:rPr>
          <w:sz w:val="26"/>
          <w:szCs w:val="26"/>
        </w:rPr>
      </w:pPr>
      <w:r w:rsidRPr="004710E8">
        <w:rPr>
          <w:sz w:val="26"/>
          <w:szCs w:val="26"/>
        </w:rPr>
        <w:t xml:space="preserve">This NOPR was issued on </w:t>
      </w:r>
      <w:r w:rsidRPr="00651452">
        <w:rPr>
          <w:sz w:val="26"/>
          <w:szCs w:val="26"/>
        </w:rPr>
        <w:t>11/17/2016 a</w:t>
      </w:r>
      <w:r w:rsidRPr="004710E8">
        <w:rPr>
          <w:sz w:val="26"/>
          <w:szCs w:val="26"/>
        </w:rPr>
        <w:t xml:space="preserve">nd published in the Federal Register </w:t>
      </w:r>
      <w:r w:rsidRPr="00651452">
        <w:rPr>
          <w:sz w:val="26"/>
          <w:szCs w:val="26"/>
        </w:rPr>
        <w:t xml:space="preserve">on </w:t>
      </w:r>
      <w:r>
        <w:rPr>
          <w:sz w:val="26"/>
          <w:szCs w:val="26"/>
        </w:rPr>
        <w:t>November 25, 2016</w:t>
      </w:r>
      <w:r w:rsidRPr="00651452">
        <w:rPr>
          <w:sz w:val="26"/>
          <w:szCs w:val="26"/>
        </w:rPr>
        <w:t>.</w:t>
      </w:r>
      <w:r w:rsidRPr="004710E8">
        <w:rPr>
          <w:sz w:val="26"/>
          <w:szCs w:val="26"/>
        </w:rPr>
        <w:t xml:space="preserve">  </w:t>
      </w:r>
      <w:r w:rsidR="00D457E3">
        <w:rPr>
          <w:sz w:val="26"/>
          <w:szCs w:val="26"/>
        </w:rPr>
        <w:t>Comments will be available in FERC'</w:t>
      </w:r>
      <w:r w:rsidR="00E60E73">
        <w:rPr>
          <w:sz w:val="26"/>
          <w:szCs w:val="26"/>
        </w:rPr>
        <w:t>s eLibrary General and Advanced searches under Docket No. RM16-6-000.</w:t>
      </w:r>
    </w:p>
    <w:p w14:paraId="35180ADF" w14:textId="77777777" w:rsidR="00877886" w:rsidRPr="004710E8" w:rsidRDefault="00877886" w:rsidP="00877886">
      <w:pPr>
        <w:pStyle w:val="FERCparanumber"/>
        <w:numPr>
          <w:ilvl w:val="0"/>
          <w:numId w:val="0"/>
        </w:numPr>
        <w:rPr>
          <w:szCs w:val="26"/>
        </w:rPr>
      </w:pPr>
    </w:p>
    <w:p w14:paraId="7665E221" w14:textId="77777777" w:rsidR="00877886" w:rsidRPr="004710E8" w:rsidRDefault="00877886" w:rsidP="00877886">
      <w:pPr>
        <w:pStyle w:val="FERCparanumber"/>
        <w:numPr>
          <w:ilvl w:val="0"/>
          <w:numId w:val="2"/>
        </w:numPr>
        <w:rPr>
          <w:szCs w:val="26"/>
        </w:rPr>
      </w:pPr>
      <w:r w:rsidRPr="004710E8">
        <w:rPr>
          <w:b/>
          <w:szCs w:val="26"/>
        </w:rPr>
        <w:t>EXPLAIN ANY PAYMENT OR GIFTS TO RESPONDENTS</w:t>
      </w:r>
    </w:p>
    <w:p w14:paraId="3DA0F304" w14:textId="77777777" w:rsidR="00877886" w:rsidRPr="004710E8" w:rsidRDefault="00877886" w:rsidP="00877886">
      <w:pPr>
        <w:pStyle w:val="FERCparanumber"/>
        <w:numPr>
          <w:ilvl w:val="0"/>
          <w:numId w:val="0"/>
        </w:numPr>
        <w:rPr>
          <w:b/>
          <w:szCs w:val="26"/>
        </w:rPr>
      </w:pPr>
    </w:p>
    <w:p w14:paraId="6297B100" w14:textId="77777777" w:rsidR="00877886" w:rsidRPr="004710E8" w:rsidRDefault="00877886" w:rsidP="00877886">
      <w:pPr>
        <w:widowControl/>
        <w:rPr>
          <w:sz w:val="26"/>
          <w:szCs w:val="26"/>
        </w:rPr>
      </w:pPr>
      <w:r w:rsidRPr="004710E8">
        <w:rPr>
          <w:sz w:val="26"/>
          <w:szCs w:val="26"/>
        </w:rPr>
        <w:t>There are no payments or gifts to respondents of this collection.</w:t>
      </w:r>
    </w:p>
    <w:p w14:paraId="706E30F4" w14:textId="77777777" w:rsidR="00877886" w:rsidRPr="004710E8" w:rsidRDefault="00877886" w:rsidP="00877886">
      <w:pPr>
        <w:pStyle w:val="FERCparanumber"/>
        <w:numPr>
          <w:ilvl w:val="0"/>
          <w:numId w:val="0"/>
        </w:numPr>
        <w:rPr>
          <w:b/>
          <w:szCs w:val="26"/>
        </w:rPr>
      </w:pPr>
    </w:p>
    <w:p w14:paraId="4E58E651" w14:textId="77777777" w:rsidR="00877886" w:rsidRPr="004710E8" w:rsidRDefault="00877886" w:rsidP="00877886">
      <w:pPr>
        <w:pStyle w:val="FERCparanumber"/>
        <w:numPr>
          <w:ilvl w:val="0"/>
          <w:numId w:val="0"/>
        </w:numPr>
        <w:rPr>
          <w:szCs w:val="26"/>
        </w:rPr>
      </w:pPr>
    </w:p>
    <w:p w14:paraId="43889DFF" w14:textId="77777777" w:rsidR="00877886" w:rsidRPr="004710E8" w:rsidRDefault="00877886" w:rsidP="00877886">
      <w:pPr>
        <w:pStyle w:val="FERCparanumber"/>
        <w:numPr>
          <w:ilvl w:val="0"/>
          <w:numId w:val="2"/>
        </w:numPr>
        <w:rPr>
          <w:szCs w:val="26"/>
        </w:rPr>
      </w:pPr>
      <w:r w:rsidRPr="004710E8">
        <w:rPr>
          <w:b/>
          <w:szCs w:val="26"/>
        </w:rPr>
        <w:t>DESCRIBE ANY ASSURANCE OF CONFIDENTIALITY PROVIDED TO RESPONDENTS</w:t>
      </w:r>
    </w:p>
    <w:p w14:paraId="6B22210B" w14:textId="77777777" w:rsidR="00877886" w:rsidRPr="004710E8" w:rsidRDefault="00877886" w:rsidP="00877886">
      <w:pPr>
        <w:pStyle w:val="FERCparanumber"/>
        <w:numPr>
          <w:ilvl w:val="0"/>
          <w:numId w:val="0"/>
        </w:numPr>
        <w:rPr>
          <w:b/>
          <w:szCs w:val="26"/>
        </w:rPr>
      </w:pPr>
    </w:p>
    <w:p w14:paraId="175A81EF" w14:textId="77777777" w:rsidR="00877886" w:rsidRPr="004710E8" w:rsidRDefault="00877886" w:rsidP="00877886">
      <w:pPr>
        <w:pStyle w:val="FERCparanumber"/>
        <w:numPr>
          <w:ilvl w:val="0"/>
          <w:numId w:val="0"/>
        </w:numPr>
        <w:rPr>
          <w:szCs w:val="26"/>
        </w:rPr>
      </w:pPr>
      <w:r w:rsidRPr="004710E8">
        <w:rPr>
          <w:szCs w:val="26"/>
        </w:rPr>
        <w:t>The data involved and affected by the</w:t>
      </w:r>
      <w:r>
        <w:rPr>
          <w:szCs w:val="26"/>
        </w:rPr>
        <w:t xml:space="preserve"> revisions</w:t>
      </w:r>
      <w:r w:rsidRPr="004710E8">
        <w:rPr>
          <w:szCs w:val="26"/>
        </w:rPr>
        <w:t xml:space="preserve"> proposed </w:t>
      </w:r>
      <w:r>
        <w:rPr>
          <w:szCs w:val="26"/>
        </w:rPr>
        <w:t>in this NOPR</w:t>
      </w:r>
      <w:r w:rsidRPr="004710E8">
        <w:rPr>
          <w:szCs w:val="26"/>
        </w:rPr>
        <w:t xml:space="preserve"> is public.  In general, for all submittals to the Commission, filers may submit specific requests for confidential treatment to the extent permitted by law</w:t>
      </w:r>
      <w:r>
        <w:rPr>
          <w:szCs w:val="26"/>
        </w:rPr>
        <w:t>, as set forth</w:t>
      </w:r>
      <w:r w:rsidRPr="004710E8">
        <w:rPr>
          <w:szCs w:val="26"/>
        </w:rPr>
        <w:t xml:space="preserve"> in 18 C.F.R. Section 388.112.</w:t>
      </w:r>
    </w:p>
    <w:p w14:paraId="063766B3" w14:textId="77777777" w:rsidR="00877886" w:rsidRPr="004710E8" w:rsidRDefault="00877886" w:rsidP="00877886">
      <w:pPr>
        <w:pStyle w:val="FERCparanumber"/>
        <w:numPr>
          <w:ilvl w:val="0"/>
          <w:numId w:val="0"/>
        </w:numPr>
        <w:rPr>
          <w:szCs w:val="26"/>
        </w:rPr>
      </w:pPr>
    </w:p>
    <w:p w14:paraId="166B8F56" w14:textId="77777777" w:rsidR="00877886" w:rsidRPr="004710E8" w:rsidRDefault="00877886" w:rsidP="00877886">
      <w:pPr>
        <w:pStyle w:val="FERCparanumber"/>
        <w:numPr>
          <w:ilvl w:val="0"/>
          <w:numId w:val="2"/>
        </w:numPr>
        <w:rPr>
          <w:szCs w:val="26"/>
        </w:rPr>
      </w:pPr>
      <w:r w:rsidRPr="004710E8">
        <w:rPr>
          <w:b/>
          <w:szCs w:val="26"/>
        </w:rPr>
        <w:t>PROVIDE ADDITIONAL JUSTIFICATION FOR ANY QUESTIONS OF A SENSITIVE NATURE, SUCH AS SEXUAL BEHAVIOR AND ATTITUDES, RELIGIOUS BELIEFS, AND OTHER MATTERS THAT ARE COMMONLY CONSIDERED PRIVATE</w:t>
      </w:r>
    </w:p>
    <w:p w14:paraId="37669376" w14:textId="77777777" w:rsidR="00877886" w:rsidRPr="004710E8" w:rsidRDefault="00877886" w:rsidP="00877886">
      <w:pPr>
        <w:pStyle w:val="FERCparanumber"/>
        <w:numPr>
          <w:ilvl w:val="0"/>
          <w:numId w:val="0"/>
        </w:numPr>
        <w:rPr>
          <w:b/>
          <w:szCs w:val="26"/>
        </w:rPr>
      </w:pPr>
    </w:p>
    <w:p w14:paraId="7533D8B3" w14:textId="77777777" w:rsidR="00877886" w:rsidRPr="004710E8" w:rsidRDefault="00877886" w:rsidP="00877886">
      <w:pPr>
        <w:widowControl/>
        <w:rPr>
          <w:b/>
          <w:sz w:val="26"/>
          <w:szCs w:val="26"/>
        </w:rPr>
      </w:pPr>
      <w:r w:rsidRPr="004710E8">
        <w:rPr>
          <w:sz w:val="26"/>
          <w:szCs w:val="26"/>
        </w:rPr>
        <w:t>This collection does not include any questions of a sensitive nature.</w:t>
      </w:r>
    </w:p>
    <w:p w14:paraId="610D4C21" w14:textId="77777777" w:rsidR="00877886" w:rsidRPr="004710E8" w:rsidRDefault="00877886" w:rsidP="00877886">
      <w:pPr>
        <w:pStyle w:val="FERCparanumber"/>
        <w:numPr>
          <w:ilvl w:val="0"/>
          <w:numId w:val="0"/>
        </w:numPr>
        <w:rPr>
          <w:szCs w:val="26"/>
        </w:rPr>
      </w:pPr>
    </w:p>
    <w:p w14:paraId="562E66A1" w14:textId="77777777" w:rsidR="00877886" w:rsidRPr="004710E8" w:rsidRDefault="00877886" w:rsidP="00877886">
      <w:pPr>
        <w:pStyle w:val="FERCparanumber"/>
        <w:numPr>
          <w:ilvl w:val="0"/>
          <w:numId w:val="2"/>
        </w:numPr>
        <w:rPr>
          <w:szCs w:val="26"/>
        </w:rPr>
      </w:pPr>
      <w:r w:rsidRPr="004710E8">
        <w:rPr>
          <w:b/>
          <w:szCs w:val="26"/>
        </w:rPr>
        <w:t>ESTIMATED BURDEN COLLECTION OF INFORMATION</w:t>
      </w:r>
    </w:p>
    <w:p w14:paraId="16618824" w14:textId="77777777" w:rsidR="00E60E73" w:rsidRPr="00C73761" w:rsidRDefault="00E60E73" w:rsidP="00E60E73">
      <w:pPr>
        <w:pStyle w:val="FERCparanumber"/>
        <w:numPr>
          <w:ilvl w:val="0"/>
          <w:numId w:val="0"/>
        </w:numPr>
        <w:rPr>
          <w:szCs w:val="26"/>
        </w:rPr>
      </w:pPr>
      <w:r w:rsidRPr="00C73761">
        <w:rPr>
          <w:szCs w:val="26"/>
        </w:rPr>
        <w:t>The Commission believes that the burden estimates below are representative of the average burden on respondents.  The estimated burden and cost for the requirements contained in this NOPR follow.</w:t>
      </w:r>
      <w:r w:rsidRPr="00C73761">
        <w:rPr>
          <w:b/>
          <w:szCs w:val="26"/>
          <w:vertAlign w:val="superscript"/>
        </w:rPr>
        <w:footnoteReference w:id="8"/>
      </w:r>
    </w:p>
    <w:p w14:paraId="4D2403C2" w14:textId="77777777" w:rsidR="00877886" w:rsidRPr="004710E8" w:rsidRDefault="00877886" w:rsidP="00877886">
      <w:pPr>
        <w:pStyle w:val="FERCparanumber"/>
        <w:numPr>
          <w:ilvl w:val="0"/>
          <w:numId w:val="0"/>
        </w:numPr>
        <w:rPr>
          <w:b/>
          <w:szCs w:val="26"/>
        </w:rPr>
      </w:pPr>
    </w:p>
    <w:p w14:paraId="79B0F813" w14:textId="6EDD30BA" w:rsidR="00877886" w:rsidRPr="004710E8" w:rsidRDefault="00877886" w:rsidP="00877886">
      <w:pPr>
        <w:pStyle w:val="FERCparanumber"/>
        <w:numPr>
          <w:ilvl w:val="0"/>
          <w:numId w:val="0"/>
        </w:numPr>
        <w:rPr>
          <w:szCs w:val="26"/>
        </w:rPr>
      </w:pPr>
      <w:r w:rsidRPr="004710E8">
        <w:rPr>
          <w:szCs w:val="26"/>
        </w:rPr>
        <w:t>The following table contains the reporting burden related to proposed revisions</w:t>
      </w:r>
      <w:r w:rsidR="00DA1CCE">
        <w:rPr>
          <w:szCs w:val="26"/>
        </w:rPr>
        <w:t xml:space="preserve"> in</w:t>
      </w:r>
      <w:r w:rsidRPr="004710E8">
        <w:rPr>
          <w:szCs w:val="26"/>
        </w:rPr>
        <w:t xml:space="preserve"> </w:t>
      </w:r>
      <w:r w:rsidR="00DA1CCE">
        <w:rPr>
          <w:szCs w:val="26"/>
        </w:rPr>
        <w:t xml:space="preserve">the NOPR </w:t>
      </w:r>
      <w:r w:rsidRPr="004710E8">
        <w:rPr>
          <w:szCs w:val="26"/>
        </w:rPr>
        <w:t>in Docket RM16-6-000.</w:t>
      </w:r>
    </w:p>
    <w:p w14:paraId="1529DF80" w14:textId="77777777" w:rsidR="00877886" w:rsidRPr="005131E3" w:rsidRDefault="00877886" w:rsidP="00877886">
      <w:pPr>
        <w:pStyle w:val="FERCparanumber"/>
        <w:numPr>
          <w:ilvl w:val="0"/>
          <w:numId w:val="0"/>
        </w:numPr>
        <w:rPr>
          <w:sz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877886" w:rsidRPr="009D3B83" w14:paraId="7A8F697A" w14:textId="77777777" w:rsidTr="00DF71BF">
        <w:trPr>
          <w:cantSplit/>
        </w:trPr>
        <w:tc>
          <w:tcPr>
            <w:tcW w:w="9540" w:type="dxa"/>
            <w:gridSpan w:val="6"/>
            <w:tcBorders>
              <w:bottom w:val="single" w:sz="4" w:space="0" w:color="auto"/>
            </w:tcBorders>
            <w:shd w:val="clear" w:color="auto" w:fill="D9D9D9"/>
          </w:tcPr>
          <w:p w14:paraId="026FE8E0" w14:textId="096AE6C3" w:rsidR="00877886" w:rsidRPr="009D3B83" w:rsidRDefault="00877886" w:rsidP="00DF71BF">
            <w:pPr>
              <w:keepNext/>
              <w:tabs>
                <w:tab w:val="num" w:pos="720"/>
              </w:tabs>
              <w:jc w:val="center"/>
              <w:rPr>
                <w:b/>
                <w:sz w:val="26"/>
                <w:szCs w:val="26"/>
              </w:rPr>
            </w:pPr>
            <w:r w:rsidRPr="009D3B83">
              <w:rPr>
                <w:b/>
                <w:sz w:val="26"/>
                <w:szCs w:val="26"/>
              </w:rPr>
              <w:t>FERC</w:t>
            </w:r>
            <w:r w:rsidR="00DA1CCE">
              <w:rPr>
                <w:b/>
                <w:sz w:val="26"/>
                <w:szCs w:val="26"/>
              </w:rPr>
              <w:t>-</w:t>
            </w:r>
            <w:r w:rsidRPr="009D3B83">
              <w:rPr>
                <w:b/>
                <w:sz w:val="26"/>
                <w:szCs w:val="26"/>
              </w:rPr>
              <w:t>516B, in NOPR in RM16-6</w:t>
            </w:r>
          </w:p>
          <w:p w14:paraId="1A4595C5" w14:textId="77777777" w:rsidR="00877886" w:rsidRPr="009D3B83" w:rsidRDefault="00877886" w:rsidP="00DF71BF">
            <w:pPr>
              <w:keepNext/>
              <w:tabs>
                <w:tab w:val="num" w:pos="720"/>
              </w:tabs>
              <w:jc w:val="center"/>
              <w:rPr>
                <w:rFonts w:eastAsia="Calibri"/>
                <w:b/>
                <w:sz w:val="26"/>
                <w:szCs w:val="26"/>
              </w:rPr>
            </w:pPr>
          </w:p>
        </w:tc>
      </w:tr>
      <w:tr w:rsidR="00877886" w:rsidRPr="009D3B83" w14:paraId="76C4125B" w14:textId="77777777" w:rsidTr="00DF71BF">
        <w:trPr>
          <w:cantSplit/>
        </w:trPr>
        <w:tc>
          <w:tcPr>
            <w:tcW w:w="1584" w:type="dxa"/>
            <w:shd w:val="clear" w:color="auto" w:fill="D9D9D9"/>
          </w:tcPr>
          <w:p w14:paraId="6ACE6607" w14:textId="77777777" w:rsidR="00877886" w:rsidRPr="009D3B83" w:rsidRDefault="00877886" w:rsidP="00DF71BF">
            <w:pPr>
              <w:keepNext/>
              <w:tabs>
                <w:tab w:val="num" w:pos="720"/>
              </w:tabs>
              <w:jc w:val="center"/>
              <w:rPr>
                <w:rFonts w:eastAsia="Calibri"/>
                <w:b/>
                <w:sz w:val="26"/>
                <w:szCs w:val="26"/>
              </w:rPr>
            </w:pPr>
          </w:p>
        </w:tc>
        <w:tc>
          <w:tcPr>
            <w:tcW w:w="1674" w:type="dxa"/>
            <w:shd w:val="clear" w:color="auto" w:fill="D9D9D9"/>
            <w:vAlign w:val="bottom"/>
          </w:tcPr>
          <w:p w14:paraId="0B2D0C5D"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No. of Respondents</w:t>
            </w:r>
            <w:r w:rsidRPr="009D3B83">
              <w:rPr>
                <w:rFonts w:eastAsia="Calibri"/>
                <w:b/>
                <w:sz w:val="26"/>
                <w:szCs w:val="26"/>
                <w:vertAlign w:val="superscript"/>
              </w:rPr>
              <w:footnoteReference w:id="9"/>
            </w:r>
            <w:r w:rsidRPr="009D3B83">
              <w:rPr>
                <w:rFonts w:eastAsia="Calibri"/>
                <w:b/>
                <w:sz w:val="26"/>
                <w:szCs w:val="26"/>
              </w:rPr>
              <w:br/>
              <w:t>(1)</w:t>
            </w:r>
          </w:p>
        </w:tc>
        <w:tc>
          <w:tcPr>
            <w:tcW w:w="1584" w:type="dxa"/>
            <w:shd w:val="clear" w:color="auto" w:fill="D9D9D9"/>
            <w:vAlign w:val="bottom"/>
          </w:tcPr>
          <w:p w14:paraId="5A3FFBF6"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Annual No. of Responses Per Respondent</w:t>
            </w:r>
          </w:p>
          <w:p w14:paraId="63B204B3"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(2)</w:t>
            </w:r>
          </w:p>
        </w:tc>
        <w:tc>
          <w:tcPr>
            <w:tcW w:w="1476" w:type="dxa"/>
            <w:shd w:val="clear" w:color="auto" w:fill="D9D9D9"/>
            <w:vAlign w:val="bottom"/>
          </w:tcPr>
          <w:p w14:paraId="3F6B3C4A"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Total No. of Responses (1)*(2)=(3)</w:t>
            </w:r>
          </w:p>
        </w:tc>
        <w:tc>
          <w:tcPr>
            <w:tcW w:w="1584" w:type="dxa"/>
            <w:shd w:val="clear" w:color="auto" w:fill="D9D9D9"/>
            <w:vAlign w:val="bottom"/>
          </w:tcPr>
          <w:p w14:paraId="0FF4C6FE"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Average Burden (Hrs.) &amp; Cost ($) Per Response</w:t>
            </w:r>
          </w:p>
          <w:p w14:paraId="3C82A529"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(4)</w:t>
            </w:r>
          </w:p>
        </w:tc>
        <w:tc>
          <w:tcPr>
            <w:tcW w:w="1638" w:type="dxa"/>
            <w:shd w:val="clear" w:color="auto" w:fill="D9D9D9"/>
            <w:vAlign w:val="bottom"/>
          </w:tcPr>
          <w:p w14:paraId="7B06FA25"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Total Annual Burden Hrs. &amp; Total Annual Cost ($)</w:t>
            </w:r>
          </w:p>
          <w:p w14:paraId="55B75EFE" w14:textId="77777777" w:rsidR="00877886" w:rsidRPr="009D3B83" w:rsidRDefault="00877886" w:rsidP="00DF71BF">
            <w:pPr>
              <w:keepNext/>
              <w:tabs>
                <w:tab w:val="num" w:pos="720"/>
              </w:tabs>
              <w:jc w:val="center"/>
              <w:rPr>
                <w:rFonts w:eastAsia="Calibri"/>
                <w:b/>
                <w:sz w:val="26"/>
                <w:szCs w:val="26"/>
              </w:rPr>
            </w:pPr>
            <w:r w:rsidRPr="009D3B83">
              <w:rPr>
                <w:rFonts w:eastAsia="Calibri"/>
                <w:b/>
                <w:sz w:val="26"/>
                <w:szCs w:val="26"/>
              </w:rPr>
              <w:t>(3)*(4)=(5)</w:t>
            </w:r>
          </w:p>
        </w:tc>
      </w:tr>
      <w:tr w:rsidR="00877886" w:rsidRPr="009D3B83" w14:paraId="053220D8" w14:textId="77777777" w:rsidTr="00DF71BF">
        <w:trPr>
          <w:cantSplit/>
        </w:trPr>
        <w:tc>
          <w:tcPr>
            <w:tcW w:w="1584" w:type="dxa"/>
          </w:tcPr>
          <w:p w14:paraId="5B013653" w14:textId="77777777" w:rsidR="00877886" w:rsidRPr="009D3B83" w:rsidRDefault="00877886" w:rsidP="00DF71BF">
            <w:pPr>
              <w:keepNext/>
              <w:tabs>
                <w:tab w:val="num" w:pos="720"/>
              </w:tabs>
              <w:rPr>
                <w:rFonts w:eastAsia="Calibri"/>
                <w:sz w:val="26"/>
                <w:szCs w:val="26"/>
              </w:rPr>
            </w:pPr>
            <w:r w:rsidRPr="009D3B83">
              <w:rPr>
                <w:rFonts w:eastAsia="Calibri"/>
                <w:sz w:val="26"/>
                <w:szCs w:val="26"/>
              </w:rPr>
              <w:t>LGIA &amp; SGIA changes / revisions</w:t>
            </w:r>
          </w:p>
        </w:tc>
        <w:tc>
          <w:tcPr>
            <w:tcW w:w="1674" w:type="dxa"/>
          </w:tcPr>
          <w:p w14:paraId="588E055D"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74</w:t>
            </w:r>
          </w:p>
        </w:tc>
        <w:tc>
          <w:tcPr>
            <w:tcW w:w="1584" w:type="dxa"/>
          </w:tcPr>
          <w:p w14:paraId="5B709A40"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1</w:t>
            </w:r>
          </w:p>
        </w:tc>
        <w:tc>
          <w:tcPr>
            <w:tcW w:w="1476" w:type="dxa"/>
          </w:tcPr>
          <w:p w14:paraId="09DA5E72"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74</w:t>
            </w:r>
          </w:p>
        </w:tc>
        <w:tc>
          <w:tcPr>
            <w:tcW w:w="1584" w:type="dxa"/>
          </w:tcPr>
          <w:p w14:paraId="1966030C"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 xml:space="preserve">10 hours; </w:t>
            </w:r>
          </w:p>
          <w:p w14:paraId="798FAFB5"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$745.00</w:t>
            </w:r>
          </w:p>
        </w:tc>
        <w:tc>
          <w:tcPr>
            <w:tcW w:w="1638" w:type="dxa"/>
          </w:tcPr>
          <w:p w14:paraId="1854B67B"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740 hours;</w:t>
            </w:r>
          </w:p>
          <w:p w14:paraId="04E94CC0" w14:textId="77777777" w:rsidR="00877886" w:rsidRPr="009D3B83" w:rsidRDefault="00877886" w:rsidP="00DF71BF">
            <w:pPr>
              <w:keepNext/>
              <w:tabs>
                <w:tab w:val="num" w:pos="720"/>
              </w:tabs>
              <w:jc w:val="right"/>
              <w:rPr>
                <w:rFonts w:eastAsia="Calibri"/>
                <w:sz w:val="26"/>
                <w:szCs w:val="26"/>
              </w:rPr>
            </w:pPr>
            <w:r w:rsidRPr="009D3B83">
              <w:rPr>
                <w:rFonts w:eastAsia="Calibri"/>
                <w:sz w:val="26"/>
                <w:szCs w:val="26"/>
              </w:rPr>
              <w:t xml:space="preserve">$55,130.00 </w:t>
            </w:r>
          </w:p>
        </w:tc>
      </w:tr>
      <w:tr w:rsidR="00877886" w:rsidRPr="009D3B83" w14:paraId="1516843F" w14:textId="77777777" w:rsidTr="00DF71BF">
        <w:trPr>
          <w:cantSplit/>
        </w:trPr>
        <w:tc>
          <w:tcPr>
            <w:tcW w:w="1584" w:type="dxa"/>
          </w:tcPr>
          <w:p w14:paraId="6F22AFB2" w14:textId="77777777" w:rsidR="00877886" w:rsidRPr="009D3B83" w:rsidRDefault="00877886" w:rsidP="00DF71BF">
            <w:pPr>
              <w:tabs>
                <w:tab w:val="num" w:pos="720"/>
              </w:tabs>
              <w:rPr>
                <w:rFonts w:eastAsia="Calibri"/>
                <w:sz w:val="26"/>
                <w:szCs w:val="26"/>
              </w:rPr>
            </w:pPr>
            <w:r w:rsidRPr="009D3B83">
              <w:rPr>
                <w:rFonts w:eastAsia="Calibri"/>
                <w:sz w:val="26"/>
                <w:szCs w:val="26"/>
              </w:rPr>
              <w:t>Total</w:t>
            </w:r>
          </w:p>
        </w:tc>
        <w:tc>
          <w:tcPr>
            <w:tcW w:w="3258" w:type="dxa"/>
            <w:gridSpan w:val="2"/>
            <w:shd w:val="clear" w:color="auto" w:fill="BFBFBF" w:themeFill="background1" w:themeFillShade="BF"/>
          </w:tcPr>
          <w:p w14:paraId="20BB2678" w14:textId="77777777" w:rsidR="00877886" w:rsidRPr="009D3B83" w:rsidRDefault="00877886" w:rsidP="00DF71BF">
            <w:pPr>
              <w:tabs>
                <w:tab w:val="num" w:pos="720"/>
              </w:tabs>
              <w:jc w:val="center"/>
              <w:rPr>
                <w:rFonts w:eastAsia="Calibri"/>
                <w:sz w:val="26"/>
                <w:szCs w:val="26"/>
              </w:rPr>
            </w:pPr>
          </w:p>
        </w:tc>
        <w:tc>
          <w:tcPr>
            <w:tcW w:w="1476" w:type="dxa"/>
          </w:tcPr>
          <w:p w14:paraId="46BF8529" w14:textId="77777777" w:rsidR="00877886" w:rsidRPr="009D3B83" w:rsidRDefault="00877886" w:rsidP="00DF71BF">
            <w:pPr>
              <w:tabs>
                <w:tab w:val="num" w:pos="720"/>
              </w:tabs>
              <w:jc w:val="right"/>
              <w:rPr>
                <w:rFonts w:eastAsia="Calibri"/>
                <w:sz w:val="26"/>
                <w:szCs w:val="26"/>
              </w:rPr>
            </w:pPr>
            <w:r w:rsidRPr="009D3B83">
              <w:rPr>
                <w:rFonts w:eastAsia="Calibri"/>
                <w:sz w:val="26"/>
                <w:szCs w:val="26"/>
              </w:rPr>
              <w:t>74</w:t>
            </w:r>
          </w:p>
        </w:tc>
        <w:tc>
          <w:tcPr>
            <w:tcW w:w="1584" w:type="dxa"/>
            <w:shd w:val="clear" w:color="auto" w:fill="D9D9D9" w:themeFill="background1" w:themeFillShade="D9"/>
          </w:tcPr>
          <w:p w14:paraId="3C645F3F" w14:textId="77777777" w:rsidR="00877886" w:rsidRPr="009D3B83" w:rsidRDefault="00877886" w:rsidP="00DF71BF">
            <w:pPr>
              <w:tabs>
                <w:tab w:val="num" w:pos="720"/>
              </w:tabs>
              <w:jc w:val="right"/>
              <w:rPr>
                <w:rFonts w:eastAsia="Calibri"/>
                <w:sz w:val="26"/>
                <w:szCs w:val="26"/>
              </w:rPr>
            </w:pPr>
          </w:p>
        </w:tc>
        <w:tc>
          <w:tcPr>
            <w:tcW w:w="1638" w:type="dxa"/>
          </w:tcPr>
          <w:p w14:paraId="71A6B632" w14:textId="77777777" w:rsidR="00877886" w:rsidRPr="009D3B83" w:rsidRDefault="00877886" w:rsidP="00DF71BF">
            <w:pPr>
              <w:tabs>
                <w:tab w:val="num" w:pos="720"/>
              </w:tabs>
              <w:jc w:val="right"/>
              <w:rPr>
                <w:rFonts w:eastAsia="Calibri"/>
                <w:sz w:val="26"/>
                <w:szCs w:val="26"/>
              </w:rPr>
            </w:pPr>
            <w:r w:rsidRPr="009D3B83">
              <w:rPr>
                <w:rFonts w:eastAsia="Calibri"/>
                <w:sz w:val="26"/>
                <w:szCs w:val="26"/>
              </w:rPr>
              <w:t xml:space="preserve"> 740 hours; </w:t>
            </w:r>
          </w:p>
          <w:p w14:paraId="23A892DA" w14:textId="77777777" w:rsidR="00877886" w:rsidRPr="009D3B83" w:rsidRDefault="00877886" w:rsidP="00DF71BF">
            <w:pPr>
              <w:tabs>
                <w:tab w:val="num" w:pos="720"/>
              </w:tabs>
              <w:jc w:val="right"/>
              <w:rPr>
                <w:rFonts w:eastAsia="Calibri"/>
                <w:sz w:val="26"/>
                <w:szCs w:val="26"/>
              </w:rPr>
            </w:pPr>
            <w:r w:rsidRPr="009D3B83">
              <w:rPr>
                <w:rFonts w:eastAsia="Calibri"/>
                <w:sz w:val="26"/>
                <w:szCs w:val="26"/>
              </w:rPr>
              <w:t>$55,130.00</w:t>
            </w:r>
          </w:p>
        </w:tc>
      </w:tr>
    </w:tbl>
    <w:p w14:paraId="1BDC3091" w14:textId="77777777" w:rsidR="00877886" w:rsidRPr="009D3B83" w:rsidRDefault="00877886" w:rsidP="00877886">
      <w:pPr>
        <w:rPr>
          <w:sz w:val="26"/>
          <w:szCs w:val="26"/>
        </w:rPr>
      </w:pPr>
    </w:p>
    <w:p w14:paraId="693FEFAF" w14:textId="77777777" w:rsidR="00877886" w:rsidRPr="009D3B83" w:rsidRDefault="00877886" w:rsidP="00877886">
      <w:pPr>
        <w:widowControl/>
        <w:rPr>
          <w:sz w:val="26"/>
          <w:szCs w:val="26"/>
          <w:u w:val="single"/>
        </w:rPr>
      </w:pPr>
      <w:r w:rsidRPr="009D3B83">
        <w:rPr>
          <w:sz w:val="26"/>
          <w:szCs w:val="26"/>
        </w:rPr>
        <w:t>There are no maintenance cost, installation cost or any additional cost or requirements after year 1.</w:t>
      </w:r>
    </w:p>
    <w:p w14:paraId="54DAF194" w14:textId="77777777" w:rsidR="00877886" w:rsidRPr="004710E8" w:rsidRDefault="00877886" w:rsidP="00877886">
      <w:pPr>
        <w:pStyle w:val="FERCparanumber"/>
        <w:numPr>
          <w:ilvl w:val="0"/>
          <w:numId w:val="0"/>
        </w:numPr>
        <w:rPr>
          <w:b/>
          <w:szCs w:val="26"/>
        </w:rPr>
      </w:pPr>
    </w:p>
    <w:p w14:paraId="6E728EE8" w14:textId="77777777" w:rsidR="00877886" w:rsidRPr="004710E8" w:rsidRDefault="00877886" w:rsidP="00877886">
      <w:pPr>
        <w:pStyle w:val="FERCparanumber"/>
        <w:numPr>
          <w:ilvl w:val="0"/>
          <w:numId w:val="2"/>
        </w:numPr>
        <w:rPr>
          <w:szCs w:val="26"/>
        </w:rPr>
      </w:pPr>
      <w:r w:rsidRPr="004710E8">
        <w:rPr>
          <w:b/>
          <w:szCs w:val="26"/>
        </w:rPr>
        <w:t>ESTIMATE OF THE TOTAL ANNUAL COST BURDEN TO RESPONDENTS</w:t>
      </w:r>
    </w:p>
    <w:p w14:paraId="3BE159CF" w14:textId="77777777" w:rsidR="00877886" w:rsidRPr="004710E8" w:rsidRDefault="00877886" w:rsidP="00877886">
      <w:pPr>
        <w:pStyle w:val="FERCparanumber"/>
        <w:numPr>
          <w:ilvl w:val="0"/>
          <w:numId w:val="0"/>
        </w:numPr>
        <w:rPr>
          <w:b/>
          <w:szCs w:val="26"/>
        </w:rPr>
      </w:pPr>
    </w:p>
    <w:p w14:paraId="4F3F3A08" w14:textId="77777777" w:rsidR="00877886" w:rsidRPr="004710E8" w:rsidRDefault="00877886" w:rsidP="00877886">
      <w:pPr>
        <w:widowControl/>
        <w:rPr>
          <w:sz w:val="26"/>
          <w:szCs w:val="26"/>
        </w:rPr>
      </w:pPr>
      <w:r w:rsidRPr="004710E8">
        <w:rPr>
          <w:sz w:val="26"/>
          <w:szCs w:val="26"/>
        </w:rPr>
        <w:lastRenderedPageBreak/>
        <w:t>There are no start-up or other non-labor costs.</w:t>
      </w:r>
    </w:p>
    <w:p w14:paraId="47A22AF5" w14:textId="77777777" w:rsidR="00877886" w:rsidRPr="004710E8" w:rsidRDefault="00877886" w:rsidP="00877886">
      <w:pPr>
        <w:widowControl/>
        <w:rPr>
          <w:sz w:val="26"/>
          <w:szCs w:val="26"/>
        </w:rPr>
      </w:pPr>
    </w:p>
    <w:p w14:paraId="3356E1FB" w14:textId="77777777" w:rsidR="00877886" w:rsidRPr="004710E8" w:rsidRDefault="00877886" w:rsidP="00877886">
      <w:pPr>
        <w:widowControl/>
        <w:rPr>
          <w:sz w:val="26"/>
          <w:szCs w:val="26"/>
        </w:rPr>
      </w:pPr>
      <w:r w:rsidRPr="004710E8">
        <w:rPr>
          <w:sz w:val="26"/>
          <w:szCs w:val="26"/>
        </w:rPr>
        <w:t>Total Capital and Start-up cost: $0</w:t>
      </w:r>
    </w:p>
    <w:p w14:paraId="27282005" w14:textId="77777777" w:rsidR="00877886" w:rsidRPr="004710E8" w:rsidRDefault="00877886" w:rsidP="00877886">
      <w:pPr>
        <w:widowControl/>
        <w:rPr>
          <w:sz w:val="26"/>
          <w:szCs w:val="26"/>
        </w:rPr>
      </w:pPr>
      <w:r w:rsidRPr="004710E8">
        <w:rPr>
          <w:sz w:val="26"/>
          <w:szCs w:val="26"/>
        </w:rPr>
        <w:t>Total Operation, Maintenance, and Purchase of Services: $0</w:t>
      </w:r>
    </w:p>
    <w:p w14:paraId="49611E62" w14:textId="77777777" w:rsidR="00877886" w:rsidRPr="004710E8" w:rsidRDefault="00877886" w:rsidP="00877886">
      <w:pPr>
        <w:widowControl/>
        <w:rPr>
          <w:sz w:val="26"/>
          <w:szCs w:val="26"/>
        </w:rPr>
      </w:pPr>
    </w:p>
    <w:p w14:paraId="2DD762C7" w14:textId="77777777" w:rsidR="00877886" w:rsidRPr="004710E8" w:rsidRDefault="00877886" w:rsidP="00877886">
      <w:pPr>
        <w:widowControl/>
        <w:rPr>
          <w:sz w:val="26"/>
          <w:szCs w:val="26"/>
        </w:rPr>
      </w:pPr>
      <w:r w:rsidRPr="004710E8">
        <w:rPr>
          <w:sz w:val="26"/>
          <w:szCs w:val="26"/>
        </w:rPr>
        <w:t>All of the costs in the proposed rule are associated with burden hours (labor) and described in Questions #12 and #15 in this supporting statement.</w:t>
      </w:r>
    </w:p>
    <w:p w14:paraId="3AF54994" w14:textId="77777777" w:rsidR="00877886" w:rsidRPr="004710E8" w:rsidRDefault="00877886" w:rsidP="00877886">
      <w:pPr>
        <w:pStyle w:val="FERCparanumber"/>
        <w:numPr>
          <w:ilvl w:val="0"/>
          <w:numId w:val="0"/>
        </w:numPr>
        <w:rPr>
          <w:szCs w:val="26"/>
        </w:rPr>
      </w:pPr>
    </w:p>
    <w:p w14:paraId="6F149212" w14:textId="77777777" w:rsidR="00877886" w:rsidRPr="004710E8" w:rsidRDefault="00877886" w:rsidP="00877886">
      <w:pPr>
        <w:pStyle w:val="FERCparanumber"/>
        <w:numPr>
          <w:ilvl w:val="0"/>
          <w:numId w:val="2"/>
        </w:numPr>
        <w:rPr>
          <w:b/>
          <w:szCs w:val="26"/>
        </w:rPr>
      </w:pPr>
      <w:r w:rsidRPr="004710E8">
        <w:rPr>
          <w:b/>
          <w:szCs w:val="26"/>
        </w:rPr>
        <w:t>ESTIMATED ANNUALIZED COST TO FEDERAL GOVERNMENT</w:t>
      </w:r>
    </w:p>
    <w:p w14:paraId="0334BE8B" w14:textId="77777777" w:rsidR="00877886" w:rsidRPr="004710E8" w:rsidRDefault="00877886" w:rsidP="00877886">
      <w:pPr>
        <w:pStyle w:val="FERCparanumber"/>
        <w:numPr>
          <w:ilvl w:val="0"/>
          <w:numId w:val="0"/>
        </w:numPr>
        <w:rPr>
          <w:b/>
          <w:szCs w:val="26"/>
        </w:rPr>
      </w:pPr>
    </w:p>
    <w:p w14:paraId="197E93AB" w14:textId="77777777" w:rsidR="00877886" w:rsidRPr="004710E8" w:rsidRDefault="00877886" w:rsidP="00877886">
      <w:pPr>
        <w:pStyle w:val="ListParagraph"/>
        <w:spacing w:after="0" w:line="240" w:lineRule="auto"/>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877886" w:rsidRPr="004710E8" w14:paraId="25965276" w14:textId="77777777" w:rsidTr="00DF71BF">
        <w:tc>
          <w:tcPr>
            <w:tcW w:w="1756" w:type="pct"/>
            <w:shd w:val="clear" w:color="auto" w:fill="D9D9D9"/>
            <w:vAlign w:val="center"/>
          </w:tcPr>
          <w:p w14:paraId="27F3D14E" w14:textId="77777777" w:rsidR="00877886" w:rsidRPr="004710E8" w:rsidRDefault="00877886" w:rsidP="00DF71BF">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14:paraId="4FB16112" w14:textId="77777777" w:rsidR="00877886" w:rsidRPr="004710E8" w:rsidRDefault="00877886" w:rsidP="00DF71BF">
            <w:pPr>
              <w:pStyle w:val="ListParagraph"/>
              <w:spacing w:after="0" w:line="240" w:lineRule="auto"/>
              <w:ind w:left="0"/>
              <w:jc w:val="center"/>
              <w:rPr>
                <w:rFonts w:ascii="Times New Roman" w:hAnsi="Times New Roman"/>
                <w:b/>
                <w:sz w:val="26"/>
                <w:szCs w:val="26"/>
              </w:rPr>
            </w:pPr>
            <w:r w:rsidRPr="004710E8">
              <w:rPr>
                <w:rFonts w:ascii="Times New Roman" w:hAnsi="Times New Roman"/>
                <w:b/>
                <w:sz w:val="26"/>
                <w:szCs w:val="26"/>
              </w:rPr>
              <w:t>Number of Employees (FTE)</w:t>
            </w:r>
          </w:p>
        </w:tc>
        <w:tc>
          <w:tcPr>
            <w:tcW w:w="1617" w:type="pct"/>
            <w:shd w:val="clear" w:color="auto" w:fill="D9D9D9"/>
            <w:vAlign w:val="center"/>
          </w:tcPr>
          <w:p w14:paraId="62E5D12B" w14:textId="77777777" w:rsidR="00877886" w:rsidRPr="004710E8" w:rsidRDefault="00877886" w:rsidP="00DF71BF">
            <w:pPr>
              <w:pStyle w:val="ListParagraph"/>
              <w:spacing w:after="0" w:line="240" w:lineRule="auto"/>
              <w:ind w:left="0"/>
              <w:jc w:val="center"/>
              <w:rPr>
                <w:rFonts w:ascii="Times New Roman" w:hAnsi="Times New Roman"/>
                <w:b/>
                <w:sz w:val="26"/>
                <w:szCs w:val="26"/>
              </w:rPr>
            </w:pPr>
            <w:r w:rsidRPr="004710E8">
              <w:rPr>
                <w:rFonts w:ascii="Times New Roman" w:hAnsi="Times New Roman"/>
                <w:b/>
                <w:sz w:val="26"/>
                <w:szCs w:val="26"/>
              </w:rPr>
              <w:t>Estimated Annual Federal Cost</w:t>
            </w:r>
          </w:p>
        </w:tc>
      </w:tr>
      <w:tr w:rsidR="00877886" w:rsidRPr="004710E8" w14:paraId="1673CE14" w14:textId="77777777" w:rsidTr="00DF71BF">
        <w:tc>
          <w:tcPr>
            <w:tcW w:w="1756" w:type="pct"/>
            <w:shd w:val="clear" w:color="auto" w:fill="auto"/>
            <w:vAlign w:val="center"/>
          </w:tcPr>
          <w:p w14:paraId="12E64BAB" w14:textId="77777777" w:rsidR="00877886" w:rsidRPr="004710E8" w:rsidRDefault="00877886" w:rsidP="00DF71BF">
            <w:pPr>
              <w:pStyle w:val="ListParagraph"/>
              <w:spacing w:after="0" w:line="240" w:lineRule="auto"/>
              <w:ind w:left="0"/>
              <w:rPr>
                <w:rFonts w:ascii="Times New Roman" w:hAnsi="Times New Roman"/>
                <w:sz w:val="26"/>
                <w:szCs w:val="26"/>
              </w:rPr>
            </w:pPr>
            <w:r w:rsidRPr="004710E8">
              <w:rPr>
                <w:rFonts w:ascii="Times New Roman" w:hAnsi="Times New Roman"/>
                <w:sz w:val="26"/>
                <w:szCs w:val="26"/>
              </w:rPr>
              <w:t>Analysis and Processing of Filings</w:t>
            </w:r>
            <w:r w:rsidRPr="004710E8">
              <w:rPr>
                <w:rStyle w:val="FootnoteReference"/>
                <w:rFonts w:ascii="Times New Roman" w:hAnsi="Times New Roman"/>
                <w:sz w:val="26"/>
                <w:szCs w:val="26"/>
                <w:vertAlign w:val="superscript"/>
              </w:rPr>
              <w:footnoteReference w:id="10"/>
            </w:r>
          </w:p>
        </w:tc>
        <w:tc>
          <w:tcPr>
            <w:tcW w:w="1627" w:type="pct"/>
            <w:shd w:val="clear" w:color="auto" w:fill="auto"/>
            <w:vAlign w:val="center"/>
          </w:tcPr>
          <w:p w14:paraId="27F18796" w14:textId="68D56550" w:rsidR="00877886" w:rsidRPr="004710E8" w:rsidRDefault="001D0DDF" w:rsidP="00DF71BF">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.25</w:t>
            </w:r>
          </w:p>
        </w:tc>
        <w:tc>
          <w:tcPr>
            <w:tcW w:w="1617" w:type="pct"/>
            <w:shd w:val="clear" w:color="auto" w:fill="auto"/>
            <w:vAlign w:val="center"/>
          </w:tcPr>
          <w:p w14:paraId="77EB3C43" w14:textId="78288A45" w:rsidR="00877886" w:rsidRPr="004710E8" w:rsidRDefault="00877886" w:rsidP="0002313D">
            <w:pPr>
              <w:pStyle w:val="ListParagraph"/>
              <w:spacing w:after="0" w:line="240" w:lineRule="auto"/>
              <w:ind w:left="0"/>
              <w:jc w:val="right"/>
              <w:rPr>
                <w:rFonts w:ascii="Times New Roman" w:hAnsi="Times New Roman"/>
                <w:sz w:val="26"/>
                <w:szCs w:val="26"/>
              </w:rPr>
            </w:pPr>
            <w:r w:rsidRPr="004710E8">
              <w:rPr>
                <w:rFonts w:ascii="Times New Roman" w:hAnsi="Times New Roman"/>
                <w:sz w:val="26"/>
                <w:szCs w:val="26"/>
              </w:rPr>
              <w:t>$</w:t>
            </w:r>
            <w:r w:rsidR="0002313D">
              <w:rPr>
                <w:rFonts w:ascii="Times New Roman" w:hAnsi="Times New Roman"/>
                <w:sz w:val="26"/>
                <w:szCs w:val="26"/>
              </w:rPr>
              <w:t>38,662</w:t>
            </w:r>
          </w:p>
        </w:tc>
      </w:tr>
      <w:tr w:rsidR="00877886" w:rsidRPr="001D2EC1" w14:paraId="48B7B2A1" w14:textId="77777777" w:rsidTr="00DF71BF">
        <w:tc>
          <w:tcPr>
            <w:tcW w:w="1756" w:type="pct"/>
            <w:shd w:val="clear" w:color="auto" w:fill="auto"/>
            <w:vAlign w:val="center"/>
          </w:tcPr>
          <w:p w14:paraId="73B592EE" w14:textId="77777777" w:rsidR="00877886" w:rsidRPr="001D2EC1" w:rsidRDefault="00877886" w:rsidP="00DF71BF">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11"/>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12"/>
            </w:r>
          </w:p>
        </w:tc>
        <w:tc>
          <w:tcPr>
            <w:tcW w:w="1627" w:type="pct"/>
            <w:shd w:val="clear" w:color="auto" w:fill="D9D9D9"/>
            <w:vAlign w:val="center"/>
          </w:tcPr>
          <w:p w14:paraId="17D2A11C" w14:textId="77777777" w:rsidR="00877886" w:rsidRPr="001D2EC1" w:rsidRDefault="00877886" w:rsidP="00DF71BF">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067B7156" w14:textId="77777777" w:rsidR="00877886" w:rsidRPr="001D2EC1" w:rsidRDefault="00877886" w:rsidP="00DF71BF">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$5,481</w:t>
            </w:r>
          </w:p>
        </w:tc>
      </w:tr>
      <w:tr w:rsidR="00877886" w:rsidRPr="001D2EC1" w14:paraId="1B276A6D" w14:textId="77777777" w:rsidTr="00DF71BF">
        <w:tc>
          <w:tcPr>
            <w:tcW w:w="1756" w:type="pct"/>
            <w:shd w:val="clear" w:color="auto" w:fill="auto"/>
            <w:vAlign w:val="center"/>
          </w:tcPr>
          <w:p w14:paraId="4A4CA1C8" w14:textId="77777777" w:rsidR="00877886" w:rsidRPr="001D2EC1" w:rsidRDefault="00877886" w:rsidP="00DF71BF">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14:paraId="78E74095" w14:textId="77777777" w:rsidR="00877886" w:rsidRPr="001D2EC1" w:rsidRDefault="00877886" w:rsidP="00DF71BF">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AA5868B" w14:textId="0B8392E8" w:rsidR="00877886" w:rsidRPr="001D2EC1" w:rsidRDefault="00877886" w:rsidP="0002313D">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02313D">
              <w:rPr>
                <w:rFonts w:ascii="Times New Roman" w:hAnsi="Times New Roman"/>
                <w:sz w:val="24"/>
                <w:szCs w:val="24"/>
              </w:rPr>
              <w:t>44,143</w:t>
            </w:r>
          </w:p>
        </w:tc>
      </w:tr>
    </w:tbl>
    <w:p w14:paraId="522A889A" w14:textId="77777777" w:rsidR="00877886" w:rsidRPr="001D2EC1" w:rsidRDefault="00877886" w:rsidP="00877886">
      <w:pPr>
        <w:pStyle w:val="ListParagraph"/>
        <w:spacing w:after="0" w:line="240" w:lineRule="auto"/>
        <w:rPr>
          <w:rFonts w:ascii="Times New Roman" w:hAnsi="Times New Roman"/>
          <w:b/>
          <w:sz w:val="24"/>
          <w:szCs w:val="24"/>
        </w:rPr>
      </w:pPr>
    </w:p>
    <w:p w14:paraId="44C74DD8" w14:textId="77777777" w:rsidR="00877886" w:rsidRDefault="00877886" w:rsidP="00877886">
      <w:pPr>
        <w:rPr>
          <w:sz w:val="26"/>
          <w:szCs w:val="26"/>
        </w:rPr>
      </w:pPr>
      <w:r w:rsidRPr="00510844">
        <w:rPr>
          <w:sz w:val="26"/>
          <w:szCs w:val="26"/>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20A761ED" w14:textId="77777777" w:rsidR="0002313D" w:rsidRDefault="0002313D" w:rsidP="00877886">
      <w:pPr>
        <w:rPr>
          <w:sz w:val="26"/>
          <w:szCs w:val="26"/>
        </w:rPr>
      </w:pPr>
    </w:p>
    <w:p w14:paraId="50648C66" w14:textId="66E3C481" w:rsidR="0002313D" w:rsidRPr="00510844" w:rsidRDefault="0002313D" w:rsidP="00877886">
      <w:pPr>
        <w:rPr>
          <w:sz w:val="26"/>
          <w:szCs w:val="26"/>
        </w:rPr>
      </w:pPr>
      <w:r>
        <w:rPr>
          <w:sz w:val="26"/>
          <w:szCs w:val="26"/>
        </w:rPr>
        <w:t xml:space="preserve">The </w:t>
      </w:r>
      <w:r w:rsidRPr="0002313D">
        <w:rPr>
          <w:sz w:val="26"/>
          <w:szCs w:val="26"/>
        </w:rPr>
        <w:t>Annual Cost to Federal Government</w:t>
      </w:r>
      <w:r>
        <w:rPr>
          <w:sz w:val="26"/>
          <w:szCs w:val="26"/>
        </w:rPr>
        <w:t xml:space="preserve"> (prior to this NOPR in RM16-6) is</w:t>
      </w:r>
      <w:r w:rsidRPr="0002313D">
        <w:rPr>
          <w:sz w:val="26"/>
          <w:szCs w:val="26"/>
        </w:rPr>
        <w:t xml:space="preserve"> $79,938</w:t>
      </w:r>
      <w:r>
        <w:rPr>
          <w:sz w:val="26"/>
          <w:szCs w:val="26"/>
        </w:rPr>
        <w:t>, so the updated federal cost will be $124,081 ($79,938 + $44,143).</w:t>
      </w:r>
      <w:bookmarkStart w:id="0" w:name="_GoBack"/>
      <w:bookmarkEnd w:id="0"/>
    </w:p>
    <w:p w14:paraId="2D021F67" w14:textId="77777777" w:rsidR="00877886" w:rsidRPr="00510844" w:rsidRDefault="00877886" w:rsidP="00877886">
      <w:pPr>
        <w:pStyle w:val="FERCparanumber"/>
        <w:numPr>
          <w:ilvl w:val="0"/>
          <w:numId w:val="0"/>
        </w:numPr>
        <w:rPr>
          <w:b/>
          <w:szCs w:val="26"/>
        </w:rPr>
      </w:pPr>
    </w:p>
    <w:p w14:paraId="457B7448" w14:textId="77777777" w:rsidR="00877886" w:rsidRPr="00510844" w:rsidRDefault="00877886" w:rsidP="00877886">
      <w:pPr>
        <w:pStyle w:val="FERCparanumber"/>
        <w:numPr>
          <w:ilvl w:val="0"/>
          <w:numId w:val="2"/>
        </w:numPr>
        <w:rPr>
          <w:b/>
          <w:szCs w:val="26"/>
        </w:rPr>
      </w:pPr>
      <w:r w:rsidRPr="00510844">
        <w:rPr>
          <w:b/>
          <w:szCs w:val="26"/>
        </w:rPr>
        <w:t>REASONS FOR CHANGES IN BURDEN INCLUDING THE NEED FOR ANY INCREASE</w:t>
      </w:r>
    </w:p>
    <w:p w14:paraId="2C28BB09" w14:textId="77777777" w:rsidR="00877886" w:rsidRPr="00510844" w:rsidRDefault="00877886" w:rsidP="00877886">
      <w:pPr>
        <w:rPr>
          <w:sz w:val="26"/>
          <w:szCs w:val="26"/>
        </w:rPr>
      </w:pPr>
    </w:p>
    <w:p w14:paraId="319C09AF" w14:textId="1A5F59EF" w:rsidR="00877886" w:rsidRPr="00510844" w:rsidRDefault="00A1434F" w:rsidP="00877886">
      <w:pPr>
        <w:rPr>
          <w:sz w:val="26"/>
          <w:szCs w:val="26"/>
        </w:rPr>
      </w:pPr>
      <w:r w:rsidRPr="000535E1">
        <w:rPr>
          <w:b/>
          <w:sz w:val="26"/>
          <w:szCs w:val="26"/>
        </w:rPr>
        <w:t>NOPR in RM16-6.</w:t>
      </w:r>
      <w:r>
        <w:rPr>
          <w:sz w:val="26"/>
          <w:szCs w:val="26"/>
        </w:rPr>
        <w:t xml:space="preserve">  </w:t>
      </w:r>
      <w:r w:rsidR="00877886" w:rsidRPr="00510844">
        <w:rPr>
          <w:sz w:val="26"/>
          <w:szCs w:val="26"/>
        </w:rPr>
        <w:t xml:space="preserve">The proposed revisions in </w:t>
      </w:r>
      <w:r w:rsidR="00877886">
        <w:rPr>
          <w:sz w:val="26"/>
          <w:szCs w:val="26"/>
        </w:rPr>
        <w:t>this docket</w:t>
      </w:r>
      <w:r w:rsidR="00877886" w:rsidRPr="00510844">
        <w:rPr>
          <w:sz w:val="26"/>
          <w:szCs w:val="26"/>
        </w:rPr>
        <w:t xml:space="preserve"> would require filings of </w:t>
      </w:r>
      <w:r w:rsidR="00877886" w:rsidRPr="00510844">
        <w:rPr>
          <w:i/>
          <w:sz w:val="26"/>
          <w:szCs w:val="26"/>
        </w:rPr>
        <w:t>pro forma</w:t>
      </w:r>
      <w:r w:rsidR="00877886" w:rsidRPr="00510844">
        <w:rPr>
          <w:sz w:val="26"/>
          <w:szCs w:val="26"/>
        </w:rPr>
        <w:t xml:space="preserve"> LGIAs and </w:t>
      </w:r>
      <w:r w:rsidR="00877886" w:rsidRPr="00510844">
        <w:rPr>
          <w:i/>
          <w:sz w:val="26"/>
          <w:szCs w:val="26"/>
        </w:rPr>
        <w:t>pro forma</w:t>
      </w:r>
      <w:r w:rsidR="00877886" w:rsidRPr="00510844">
        <w:rPr>
          <w:sz w:val="26"/>
          <w:szCs w:val="26"/>
        </w:rPr>
        <w:t xml:space="preserve"> SGIAs with the Commission. </w:t>
      </w:r>
      <w:r w:rsidR="00CF6191" w:rsidRPr="00CF6191">
        <w:rPr>
          <w:sz w:val="26"/>
          <w:szCs w:val="26"/>
        </w:rPr>
        <w:t xml:space="preserve">The </w:t>
      </w:r>
      <w:r w:rsidR="009E76C7">
        <w:rPr>
          <w:sz w:val="26"/>
          <w:szCs w:val="26"/>
        </w:rPr>
        <w:t xml:space="preserve">slight </w:t>
      </w:r>
      <w:r w:rsidR="00CF6191" w:rsidRPr="00CF6191">
        <w:rPr>
          <w:sz w:val="26"/>
          <w:szCs w:val="26"/>
        </w:rPr>
        <w:t xml:space="preserve">increase in burden is due to the amendment to the pro forma Large Generator and Small Generator </w:t>
      </w:r>
      <w:r w:rsidR="00CF6191" w:rsidRPr="00CF6191">
        <w:rPr>
          <w:sz w:val="26"/>
          <w:szCs w:val="26"/>
        </w:rPr>
        <w:lastRenderedPageBreak/>
        <w:t>Interconnection Agreements (LGIA and SGIA) to require that all new generating facilities install, maintain, and operate a functioning governor or equivalent controls as a precondition of interconnection.</w:t>
      </w:r>
      <w:r w:rsidR="00877886" w:rsidRPr="00510844">
        <w:rPr>
          <w:sz w:val="26"/>
          <w:szCs w:val="26"/>
        </w:rPr>
        <w:t xml:space="preserve"> Commission staff anticipates the reforms proposed here, once implemented, would not significantly change currently existing burdens on an ongoing basis.  </w:t>
      </w:r>
    </w:p>
    <w:p w14:paraId="4A2C4801" w14:textId="77777777" w:rsidR="00877886" w:rsidRPr="00510844" w:rsidRDefault="00877886" w:rsidP="00877886">
      <w:pPr>
        <w:pStyle w:val="FERCparanumber"/>
        <w:numPr>
          <w:ilvl w:val="0"/>
          <w:numId w:val="0"/>
        </w:numPr>
        <w:rPr>
          <w:b/>
          <w:szCs w:val="26"/>
        </w:rPr>
      </w:pPr>
    </w:p>
    <w:p w14:paraId="1FD32881" w14:textId="77777777" w:rsidR="00877886" w:rsidRPr="00510844" w:rsidRDefault="00877886" w:rsidP="00877886">
      <w:pPr>
        <w:widowControl/>
        <w:tabs>
          <w:tab w:val="left" w:pos="2394"/>
        </w:tabs>
        <w:rPr>
          <w:sz w:val="26"/>
          <w:szCs w:val="26"/>
        </w:rPr>
      </w:pPr>
      <w:r w:rsidRPr="00510844">
        <w:rPr>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877886" w:rsidRPr="00510844" w14:paraId="442A9C44" w14:textId="77777777" w:rsidTr="00DF71BF">
        <w:trPr>
          <w:trHeight w:val="870"/>
        </w:trPr>
        <w:tc>
          <w:tcPr>
            <w:tcW w:w="1442" w:type="pct"/>
            <w:shd w:val="clear" w:color="auto" w:fill="D9D9D9"/>
            <w:vAlign w:val="bottom"/>
          </w:tcPr>
          <w:p w14:paraId="02C5A40D" w14:textId="77777777" w:rsidR="00877886" w:rsidRPr="00510844" w:rsidRDefault="00877886" w:rsidP="00DF71BF">
            <w:pPr>
              <w:jc w:val="center"/>
              <w:rPr>
                <w:b/>
                <w:sz w:val="26"/>
                <w:szCs w:val="26"/>
              </w:rPr>
            </w:pPr>
            <w:r w:rsidRPr="00510844">
              <w:rPr>
                <w:b/>
                <w:sz w:val="26"/>
                <w:szCs w:val="26"/>
              </w:rPr>
              <w:t>FERC-516B</w:t>
            </w:r>
          </w:p>
        </w:tc>
        <w:tc>
          <w:tcPr>
            <w:tcW w:w="829" w:type="pct"/>
            <w:shd w:val="clear" w:color="auto" w:fill="D9D9D9"/>
            <w:vAlign w:val="bottom"/>
          </w:tcPr>
          <w:p w14:paraId="73332943" w14:textId="77777777" w:rsidR="00877886" w:rsidRPr="00510844" w:rsidRDefault="00877886" w:rsidP="00DF71BF">
            <w:pPr>
              <w:jc w:val="center"/>
              <w:rPr>
                <w:b/>
                <w:sz w:val="26"/>
                <w:szCs w:val="26"/>
              </w:rPr>
            </w:pPr>
            <w:r w:rsidRPr="00510844">
              <w:rPr>
                <w:b/>
                <w:sz w:val="26"/>
                <w:szCs w:val="26"/>
              </w:rPr>
              <w:t>Total Request</w:t>
            </w:r>
          </w:p>
        </w:tc>
        <w:tc>
          <w:tcPr>
            <w:tcW w:w="854" w:type="pct"/>
            <w:shd w:val="clear" w:color="auto" w:fill="D9D9D9"/>
            <w:vAlign w:val="bottom"/>
          </w:tcPr>
          <w:p w14:paraId="0CC2E56F" w14:textId="77777777" w:rsidR="00877886" w:rsidRPr="00510844" w:rsidRDefault="00877886" w:rsidP="00DF71BF">
            <w:pPr>
              <w:jc w:val="center"/>
              <w:rPr>
                <w:b/>
                <w:sz w:val="26"/>
                <w:szCs w:val="26"/>
              </w:rPr>
            </w:pPr>
            <w:r w:rsidRPr="00510844">
              <w:rPr>
                <w:b/>
                <w:sz w:val="26"/>
                <w:szCs w:val="26"/>
              </w:rPr>
              <w:t>Previously Approved</w:t>
            </w:r>
          </w:p>
        </w:tc>
        <w:tc>
          <w:tcPr>
            <w:tcW w:w="1010" w:type="pct"/>
            <w:shd w:val="clear" w:color="auto" w:fill="D9D9D9"/>
            <w:vAlign w:val="bottom"/>
          </w:tcPr>
          <w:p w14:paraId="2BE881B5" w14:textId="4326578D" w:rsidR="00877886" w:rsidRPr="00510844" w:rsidRDefault="00877886" w:rsidP="00DF71BF">
            <w:pPr>
              <w:jc w:val="center"/>
              <w:rPr>
                <w:b/>
                <w:sz w:val="26"/>
                <w:szCs w:val="26"/>
              </w:rPr>
            </w:pPr>
            <w:r w:rsidRPr="00510844">
              <w:rPr>
                <w:b/>
                <w:sz w:val="26"/>
                <w:szCs w:val="26"/>
              </w:rPr>
              <w:t xml:space="preserve">Change due to Adjustment in </w:t>
            </w:r>
            <w:r w:rsidR="00FB41AB">
              <w:rPr>
                <w:b/>
                <w:sz w:val="26"/>
                <w:szCs w:val="26"/>
              </w:rPr>
              <w:t xml:space="preserve">Agency </w:t>
            </w:r>
            <w:r w:rsidRPr="00510844">
              <w:rPr>
                <w:b/>
                <w:sz w:val="26"/>
                <w:szCs w:val="26"/>
              </w:rPr>
              <w:t>Estimate</w:t>
            </w:r>
          </w:p>
        </w:tc>
        <w:tc>
          <w:tcPr>
            <w:tcW w:w="865" w:type="pct"/>
            <w:shd w:val="clear" w:color="auto" w:fill="D9D9D9"/>
            <w:vAlign w:val="bottom"/>
          </w:tcPr>
          <w:p w14:paraId="11C4C0F1" w14:textId="4ABF985C" w:rsidR="00877886" w:rsidRPr="00510844" w:rsidRDefault="00FB41AB" w:rsidP="00DF71BF">
            <w:pPr>
              <w:jc w:val="center"/>
              <w:rPr>
                <w:b/>
                <w:sz w:val="26"/>
                <w:szCs w:val="26"/>
              </w:rPr>
            </w:pPr>
            <w:r>
              <w:rPr>
                <w:b/>
                <w:sz w:val="26"/>
                <w:szCs w:val="26"/>
              </w:rPr>
              <w:t xml:space="preserve">Program </w:t>
            </w:r>
            <w:r w:rsidR="00877886" w:rsidRPr="00510844">
              <w:rPr>
                <w:b/>
                <w:sz w:val="26"/>
                <w:szCs w:val="26"/>
              </w:rPr>
              <w:t>Change Due to Agency Discretion</w:t>
            </w:r>
          </w:p>
        </w:tc>
      </w:tr>
      <w:tr w:rsidR="00877886" w:rsidRPr="00510844" w14:paraId="749C7918" w14:textId="77777777" w:rsidTr="00DF71BF">
        <w:trPr>
          <w:trHeight w:val="591"/>
        </w:trPr>
        <w:tc>
          <w:tcPr>
            <w:tcW w:w="1442" w:type="pct"/>
            <w:shd w:val="clear" w:color="auto" w:fill="auto"/>
          </w:tcPr>
          <w:p w14:paraId="31B9B7D1" w14:textId="77777777" w:rsidR="00877886" w:rsidRPr="00510844" w:rsidRDefault="00877886" w:rsidP="00DF71BF">
            <w:pPr>
              <w:jc w:val="center"/>
              <w:rPr>
                <w:sz w:val="26"/>
                <w:szCs w:val="26"/>
              </w:rPr>
            </w:pPr>
            <w:r w:rsidRPr="00510844">
              <w:rPr>
                <w:sz w:val="26"/>
                <w:szCs w:val="26"/>
              </w:rPr>
              <w:t>Annual Number of Responses</w:t>
            </w:r>
          </w:p>
        </w:tc>
        <w:tc>
          <w:tcPr>
            <w:tcW w:w="829" w:type="pct"/>
            <w:shd w:val="clear" w:color="auto" w:fill="auto"/>
            <w:vAlign w:val="center"/>
          </w:tcPr>
          <w:p w14:paraId="3CCDA1F8" w14:textId="652ADDB6" w:rsidR="00877886" w:rsidRPr="00510844" w:rsidRDefault="00397280" w:rsidP="00DF71BF">
            <w:pPr>
              <w:jc w:val="right"/>
              <w:rPr>
                <w:sz w:val="26"/>
                <w:szCs w:val="26"/>
              </w:rPr>
            </w:pPr>
            <w:r>
              <w:rPr>
                <w:sz w:val="26"/>
                <w:szCs w:val="26"/>
              </w:rPr>
              <w:t>324</w:t>
            </w:r>
          </w:p>
        </w:tc>
        <w:tc>
          <w:tcPr>
            <w:tcW w:w="854" w:type="pct"/>
            <w:shd w:val="clear" w:color="auto" w:fill="auto"/>
            <w:vAlign w:val="center"/>
          </w:tcPr>
          <w:p w14:paraId="37CB8727" w14:textId="388873BF" w:rsidR="00877886" w:rsidRPr="00510844" w:rsidRDefault="0034627C" w:rsidP="00DF71BF">
            <w:pPr>
              <w:jc w:val="right"/>
              <w:rPr>
                <w:sz w:val="26"/>
                <w:szCs w:val="26"/>
              </w:rPr>
            </w:pPr>
            <w:r>
              <w:rPr>
                <w:sz w:val="26"/>
                <w:szCs w:val="26"/>
              </w:rPr>
              <w:t>250</w:t>
            </w:r>
          </w:p>
        </w:tc>
        <w:tc>
          <w:tcPr>
            <w:tcW w:w="1010" w:type="pct"/>
            <w:shd w:val="clear" w:color="auto" w:fill="auto"/>
            <w:vAlign w:val="center"/>
          </w:tcPr>
          <w:p w14:paraId="160CB7C4" w14:textId="65CD3E0D" w:rsidR="00877886" w:rsidRPr="00510844" w:rsidRDefault="00397280" w:rsidP="00DF71BF">
            <w:pPr>
              <w:jc w:val="right"/>
              <w:rPr>
                <w:sz w:val="26"/>
                <w:szCs w:val="26"/>
              </w:rPr>
            </w:pPr>
            <w:r>
              <w:rPr>
                <w:sz w:val="26"/>
                <w:szCs w:val="26"/>
              </w:rPr>
              <w:t>0</w:t>
            </w:r>
          </w:p>
        </w:tc>
        <w:tc>
          <w:tcPr>
            <w:tcW w:w="865" w:type="pct"/>
            <w:shd w:val="clear" w:color="auto" w:fill="auto"/>
            <w:vAlign w:val="center"/>
          </w:tcPr>
          <w:p w14:paraId="00F29075" w14:textId="7585B6DA" w:rsidR="00877886" w:rsidRPr="00510844" w:rsidRDefault="00FB41AB" w:rsidP="00DF71BF">
            <w:pPr>
              <w:jc w:val="right"/>
              <w:rPr>
                <w:sz w:val="26"/>
                <w:szCs w:val="26"/>
              </w:rPr>
            </w:pPr>
            <w:r>
              <w:rPr>
                <w:sz w:val="26"/>
                <w:szCs w:val="26"/>
              </w:rPr>
              <w:t>74</w:t>
            </w:r>
          </w:p>
        </w:tc>
      </w:tr>
      <w:tr w:rsidR="00877886" w:rsidRPr="00510844" w14:paraId="52940BA9" w14:textId="77777777" w:rsidTr="00DF71BF">
        <w:trPr>
          <w:trHeight w:val="575"/>
        </w:trPr>
        <w:tc>
          <w:tcPr>
            <w:tcW w:w="1442" w:type="pct"/>
            <w:shd w:val="clear" w:color="auto" w:fill="auto"/>
          </w:tcPr>
          <w:p w14:paraId="31DE8E73" w14:textId="77777777" w:rsidR="00877886" w:rsidRPr="00510844" w:rsidRDefault="00877886" w:rsidP="00DF71BF">
            <w:pPr>
              <w:jc w:val="center"/>
              <w:rPr>
                <w:sz w:val="26"/>
                <w:szCs w:val="26"/>
              </w:rPr>
            </w:pPr>
            <w:r w:rsidRPr="00510844">
              <w:rPr>
                <w:sz w:val="26"/>
                <w:szCs w:val="26"/>
              </w:rPr>
              <w:t>Annual Time Burden (Hours)</w:t>
            </w:r>
          </w:p>
        </w:tc>
        <w:tc>
          <w:tcPr>
            <w:tcW w:w="829" w:type="pct"/>
            <w:shd w:val="clear" w:color="auto" w:fill="auto"/>
            <w:vAlign w:val="center"/>
          </w:tcPr>
          <w:p w14:paraId="420B930A" w14:textId="25C4AE5A" w:rsidR="00877886" w:rsidRPr="00510844" w:rsidRDefault="00397280" w:rsidP="00DF71BF">
            <w:pPr>
              <w:jc w:val="right"/>
              <w:rPr>
                <w:sz w:val="26"/>
                <w:szCs w:val="26"/>
              </w:rPr>
            </w:pPr>
            <w:r>
              <w:rPr>
                <w:sz w:val="26"/>
                <w:szCs w:val="26"/>
              </w:rPr>
              <w:t>2,615</w:t>
            </w:r>
          </w:p>
        </w:tc>
        <w:tc>
          <w:tcPr>
            <w:tcW w:w="854" w:type="pct"/>
            <w:shd w:val="clear" w:color="auto" w:fill="auto"/>
            <w:vAlign w:val="center"/>
          </w:tcPr>
          <w:p w14:paraId="5114C87D" w14:textId="05616E91" w:rsidR="00877886" w:rsidRPr="00510844" w:rsidRDefault="0034627C" w:rsidP="00DF71BF">
            <w:pPr>
              <w:jc w:val="right"/>
              <w:rPr>
                <w:sz w:val="26"/>
                <w:szCs w:val="26"/>
              </w:rPr>
            </w:pPr>
            <w:r>
              <w:rPr>
                <w:sz w:val="26"/>
                <w:szCs w:val="26"/>
              </w:rPr>
              <w:t>1,875</w:t>
            </w:r>
          </w:p>
        </w:tc>
        <w:tc>
          <w:tcPr>
            <w:tcW w:w="1010" w:type="pct"/>
            <w:shd w:val="clear" w:color="auto" w:fill="auto"/>
            <w:vAlign w:val="center"/>
          </w:tcPr>
          <w:p w14:paraId="255C45CB" w14:textId="05DB692D" w:rsidR="00877886" w:rsidRPr="00510844" w:rsidRDefault="00397280" w:rsidP="00DF71BF">
            <w:pPr>
              <w:jc w:val="right"/>
              <w:rPr>
                <w:sz w:val="26"/>
                <w:szCs w:val="26"/>
              </w:rPr>
            </w:pPr>
            <w:r>
              <w:rPr>
                <w:sz w:val="26"/>
                <w:szCs w:val="26"/>
              </w:rPr>
              <w:t>0</w:t>
            </w:r>
          </w:p>
        </w:tc>
        <w:tc>
          <w:tcPr>
            <w:tcW w:w="865" w:type="pct"/>
            <w:shd w:val="clear" w:color="auto" w:fill="auto"/>
            <w:vAlign w:val="center"/>
          </w:tcPr>
          <w:p w14:paraId="5FEE432D" w14:textId="16D2A5F3" w:rsidR="00877886" w:rsidRPr="00510844" w:rsidRDefault="0061744F" w:rsidP="00DF71BF">
            <w:pPr>
              <w:jc w:val="right"/>
              <w:rPr>
                <w:sz w:val="26"/>
                <w:szCs w:val="26"/>
              </w:rPr>
            </w:pPr>
            <w:r>
              <w:rPr>
                <w:sz w:val="26"/>
                <w:szCs w:val="26"/>
              </w:rPr>
              <w:t>740</w:t>
            </w:r>
          </w:p>
        </w:tc>
      </w:tr>
      <w:tr w:rsidR="00877886" w:rsidRPr="00510844" w14:paraId="25599EA1" w14:textId="77777777" w:rsidTr="00DF71BF">
        <w:trPr>
          <w:trHeight w:val="295"/>
        </w:trPr>
        <w:tc>
          <w:tcPr>
            <w:tcW w:w="1442" w:type="pct"/>
            <w:tcBorders>
              <w:bottom w:val="single" w:sz="4" w:space="0" w:color="auto"/>
            </w:tcBorders>
            <w:shd w:val="clear" w:color="auto" w:fill="auto"/>
          </w:tcPr>
          <w:p w14:paraId="149024F8" w14:textId="77777777" w:rsidR="00877886" w:rsidRPr="00510844" w:rsidRDefault="00877886" w:rsidP="00DF71BF">
            <w:pPr>
              <w:jc w:val="center"/>
              <w:rPr>
                <w:sz w:val="26"/>
                <w:szCs w:val="26"/>
              </w:rPr>
            </w:pPr>
            <w:r w:rsidRPr="00510844">
              <w:rPr>
                <w:sz w:val="26"/>
                <w:szCs w:val="26"/>
              </w:rPr>
              <w:t>Annual Cost Burden ($)</w:t>
            </w:r>
          </w:p>
        </w:tc>
        <w:tc>
          <w:tcPr>
            <w:tcW w:w="829" w:type="pct"/>
            <w:tcBorders>
              <w:bottom w:val="single" w:sz="4" w:space="0" w:color="auto"/>
            </w:tcBorders>
            <w:shd w:val="clear" w:color="auto" w:fill="auto"/>
            <w:vAlign w:val="center"/>
          </w:tcPr>
          <w:p w14:paraId="78E6F803" w14:textId="77777777" w:rsidR="00877886" w:rsidRPr="00510844" w:rsidRDefault="00877886" w:rsidP="00DF71BF">
            <w:pPr>
              <w:jc w:val="right"/>
              <w:rPr>
                <w:sz w:val="26"/>
                <w:szCs w:val="26"/>
              </w:rPr>
            </w:pPr>
            <w:r w:rsidRPr="00510844">
              <w:rPr>
                <w:sz w:val="26"/>
                <w:szCs w:val="26"/>
              </w:rPr>
              <w:t>$0</w:t>
            </w:r>
          </w:p>
        </w:tc>
        <w:tc>
          <w:tcPr>
            <w:tcW w:w="854" w:type="pct"/>
            <w:tcBorders>
              <w:bottom w:val="single" w:sz="4" w:space="0" w:color="auto"/>
            </w:tcBorders>
            <w:shd w:val="clear" w:color="auto" w:fill="auto"/>
            <w:vAlign w:val="center"/>
          </w:tcPr>
          <w:p w14:paraId="4FC57497" w14:textId="77777777" w:rsidR="00877886" w:rsidRPr="00510844" w:rsidRDefault="00877886" w:rsidP="00DF71BF">
            <w:pPr>
              <w:jc w:val="right"/>
              <w:rPr>
                <w:sz w:val="26"/>
                <w:szCs w:val="26"/>
              </w:rPr>
            </w:pPr>
            <w:r w:rsidRPr="00510844">
              <w:rPr>
                <w:sz w:val="26"/>
                <w:szCs w:val="26"/>
              </w:rPr>
              <w:t>$0</w:t>
            </w:r>
          </w:p>
        </w:tc>
        <w:tc>
          <w:tcPr>
            <w:tcW w:w="1010" w:type="pct"/>
            <w:tcBorders>
              <w:bottom w:val="single" w:sz="4" w:space="0" w:color="auto"/>
            </w:tcBorders>
            <w:shd w:val="clear" w:color="auto" w:fill="auto"/>
            <w:vAlign w:val="center"/>
          </w:tcPr>
          <w:p w14:paraId="6516951A" w14:textId="77777777" w:rsidR="00877886" w:rsidRPr="00510844" w:rsidRDefault="00877886" w:rsidP="00DF71BF">
            <w:pPr>
              <w:jc w:val="right"/>
              <w:rPr>
                <w:sz w:val="26"/>
                <w:szCs w:val="26"/>
              </w:rPr>
            </w:pPr>
            <w:r w:rsidRPr="00510844">
              <w:rPr>
                <w:sz w:val="26"/>
                <w:szCs w:val="26"/>
              </w:rPr>
              <w:t>$0</w:t>
            </w:r>
          </w:p>
        </w:tc>
        <w:tc>
          <w:tcPr>
            <w:tcW w:w="865" w:type="pct"/>
            <w:tcBorders>
              <w:bottom w:val="single" w:sz="4" w:space="0" w:color="auto"/>
            </w:tcBorders>
            <w:shd w:val="clear" w:color="auto" w:fill="auto"/>
            <w:vAlign w:val="center"/>
          </w:tcPr>
          <w:p w14:paraId="2E62F4E4" w14:textId="77777777" w:rsidR="00877886" w:rsidRPr="00510844" w:rsidRDefault="00877886" w:rsidP="00DF71BF">
            <w:pPr>
              <w:jc w:val="right"/>
              <w:rPr>
                <w:sz w:val="26"/>
                <w:szCs w:val="26"/>
              </w:rPr>
            </w:pPr>
            <w:r w:rsidRPr="00510844">
              <w:rPr>
                <w:sz w:val="26"/>
                <w:szCs w:val="26"/>
              </w:rPr>
              <w:t>$0</w:t>
            </w:r>
          </w:p>
        </w:tc>
      </w:tr>
    </w:tbl>
    <w:p w14:paraId="7A274B1F" w14:textId="77777777" w:rsidR="00877886" w:rsidRPr="00510844" w:rsidRDefault="00877886" w:rsidP="00877886">
      <w:pPr>
        <w:widowControl/>
        <w:rPr>
          <w:b/>
          <w:sz w:val="26"/>
          <w:szCs w:val="26"/>
        </w:rPr>
      </w:pPr>
    </w:p>
    <w:p w14:paraId="6BB223D8" w14:textId="77777777" w:rsidR="00877886" w:rsidRPr="00510844" w:rsidRDefault="00877886" w:rsidP="00877886">
      <w:pPr>
        <w:pStyle w:val="FERCparanumber"/>
        <w:numPr>
          <w:ilvl w:val="0"/>
          <w:numId w:val="2"/>
        </w:numPr>
        <w:rPr>
          <w:b/>
          <w:szCs w:val="26"/>
        </w:rPr>
      </w:pPr>
      <w:r w:rsidRPr="00510844">
        <w:rPr>
          <w:b/>
          <w:szCs w:val="26"/>
        </w:rPr>
        <w:t>TIME SCHEDULE FOR PUBLICATION OF DATA</w:t>
      </w:r>
    </w:p>
    <w:p w14:paraId="2C15F3BB" w14:textId="77777777" w:rsidR="00877886" w:rsidRPr="00510844" w:rsidRDefault="00877886" w:rsidP="00877886">
      <w:pPr>
        <w:pStyle w:val="FERCparanumber"/>
        <w:numPr>
          <w:ilvl w:val="0"/>
          <w:numId w:val="0"/>
        </w:numPr>
        <w:rPr>
          <w:b/>
          <w:szCs w:val="26"/>
        </w:rPr>
      </w:pPr>
    </w:p>
    <w:p w14:paraId="613413E4" w14:textId="77777777" w:rsidR="00877886" w:rsidRPr="00510844" w:rsidRDefault="00877886" w:rsidP="00877886">
      <w:pPr>
        <w:widowControl/>
        <w:rPr>
          <w:sz w:val="26"/>
          <w:szCs w:val="26"/>
        </w:rPr>
      </w:pPr>
      <w:r w:rsidRPr="00510844">
        <w:rPr>
          <w:sz w:val="26"/>
          <w:szCs w:val="26"/>
        </w:rPr>
        <w:t xml:space="preserve">There are no tabulating, statistical or tabulating analysis or publication plans for the collection of information.  </w:t>
      </w:r>
    </w:p>
    <w:p w14:paraId="25EBEC32" w14:textId="77777777" w:rsidR="00877886" w:rsidRPr="00510844" w:rsidRDefault="00877886" w:rsidP="00877886">
      <w:pPr>
        <w:pStyle w:val="FERCparanumber"/>
        <w:numPr>
          <w:ilvl w:val="0"/>
          <w:numId w:val="0"/>
        </w:numPr>
        <w:rPr>
          <w:b/>
          <w:szCs w:val="26"/>
        </w:rPr>
      </w:pPr>
    </w:p>
    <w:p w14:paraId="66D0EFE3" w14:textId="77777777" w:rsidR="00877886" w:rsidRPr="00510844" w:rsidRDefault="00877886" w:rsidP="00877886">
      <w:pPr>
        <w:pStyle w:val="FERCparanumber"/>
        <w:numPr>
          <w:ilvl w:val="0"/>
          <w:numId w:val="2"/>
        </w:numPr>
        <w:rPr>
          <w:b/>
          <w:szCs w:val="26"/>
        </w:rPr>
      </w:pPr>
      <w:r w:rsidRPr="00510844">
        <w:rPr>
          <w:b/>
          <w:szCs w:val="26"/>
        </w:rPr>
        <w:t>DISPLAY OF EXPIRATION DATE</w:t>
      </w:r>
    </w:p>
    <w:p w14:paraId="788FBA5E" w14:textId="77777777" w:rsidR="00877886" w:rsidRPr="00510844" w:rsidRDefault="00877886" w:rsidP="00877886">
      <w:pPr>
        <w:pStyle w:val="FERCparanumber"/>
        <w:numPr>
          <w:ilvl w:val="0"/>
          <w:numId w:val="0"/>
        </w:numPr>
        <w:rPr>
          <w:b/>
          <w:szCs w:val="26"/>
        </w:rPr>
      </w:pPr>
    </w:p>
    <w:p w14:paraId="3CED9F5C" w14:textId="77777777" w:rsidR="00877886" w:rsidRPr="00510844" w:rsidRDefault="00877886" w:rsidP="00877886">
      <w:pPr>
        <w:rPr>
          <w:sz w:val="26"/>
          <w:szCs w:val="26"/>
        </w:rPr>
      </w:pPr>
      <w:r w:rsidRPr="00510844">
        <w:rPr>
          <w:sz w:val="26"/>
          <w:szCs w:val="26"/>
        </w:rPr>
        <w:t xml:space="preserve">The expiration date is displayed in a table posted on ferc.gov at </w:t>
      </w:r>
      <w:hyperlink r:id="rId12" w:history="1">
        <w:r w:rsidRPr="00510844">
          <w:rPr>
            <w:rStyle w:val="Hyperlink"/>
            <w:sz w:val="26"/>
            <w:szCs w:val="26"/>
          </w:rPr>
          <w:t>http://www.ferc.gov/docs-filing/info-collections.asp</w:t>
        </w:r>
      </w:hyperlink>
      <w:r w:rsidRPr="00510844">
        <w:rPr>
          <w:sz w:val="26"/>
          <w:szCs w:val="26"/>
        </w:rPr>
        <w:t>.</w:t>
      </w:r>
    </w:p>
    <w:p w14:paraId="030765F7" w14:textId="77777777" w:rsidR="00877886" w:rsidRPr="00510844" w:rsidRDefault="00877886" w:rsidP="00877886">
      <w:pPr>
        <w:pStyle w:val="FERCparanumber"/>
        <w:numPr>
          <w:ilvl w:val="0"/>
          <w:numId w:val="0"/>
        </w:numPr>
        <w:rPr>
          <w:b/>
          <w:szCs w:val="26"/>
        </w:rPr>
      </w:pPr>
    </w:p>
    <w:p w14:paraId="4DDF6A87" w14:textId="77777777" w:rsidR="00877886" w:rsidRPr="00510844" w:rsidRDefault="00877886" w:rsidP="00877886">
      <w:pPr>
        <w:widowControl/>
        <w:numPr>
          <w:ilvl w:val="0"/>
          <w:numId w:val="2"/>
        </w:numPr>
        <w:ind w:hanging="720"/>
        <w:rPr>
          <w:b/>
          <w:sz w:val="26"/>
          <w:szCs w:val="26"/>
        </w:rPr>
      </w:pPr>
      <w:r w:rsidRPr="00510844">
        <w:rPr>
          <w:b/>
          <w:sz w:val="26"/>
          <w:szCs w:val="26"/>
        </w:rPr>
        <w:t>EXCEPTIONS TO THE CERTIFICATION STATEMENT</w:t>
      </w:r>
    </w:p>
    <w:p w14:paraId="0F06A6EC" w14:textId="77777777" w:rsidR="00877886" w:rsidRPr="00510844" w:rsidRDefault="00877886" w:rsidP="00877886">
      <w:pPr>
        <w:widowControl/>
        <w:ind w:left="720"/>
        <w:rPr>
          <w:b/>
          <w:sz w:val="26"/>
          <w:szCs w:val="26"/>
        </w:rPr>
      </w:pPr>
    </w:p>
    <w:p w14:paraId="0D3E691B" w14:textId="77777777" w:rsidR="00877886" w:rsidRPr="00510844" w:rsidRDefault="00877886" w:rsidP="00877886">
      <w:pPr>
        <w:widowControl/>
        <w:rPr>
          <w:sz w:val="26"/>
          <w:szCs w:val="26"/>
        </w:rPr>
      </w:pPr>
      <w:r w:rsidRPr="00510844">
        <w:rPr>
          <w:sz w:val="26"/>
          <w:szCs w:val="26"/>
        </w:rPr>
        <w:t>There are no exceptions.</w:t>
      </w:r>
    </w:p>
    <w:p w14:paraId="2E52DB38" w14:textId="77777777" w:rsidR="0052545C" w:rsidRDefault="00EF49AF"/>
    <w:sectPr w:rsidR="0052545C" w:rsidSect="0070312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6E229" w14:textId="77777777" w:rsidR="008B63EB" w:rsidRDefault="008B63EB" w:rsidP="00877886">
      <w:r>
        <w:separator/>
      </w:r>
    </w:p>
  </w:endnote>
  <w:endnote w:type="continuationSeparator" w:id="0">
    <w:p w14:paraId="52DE039F" w14:textId="77777777" w:rsidR="008B63EB" w:rsidRDefault="008B63EB" w:rsidP="0087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EEC06" w14:textId="77777777" w:rsidR="004B1EA1" w:rsidRDefault="005235D1">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49AF">
          <w:rPr>
            <w:noProof/>
          </w:rPr>
          <w:t>7</w:t>
        </w:r>
        <w:r>
          <w:rPr>
            <w:noProof/>
          </w:rPr>
          <w:fldChar w:fldCharType="end"/>
        </w:r>
      </w:sdtContent>
    </w:sdt>
  </w:p>
  <w:p w14:paraId="11014639" w14:textId="77777777" w:rsidR="004B1EA1" w:rsidRDefault="00EF4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D428" w14:textId="77777777" w:rsidR="008B63EB" w:rsidRDefault="008B63EB" w:rsidP="00877886">
      <w:r>
        <w:separator/>
      </w:r>
    </w:p>
  </w:footnote>
  <w:footnote w:type="continuationSeparator" w:id="0">
    <w:p w14:paraId="46A4320E" w14:textId="77777777" w:rsidR="008B63EB" w:rsidRDefault="008B63EB" w:rsidP="00877886">
      <w:r>
        <w:continuationSeparator/>
      </w:r>
    </w:p>
  </w:footnote>
  <w:footnote w:id="1">
    <w:p w14:paraId="22AC34B4" w14:textId="77777777" w:rsidR="00877886" w:rsidRDefault="00877886" w:rsidP="00877886">
      <w:pPr>
        <w:pStyle w:val="FootnoteText"/>
        <w:ind w:firstLine="720"/>
        <w:rPr>
          <w:iCs/>
          <w:sz w:val="26"/>
          <w:szCs w:val="26"/>
        </w:rPr>
      </w:pPr>
      <w:r w:rsidRPr="00651452">
        <w:rPr>
          <w:rStyle w:val="FootnoteReference"/>
          <w:sz w:val="26"/>
          <w:szCs w:val="26"/>
          <w:vertAlign w:val="superscript"/>
        </w:rPr>
        <w:footnoteRef/>
      </w:r>
      <w:r w:rsidRPr="004710E8">
        <w:rPr>
          <w:sz w:val="26"/>
          <w:szCs w:val="26"/>
        </w:rPr>
        <w:t xml:space="preserve"> </w:t>
      </w:r>
      <w:r w:rsidRPr="004710E8">
        <w:rPr>
          <w:i/>
          <w:sz w:val="26"/>
          <w:szCs w:val="26"/>
        </w:rPr>
        <w:t>Standardization of Generator Interconnection Agreements and Procedures</w:t>
      </w:r>
      <w:r w:rsidRPr="004710E8">
        <w:rPr>
          <w:sz w:val="26"/>
          <w:szCs w:val="26"/>
        </w:rPr>
        <w:t xml:space="preserve">, Order No. 2003, FERC Stats. &amp; Regs. ¶ 31,146 (2003), </w:t>
      </w:r>
      <w:r w:rsidRPr="004710E8">
        <w:rPr>
          <w:i/>
          <w:sz w:val="26"/>
          <w:szCs w:val="26"/>
        </w:rPr>
        <w:t>order on reh’g</w:t>
      </w:r>
      <w:r w:rsidRPr="004710E8">
        <w:rPr>
          <w:sz w:val="26"/>
          <w:szCs w:val="26"/>
        </w:rPr>
        <w:t xml:space="preserve">, Order No. 2003-A, FERC Stats. &amp; Regs. ¶ 31,160, </w:t>
      </w:r>
      <w:r w:rsidRPr="004710E8">
        <w:rPr>
          <w:i/>
          <w:sz w:val="26"/>
          <w:szCs w:val="26"/>
        </w:rPr>
        <w:t>order on reh’g</w:t>
      </w:r>
      <w:r w:rsidRPr="004710E8">
        <w:rPr>
          <w:sz w:val="26"/>
          <w:szCs w:val="26"/>
        </w:rPr>
        <w:t xml:space="preserve">, Order No. 2003-B, FERC Stats. &amp; Regs. ¶ 31,171 (2004), </w:t>
      </w:r>
      <w:r w:rsidRPr="004710E8">
        <w:rPr>
          <w:i/>
          <w:sz w:val="26"/>
          <w:szCs w:val="26"/>
        </w:rPr>
        <w:t>order on reh’g</w:t>
      </w:r>
      <w:r w:rsidRPr="004710E8">
        <w:rPr>
          <w:sz w:val="26"/>
          <w:szCs w:val="26"/>
        </w:rPr>
        <w:t xml:space="preserve">, Order No. 2003-C, FERC Stats. &amp; Regs. ¶ 31,190 (2005), </w:t>
      </w:r>
      <w:r w:rsidRPr="004710E8">
        <w:rPr>
          <w:i/>
          <w:iCs/>
          <w:sz w:val="26"/>
          <w:szCs w:val="26"/>
        </w:rPr>
        <w:t>aff'd sub nom. Nat’l Ass’n of Regulatory Util. Comm’rs v. FERC</w:t>
      </w:r>
      <w:r w:rsidRPr="004710E8">
        <w:rPr>
          <w:iCs/>
          <w:sz w:val="26"/>
          <w:szCs w:val="26"/>
        </w:rPr>
        <w:t xml:space="preserve">, 475 F.3d 1277 (D.C. Cir. 2007), </w:t>
      </w:r>
      <w:r w:rsidRPr="004710E8">
        <w:rPr>
          <w:i/>
          <w:iCs/>
          <w:sz w:val="26"/>
          <w:szCs w:val="26"/>
        </w:rPr>
        <w:t>cert. denied</w:t>
      </w:r>
      <w:r w:rsidRPr="004710E8">
        <w:rPr>
          <w:iCs/>
          <w:sz w:val="26"/>
          <w:szCs w:val="26"/>
        </w:rPr>
        <w:t>,</w:t>
      </w:r>
      <w:r w:rsidRPr="004710E8">
        <w:rPr>
          <w:sz w:val="26"/>
          <w:szCs w:val="26"/>
        </w:rPr>
        <w:t xml:space="preserve"> 552 U.S. 1230 (2008)</w:t>
      </w:r>
      <w:r w:rsidRPr="004710E8">
        <w:rPr>
          <w:iCs/>
          <w:sz w:val="26"/>
          <w:szCs w:val="26"/>
        </w:rPr>
        <w:t>.</w:t>
      </w:r>
    </w:p>
    <w:p w14:paraId="436E961D" w14:textId="77777777" w:rsidR="00877886" w:rsidRPr="004710E8" w:rsidRDefault="00877886" w:rsidP="00877886">
      <w:pPr>
        <w:pStyle w:val="FootnoteText"/>
        <w:ind w:firstLine="720"/>
        <w:rPr>
          <w:sz w:val="26"/>
          <w:szCs w:val="26"/>
        </w:rPr>
      </w:pPr>
    </w:p>
  </w:footnote>
  <w:footnote w:id="2">
    <w:p w14:paraId="04819D45" w14:textId="77777777" w:rsidR="00877886" w:rsidRPr="004710E8" w:rsidRDefault="00877886" w:rsidP="00877886">
      <w:pPr>
        <w:ind w:firstLine="720"/>
        <w:rPr>
          <w:sz w:val="26"/>
          <w:szCs w:val="26"/>
        </w:rPr>
      </w:pPr>
      <w:r w:rsidRPr="00651452">
        <w:rPr>
          <w:rStyle w:val="FootnoteReference"/>
          <w:sz w:val="26"/>
          <w:szCs w:val="26"/>
          <w:vertAlign w:val="superscript"/>
        </w:rPr>
        <w:footnoteRef/>
      </w:r>
      <w:r w:rsidRPr="00651452">
        <w:rPr>
          <w:sz w:val="26"/>
          <w:szCs w:val="26"/>
          <w:vertAlign w:val="superscript"/>
        </w:rPr>
        <w:t xml:space="preserve"> </w:t>
      </w:r>
      <w:r w:rsidRPr="004710E8">
        <w:rPr>
          <w:i/>
          <w:sz w:val="26"/>
          <w:szCs w:val="26"/>
        </w:rPr>
        <w:t>Standardization of Small Generator Interconnection Agreements and Procedures</w:t>
      </w:r>
      <w:r w:rsidRPr="004710E8">
        <w:rPr>
          <w:sz w:val="26"/>
          <w:szCs w:val="26"/>
        </w:rPr>
        <w:t xml:space="preserve">, Order No. 2006, FERC Stats. &amp; Regs. ¶ 31,180, </w:t>
      </w:r>
      <w:r w:rsidRPr="004710E8">
        <w:rPr>
          <w:i/>
          <w:sz w:val="26"/>
          <w:szCs w:val="26"/>
        </w:rPr>
        <w:t>order on</w:t>
      </w:r>
      <w:r w:rsidRPr="004710E8">
        <w:rPr>
          <w:sz w:val="26"/>
          <w:szCs w:val="26"/>
        </w:rPr>
        <w:t xml:space="preserve"> </w:t>
      </w:r>
      <w:r w:rsidRPr="004710E8">
        <w:rPr>
          <w:i/>
          <w:sz w:val="26"/>
          <w:szCs w:val="26"/>
        </w:rPr>
        <w:t>reh’g</w:t>
      </w:r>
      <w:r w:rsidRPr="004710E8">
        <w:rPr>
          <w:sz w:val="26"/>
          <w:szCs w:val="26"/>
        </w:rPr>
        <w:t xml:space="preserve">, Order No. 2006-A, FERC Stats. &amp; Regs. ¶ 31,196 (2005), </w:t>
      </w:r>
      <w:r w:rsidRPr="004710E8">
        <w:rPr>
          <w:i/>
          <w:sz w:val="26"/>
          <w:szCs w:val="26"/>
        </w:rPr>
        <w:t>order granting clarification</w:t>
      </w:r>
      <w:r w:rsidRPr="004710E8">
        <w:rPr>
          <w:sz w:val="26"/>
          <w:szCs w:val="26"/>
        </w:rPr>
        <w:t>, Order No. 2006-B, FERC Stats. &amp; Regs. ¶ 31,221 (2006).</w:t>
      </w:r>
    </w:p>
    <w:p w14:paraId="7B7B2586" w14:textId="77777777" w:rsidR="00877886" w:rsidRPr="004710E8" w:rsidRDefault="00877886" w:rsidP="00877886">
      <w:pPr>
        <w:rPr>
          <w:sz w:val="26"/>
          <w:szCs w:val="26"/>
        </w:rPr>
      </w:pPr>
    </w:p>
  </w:footnote>
  <w:footnote w:id="3">
    <w:p w14:paraId="3E5B6E21" w14:textId="5261522F" w:rsidR="00877886" w:rsidRDefault="00877886" w:rsidP="00877886">
      <w:pPr>
        <w:pStyle w:val="FootnoteText"/>
        <w:ind w:firstLine="720"/>
        <w:rPr>
          <w:sz w:val="26"/>
          <w:szCs w:val="26"/>
        </w:rPr>
      </w:pPr>
      <w:r w:rsidRPr="00651452">
        <w:rPr>
          <w:rStyle w:val="FootnoteReference"/>
          <w:sz w:val="26"/>
          <w:szCs w:val="26"/>
          <w:vertAlign w:val="superscript"/>
        </w:rPr>
        <w:footnoteRef/>
      </w:r>
      <w:r w:rsidRPr="004710E8">
        <w:rPr>
          <w:sz w:val="26"/>
          <w:szCs w:val="26"/>
        </w:rPr>
        <w:t xml:space="preserve"> A public utility is a utility that owns, controls, or operates facilities used for transmitting electric energy in interstate commerce, as defined by the FPA.  </w:t>
      </w:r>
      <w:r w:rsidRPr="004710E8">
        <w:rPr>
          <w:i/>
          <w:sz w:val="26"/>
          <w:szCs w:val="26"/>
        </w:rPr>
        <w:t>See</w:t>
      </w:r>
      <w:r w:rsidRPr="004710E8">
        <w:rPr>
          <w:sz w:val="26"/>
          <w:szCs w:val="26"/>
        </w:rPr>
        <w:t xml:space="preserve"> 16 U.S.C. § 824(e) (2012).  A non-public utility that seeks voluntary compliance with the reciprocity condition of an</w:t>
      </w:r>
      <w:r w:rsidR="00D457E3">
        <w:rPr>
          <w:sz w:val="26"/>
          <w:szCs w:val="26"/>
        </w:rPr>
        <w:t xml:space="preserve"> Open Access Transmission Tariff (</w:t>
      </w:r>
      <w:r w:rsidRPr="00D457E3">
        <w:rPr>
          <w:sz w:val="26"/>
          <w:szCs w:val="26"/>
        </w:rPr>
        <w:t>OATT</w:t>
      </w:r>
      <w:r w:rsidR="00D457E3">
        <w:rPr>
          <w:sz w:val="26"/>
          <w:szCs w:val="26"/>
        </w:rPr>
        <w:t>)</w:t>
      </w:r>
      <w:r w:rsidRPr="004710E8">
        <w:rPr>
          <w:sz w:val="26"/>
          <w:szCs w:val="26"/>
        </w:rPr>
        <w:t xml:space="preserve"> may satisfy that condition by filing an OATT, which includes a LGIA and SGIA.  </w:t>
      </w:r>
      <w:r w:rsidRPr="004710E8">
        <w:rPr>
          <w:i/>
          <w:sz w:val="26"/>
          <w:szCs w:val="26"/>
        </w:rPr>
        <w:t>See</w:t>
      </w:r>
      <w:r w:rsidRPr="004710E8">
        <w:rPr>
          <w:sz w:val="26"/>
          <w:szCs w:val="26"/>
        </w:rPr>
        <w:t xml:space="preserve"> Order No. 2003, FERC Stats. &amp; Regs. ¶ 31,146, at PP 840-845 (2003).</w:t>
      </w:r>
    </w:p>
    <w:p w14:paraId="549CC9EB" w14:textId="77777777" w:rsidR="00877886" w:rsidRPr="004710E8" w:rsidRDefault="00877886" w:rsidP="00877886">
      <w:pPr>
        <w:pStyle w:val="FootnoteText"/>
        <w:ind w:firstLine="720"/>
        <w:rPr>
          <w:sz w:val="26"/>
          <w:szCs w:val="26"/>
        </w:rPr>
      </w:pPr>
    </w:p>
  </w:footnote>
  <w:footnote w:id="4">
    <w:p w14:paraId="1DFB25B9" w14:textId="04A9C6E8" w:rsidR="00877886" w:rsidRPr="004710E8" w:rsidRDefault="00877886" w:rsidP="00877886">
      <w:pPr>
        <w:ind w:firstLine="720"/>
        <w:rPr>
          <w:sz w:val="26"/>
          <w:szCs w:val="26"/>
        </w:rPr>
      </w:pPr>
      <w:r w:rsidRPr="00651452">
        <w:rPr>
          <w:rStyle w:val="FootnoteReference"/>
          <w:sz w:val="26"/>
          <w:szCs w:val="26"/>
          <w:vertAlign w:val="superscript"/>
        </w:rPr>
        <w:footnoteRef/>
      </w:r>
      <w:r w:rsidRPr="004710E8">
        <w:rPr>
          <w:sz w:val="26"/>
          <w:szCs w:val="26"/>
        </w:rPr>
        <w:t xml:space="preserve">  </w:t>
      </w:r>
      <w:r w:rsidRPr="004710E8">
        <w:rPr>
          <w:i/>
          <w:sz w:val="26"/>
          <w:szCs w:val="26"/>
        </w:rPr>
        <w:t>Small Generator Interconnection Agreements and Procedures</w:t>
      </w:r>
      <w:r w:rsidRPr="004710E8">
        <w:rPr>
          <w:sz w:val="26"/>
          <w:szCs w:val="26"/>
        </w:rPr>
        <w:t xml:space="preserve">, Order No. 792, 78 Fed. Reg. 73,240 (Nov. 22, 2013), 145 FERC ¶ 61,159 (2013), </w:t>
      </w:r>
      <w:r w:rsidRPr="004710E8">
        <w:rPr>
          <w:i/>
          <w:sz w:val="26"/>
          <w:szCs w:val="26"/>
        </w:rPr>
        <w:t>clarifying</w:t>
      </w:r>
      <w:r w:rsidRPr="004710E8">
        <w:rPr>
          <w:sz w:val="26"/>
          <w:szCs w:val="26"/>
        </w:rPr>
        <w:t xml:space="preserve">, Order No. 792-A, 146 FERC ¶ 61,214 (2014); </w:t>
      </w:r>
      <w:r w:rsidRPr="004710E8">
        <w:rPr>
          <w:i/>
          <w:sz w:val="26"/>
          <w:szCs w:val="26"/>
        </w:rPr>
        <w:t>Reactive Power Requirements for Non-Synchronous Generation</w:t>
      </w:r>
      <w:r w:rsidRPr="004710E8">
        <w:rPr>
          <w:sz w:val="26"/>
          <w:szCs w:val="26"/>
        </w:rPr>
        <w:t>, Order No. 827, 81 Fed. Reg. 40,793 (</w:t>
      </w:r>
      <w:r w:rsidRPr="00E60E73">
        <w:rPr>
          <w:sz w:val="26"/>
          <w:szCs w:val="26"/>
        </w:rPr>
        <w:t>Jun</w:t>
      </w:r>
      <w:r w:rsidR="00E60E73">
        <w:rPr>
          <w:sz w:val="26"/>
          <w:szCs w:val="26"/>
        </w:rPr>
        <w:t>e</w:t>
      </w:r>
      <w:r w:rsidRPr="004710E8">
        <w:rPr>
          <w:sz w:val="26"/>
          <w:szCs w:val="26"/>
        </w:rPr>
        <w:t xml:space="preserve"> 23, 2016), 155 FERC ¶ 61,277 (2016); </w:t>
      </w:r>
      <w:r w:rsidRPr="004710E8">
        <w:rPr>
          <w:i/>
          <w:sz w:val="26"/>
          <w:szCs w:val="26"/>
        </w:rPr>
        <w:t>Requirements for Frequency and Voltage Ride Through Capability of Small Generating Facilities</w:t>
      </w:r>
      <w:r w:rsidRPr="004710E8">
        <w:rPr>
          <w:sz w:val="26"/>
          <w:szCs w:val="26"/>
        </w:rPr>
        <w:t>, Order No. 828, 81 Fed. Reg. 50,290 (Aug. 1, 2016), 156 FERC ¶ 61,062 (2016).</w:t>
      </w:r>
    </w:p>
    <w:p w14:paraId="46E2EC85" w14:textId="77777777" w:rsidR="00877886" w:rsidRPr="004710E8" w:rsidRDefault="00877886" w:rsidP="00877886">
      <w:pPr>
        <w:ind w:firstLine="720"/>
        <w:rPr>
          <w:sz w:val="26"/>
          <w:szCs w:val="26"/>
        </w:rPr>
      </w:pPr>
    </w:p>
  </w:footnote>
  <w:footnote w:id="5">
    <w:p w14:paraId="0A987AA5" w14:textId="77777777" w:rsidR="00877886" w:rsidRPr="004710E8" w:rsidRDefault="00877886" w:rsidP="00E60E73">
      <w:pPr>
        <w:pStyle w:val="FootnoteText"/>
        <w:spacing w:after="240"/>
        <w:ind w:firstLine="720"/>
        <w:rPr>
          <w:sz w:val="26"/>
          <w:szCs w:val="26"/>
        </w:rPr>
      </w:pPr>
      <w:r w:rsidRPr="00E60E73">
        <w:rPr>
          <w:rStyle w:val="FootnoteReference"/>
          <w:sz w:val="26"/>
          <w:szCs w:val="26"/>
        </w:rPr>
        <w:footnoteRef/>
      </w:r>
      <w:r w:rsidRPr="00651452">
        <w:rPr>
          <w:sz w:val="26"/>
          <w:szCs w:val="26"/>
          <w:vertAlign w:val="superscript"/>
        </w:rPr>
        <w:t xml:space="preserve"> </w:t>
      </w:r>
      <w:r w:rsidRPr="004710E8">
        <w:rPr>
          <w:sz w:val="26"/>
          <w:szCs w:val="26"/>
        </w:rPr>
        <w:t xml:space="preserve">Article 9.6.2.1 of the </w:t>
      </w:r>
      <w:r w:rsidRPr="004710E8">
        <w:rPr>
          <w:i/>
          <w:sz w:val="26"/>
          <w:szCs w:val="26"/>
        </w:rPr>
        <w:t>pro forma</w:t>
      </w:r>
      <w:r w:rsidRPr="004710E8">
        <w:rPr>
          <w:sz w:val="26"/>
          <w:szCs w:val="26"/>
        </w:rPr>
        <w:t xml:space="preserve"> LGIA.</w:t>
      </w:r>
    </w:p>
  </w:footnote>
  <w:footnote w:id="6">
    <w:p w14:paraId="346912BC" w14:textId="587B44B1" w:rsidR="00383A7C" w:rsidRPr="00E60E73" w:rsidRDefault="00383A7C" w:rsidP="00E60E73">
      <w:pPr>
        <w:pStyle w:val="FootnoteText"/>
        <w:spacing w:after="240"/>
        <w:ind w:firstLine="720"/>
        <w:rPr>
          <w:sz w:val="26"/>
          <w:szCs w:val="26"/>
        </w:rPr>
      </w:pPr>
      <w:r w:rsidRPr="00E60E73">
        <w:rPr>
          <w:rStyle w:val="FootnoteReference"/>
          <w:sz w:val="26"/>
          <w:szCs w:val="26"/>
        </w:rPr>
        <w:footnoteRef/>
      </w:r>
      <w:r w:rsidRPr="00E60E73">
        <w:rPr>
          <w:sz w:val="26"/>
          <w:szCs w:val="26"/>
        </w:rPr>
        <w:t xml:space="preserve"> The NOI is posted at </w:t>
      </w:r>
      <w:hyperlink r:id="rId1" w:history="1">
        <w:r w:rsidR="00E60E73" w:rsidRPr="00E60E73">
          <w:rPr>
            <w:rStyle w:val="Hyperlink"/>
            <w:sz w:val="26"/>
            <w:szCs w:val="26"/>
          </w:rPr>
          <w:t>http://elibrary.ferc.gov/idmws/common/OpenNat.asp?fileID=14148894</w:t>
        </w:r>
      </w:hyperlink>
      <w:r w:rsidRPr="00E60E73">
        <w:rPr>
          <w:sz w:val="26"/>
          <w:szCs w:val="26"/>
        </w:rPr>
        <w:t xml:space="preserve"> ; an Errata Notice is posted at </w:t>
      </w:r>
      <w:hyperlink r:id="rId2" w:history="1">
        <w:r w:rsidRPr="00E60E73">
          <w:rPr>
            <w:rStyle w:val="Hyperlink"/>
            <w:sz w:val="26"/>
            <w:szCs w:val="26"/>
          </w:rPr>
          <w:t>http://elibrary.ferc.gov/idmws/common/OpenNat.asp?fileID=14150181</w:t>
        </w:r>
      </w:hyperlink>
      <w:r w:rsidRPr="00E60E73">
        <w:rPr>
          <w:sz w:val="26"/>
          <w:szCs w:val="26"/>
        </w:rPr>
        <w:t>.</w:t>
      </w:r>
    </w:p>
  </w:footnote>
  <w:footnote w:id="7">
    <w:p w14:paraId="16A5B4A1" w14:textId="77777777" w:rsidR="00877886" w:rsidRPr="00FD016A" w:rsidRDefault="00877886" w:rsidP="00877886">
      <w:pPr>
        <w:pStyle w:val="FootnoteText"/>
        <w:ind w:firstLine="720"/>
        <w:rPr>
          <w:szCs w:val="26"/>
        </w:rPr>
      </w:pPr>
      <w:r w:rsidRPr="00651452">
        <w:rPr>
          <w:rStyle w:val="FootnoteReference"/>
          <w:sz w:val="26"/>
          <w:szCs w:val="26"/>
          <w:vertAlign w:val="superscript"/>
        </w:rPr>
        <w:footnoteRef/>
      </w:r>
      <w:r w:rsidRPr="00651452">
        <w:rPr>
          <w:sz w:val="26"/>
          <w:szCs w:val="26"/>
          <w:vertAlign w:val="superscript"/>
        </w:rPr>
        <w:t xml:space="preserve"> </w:t>
      </w:r>
      <w:r w:rsidRPr="004710E8">
        <w:rPr>
          <w:sz w:val="26"/>
          <w:szCs w:val="26"/>
        </w:rPr>
        <w:t>The NERC Compliance Registry lists 80 entities that administer a transmission tariff and provide transmission service.  The Commission identifies only 74 as being subject to the proposed requirements because 6 are Canadian entities and are not under the Commission’s jurisdiction</w:t>
      </w:r>
      <w:r>
        <w:rPr>
          <w:szCs w:val="26"/>
        </w:rPr>
        <w:t>.</w:t>
      </w:r>
    </w:p>
  </w:footnote>
  <w:footnote w:id="8">
    <w:p w14:paraId="36B09D1A" w14:textId="77777777" w:rsidR="00E60E73" w:rsidRPr="0034627C" w:rsidRDefault="00E60E73" w:rsidP="0034627C">
      <w:pPr>
        <w:pStyle w:val="FootnoteText"/>
        <w:ind w:firstLine="720"/>
        <w:rPr>
          <w:sz w:val="26"/>
          <w:szCs w:val="26"/>
        </w:rPr>
      </w:pPr>
      <w:r w:rsidRPr="0034627C">
        <w:rPr>
          <w:rStyle w:val="FootnoteReference"/>
          <w:sz w:val="26"/>
          <w:szCs w:val="26"/>
        </w:rPr>
        <w:footnoteRef/>
      </w:r>
      <w:r w:rsidRPr="0034627C">
        <w:rPr>
          <w:sz w:val="26"/>
          <w:szCs w:val="26"/>
        </w:rPr>
        <w:t xml:space="preserve"> For this information collection, the Commission staff estimates that industry    is similarly situated in terms of hourly cost (wages plus benefits).  Based on the Commission’s average cost (wages plus benefits) for 2016, the Commission is using $74.50/hour.</w:t>
      </w:r>
    </w:p>
  </w:footnote>
  <w:footnote w:id="9">
    <w:p w14:paraId="6E0F502A" w14:textId="77777777" w:rsidR="00877886" w:rsidRPr="004710E8" w:rsidRDefault="00877886" w:rsidP="00877886">
      <w:pPr>
        <w:pStyle w:val="FootnoteText"/>
        <w:ind w:firstLine="720"/>
        <w:rPr>
          <w:sz w:val="26"/>
          <w:szCs w:val="26"/>
        </w:rPr>
      </w:pPr>
      <w:r w:rsidRPr="00651452">
        <w:rPr>
          <w:rStyle w:val="FootnoteReference"/>
          <w:sz w:val="26"/>
          <w:szCs w:val="26"/>
          <w:vertAlign w:val="superscript"/>
        </w:rPr>
        <w:footnoteRef/>
      </w:r>
      <w:r w:rsidRPr="004710E8">
        <w:rPr>
          <w:sz w:val="26"/>
          <w:szCs w:val="26"/>
        </w:rPr>
        <w:t xml:space="preserve"> </w:t>
      </w:r>
      <w:r>
        <w:rPr>
          <w:sz w:val="26"/>
          <w:szCs w:val="26"/>
        </w:rPr>
        <w:t>As explained above, t</w:t>
      </w:r>
      <w:r w:rsidRPr="004710E8">
        <w:rPr>
          <w:sz w:val="26"/>
          <w:szCs w:val="26"/>
        </w:rPr>
        <w:t xml:space="preserve">he NERC Compliance Registry lists 80 entities that administer a transmission tariff and provide transmission service.  The Commission identifies only 74 as being subject to the proposed requirements because 6 are Canadian entities and are not under the Commission’s jurisdiction. </w:t>
      </w:r>
    </w:p>
  </w:footnote>
  <w:footnote w:id="10">
    <w:p w14:paraId="5C8346A1" w14:textId="77777777" w:rsidR="00877886" w:rsidRDefault="00877886" w:rsidP="00877886">
      <w:pPr>
        <w:ind w:firstLine="720"/>
        <w:rPr>
          <w:sz w:val="26"/>
          <w:szCs w:val="26"/>
        </w:rPr>
      </w:pPr>
      <w:r w:rsidRPr="00510844">
        <w:rPr>
          <w:rStyle w:val="FootnoteReference"/>
          <w:sz w:val="26"/>
          <w:szCs w:val="26"/>
          <w:vertAlign w:val="superscript"/>
        </w:rPr>
        <w:footnoteRef/>
      </w:r>
      <w:r w:rsidRPr="00510844">
        <w:rPr>
          <w:sz w:val="26"/>
          <w:szCs w:val="26"/>
        </w:rPr>
        <w:t xml:space="preserve"> Based upon 2016 FTE average annual salary plus benefits ($154,647).</w:t>
      </w:r>
    </w:p>
    <w:p w14:paraId="33397391" w14:textId="77777777" w:rsidR="00877886" w:rsidRPr="00510844" w:rsidRDefault="00877886" w:rsidP="00877886">
      <w:pPr>
        <w:rPr>
          <w:sz w:val="26"/>
          <w:szCs w:val="26"/>
        </w:rPr>
      </w:pPr>
    </w:p>
  </w:footnote>
  <w:footnote w:id="11">
    <w:p w14:paraId="3E135CCA" w14:textId="77777777" w:rsidR="00877886" w:rsidRDefault="00877886" w:rsidP="00877886">
      <w:pPr>
        <w:pStyle w:val="FootnoteText"/>
        <w:ind w:firstLine="720"/>
        <w:rPr>
          <w:sz w:val="26"/>
          <w:szCs w:val="26"/>
        </w:rPr>
      </w:pPr>
      <w:r w:rsidRPr="00510844">
        <w:rPr>
          <w:rStyle w:val="FootnoteReference"/>
          <w:sz w:val="26"/>
          <w:szCs w:val="26"/>
          <w:vertAlign w:val="superscript"/>
        </w:rPr>
        <w:footnoteRef/>
      </w:r>
      <w:r w:rsidRPr="00510844">
        <w:rPr>
          <w:sz w:val="26"/>
          <w:szCs w:val="26"/>
          <w:vertAlign w:val="superscript"/>
        </w:rPr>
        <w:t xml:space="preserve"> </w:t>
      </w:r>
      <w:r w:rsidRPr="00510844">
        <w:rPr>
          <w:sz w:val="26"/>
          <w:szCs w:val="26"/>
        </w:rPr>
        <w:t>Paperwork Reduction Act of 1995 (PRA).</w:t>
      </w:r>
    </w:p>
    <w:p w14:paraId="07DB866E" w14:textId="77777777" w:rsidR="00877886" w:rsidRPr="00510844" w:rsidRDefault="00877886" w:rsidP="00877886">
      <w:pPr>
        <w:pStyle w:val="FootnoteText"/>
        <w:rPr>
          <w:sz w:val="26"/>
          <w:szCs w:val="26"/>
        </w:rPr>
      </w:pPr>
    </w:p>
  </w:footnote>
  <w:footnote w:id="12">
    <w:p w14:paraId="0BC0E3A9" w14:textId="77777777" w:rsidR="00877886" w:rsidRPr="00510844" w:rsidRDefault="00877886" w:rsidP="00877886">
      <w:pPr>
        <w:pStyle w:val="FootnoteText"/>
        <w:ind w:firstLine="720"/>
        <w:rPr>
          <w:sz w:val="26"/>
          <w:szCs w:val="26"/>
        </w:rPr>
      </w:pPr>
      <w:r w:rsidRPr="00510844">
        <w:rPr>
          <w:rStyle w:val="FootnoteReference"/>
          <w:sz w:val="26"/>
          <w:szCs w:val="26"/>
          <w:vertAlign w:val="superscript"/>
        </w:rPr>
        <w:footnoteRef/>
      </w:r>
      <w:r w:rsidRPr="00510844">
        <w:rPr>
          <w:sz w:val="26"/>
          <w:szCs w:val="26"/>
          <w:vertAlign w:val="superscript"/>
        </w:rPr>
        <w:t xml:space="preserve"> </w:t>
      </w:r>
      <w:r w:rsidRPr="00510844">
        <w:rPr>
          <w:sz w:val="26"/>
          <w:szCs w:val="26"/>
        </w:rPr>
        <w:t xml:space="preserve">The PRA Administrative Cost is a </w:t>
      </w:r>
      <w:r>
        <w:rPr>
          <w:sz w:val="26"/>
          <w:szCs w:val="26"/>
        </w:rPr>
        <w:t>f</w:t>
      </w:r>
      <w:r w:rsidRPr="00510844">
        <w:rPr>
          <w:sz w:val="26"/>
          <w:szCs w:val="26"/>
        </w:rPr>
        <w:t xml:space="preserve">ederal </w:t>
      </w:r>
      <w:r>
        <w:rPr>
          <w:sz w:val="26"/>
          <w:szCs w:val="26"/>
        </w:rPr>
        <w:t>c</w:t>
      </w:r>
      <w:r w:rsidRPr="00510844">
        <w:rPr>
          <w:sz w:val="26"/>
          <w:szCs w:val="26"/>
        </w:rPr>
        <w:t>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E649" w14:textId="5A310F9B" w:rsidR="004B1EA1" w:rsidRDefault="005235D1">
    <w:pPr>
      <w:pStyle w:val="Header"/>
    </w:pPr>
    <w:r>
      <w:t xml:space="preserve">FERC-516B (OMB Control No.: </w:t>
    </w:r>
    <w:r w:rsidR="006D6EF4">
      <w:t>1902-0286</w:t>
    </w:r>
    <w:r>
      <w:t>)</w:t>
    </w:r>
  </w:p>
  <w:p w14:paraId="60A350F0" w14:textId="0C72A655" w:rsidR="004B1EA1" w:rsidRDefault="005235D1">
    <w:pPr>
      <w:pStyle w:val="Header"/>
    </w:pPr>
    <w:r>
      <w:t xml:space="preserve">as </w:t>
    </w:r>
    <w:r w:rsidR="003A78A0">
      <w:t>propos</w:t>
    </w:r>
    <w:r w:rsidR="0001629C">
      <w:t xml:space="preserve">ed </w:t>
    </w:r>
    <w:r>
      <w:t xml:space="preserve">by the </w:t>
    </w:r>
    <w:r w:rsidR="0001629C">
      <w:t>NOPR</w:t>
    </w:r>
    <w:r>
      <w:t xml:space="preserve"> </w:t>
    </w:r>
    <w:r w:rsidR="0001629C">
      <w:t xml:space="preserve">(issued 11/17/2016) </w:t>
    </w:r>
    <w:r>
      <w:t>in Docket No. RM16-6-000</w:t>
    </w:r>
  </w:p>
  <w:p w14:paraId="7464FFE5" w14:textId="77777777" w:rsidR="004B1EA1" w:rsidRDefault="005235D1">
    <w:pPr>
      <w:pStyle w:val="Header"/>
    </w:pPr>
    <w:r>
      <w:t>RIN: 1902-AF20</w:t>
    </w:r>
  </w:p>
  <w:p w14:paraId="61B9E5EE" w14:textId="77777777" w:rsidR="004B1EA1" w:rsidRDefault="00EF4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A04E" w14:textId="77777777" w:rsidR="004B1EA1" w:rsidRDefault="005235D1">
    <w:pPr>
      <w:pStyle w:val="Header"/>
    </w:pPr>
    <w:r>
      <w:t>FERC Form 730 (OMB Control No. 1902-0239)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4E4DD3"/>
    <w:multiLevelType w:val="hybridMultilevel"/>
    <w:tmpl w:val="E690D8D0"/>
    <w:lvl w:ilvl="0" w:tplc="D4323D40">
      <w:start w:val="1"/>
      <w:numFmt w:val="decimal"/>
      <w:lvlText w:val="%1."/>
      <w:lvlJc w:val="left"/>
      <w:pPr>
        <w:tabs>
          <w:tab w:val="num" w:pos="720"/>
        </w:tabs>
        <w:ind w:left="0" w:firstLine="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86"/>
    <w:rsid w:val="0001629C"/>
    <w:rsid w:val="0002313D"/>
    <w:rsid w:val="000535E1"/>
    <w:rsid w:val="00173CA3"/>
    <w:rsid w:val="001D0DDF"/>
    <w:rsid w:val="001D4E05"/>
    <w:rsid w:val="002C18D5"/>
    <w:rsid w:val="0034627C"/>
    <w:rsid w:val="00383A7C"/>
    <w:rsid w:val="00397280"/>
    <w:rsid w:val="003A78A0"/>
    <w:rsid w:val="003F3ECD"/>
    <w:rsid w:val="004106E7"/>
    <w:rsid w:val="005235D1"/>
    <w:rsid w:val="00524C82"/>
    <w:rsid w:val="00524FE8"/>
    <w:rsid w:val="00571DB7"/>
    <w:rsid w:val="0058263E"/>
    <w:rsid w:val="005A13AA"/>
    <w:rsid w:val="0061744F"/>
    <w:rsid w:val="006938A2"/>
    <w:rsid w:val="006D6567"/>
    <w:rsid w:val="006D6EF4"/>
    <w:rsid w:val="007A3197"/>
    <w:rsid w:val="00833313"/>
    <w:rsid w:val="00866036"/>
    <w:rsid w:val="00877886"/>
    <w:rsid w:val="008B63EB"/>
    <w:rsid w:val="00950BA6"/>
    <w:rsid w:val="00962594"/>
    <w:rsid w:val="00991EB0"/>
    <w:rsid w:val="009E76C7"/>
    <w:rsid w:val="00A06F37"/>
    <w:rsid w:val="00A134E5"/>
    <w:rsid w:val="00A1434F"/>
    <w:rsid w:val="00AA332B"/>
    <w:rsid w:val="00AE2838"/>
    <w:rsid w:val="00C942B6"/>
    <w:rsid w:val="00CE379B"/>
    <w:rsid w:val="00CF6191"/>
    <w:rsid w:val="00D457E3"/>
    <w:rsid w:val="00D57E8A"/>
    <w:rsid w:val="00D821BF"/>
    <w:rsid w:val="00DA1CCE"/>
    <w:rsid w:val="00E36D71"/>
    <w:rsid w:val="00E60E73"/>
    <w:rsid w:val="00EE47B0"/>
    <w:rsid w:val="00EE65E9"/>
    <w:rsid w:val="00EF49AF"/>
    <w:rsid w:val="00FA674B"/>
    <w:rsid w:val="00FB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F0F9F"/>
  <w15:chartTrackingRefBased/>
  <w15:docId w15:val="{8198E0FA-3D4F-4728-9457-E88424C1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877886"/>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qFormat/>
    <w:rsid w:val="00877886"/>
    <w:rPr>
      <w:sz w:val="20"/>
      <w:szCs w:val="20"/>
    </w:rPr>
  </w:style>
  <w:style w:type="character" w:customStyle="1" w:styleId="FootnoteTextChar">
    <w:name w:val="Footnote Text Char"/>
    <w:aliases w:val="Footnote Text MRP Char,Footnote Text Char3 Char,ft Char Char,ft Char1,f Char"/>
    <w:basedOn w:val="DefaultParagraphFont"/>
    <w:rsid w:val="00877886"/>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877886"/>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877886"/>
    <w:rPr>
      <w:rFonts w:ascii="Times New Roman" w:eastAsia="Times New Roman" w:hAnsi="Times New Roman" w:cs="Times New Roman"/>
      <w:sz w:val="20"/>
      <w:szCs w:val="20"/>
    </w:rPr>
  </w:style>
  <w:style w:type="character" w:customStyle="1" w:styleId="FERCparanumberChar">
    <w:name w:val="FERC paranumber Char"/>
    <w:link w:val="FERCparanumber"/>
    <w:rsid w:val="00877886"/>
    <w:rPr>
      <w:rFonts w:ascii="Times New Roman" w:eastAsia="Times New Roman" w:hAnsi="Times New Roman" w:cs="Times New Roman"/>
      <w:sz w:val="26"/>
      <w:szCs w:val="24"/>
    </w:rPr>
  </w:style>
  <w:style w:type="character" w:styleId="Hyperlink">
    <w:name w:val="Hyperlink"/>
    <w:rsid w:val="00877886"/>
    <w:rPr>
      <w:color w:val="0000FF"/>
      <w:u w:val="single"/>
    </w:rPr>
  </w:style>
  <w:style w:type="paragraph" w:styleId="ListParagraph">
    <w:name w:val="List Paragraph"/>
    <w:basedOn w:val="Normal"/>
    <w:qFormat/>
    <w:rsid w:val="00877886"/>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877886"/>
    <w:pPr>
      <w:tabs>
        <w:tab w:val="center" w:pos="4680"/>
        <w:tab w:val="right" w:pos="9360"/>
      </w:tabs>
    </w:pPr>
  </w:style>
  <w:style w:type="character" w:customStyle="1" w:styleId="HeaderChar">
    <w:name w:val="Header Char"/>
    <w:basedOn w:val="DefaultParagraphFont"/>
    <w:link w:val="Header"/>
    <w:uiPriority w:val="99"/>
    <w:rsid w:val="008778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886"/>
    <w:pPr>
      <w:tabs>
        <w:tab w:val="center" w:pos="4680"/>
        <w:tab w:val="right" w:pos="9360"/>
      </w:tabs>
    </w:pPr>
  </w:style>
  <w:style w:type="character" w:customStyle="1" w:styleId="FooterChar">
    <w:name w:val="Footer Char"/>
    <w:basedOn w:val="DefaultParagraphFont"/>
    <w:link w:val="Footer"/>
    <w:uiPriority w:val="99"/>
    <w:rsid w:val="008778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3313"/>
    <w:rPr>
      <w:sz w:val="16"/>
      <w:szCs w:val="16"/>
    </w:rPr>
  </w:style>
  <w:style w:type="paragraph" w:styleId="CommentText">
    <w:name w:val="annotation text"/>
    <w:basedOn w:val="Normal"/>
    <w:link w:val="CommentTextChar"/>
    <w:uiPriority w:val="99"/>
    <w:semiHidden/>
    <w:unhideWhenUsed/>
    <w:rsid w:val="00833313"/>
    <w:rPr>
      <w:sz w:val="20"/>
      <w:szCs w:val="20"/>
    </w:rPr>
  </w:style>
  <w:style w:type="character" w:customStyle="1" w:styleId="CommentTextChar">
    <w:name w:val="Comment Text Char"/>
    <w:basedOn w:val="DefaultParagraphFont"/>
    <w:link w:val="CommentText"/>
    <w:uiPriority w:val="99"/>
    <w:semiHidden/>
    <w:rsid w:val="0083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3313"/>
    <w:rPr>
      <w:b/>
      <w:bCs/>
    </w:rPr>
  </w:style>
  <w:style w:type="character" w:customStyle="1" w:styleId="CommentSubjectChar">
    <w:name w:val="Comment Subject Char"/>
    <w:basedOn w:val="CommentTextChar"/>
    <w:link w:val="CommentSubject"/>
    <w:uiPriority w:val="99"/>
    <w:semiHidden/>
    <w:rsid w:val="008333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library.ferc.gov/idmws/common/OpenNat.asp?fileID=14150181" TargetMode="External"/><Relationship Id="rId1" Type="http://schemas.openxmlformats.org/officeDocument/2006/relationships/hyperlink" Target="http://elibrary.ferc.gov/idmws/common/OpenNat.asp?fileID=14148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516B</_x0031__x002e__x0020_Collection_x0020_Number>
    <Date xmlns="d6eefc7d-9817-4fa6-84d5-3bc009be21b8">2016-12-13T00:00:00-05:00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RM16-6</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279A-9088-4114-ACE4-516DACC125C1}">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d6eefc7d-9817-4fa6-84d5-3bc009be21b8"/>
    <ds:schemaRef ds:uri="http://schemas.microsoft.com/office/2006/metadata/properties"/>
  </ds:schemaRefs>
</ds:datastoreItem>
</file>

<file path=customXml/itemProps2.xml><?xml version="1.0" encoding="utf-8"?>
<ds:datastoreItem xmlns:ds="http://schemas.openxmlformats.org/officeDocument/2006/customXml" ds:itemID="{83861AD7-8815-47DC-AAB3-C1D3F502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9C977-192A-4904-A2F9-B26C185FB4B0}">
  <ds:schemaRefs>
    <ds:schemaRef ds:uri="http://schemas.microsoft.com/office/2006/metadata/customXsn"/>
  </ds:schemaRefs>
</ds:datastoreItem>
</file>

<file path=customXml/itemProps4.xml><?xml version="1.0" encoding="utf-8"?>
<ds:datastoreItem xmlns:ds="http://schemas.openxmlformats.org/officeDocument/2006/customXml" ds:itemID="{05E8B662-6654-403F-858C-854D25F77963}">
  <ds:schemaRefs>
    <ds:schemaRef ds:uri="http://schemas.microsoft.com/sharepoint/v3/contenttype/forms"/>
  </ds:schemaRefs>
</ds:datastoreItem>
</file>

<file path=customXml/itemProps5.xml><?xml version="1.0" encoding="utf-8"?>
<ds:datastoreItem xmlns:ds="http://schemas.openxmlformats.org/officeDocument/2006/customXml" ds:itemID="{410A18B5-739D-4CF4-AABB-44B45F5C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Ellen Brown</cp:lastModifiedBy>
  <cp:revision>3</cp:revision>
  <dcterms:created xsi:type="dcterms:W3CDTF">2016-12-13T16:43:00Z</dcterms:created>
  <dcterms:modified xsi:type="dcterms:W3CDTF">2016-12-13T16:43:00Z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