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A8795" w14:textId="77777777" w:rsidR="007B160E" w:rsidRDefault="007B160E" w:rsidP="00C82919">
      <w:pPr>
        <w:jc w:val="center"/>
        <w:rPr>
          <w:b/>
        </w:rPr>
      </w:pPr>
      <w:r>
        <w:rPr>
          <w:b/>
        </w:rPr>
        <w:t>U.S. Department of Energy</w:t>
      </w:r>
    </w:p>
    <w:p w14:paraId="29303DB1" w14:textId="77777777" w:rsidR="00A66860" w:rsidRDefault="00C82919" w:rsidP="00C82919">
      <w:pPr>
        <w:jc w:val="center"/>
        <w:rPr>
          <w:b/>
        </w:rPr>
      </w:pPr>
      <w:r w:rsidRPr="00C82919">
        <w:rPr>
          <w:b/>
        </w:rPr>
        <w:t xml:space="preserve">Supporting Statement </w:t>
      </w:r>
    </w:p>
    <w:p w14:paraId="3ABB6B9E" w14:textId="77777777" w:rsidR="00C82919" w:rsidRPr="00C82919" w:rsidRDefault="002A568D" w:rsidP="00C82919">
      <w:pPr>
        <w:jc w:val="center"/>
        <w:rPr>
          <w:b/>
        </w:rPr>
      </w:pPr>
      <w:r>
        <w:rPr>
          <w:b/>
        </w:rPr>
        <w:t xml:space="preserve">Weatherization Assistance Program (WAP) </w:t>
      </w:r>
    </w:p>
    <w:p w14:paraId="431C6EB4" w14:textId="77777777" w:rsidR="00C82919" w:rsidRDefault="00C82919" w:rsidP="00C82919">
      <w:pPr>
        <w:jc w:val="center"/>
        <w:rPr>
          <w:b/>
          <w:u w:val="single"/>
        </w:rPr>
      </w:pPr>
      <w:r w:rsidRPr="00C82919">
        <w:rPr>
          <w:b/>
        </w:rPr>
        <w:t>OMB Control Number</w:t>
      </w:r>
      <w:r w:rsidR="00572AF2">
        <w:rPr>
          <w:b/>
        </w:rPr>
        <w:t>:</w:t>
      </w:r>
      <w:r w:rsidRPr="00C82919">
        <w:rPr>
          <w:b/>
        </w:rPr>
        <w:t xml:space="preserve"> </w:t>
      </w:r>
      <w:r w:rsidRPr="00A7772E">
        <w:rPr>
          <w:b/>
        </w:rPr>
        <w:t>1910-</w:t>
      </w:r>
      <w:r w:rsidR="00A66860" w:rsidRPr="00A7772E">
        <w:rPr>
          <w:b/>
        </w:rPr>
        <w:t>5127</w:t>
      </w:r>
    </w:p>
    <w:p w14:paraId="34CFD538" w14:textId="77777777" w:rsidR="00803356" w:rsidRPr="00C82919" w:rsidRDefault="00803356" w:rsidP="00C82919">
      <w:pPr>
        <w:jc w:val="center"/>
        <w:rPr>
          <w:b/>
        </w:rPr>
      </w:pPr>
    </w:p>
    <w:p w14:paraId="2433996A" w14:textId="77777777" w:rsidR="00123C4A" w:rsidRDefault="00123C4A"/>
    <w:p w14:paraId="6A9149B4" w14:textId="77777777" w:rsidR="00123C4A" w:rsidRDefault="00123C4A" w:rsidP="00DB04E5">
      <w:pPr>
        <w:numPr>
          <w:ilvl w:val="0"/>
          <w:numId w:val="2"/>
        </w:numPr>
        <w:rPr>
          <w:b/>
          <w:u w:val="single"/>
        </w:rPr>
      </w:pPr>
      <w:r w:rsidRPr="00123C4A">
        <w:rPr>
          <w:b/>
          <w:u w:val="single"/>
        </w:rPr>
        <w:t xml:space="preserve">Explain the circumstances that make the collection of information necessary. </w:t>
      </w:r>
    </w:p>
    <w:p w14:paraId="62C56231" w14:textId="77777777" w:rsidR="00123C4A" w:rsidRDefault="00123C4A" w:rsidP="00123C4A">
      <w:pPr>
        <w:ind w:left="360"/>
        <w:rPr>
          <w:b/>
          <w:u w:val="single"/>
        </w:rPr>
      </w:pPr>
    </w:p>
    <w:p w14:paraId="4954EFE8" w14:textId="260DF6F0" w:rsidR="00FF3045" w:rsidRPr="00A66860" w:rsidRDefault="00FF3045" w:rsidP="00DB04E5">
      <w:pPr>
        <w:ind w:left="360"/>
      </w:pPr>
      <w:r w:rsidRPr="00A66860">
        <w:t>The Department of Energy (DOE) requires collection of information for the Weatherization Assistance Program</w:t>
      </w:r>
      <w:r w:rsidR="002E200E">
        <w:t xml:space="preserve"> (WAP)</w:t>
      </w:r>
      <w:r w:rsidRPr="00A66860">
        <w:t xml:space="preserve"> as included in Funding Opportunity Announcement DE-FOA</w:t>
      </w:r>
      <w:r w:rsidR="00AD72FB">
        <w:t>-0000051,</w:t>
      </w:r>
      <w:r w:rsidRPr="00A66860">
        <w:t xml:space="preserve"> the Energy Independence and Security Act of 2007</w:t>
      </w:r>
      <w:r w:rsidRPr="00A27CC2">
        <w:t xml:space="preserve"> </w:t>
      </w:r>
      <w:r w:rsidR="001A4056" w:rsidRPr="00A27CC2">
        <w:t>(EISA)</w:t>
      </w:r>
      <w:r w:rsidR="001A4056">
        <w:rPr>
          <w:color w:val="00B0F0"/>
        </w:rPr>
        <w:t xml:space="preserve"> </w:t>
      </w:r>
      <w:r w:rsidRPr="00A66860">
        <w:t xml:space="preserve">and the OMB requirements for grant and financial administration.   DOE provides Federal financial assistance and technical support to states and local governments under the EISA.  Information gathered provides current information required to respond to OMB, congressional and consumer requests and budget preparation.  </w:t>
      </w:r>
    </w:p>
    <w:p w14:paraId="5A8465A8" w14:textId="77777777" w:rsidR="00FF3045" w:rsidRPr="00A66860" w:rsidRDefault="00FF3045" w:rsidP="00DB04E5">
      <w:pPr>
        <w:ind w:left="360"/>
      </w:pPr>
    </w:p>
    <w:p w14:paraId="243CB7B9" w14:textId="48A5B8DF" w:rsidR="005170D9" w:rsidRDefault="00FF3045" w:rsidP="00DB04E5">
      <w:pPr>
        <w:ind w:left="360"/>
      </w:pPr>
      <w:r w:rsidRPr="00A66860">
        <w:t xml:space="preserve">The WAP Program has </w:t>
      </w:r>
      <w:r w:rsidR="00E944E6">
        <w:t xml:space="preserve">approximately </w:t>
      </w:r>
      <w:r w:rsidR="008B3DB7">
        <w:t>$200 million</w:t>
      </w:r>
      <w:r w:rsidRPr="00A66860">
        <w:t xml:space="preserve"> </w:t>
      </w:r>
      <w:r w:rsidR="00E944E6">
        <w:t>in annual allocations</w:t>
      </w:r>
      <w:r w:rsidRPr="00A66860">
        <w:t xml:space="preserve">.  In order to adequately monitor, report, and ensure transparency and accountability, </w:t>
      </w:r>
      <w:r w:rsidR="008B3DB7">
        <w:t>WAP</w:t>
      </w:r>
      <w:r w:rsidRPr="00A66860">
        <w:t xml:space="preserve"> require</w:t>
      </w:r>
      <w:r w:rsidR="00AC4356">
        <w:t>s</w:t>
      </w:r>
      <w:r w:rsidRPr="00A66860">
        <w:t xml:space="preserve"> </w:t>
      </w:r>
      <w:r w:rsidR="008704CB">
        <w:t xml:space="preserve">quarterly </w:t>
      </w:r>
      <w:r w:rsidRPr="00A66860">
        <w:t xml:space="preserve">reporting </w:t>
      </w:r>
      <w:r w:rsidR="008B3DB7">
        <w:t>for this program.</w:t>
      </w:r>
    </w:p>
    <w:p w14:paraId="4860F7F1" w14:textId="77777777" w:rsidR="008B3DB7" w:rsidRDefault="008B3DB7" w:rsidP="00DB04E5">
      <w:pPr>
        <w:ind w:left="360"/>
      </w:pPr>
    </w:p>
    <w:p w14:paraId="4B14BA2F" w14:textId="3DAFB117" w:rsidR="005170D9" w:rsidRDefault="008B3DB7" w:rsidP="0062674D">
      <w:pPr>
        <w:ind w:left="360"/>
      </w:pPr>
      <w:r>
        <w:t xml:space="preserve">For </w:t>
      </w:r>
      <w:r w:rsidRPr="008B3DB7">
        <w:t>Program Year (PY) 201</w:t>
      </w:r>
      <w:r w:rsidR="00AC4356">
        <w:t>6</w:t>
      </w:r>
      <w:r>
        <w:t xml:space="preserve">, </w:t>
      </w:r>
      <w:r w:rsidRPr="008B3DB7">
        <w:t>$</w:t>
      </w:r>
      <w:r w:rsidR="00AC4356">
        <w:t>215</w:t>
      </w:r>
      <w:r w:rsidRPr="008B3DB7">
        <w:t xml:space="preserve"> million </w:t>
      </w:r>
      <w:r>
        <w:t>has been</w:t>
      </w:r>
      <w:r w:rsidR="00AC4356">
        <w:t xml:space="preserve"> appropriated to allocate to</w:t>
      </w:r>
      <w:r>
        <w:t xml:space="preserve"> the 5</w:t>
      </w:r>
      <w:r w:rsidR="00312F58">
        <w:t>9</w:t>
      </w:r>
      <w:r>
        <w:t xml:space="preserve"> award recipients. </w:t>
      </w:r>
    </w:p>
    <w:p w14:paraId="370F3B90" w14:textId="77777777" w:rsidR="004205B9" w:rsidRDefault="004205B9" w:rsidP="0062674D">
      <w:pPr>
        <w:ind w:left="360"/>
      </w:pPr>
    </w:p>
    <w:p w14:paraId="499366C7" w14:textId="77777777" w:rsidR="004205B9" w:rsidRPr="00DB1943" w:rsidRDefault="004205B9" w:rsidP="00DB1943">
      <w:pPr>
        <w:ind w:firstLine="360"/>
      </w:pPr>
      <w:r w:rsidRPr="00DB1943">
        <w:t xml:space="preserve">In the past, the WAP forms that went through the ICR process were: </w:t>
      </w:r>
    </w:p>
    <w:p w14:paraId="36DAB57D" w14:textId="77777777" w:rsidR="004205B9" w:rsidRPr="00DB1943" w:rsidRDefault="004205B9" w:rsidP="004205B9">
      <w:pPr>
        <w:numPr>
          <w:ilvl w:val="1"/>
          <w:numId w:val="6"/>
        </w:numPr>
      </w:pPr>
      <w:r w:rsidRPr="00DB1943">
        <w:t>WAP Annual File Worksheet (DOE F 540.2)</w:t>
      </w:r>
    </w:p>
    <w:p w14:paraId="7F71440A" w14:textId="77777777" w:rsidR="004205B9" w:rsidRPr="00DB1943" w:rsidRDefault="004205B9" w:rsidP="004205B9">
      <w:pPr>
        <w:numPr>
          <w:ilvl w:val="1"/>
          <w:numId w:val="6"/>
        </w:numPr>
      </w:pPr>
      <w:r w:rsidRPr="00DB1943">
        <w:t xml:space="preserve">WAP </w:t>
      </w:r>
      <w:proofErr w:type="spellStart"/>
      <w:r w:rsidRPr="00DB1943">
        <w:t>Subgrantee</w:t>
      </w:r>
      <w:proofErr w:type="spellEnd"/>
      <w:r w:rsidRPr="00DB1943">
        <w:t xml:space="preserve"> Information Worksheet (DOE F 540.5)</w:t>
      </w:r>
    </w:p>
    <w:p w14:paraId="374C2659" w14:textId="77777777" w:rsidR="004205B9" w:rsidRPr="00DB1943" w:rsidRDefault="004205B9" w:rsidP="004205B9">
      <w:pPr>
        <w:numPr>
          <w:ilvl w:val="1"/>
          <w:numId w:val="6"/>
        </w:numPr>
      </w:pPr>
      <w:r w:rsidRPr="00DB1943">
        <w:t>WAP QPR (DOE F 540.3)</w:t>
      </w:r>
    </w:p>
    <w:p w14:paraId="7F6801C4" w14:textId="77777777" w:rsidR="004205B9" w:rsidRPr="00DB1943" w:rsidRDefault="004205B9" w:rsidP="004205B9">
      <w:pPr>
        <w:numPr>
          <w:ilvl w:val="1"/>
          <w:numId w:val="6"/>
        </w:numPr>
      </w:pPr>
      <w:r w:rsidRPr="00DB1943">
        <w:t>WAP Annual Training, Technical Assistance, Monitoring, and Leveraging Report (DOE F 540.4)</w:t>
      </w:r>
    </w:p>
    <w:p w14:paraId="5E6CD9C7" w14:textId="77777777" w:rsidR="004205B9" w:rsidRPr="00DB1943" w:rsidRDefault="004205B9" w:rsidP="0062674D">
      <w:pPr>
        <w:ind w:left="360"/>
        <w:rPr>
          <w:color w:val="FF0000"/>
        </w:rPr>
      </w:pPr>
    </w:p>
    <w:p w14:paraId="75376A8C" w14:textId="77777777" w:rsidR="00466143" w:rsidRPr="00123C4A" w:rsidRDefault="00466143" w:rsidP="00A942A1">
      <w:pPr>
        <w:rPr>
          <w:i/>
        </w:rPr>
      </w:pPr>
    </w:p>
    <w:p w14:paraId="69FF7604" w14:textId="77777777" w:rsidR="00123C4A" w:rsidRDefault="00123C4A" w:rsidP="00DB04E5">
      <w:pPr>
        <w:numPr>
          <w:ilvl w:val="0"/>
          <w:numId w:val="2"/>
        </w:numPr>
        <w:rPr>
          <w:b/>
          <w:u w:val="single"/>
        </w:rPr>
      </w:pPr>
      <w:r w:rsidRPr="00E65FC8">
        <w:rPr>
          <w:b/>
          <w:u w:val="single"/>
        </w:rPr>
        <w:t>Indicate how, by whom, and for what purpose the information is to be used.</w:t>
      </w:r>
    </w:p>
    <w:p w14:paraId="085F6CB8" w14:textId="77777777" w:rsidR="00E65FC8" w:rsidRDefault="00E65FC8" w:rsidP="00E65FC8">
      <w:pPr>
        <w:ind w:left="360"/>
        <w:rPr>
          <w:b/>
          <w:u w:val="single"/>
        </w:rPr>
      </w:pPr>
    </w:p>
    <w:p w14:paraId="40DC5A44" w14:textId="13A04BBF" w:rsidR="0033724B" w:rsidRDefault="00AC19E5" w:rsidP="00DB1943">
      <w:pPr>
        <w:ind w:left="360"/>
      </w:pPr>
      <w:r w:rsidRPr="00A66860">
        <w:t xml:space="preserve">All Weatherization Assistance Program information </w:t>
      </w:r>
      <w:r w:rsidR="009B3DCD" w:rsidRPr="00A66860">
        <w:t>is used by DOE to determine program production and answer congressional, budget and public inquiries.</w:t>
      </w:r>
      <w:r w:rsidR="00B131D6" w:rsidRPr="00B131D6">
        <w:t xml:space="preserve"> </w:t>
      </w:r>
      <w:r w:rsidR="00B131D6">
        <w:t xml:space="preserve">Program </w:t>
      </w:r>
      <w:r w:rsidR="00FD3AC3">
        <w:t>s</w:t>
      </w:r>
      <w:r w:rsidR="00B131D6">
        <w:t>taff utilize the information collected to track the recipients’ activities, their progress in achieving scheduled milestones, and funds expended (including expenditure rates</w:t>
      </w:r>
      <w:r w:rsidR="00FD3AC3">
        <w:t>)</w:t>
      </w:r>
      <w:r w:rsidR="00B131D6">
        <w:t>.</w:t>
      </w:r>
      <w:r w:rsidR="009B3DCD" w:rsidRPr="00A66860">
        <w:t xml:space="preserve"> </w:t>
      </w:r>
      <w:r w:rsidR="003F2BAC">
        <w:t>It</w:t>
      </w:r>
      <w:r w:rsidR="009B3DCD" w:rsidRPr="00A66860">
        <w:t xml:space="preserve"> is</w:t>
      </w:r>
      <w:r w:rsidR="003F2BAC">
        <w:t xml:space="preserve"> also used</w:t>
      </w:r>
      <w:r w:rsidR="009B3DCD" w:rsidRPr="00A66860">
        <w:t xml:space="preserve"> to determine program compliance and set program goals and objectives as required in 10 CFR 440. </w:t>
      </w:r>
      <w:r w:rsidR="00DB1943">
        <w:t xml:space="preserve"> B</w:t>
      </w:r>
      <w:r w:rsidR="00D05228">
        <w:t xml:space="preserve">elow is DOE’s list of forms that the agency plans to </w:t>
      </w:r>
      <w:r w:rsidR="0033724B">
        <w:t xml:space="preserve">use under this collection. </w:t>
      </w:r>
    </w:p>
    <w:p w14:paraId="55631521" w14:textId="77777777" w:rsidR="00005969" w:rsidRDefault="00005969" w:rsidP="0033724B">
      <w:pPr>
        <w:ind w:left="1440" w:hanging="360"/>
        <w:rPr>
          <w:sz w:val="22"/>
          <w:szCs w:val="22"/>
        </w:rPr>
      </w:pPr>
    </w:p>
    <w:p w14:paraId="607FA889" w14:textId="3AFED821" w:rsidR="0033724B" w:rsidRPr="00DB1943" w:rsidRDefault="0033724B" w:rsidP="006876B4">
      <w:pPr>
        <w:pStyle w:val="ListParagraph"/>
        <w:numPr>
          <w:ilvl w:val="1"/>
          <w:numId w:val="2"/>
        </w:numPr>
      </w:pPr>
      <w:r w:rsidRPr="00DB1943">
        <w:t xml:space="preserve">WAP Annual File: The Annual File Worksheet provides a format designed to gather specific detail related to the grant </w:t>
      </w:r>
      <w:r w:rsidR="009E5EE9" w:rsidRPr="00DB1943">
        <w:t>recipients’</w:t>
      </w:r>
      <w:r w:rsidRPr="00DB1943">
        <w:t xml:space="preserve"> plans for how they will fulfill obligations related to the WAP formula grant.  The annual file is a portion of the grantees plan that typically changes from year to year based on funding.</w:t>
      </w:r>
    </w:p>
    <w:p w14:paraId="1C7174B3" w14:textId="5DB63EBB" w:rsidR="0033724B" w:rsidRPr="00DB1943" w:rsidRDefault="0033724B" w:rsidP="006876B4">
      <w:pPr>
        <w:pStyle w:val="ListParagraph"/>
        <w:numPr>
          <w:ilvl w:val="1"/>
          <w:numId w:val="2"/>
        </w:numPr>
      </w:pPr>
      <w:r w:rsidRPr="00DB1943">
        <w:lastRenderedPageBreak/>
        <w:t xml:space="preserve">WAP </w:t>
      </w:r>
      <w:proofErr w:type="spellStart"/>
      <w:r w:rsidRPr="00DB1943">
        <w:t>Subgrantee</w:t>
      </w:r>
      <w:proofErr w:type="spellEnd"/>
      <w:r w:rsidRPr="00DB1943">
        <w:t xml:space="preserve"> Information Worksheet: The WAP </w:t>
      </w:r>
      <w:proofErr w:type="spellStart"/>
      <w:r w:rsidRPr="00DB1943">
        <w:t>Subgrantee</w:t>
      </w:r>
      <w:proofErr w:type="spellEnd"/>
      <w:r w:rsidRPr="00DB1943">
        <w:t xml:space="preserve"> Information Worksheet is part of the grant </w:t>
      </w:r>
      <w:r w:rsidR="009E5EE9" w:rsidRPr="00DB1943">
        <w:t>recipients’</w:t>
      </w:r>
      <w:r w:rsidRPr="00DB1943">
        <w:t xml:space="preserve"> plan</w:t>
      </w:r>
      <w:r w:rsidR="009E5EE9">
        <w:t>s</w:t>
      </w:r>
      <w:r w:rsidRPr="00DB1943">
        <w:t xml:space="preserve"> that provides required details for each </w:t>
      </w:r>
      <w:proofErr w:type="spellStart"/>
      <w:r w:rsidRPr="00DB1943">
        <w:t>subgrantee</w:t>
      </w:r>
      <w:proofErr w:type="spellEnd"/>
      <w:r w:rsidRPr="00DB1943">
        <w:t xml:space="preserve"> that will be performing weatherization activities for the grant recipient. The information collected provides supporting details for the </w:t>
      </w:r>
      <w:proofErr w:type="spellStart"/>
      <w:r w:rsidRPr="00DB1943">
        <w:t>subgrantees</w:t>
      </w:r>
      <w:proofErr w:type="spellEnd"/>
      <w:r w:rsidRPr="00DB1943">
        <w:t xml:space="preserve"> that are identified on the Annual File Worksheet. </w:t>
      </w:r>
    </w:p>
    <w:p w14:paraId="4796C434" w14:textId="77777777" w:rsidR="0033724B" w:rsidRPr="00DB1943" w:rsidRDefault="0033724B" w:rsidP="006876B4">
      <w:pPr>
        <w:pStyle w:val="ListParagraph"/>
        <w:numPr>
          <w:ilvl w:val="1"/>
          <w:numId w:val="2"/>
        </w:numPr>
      </w:pPr>
      <w:r w:rsidRPr="00DB1943">
        <w:t>WAP QPR: The WAP Quarterly Program Report is designed to gather production and expenditure data to provide metrics showing how the grant recipient is fulfilling their weatherization related responsibilities. This information is used to justify the program and for responding to congressional, and other inquiries regarding the WAP program.</w:t>
      </w:r>
    </w:p>
    <w:p w14:paraId="7DF1DC2C" w14:textId="77777777" w:rsidR="0033724B" w:rsidRPr="00DB1943" w:rsidRDefault="0033724B" w:rsidP="006876B4">
      <w:pPr>
        <w:pStyle w:val="ListParagraph"/>
        <w:numPr>
          <w:ilvl w:val="1"/>
          <w:numId w:val="2"/>
        </w:numPr>
      </w:pPr>
      <w:r w:rsidRPr="00DB1943">
        <w:t>WAP Annual Training, Technical Assistance, Monitoring, and Leveraging Report: This report provides a description of activities performed by the grantee during the program year for each of the three topics. This information is used to ensure that legal requirements are being met by the grant recipient.</w:t>
      </w:r>
    </w:p>
    <w:p w14:paraId="4FDA8C96" w14:textId="5A418F55" w:rsidR="00AC19E5" w:rsidRPr="00A66860" w:rsidRDefault="009B3DCD" w:rsidP="00DB04E5">
      <w:pPr>
        <w:ind w:left="360"/>
      </w:pPr>
      <w:r w:rsidRPr="00A66860">
        <w:t xml:space="preserve"> </w:t>
      </w:r>
    </w:p>
    <w:p w14:paraId="0E5023BF" w14:textId="77777777" w:rsidR="00486E8E" w:rsidRPr="00E65FC8" w:rsidRDefault="00486E8E" w:rsidP="00E65FC8">
      <w:pPr>
        <w:ind w:left="360"/>
        <w:rPr>
          <w:i/>
        </w:rPr>
      </w:pPr>
    </w:p>
    <w:p w14:paraId="33781447" w14:textId="77777777" w:rsidR="00123C4A" w:rsidRDefault="00123C4A" w:rsidP="00DB04E5">
      <w:pPr>
        <w:numPr>
          <w:ilvl w:val="0"/>
          <w:numId w:val="2"/>
        </w:numPr>
        <w:rPr>
          <w:b/>
          <w:u w:val="single"/>
        </w:rPr>
      </w:pPr>
      <w:r w:rsidRPr="00486E8E">
        <w:rPr>
          <w:b/>
          <w:u w:val="single"/>
        </w:rPr>
        <w:t xml:space="preserve">Describe whether, and to what extent, the collection of information involves the use of automated, electronic, mechanical, or other technological collection techniques or other forms of information technology. </w:t>
      </w:r>
    </w:p>
    <w:p w14:paraId="20AEC2FC" w14:textId="77777777" w:rsidR="00486E8E" w:rsidRDefault="00486E8E" w:rsidP="00486E8E">
      <w:pPr>
        <w:ind w:left="360"/>
      </w:pPr>
    </w:p>
    <w:p w14:paraId="6B7AF331" w14:textId="4B39404C" w:rsidR="00914739" w:rsidRDefault="008B6EC7" w:rsidP="00914739">
      <w:pPr>
        <w:autoSpaceDE w:val="0"/>
        <w:autoSpaceDN w:val="0"/>
        <w:adjustRightInd w:val="0"/>
        <w:ind w:left="360" w:right="720"/>
      </w:pPr>
      <w:r w:rsidRPr="008B6EC7">
        <w:t xml:space="preserve">The Department of Energy, </w:t>
      </w:r>
      <w:r w:rsidR="007B160E">
        <w:t>WAP</w:t>
      </w:r>
      <w:r w:rsidRPr="008B6EC7">
        <w:t xml:space="preserve"> developed </w:t>
      </w:r>
      <w:r w:rsidR="00B04F7F">
        <w:t xml:space="preserve">a web-based </w:t>
      </w:r>
      <w:r w:rsidR="00B04F7F" w:rsidRPr="00B04F7F">
        <w:t>system</w:t>
      </w:r>
      <w:r w:rsidR="00B04F7F">
        <w:t xml:space="preserve"> </w:t>
      </w:r>
      <w:r w:rsidRPr="008B6EC7">
        <w:t xml:space="preserve">the </w:t>
      </w:r>
      <w:r w:rsidR="00007DF1">
        <w:t>Performance and Accountability for Grants in Energy (PAGE)</w:t>
      </w:r>
      <w:r w:rsidR="007B160E">
        <w:t xml:space="preserve"> </w:t>
      </w:r>
      <w:r w:rsidR="00B04F7F">
        <w:t>that</w:t>
      </w:r>
      <w:r w:rsidR="00F7535D">
        <w:t xml:space="preserve"> </w:t>
      </w:r>
      <w:r w:rsidRPr="008B6EC7">
        <w:t>allow</w:t>
      </w:r>
      <w:r w:rsidR="00B04F7F">
        <w:t>s</w:t>
      </w:r>
      <w:r w:rsidRPr="008B6EC7">
        <w:t xml:space="preserve"> DOE to administer the WAP grants on</w:t>
      </w:r>
      <w:r w:rsidR="003F2BAC">
        <w:t>-</w:t>
      </w:r>
      <w:r w:rsidRPr="008B6EC7">
        <w:t xml:space="preserve">line and provide all network users access to current program records. </w:t>
      </w:r>
      <w:r w:rsidR="00007DF1">
        <w:t>PAGE</w:t>
      </w:r>
      <w:r w:rsidR="00B615AF">
        <w:t xml:space="preserve"> </w:t>
      </w:r>
      <w:r w:rsidRPr="008B6EC7">
        <w:t xml:space="preserve">reduces data redundancy and paperwork and provides </w:t>
      </w:r>
      <w:r w:rsidR="0046255B">
        <w:t xml:space="preserve">a single </w:t>
      </w:r>
      <w:r w:rsidR="00CA2412">
        <w:t>access</w:t>
      </w:r>
      <w:r w:rsidR="0046255B">
        <w:t xml:space="preserve"> point for providing all requested reporting data</w:t>
      </w:r>
      <w:r w:rsidR="00E25940">
        <w:t xml:space="preserve"> including DOE forms 540.2, 540.3, and 540.4</w:t>
      </w:r>
      <w:r w:rsidR="0046255B">
        <w:t xml:space="preserve">. </w:t>
      </w:r>
      <w:r w:rsidR="00E25940">
        <w:t>All Grantees have</w:t>
      </w:r>
      <w:r w:rsidRPr="008B6EC7">
        <w:t xml:space="preserve"> </w:t>
      </w:r>
      <w:r w:rsidR="00007DF1">
        <w:t>PAGE</w:t>
      </w:r>
      <w:r w:rsidR="003F2BAC">
        <w:t xml:space="preserve"> access</w:t>
      </w:r>
      <w:r w:rsidR="001B771A">
        <w:t xml:space="preserve"> and can</w:t>
      </w:r>
      <w:r w:rsidRPr="008B6EC7">
        <w:t xml:space="preserve"> enter </w:t>
      </w:r>
      <w:r w:rsidR="00E25940">
        <w:t xml:space="preserve">annual </w:t>
      </w:r>
      <w:r w:rsidRPr="008B6EC7">
        <w:t xml:space="preserve">applications and reports directly </w:t>
      </w:r>
      <w:r>
        <w:t>i</w:t>
      </w:r>
      <w:r w:rsidRPr="008B6EC7">
        <w:t xml:space="preserve">nto the system and sign and submit them electronically to </w:t>
      </w:r>
      <w:r w:rsidR="00FD3AC3">
        <w:t xml:space="preserve">the </w:t>
      </w:r>
      <w:r w:rsidR="00EA4899">
        <w:t>Department of Energy</w:t>
      </w:r>
      <w:r w:rsidR="008704CB">
        <w:t xml:space="preserve">. </w:t>
      </w:r>
      <w:r w:rsidRPr="008B6EC7">
        <w:t xml:space="preserve"> </w:t>
      </w:r>
      <w:r w:rsidRPr="00FE2008">
        <w:t>All records entered or updated are forwarded to a national database at DOE Headquarters.</w:t>
      </w:r>
      <w:r w:rsidRPr="008B6EC7">
        <w:t xml:space="preserve">  </w:t>
      </w:r>
    </w:p>
    <w:p w14:paraId="12607981" w14:textId="77777777" w:rsidR="00A833D0" w:rsidRDefault="00A833D0" w:rsidP="00914739">
      <w:pPr>
        <w:autoSpaceDE w:val="0"/>
        <w:autoSpaceDN w:val="0"/>
        <w:adjustRightInd w:val="0"/>
        <w:ind w:left="360" w:right="720"/>
      </w:pPr>
    </w:p>
    <w:p w14:paraId="46C0778F" w14:textId="0730E0F5" w:rsidR="00A833D0" w:rsidRPr="00DB1943" w:rsidRDefault="00A833D0" w:rsidP="00A833D0">
      <w:pPr>
        <w:autoSpaceDE w:val="0"/>
        <w:autoSpaceDN w:val="0"/>
        <w:adjustRightInd w:val="0"/>
        <w:ind w:left="360" w:right="720"/>
      </w:pPr>
      <w:r w:rsidRPr="00DB1943">
        <w:t>The grantee has two options</w:t>
      </w:r>
      <w:r w:rsidR="00DB1943">
        <w:t xml:space="preserve"> for estimating the energy savings for the weatherization projects.  One option is </w:t>
      </w:r>
      <w:proofErr w:type="spellStart"/>
      <w:r w:rsidR="00DB1943">
        <w:t>to</w:t>
      </w:r>
      <w:r w:rsidRPr="00DB1943">
        <w:t>use</w:t>
      </w:r>
      <w:proofErr w:type="spellEnd"/>
      <w:r w:rsidRPr="00DB1943">
        <w:t xml:space="preserve"> the WAP standard algorithm, which uses an average ‘savings multiplier’ that was developed by a working group with input from grantees. With this method, the number of units weatherized is multiplied by the savings multiplier to arrive at the total energy savings. </w:t>
      </w:r>
      <w:r w:rsidR="00DB1943">
        <w:t xml:space="preserve"> </w:t>
      </w:r>
      <w:r w:rsidR="00346AF8">
        <w:t xml:space="preserve">Instructions for using this estimation method are contained in the Weatherization Assistance Program application instructions.  </w:t>
      </w:r>
      <w:r w:rsidR="00DB1943">
        <w:t xml:space="preserve">The second option is for </w:t>
      </w:r>
      <w:r w:rsidRPr="00DB1943">
        <w:t xml:space="preserve">the grantee </w:t>
      </w:r>
      <w:r w:rsidR="00DB1943">
        <w:t>to</w:t>
      </w:r>
      <w:r w:rsidRPr="00DB1943">
        <w:t xml:space="preserve"> use their own calculation method, which is provided and approved as part of their annual plan.</w:t>
      </w:r>
    </w:p>
    <w:p w14:paraId="1A21FC98" w14:textId="77777777" w:rsidR="00A833D0" w:rsidRDefault="00A833D0" w:rsidP="00914739">
      <w:pPr>
        <w:autoSpaceDE w:val="0"/>
        <w:autoSpaceDN w:val="0"/>
        <w:adjustRightInd w:val="0"/>
        <w:ind w:left="360" w:right="720"/>
        <w:rPr>
          <w:color w:val="FF0000"/>
        </w:rPr>
      </w:pPr>
    </w:p>
    <w:p w14:paraId="598050B1" w14:textId="77777777" w:rsidR="004205B9" w:rsidRPr="00850CA0" w:rsidRDefault="004205B9" w:rsidP="00914739">
      <w:pPr>
        <w:autoSpaceDE w:val="0"/>
        <w:autoSpaceDN w:val="0"/>
        <w:adjustRightInd w:val="0"/>
        <w:ind w:left="360" w:right="720"/>
        <w:rPr>
          <w:color w:val="FF0000"/>
        </w:rPr>
      </w:pPr>
    </w:p>
    <w:p w14:paraId="66D0A119" w14:textId="77777777" w:rsidR="00C46F0F" w:rsidRPr="00486E8E" w:rsidRDefault="008B6EC7" w:rsidP="00486E8E">
      <w:pPr>
        <w:ind w:left="360"/>
        <w:rPr>
          <w:i/>
        </w:rPr>
      </w:pPr>
      <w:r>
        <w:tab/>
      </w:r>
    </w:p>
    <w:p w14:paraId="6CC1377D" w14:textId="77777777" w:rsidR="00C46F0F" w:rsidRDefault="00123C4A" w:rsidP="00DB04E5">
      <w:pPr>
        <w:numPr>
          <w:ilvl w:val="0"/>
          <w:numId w:val="2"/>
        </w:numPr>
        <w:rPr>
          <w:b/>
          <w:u w:val="single"/>
        </w:rPr>
      </w:pPr>
      <w:r w:rsidRPr="00C46F0F">
        <w:rPr>
          <w:b/>
          <w:u w:val="single"/>
        </w:rPr>
        <w:t xml:space="preserve">Describe efforts to identify duplication. </w:t>
      </w:r>
    </w:p>
    <w:p w14:paraId="4B7A9678" w14:textId="77777777" w:rsidR="00C46F0F" w:rsidRDefault="00C46F0F" w:rsidP="00C46F0F">
      <w:pPr>
        <w:ind w:left="360"/>
        <w:rPr>
          <w:b/>
          <w:u w:val="single"/>
        </w:rPr>
      </w:pPr>
    </w:p>
    <w:p w14:paraId="38EB4E57" w14:textId="7A59F02D" w:rsidR="00C46F0F" w:rsidRPr="00A66860" w:rsidRDefault="00654697" w:rsidP="00DB04E5">
      <w:pPr>
        <w:ind w:left="360"/>
      </w:pPr>
      <w:r w:rsidRPr="00A66860">
        <w:t xml:space="preserve">The WAP program is the only </w:t>
      </w:r>
      <w:r w:rsidR="003F2BAC">
        <w:t>F</w:t>
      </w:r>
      <w:r w:rsidRPr="00A66860">
        <w:t>ederal program that provides weatherization services to low income Americans. The forms</w:t>
      </w:r>
      <w:r w:rsidR="00B131D6">
        <w:t xml:space="preserve"> in PAGE</w:t>
      </w:r>
      <w:r w:rsidRPr="00A66860">
        <w:t xml:space="preserve"> were designed to provide a consistent format </w:t>
      </w:r>
      <w:r w:rsidRPr="00A66860">
        <w:lastRenderedPageBreak/>
        <w:t xml:space="preserve">for the collection of program information. </w:t>
      </w:r>
      <w:r w:rsidR="00527A3D" w:rsidRPr="00A66860">
        <w:t xml:space="preserve">This information </w:t>
      </w:r>
      <w:r w:rsidR="00883B1F" w:rsidRPr="00A66860">
        <w:t>will then be</w:t>
      </w:r>
      <w:r w:rsidR="00527A3D" w:rsidRPr="00A66860">
        <w:t xml:space="preserve"> retrieved in to answer programmatic questions and inquiries. </w:t>
      </w:r>
      <w:r w:rsidR="00B131D6" w:rsidRPr="00B131D6">
        <w:t xml:space="preserve"> The information collected is unique to the DOE therefore this collection is not duplicative.</w:t>
      </w:r>
    </w:p>
    <w:p w14:paraId="362923CB" w14:textId="77777777" w:rsidR="00F01762" w:rsidRPr="00C46F0F" w:rsidRDefault="00F01762" w:rsidP="00C46F0F">
      <w:pPr>
        <w:ind w:left="360"/>
        <w:rPr>
          <w:i/>
        </w:rPr>
      </w:pPr>
    </w:p>
    <w:p w14:paraId="634EE176" w14:textId="77777777" w:rsidR="00123C4A" w:rsidRDefault="00123C4A" w:rsidP="00DB04E5">
      <w:pPr>
        <w:numPr>
          <w:ilvl w:val="0"/>
          <w:numId w:val="2"/>
        </w:numPr>
        <w:rPr>
          <w:b/>
          <w:u w:val="single"/>
        </w:rPr>
      </w:pPr>
      <w:r w:rsidRPr="00C46F0F">
        <w:rPr>
          <w:b/>
          <w:u w:val="single"/>
        </w:rPr>
        <w:t xml:space="preserve">If the collection of information impacts small businesses or other small entities, describe any methods used to minimize burden. </w:t>
      </w:r>
    </w:p>
    <w:p w14:paraId="642C46FA" w14:textId="77777777" w:rsidR="00A66860" w:rsidRDefault="00FF3045" w:rsidP="00C46F0F">
      <w:pPr>
        <w:ind w:left="360"/>
        <w:rPr>
          <w:b/>
          <w:i/>
        </w:rPr>
      </w:pPr>
      <w:r>
        <w:rPr>
          <w:b/>
          <w:i/>
        </w:rPr>
        <w:tab/>
      </w:r>
    </w:p>
    <w:p w14:paraId="11ABE03B" w14:textId="77777777" w:rsidR="003A7733" w:rsidRPr="00A66860" w:rsidRDefault="005D3F30" w:rsidP="00DB04E5">
      <w:pPr>
        <w:ind w:left="360"/>
      </w:pPr>
      <w:r w:rsidRPr="00A66860">
        <w:t>Small Business</w:t>
      </w:r>
      <w:r w:rsidR="00AD72FB">
        <w:t>es</w:t>
      </w:r>
      <w:r w:rsidRPr="00A66860">
        <w:t xml:space="preserve"> are not impacted.</w:t>
      </w:r>
      <w:r w:rsidR="00527A3D" w:rsidRPr="00A66860">
        <w:t xml:space="preserve"> </w:t>
      </w:r>
    </w:p>
    <w:p w14:paraId="09C5F122" w14:textId="77777777" w:rsidR="009341EC" w:rsidRPr="00C46F0F" w:rsidRDefault="009341EC" w:rsidP="00C46F0F">
      <w:pPr>
        <w:ind w:left="360"/>
        <w:rPr>
          <w:i/>
        </w:rPr>
      </w:pPr>
    </w:p>
    <w:p w14:paraId="09C05396" w14:textId="77777777" w:rsidR="00123C4A" w:rsidRPr="00AC4356" w:rsidRDefault="00123C4A" w:rsidP="00DB04E5">
      <w:pPr>
        <w:numPr>
          <w:ilvl w:val="0"/>
          <w:numId w:val="2"/>
        </w:numPr>
        <w:rPr>
          <w:b/>
          <w:u w:val="single"/>
        </w:rPr>
      </w:pPr>
      <w:r w:rsidRPr="00AC4356">
        <w:rPr>
          <w:b/>
          <w:u w:val="single"/>
        </w:rPr>
        <w:t xml:space="preserve">Describe the consequence to Federal program or policy activities if the collection is not conducted or is conducted less frequently, as well as any technical or legal obstacles to reducing burden. </w:t>
      </w:r>
    </w:p>
    <w:p w14:paraId="325357BE" w14:textId="77777777" w:rsidR="00527A3D" w:rsidRDefault="00527A3D" w:rsidP="00C9228B">
      <w:pPr>
        <w:ind w:left="360"/>
        <w:rPr>
          <w:i/>
        </w:rPr>
      </w:pPr>
    </w:p>
    <w:p w14:paraId="4259DAFB" w14:textId="77777777" w:rsidR="004813C4" w:rsidRDefault="005B6684" w:rsidP="00DB04E5">
      <w:pPr>
        <w:ind w:left="360"/>
      </w:pPr>
      <w:r>
        <w:t>Quarterly and Annual reporting allows DOE</w:t>
      </w:r>
      <w:r w:rsidR="004813C4" w:rsidRPr="00A66860">
        <w:t xml:space="preserve"> to adequately monitor, report, and ensure transparency and accountability</w:t>
      </w:r>
      <w:r>
        <w:t>.</w:t>
      </w:r>
      <w:r w:rsidR="004813C4" w:rsidRPr="00A66860">
        <w:t xml:space="preserve"> </w:t>
      </w:r>
    </w:p>
    <w:p w14:paraId="0C32A98D" w14:textId="77777777" w:rsidR="00007DF1" w:rsidRDefault="00007DF1" w:rsidP="00DB04E5">
      <w:pPr>
        <w:ind w:left="360"/>
        <w:rPr>
          <w:b/>
          <w:i/>
        </w:rPr>
      </w:pPr>
    </w:p>
    <w:p w14:paraId="0E9F3BF3" w14:textId="77777777" w:rsidR="00883B1F" w:rsidRDefault="00527A3D" w:rsidP="00DB04E5">
      <w:pPr>
        <w:tabs>
          <w:tab w:val="left" w:pos="0"/>
        </w:tabs>
        <w:ind w:left="360"/>
      </w:pPr>
      <w:r w:rsidRPr="00A66860">
        <w:t>The</w:t>
      </w:r>
      <w:r w:rsidR="00883B1F" w:rsidRPr="00A66860">
        <w:t xml:space="preserve"> requirement of submitting a Plan once a year by a </w:t>
      </w:r>
      <w:r w:rsidR="003F2BAC">
        <w:t>s</w:t>
      </w:r>
      <w:r w:rsidR="003F2BAC" w:rsidRPr="00A66860">
        <w:t xml:space="preserve">tate </w:t>
      </w:r>
      <w:r w:rsidR="00883B1F" w:rsidRPr="00A66860">
        <w:t xml:space="preserve">is contained in 10 CFR 440. If this information is not provided by the </w:t>
      </w:r>
      <w:r w:rsidR="003F2BAC">
        <w:t>s</w:t>
      </w:r>
      <w:r w:rsidR="003F2BAC" w:rsidRPr="00A66860">
        <w:t xml:space="preserve">tates </w:t>
      </w:r>
      <w:r w:rsidR="00883B1F" w:rsidRPr="00A66860">
        <w:t>to DOE there will be no source of information to respond to congressional, budge</w:t>
      </w:r>
      <w:r w:rsidR="008704CB">
        <w:t>t</w:t>
      </w:r>
      <w:r w:rsidR="00883B1F" w:rsidRPr="00A66860">
        <w:t xml:space="preserve"> and general public inquiries of the program. </w:t>
      </w:r>
    </w:p>
    <w:p w14:paraId="0DCB95D3" w14:textId="77777777" w:rsidR="009F364B" w:rsidRDefault="009F364B" w:rsidP="00DB04E5">
      <w:pPr>
        <w:tabs>
          <w:tab w:val="left" w:pos="0"/>
        </w:tabs>
        <w:ind w:left="360"/>
      </w:pPr>
    </w:p>
    <w:p w14:paraId="563F6A23" w14:textId="77777777" w:rsidR="009F364B" w:rsidRDefault="009F364B" w:rsidP="00DB04E5">
      <w:pPr>
        <w:tabs>
          <w:tab w:val="left" w:pos="0"/>
        </w:tabs>
        <w:ind w:left="360"/>
      </w:pPr>
      <w:r w:rsidRPr="00A66860">
        <w:t xml:space="preserve">DOE </w:t>
      </w:r>
      <w:r>
        <w:t>requires</w:t>
      </w:r>
      <w:r w:rsidRPr="00A66860">
        <w:t xml:space="preserve"> reporting of the activities for the Weatherization Assistance Program quarterly for the Program Report and annually for the Monitoring, Technical Assistance and Leveraging reports.</w:t>
      </w:r>
    </w:p>
    <w:p w14:paraId="59D79A2E" w14:textId="77777777" w:rsidR="002950AF" w:rsidRPr="00A66860" w:rsidRDefault="002950AF" w:rsidP="00DB04E5">
      <w:pPr>
        <w:ind w:left="360"/>
      </w:pPr>
    </w:p>
    <w:p w14:paraId="3F42ABE8" w14:textId="77777777" w:rsidR="0046255B" w:rsidRDefault="005A3AD5" w:rsidP="00DB04E5">
      <w:pPr>
        <w:ind w:left="360"/>
      </w:pPr>
      <w:r>
        <w:t>The WAP requires quarterly reporting to effectively monitor performance of the grant.</w:t>
      </w:r>
      <w:r w:rsidR="0053400E">
        <w:t xml:space="preserve"> Annual reporting would not allow Project Officers to effectively determine if the grants funds are being used in a timely, appropriate manner, and would prevent WAP leadership from effectively updating budgetary performance and future budgetary requirements to Congress and OMB.</w:t>
      </w:r>
      <w:r>
        <w:t xml:space="preserve"> </w:t>
      </w:r>
      <w:r w:rsidRPr="00A66860">
        <w:t xml:space="preserve">The quarterly report form has been </w:t>
      </w:r>
      <w:r w:rsidR="0053400E">
        <w:t xml:space="preserve">simplified and </w:t>
      </w:r>
      <w:r w:rsidRPr="00A66860">
        <w:t>reduced to capture specific WAP information according to 10 CFR 440</w:t>
      </w:r>
      <w:r>
        <w:t xml:space="preserve">, and to minimize </w:t>
      </w:r>
      <w:r w:rsidR="0053400E">
        <w:t>the burden to award recipients.</w:t>
      </w:r>
      <w:r w:rsidRPr="00A66860">
        <w:t xml:space="preserve"> </w:t>
      </w:r>
    </w:p>
    <w:p w14:paraId="7BC9AAE9" w14:textId="77777777" w:rsidR="0046255B" w:rsidRDefault="0046255B" w:rsidP="00DB04E5">
      <w:pPr>
        <w:ind w:left="360"/>
      </w:pPr>
    </w:p>
    <w:p w14:paraId="02AE9F5D" w14:textId="655CDD98" w:rsidR="000D0A4D" w:rsidRDefault="009F364B" w:rsidP="009F364B">
      <w:pPr>
        <w:ind w:left="360"/>
      </w:pPr>
      <w:r>
        <w:t>The Monitoring, Leveraging and Technical A</w:t>
      </w:r>
      <w:r w:rsidR="00527A3D" w:rsidRPr="00A66860">
        <w:t xml:space="preserve">ssistance reports </w:t>
      </w:r>
      <w:r w:rsidR="009E5EE9">
        <w:t xml:space="preserve">were consolidated </w:t>
      </w:r>
      <w:r w:rsidR="00527A3D" w:rsidRPr="00A66860">
        <w:t>into one report</w:t>
      </w:r>
      <w:r w:rsidR="00DB04E5">
        <w:t xml:space="preserve"> </w:t>
      </w:r>
      <w:r w:rsidR="009E5EE9">
        <w:t xml:space="preserve">in 2004.  The </w:t>
      </w:r>
      <w:r w:rsidR="00527A3D" w:rsidRPr="00A66860">
        <w:t>reports will be submitted b</w:t>
      </w:r>
      <w:r w:rsidR="00883B1F" w:rsidRPr="00A66860">
        <w:t xml:space="preserve">y the </w:t>
      </w:r>
      <w:r w:rsidR="00E214EF">
        <w:t>s</w:t>
      </w:r>
      <w:r w:rsidR="00883B1F" w:rsidRPr="00A66860">
        <w:t xml:space="preserve">tates </w:t>
      </w:r>
      <w:r w:rsidR="009E5EE9">
        <w:t xml:space="preserve">that are WPA formula grant recipients </w:t>
      </w:r>
      <w:r w:rsidR="00883B1F" w:rsidRPr="00A66860">
        <w:t>on an annual basis.</w:t>
      </w:r>
      <w:r w:rsidR="00527A3D" w:rsidRPr="00A66860">
        <w:t xml:space="preserve"> </w:t>
      </w:r>
    </w:p>
    <w:p w14:paraId="435E3FBF" w14:textId="77777777" w:rsidR="00005969" w:rsidRDefault="00005969" w:rsidP="009F364B">
      <w:pPr>
        <w:ind w:left="360"/>
      </w:pPr>
    </w:p>
    <w:p w14:paraId="11C06538" w14:textId="77777777" w:rsidR="00005969" w:rsidRDefault="00005969" w:rsidP="009F364B">
      <w:pPr>
        <w:ind w:left="360"/>
        <w:rPr>
          <w:color w:val="FF0000"/>
        </w:rPr>
      </w:pPr>
    </w:p>
    <w:p w14:paraId="78EE262A" w14:textId="77777777" w:rsidR="00D8031D" w:rsidRPr="006876B4" w:rsidRDefault="00D8031D" w:rsidP="009F364B">
      <w:pPr>
        <w:ind w:left="360"/>
        <w:rPr>
          <w:color w:val="FF0000"/>
        </w:rPr>
      </w:pPr>
    </w:p>
    <w:p w14:paraId="002469DD" w14:textId="77777777" w:rsidR="00D76D7C" w:rsidRDefault="001A4056" w:rsidP="00C9228B">
      <w:pPr>
        <w:ind w:left="360"/>
        <w:rPr>
          <w:b/>
          <w:u w:val="single"/>
        </w:rPr>
      </w:pPr>
      <w:r>
        <w:tab/>
      </w:r>
    </w:p>
    <w:p w14:paraId="0FFDE3CF" w14:textId="77777777" w:rsidR="00123C4A" w:rsidRDefault="00D76D7C" w:rsidP="00DB04E5">
      <w:pPr>
        <w:numPr>
          <w:ilvl w:val="0"/>
          <w:numId w:val="2"/>
        </w:numPr>
        <w:rPr>
          <w:b/>
          <w:u w:val="single"/>
        </w:rPr>
      </w:pPr>
      <w:r>
        <w:rPr>
          <w:b/>
          <w:u w:val="single"/>
        </w:rPr>
        <w:t xml:space="preserve">Explain any special circumstances that require the collection to be conducted in a manner inconsistent with OMB guidelines. </w:t>
      </w:r>
    </w:p>
    <w:p w14:paraId="1A19403B" w14:textId="77777777" w:rsidR="00D76D7C" w:rsidRDefault="00D76D7C" w:rsidP="00D76D7C">
      <w:pPr>
        <w:ind w:left="360"/>
        <w:rPr>
          <w:b/>
          <w:u w:val="single"/>
        </w:rPr>
      </w:pPr>
    </w:p>
    <w:p w14:paraId="55C1DE51" w14:textId="77777777" w:rsidR="00D76D7C" w:rsidRPr="002950AF" w:rsidRDefault="00696BA4" w:rsidP="00DB04E5">
      <w:pPr>
        <w:ind w:left="360"/>
      </w:pPr>
      <w:r w:rsidRPr="002950AF">
        <w:t xml:space="preserve">The information collection is not being conducted in a manner inconsistent with OMB guidelines. </w:t>
      </w:r>
    </w:p>
    <w:p w14:paraId="097A9CD3" w14:textId="77777777" w:rsidR="00D76D7C" w:rsidRPr="00D76D7C" w:rsidRDefault="00D76D7C" w:rsidP="00D76D7C">
      <w:pPr>
        <w:ind w:left="360"/>
        <w:rPr>
          <w:i/>
        </w:rPr>
      </w:pPr>
    </w:p>
    <w:p w14:paraId="3FDF047F" w14:textId="77777777" w:rsidR="00123C4A" w:rsidRDefault="00123C4A" w:rsidP="00123C4A">
      <w:pPr>
        <w:numPr>
          <w:ilvl w:val="0"/>
          <w:numId w:val="2"/>
        </w:numPr>
        <w:rPr>
          <w:b/>
          <w:u w:val="single"/>
        </w:rPr>
      </w:pPr>
      <w:r w:rsidRPr="00D76D7C">
        <w:rPr>
          <w:b/>
          <w:u w:val="single"/>
        </w:rPr>
        <w:lastRenderedPageBreak/>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14:paraId="69BC5EAA" w14:textId="77777777" w:rsidR="009D4BF8" w:rsidRDefault="00FF3045" w:rsidP="009D4BF8">
      <w:pPr>
        <w:ind w:left="360"/>
        <w:rPr>
          <w:b/>
          <w:i/>
          <w:color w:val="C00000"/>
        </w:rPr>
      </w:pPr>
      <w:r>
        <w:rPr>
          <w:b/>
          <w:i/>
        </w:rPr>
        <w:tab/>
      </w:r>
    </w:p>
    <w:p w14:paraId="7A889A7D" w14:textId="6920B125" w:rsidR="008B4D9D" w:rsidRDefault="008B4D9D" w:rsidP="00DB04E5">
      <w:pPr>
        <w:ind w:left="450"/>
        <w:rPr>
          <w:color w:val="00B0F0"/>
        </w:rPr>
      </w:pPr>
      <w:r w:rsidRPr="00DE594B">
        <w:rPr>
          <w:color w:val="000000"/>
        </w:rPr>
        <w:t>The Department publish</w:t>
      </w:r>
      <w:r w:rsidR="001D325E">
        <w:rPr>
          <w:color w:val="000000"/>
        </w:rPr>
        <w:t>ed the</w:t>
      </w:r>
      <w:r w:rsidRPr="00DE594B">
        <w:rPr>
          <w:color w:val="000000"/>
        </w:rPr>
        <w:t xml:space="preserve"> 60-day Federal Register Notice and Request for Comments concerning this collection in the Federal Register on </w:t>
      </w:r>
      <w:r w:rsidR="002E7E4F">
        <w:rPr>
          <w:color w:val="000000"/>
        </w:rPr>
        <w:t xml:space="preserve">Wednesday, </w:t>
      </w:r>
      <w:r w:rsidR="001D325E">
        <w:rPr>
          <w:color w:val="000000"/>
        </w:rPr>
        <w:t>August 31</w:t>
      </w:r>
      <w:r w:rsidR="00B615AF">
        <w:rPr>
          <w:color w:val="000000"/>
        </w:rPr>
        <w:t>,</w:t>
      </w:r>
      <w:r w:rsidR="001D325E">
        <w:rPr>
          <w:color w:val="000000"/>
        </w:rPr>
        <w:t xml:space="preserve"> </w:t>
      </w:r>
      <w:r w:rsidR="00B615AF">
        <w:rPr>
          <w:color w:val="000000"/>
        </w:rPr>
        <w:t>201</w:t>
      </w:r>
      <w:r w:rsidR="00F17834">
        <w:rPr>
          <w:color w:val="000000"/>
        </w:rPr>
        <w:t>6</w:t>
      </w:r>
      <w:r w:rsidR="005B6684">
        <w:rPr>
          <w:color w:val="000000"/>
        </w:rPr>
        <w:t xml:space="preserve">, </w:t>
      </w:r>
      <w:r w:rsidR="005B6684" w:rsidRPr="005B6684">
        <w:rPr>
          <w:color w:val="000000"/>
        </w:rPr>
        <w:t>F</w:t>
      </w:r>
      <w:r w:rsidR="001D325E">
        <w:rPr>
          <w:color w:val="000000"/>
        </w:rPr>
        <w:t xml:space="preserve">ederal </w:t>
      </w:r>
      <w:r w:rsidR="005B6684" w:rsidRPr="005B6684">
        <w:rPr>
          <w:color w:val="000000"/>
        </w:rPr>
        <w:t>R</w:t>
      </w:r>
      <w:r w:rsidR="001D325E">
        <w:rPr>
          <w:color w:val="000000"/>
        </w:rPr>
        <w:t>egister / Vol. 81, No. 169</w:t>
      </w:r>
      <w:r w:rsidRPr="00DE594B">
        <w:rPr>
          <w:color w:val="000000"/>
        </w:rPr>
        <w:t>.  The notice described the collection and invited interested parties to submit comments or recommenda</w:t>
      </w:r>
      <w:r w:rsidR="005B6684">
        <w:rPr>
          <w:color w:val="000000"/>
        </w:rPr>
        <w:t xml:space="preserve">tions regarding the </w:t>
      </w:r>
      <w:r w:rsidR="0046255B">
        <w:rPr>
          <w:color w:val="000000"/>
        </w:rPr>
        <w:t>collection.</w:t>
      </w:r>
      <w:r w:rsidR="0046255B" w:rsidRPr="0046255B">
        <w:rPr>
          <w:color w:val="000000"/>
        </w:rPr>
        <w:t xml:space="preserve"> Since that publication, changes associated with the burden hours have occurred. </w:t>
      </w:r>
      <w:r w:rsidR="001D325E">
        <w:rPr>
          <w:color w:val="000000"/>
        </w:rPr>
        <w:t xml:space="preserve"> No comments were received.  </w:t>
      </w:r>
      <w:r w:rsidR="0046255B" w:rsidRPr="0046255B">
        <w:rPr>
          <w:color w:val="000000"/>
        </w:rPr>
        <w:t>These change</w:t>
      </w:r>
      <w:r w:rsidR="0046255B">
        <w:rPr>
          <w:color w:val="000000"/>
        </w:rPr>
        <w:t>s are reflected in the 30 day FR</w:t>
      </w:r>
      <w:r w:rsidR="0046255B" w:rsidRPr="0046255B">
        <w:rPr>
          <w:color w:val="000000"/>
        </w:rPr>
        <w:t>N.</w:t>
      </w:r>
      <w:r w:rsidR="0046255B">
        <w:rPr>
          <w:color w:val="000000"/>
        </w:rPr>
        <w:t xml:space="preserve"> </w:t>
      </w:r>
      <w:r w:rsidR="004813C4">
        <w:rPr>
          <w:color w:val="00B0F0"/>
        </w:rPr>
        <w:t xml:space="preserve"> </w:t>
      </w:r>
    </w:p>
    <w:p w14:paraId="659B9B7A" w14:textId="77777777" w:rsidR="008B4D9D" w:rsidRPr="008B4D9D" w:rsidRDefault="008B4D9D" w:rsidP="009D4BF8">
      <w:pPr>
        <w:ind w:left="360"/>
        <w:rPr>
          <w:b/>
          <w:i/>
          <w:color w:val="C00000"/>
        </w:rPr>
      </w:pPr>
    </w:p>
    <w:p w14:paraId="1DA89115" w14:textId="5544825D" w:rsidR="00123C4A" w:rsidRDefault="00123C4A" w:rsidP="009D4BF8">
      <w:pPr>
        <w:numPr>
          <w:ilvl w:val="0"/>
          <w:numId w:val="2"/>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contractors or grantees. </w:t>
      </w:r>
    </w:p>
    <w:p w14:paraId="66D28C79" w14:textId="77777777" w:rsidR="009D4BF8" w:rsidRDefault="009D4BF8" w:rsidP="009D4BF8">
      <w:pPr>
        <w:rPr>
          <w:b/>
          <w:u w:val="single"/>
        </w:rPr>
      </w:pPr>
    </w:p>
    <w:p w14:paraId="3663E07D" w14:textId="77777777" w:rsidR="000D0A4D" w:rsidRPr="002950AF" w:rsidRDefault="005D3F30" w:rsidP="002D3C67">
      <w:pPr>
        <w:ind w:left="360"/>
      </w:pPr>
      <w:r w:rsidRPr="002950AF">
        <w:t>No payment or gift is being provided to the respondents.</w:t>
      </w:r>
    </w:p>
    <w:p w14:paraId="30A7EFC8" w14:textId="77777777" w:rsidR="002D3C67" w:rsidRPr="002D3C67" w:rsidRDefault="002D3C67" w:rsidP="002D3C67">
      <w:pPr>
        <w:ind w:left="360"/>
        <w:rPr>
          <w:i/>
        </w:rPr>
      </w:pPr>
    </w:p>
    <w:p w14:paraId="35A6935D" w14:textId="77777777" w:rsidR="00123C4A" w:rsidRDefault="00123C4A" w:rsidP="00123C4A">
      <w:pPr>
        <w:numPr>
          <w:ilvl w:val="0"/>
          <w:numId w:val="2"/>
        </w:numPr>
        <w:rPr>
          <w:b/>
          <w:u w:val="single"/>
        </w:rPr>
      </w:pPr>
      <w:r w:rsidRPr="002D3C67">
        <w:rPr>
          <w:b/>
          <w:u w:val="single"/>
        </w:rPr>
        <w:t xml:space="preserve">Describe any assurance of confidentiality provided to respondents and the basis for the assurance in statute, regulation, or agency policy. </w:t>
      </w:r>
    </w:p>
    <w:p w14:paraId="52702A1B" w14:textId="77777777" w:rsidR="002D3C67" w:rsidRDefault="002D3C67" w:rsidP="002D3C67">
      <w:pPr>
        <w:ind w:left="360"/>
        <w:rPr>
          <w:b/>
          <w:u w:val="single"/>
        </w:rPr>
      </w:pPr>
    </w:p>
    <w:p w14:paraId="340C270D" w14:textId="77777777" w:rsidR="000D0A4D" w:rsidRPr="002950AF" w:rsidRDefault="002738ED" w:rsidP="002D3C67">
      <w:pPr>
        <w:ind w:left="360"/>
      </w:pPr>
      <w:r w:rsidRPr="002950AF">
        <w:t xml:space="preserve">There is no identifiable confidential information being requested. </w:t>
      </w:r>
      <w:r w:rsidR="0046255B">
        <w:t xml:space="preserve">The information collected is collected at the state level, and individual identifiable information is not requested. </w:t>
      </w:r>
    </w:p>
    <w:p w14:paraId="5142DE03" w14:textId="77777777" w:rsidR="002D3C67" w:rsidRPr="002D3C67" w:rsidRDefault="002D3C67" w:rsidP="002D3C67">
      <w:pPr>
        <w:ind w:left="360"/>
        <w:rPr>
          <w:i/>
        </w:rPr>
      </w:pPr>
    </w:p>
    <w:p w14:paraId="0D4BED16" w14:textId="77777777" w:rsidR="00123C4A" w:rsidRDefault="00123C4A" w:rsidP="00123C4A">
      <w:pPr>
        <w:numPr>
          <w:ilvl w:val="0"/>
          <w:numId w:val="2"/>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14:paraId="34D33039" w14:textId="77777777" w:rsidR="002D3C67" w:rsidRDefault="002D3C67" w:rsidP="002D3C67">
      <w:pPr>
        <w:ind w:left="360"/>
        <w:rPr>
          <w:i/>
        </w:rPr>
      </w:pPr>
    </w:p>
    <w:p w14:paraId="24EDBC45" w14:textId="77777777" w:rsidR="000D0A4D" w:rsidRPr="002950AF" w:rsidRDefault="002738ED" w:rsidP="002D3C67">
      <w:pPr>
        <w:ind w:left="360"/>
      </w:pPr>
      <w:r w:rsidRPr="002950AF">
        <w:t>There is no collection in this package that involves questions of a sensitive, personal or private nature.</w:t>
      </w:r>
    </w:p>
    <w:p w14:paraId="4F5C7A6F" w14:textId="77777777" w:rsidR="002D3C67" w:rsidRPr="002D3C67" w:rsidRDefault="002D3C67" w:rsidP="002D3C67">
      <w:pPr>
        <w:ind w:left="360"/>
        <w:rPr>
          <w:i/>
        </w:rPr>
      </w:pPr>
    </w:p>
    <w:p w14:paraId="29D1C639" w14:textId="77777777" w:rsidR="00123C4A" w:rsidRPr="0055431F" w:rsidRDefault="00123C4A" w:rsidP="00123C4A">
      <w:pPr>
        <w:numPr>
          <w:ilvl w:val="0"/>
          <w:numId w:val="2"/>
        </w:numPr>
        <w:rPr>
          <w:b/>
          <w:u w:val="single"/>
        </w:rPr>
      </w:pPr>
      <w:r w:rsidRPr="0055431F">
        <w:rPr>
          <w:b/>
          <w:u w:val="single"/>
        </w:rPr>
        <w:t>Provide estimates of the hour burden of the collection of information.  The statement should indicate the number of respondents, frequency of response, annual hour burden, and an explanation of how the burden was estimated.</w:t>
      </w:r>
    </w:p>
    <w:p w14:paraId="6FAE40A3" w14:textId="77777777" w:rsidR="00822F33" w:rsidRDefault="00822F33" w:rsidP="00822F33">
      <w:pPr>
        <w:rPr>
          <w:b/>
          <w:u w:val="single"/>
        </w:rPr>
      </w:pPr>
    </w:p>
    <w:p w14:paraId="0AF29572" w14:textId="3602AB8C" w:rsidR="00C43055" w:rsidRDefault="00BE7FA8" w:rsidP="002D3C67">
      <w:pPr>
        <w:ind w:left="360"/>
      </w:pPr>
      <w:r w:rsidRPr="002950AF">
        <w:t xml:space="preserve">The </w:t>
      </w:r>
      <w:r w:rsidR="00E90DA4" w:rsidRPr="002950AF">
        <w:t xml:space="preserve">hours of burden for the </w:t>
      </w:r>
      <w:r w:rsidR="00EF44E6">
        <w:t>quarterly</w:t>
      </w:r>
      <w:r w:rsidR="00E90DA4">
        <w:t xml:space="preserve"> report </w:t>
      </w:r>
      <w:r w:rsidR="00E90DA4" w:rsidRPr="002950AF">
        <w:t>are</w:t>
      </w:r>
      <w:r w:rsidRPr="002950AF">
        <w:t xml:space="preserve"> estimated to be</w:t>
      </w:r>
      <w:r w:rsidR="00EF44E6">
        <w:t xml:space="preserve"> </w:t>
      </w:r>
      <w:r w:rsidR="0053400E">
        <w:t>4</w:t>
      </w:r>
      <w:r w:rsidR="005A3AD5">
        <w:t xml:space="preserve"> </w:t>
      </w:r>
      <w:r w:rsidR="00DE594B">
        <w:t>hours</w:t>
      </w:r>
      <w:r w:rsidR="0055431F">
        <w:t xml:space="preserve"> </w:t>
      </w:r>
      <w:r w:rsidR="00F10977">
        <w:t>(</w:t>
      </w:r>
      <w:r w:rsidR="0053400E">
        <w:t xml:space="preserve">2 </w:t>
      </w:r>
      <w:r w:rsidR="00F10977">
        <w:t xml:space="preserve">hours to organize information and seek clarification if needed from guidance, and </w:t>
      </w:r>
      <w:r w:rsidR="005A3AD5">
        <w:t xml:space="preserve">2 </w:t>
      </w:r>
      <w:r w:rsidR="00F10977">
        <w:t>hours to complete forms)</w:t>
      </w:r>
      <w:r w:rsidR="00DE594B">
        <w:t xml:space="preserve">. </w:t>
      </w:r>
      <w:r w:rsidR="0053400E">
        <w:t xml:space="preserve">The hours of burden for the annual reports is 4 hours. </w:t>
      </w:r>
      <w:r w:rsidR="00DE594B">
        <w:t xml:space="preserve">The </w:t>
      </w:r>
      <w:r w:rsidR="00DB04E5">
        <w:t>numb</w:t>
      </w:r>
      <w:r w:rsidR="00DB04E5" w:rsidRPr="002950AF">
        <w:t xml:space="preserve">er of respondents </w:t>
      </w:r>
      <w:r w:rsidR="00DB04E5">
        <w:t>is</w:t>
      </w:r>
      <w:r w:rsidRPr="002950AF">
        <w:t xml:space="preserve"> </w:t>
      </w:r>
      <w:r w:rsidR="00C43055">
        <w:t>5</w:t>
      </w:r>
      <w:r w:rsidR="00E944E6">
        <w:t>9</w:t>
      </w:r>
      <w:r w:rsidRPr="002950AF">
        <w:t xml:space="preserve"> States</w:t>
      </w:r>
      <w:r w:rsidR="00C43055">
        <w:t>,</w:t>
      </w:r>
      <w:r w:rsidRPr="002950AF">
        <w:t xml:space="preserve"> territories</w:t>
      </w:r>
      <w:r w:rsidR="00C43055">
        <w:t xml:space="preserve"> and tribes</w:t>
      </w:r>
      <w:r w:rsidRPr="002950AF">
        <w:t xml:space="preserve">. </w:t>
      </w:r>
      <w:r w:rsidR="00DB04E5">
        <w:t xml:space="preserve"> </w:t>
      </w:r>
      <w:r w:rsidR="00C43055">
        <w:t xml:space="preserve"> </w:t>
      </w:r>
      <w:r w:rsidR="00C43055">
        <w:tab/>
      </w:r>
    </w:p>
    <w:p w14:paraId="175BDD01" w14:textId="77777777" w:rsidR="00C43055" w:rsidRDefault="00C43055" w:rsidP="00C43055">
      <w:pPr>
        <w:spacing w:before="240"/>
        <w:ind w:left="360"/>
      </w:pPr>
      <w:r>
        <w:tab/>
      </w:r>
      <w:r w:rsidRPr="002362FC">
        <w:t xml:space="preserve">The </w:t>
      </w:r>
      <w:r>
        <w:t>grantees burden is calculated as follows:</w:t>
      </w:r>
    </w:p>
    <w:p w14:paraId="3A3A37BF" w14:textId="67EFCC2D" w:rsidR="0053400E" w:rsidRDefault="00C43055" w:rsidP="00C43055">
      <w:pPr>
        <w:spacing w:before="240"/>
        <w:ind w:left="360"/>
      </w:pPr>
      <w:r>
        <w:tab/>
      </w:r>
      <w:r w:rsidR="00A36A39" w:rsidRPr="00F17834">
        <w:rPr>
          <w:u w:val="single"/>
        </w:rPr>
        <w:t>Grantee</w:t>
      </w:r>
      <w:r w:rsidRPr="00F17834">
        <w:rPr>
          <w:u w:val="single"/>
        </w:rPr>
        <w:t xml:space="preserve"> </w:t>
      </w:r>
      <w:r w:rsidRPr="008D637A">
        <w:rPr>
          <w:u w:val="single"/>
        </w:rPr>
        <w:t>burden hours</w:t>
      </w:r>
      <w:r w:rsidR="00EF44E6">
        <w:t xml:space="preserve">: </w:t>
      </w:r>
    </w:p>
    <w:p w14:paraId="66795FB2" w14:textId="0BE2F6C6" w:rsidR="00C43055" w:rsidRPr="005A0005" w:rsidRDefault="0053400E" w:rsidP="00CA2412">
      <w:pPr>
        <w:spacing w:before="240"/>
        <w:ind w:left="360" w:firstLine="360"/>
        <w:rPr>
          <w:color w:val="FF0000"/>
        </w:rPr>
      </w:pPr>
      <w:r w:rsidRPr="0062674D">
        <w:lastRenderedPageBreak/>
        <w:t>Quarterly report</w:t>
      </w:r>
      <w:r w:rsidR="0055431F">
        <w:t xml:space="preserve"> </w:t>
      </w:r>
      <w:r w:rsidR="00EA44E9">
        <w:t>(DOE Form 540.3)</w:t>
      </w:r>
      <w:r w:rsidRPr="0062674D">
        <w:t>:</w:t>
      </w:r>
      <w:r>
        <w:t xml:space="preserve"> 4</w:t>
      </w:r>
      <w:r w:rsidR="00C43055">
        <w:t xml:space="preserve"> hours x 5</w:t>
      </w:r>
      <w:r w:rsidR="00B5385E">
        <w:t>9</w:t>
      </w:r>
      <w:r w:rsidR="00C43055">
        <w:t xml:space="preserve"> grantees x </w:t>
      </w:r>
      <w:r w:rsidR="00EF44E6">
        <w:t>4</w:t>
      </w:r>
      <w:r w:rsidR="00C43055">
        <w:t xml:space="preserve"> </w:t>
      </w:r>
      <w:r w:rsidR="00EF44E6">
        <w:t>quarters</w:t>
      </w:r>
      <w:r w:rsidR="00C43055">
        <w:t xml:space="preserve"> = </w:t>
      </w:r>
      <w:r>
        <w:t>9</w:t>
      </w:r>
      <w:r w:rsidR="00B5385E">
        <w:t>44</w:t>
      </w:r>
      <w:r>
        <w:t xml:space="preserve"> hours</w:t>
      </w:r>
      <w:r w:rsidR="005A0005">
        <w:t xml:space="preserve"> </w:t>
      </w:r>
    </w:p>
    <w:p w14:paraId="59590A2D" w14:textId="44487E14" w:rsidR="00EA44E9" w:rsidRDefault="0053400E" w:rsidP="00EA44E9">
      <w:pPr>
        <w:spacing w:before="240"/>
        <w:ind w:left="720"/>
      </w:pPr>
      <w:r>
        <w:t>Annual Report: (State Plan</w:t>
      </w:r>
      <w:r w:rsidR="0055431F">
        <w:t xml:space="preserve"> </w:t>
      </w:r>
      <w:r w:rsidR="00EA44E9">
        <w:t>(DOE Form 540.2)</w:t>
      </w:r>
      <w:r>
        <w:t>,</w:t>
      </w:r>
      <w:r w:rsidRPr="0053400E">
        <w:t xml:space="preserve"> </w:t>
      </w:r>
      <w:r w:rsidR="009F364B">
        <w:t xml:space="preserve">Combined </w:t>
      </w:r>
      <w:r w:rsidRPr="0053400E">
        <w:t>Monitoring, Technical Assistance and Leveraging</w:t>
      </w:r>
      <w:r>
        <w:t xml:space="preserve"> Report</w:t>
      </w:r>
      <w:r w:rsidR="0055431F">
        <w:t xml:space="preserve"> </w:t>
      </w:r>
      <w:r w:rsidR="00EA44E9">
        <w:t>(DOE Form 540.4)</w:t>
      </w:r>
      <w:r>
        <w:t>)</w:t>
      </w:r>
      <w:r w:rsidR="00E90E69">
        <w:t>:</w:t>
      </w:r>
      <w:r>
        <w:t xml:space="preserve"> 4 hours x 5</w:t>
      </w:r>
      <w:r w:rsidR="00B5385E">
        <w:t>9</w:t>
      </w:r>
      <w:r>
        <w:t xml:space="preserve"> grantees= 23</w:t>
      </w:r>
      <w:r w:rsidR="00B5385E">
        <w:t>6</w:t>
      </w:r>
      <w:r>
        <w:t xml:space="preserve"> hours</w:t>
      </w:r>
    </w:p>
    <w:p w14:paraId="47E84A5F" w14:textId="77777777" w:rsidR="00C43055" w:rsidRDefault="00C43055" w:rsidP="00C43055">
      <w:pPr>
        <w:ind w:left="360"/>
      </w:pPr>
      <w:r>
        <w:tab/>
      </w:r>
    </w:p>
    <w:p w14:paraId="3579F92D" w14:textId="77777777" w:rsidR="005A0005" w:rsidRDefault="005A0005" w:rsidP="00C43055">
      <w:pPr>
        <w:ind w:left="360"/>
      </w:pPr>
    </w:p>
    <w:p w14:paraId="235904F2" w14:textId="6C5A51F9" w:rsidR="00535EC6" w:rsidRPr="005724CC" w:rsidRDefault="00535EC6" w:rsidP="00535EC6">
      <w:pPr>
        <w:pStyle w:val="ListParagraph"/>
        <w:tabs>
          <w:tab w:val="left" w:pos="720"/>
        </w:tabs>
        <w:autoSpaceDE w:val="0"/>
        <w:autoSpaceDN w:val="0"/>
        <w:adjustRightInd w:val="0"/>
        <w:ind w:left="360" w:right="747" w:firstLine="360"/>
        <w:contextualSpacing/>
      </w:pPr>
      <w:r w:rsidRPr="001722C1">
        <w:t>Total number of unduplicated respondents:</w:t>
      </w:r>
      <w:r w:rsidR="009F364B">
        <w:t xml:space="preserve"> 5</w:t>
      </w:r>
      <w:r w:rsidR="00B5385E">
        <w:t>9</w:t>
      </w:r>
    </w:p>
    <w:p w14:paraId="291F8A56" w14:textId="56473069" w:rsidR="00535EC6" w:rsidRPr="00D77281" w:rsidRDefault="00535EC6" w:rsidP="00535EC6">
      <w:pPr>
        <w:pStyle w:val="ListParagraph"/>
        <w:tabs>
          <w:tab w:val="left" w:pos="720"/>
        </w:tabs>
        <w:autoSpaceDE w:val="0"/>
        <w:autoSpaceDN w:val="0"/>
        <w:adjustRightInd w:val="0"/>
        <w:ind w:left="360" w:right="747" w:firstLine="360"/>
        <w:contextualSpacing/>
      </w:pPr>
      <w:r w:rsidRPr="00D77281">
        <w:t xml:space="preserve">Reports </w:t>
      </w:r>
      <w:r>
        <w:t>f</w:t>
      </w:r>
      <w:r w:rsidRPr="00D77281">
        <w:t xml:space="preserve">iled per </w:t>
      </w:r>
      <w:r>
        <w:t>p</w:t>
      </w:r>
      <w:r w:rsidRPr="00D77281">
        <w:t>erson</w:t>
      </w:r>
      <w:r w:rsidRPr="00F965F9">
        <w:t>:</w:t>
      </w:r>
      <w:r w:rsidRPr="00D77281">
        <w:t xml:space="preserve">  </w:t>
      </w:r>
      <w:r w:rsidR="00FE2008">
        <w:t>9</w:t>
      </w:r>
    </w:p>
    <w:p w14:paraId="3A0AD797" w14:textId="4091EA85" w:rsidR="00535EC6" w:rsidRPr="00D77281" w:rsidRDefault="00535EC6" w:rsidP="00535EC6">
      <w:pPr>
        <w:pStyle w:val="ListParagraph"/>
        <w:tabs>
          <w:tab w:val="left" w:pos="720"/>
        </w:tabs>
        <w:autoSpaceDE w:val="0"/>
        <w:autoSpaceDN w:val="0"/>
        <w:adjustRightInd w:val="0"/>
        <w:ind w:left="360" w:right="747" w:firstLine="360"/>
        <w:contextualSpacing/>
      </w:pPr>
      <w:r w:rsidRPr="00D77281">
        <w:t xml:space="preserve">Total </w:t>
      </w:r>
      <w:r w:rsidR="008B20DF">
        <w:t>a</w:t>
      </w:r>
      <w:r w:rsidRPr="00D77281">
        <w:t xml:space="preserve">nnual </w:t>
      </w:r>
      <w:r>
        <w:t>r</w:t>
      </w:r>
      <w:r w:rsidRPr="00D77281">
        <w:t>esponses</w:t>
      </w:r>
      <w:r w:rsidRPr="00F965F9">
        <w:t>:</w:t>
      </w:r>
      <w:r w:rsidRPr="00D77281">
        <w:t xml:space="preserve">  </w:t>
      </w:r>
      <w:r w:rsidR="000C6A6D">
        <w:t>531</w:t>
      </w:r>
    </w:p>
    <w:p w14:paraId="4CFD873C" w14:textId="72F04904" w:rsidR="00535EC6" w:rsidRPr="00D77281" w:rsidRDefault="00535EC6" w:rsidP="00535EC6">
      <w:pPr>
        <w:pStyle w:val="ListParagraph"/>
        <w:tabs>
          <w:tab w:val="left" w:pos="720"/>
        </w:tabs>
        <w:autoSpaceDE w:val="0"/>
        <w:autoSpaceDN w:val="0"/>
        <w:adjustRightInd w:val="0"/>
        <w:ind w:left="360" w:firstLine="360"/>
        <w:contextualSpacing/>
      </w:pPr>
      <w:r>
        <w:t>T</w:t>
      </w:r>
      <w:r w:rsidRPr="00D77281">
        <w:t xml:space="preserve">otal </w:t>
      </w:r>
      <w:r w:rsidRPr="00F965F9">
        <w:t>a</w:t>
      </w:r>
      <w:r w:rsidRPr="00D77281">
        <w:t xml:space="preserve">nnual </w:t>
      </w:r>
      <w:r w:rsidRPr="00F965F9">
        <w:t>b</w:t>
      </w:r>
      <w:r w:rsidRPr="00D77281">
        <w:t xml:space="preserve">urden </w:t>
      </w:r>
      <w:r w:rsidRPr="00F965F9">
        <w:t>h</w:t>
      </w:r>
      <w:r w:rsidRPr="00D77281">
        <w:t>ours</w:t>
      </w:r>
      <w:r>
        <w:t>:</w:t>
      </w:r>
      <w:r w:rsidR="009F364B">
        <w:t xml:space="preserve"> </w:t>
      </w:r>
      <w:r w:rsidR="009F364B" w:rsidRPr="00A04295">
        <w:t>11</w:t>
      </w:r>
      <w:r w:rsidR="00B5385E" w:rsidRPr="00A04295">
        <w:t>8</w:t>
      </w:r>
      <w:r w:rsidR="009F364B" w:rsidRPr="00A04295">
        <w:t>0</w:t>
      </w:r>
      <w:r w:rsidR="008B20DF">
        <w:t xml:space="preserve"> </w:t>
      </w:r>
    </w:p>
    <w:p w14:paraId="3539D84C" w14:textId="77777777" w:rsidR="00535EC6" w:rsidRPr="00F965F9" w:rsidRDefault="00535EC6" w:rsidP="00535EC6">
      <w:pPr>
        <w:autoSpaceDE w:val="0"/>
        <w:autoSpaceDN w:val="0"/>
        <w:adjustRightInd w:val="0"/>
      </w:pPr>
    </w:p>
    <w:p w14:paraId="072BAABD" w14:textId="77777777" w:rsidR="00535EC6" w:rsidRPr="00F965F9" w:rsidRDefault="00535EC6" w:rsidP="0062674D">
      <w:pPr>
        <w:autoSpaceDE w:val="0"/>
        <w:autoSpaceDN w:val="0"/>
        <w:adjustRightInd w:val="0"/>
        <w:ind w:left="720"/>
      </w:pPr>
      <w:r w:rsidRPr="00D77281">
        <w:t>The</w:t>
      </w:r>
      <w:r w:rsidRPr="00F965F9">
        <w:t xml:space="preserve"> average burden estimated by hours per col</w:t>
      </w:r>
      <w:r w:rsidR="0062674D">
        <w:t>lection and applicant are below:</w:t>
      </w:r>
    </w:p>
    <w:p w14:paraId="3141C0F2" w14:textId="320FF1BE" w:rsidR="00535EC6" w:rsidRPr="00D77281" w:rsidRDefault="00535EC6" w:rsidP="00535EC6">
      <w:pPr>
        <w:pStyle w:val="ListParagraph"/>
        <w:tabs>
          <w:tab w:val="left" w:pos="2070"/>
          <w:tab w:val="left" w:pos="2340"/>
        </w:tabs>
        <w:autoSpaceDE w:val="0"/>
        <w:autoSpaceDN w:val="0"/>
        <w:adjustRightInd w:val="0"/>
        <w:ind w:left="360" w:firstLine="360"/>
        <w:contextualSpacing/>
        <w:jc w:val="both"/>
      </w:pPr>
      <w:r w:rsidRPr="00D77281">
        <w:t xml:space="preserve">Per Collection:  </w:t>
      </w:r>
      <w:r w:rsidR="00557495">
        <w:t>2.22</w:t>
      </w:r>
    </w:p>
    <w:p w14:paraId="4293C4CD" w14:textId="3BECA59B" w:rsidR="00535EC6" w:rsidRPr="00D77281" w:rsidRDefault="00535EC6" w:rsidP="00535EC6">
      <w:pPr>
        <w:pStyle w:val="ListParagraph"/>
        <w:tabs>
          <w:tab w:val="left" w:pos="2070"/>
        </w:tabs>
        <w:autoSpaceDE w:val="0"/>
        <w:autoSpaceDN w:val="0"/>
        <w:adjustRightInd w:val="0"/>
        <w:ind w:left="360" w:firstLine="360"/>
        <w:contextualSpacing/>
        <w:jc w:val="both"/>
      </w:pPr>
      <w:r w:rsidRPr="00D77281">
        <w:t>Per Applicant:</w:t>
      </w:r>
      <w:r w:rsidR="009F364B">
        <w:t xml:space="preserve"> </w:t>
      </w:r>
      <w:r w:rsidR="005F7A20">
        <w:t>20</w:t>
      </w:r>
    </w:p>
    <w:p w14:paraId="39F1D1DA" w14:textId="77777777" w:rsidR="00950881" w:rsidRPr="002D3C67" w:rsidRDefault="00C43055" w:rsidP="002D3C67">
      <w:pPr>
        <w:ind w:left="360"/>
        <w:rPr>
          <w:i/>
        </w:rPr>
      </w:pPr>
      <w:r>
        <w:tab/>
      </w:r>
    </w:p>
    <w:p w14:paraId="0D0C68D2" w14:textId="77777777" w:rsidR="00123C4A" w:rsidRDefault="00123C4A" w:rsidP="00123C4A">
      <w:pPr>
        <w:numPr>
          <w:ilvl w:val="0"/>
          <w:numId w:val="2"/>
        </w:numPr>
        <w:rPr>
          <w:b/>
          <w:u w:val="single"/>
        </w:rPr>
      </w:pPr>
      <w:r w:rsidRPr="00950881">
        <w:rPr>
          <w:b/>
          <w:u w:val="single"/>
        </w:rPr>
        <w:t xml:space="preserve">Provide an estimate for the total annual cost burden to respondents or </w:t>
      </w:r>
      <w:proofErr w:type="spellStart"/>
      <w:r w:rsidRPr="00950881">
        <w:rPr>
          <w:b/>
          <w:u w:val="single"/>
        </w:rPr>
        <w:t>recordkeepers</w:t>
      </w:r>
      <w:proofErr w:type="spellEnd"/>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14:paraId="301E04DA" w14:textId="77777777" w:rsidR="008B05AA" w:rsidRDefault="008B05AA" w:rsidP="008B05AA">
      <w:pPr>
        <w:ind w:left="360"/>
      </w:pPr>
    </w:p>
    <w:p w14:paraId="3DAEAC19" w14:textId="77777777" w:rsidR="006876B4" w:rsidRPr="006876B4" w:rsidRDefault="003844D0" w:rsidP="008B05AA">
      <w:pPr>
        <w:ind w:left="360"/>
      </w:pPr>
      <w:bookmarkStart w:id="0" w:name="_GoBack"/>
      <w:r w:rsidRPr="006876B4">
        <w:t>DOE estimated the hourly and cost burden by speaking to a few agencies and asking for the hourly salary of the staff positions that actually enter the data for submission to DOE.</w:t>
      </w:r>
      <w:r w:rsidRPr="006876B4">
        <w:t xml:space="preserve">  </w:t>
      </w:r>
    </w:p>
    <w:bookmarkEnd w:id="0"/>
    <w:p w14:paraId="1FC2BE12" w14:textId="77777777" w:rsidR="006876B4" w:rsidRDefault="006876B4" w:rsidP="008B05AA">
      <w:pPr>
        <w:ind w:left="360"/>
        <w:rPr>
          <w:color w:val="FF0000"/>
        </w:rPr>
      </w:pPr>
    </w:p>
    <w:p w14:paraId="0AACDA64" w14:textId="710D2148" w:rsidR="008B05AA" w:rsidRDefault="00E90DA4" w:rsidP="008B05AA">
      <w:pPr>
        <w:ind w:left="360"/>
      </w:pPr>
      <w:r>
        <w:t xml:space="preserve">The cost burden </w:t>
      </w:r>
      <w:r w:rsidR="009F15D9">
        <w:t>is as follows:</w:t>
      </w:r>
      <w:r w:rsidR="00AA3E51">
        <w:t xml:space="preserve"> </w:t>
      </w:r>
    </w:p>
    <w:p w14:paraId="2442F4D6" w14:textId="77777777" w:rsidR="008B05AA" w:rsidRDefault="008B05AA" w:rsidP="008B05AA">
      <w:pPr>
        <w:ind w:left="360"/>
      </w:pPr>
    </w:p>
    <w:p w14:paraId="37B78CA9" w14:textId="5A12A2F2" w:rsidR="00F10977" w:rsidRDefault="008B05AA" w:rsidP="006765C5">
      <w:pPr>
        <w:ind w:left="360"/>
      </w:pPr>
      <w:r>
        <w:tab/>
      </w:r>
      <w:r w:rsidR="00A36A39">
        <w:rPr>
          <w:u w:val="single"/>
        </w:rPr>
        <w:t>Grantee</w:t>
      </w:r>
      <w:r w:rsidR="00A36A39" w:rsidRPr="002A5383">
        <w:rPr>
          <w:u w:val="single"/>
        </w:rPr>
        <w:t xml:space="preserve"> </w:t>
      </w:r>
      <w:r w:rsidR="00C43055" w:rsidRPr="002A5383">
        <w:rPr>
          <w:u w:val="single"/>
        </w:rPr>
        <w:t>burden c</w:t>
      </w:r>
      <w:r w:rsidRPr="002A5383">
        <w:rPr>
          <w:u w:val="single"/>
        </w:rPr>
        <w:t>ost</w:t>
      </w:r>
      <w:r w:rsidR="00C43055" w:rsidRPr="002A5383">
        <w:rPr>
          <w:u w:val="single"/>
        </w:rPr>
        <w:t>s</w:t>
      </w:r>
      <w:r>
        <w:t xml:space="preserve"> = </w:t>
      </w:r>
      <w:r w:rsidR="008B20DF" w:rsidRPr="00A04295">
        <w:t>1180</w:t>
      </w:r>
      <w:r w:rsidR="009F364B">
        <w:t xml:space="preserve"> </w:t>
      </w:r>
      <w:r>
        <w:t>hours x $40</w:t>
      </w:r>
      <w:r w:rsidR="00C43055">
        <w:t>/hr.</w:t>
      </w:r>
      <w:r>
        <w:t xml:space="preserve"> =</w:t>
      </w:r>
      <w:r w:rsidR="00DB04E5">
        <w:t xml:space="preserve"> </w:t>
      </w:r>
      <w:r>
        <w:t>$</w:t>
      </w:r>
      <w:r w:rsidR="009F364B">
        <w:t>4</w:t>
      </w:r>
      <w:r w:rsidR="000B5E1B">
        <w:t>7</w:t>
      </w:r>
      <w:r w:rsidR="009F364B">
        <w:t>,</w:t>
      </w:r>
      <w:r w:rsidR="000B5E1B">
        <w:t>2</w:t>
      </w:r>
      <w:r w:rsidR="009F364B">
        <w:t>00</w:t>
      </w:r>
    </w:p>
    <w:p w14:paraId="179BFDD9" w14:textId="77777777" w:rsidR="00F10977" w:rsidRDefault="00F10977" w:rsidP="006765C5">
      <w:pPr>
        <w:ind w:left="360"/>
        <w:rPr>
          <w:color w:val="C00000"/>
        </w:rPr>
      </w:pPr>
    </w:p>
    <w:p w14:paraId="62E24A8A" w14:textId="77777777" w:rsidR="00A833D0" w:rsidRDefault="00F10977" w:rsidP="00F10977">
      <w:pPr>
        <w:ind w:left="360"/>
      </w:pPr>
      <w:r w:rsidRPr="002362FC">
        <w:t xml:space="preserve">DOE believes there are no additional costs to respondents other than the burden hours </w:t>
      </w:r>
    </w:p>
    <w:p w14:paraId="56662820" w14:textId="1E5270DE" w:rsidR="00DE594B" w:rsidRDefault="00F10977" w:rsidP="00F10977">
      <w:pPr>
        <w:ind w:left="360"/>
      </w:pPr>
      <w:proofErr w:type="gramStart"/>
      <w:r w:rsidRPr="002362FC">
        <w:t>reported</w:t>
      </w:r>
      <w:proofErr w:type="gramEnd"/>
      <w:r w:rsidRPr="002362FC">
        <w:t>.</w:t>
      </w:r>
      <w:r w:rsidR="002A312D">
        <w:rPr>
          <w:color w:val="C00000"/>
        </w:rPr>
        <w:br/>
      </w:r>
    </w:p>
    <w:p w14:paraId="0BDBA452" w14:textId="77777777" w:rsidR="00A833D0" w:rsidRPr="00F10977" w:rsidRDefault="00A833D0" w:rsidP="00F10977">
      <w:pPr>
        <w:ind w:left="360"/>
      </w:pPr>
    </w:p>
    <w:p w14:paraId="281E399B" w14:textId="77777777" w:rsidR="006765C5" w:rsidRDefault="008B4D9D" w:rsidP="00DC2E0A">
      <w:pPr>
        <w:ind w:left="360"/>
        <w:rPr>
          <w:b/>
          <w:u w:val="single"/>
        </w:rPr>
      </w:pPr>
      <w:r w:rsidRPr="0037221C">
        <w:rPr>
          <w:b/>
        </w:rPr>
        <w:t>14.</w:t>
      </w:r>
      <w:r w:rsidR="00FF3045">
        <w:rPr>
          <w:b/>
          <w:i/>
        </w:rPr>
        <w:tab/>
      </w:r>
      <w:r w:rsidR="00236386">
        <w:rPr>
          <w:b/>
          <w:u w:val="single"/>
        </w:rPr>
        <w:t>Provide estimates of annualized cost to the Federal government.</w:t>
      </w:r>
    </w:p>
    <w:p w14:paraId="2A94AAF4" w14:textId="77777777" w:rsidR="00236386" w:rsidRDefault="00236386" w:rsidP="00236386">
      <w:pPr>
        <w:ind w:left="360"/>
        <w:rPr>
          <w:i/>
        </w:rPr>
      </w:pPr>
    </w:p>
    <w:p w14:paraId="15EDB86C" w14:textId="2C4712F3" w:rsidR="00A833D0" w:rsidRDefault="00E16888" w:rsidP="00A833D0">
      <w:pPr>
        <w:ind w:left="1440" w:hanging="360"/>
        <w:rPr>
          <w:color w:val="FF0000"/>
          <w:sz w:val="22"/>
          <w:szCs w:val="22"/>
        </w:rPr>
      </w:pPr>
      <w:r w:rsidRPr="002950AF">
        <w:t xml:space="preserve">By </w:t>
      </w:r>
      <w:r w:rsidR="008306EA">
        <w:t xml:space="preserve">continuing to utilize the current PAGE data processes, </w:t>
      </w:r>
      <w:r w:rsidRPr="002950AF">
        <w:t xml:space="preserve">DOE will </w:t>
      </w:r>
      <w:r w:rsidR="008306EA">
        <w:t xml:space="preserve">continue to </w:t>
      </w:r>
      <w:r w:rsidRPr="002950AF">
        <w:t xml:space="preserve">be able to reduce the time spent on applying and reporting cost of the grant process at the </w:t>
      </w:r>
      <w:r w:rsidR="008306EA">
        <w:t>s</w:t>
      </w:r>
      <w:r w:rsidRPr="002950AF">
        <w:t>tate and</w:t>
      </w:r>
      <w:r w:rsidR="008306EA">
        <w:t xml:space="preserve"> federal level.  </w:t>
      </w:r>
      <w:r w:rsidRPr="002950AF">
        <w:t xml:space="preserve"> </w:t>
      </w:r>
      <w:r w:rsidR="0062674D">
        <w:t>A</w:t>
      </w:r>
      <w:r w:rsidR="0062674D" w:rsidRPr="002362FC">
        <w:t xml:space="preserve">t the </w:t>
      </w:r>
      <w:r w:rsidR="008306EA">
        <w:t xml:space="preserve">federal </w:t>
      </w:r>
      <w:r w:rsidR="0062674D" w:rsidRPr="002362FC">
        <w:t>level</w:t>
      </w:r>
      <w:r w:rsidR="0062674D">
        <w:t>,</w:t>
      </w:r>
      <w:r w:rsidR="0062674D" w:rsidRPr="002362FC">
        <w:t xml:space="preserve"> it is esti</w:t>
      </w:r>
      <w:r w:rsidR="0062674D">
        <w:t>mated that it takes each</w:t>
      </w:r>
      <w:r w:rsidR="0062674D" w:rsidRPr="002362FC">
        <w:t xml:space="preserve"> </w:t>
      </w:r>
      <w:r w:rsidR="0062674D">
        <w:t>project</w:t>
      </w:r>
      <w:r w:rsidR="0062674D" w:rsidRPr="002362FC">
        <w:t xml:space="preserve"> office</w:t>
      </w:r>
      <w:r w:rsidR="0062674D">
        <w:t xml:space="preserve">r </w:t>
      </w:r>
      <w:r w:rsidR="0062674D" w:rsidRPr="002362FC">
        <w:t xml:space="preserve">approximately one hour to review </w:t>
      </w:r>
      <w:r w:rsidR="0062674D">
        <w:t xml:space="preserve">each </w:t>
      </w:r>
      <w:r w:rsidR="008306EA">
        <w:t>Grantee</w:t>
      </w:r>
      <w:r w:rsidR="0062674D">
        <w:t xml:space="preserve"> report</w:t>
      </w:r>
      <w:r w:rsidR="0062674D" w:rsidRPr="002362FC">
        <w:t xml:space="preserve">.  </w:t>
      </w:r>
    </w:p>
    <w:p w14:paraId="246F1C99" w14:textId="1AC3E718" w:rsidR="00E16888" w:rsidRDefault="00E16888" w:rsidP="0062674D">
      <w:pPr>
        <w:ind w:left="360"/>
      </w:pPr>
    </w:p>
    <w:p w14:paraId="55A8D7C6" w14:textId="77777777" w:rsidR="00EA44E9" w:rsidRPr="002950AF" w:rsidRDefault="00EA44E9" w:rsidP="0062674D">
      <w:pPr>
        <w:ind w:left="360"/>
      </w:pPr>
    </w:p>
    <w:p w14:paraId="496A97A1" w14:textId="77777777" w:rsidR="00E16888" w:rsidRPr="002950AF" w:rsidRDefault="00716FC2" w:rsidP="00E16888">
      <w:pPr>
        <w:ind w:left="360"/>
      </w:pPr>
      <w:r>
        <w:tab/>
      </w:r>
      <w:r w:rsidR="00E16888" w:rsidRPr="002950AF">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2261"/>
        <w:gridCol w:w="2200"/>
        <w:gridCol w:w="2211"/>
      </w:tblGrid>
      <w:tr w:rsidR="00E16888" w:rsidRPr="002950AF" w14:paraId="6D535489" w14:textId="77777777" w:rsidTr="007503F0">
        <w:trPr>
          <w:trHeight w:val="781"/>
        </w:trPr>
        <w:tc>
          <w:tcPr>
            <w:tcW w:w="2270" w:type="dxa"/>
          </w:tcPr>
          <w:p w14:paraId="1947C705" w14:textId="77777777" w:rsidR="00E16888" w:rsidRPr="002950AF" w:rsidRDefault="00E16888" w:rsidP="003368FC">
            <w:pPr>
              <w:spacing w:before="240"/>
            </w:pPr>
            <w:r w:rsidRPr="002950AF">
              <w:t>Program Participant</w:t>
            </w:r>
          </w:p>
        </w:tc>
        <w:tc>
          <w:tcPr>
            <w:tcW w:w="2261" w:type="dxa"/>
          </w:tcPr>
          <w:p w14:paraId="71AAC1E3" w14:textId="77777777" w:rsidR="00E16888" w:rsidRPr="002950AF" w:rsidRDefault="00E16888" w:rsidP="003368FC">
            <w:pPr>
              <w:spacing w:before="240"/>
            </w:pPr>
            <w:r w:rsidRPr="002950AF">
              <w:t># of Hours to complete forms</w:t>
            </w:r>
          </w:p>
        </w:tc>
        <w:tc>
          <w:tcPr>
            <w:tcW w:w="2200" w:type="dxa"/>
          </w:tcPr>
          <w:p w14:paraId="3EDD0EB6" w14:textId="77777777" w:rsidR="00E16888" w:rsidRPr="002950AF" w:rsidRDefault="00E16888" w:rsidP="003368FC">
            <w:pPr>
              <w:spacing w:before="240"/>
            </w:pPr>
            <w:r w:rsidRPr="002950AF">
              <w:t xml:space="preserve">Fringe Benefit and  Cost Per Hour </w:t>
            </w:r>
          </w:p>
        </w:tc>
        <w:tc>
          <w:tcPr>
            <w:tcW w:w="2211" w:type="dxa"/>
          </w:tcPr>
          <w:p w14:paraId="418A2FAA" w14:textId="77777777" w:rsidR="00E16888" w:rsidRPr="002950AF" w:rsidRDefault="00E16888" w:rsidP="003368FC">
            <w:pPr>
              <w:spacing w:before="240"/>
            </w:pPr>
            <w:r w:rsidRPr="002950AF">
              <w:t xml:space="preserve">Total Cost </w:t>
            </w:r>
          </w:p>
        </w:tc>
      </w:tr>
      <w:tr w:rsidR="00E16888" w:rsidRPr="002950AF" w14:paraId="42EFA066" w14:textId="77777777" w:rsidTr="007503F0">
        <w:trPr>
          <w:trHeight w:val="497"/>
        </w:trPr>
        <w:tc>
          <w:tcPr>
            <w:tcW w:w="2270" w:type="dxa"/>
          </w:tcPr>
          <w:p w14:paraId="30DF0C6C" w14:textId="5B7AB5A0" w:rsidR="00E16888" w:rsidRPr="002950AF" w:rsidRDefault="00155A5F" w:rsidP="003368FC">
            <w:pPr>
              <w:spacing w:before="240"/>
            </w:pPr>
            <w:r>
              <w:t>DOE Office</w:t>
            </w:r>
            <w:r w:rsidR="00E16888" w:rsidRPr="002950AF">
              <w:t xml:space="preserve"> </w:t>
            </w:r>
          </w:p>
        </w:tc>
        <w:tc>
          <w:tcPr>
            <w:tcW w:w="2261" w:type="dxa"/>
          </w:tcPr>
          <w:p w14:paraId="77EC606D" w14:textId="77777777" w:rsidR="00E16888" w:rsidRPr="003368FC" w:rsidRDefault="00F10977" w:rsidP="00E90E69">
            <w:pPr>
              <w:spacing w:before="240"/>
              <w:rPr>
                <w:color w:val="000000"/>
              </w:rPr>
            </w:pPr>
            <w:r>
              <w:rPr>
                <w:color w:val="000000"/>
              </w:rPr>
              <w:t>2</w:t>
            </w:r>
            <w:r w:rsidR="00E90E69">
              <w:rPr>
                <w:color w:val="000000"/>
              </w:rPr>
              <w:t>90</w:t>
            </w:r>
            <w:r w:rsidR="00E16888" w:rsidRPr="003368FC">
              <w:rPr>
                <w:color w:val="000000"/>
              </w:rPr>
              <w:t xml:space="preserve"> Hour</w:t>
            </w:r>
            <w:r>
              <w:rPr>
                <w:color w:val="000000"/>
              </w:rPr>
              <w:t>s</w:t>
            </w:r>
            <w:r w:rsidR="00E16888" w:rsidRPr="003368FC">
              <w:rPr>
                <w:color w:val="000000"/>
              </w:rPr>
              <w:t xml:space="preserve"> to Review</w:t>
            </w:r>
          </w:p>
        </w:tc>
        <w:tc>
          <w:tcPr>
            <w:tcW w:w="2200" w:type="dxa"/>
          </w:tcPr>
          <w:p w14:paraId="423C2398" w14:textId="77777777" w:rsidR="00E16888" w:rsidRPr="003368FC" w:rsidRDefault="00E16888" w:rsidP="003368FC">
            <w:pPr>
              <w:spacing w:before="240"/>
              <w:rPr>
                <w:color w:val="000000"/>
              </w:rPr>
            </w:pPr>
            <w:r w:rsidRPr="003368FC">
              <w:rPr>
                <w:color w:val="000000"/>
              </w:rPr>
              <w:t>$ 50.00</w:t>
            </w:r>
          </w:p>
        </w:tc>
        <w:tc>
          <w:tcPr>
            <w:tcW w:w="2211" w:type="dxa"/>
          </w:tcPr>
          <w:p w14:paraId="182E4A93" w14:textId="77777777" w:rsidR="00E16888" w:rsidRPr="003368FC" w:rsidRDefault="00E16888" w:rsidP="00F10977">
            <w:pPr>
              <w:spacing w:before="240"/>
              <w:rPr>
                <w:color w:val="000000"/>
              </w:rPr>
            </w:pPr>
            <w:r w:rsidRPr="003368FC">
              <w:rPr>
                <w:color w:val="000000"/>
              </w:rPr>
              <w:t>$</w:t>
            </w:r>
            <w:r w:rsidR="00E90E69">
              <w:rPr>
                <w:color w:val="000000"/>
              </w:rPr>
              <w:t>14,5</w:t>
            </w:r>
            <w:r w:rsidR="00F10977">
              <w:rPr>
                <w:color w:val="000000"/>
              </w:rPr>
              <w:t>00.00</w:t>
            </w:r>
            <w:r w:rsidR="00D8247D" w:rsidRPr="003368FC">
              <w:rPr>
                <w:color w:val="000000"/>
              </w:rPr>
              <w:t xml:space="preserve"> </w:t>
            </w:r>
          </w:p>
        </w:tc>
      </w:tr>
    </w:tbl>
    <w:p w14:paraId="7DE94F54" w14:textId="77777777" w:rsidR="008B05AA" w:rsidRPr="00236386" w:rsidRDefault="008B05AA" w:rsidP="00236386">
      <w:pPr>
        <w:rPr>
          <w:i/>
        </w:rPr>
      </w:pPr>
    </w:p>
    <w:p w14:paraId="7A954764" w14:textId="77777777" w:rsidR="00DB04E5" w:rsidRPr="008B20DF" w:rsidRDefault="00DB04E5" w:rsidP="00DB04E5">
      <w:pPr>
        <w:numPr>
          <w:ilvl w:val="0"/>
          <w:numId w:val="3"/>
        </w:numPr>
        <w:rPr>
          <w:b/>
        </w:rPr>
      </w:pPr>
      <w:r>
        <w:rPr>
          <w:b/>
          <w:u w:val="single"/>
        </w:rPr>
        <w:lastRenderedPageBreak/>
        <w:t xml:space="preserve"> </w:t>
      </w:r>
      <w:r w:rsidR="007D112C" w:rsidRPr="008B20DF">
        <w:rPr>
          <w:b/>
          <w:u w:val="single"/>
        </w:rPr>
        <w:t>Explain the reasons for any program changes or adjustments reported in Items 13 (or 14) of OMB Form 83-I.</w:t>
      </w:r>
      <w:r w:rsidR="007D112C" w:rsidRPr="008B20DF">
        <w:rPr>
          <w:b/>
        </w:rPr>
        <w:t xml:space="preserve"> </w:t>
      </w:r>
      <w:r w:rsidR="00FF6288" w:rsidRPr="008B20DF">
        <w:rPr>
          <w:b/>
        </w:rPr>
        <w:t xml:space="preserve"> </w:t>
      </w:r>
      <w:r w:rsidR="005D3F30" w:rsidRPr="008B20DF">
        <w:rPr>
          <w:b/>
        </w:rPr>
        <w:t xml:space="preserve"> </w:t>
      </w:r>
    </w:p>
    <w:p w14:paraId="4BE0CD86" w14:textId="77777777" w:rsidR="00DB04E5" w:rsidRDefault="00DB04E5" w:rsidP="00DB04E5">
      <w:pPr>
        <w:ind w:left="360"/>
      </w:pPr>
    </w:p>
    <w:p w14:paraId="45966DC0" w14:textId="77777777" w:rsidR="008B20DF" w:rsidRPr="008B20DF" w:rsidRDefault="00155A5F" w:rsidP="004558AD">
      <w:pPr>
        <w:ind w:left="360"/>
        <w:rPr>
          <w:szCs w:val="22"/>
        </w:rPr>
      </w:pPr>
      <w:r w:rsidRPr="008B20DF">
        <w:rPr>
          <w:b/>
          <w:szCs w:val="22"/>
        </w:rPr>
        <w:t xml:space="preserve"> </w:t>
      </w:r>
      <w:r w:rsidR="00097A31" w:rsidRPr="008B20DF">
        <w:rPr>
          <w:szCs w:val="22"/>
        </w:rPr>
        <w:t>DOE has drafted updated Weatherization Program Guidance to standardize how multifamily units are reported. As such, duplexes, three and four-unit buildings, and buildings with more than 5 units are all considered multifamily buildings for the purposes of eligibility (and subsequently, in the reporting of units). The WAP statutory authority and regulations require that on average the cost per dwelling unit for all eligible dwelling units within the State during a program year does not exceed $6,500 (adjusted). This allows for a Grantee to sometimes spend less than and sometimes spend more than $6,500 (adjusted) on an eligible dwelling unit. The weatherization work can result in improvements to all units in the building, even those that are not eligible units but the average cost must be calculated only taking into account the eligible units. However, in the reporting, all units should be reported to DOE in the multifamily category.</w:t>
      </w:r>
    </w:p>
    <w:p w14:paraId="2A6E162B" w14:textId="77777777" w:rsidR="008B20DF" w:rsidRDefault="008B20DF" w:rsidP="004558AD">
      <w:pPr>
        <w:ind w:left="360"/>
        <w:rPr>
          <w:sz w:val="22"/>
          <w:szCs w:val="22"/>
        </w:rPr>
      </w:pPr>
    </w:p>
    <w:p w14:paraId="38AADB5E" w14:textId="36FD31D9" w:rsidR="00236386" w:rsidRDefault="004558AD" w:rsidP="004558AD">
      <w:pPr>
        <w:ind w:left="360"/>
        <w:rPr>
          <w:b/>
          <w:u w:val="single"/>
        </w:rPr>
      </w:pPr>
      <w:r w:rsidRPr="00716FC2">
        <w:rPr>
          <w:b/>
          <w:color w:val="000000"/>
        </w:rPr>
        <w:t>16.</w:t>
      </w:r>
      <w:r w:rsidR="00FF6288" w:rsidRPr="00716FC2">
        <w:rPr>
          <w:b/>
        </w:rPr>
        <w:t xml:space="preserve"> </w:t>
      </w:r>
      <w:r w:rsidR="00FF6288">
        <w:rPr>
          <w:b/>
          <w:u w:val="single"/>
        </w:rPr>
        <w:t>Fo</w:t>
      </w:r>
      <w:r w:rsidR="007D112C">
        <w:rPr>
          <w:b/>
          <w:u w:val="single"/>
        </w:rPr>
        <w:t xml:space="preserve">r collections whose results will be published, outline the plans for tabulation and publication. </w:t>
      </w:r>
    </w:p>
    <w:p w14:paraId="0DAE8A74" w14:textId="77777777" w:rsidR="007D112C" w:rsidRDefault="007D112C" w:rsidP="007D112C">
      <w:pPr>
        <w:ind w:left="360"/>
        <w:rPr>
          <w:b/>
          <w:u w:val="single"/>
        </w:rPr>
      </w:pPr>
    </w:p>
    <w:p w14:paraId="7C024DCB" w14:textId="7F91C0F8" w:rsidR="00BE7B19" w:rsidRPr="00346AF8" w:rsidRDefault="005D3F30" w:rsidP="00BE7B19">
      <w:pPr>
        <w:ind w:left="360"/>
      </w:pPr>
      <w:r w:rsidRPr="002950AF">
        <w:t>There are no plans for publication.</w:t>
      </w:r>
      <w:r w:rsidR="00696BA4" w:rsidRPr="002950AF">
        <w:t xml:space="preserve"> </w:t>
      </w:r>
      <w:r w:rsidR="00346AF8" w:rsidRPr="00346AF8">
        <w:t>The most recently published evaluation of the Weatherization Assistance Program, specifically the report “Weatherization Works – Summary of Findings from the Retrospective Evaluation of the U.S. Department of Energy’s Weatherization Assistance Program”, ORNL/TM-2014/338</w:t>
      </w:r>
      <w:r w:rsidR="00346AF8">
        <w:t xml:space="preserve">.  </w:t>
      </w:r>
      <w:r w:rsidR="00346AF8" w:rsidRPr="00346AF8">
        <w:t xml:space="preserve">DOE </w:t>
      </w:r>
      <w:r w:rsidR="00346AF8">
        <w:t xml:space="preserve">also </w:t>
      </w:r>
      <w:r w:rsidR="00346AF8" w:rsidRPr="00346AF8">
        <w:t>published the report, “Estimating the National Effects of the U.S. Department of Energy’s Weatherization Assistance Program with State-Level Data: A Meta-Evaluation Using Studies from 1993 to 2005.”</w:t>
      </w:r>
    </w:p>
    <w:p w14:paraId="5BC8C965" w14:textId="77777777" w:rsidR="00A833D0" w:rsidRPr="00346AF8" w:rsidRDefault="00A833D0" w:rsidP="00BE7B19">
      <w:pPr>
        <w:ind w:left="360"/>
      </w:pPr>
    </w:p>
    <w:p w14:paraId="54E97798" w14:textId="77777777" w:rsidR="00A833D0" w:rsidRPr="00346AF8" w:rsidRDefault="00A833D0" w:rsidP="00A833D0">
      <w:pPr>
        <w:ind w:left="360"/>
      </w:pPr>
      <w:r w:rsidRPr="00346AF8">
        <w:t xml:space="preserve">The annual file and </w:t>
      </w:r>
      <w:proofErr w:type="spellStart"/>
      <w:r w:rsidRPr="00346AF8">
        <w:t>subgrantee</w:t>
      </w:r>
      <w:proofErr w:type="spellEnd"/>
      <w:r w:rsidRPr="00346AF8">
        <w:t xml:space="preserve"> information is used to ensure that grantees plans and procedures meet regulatory requirements before grant awards are made.  The QPR and annual report are used to ensure that the grantees performance is in line with their plan, and that they are meeting regulatory requirements.  Information from all forms is used to justify the program and for responding to Congressional, and other inquiries regarding the WAP program.</w:t>
      </w:r>
    </w:p>
    <w:p w14:paraId="40E31071" w14:textId="77777777" w:rsidR="00A833D0" w:rsidRPr="002950AF" w:rsidRDefault="00A833D0" w:rsidP="00BE7B19">
      <w:pPr>
        <w:ind w:left="360"/>
      </w:pPr>
    </w:p>
    <w:p w14:paraId="7F6F53C9" w14:textId="77777777" w:rsidR="007D112C" w:rsidRDefault="007D112C" w:rsidP="007D112C">
      <w:pPr>
        <w:ind w:left="360"/>
        <w:rPr>
          <w:i/>
        </w:rPr>
      </w:pPr>
    </w:p>
    <w:p w14:paraId="6CEE4DB6" w14:textId="77777777" w:rsidR="00236386" w:rsidRDefault="004558AD" w:rsidP="004558AD">
      <w:pPr>
        <w:ind w:left="360"/>
        <w:rPr>
          <w:b/>
          <w:u w:val="single"/>
        </w:rPr>
      </w:pPr>
      <w:r w:rsidRPr="00716FC2">
        <w:rPr>
          <w:b/>
          <w:color w:val="000000"/>
        </w:rPr>
        <w:t>17.</w:t>
      </w:r>
      <w:r w:rsidR="00716FC2" w:rsidRPr="00716FC2">
        <w:rPr>
          <w:b/>
        </w:rPr>
        <w:tab/>
      </w:r>
      <w:r w:rsidR="007D112C">
        <w:rPr>
          <w:b/>
          <w:u w:val="single"/>
        </w:rPr>
        <w:t xml:space="preserve">If seeking approval to not display the expiration date for OMB approval of the information collection, explain the reasons why display would be inappropriate. </w:t>
      </w:r>
    </w:p>
    <w:p w14:paraId="0D283D86" w14:textId="77777777" w:rsidR="007D112C" w:rsidRDefault="007D112C" w:rsidP="007D112C">
      <w:pPr>
        <w:rPr>
          <w:b/>
          <w:u w:val="single"/>
        </w:rPr>
      </w:pPr>
    </w:p>
    <w:p w14:paraId="5BCD01A3" w14:textId="77777777" w:rsidR="007D112C" w:rsidRPr="002950AF" w:rsidRDefault="00CC41B5" w:rsidP="007D112C">
      <w:pPr>
        <w:ind w:left="360"/>
      </w:pPr>
      <w:r w:rsidRPr="002950AF">
        <w:t xml:space="preserve">The Department is not seeking approval to not display the expiration date for OMB approval of the information collections contained in this package. </w:t>
      </w:r>
    </w:p>
    <w:p w14:paraId="62C4C0C0" w14:textId="77777777" w:rsidR="00CC41B5" w:rsidRPr="00D56D80" w:rsidRDefault="00CC41B5" w:rsidP="007D112C">
      <w:pPr>
        <w:ind w:left="360"/>
        <w:rPr>
          <w:b/>
          <w:i/>
        </w:rPr>
      </w:pPr>
    </w:p>
    <w:p w14:paraId="31236D3A" w14:textId="77777777" w:rsidR="00236386" w:rsidRDefault="004558AD" w:rsidP="004558AD">
      <w:pPr>
        <w:ind w:left="360"/>
        <w:rPr>
          <w:b/>
          <w:u w:val="single"/>
        </w:rPr>
      </w:pPr>
      <w:r w:rsidRPr="00716FC2">
        <w:rPr>
          <w:b/>
          <w:color w:val="000000"/>
        </w:rPr>
        <w:t>18.</w:t>
      </w:r>
      <w:r w:rsidR="00716FC2">
        <w:rPr>
          <w:b/>
          <w:color w:val="000000"/>
        </w:rPr>
        <w:tab/>
      </w:r>
      <w:r w:rsidR="007D112C">
        <w:rPr>
          <w:b/>
          <w:u w:val="single"/>
        </w:rPr>
        <w:t>Explain each exception to the certification statement identified in Item 19 of OMB Form 83-I.</w:t>
      </w:r>
    </w:p>
    <w:p w14:paraId="37221DFE" w14:textId="77777777" w:rsidR="007D112C" w:rsidRDefault="007D112C" w:rsidP="007D112C">
      <w:pPr>
        <w:ind w:left="360"/>
        <w:rPr>
          <w:b/>
          <w:u w:val="single"/>
        </w:rPr>
      </w:pPr>
    </w:p>
    <w:p w14:paraId="32E55D89" w14:textId="77777777" w:rsidR="00D56D80" w:rsidRPr="002950AF" w:rsidRDefault="00CC41B5" w:rsidP="007D112C">
      <w:pPr>
        <w:ind w:left="360"/>
      </w:pPr>
      <w:r w:rsidRPr="002950AF">
        <w:t xml:space="preserve">There are no exceptions to the certification statement identified in item 19. “Certification for </w:t>
      </w:r>
      <w:r w:rsidR="00FF3045" w:rsidRPr="002950AF">
        <w:tab/>
      </w:r>
      <w:r w:rsidRPr="002950AF">
        <w:t xml:space="preserve">Paperwork Reduction Act submissions” of OMB form 83-I. </w:t>
      </w:r>
    </w:p>
    <w:p w14:paraId="24421674" w14:textId="77777777" w:rsidR="00123C4A" w:rsidRPr="00123C4A" w:rsidRDefault="00123C4A"/>
    <w:sectPr w:rsidR="00123C4A" w:rsidRPr="00123C4A" w:rsidSect="00B615AF">
      <w:footerReference w:type="even" r:id="rId8"/>
      <w:footerReference w:type="default" r:id="rId9"/>
      <w:pgSz w:w="12240" w:h="15840"/>
      <w:pgMar w:top="1440" w:right="1584" w:bottom="1440" w:left="1584"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A10F1" w14:textId="77777777" w:rsidR="00EF1F12" w:rsidRDefault="00EF1F12">
      <w:r>
        <w:separator/>
      </w:r>
    </w:p>
  </w:endnote>
  <w:endnote w:type="continuationSeparator" w:id="0">
    <w:p w14:paraId="497F7D5B" w14:textId="77777777" w:rsidR="00EF1F12" w:rsidRDefault="00EF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09C2" w14:textId="77777777" w:rsidR="00C672E3" w:rsidRDefault="001405A2" w:rsidP="00C9228B">
    <w:pPr>
      <w:pStyle w:val="Footer"/>
      <w:framePr w:wrap="around" w:vAnchor="text" w:hAnchor="margin" w:xAlign="right" w:y="1"/>
      <w:rPr>
        <w:rStyle w:val="PageNumber"/>
      </w:rPr>
    </w:pPr>
    <w:r>
      <w:rPr>
        <w:rStyle w:val="PageNumber"/>
      </w:rPr>
      <w:fldChar w:fldCharType="begin"/>
    </w:r>
    <w:r w:rsidR="00C672E3">
      <w:rPr>
        <w:rStyle w:val="PageNumber"/>
      </w:rPr>
      <w:instrText xml:space="preserve">PAGE  </w:instrText>
    </w:r>
    <w:r>
      <w:rPr>
        <w:rStyle w:val="PageNumber"/>
      </w:rPr>
      <w:fldChar w:fldCharType="end"/>
    </w:r>
  </w:p>
  <w:p w14:paraId="072E1F09" w14:textId="77777777" w:rsidR="00C672E3" w:rsidRDefault="00C672E3"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2526" w14:textId="77777777" w:rsidR="00C672E3" w:rsidRDefault="001405A2" w:rsidP="00C9228B">
    <w:pPr>
      <w:pStyle w:val="Footer"/>
      <w:framePr w:wrap="around" w:vAnchor="text" w:hAnchor="margin" w:xAlign="right" w:y="1"/>
      <w:rPr>
        <w:rStyle w:val="PageNumber"/>
      </w:rPr>
    </w:pPr>
    <w:r>
      <w:rPr>
        <w:rStyle w:val="PageNumber"/>
      </w:rPr>
      <w:fldChar w:fldCharType="begin"/>
    </w:r>
    <w:r w:rsidR="00C672E3">
      <w:rPr>
        <w:rStyle w:val="PageNumber"/>
      </w:rPr>
      <w:instrText xml:space="preserve">PAGE  </w:instrText>
    </w:r>
    <w:r>
      <w:rPr>
        <w:rStyle w:val="PageNumber"/>
      </w:rPr>
      <w:fldChar w:fldCharType="separate"/>
    </w:r>
    <w:r w:rsidR="006876B4">
      <w:rPr>
        <w:rStyle w:val="PageNumber"/>
        <w:noProof/>
      </w:rPr>
      <w:t>6</w:t>
    </w:r>
    <w:r>
      <w:rPr>
        <w:rStyle w:val="PageNumber"/>
      </w:rPr>
      <w:fldChar w:fldCharType="end"/>
    </w:r>
  </w:p>
  <w:p w14:paraId="5DA208B5" w14:textId="77777777" w:rsidR="00C672E3" w:rsidRDefault="00C672E3"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77A6" w14:textId="77777777" w:rsidR="00EF1F12" w:rsidRDefault="00EF1F12">
      <w:r>
        <w:separator/>
      </w:r>
    </w:p>
  </w:footnote>
  <w:footnote w:type="continuationSeparator" w:id="0">
    <w:p w14:paraId="1936F039" w14:textId="77777777" w:rsidR="00EF1F12" w:rsidRDefault="00EF1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0F63"/>
    <w:multiLevelType w:val="hybridMultilevel"/>
    <w:tmpl w:val="6E7E68F4"/>
    <w:lvl w:ilvl="0" w:tplc="04090011">
      <w:start w:val="1"/>
      <w:numFmt w:val="decimal"/>
      <w:lvlText w:val="%1)"/>
      <w:lvlJc w:val="left"/>
      <w:pPr>
        <w:ind w:left="720" w:hanging="360"/>
      </w:pPr>
      <w:rPr>
        <w:color w:val="auto"/>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E47289B"/>
    <w:multiLevelType w:val="hybridMultilevel"/>
    <w:tmpl w:val="B75A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816174"/>
    <w:multiLevelType w:val="hybridMultilevel"/>
    <w:tmpl w:val="B2A62930"/>
    <w:lvl w:ilvl="0" w:tplc="5ECAC068">
      <w:start w:val="1"/>
      <w:numFmt w:val="decimal"/>
      <w:lvlText w:val="%1."/>
      <w:lvlJc w:val="left"/>
      <w:pPr>
        <w:tabs>
          <w:tab w:val="num" w:pos="720"/>
        </w:tabs>
        <w:ind w:left="720" w:hanging="360"/>
      </w:pPr>
      <w:rPr>
        <w:rFonts w:hint="default"/>
        <w:color w:val="00B0F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0304EF"/>
    <w:multiLevelType w:val="hybridMultilevel"/>
    <w:tmpl w:val="4B1840EE"/>
    <w:lvl w:ilvl="0" w:tplc="75AA66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D303B"/>
    <w:multiLevelType w:val="hybridMultilevel"/>
    <w:tmpl w:val="79B222C0"/>
    <w:lvl w:ilvl="0" w:tplc="6BDE8138">
      <w:start w:val="1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5304E"/>
    <w:multiLevelType w:val="hybridMultilevel"/>
    <w:tmpl w:val="CDCED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5969"/>
    <w:rsid w:val="00007DF1"/>
    <w:rsid w:val="00042F47"/>
    <w:rsid w:val="00050FBE"/>
    <w:rsid w:val="0005375C"/>
    <w:rsid w:val="00076B47"/>
    <w:rsid w:val="00095A33"/>
    <w:rsid w:val="00097A31"/>
    <w:rsid w:val="00097B40"/>
    <w:rsid w:val="000B5E1B"/>
    <w:rsid w:val="000C4FDF"/>
    <w:rsid w:val="000C6A6D"/>
    <w:rsid w:val="000D0A4D"/>
    <w:rsid w:val="000E51D8"/>
    <w:rsid w:val="000E6CCC"/>
    <w:rsid w:val="0010435B"/>
    <w:rsid w:val="00123C4A"/>
    <w:rsid w:val="001257ED"/>
    <w:rsid w:val="001305D9"/>
    <w:rsid w:val="001405A2"/>
    <w:rsid w:val="00155A5F"/>
    <w:rsid w:val="001767C5"/>
    <w:rsid w:val="001A4056"/>
    <w:rsid w:val="001B0AD0"/>
    <w:rsid w:val="001B771A"/>
    <w:rsid w:val="001C7F56"/>
    <w:rsid w:val="001D2009"/>
    <w:rsid w:val="001D325E"/>
    <w:rsid w:val="001D3BBF"/>
    <w:rsid w:val="0020092B"/>
    <w:rsid w:val="002068D0"/>
    <w:rsid w:val="00223DA6"/>
    <w:rsid w:val="00235A34"/>
    <w:rsid w:val="00235ACB"/>
    <w:rsid w:val="00236386"/>
    <w:rsid w:val="002376FF"/>
    <w:rsid w:val="00255DC0"/>
    <w:rsid w:val="002738ED"/>
    <w:rsid w:val="002830D4"/>
    <w:rsid w:val="0028786D"/>
    <w:rsid w:val="002950AF"/>
    <w:rsid w:val="002A312D"/>
    <w:rsid w:val="002A5383"/>
    <w:rsid w:val="002A568D"/>
    <w:rsid w:val="002B502A"/>
    <w:rsid w:val="002C1A6D"/>
    <w:rsid w:val="002D16CD"/>
    <w:rsid w:val="002D3C67"/>
    <w:rsid w:val="002D68BE"/>
    <w:rsid w:val="002E200E"/>
    <w:rsid w:val="002E52E7"/>
    <w:rsid w:val="002E7E4F"/>
    <w:rsid w:val="00312F58"/>
    <w:rsid w:val="0031602B"/>
    <w:rsid w:val="003368FC"/>
    <w:rsid w:val="0033724B"/>
    <w:rsid w:val="00341E52"/>
    <w:rsid w:val="00346AF8"/>
    <w:rsid w:val="00352E2F"/>
    <w:rsid w:val="00361799"/>
    <w:rsid w:val="00365676"/>
    <w:rsid w:val="0037221C"/>
    <w:rsid w:val="003844D0"/>
    <w:rsid w:val="003A7733"/>
    <w:rsid w:val="003C315D"/>
    <w:rsid w:val="003F2BAC"/>
    <w:rsid w:val="00410D70"/>
    <w:rsid w:val="0041222B"/>
    <w:rsid w:val="004205B9"/>
    <w:rsid w:val="00426084"/>
    <w:rsid w:val="004558AD"/>
    <w:rsid w:val="0046255B"/>
    <w:rsid w:val="00463916"/>
    <w:rsid w:val="00466143"/>
    <w:rsid w:val="004813C4"/>
    <w:rsid w:val="00486E8E"/>
    <w:rsid w:val="00493411"/>
    <w:rsid w:val="004E3537"/>
    <w:rsid w:val="004F3A9B"/>
    <w:rsid w:val="004F69ED"/>
    <w:rsid w:val="00511EB0"/>
    <w:rsid w:val="005170D9"/>
    <w:rsid w:val="00517FDD"/>
    <w:rsid w:val="005226B7"/>
    <w:rsid w:val="00527234"/>
    <w:rsid w:val="00527A3D"/>
    <w:rsid w:val="0053400E"/>
    <w:rsid w:val="00535EC6"/>
    <w:rsid w:val="00542CED"/>
    <w:rsid w:val="00547D49"/>
    <w:rsid w:val="0055264C"/>
    <w:rsid w:val="0055431F"/>
    <w:rsid w:val="00557495"/>
    <w:rsid w:val="005724EF"/>
    <w:rsid w:val="00572AF2"/>
    <w:rsid w:val="005A0005"/>
    <w:rsid w:val="005A3AD5"/>
    <w:rsid w:val="005B54F5"/>
    <w:rsid w:val="005B6684"/>
    <w:rsid w:val="005C59D5"/>
    <w:rsid w:val="005D3F30"/>
    <w:rsid w:val="005D56A7"/>
    <w:rsid w:val="005F406E"/>
    <w:rsid w:val="005F58C4"/>
    <w:rsid w:val="005F7A20"/>
    <w:rsid w:val="00621141"/>
    <w:rsid w:val="0062674D"/>
    <w:rsid w:val="00626EDF"/>
    <w:rsid w:val="00641518"/>
    <w:rsid w:val="00654697"/>
    <w:rsid w:val="006625BE"/>
    <w:rsid w:val="00662DE4"/>
    <w:rsid w:val="006765C5"/>
    <w:rsid w:val="006876B4"/>
    <w:rsid w:val="0069150A"/>
    <w:rsid w:val="00693CC9"/>
    <w:rsid w:val="00696BA4"/>
    <w:rsid w:val="006A3879"/>
    <w:rsid w:val="006A5494"/>
    <w:rsid w:val="006D1992"/>
    <w:rsid w:val="006E3F02"/>
    <w:rsid w:val="006F5C6F"/>
    <w:rsid w:val="00714F25"/>
    <w:rsid w:val="00716FC2"/>
    <w:rsid w:val="00730176"/>
    <w:rsid w:val="00732370"/>
    <w:rsid w:val="00735027"/>
    <w:rsid w:val="007503F0"/>
    <w:rsid w:val="00763037"/>
    <w:rsid w:val="0076564C"/>
    <w:rsid w:val="00783356"/>
    <w:rsid w:val="00783CD0"/>
    <w:rsid w:val="00783D71"/>
    <w:rsid w:val="007968BE"/>
    <w:rsid w:val="007B160E"/>
    <w:rsid w:val="007D0D52"/>
    <w:rsid w:val="007D112C"/>
    <w:rsid w:val="007D1EC9"/>
    <w:rsid w:val="00803356"/>
    <w:rsid w:val="00813C06"/>
    <w:rsid w:val="00816EE6"/>
    <w:rsid w:val="00822F33"/>
    <w:rsid w:val="008306EA"/>
    <w:rsid w:val="00846E18"/>
    <w:rsid w:val="00847CE8"/>
    <w:rsid w:val="008704CB"/>
    <w:rsid w:val="0088080A"/>
    <w:rsid w:val="00883B1F"/>
    <w:rsid w:val="00894929"/>
    <w:rsid w:val="00897A41"/>
    <w:rsid w:val="008A52B4"/>
    <w:rsid w:val="008B05AA"/>
    <w:rsid w:val="008B20DF"/>
    <w:rsid w:val="008B3DB7"/>
    <w:rsid w:val="008B4D9D"/>
    <w:rsid w:val="008B6EC7"/>
    <w:rsid w:val="008B71D2"/>
    <w:rsid w:val="008C6D4C"/>
    <w:rsid w:val="008D7753"/>
    <w:rsid w:val="008E1AFB"/>
    <w:rsid w:val="008F6A8E"/>
    <w:rsid w:val="008F738E"/>
    <w:rsid w:val="00913CA8"/>
    <w:rsid w:val="00914739"/>
    <w:rsid w:val="009338CA"/>
    <w:rsid w:val="009341EC"/>
    <w:rsid w:val="00945AB5"/>
    <w:rsid w:val="00950881"/>
    <w:rsid w:val="00954EB9"/>
    <w:rsid w:val="00994C0E"/>
    <w:rsid w:val="009B3DCD"/>
    <w:rsid w:val="009C7B84"/>
    <w:rsid w:val="009D4BF8"/>
    <w:rsid w:val="009E1A4B"/>
    <w:rsid w:val="009E2CD4"/>
    <w:rsid w:val="009E5EE9"/>
    <w:rsid w:val="009E5FB8"/>
    <w:rsid w:val="009F15D9"/>
    <w:rsid w:val="009F364B"/>
    <w:rsid w:val="00A04295"/>
    <w:rsid w:val="00A07055"/>
    <w:rsid w:val="00A27CC2"/>
    <w:rsid w:val="00A3010D"/>
    <w:rsid w:val="00A36A39"/>
    <w:rsid w:val="00A40698"/>
    <w:rsid w:val="00A50E5F"/>
    <w:rsid w:val="00A66860"/>
    <w:rsid w:val="00A737D9"/>
    <w:rsid w:val="00A7772E"/>
    <w:rsid w:val="00A833D0"/>
    <w:rsid w:val="00A92A48"/>
    <w:rsid w:val="00A942A1"/>
    <w:rsid w:val="00A9460C"/>
    <w:rsid w:val="00AA3E51"/>
    <w:rsid w:val="00AB6C1F"/>
    <w:rsid w:val="00AC19E5"/>
    <w:rsid w:val="00AC4356"/>
    <w:rsid w:val="00AD72FB"/>
    <w:rsid w:val="00AE2D97"/>
    <w:rsid w:val="00AE33BD"/>
    <w:rsid w:val="00AE5BDC"/>
    <w:rsid w:val="00AF7454"/>
    <w:rsid w:val="00B04F7F"/>
    <w:rsid w:val="00B05240"/>
    <w:rsid w:val="00B10B52"/>
    <w:rsid w:val="00B131D6"/>
    <w:rsid w:val="00B4459C"/>
    <w:rsid w:val="00B5385E"/>
    <w:rsid w:val="00B615AF"/>
    <w:rsid w:val="00B74AE4"/>
    <w:rsid w:val="00B81723"/>
    <w:rsid w:val="00B92D00"/>
    <w:rsid w:val="00BA036E"/>
    <w:rsid w:val="00BB198C"/>
    <w:rsid w:val="00BC3B95"/>
    <w:rsid w:val="00BC4645"/>
    <w:rsid w:val="00BE7B19"/>
    <w:rsid w:val="00BE7FA8"/>
    <w:rsid w:val="00C02F24"/>
    <w:rsid w:val="00C0415E"/>
    <w:rsid w:val="00C0561D"/>
    <w:rsid w:val="00C067C3"/>
    <w:rsid w:val="00C12F27"/>
    <w:rsid w:val="00C14666"/>
    <w:rsid w:val="00C31E62"/>
    <w:rsid w:val="00C40822"/>
    <w:rsid w:val="00C43055"/>
    <w:rsid w:val="00C4561D"/>
    <w:rsid w:val="00C46F0F"/>
    <w:rsid w:val="00C62876"/>
    <w:rsid w:val="00C672E3"/>
    <w:rsid w:val="00C67D19"/>
    <w:rsid w:val="00C70951"/>
    <w:rsid w:val="00C82919"/>
    <w:rsid w:val="00C9228B"/>
    <w:rsid w:val="00C976E2"/>
    <w:rsid w:val="00CA2412"/>
    <w:rsid w:val="00CA3536"/>
    <w:rsid w:val="00CB5840"/>
    <w:rsid w:val="00CC41B5"/>
    <w:rsid w:val="00D05228"/>
    <w:rsid w:val="00D17B00"/>
    <w:rsid w:val="00D21563"/>
    <w:rsid w:val="00D217FB"/>
    <w:rsid w:val="00D56D80"/>
    <w:rsid w:val="00D63EC7"/>
    <w:rsid w:val="00D7288F"/>
    <w:rsid w:val="00D76D7C"/>
    <w:rsid w:val="00D8031D"/>
    <w:rsid w:val="00D8247D"/>
    <w:rsid w:val="00DB04E5"/>
    <w:rsid w:val="00DB1943"/>
    <w:rsid w:val="00DC2E0A"/>
    <w:rsid w:val="00DD2D24"/>
    <w:rsid w:val="00DE2CDA"/>
    <w:rsid w:val="00DE594B"/>
    <w:rsid w:val="00E01D17"/>
    <w:rsid w:val="00E04EED"/>
    <w:rsid w:val="00E16888"/>
    <w:rsid w:val="00E214EF"/>
    <w:rsid w:val="00E25940"/>
    <w:rsid w:val="00E614A0"/>
    <w:rsid w:val="00E65FC8"/>
    <w:rsid w:val="00E7762E"/>
    <w:rsid w:val="00E90DA4"/>
    <w:rsid w:val="00E90E69"/>
    <w:rsid w:val="00E944E6"/>
    <w:rsid w:val="00EA44E9"/>
    <w:rsid w:val="00EA4899"/>
    <w:rsid w:val="00EA69B7"/>
    <w:rsid w:val="00EB7B95"/>
    <w:rsid w:val="00EC1409"/>
    <w:rsid w:val="00EE232D"/>
    <w:rsid w:val="00EF1F12"/>
    <w:rsid w:val="00EF44E6"/>
    <w:rsid w:val="00F01762"/>
    <w:rsid w:val="00F01C9C"/>
    <w:rsid w:val="00F10977"/>
    <w:rsid w:val="00F17834"/>
    <w:rsid w:val="00F272CE"/>
    <w:rsid w:val="00F36514"/>
    <w:rsid w:val="00F3748E"/>
    <w:rsid w:val="00F428BF"/>
    <w:rsid w:val="00F729DC"/>
    <w:rsid w:val="00F7535D"/>
    <w:rsid w:val="00F904E5"/>
    <w:rsid w:val="00F95361"/>
    <w:rsid w:val="00FD3AC3"/>
    <w:rsid w:val="00FE2008"/>
    <w:rsid w:val="00FF3045"/>
    <w:rsid w:val="00FF6288"/>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166D0"/>
  <w15:docId w15:val="{B1A18574-1C9B-49F4-B7E2-03478CC7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E16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2E200E"/>
    <w:rPr>
      <w:sz w:val="16"/>
      <w:szCs w:val="16"/>
    </w:rPr>
  </w:style>
  <w:style w:type="paragraph" w:styleId="CommentText">
    <w:name w:val="annotation text"/>
    <w:basedOn w:val="Normal"/>
    <w:link w:val="CommentTextChar"/>
    <w:uiPriority w:val="99"/>
    <w:rsid w:val="002E200E"/>
    <w:rPr>
      <w:sz w:val="20"/>
      <w:szCs w:val="20"/>
    </w:rPr>
  </w:style>
  <w:style w:type="character" w:customStyle="1" w:styleId="CommentTextChar">
    <w:name w:val="Comment Text Char"/>
    <w:basedOn w:val="DefaultParagraphFont"/>
    <w:link w:val="CommentText"/>
    <w:uiPriority w:val="99"/>
    <w:rsid w:val="002E200E"/>
  </w:style>
  <w:style w:type="paragraph" w:styleId="CommentSubject">
    <w:name w:val="annotation subject"/>
    <w:basedOn w:val="CommentText"/>
    <w:next w:val="CommentText"/>
    <w:link w:val="CommentSubjectChar"/>
    <w:rsid w:val="002E200E"/>
    <w:rPr>
      <w:b/>
      <w:bCs/>
    </w:rPr>
  </w:style>
  <w:style w:type="character" w:customStyle="1" w:styleId="CommentSubjectChar">
    <w:name w:val="Comment Subject Char"/>
    <w:basedOn w:val="CommentTextChar"/>
    <w:link w:val="CommentSubject"/>
    <w:rsid w:val="002E200E"/>
    <w:rPr>
      <w:b/>
      <w:bCs/>
    </w:rPr>
  </w:style>
  <w:style w:type="paragraph" w:styleId="ListParagraph">
    <w:name w:val="List Paragraph"/>
    <w:basedOn w:val="Normal"/>
    <w:uiPriority w:val="34"/>
    <w:qFormat/>
    <w:rsid w:val="00535EC6"/>
    <w:pPr>
      <w:ind w:left="720"/>
    </w:pPr>
  </w:style>
  <w:style w:type="paragraph" w:styleId="NormalWeb">
    <w:name w:val="Normal (Web)"/>
    <w:basedOn w:val="Normal"/>
    <w:uiPriority w:val="99"/>
    <w:unhideWhenUsed/>
    <w:rsid w:val="00155A5F"/>
    <w:pPr>
      <w:spacing w:before="100" w:beforeAutospacing="1" w:after="100" w:afterAutospacing="1"/>
    </w:pPr>
    <w:rPr>
      <w:rFonts w:eastAsiaTheme="minorHAnsi"/>
    </w:rPr>
  </w:style>
  <w:style w:type="paragraph" w:styleId="Revision">
    <w:name w:val="Revision"/>
    <w:hidden/>
    <w:uiPriority w:val="99"/>
    <w:semiHidden/>
    <w:rsid w:val="003372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28105">
      <w:bodyDiv w:val="1"/>
      <w:marLeft w:val="0"/>
      <w:marRight w:val="0"/>
      <w:marTop w:val="0"/>
      <w:marBottom w:val="0"/>
      <w:divBdr>
        <w:top w:val="none" w:sz="0" w:space="0" w:color="auto"/>
        <w:left w:val="none" w:sz="0" w:space="0" w:color="auto"/>
        <w:bottom w:val="none" w:sz="0" w:space="0" w:color="auto"/>
        <w:right w:val="none" w:sz="0" w:space="0" w:color="auto"/>
      </w:divBdr>
    </w:div>
    <w:div w:id="67073098">
      <w:bodyDiv w:val="1"/>
      <w:marLeft w:val="0"/>
      <w:marRight w:val="0"/>
      <w:marTop w:val="0"/>
      <w:marBottom w:val="0"/>
      <w:divBdr>
        <w:top w:val="none" w:sz="0" w:space="0" w:color="auto"/>
        <w:left w:val="none" w:sz="0" w:space="0" w:color="auto"/>
        <w:bottom w:val="none" w:sz="0" w:space="0" w:color="auto"/>
        <w:right w:val="none" w:sz="0" w:space="0" w:color="auto"/>
      </w:divBdr>
    </w:div>
    <w:div w:id="163596830">
      <w:bodyDiv w:val="1"/>
      <w:marLeft w:val="0"/>
      <w:marRight w:val="0"/>
      <w:marTop w:val="0"/>
      <w:marBottom w:val="0"/>
      <w:divBdr>
        <w:top w:val="none" w:sz="0" w:space="0" w:color="auto"/>
        <w:left w:val="none" w:sz="0" w:space="0" w:color="auto"/>
        <w:bottom w:val="none" w:sz="0" w:space="0" w:color="auto"/>
        <w:right w:val="none" w:sz="0" w:space="0" w:color="auto"/>
      </w:divBdr>
    </w:div>
    <w:div w:id="184175640">
      <w:bodyDiv w:val="1"/>
      <w:marLeft w:val="0"/>
      <w:marRight w:val="0"/>
      <w:marTop w:val="0"/>
      <w:marBottom w:val="0"/>
      <w:divBdr>
        <w:top w:val="none" w:sz="0" w:space="0" w:color="auto"/>
        <w:left w:val="none" w:sz="0" w:space="0" w:color="auto"/>
        <w:bottom w:val="none" w:sz="0" w:space="0" w:color="auto"/>
        <w:right w:val="none" w:sz="0" w:space="0" w:color="auto"/>
      </w:divBdr>
    </w:div>
    <w:div w:id="199320427">
      <w:bodyDiv w:val="1"/>
      <w:marLeft w:val="0"/>
      <w:marRight w:val="0"/>
      <w:marTop w:val="0"/>
      <w:marBottom w:val="0"/>
      <w:divBdr>
        <w:top w:val="none" w:sz="0" w:space="0" w:color="auto"/>
        <w:left w:val="none" w:sz="0" w:space="0" w:color="auto"/>
        <w:bottom w:val="none" w:sz="0" w:space="0" w:color="auto"/>
        <w:right w:val="none" w:sz="0" w:space="0" w:color="auto"/>
      </w:divBdr>
    </w:div>
    <w:div w:id="225264893">
      <w:bodyDiv w:val="1"/>
      <w:marLeft w:val="0"/>
      <w:marRight w:val="0"/>
      <w:marTop w:val="0"/>
      <w:marBottom w:val="0"/>
      <w:divBdr>
        <w:top w:val="none" w:sz="0" w:space="0" w:color="auto"/>
        <w:left w:val="none" w:sz="0" w:space="0" w:color="auto"/>
        <w:bottom w:val="none" w:sz="0" w:space="0" w:color="auto"/>
        <w:right w:val="none" w:sz="0" w:space="0" w:color="auto"/>
      </w:divBdr>
    </w:div>
    <w:div w:id="451753201">
      <w:bodyDiv w:val="1"/>
      <w:marLeft w:val="0"/>
      <w:marRight w:val="0"/>
      <w:marTop w:val="0"/>
      <w:marBottom w:val="0"/>
      <w:divBdr>
        <w:top w:val="none" w:sz="0" w:space="0" w:color="auto"/>
        <w:left w:val="none" w:sz="0" w:space="0" w:color="auto"/>
        <w:bottom w:val="none" w:sz="0" w:space="0" w:color="auto"/>
        <w:right w:val="none" w:sz="0" w:space="0" w:color="auto"/>
      </w:divBdr>
    </w:div>
    <w:div w:id="823474019">
      <w:bodyDiv w:val="1"/>
      <w:marLeft w:val="0"/>
      <w:marRight w:val="0"/>
      <w:marTop w:val="0"/>
      <w:marBottom w:val="0"/>
      <w:divBdr>
        <w:top w:val="none" w:sz="0" w:space="0" w:color="auto"/>
        <w:left w:val="none" w:sz="0" w:space="0" w:color="auto"/>
        <w:bottom w:val="none" w:sz="0" w:space="0" w:color="auto"/>
        <w:right w:val="none" w:sz="0" w:space="0" w:color="auto"/>
      </w:divBdr>
    </w:div>
    <w:div w:id="1020279008">
      <w:bodyDiv w:val="1"/>
      <w:marLeft w:val="0"/>
      <w:marRight w:val="0"/>
      <w:marTop w:val="0"/>
      <w:marBottom w:val="0"/>
      <w:divBdr>
        <w:top w:val="none" w:sz="0" w:space="0" w:color="auto"/>
        <w:left w:val="none" w:sz="0" w:space="0" w:color="auto"/>
        <w:bottom w:val="none" w:sz="0" w:space="0" w:color="auto"/>
        <w:right w:val="none" w:sz="0" w:space="0" w:color="auto"/>
      </w:divBdr>
    </w:div>
    <w:div w:id="1468933390">
      <w:bodyDiv w:val="1"/>
      <w:marLeft w:val="0"/>
      <w:marRight w:val="0"/>
      <w:marTop w:val="0"/>
      <w:marBottom w:val="0"/>
      <w:divBdr>
        <w:top w:val="none" w:sz="0" w:space="0" w:color="auto"/>
        <w:left w:val="none" w:sz="0" w:space="0" w:color="auto"/>
        <w:bottom w:val="none" w:sz="0" w:space="0" w:color="auto"/>
        <w:right w:val="none" w:sz="0" w:space="0" w:color="auto"/>
      </w:divBdr>
    </w:div>
    <w:div w:id="1595090719">
      <w:bodyDiv w:val="1"/>
      <w:marLeft w:val="0"/>
      <w:marRight w:val="0"/>
      <w:marTop w:val="0"/>
      <w:marBottom w:val="0"/>
      <w:divBdr>
        <w:top w:val="none" w:sz="0" w:space="0" w:color="auto"/>
        <w:left w:val="none" w:sz="0" w:space="0" w:color="auto"/>
        <w:bottom w:val="none" w:sz="0" w:space="0" w:color="auto"/>
        <w:right w:val="none" w:sz="0" w:space="0" w:color="auto"/>
      </w:divBdr>
    </w:div>
    <w:div w:id="1596597121">
      <w:bodyDiv w:val="1"/>
      <w:marLeft w:val="0"/>
      <w:marRight w:val="0"/>
      <w:marTop w:val="0"/>
      <w:marBottom w:val="0"/>
      <w:divBdr>
        <w:top w:val="none" w:sz="0" w:space="0" w:color="auto"/>
        <w:left w:val="none" w:sz="0" w:space="0" w:color="auto"/>
        <w:bottom w:val="none" w:sz="0" w:space="0" w:color="auto"/>
        <w:right w:val="none" w:sz="0" w:space="0" w:color="auto"/>
      </w:divBdr>
    </w:div>
    <w:div w:id="177066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61CC-B857-4870-A491-DC266391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Whiteman, Chad S. EOP/OMB</cp:lastModifiedBy>
  <cp:revision>3</cp:revision>
  <cp:lastPrinted>2016-06-06T16:03:00Z</cp:lastPrinted>
  <dcterms:created xsi:type="dcterms:W3CDTF">2017-01-19T20:39:00Z</dcterms:created>
  <dcterms:modified xsi:type="dcterms:W3CDTF">2017-01-19T20:41:00Z</dcterms:modified>
</cp:coreProperties>
</file>