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01BE5" w14:textId="77777777" w:rsidR="00054261" w:rsidRDefault="00B37569">
      <w:pPr>
        <w:jc w:val="center"/>
        <w:rPr>
          <w:sz w:val="24"/>
          <w:szCs w:val="24"/>
        </w:rPr>
      </w:pPr>
      <w:r>
        <w:rPr>
          <w:sz w:val="24"/>
          <w:szCs w:val="24"/>
        </w:rPr>
        <w:t xml:space="preserve">SUPPORTING STATEMENT FOR THE </w:t>
      </w:r>
    </w:p>
    <w:p w14:paraId="651AEA38" w14:textId="77777777" w:rsidR="00054261" w:rsidRDefault="00B37569">
      <w:pPr>
        <w:jc w:val="center"/>
        <w:rPr>
          <w:sz w:val="24"/>
          <w:szCs w:val="24"/>
        </w:rPr>
      </w:pPr>
      <w:r>
        <w:rPr>
          <w:sz w:val="24"/>
          <w:szCs w:val="24"/>
        </w:rPr>
        <w:t xml:space="preserve">RECORDKEEPING AND REPORTING REQUIREMENTS FOR </w:t>
      </w:r>
    </w:p>
    <w:p w14:paraId="549851DD" w14:textId="77777777" w:rsidR="00054261" w:rsidRDefault="00B37569">
      <w:pPr>
        <w:jc w:val="center"/>
        <w:rPr>
          <w:sz w:val="24"/>
          <w:szCs w:val="24"/>
        </w:rPr>
      </w:pPr>
      <w:r>
        <w:rPr>
          <w:sz w:val="24"/>
          <w:szCs w:val="24"/>
        </w:rPr>
        <w:t>THE ETHANOL FLEX FUEL PROGRAM</w:t>
      </w:r>
    </w:p>
    <w:p w14:paraId="72897E39" w14:textId="77777777" w:rsidR="00054261" w:rsidRDefault="00054261">
      <w:pPr>
        <w:rPr>
          <w:sz w:val="24"/>
          <w:szCs w:val="24"/>
        </w:rPr>
      </w:pPr>
    </w:p>
    <w:p w14:paraId="1FBC42FA" w14:textId="77777777" w:rsidR="00054261" w:rsidRDefault="00054261">
      <w:pPr>
        <w:rPr>
          <w:sz w:val="24"/>
          <w:szCs w:val="24"/>
        </w:rPr>
      </w:pPr>
    </w:p>
    <w:p w14:paraId="14622473" w14:textId="77777777" w:rsidR="00054261" w:rsidRDefault="00B37569">
      <w:pPr>
        <w:outlineLvl w:val="0"/>
        <w:rPr>
          <w:b/>
          <w:sz w:val="24"/>
          <w:szCs w:val="24"/>
        </w:rPr>
      </w:pPr>
      <w:r>
        <w:rPr>
          <w:b/>
          <w:sz w:val="24"/>
          <w:szCs w:val="24"/>
        </w:rPr>
        <w:t>1.</w:t>
      </w:r>
      <w:r>
        <w:rPr>
          <w:b/>
          <w:sz w:val="24"/>
          <w:szCs w:val="24"/>
        </w:rPr>
        <w:tab/>
      </w:r>
      <w:r>
        <w:rPr>
          <w:b/>
          <w:sz w:val="24"/>
          <w:szCs w:val="24"/>
          <w:u w:val="single"/>
        </w:rPr>
        <w:t>Identification of the Information Collection</w:t>
      </w:r>
    </w:p>
    <w:p w14:paraId="141D0907" w14:textId="77777777" w:rsidR="00054261" w:rsidRDefault="00054261">
      <w:pPr>
        <w:ind w:firstLine="720"/>
        <w:rPr>
          <w:b/>
          <w:sz w:val="24"/>
          <w:szCs w:val="24"/>
        </w:rPr>
      </w:pPr>
    </w:p>
    <w:p w14:paraId="38EFFC54" w14:textId="77777777" w:rsidR="00054261" w:rsidRDefault="00B37569">
      <w:pPr>
        <w:ind w:firstLine="720"/>
        <w:outlineLvl w:val="1"/>
        <w:rPr>
          <w:b/>
          <w:sz w:val="24"/>
          <w:szCs w:val="24"/>
        </w:rPr>
      </w:pPr>
      <w:r>
        <w:rPr>
          <w:b/>
          <w:bCs/>
          <w:sz w:val="24"/>
          <w:szCs w:val="24"/>
        </w:rPr>
        <w:t>1(a)</w:t>
      </w:r>
      <w:r>
        <w:rPr>
          <w:b/>
          <w:bCs/>
          <w:sz w:val="24"/>
          <w:szCs w:val="24"/>
        </w:rPr>
        <w:tab/>
        <w:t>Title of the Information Collection</w:t>
      </w:r>
    </w:p>
    <w:p w14:paraId="69AFF17D" w14:textId="77777777" w:rsidR="00054261" w:rsidRDefault="00054261">
      <w:pPr>
        <w:ind w:firstLine="720"/>
        <w:rPr>
          <w:sz w:val="24"/>
          <w:szCs w:val="24"/>
        </w:rPr>
      </w:pPr>
    </w:p>
    <w:p w14:paraId="1DD0337C" w14:textId="77777777" w:rsidR="00054261" w:rsidRDefault="00B37569">
      <w:pPr>
        <w:ind w:firstLine="720"/>
        <w:rPr>
          <w:sz w:val="24"/>
          <w:szCs w:val="24"/>
        </w:rPr>
      </w:pPr>
      <w:r>
        <w:rPr>
          <w:sz w:val="24"/>
          <w:szCs w:val="24"/>
        </w:rPr>
        <w:t xml:space="preserve">Recordkeeping and Reporting Requirements for the Ethanol Flex Fuel Program; EPA ICR No. </w:t>
      </w:r>
      <w:r>
        <w:rPr>
          <w:color w:val="000000" w:themeColor="text1"/>
          <w:sz w:val="24"/>
          <w:szCs w:val="24"/>
        </w:rPr>
        <w:t>254</w:t>
      </w:r>
      <w:r w:rsidR="00B16E41">
        <w:rPr>
          <w:color w:val="000000" w:themeColor="text1"/>
          <w:sz w:val="24"/>
          <w:szCs w:val="24"/>
        </w:rPr>
        <w:t>4.01, OMB Control Number 2060-NEW</w:t>
      </w:r>
      <w:r>
        <w:rPr>
          <w:sz w:val="24"/>
          <w:szCs w:val="24"/>
        </w:rPr>
        <w:t>.</w:t>
      </w:r>
    </w:p>
    <w:p w14:paraId="5753E52D" w14:textId="77777777" w:rsidR="00054261" w:rsidRDefault="00054261">
      <w:pPr>
        <w:ind w:firstLine="720"/>
        <w:rPr>
          <w:b/>
          <w:bCs/>
          <w:sz w:val="24"/>
          <w:szCs w:val="24"/>
        </w:rPr>
      </w:pPr>
    </w:p>
    <w:p w14:paraId="488BD3FA" w14:textId="77777777" w:rsidR="00054261" w:rsidRDefault="00B37569">
      <w:pPr>
        <w:ind w:firstLine="720"/>
        <w:outlineLvl w:val="1"/>
        <w:rPr>
          <w:b/>
          <w:sz w:val="24"/>
          <w:szCs w:val="24"/>
        </w:rPr>
      </w:pPr>
      <w:r>
        <w:rPr>
          <w:b/>
          <w:bCs/>
          <w:sz w:val="24"/>
          <w:szCs w:val="24"/>
        </w:rPr>
        <w:t>1(b)</w:t>
      </w:r>
      <w:r>
        <w:rPr>
          <w:b/>
          <w:bCs/>
          <w:sz w:val="24"/>
          <w:szCs w:val="24"/>
        </w:rPr>
        <w:tab/>
        <w:t>Short Characterization</w:t>
      </w:r>
    </w:p>
    <w:p w14:paraId="374FF57D" w14:textId="77777777" w:rsidR="00054261" w:rsidRDefault="00054261">
      <w:pPr>
        <w:ind w:firstLine="720"/>
        <w:rPr>
          <w:sz w:val="24"/>
          <w:szCs w:val="24"/>
        </w:rPr>
      </w:pPr>
    </w:p>
    <w:p w14:paraId="118983D2" w14:textId="77777777" w:rsidR="00054261" w:rsidRDefault="00B37569">
      <w:pPr>
        <w:ind w:firstLine="720"/>
        <w:rPr>
          <w:sz w:val="24"/>
          <w:szCs w:val="24"/>
        </w:rPr>
      </w:pPr>
      <w:bookmarkStart w:id="0" w:name="_GoBack"/>
      <w:r>
        <w:rPr>
          <w:sz w:val="24"/>
          <w:szCs w:val="24"/>
        </w:rPr>
        <w:t xml:space="preserve">The requirements covered under this information collection request (ICR) are proposed in the Renewables Enhancement and Growth Support (REGS) proposed rule. </w:t>
      </w:r>
      <w:bookmarkEnd w:id="0"/>
      <w:r>
        <w:rPr>
          <w:sz w:val="24"/>
          <w:szCs w:val="24"/>
        </w:rPr>
        <w:t xml:space="preserve">Parties that are interested in the registration, recordkeeping, and reporting burden will want to review the tables containing our estimates carefully. </w:t>
      </w:r>
      <w:r>
        <w:rPr>
          <w:sz w:val="24"/>
          <w:szCs w:val="24"/>
        </w:rPr>
        <w:tab/>
      </w:r>
    </w:p>
    <w:p w14:paraId="6392C6BC" w14:textId="77777777" w:rsidR="00054261" w:rsidRDefault="00054261">
      <w:pPr>
        <w:ind w:firstLine="720"/>
        <w:rPr>
          <w:sz w:val="24"/>
          <w:szCs w:val="24"/>
        </w:rPr>
      </w:pPr>
    </w:p>
    <w:p w14:paraId="10DF0406" w14:textId="77777777" w:rsidR="00054261" w:rsidRDefault="00B37569">
      <w:pPr>
        <w:ind w:firstLine="720"/>
        <w:rPr>
          <w:sz w:val="24"/>
          <w:szCs w:val="24"/>
        </w:rPr>
      </w:pPr>
      <w:r>
        <w:rPr>
          <w:sz w:val="24"/>
          <w:szCs w:val="24"/>
        </w:rPr>
        <w:t xml:space="preserve">The scope of the recordkeeping and reporting requirements for each type of party in the ethanol flex fuel (EFF), EFF additive, and natural gasoline EFF </w:t>
      </w:r>
      <w:proofErr w:type="spellStart"/>
      <w:r>
        <w:rPr>
          <w:sz w:val="24"/>
          <w:szCs w:val="24"/>
        </w:rPr>
        <w:t>blendstock</w:t>
      </w:r>
      <w:proofErr w:type="spellEnd"/>
      <w:r>
        <w:rPr>
          <w:sz w:val="24"/>
          <w:szCs w:val="24"/>
        </w:rPr>
        <w:t xml:space="preserve"> (</w:t>
      </w:r>
      <w:proofErr w:type="spellStart"/>
      <w:r>
        <w:rPr>
          <w:sz w:val="24"/>
          <w:szCs w:val="24"/>
        </w:rPr>
        <w:t>NGEFFBS</w:t>
      </w:r>
      <w:proofErr w:type="spellEnd"/>
      <w:r>
        <w:rPr>
          <w:sz w:val="24"/>
          <w:szCs w:val="24"/>
        </w:rPr>
        <w:t xml:space="preserve">) distribution systems, and therefore the cost to that party, reflects the party's opportunity to create, control, or alter the product’s ethanol, benzene, and sulfur content and Reid vapor pressure (RVP). As a result, EFF refiners/importers, EFF additive producers/importers, and </w:t>
      </w:r>
      <w:proofErr w:type="spellStart"/>
      <w:r>
        <w:rPr>
          <w:sz w:val="24"/>
          <w:szCs w:val="24"/>
        </w:rPr>
        <w:t>NGEFFBS</w:t>
      </w:r>
      <w:proofErr w:type="spellEnd"/>
      <w:r>
        <w:rPr>
          <w:sz w:val="24"/>
          <w:szCs w:val="24"/>
        </w:rPr>
        <w:t xml:space="preserve"> refiners have more significant requirements, which are necessary both for their own tracking and that of downstream parties, and for EPA enforcement. At the same time, parties downstream from the product’s production or import point, such as fuel distributors, have fewer requirements under the proposed rule.</w:t>
      </w:r>
    </w:p>
    <w:p w14:paraId="56AA18F8" w14:textId="77777777" w:rsidR="00054261" w:rsidRDefault="00054261">
      <w:pPr>
        <w:ind w:firstLine="720"/>
        <w:rPr>
          <w:sz w:val="24"/>
          <w:szCs w:val="24"/>
        </w:rPr>
      </w:pPr>
    </w:p>
    <w:p w14:paraId="568CC42D" w14:textId="77777777" w:rsidR="00054261" w:rsidRDefault="00B37569">
      <w:pPr>
        <w:ind w:firstLine="720"/>
        <w:rPr>
          <w:sz w:val="24"/>
          <w:szCs w:val="24"/>
        </w:rPr>
      </w:pPr>
      <w:r>
        <w:rPr>
          <w:sz w:val="24"/>
          <w:szCs w:val="24"/>
        </w:rPr>
        <w:t xml:space="preserve">The recordkeeping and reporting requirements for EFF refiners and importers under the proposed EFF program are similar requirements that exist for gasoline refiners under other EPA fuels programs described in 40 CFR Part 80 (e.g., the Tier 3 sulfur program). The proposed rule contains new recordkeeping and reporting requirements that apply to EFF full-refiners, EFF bulk blender-refiners, EFF blender pump-refiners, certified </w:t>
      </w:r>
      <w:proofErr w:type="spellStart"/>
      <w:r>
        <w:rPr>
          <w:sz w:val="24"/>
          <w:szCs w:val="24"/>
        </w:rPr>
        <w:t>NGEFFBS</w:t>
      </w:r>
      <w:proofErr w:type="spellEnd"/>
      <w:r>
        <w:rPr>
          <w:sz w:val="24"/>
          <w:szCs w:val="24"/>
        </w:rPr>
        <w:t xml:space="preserve"> refiners, and EFF additive manufacturers. In large part these proposed requirements are consistent with common business practices. The costs associated with the proposed requirements are expected to be relatively small. The proposal would allow parties to use a broader range of </w:t>
      </w:r>
      <w:proofErr w:type="spellStart"/>
      <w:r>
        <w:rPr>
          <w:sz w:val="24"/>
          <w:szCs w:val="24"/>
        </w:rPr>
        <w:t>blendstocks</w:t>
      </w:r>
      <w:proofErr w:type="spellEnd"/>
      <w:r>
        <w:rPr>
          <w:sz w:val="24"/>
          <w:szCs w:val="24"/>
        </w:rPr>
        <w:t xml:space="preserve"> to produce EFF, </w:t>
      </w:r>
      <w:proofErr w:type="gramStart"/>
      <w:r>
        <w:rPr>
          <w:sz w:val="24"/>
          <w:szCs w:val="24"/>
        </w:rPr>
        <w:t>providing</w:t>
      </w:r>
      <w:proofErr w:type="gramEnd"/>
      <w:r>
        <w:rPr>
          <w:sz w:val="24"/>
          <w:szCs w:val="24"/>
        </w:rPr>
        <w:t xml:space="preserve"> greater flexibility that should reduce the costs of producing EFF and promote the sale and use of EFF.</w:t>
      </w:r>
    </w:p>
    <w:p w14:paraId="714EC344" w14:textId="77777777" w:rsidR="00054261" w:rsidRDefault="00054261">
      <w:pPr>
        <w:ind w:firstLine="720"/>
        <w:rPr>
          <w:sz w:val="24"/>
          <w:szCs w:val="24"/>
        </w:rPr>
      </w:pPr>
    </w:p>
    <w:p w14:paraId="75A60E7F" w14:textId="77777777" w:rsidR="00054261" w:rsidRDefault="00B37569">
      <w:pPr>
        <w:ind w:firstLine="720"/>
        <w:rPr>
          <w:sz w:val="24"/>
          <w:szCs w:val="24"/>
        </w:rPr>
      </w:pPr>
      <w:r>
        <w:rPr>
          <w:sz w:val="24"/>
          <w:szCs w:val="24"/>
        </w:rPr>
        <w:t xml:space="preserve">The information under this ICR would be collected by EPA’s Compliance Division, within the Office of Transportation and Air Quality, Office of Air and Radiation, and by EPA’s Air Enforcement Division, within the Office of Civil Enforcement, Office of Enforcement and Compliance Assurance. The information collected would be used by EPA to evaluate compliance with the fuel quality requirements for EFF under the REGS rule, if finalized. This oversight by EPA would be necessary to ensure attainment of the air quality goals of the </w:t>
      </w:r>
      <w:r>
        <w:rPr>
          <w:sz w:val="24"/>
          <w:szCs w:val="24"/>
        </w:rPr>
        <w:lastRenderedPageBreak/>
        <w:t xml:space="preserve">proposed EFF program. Proprietary information may be submitted by regulated parties for demonstrating compliance with the proposed Tier 3 standards. Confidentiality would be handled in accordance with EPA regulations at 40 CFR part 2 and established Agency procedures. </w:t>
      </w:r>
    </w:p>
    <w:p w14:paraId="7E8715A5" w14:textId="77777777" w:rsidR="00054261" w:rsidRDefault="00054261">
      <w:pPr>
        <w:ind w:firstLine="720"/>
        <w:rPr>
          <w:sz w:val="24"/>
          <w:szCs w:val="24"/>
        </w:rPr>
      </w:pPr>
    </w:p>
    <w:p w14:paraId="1F56505B" w14:textId="77777777" w:rsidR="00054261" w:rsidRDefault="00B37569">
      <w:pPr>
        <w:pStyle w:val="Standard"/>
        <w:outlineLvl w:val="0"/>
        <w:rPr>
          <w:b/>
          <w:u w:val="single"/>
        </w:rPr>
      </w:pPr>
      <w:r>
        <w:rPr>
          <w:b/>
        </w:rPr>
        <w:t xml:space="preserve">2. </w:t>
      </w:r>
      <w:r>
        <w:rPr>
          <w:b/>
          <w:u w:val="single"/>
        </w:rPr>
        <w:t>Need For, and Use of, the Collection</w:t>
      </w:r>
    </w:p>
    <w:p w14:paraId="4D557ED0" w14:textId="77777777" w:rsidR="00054261" w:rsidRDefault="00054261">
      <w:pPr>
        <w:ind w:firstLine="720"/>
        <w:rPr>
          <w:b/>
          <w:sz w:val="24"/>
          <w:szCs w:val="24"/>
        </w:rPr>
      </w:pPr>
    </w:p>
    <w:p w14:paraId="63EEBD8A" w14:textId="77777777" w:rsidR="00054261" w:rsidRDefault="00B37569">
      <w:pPr>
        <w:ind w:firstLine="720"/>
        <w:outlineLvl w:val="1"/>
        <w:rPr>
          <w:b/>
          <w:sz w:val="24"/>
          <w:szCs w:val="24"/>
        </w:rPr>
      </w:pPr>
      <w:r>
        <w:rPr>
          <w:b/>
          <w:bCs/>
          <w:sz w:val="24"/>
          <w:szCs w:val="24"/>
        </w:rPr>
        <w:t>2(a)</w:t>
      </w:r>
      <w:r>
        <w:rPr>
          <w:b/>
          <w:bCs/>
          <w:sz w:val="24"/>
          <w:szCs w:val="24"/>
        </w:rPr>
        <w:tab/>
        <w:t>Authority for the Collection</w:t>
      </w:r>
    </w:p>
    <w:p w14:paraId="58EA3804" w14:textId="77777777" w:rsidR="00054261" w:rsidRDefault="00054261">
      <w:pPr>
        <w:ind w:firstLine="720"/>
        <w:rPr>
          <w:sz w:val="24"/>
          <w:szCs w:val="24"/>
        </w:rPr>
      </w:pPr>
    </w:p>
    <w:p w14:paraId="2C73C5F9" w14:textId="77777777" w:rsidR="00054261" w:rsidRDefault="00B37569">
      <w:pPr>
        <w:ind w:firstLine="720"/>
        <w:rPr>
          <w:sz w:val="24"/>
          <w:szCs w:val="24"/>
        </w:rPr>
      </w:pPr>
      <w:r>
        <w:rPr>
          <w:sz w:val="24"/>
          <w:szCs w:val="24"/>
        </w:rPr>
        <w:t xml:space="preserve">Sections 114 and 208 of the CAA, 42 </w:t>
      </w:r>
      <w:proofErr w:type="spellStart"/>
      <w:r>
        <w:rPr>
          <w:sz w:val="24"/>
          <w:szCs w:val="24"/>
        </w:rPr>
        <w:t>U.S.C</w:t>
      </w:r>
      <w:proofErr w:type="spellEnd"/>
      <w:r>
        <w:rPr>
          <w:sz w:val="24"/>
          <w:szCs w:val="24"/>
        </w:rPr>
        <w:t>. §§ 7414 and 7542, authorize EPA to require recordkeeping and reporting regarding enforcement of the provisions of Title II of the CAA. The current regulations applicable to other EPA fuels programs, including the regulations associated with this information collection, can be found in 40 CFR part 80, Regulation of Fuels and Fuel Additives.</w:t>
      </w:r>
    </w:p>
    <w:p w14:paraId="707EB719" w14:textId="77777777" w:rsidR="00054261" w:rsidRDefault="00054261">
      <w:pPr>
        <w:ind w:firstLine="720"/>
        <w:rPr>
          <w:sz w:val="24"/>
          <w:szCs w:val="24"/>
        </w:rPr>
      </w:pPr>
    </w:p>
    <w:p w14:paraId="48432B86" w14:textId="77777777" w:rsidR="00054261" w:rsidRDefault="00B37569">
      <w:pPr>
        <w:ind w:firstLine="720"/>
        <w:outlineLvl w:val="1"/>
        <w:rPr>
          <w:b/>
          <w:sz w:val="24"/>
          <w:szCs w:val="24"/>
        </w:rPr>
      </w:pPr>
      <w:r>
        <w:rPr>
          <w:b/>
          <w:bCs/>
          <w:sz w:val="24"/>
          <w:szCs w:val="24"/>
        </w:rPr>
        <w:t>2(b)</w:t>
      </w:r>
      <w:r>
        <w:rPr>
          <w:b/>
          <w:bCs/>
          <w:sz w:val="24"/>
          <w:szCs w:val="24"/>
        </w:rPr>
        <w:tab/>
        <w:t>Practical Utility/Users of the Data</w:t>
      </w:r>
    </w:p>
    <w:p w14:paraId="53E98DD1" w14:textId="77777777" w:rsidR="00054261" w:rsidRDefault="00054261">
      <w:pPr>
        <w:ind w:firstLine="720"/>
        <w:rPr>
          <w:sz w:val="24"/>
          <w:szCs w:val="24"/>
        </w:rPr>
      </w:pPr>
    </w:p>
    <w:p w14:paraId="41F27879" w14:textId="77777777" w:rsidR="00054261" w:rsidRDefault="00B37569">
      <w:pPr>
        <w:ind w:firstLine="720"/>
        <w:rPr>
          <w:sz w:val="24"/>
          <w:szCs w:val="24"/>
        </w:rPr>
      </w:pPr>
      <w:r>
        <w:rPr>
          <w:sz w:val="24"/>
          <w:szCs w:val="24"/>
        </w:rPr>
        <w:t xml:space="preserve">EPA proposes to use the information and test results (e.g., sulfur content and volume of each batch of EFF) contained in the annual reports that would be required by this information collection to evaluate the compliance of parties involved in the production and importation of EFF, </w:t>
      </w:r>
      <w:proofErr w:type="spellStart"/>
      <w:r>
        <w:rPr>
          <w:sz w:val="24"/>
          <w:szCs w:val="24"/>
        </w:rPr>
        <w:t>NGEFFBS</w:t>
      </w:r>
      <w:proofErr w:type="spellEnd"/>
      <w:r>
        <w:rPr>
          <w:sz w:val="24"/>
          <w:szCs w:val="24"/>
        </w:rPr>
        <w:t>, and EFF additives with the proposed EFF requirements. These reports would also be used by EPA to target compliance investigations. Product transfer documents (</w:t>
      </w:r>
      <w:proofErr w:type="spellStart"/>
      <w:r>
        <w:rPr>
          <w:sz w:val="24"/>
          <w:szCs w:val="24"/>
        </w:rPr>
        <w:t>PTDs</w:t>
      </w:r>
      <w:proofErr w:type="spellEnd"/>
      <w:r>
        <w:rPr>
          <w:sz w:val="24"/>
          <w:szCs w:val="24"/>
        </w:rPr>
        <w:t>) maintained by parties in the EFF distribution system would be used to evaluate the compliance of parties that maintain the records and to help evaluate upstream compliance.</w:t>
      </w:r>
    </w:p>
    <w:p w14:paraId="0E0482DE" w14:textId="77777777" w:rsidR="00054261" w:rsidRDefault="00054261">
      <w:pPr>
        <w:ind w:firstLine="720"/>
        <w:rPr>
          <w:sz w:val="24"/>
          <w:szCs w:val="24"/>
        </w:rPr>
      </w:pPr>
    </w:p>
    <w:p w14:paraId="5E1D2802" w14:textId="77777777" w:rsidR="00054261" w:rsidRDefault="00B37569">
      <w:pPr>
        <w:pStyle w:val="Standard"/>
        <w:outlineLvl w:val="0"/>
        <w:rPr>
          <w:b/>
        </w:rPr>
      </w:pPr>
      <w:r>
        <w:rPr>
          <w:b/>
        </w:rPr>
        <w:t xml:space="preserve">3. </w:t>
      </w:r>
      <w:r>
        <w:rPr>
          <w:b/>
          <w:u w:val="single"/>
        </w:rPr>
        <w:t>Non-duplication, Consultation, and other Collection Criteria</w:t>
      </w:r>
    </w:p>
    <w:p w14:paraId="1F94B8C2" w14:textId="77777777" w:rsidR="00054261" w:rsidRDefault="00054261">
      <w:pPr>
        <w:ind w:firstLine="720"/>
        <w:rPr>
          <w:b/>
          <w:sz w:val="24"/>
          <w:szCs w:val="24"/>
        </w:rPr>
      </w:pPr>
    </w:p>
    <w:p w14:paraId="2780B0C3" w14:textId="77777777" w:rsidR="00054261" w:rsidRDefault="00B37569">
      <w:pPr>
        <w:ind w:firstLine="720"/>
        <w:outlineLvl w:val="1"/>
        <w:rPr>
          <w:b/>
          <w:sz w:val="24"/>
          <w:szCs w:val="24"/>
        </w:rPr>
      </w:pPr>
      <w:r>
        <w:rPr>
          <w:b/>
          <w:bCs/>
          <w:sz w:val="24"/>
          <w:szCs w:val="24"/>
        </w:rPr>
        <w:t>3(a)</w:t>
      </w:r>
      <w:r>
        <w:rPr>
          <w:b/>
          <w:bCs/>
          <w:sz w:val="24"/>
          <w:szCs w:val="24"/>
        </w:rPr>
        <w:tab/>
        <w:t>Non-duplication</w:t>
      </w:r>
    </w:p>
    <w:p w14:paraId="0F09EADB" w14:textId="77777777" w:rsidR="00054261" w:rsidRDefault="00054261">
      <w:pPr>
        <w:ind w:firstLine="720"/>
        <w:rPr>
          <w:sz w:val="24"/>
          <w:szCs w:val="24"/>
        </w:rPr>
      </w:pPr>
    </w:p>
    <w:p w14:paraId="0A838803" w14:textId="77777777" w:rsidR="00054261" w:rsidRDefault="00B37569">
      <w:pPr>
        <w:ind w:firstLine="720"/>
        <w:rPr>
          <w:sz w:val="24"/>
          <w:szCs w:val="24"/>
        </w:rPr>
      </w:pPr>
      <w:r>
        <w:rPr>
          <w:sz w:val="24"/>
          <w:szCs w:val="24"/>
        </w:rPr>
        <w:t>Efforts have been made to eliminate duplication in this information collection. Provisions included in the proposed EFF program would allow parties that choose to make EFF (i.e., EFF bulk blender-refiners and EFF blender pump-refiners) to rely on recordkeeping instead of sampling, testing, and reporting of EFF parameters to demonstrate compliance with the proposed requirements. Where possible, information requirements from various organizations within EPA have been combined to minimize the submittal of duplicate information in different formats. The information in this collection is not available from another source.</w:t>
      </w:r>
    </w:p>
    <w:p w14:paraId="73059442" w14:textId="77777777" w:rsidR="00054261" w:rsidRDefault="00054261">
      <w:pPr>
        <w:ind w:firstLine="720"/>
        <w:rPr>
          <w:sz w:val="24"/>
          <w:szCs w:val="24"/>
        </w:rPr>
      </w:pPr>
    </w:p>
    <w:p w14:paraId="38159885" w14:textId="77777777" w:rsidR="00054261" w:rsidRDefault="00B37569">
      <w:pPr>
        <w:ind w:firstLine="720"/>
        <w:rPr>
          <w:sz w:val="24"/>
          <w:szCs w:val="24"/>
        </w:rPr>
      </w:pPr>
      <w:r>
        <w:rPr>
          <w:sz w:val="24"/>
          <w:szCs w:val="24"/>
        </w:rPr>
        <w:t xml:space="preserve">To minimize the information collection burden, parties who are already registered with EPA would not have to submit an entirely new registration under the proposed EFF program. </w:t>
      </w:r>
    </w:p>
    <w:p w14:paraId="2F88F990" w14:textId="77777777" w:rsidR="00054261" w:rsidRDefault="00054261">
      <w:pPr>
        <w:ind w:firstLine="720"/>
        <w:rPr>
          <w:sz w:val="24"/>
          <w:szCs w:val="24"/>
        </w:rPr>
      </w:pPr>
    </w:p>
    <w:p w14:paraId="34DADB96" w14:textId="77777777" w:rsidR="00054261" w:rsidRDefault="00B37569">
      <w:pPr>
        <w:ind w:firstLine="720"/>
        <w:outlineLvl w:val="1"/>
        <w:rPr>
          <w:b/>
          <w:sz w:val="24"/>
          <w:szCs w:val="24"/>
        </w:rPr>
      </w:pPr>
      <w:r>
        <w:rPr>
          <w:b/>
          <w:bCs/>
          <w:sz w:val="24"/>
          <w:szCs w:val="24"/>
        </w:rPr>
        <w:t>3(b)</w:t>
      </w:r>
      <w:r>
        <w:rPr>
          <w:b/>
          <w:bCs/>
          <w:sz w:val="24"/>
          <w:szCs w:val="24"/>
        </w:rPr>
        <w:tab/>
        <w:t xml:space="preserve">Public Notice </w:t>
      </w:r>
    </w:p>
    <w:p w14:paraId="4B26CDE7" w14:textId="77777777" w:rsidR="00054261" w:rsidRDefault="00054261">
      <w:pPr>
        <w:ind w:firstLine="720"/>
        <w:rPr>
          <w:sz w:val="24"/>
          <w:szCs w:val="24"/>
        </w:rPr>
      </w:pPr>
    </w:p>
    <w:p w14:paraId="2AB5EA8A" w14:textId="77777777" w:rsidR="00054261" w:rsidRDefault="00B37569">
      <w:pPr>
        <w:ind w:firstLine="720"/>
        <w:rPr>
          <w:sz w:val="24"/>
          <w:szCs w:val="24"/>
        </w:rPr>
      </w:pPr>
      <w:r>
        <w:rPr>
          <w:color w:val="000000"/>
          <w:sz w:val="24"/>
          <w:szCs w:val="24"/>
        </w:rPr>
        <w:t>Public notice of this ICR will be provided in the associated proposed rule. Any public comments received will be addressed in the ICR associated with the final rule.</w:t>
      </w:r>
    </w:p>
    <w:p w14:paraId="1FF37EE2" w14:textId="77777777" w:rsidR="00054261" w:rsidRDefault="00054261">
      <w:pPr>
        <w:ind w:firstLine="720"/>
        <w:rPr>
          <w:sz w:val="24"/>
          <w:szCs w:val="24"/>
        </w:rPr>
      </w:pPr>
    </w:p>
    <w:p w14:paraId="5B577A45" w14:textId="77777777" w:rsidR="00054261" w:rsidRDefault="00B37569">
      <w:pPr>
        <w:ind w:firstLine="720"/>
        <w:outlineLvl w:val="1"/>
        <w:rPr>
          <w:b/>
          <w:bCs/>
          <w:sz w:val="24"/>
          <w:szCs w:val="24"/>
        </w:rPr>
      </w:pPr>
      <w:r>
        <w:rPr>
          <w:b/>
          <w:bCs/>
          <w:sz w:val="24"/>
          <w:szCs w:val="24"/>
        </w:rPr>
        <w:t>3(c)</w:t>
      </w:r>
      <w:r>
        <w:rPr>
          <w:b/>
          <w:bCs/>
          <w:sz w:val="24"/>
          <w:szCs w:val="24"/>
        </w:rPr>
        <w:tab/>
        <w:t>Consultations</w:t>
      </w:r>
    </w:p>
    <w:p w14:paraId="45FA7E8F" w14:textId="77777777" w:rsidR="00054261" w:rsidRDefault="00054261">
      <w:pPr>
        <w:ind w:firstLine="720"/>
        <w:rPr>
          <w:b/>
          <w:bCs/>
          <w:sz w:val="24"/>
          <w:szCs w:val="24"/>
        </w:rPr>
      </w:pPr>
    </w:p>
    <w:p w14:paraId="35D61774" w14:textId="77777777" w:rsidR="00054261" w:rsidRDefault="00B37569">
      <w:pPr>
        <w:ind w:firstLine="720"/>
        <w:rPr>
          <w:sz w:val="24"/>
          <w:szCs w:val="24"/>
        </w:rPr>
      </w:pPr>
      <w:r>
        <w:rPr>
          <w:bCs/>
          <w:sz w:val="24"/>
          <w:szCs w:val="24"/>
        </w:rPr>
        <w:lastRenderedPageBreak/>
        <w:t>The proposed regulations, including the cost analysis that is reflected in this ICR, were developed based on experience with similar regulations developed in the past in close consultation with the affected industry. Collaboration with industry and other stakeholders has been a key element in developing the agencies’ rules. Throughout the development of this proposal, EPA met extensively with individual potential EFF refiners, industry trade associations, and other stakeholders. Their comments have been reflected in the burden estimates discussed below.</w:t>
      </w:r>
    </w:p>
    <w:p w14:paraId="714E9F5E" w14:textId="77777777" w:rsidR="00054261" w:rsidRDefault="00054261">
      <w:pPr>
        <w:ind w:firstLine="720"/>
        <w:rPr>
          <w:sz w:val="24"/>
          <w:szCs w:val="24"/>
        </w:rPr>
      </w:pPr>
    </w:p>
    <w:p w14:paraId="7044DE5E" w14:textId="77777777" w:rsidR="00054261" w:rsidRDefault="00B37569">
      <w:pPr>
        <w:ind w:firstLine="720"/>
        <w:outlineLvl w:val="1"/>
        <w:rPr>
          <w:b/>
          <w:sz w:val="24"/>
          <w:szCs w:val="24"/>
        </w:rPr>
      </w:pPr>
      <w:r>
        <w:rPr>
          <w:b/>
          <w:bCs/>
          <w:sz w:val="24"/>
          <w:szCs w:val="24"/>
        </w:rPr>
        <w:t>3(d)</w:t>
      </w:r>
      <w:r>
        <w:rPr>
          <w:b/>
          <w:bCs/>
          <w:sz w:val="24"/>
          <w:szCs w:val="24"/>
        </w:rPr>
        <w:tab/>
        <w:t>Effect of Less Frequent Collection</w:t>
      </w:r>
    </w:p>
    <w:p w14:paraId="1D13BADB" w14:textId="77777777" w:rsidR="00054261" w:rsidRDefault="00054261">
      <w:pPr>
        <w:ind w:firstLine="720"/>
        <w:rPr>
          <w:sz w:val="24"/>
          <w:szCs w:val="24"/>
        </w:rPr>
      </w:pPr>
    </w:p>
    <w:p w14:paraId="18F41D08" w14:textId="77777777" w:rsidR="00054261" w:rsidRDefault="00B37569">
      <w:pPr>
        <w:ind w:firstLine="720"/>
        <w:rPr>
          <w:sz w:val="24"/>
          <w:szCs w:val="24"/>
        </w:rPr>
      </w:pPr>
      <w:r>
        <w:rPr>
          <w:sz w:val="24"/>
          <w:szCs w:val="24"/>
        </w:rPr>
        <w:t xml:space="preserve">The proposed EFF program would require EFF full-refiners and importers, EFF bulk blender-refiners, and </w:t>
      </w:r>
      <w:proofErr w:type="spellStart"/>
      <w:r>
        <w:rPr>
          <w:sz w:val="24"/>
          <w:szCs w:val="24"/>
        </w:rPr>
        <w:t>NGEFFBS</w:t>
      </w:r>
      <w:proofErr w:type="spellEnd"/>
      <w:r>
        <w:rPr>
          <w:sz w:val="24"/>
          <w:szCs w:val="24"/>
        </w:rPr>
        <w:t xml:space="preserve"> refiners to submit annual reports which demonstrate compliance with the applicable EFF standards by the information contained within. The information contained in such reports would include information regarding the ethanol, benzene, and sulfur content of the EFF, RVP, and volume of a refinery’s or importer’s EFF. Less frequent submittal of such reports would severely hinder EPA’s ability to monitor compliance, and would likely lead to widespread noncompliance. Additionally, requiring less than every-batch sampling and testing, where applicable, would make the sulfur, distillation, and RVP per-gallon cap requirements meaningless, and would likely lead to extreme excursions in EFF regulated parameters that could adversely affect emission control systems and lead to increased emissions. This would be an unacceptable outcome given that the proposed EFF program is intended to lead to reduced emissions in part by compatible vehicle and fuel interaction.</w:t>
      </w:r>
    </w:p>
    <w:p w14:paraId="680A7B98" w14:textId="77777777" w:rsidR="00054261" w:rsidRDefault="00054261">
      <w:pPr>
        <w:ind w:firstLine="720"/>
        <w:rPr>
          <w:b/>
          <w:sz w:val="24"/>
          <w:szCs w:val="24"/>
        </w:rPr>
      </w:pPr>
    </w:p>
    <w:p w14:paraId="75345F31" w14:textId="77777777" w:rsidR="00054261" w:rsidRDefault="00B37569">
      <w:pPr>
        <w:ind w:firstLine="720"/>
        <w:outlineLvl w:val="1"/>
        <w:rPr>
          <w:b/>
          <w:sz w:val="24"/>
          <w:szCs w:val="24"/>
        </w:rPr>
      </w:pPr>
      <w:r>
        <w:rPr>
          <w:b/>
          <w:bCs/>
          <w:sz w:val="24"/>
          <w:szCs w:val="24"/>
        </w:rPr>
        <w:t>3(e)</w:t>
      </w:r>
      <w:r>
        <w:rPr>
          <w:b/>
          <w:bCs/>
          <w:sz w:val="24"/>
          <w:szCs w:val="24"/>
        </w:rPr>
        <w:tab/>
        <w:t>General Guidelines</w:t>
      </w:r>
    </w:p>
    <w:p w14:paraId="7534C6FF" w14:textId="77777777" w:rsidR="00054261" w:rsidRDefault="00054261">
      <w:pPr>
        <w:ind w:firstLine="720"/>
        <w:rPr>
          <w:sz w:val="24"/>
          <w:szCs w:val="24"/>
        </w:rPr>
      </w:pPr>
    </w:p>
    <w:p w14:paraId="04C30992" w14:textId="77777777" w:rsidR="00054261" w:rsidRDefault="00B37569">
      <w:pPr>
        <w:ind w:firstLine="720"/>
        <w:rPr>
          <w:sz w:val="24"/>
          <w:szCs w:val="24"/>
        </w:rPr>
      </w:pPr>
      <w:r>
        <w:rPr>
          <w:sz w:val="24"/>
          <w:szCs w:val="24"/>
        </w:rPr>
        <w:t xml:space="preserve">This information collection activity complies with 5 CFR 1320.6, except that respondents would be required to keep certain records for longer than three years. Specifically, all parties would be required to keep </w:t>
      </w:r>
      <w:proofErr w:type="spellStart"/>
      <w:r>
        <w:rPr>
          <w:sz w:val="24"/>
          <w:szCs w:val="24"/>
        </w:rPr>
        <w:t>PTDs</w:t>
      </w:r>
      <w:proofErr w:type="spellEnd"/>
      <w:r>
        <w:rPr>
          <w:sz w:val="24"/>
          <w:szCs w:val="24"/>
        </w:rPr>
        <w:t xml:space="preserve"> and records related to the production of EFF, EFF additives, and EFF </w:t>
      </w:r>
      <w:proofErr w:type="spellStart"/>
      <w:r>
        <w:rPr>
          <w:sz w:val="24"/>
          <w:szCs w:val="24"/>
        </w:rPr>
        <w:t>blendstocks</w:t>
      </w:r>
      <w:proofErr w:type="spellEnd"/>
      <w:r>
        <w:rPr>
          <w:sz w:val="24"/>
          <w:szCs w:val="24"/>
        </w:rPr>
        <w:t xml:space="preserve"> for five years, and parties would be required to keep their compliance records for five years. Records related to the EFF survey program would also be required to be retained for five years. The information required to be retained will facilitate EPA’s identification of the source of any EFF found to be in violation of the proposed EFF standards. Similar information required under the proposed EFF program is already required under EPA fuels programs, and most records are required to be kept for five years under other EPA fuels program programs. Additionally, many records such as </w:t>
      </w:r>
      <w:proofErr w:type="spellStart"/>
      <w:r>
        <w:rPr>
          <w:sz w:val="24"/>
          <w:szCs w:val="24"/>
        </w:rPr>
        <w:t>PTDs</w:t>
      </w:r>
      <w:proofErr w:type="spellEnd"/>
      <w:r>
        <w:rPr>
          <w:sz w:val="24"/>
          <w:szCs w:val="24"/>
        </w:rPr>
        <w:t xml:space="preserve"> (e.g., bills of lading, invoices, etc) and fuel quality certificates of analysis should be kept by parties under normal business practice. Therefore, the recordkeeping requirements under the proposed EFF program should impose little additional burden. Five years is the applicable statute of limitations for other EPA fuels programs. </w:t>
      </w:r>
      <w:r>
        <w:rPr>
          <w:i/>
          <w:iCs/>
          <w:sz w:val="24"/>
          <w:szCs w:val="24"/>
        </w:rPr>
        <w:t>See</w:t>
      </w:r>
      <w:r>
        <w:rPr>
          <w:sz w:val="24"/>
          <w:szCs w:val="24"/>
        </w:rPr>
        <w:t xml:space="preserve"> 28 </w:t>
      </w:r>
      <w:proofErr w:type="spellStart"/>
      <w:r>
        <w:rPr>
          <w:sz w:val="24"/>
          <w:szCs w:val="24"/>
        </w:rPr>
        <w:t>U.S.C</w:t>
      </w:r>
      <w:proofErr w:type="spellEnd"/>
      <w:r>
        <w:rPr>
          <w:sz w:val="24"/>
          <w:szCs w:val="24"/>
        </w:rPr>
        <w:t>. 2462.</w:t>
      </w:r>
    </w:p>
    <w:p w14:paraId="4952CCED" w14:textId="77777777" w:rsidR="00054261" w:rsidRDefault="00054261">
      <w:pPr>
        <w:ind w:firstLine="720"/>
        <w:rPr>
          <w:sz w:val="24"/>
          <w:szCs w:val="24"/>
        </w:rPr>
      </w:pPr>
    </w:p>
    <w:p w14:paraId="088C845B" w14:textId="77777777" w:rsidR="00054261" w:rsidRDefault="00B37569">
      <w:pPr>
        <w:ind w:firstLine="720"/>
        <w:rPr>
          <w:sz w:val="24"/>
          <w:szCs w:val="24"/>
        </w:rPr>
      </w:pPr>
      <w:r>
        <w:rPr>
          <w:sz w:val="24"/>
          <w:szCs w:val="24"/>
        </w:rPr>
        <w:t xml:space="preserve">EFF full-refiners/importers, EFF bulk blender-refiners, </w:t>
      </w:r>
      <w:proofErr w:type="spellStart"/>
      <w:r>
        <w:rPr>
          <w:sz w:val="24"/>
          <w:szCs w:val="24"/>
        </w:rPr>
        <w:t>NGEFFBS</w:t>
      </w:r>
      <w:proofErr w:type="spellEnd"/>
      <w:r>
        <w:rPr>
          <w:sz w:val="24"/>
          <w:szCs w:val="24"/>
        </w:rPr>
        <w:t xml:space="preserve"> refiners, and any independent survey association would be required to submit a limited amount of proprietary information, such as batch volume, sulfur and benzene content, and propriety survey design information in their reports. EPA believes that requiring annual reports provides an appropriate and effective means of monitoring compliance with the standards under the proposed EFF program. This type of information has been collected in other EPA fuels programs and would be </w:t>
      </w:r>
      <w:r>
        <w:rPr>
          <w:sz w:val="24"/>
          <w:szCs w:val="24"/>
        </w:rPr>
        <w:lastRenderedPageBreak/>
        <w:t>safeguarded in the same manner as data required by other EPA directives. Pertinent information, whether kept by the respondent or by a contractor, is subject to auditing by EPA. Consequently, EPA officials will require voluntary entry and access to facilities.</w:t>
      </w:r>
    </w:p>
    <w:p w14:paraId="11BE4BE3" w14:textId="77777777" w:rsidR="00054261" w:rsidRDefault="00054261">
      <w:pPr>
        <w:ind w:firstLine="720"/>
        <w:rPr>
          <w:b/>
          <w:sz w:val="24"/>
          <w:szCs w:val="24"/>
        </w:rPr>
      </w:pPr>
    </w:p>
    <w:p w14:paraId="4C71F91D" w14:textId="77777777" w:rsidR="00054261" w:rsidRDefault="00B37569">
      <w:pPr>
        <w:ind w:firstLine="720"/>
        <w:outlineLvl w:val="1"/>
        <w:rPr>
          <w:b/>
          <w:sz w:val="24"/>
          <w:szCs w:val="24"/>
        </w:rPr>
      </w:pPr>
      <w:r>
        <w:rPr>
          <w:b/>
          <w:bCs/>
          <w:sz w:val="24"/>
          <w:szCs w:val="24"/>
        </w:rPr>
        <w:t>3(f)</w:t>
      </w:r>
      <w:r>
        <w:rPr>
          <w:b/>
          <w:bCs/>
          <w:sz w:val="24"/>
          <w:szCs w:val="24"/>
        </w:rPr>
        <w:tab/>
        <w:t>Confidentiality</w:t>
      </w:r>
    </w:p>
    <w:p w14:paraId="4B6EA979" w14:textId="77777777" w:rsidR="00054261" w:rsidRDefault="00054261">
      <w:pPr>
        <w:ind w:firstLine="720"/>
        <w:rPr>
          <w:sz w:val="24"/>
          <w:szCs w:val="24"/>
        </w:rPr>
      </w:pPr>
    </w:p>
    <w:p w14:paraId="6F685BEC" w14:textId="77777777" w:rsidR="00054261" w:rsidRDefault="00B37569">
      <w:pPr>
        <w:ind w:firstLine="720"/>
        <w:rPr>
          <w:b/>
          <w:bCs/>
          <w:sz w:val="24"/>
          <w:szCs w:val="24"/>
        </w:rPr>
      </w:pPr>
      <w:r>
        <w:rPr>
          <w:sz w:val="24"/>
          <w:szCs w:val="24"/>
        </w:rPr>
        <w:t>We inform respondents that they may assert claims of CBI for information they submit. Any information claimed as confidential would be treated in accordance with 40 CFR part 2 and established EPA procedures. Information that is received without a claim of confidentiality may be made available to the public without further notice to the submitter under 40 CFR 2.203.</w:t>
      </w:r>
      <w:r>
        <w:rPr>
          <w:b/>
          <w:bCs/>
          <w:sz w:val="24"/>
          <w:szCs w:val="24"/>
        </w:rPr>
        <w:tab/>
      </w:r>
    </w:p>
    <w:p w14:paraId="119B6C31" w14:textId="77777777" w:rsidR="00054261" w:rsidRDefault="00054261">
      <w:pPr>
        <w:ind w:firstLine="720"/>
        <w:rPr>
          <w:b/>
          <w:bCs/>
          <w:sz w:val="24"/>
          <w:szCs w:val="24"/>
        </w:rPr>
      </w:pPr>
    </w:p>
    <w:p w14:paraId="1292463B" w14:textId="77777777" w:rsidR="00054261" w:rsidRDefault="00B37569">
      <w:pPr>
        <w:ind w:firstLine="720"/>
        <w:outlineLvl w:val="1"/>
        <w:rPr>
          <w:b/>
          <w:sz w:val="24"/>
          <w:szCs w:val="24"/>
        </w:rPr>
      </w:pPr>
      <w:r>
        <w:rPr>
          <w:b/>
          <w:bCs/>
          <w:sz w:val="24"/>
          <w:szCs w:val="24"/>
        </w:rPr>
        <w:t>3(g)</w:t>
      </w:r>
      <w:r>
        <w:rPr>
          <w:b/>
          <w:bCs/>
          <w:sz w:val="24"/>
          <w:szCs w:val="24"/>
        </w:rPr>
        <w:tab/>
        <w:t>Sensitive Questions</w:t>
      </w:r>
    </w:p>
    <w:p w14:paraId="109D0247" w14:textId="77777777" w:rsidR="00054261" w:rsidRDefault="00054261">
      <w:pPr>
        <w:ind w:firstLine="720"/>
        <w:rPr>
          <w:sz w:val="24"/>
          <w:szCs w:val="24"/>
        </w:rPr>
      </w:pPr>
    </w:p>
    <w:p w14:paraId="726D2426" w14:textId="77777777" w:rsidR="00054261" w:rsidRDefault="00B37569">
      <w:pPr>
        <w:pStyle w:val="Standard"/>
        <w:ind w:firstLine="720"/>
      </w:pPr>
      <w:r>
        <w:t>This information collection does not require submission of any sensitive information (e.g., social security numbers, dates of birth, etc.).</w:t>
      </w:r>
    </w:p>
    <w:p w14:paraId="6010B526" w14:textId="77777777" w:rsidR="00054261" w:rsidRDefault="00054261">
      <w:pPr>
        <w:ind w:firstLine="720"/>
        <w:rPr>
          <w:bCs/>
          <w:sz w:val="24"/>
          <w:szCs w:val="24"/>
        </w:rPr>
      </w:pPr>
    </w:p>
    <w:p w14:paraId="7C0249A5" w14:textId="77777777" w:rsidR="00054261" w:rsidRDefault="00B37569">
      <w:pPr>
        <w:pStyle w:val="Standard"/>
        <w:outlineLvl w:val="0"/>
        <w:rPr>
          <w:b/>
          <w:u w:val="single"/>
        </w:rPr>
      </w:pPr>
      <w:r>
        <w:rPr>
          <w:b/>
        </w:rPr>
        <w:t>4.</w:t>
      </w:r>
      <w:r>
        <w:rPr>
          <w:b/>
        </w:rPr>
        <w:tab/>
      </w:r>
      <w:r>
        <w:rPr>
          <w:b/>
          <w:u w:val="single"/>
        </w:rPr>
        <w:t>The Respondents and the Information Requested</w:t>
      </w:r>
    </w:p>
    <w:p w14:paraId="7ED02CC8" w14:textId="77777777" w:rsidR="00054261" w:rsidRDefault="00054261">
      <w:pPr>
        <w:ind w:firstLine="720"/>
        <w:rPr>
          <w:b/>
          <w:sz w:val="24"/>
          <w:szCs w:val="24"/>
        </w:rPr>
      </w:pPr>
    </w:p>
    <w:p w14:paraId="1352FFF3" w14:textId="77777777" w:rsidR="00054261" w:rsidRDefault="00B37569">
      <w:pPr>
        <w:ind w:firstLine="720"/>
        <w:outlineLvl w:val="1"/>
        <w:rPr>
          <w:b/>
          <w:sz w:val="24"/>
          <w:szCs w:val="24"/>
        </w:rPr>
      </w:pPr>
      <w:r>
        <w:rPr>
          <w:b/>
          <w:bCs/>
          <w:sz w:val="24"/>
          <w:szCs w:val="24"/>
        </w:rPr>
        <w:t>4(a)</w:t>
      </w:r>
      <w:r>
        <w:rPr>
          <w:b/>
          <w:bCs/>
          <w:sz w:val="24"/>
          <w:szCs w:val="24"/>
        </w:rPr>
        <w:tab/>
        <w:t>Respondents with NAICS/SIC Codes</w:t>
      </w:r>
    </w:p>
    <w:p w14:paraId="7231DA87" w14:textId="77777777" w:rsidR="00054261" w:rsidRDefault="00054261">
      <w:pPr>
        <w:ind w:firstLine="720"/>
        <w:rPr>
          <w:sz w:val="24"/>
          <w:szCs w:val="24"/>
        </w:rPr>
      </w:pPr>
    </w:p>
    <w:p w14:paraId="7D99514B" w14:textId="77777777" w:rsidR="00054261" w:rsidRDefault="00B37569">
      <w:pPr>
        <w:ind w:firstLine="720"/>
        <w:rPr>
          <w:sz w:val="24"/>
          <w:szCs w:val="24"/>
        </w:rPr>
      </w:pPr>
      <w:r>
        <w:rPr>
          <w:sz w:val="24"/>
          <w:szCs w:val="24"/>
        </w:rPr>
        <w:t>The respondents to this information collection would be:</w:t>
      </w:r>
    </w:p>
    <w:p w14:paraId="7DD0ABF2" w14:textId="77777777" w:rsidR="00054261" w:rsidRDefault="00B37569">
      <w:pPr>
        <w:ind w:left="1440" w:hanging="720"/>
        <w:rPr>
          <w:sz w:val="24"/>
          <w:szCs w:val="24"/>
        </w:rPr>
      </w:pPr>
      <w:r>
        <w:rPr>
          <w:sz w:val="24"/>
          <w:szCs w:val="24"/>
        </w:rPr>
        <w:t>-</w:t>
      </w:r>
      <w:r>
        <w:rPr>
          <w:sz w:val="24"/>
          <w:szCs w:val="24"/>
        </w:rPr>
        <w:tab/>
        <w:t xml:space="preserve">Petroleum refiners (i.e., EFF full-refiners and some </w:t>
      </w:r>
      <w:proofErr w:type="spellStart"/>
      <w:r>
        <w:rPr>
          <w:sz w:val="24"/>
          <w:szCs w:val="24"/>
        </w:rPr>
        <w:t>NGEFFBS</w:t>
      </w:r>
      <w:proofErr w:type="spellEnd"/>
      <w:r>
        <w:rPr>
          <w:sz w:val="24"/>
          <w:szCs w:val="24"/>
        </w:rPr>
        <w:t xml:space="preserve"> refiners)</w:t>
      </w:r>
    </w:p>
    <w:p w14:paraId="49614CF0" w14:textId="77777777" w:rsidR="00054261" w:rsidRDefault="00B37569">
      <w:pPr>
        <w:ind w:left="1440" w:hanging="720"/>
        <w:rPr>
          <w:sz w:val="24"/>
          <w:szCs w:val="24"/>
        </w:rPr>
      </w:pPr>
      <w:r>
        <w:rPr>
          <w:sz w:val="24"/>
          <w:szCs w:val="24"/>
        </w:rPr>
        <w:t>-</w:t>
      </w:r>
      <w:r>
        <w:rPr>
          <w:sz w:val="24"/>
          <w:szCs w:val="24"/>
        </w:rPr>
        <w:tab/>
        <w:t>Importers of gasoline into the U. S. (i.e., EFF importers)</w:t>
      </w:r>
    </w:p>
    <w:p w14:paraId="34D16DED" w14:textId="77777777" w:rsidR="00054261" w:rsidRDefault="00B37569">
      <w:pPr>
        <w:ind w:left="1440" w:hanging="720"/>
        <w:rPr>
          <w:sz w:val="24"/>
          <w:szCs w:val="24"/>
        </w:rPr>
      </w:pPr>
      <w:r>
        <w:rPr>
          <w:sz w:val="24"/>
          <w:szCs w:val="24"/>
        </w:rPr>
        <w:t>-</w:t>
      </w:r>
      <w:r>
        <w:rPr>
          <w:sz w:val="24"/>
          <w:szCs w:val="24"/>
        </w:rPr>
        <w:tab/>
        <w:t>Ethyl alcohol manufacturers (i.e., some EFF bulk blender-refiners)</w:t>
      </w:r>
    </w:p>
    <w:p w14:paraId="6172F5A9" w14:textId="77777777" w:rsidR="00054261" w:rsidRDefault="00B37569">
      <w:pPr>
        <w:ind w:left="1440" w:hanging="720"/>
        <w:rPr>
          <w:sz w:val="24"/>
          <w:szCs w:val="24"/>
        </w:rPr>
      </w:pPr>
      <w:r>
        <w:rPr>
          <w:sz w:val="24"/>
          <w:szCs w:val="24"/>
        </w:rPr>
        <w:t>-</w:t>
      </w:r>
      <w:r>
        <w:rPr>
          <w:sz w:val="24"/>
          <w:szCs w:val="24"/>
        </w:rPr>
        <w:tab/>
        <w:t>Petroleum bulk stations and terminals (i.e., some EFF bulk blender-refiners)</w:t>
      </w:r>
    </w:p>
    <w:p w14:paraId="12474910" w14:textId="77777777" w:rsidR="00054261" w:rsidRDefault="00B37569">
      <w:pPr>
        <w:ind w:left="1440" w:hanging="720"/>
        <w:rPr>
          <w:sz w:val="24"/>
          <w:szCs w:val="24"/>
        </w:rPr>
      </w:pPr>
      <w:r>
        <w:rPr>
          <w:sz w:val="24"/>
          <w:szCs w:val="24"/>
        </w:rPr>
        <w:t>-</w:t>
      </w:r>
      <w:r>
        <w:rPr>
          <w:sz w:val="24"/>
          <w:szCs w:val="24"/>
        </w:rPr>
        <w:tab/>
        <w:t>Gasoline distributors, carriers, wholesale purchaser-consumers, and retailers (i.e., EFF retailers and EFF blender pump-refiners)</w:t>
      </w:r>
    </w:p>
    <w:p w14:paraId="53CA972B" w14:textId="77777777" w:rsidR="00054261" w:rsidRDefault="00B37569">
      <w:pPr>
        <w:ind w:left="1440" w:hanging="720"/>
        <w:rPr>
          <w:sz w:val="24"/>
          <w:szCs w:val="24"/>
        </w:rPr>
      </w:pPr>
      <w:r>
        <w:rPr>
          <w:sz w:val="24"/>
          <w:szCs w:val="24"/>
        </w:rPr>
        <w:t>-</w:t>
      </w:r>
      <w:r>
        <w:rPr>
          <w:sz w:val="24"/>
          <w:szCs w:val="24"/>
        </w:rPr>
        <w:tab/>
        <w:t>Testing laboratories (i.e., users of research and development (R&amp;D) EFF)</w:t>
      </w:r>
    </w:p>
    <w:p w14:paraId="1E163AD8" w14:textId="77777777" w:rsidR="00054261" w:rsidRDefault="00B37569">
      <w:pPr>
        <w:ind w:left="1440" w:hanging="720"/>
        <w:rPr>
          <w:sz w:val="24"/>
          <w:szCs w:val="24"/>
        </w:rPr>
      </w:pPr>
      <w:r>
        <w:rPr>
          <w:sz w:val="24"/>
          <w:szCs w:val="24"/>
        </w:rPr>
        <w:t>-</w:t>
      </w:r>
      <w:r>
        <w:rPr>
          <w:sz w:val="24"/>
          <w:szCs w:val="24"/>
        </w:rPr>
        <w:tab/>
        <w:t xml:space="preserve">Natural gas liquids extraction and fractionation (i.e., some </w:t>
      </w:r>
      <w:proofErr w:type="spellStart"/>
      <w:r>
        <w:rPr>
          <w:sz w:val="24"/>
          <w:szCs w:val="24"/>
        </w:rPr>
        <w:t>NGEFFBS</w:t>
      </w:r>
      <w:proofErr w:type="spellEnd"/>
      <w:r>
        <w:rPr>
          <w:sz w:val="24"/>
          <w:szCs w:val="24"/>
        </w:rPr>
        <w:t xml:space="preserve"> refiners)</w:t>
      </w:r>
    </w:p>
    <w:p w14:paraId="55DC2B5D" w14:textId="77777777" w:rsidR="00054261" w:rsidRDefault="00B37569">
      <w:pPr>
        <w:ind w:left="1440" w:hanging="720"/>
        <w:rPr>
          <w:sz w:val="24"/>
          <w:szCs w:val="24"/>
        </w:rPr>
      </w:pPr>
      <w:r>
        <w:rPr>
          <w:sz w:val="24"/>
          <w:szCs w:val="24"/>
        </w:rPr>
        <w:t>-</w:t>
      </w:r>
      <w:r>
        <w:rPr>
          <w:sz w:val="24"/>
          <w:szCs w:val="24"/>
        </w:rPr>
        <w:tab/>
        <w:t>Other basic organic chemical manufacturers (i.e., EFF additive manufacturers)</w:t>
      </w:r>
    </w:p>
    <w:p w14:paraId="7A785FC8" w14:textId="77777777" w:rsidR="00054261" w:rsidRDefault="00B37569">
      <w:pPr>
        <w:ind w:left="1440" w:hanging="720"/>
        <w:rPr>
          <w:sz w:val="24"/>
          <w:szCs w:val="24"/>
        </w:rPr>
      </w:pPr>
      <w:r>
        <w:rPr>
          <w:sz w:val="24"/>
          <w:szCs w:val="24"/>
        </w:rPr>
        <w:t>-</w:t>
      </w:r>
      <w:r>
        <w:rPr>
          <w:sz w:val="24"/>
          <w:szCs w:val="24"/>
        </w:rPr>
        <w:tab/>
        <w:t>Chemical and allied products merchant wholesalers (i.e., EFF bulk additive distributers and blenders).</w:t>
      </w:r>
    </w:p>
    <w:p w14:paraId="76FF630E" w14:textId="77777777" w:rsidR="00054261" w:rsidRDefault="00B37569">
      <w:pPr>
        <w:ind w:left="1440" w:hanging="720"/>
        <w:rPr>
          <w:sz w:val="24"/>
          <w:szCs w:val="24"/>
        </w:rPr>
      </w:pPr>
      <w:r>
        <w:rPr>
          <w:sz w:val="24"/>
          <w:szCs w:val="24"/>
        </w:rPr>
        <w:t>-</w:t>
      </w:r>
      <w:r>
        <w:rPr>
          <w:sz w:val="24"/>
          <w:szCs w:val="24"/>
        </w:rPr>
        <w:tab/>
        <w:t xml:space="preserve">Pipeline transporters of refined petroleum products (i.e., EFF, EFF </w:t>
      </w:r>
      <w:proofErr w:type="spellStart"/>
      <w:r>
        <w:rPr>
          <w:sz w:val="24"/>
          <w:szCs w:val="24"/>
        </w:rPr>
        <w:t>blendstocks</w:t>
      </w:r>
      <w:proofErr w:type="spellEnd"/>
      <w:r>
        <w:rPr>
          <w:sz w:val="24"/>
          <w:szCs w:val="24"/>
        </w:rPr>
        <w:t xml:space="preserve">, EFF additives, and </w:t>
      </w:r>
      <w:proofErr w:type="spellStart"/>
      <w:r>
        <w:rPr>
          <w:sz w:val="24"/>
          <w:szCs w:val="24"/>
        </w:rPr>
        <w:t>NGEFFBS</w:t>
      </w:r>
      <w:proofErr w:type="spellEnd"/>
      <w:r>
        <w:rPr>
          <w:sz w:val="24"/>
          <w:szCs w:val="24"/>
        </w:rPr>
        <w:t xml:space="preserve"> distributors)</w:t>
      </w:r>
    </w:p>
    <w:p w14:paraId="3E880367" w14:textId="77777777" w:rsidR="00054261" w:rsidRDefault="00B37569">
      <w:pPr>
        <w:ind w:left="1440" w:hanging="720"/>
        <w:rPr>
          <w:sz w:val="24"/>
          <w:szCs w:val="24"/>
        </w:rPr>
      </w:pPr>
      <w:r>
        <w:rPr>
          <w:sz w:val="24"/>
          <w:szCs w:val="24"/>
        </w:rPr>
        <w:t>-</w:t>
      </w:r>
      <w:r>
        <w:rPr>
          <w:sz w:val="24"/>
          <w:szCs w:val="24"/>
        </w:rPr>
        <w:tab/>
        <w:t xml:space="preserve">Petroleum and petroleum products merchant wholesalers (except bulk stations and terminals) (i.e., EFF, EFF </w:t>
      </w:r>
      <w:proofErr w:type="spellStart"/>
      <w:r>
        <w:rPr>
          <w:sz w:val="24"/>
          <w:szCs w:val="24"/>
        </w:rPr>
        <w:t>blendstocks</w:t>
      </w:r>
      <w:proofErr w:type="spellEnd"/>
      <w:r>
        <w:rPr>
          <w:sz w:val="24"/>
          <w:szCs w:val="24"/>
        </w:rPr>
        <w:t>, and EFF additive distributors)</w:t>
      </w:r>
    </w:p>
    <w:p w14:paraId="02F74EE1" w14:textId="77777777" w:rsidR="00054261" w:rsidRDefault="00B37569">
      <w:pPr>
        <w:ind w:left="1440" w:hanging="720"/>
        <w:rPr>
          <w:sz w:val="24"/>
          <w:szCs w:val="24"/>
        </w:rPr>
      </w:pPr>
      <w:r>
        <w:rPr>
          <w:sz w:val="24"/>
          <w:szCs w:val="24"/>
        </w:rPr>
        <w:t>-</w:t>
      </w:r>
      <w:r>
        <w:rPr>
          <w:sz w:val="24"/>
          <w:szCs w:val="24"/>
        </w:rPr>
        <w:tab/>
        <w:t>Environmental consulting services (i.e., an independent surveyor)</w:t>
      </w:r>
    </w:p>
    <w:p w14:paraId="6499B3A6" w14:textId="77777777" w:rsidR="00054261" w:rsidRDefault="00054261">
      <w:pPr>
        <w:ind w:left="1440" w:hanging="720"/>
        <w:rPr>
          <w:sz w:val="24"/>
          <w:szCs w:val="24"/>
        </w:rPr>
      </w:pPr>
    </w:p>
    <w:p w14:paraId="778DE40F" w14:textId="77777777" w:rsidR="00054261" w:rsidRDefault="00B37569">
      <w:pPr>
        <w:keepNext/>
        <w:keepLines/>
        <w:rPr>
          <w:b/>
          <w:sz w:val="24"/>
          <w:szCs w:val="24"/>
        </w:rPr>
      </w:pPr>
      <w:r>
        <w:rPr>
          <w:b/>
          <w:sz w:val="24"/>
          <w:szCs w:val="24"/>
        </w:rPr>
        <w:lastRenderedPageBreak/>
        <w:t>Table 4(a).1: Respondent Industry Classification Codes</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62"/>
        <w:gridCol w:w="1570"/>
        <w:gridCol w:w="1530"/>
      </w:tblGrid>
      <w:tr w:rsidR="00054261" w14:paraId="66778325" w14:textId="77777777">
        <w:trPr>
          <w:cantSplit/>
        </w:trPr>
        <w:tc>
          <w:tcPr>
            <w:tcW w:w="5862" w:type="dxa"/>
            <w:tcBorders>
              <w:bottom w:val="double" w:sz="4" w:space="0" w:color="auto"/>
            </w:tcBorders>
            <w:shd w:val="clear" w:color="auto" w:fill="auto"/>
          </w:tcPr>
          <w:p w14:paraId="197314DA" w14:textId="77777777" w:rsidR="00054261" w:rsidRDefault="00B37569">
            <w:pPr>
              <w:keepNext/>
              <w:keepLines/>
              <w:spacing w:before="100" w:after="40"/>
              <w:jc w:val="center"/>
              <w:rPr>
                <w:sz w:val="24"/>
                <w:szCs w:val="24"/>
              </w:rPr>
            </w:pPr>
            <w:r>
              <w:rPr>
                <w:sz w:val="24"/>
                <w:szCs w:val="24"/>
              </w:rPr>
              <w:t>Industry Category</w:t>
            </w:r>
          </w:p>
        </w:tc>
        <w:tc>
          <w:tcPr>
            <w:tcW w:w="1570" w:type="dxa"/>
            <w:tcBorders>
              <w:bottom w:val="double" w:sz="4" w:space="0" w:color="auto"/>
            </w:tcBorders>
          </w:tcPr>
          <w:p w14:paraId="6EF3BD58" w14:textId="77777777" w:rsidR="00054261" w:rsidRDefault="00B37569">
            <w:pPr>
              <w:keepNext/>
              <w:keepLines/>
              <w:spacing w:before="100" w:after="40"/>
              <w:jc w:val="center"/>
              <w:rPr>
                <w:sz w:val="24"/>
                <w:szCs w:val="24"/>
              </w:rPr>
            </w:pPr>
            <w:r>
              <w:rPr>
                <w:sz w:val="24"/>
                <w:szCs w:val="24"/>
              </w:rPr>
              <w:t>NAICS</w:t>
            </w:r>
            <w:r>
              <w:rPr>
                <w:sz w:val="24"/>
                <w:szCs w:val="24"/>
                <w:vertAlign w:val="superscript"/>
              </w:rPr>
              <w:t>1</w:t>
            </w:r>
            <w:r>
              <w:rPr>
                <w:sz w:val="24"/>
                <w:szCs w:val="24"/>
              </w:rPr>
              <w:t xml:space="preserve"> Code</w:t>
            </w:r>
          </w:p>
        </w:tc>
        <w:tc>
          <w:tcPr>
            <w:tcW w:w="1530" w:type="dxa"/>
            <w:tcBorders>
              <w:bottom w:val="double" w:sz="4" w:space="0" w:color="auto"/>
            </w:tcBorders>
            <w:shd w:val="clear" w:color="auto" w:fill="auto"/>
          </w:tcPr>
          <w:p w14:paraId="17B3C41E" w14:textId="77777777" w:rsidR="00054261" w:rsidRDefault="00B37569">
            <w:pPr>
              <w:keepNext/>
              <w:keepLines/>
              <w:spacing w:before="100" w:after="40"/>
              <w:jc w:val="center"/>
              <w:rPr>
                <w:sz w:val="24"/>
                <w:szCs w:val="24"/>
              </w:rPr>
            </w:pPr>
            <w:r>
              <w:rPr>
                <w:sz w:val="24"/>
                <w:szCs w:val="24"/>
              </w:rPr>
              <w:t>SIC</w:t>
            </w:r>
            <w:r>
              <w:rPr>
                <w:sz w:val="24"/>
                <w:szCs w:val="24"/>
                <w:vertAlign w:val="superscript"/>
              </w:rPr>
              <w:t xml:space="preserve">2 </w:t>
            </w:r>
            <w:r>
              <w:rPr>
                <w:sz w:val="24"/>
                <w:szCs w:val="24"/>
              </w:rPr>
              <w:t>Code</w:t>
            </w:r>
          </w:p>
        </w:tc>
      </w:tr>
      <w:tr w:rsidR="00054261" w14:paraId="3F4290C4" w14:textId="77777777">
        <w:trPr>
          <w:cantSplit/>
        </w:trPr>
        <w:tc>
          <w:tcPr>
            <w:tcW w:w="5862" w:type="dxa"/>
            <w:tcBorders>
              <w:top w:val="double" w:sz="4" w:space="0" w:color="auto"/>
            </w:tcBorders>
            <w:shd w:val="clear" w:color="auto" w:fill="auto"/>
          </w:tcPr>
          <w:p w14:paraId="11EF10E4" w14:textId="77777777" w:rsidR="00054261" w:rsidRDefault="00B37569">
            <w:pPr>
              <w:keepNext/>
              <w:keepLines/>
              <w:spacing w:before="100" w:after="40"/>
              <w:rPr>
                <w:sz w:val="24"/>
                <w:szCs w:val="24"/>
              </w:rPr>
            </w:pPr>
            <w:r>
              <w:rPr>
                <w:sz w:val="24"/>
                <w:szCs w:val="24"/>
              </w:rPr>
              <w:t>Petroleum Refineries (including Importers)</w:t>
            </w:r>
          </w:p>
        </w:tc>
        <w:tc>
          <w:tcPr>
            <w:tcW w:w="1570" w:type="dxa"/>
            <w:tcBorders>
              <w:top w:val="double" w:sz="4" w:space="0" w:color="auto"/>
            </w:tcBorders>
          </w:tcPr>
          <w:p w14:paraId="1B67A444" w14:textId="77777777" w:rsidR="00054261" w:rsidRDefault="00B37569">
            <w:pPr>
              <w:keepNext/>
              <w:keepLines/>
              <w:spacing w:before="100" w:after="40"/>
              <w:jc w:val="center"/>
              <w:rPr>
                <w:sz w:val="24"/>
                <w:szCs w:val="24"/>
              </w:rPr>
            </w:pPr>
            <w:r>
              <w:rPr>
                <w:sz w:val="24"/>
                <w:szCs w:val="24"/>
              </w:rPr>
              <w:t>324110</w:t>
            </w:r>
          </w:p>
        </w:tc>
        <w:tc>
          <w:tcPr>
            <w:tcW w:w="1530" w:type="dxa"/>
            <w:tcBorders>
              <w:top w:val="double" w:sz="4" w:space="0" w:color="auto"/>
            </w:tcBorders>
            <w:shd w:val="clear" w:color="auto" w:fill="auto"/>
          </w:tcPr>
          <w:p w14:paraId="72158956" w14:textId="77777777" w:rsidR="00054261" w:rsidRDefault="00B37569">
            <w:pPr>
              <w:keepNext/>
              <w:keepLines/>
              <w:spacing w:before="100" w:after="40"/>
              <w:jc w:val="center"/>
              <w:rPr>
                <w:sz w:val="24"/>
                <w:szCs w:val="24"/>
              </w:rPr>
            </w:pPr>
            <w:r>
              <w:rPr>
                <w:sz w:val="24"/>
                <w:szCs w:val="24"/>
              </w:rPr>
              <w:t>2911</w:t>
            </w:r>
          </w:p>
        </w:tc>
      </w:tr>
      <w:tr w:rsidR="00054261" w14:paraId="638DE92F" w14:textId="77777777">
        <w:trPr>
          <w:cantSplit/>
        </w:trPr>
        <w:tc>
          <w:tcPr>
            <w:tcW w:w="5862" w:type="dxa"/>
            <w:shd w:val="clear" w:color="auto" w:fill="auto"/>
          </w:tcPr>
          <w:p w14:paraId="77B89806" w14:textId="77777777" w:rsidR="00054261" w:rsidRDefault="00B37569">
            <w:pPr>
              <w:keepNext/>
              <w:keepLines/>
              <w:spacing w:before="100" w:after="40"/>
              <w:rPr>
                <w:sz w:val="24"/>
                <w:szCs w:val="24"/>
              </w:rPr>
            </w:pPr>
            <w:r>
              <w:rPr>
                <w:sz w:val="24"/>
                <w:szCs w:val="24"/>
              </w:rPr>
              <w:t>Ethyl Alcohol Manufacturing</w:t>
            </w:r>
          </w:p>
        </w:tc>
        <w:tc>
          <w:tcPr>
            <w:tcW w:w="1570" w:type="dxa"/>
          </w:tcPr>
          <w:p w14:paraId="7FAD22CD" w14:textId="77777777" w:rsidR="00054261" w:rsidRDefault="00B37569">
            <w:pPr>
              <w:keepNext/>
              <w:keepLines/>
              <w:spacing w:before="100" w:after="40"/>
              <w:jc w:val="center"/>
              <w:rPr>
                <w:sz w:val="24"/>
                <w:szCs w:val="24"/>
              </w:rPr>
            </w:pPr>
            <w:r>
              <w:rPr>
                <w:sz w:val="24"/>
                <w:szCs w:val="24"/>
              </w:rPr>
              <w:t>325193</w:t>
            </w:r>
          </w:p>
        </w:tc>
        <w:tc>
          <w:tcPr>
            <w:tcW w:w="1530" w:type="dxa"/>
            <w:shd w:val="clear" w:color="auto" w:fill="auto"/>
          </w:tcPr>
          <w:p w14:paraId="301CFFCB" w14:textId="77777777" w:rsidR="00054261" w:rsidRDefault="00B37569">
            <w:pPr>
              <w:keepNext/>
              <w:keepLines/>
              <w:spacing w:before="100" w:after="40"/>
              <w:jc w:val="center"/>
              <w:rPr>
                <w:sz w:val="24"/>
                <w:szCs w:val="24"/>
              </w:rPr>
            </w:pPr>
            <w:r>
              <w:rPr>
                <w:sz w:val="24"/>
                <w:szCs w:val="24"/>
              </w:rPr>
              <w:t>2869</w:t>
            </w:r>
          </w:p>
        </w:tc>
      </w:tr>
      <w:tr w:rsidR="00054261" w14:paraId="228A461D" w14:textId="77777777">
        <w:trPr>
          <w:cantSplit/>
        </w:trPr>
        <w:tc>
          <w:tcPr>
            <w:tcW w:w="5862" w:type="dxa"/>
            <w:shd w:val="clear" w:color="auto" w:fill="auto"/>
          </w:tcPr>
          <w:p w14:paraId="56379321" w14:textId="77777777" w:rsidR="00054261" w:rsidRDefault="00B37569">
            <w:pPr>
              <w:keepNext/>
              <w:keepLines/>
              <w:spacing w:before="100" w:after="40"/>
              <w:rPr>
                <w:sz w:val="24"/>
                <w:szCs w:val="24"/>
              </w:rPr>
            </w:pPr>
            <w:r>
              <w:rPr>
                <w:sz w:val="24"/>
                <w:szCs w:val="24"/>
              </w:rPr>
              <w:t>Natural Gas Liquids Extraction and Fractionation</w:t>
            </w:r>
          </w:p>
        </w:tc>
        <w:tc>
          <w:tcPr>
            <w:tcW w:w="1570" w:type="dxa"/>
          </w:tcPr>
          <w:p w14:paraId="2D1437C6" w14:textId="77777777" w:rsidR="00054261" w:rsidRDefault="00B37569">
            <w:pPr>
              <w:keepNext/>
              <w:keepLines/>
              <w:spacing w:before="100" w:after="40"/>
              <w:jc w:val="center"/>
              <w:rPr>
                <w:sz w:val="24"/>
                <w:szCs w:val="24"/>
              </w:rPr>
            </w:pPr>
            <w:r>
              <w:rPr>
                <w:sz w:val="24"/>
                <w:szCs w:val="24"/>
              </w:rPr>
              <w:t>211112</w:t>
            </w:r>
          </w:p>
        </w:tc>
        <w:tc>
          <w:tcPr>
            <w:tcW w:w="1530" w:type="dxa"/>
            <w:shd w:val="clear" w:color="auto" w:fill="auto"/>
          </w:tcPr>
          <w:p w14:paraId="7BAC7826" w14:textId="77777777" w:rsidR="00054261" w:rsidRDefault="00B37569">
            <w:pPr>
              <w:keepNext/>
              <w:keepLines/>
              <w:spacing w:before="100" w:after="40"/>
              <w:jc w:val="center"/>
              <w:rPr>
                <w:sz w:val="24"/>
                <w:szCs w:val="24"/>
              </w:rPr>
            </w:pPr>
            <w:r>
              <w:rPr>
                <w:sz w:val="24"/>
                <w:szCs w:val="24"/>
              </w:rPr>
              <w:t>1321</w:t>
            </w:r>
          </w:p>
        </w:tc>
      </w:tr>
      <w:tr w:rsidR="00054261" w14:paraId="12E21959" w14:textId="77777777">
        <w:trPr>
          <w:cantSplit/>
        </w:trPr>
        <w:tc>
          <w:tcPr>
            <w:tcW w:w="5862" w:type="dxa"/>
            <w:shd w:val="clear" w:color="auto" w:fill="auto"/>
          </w:tcPr>
          <w:p w14:paraId="2DB08733" w14:textId="77777777" w:rsidR="00054261" w:rsidRDefault="00B37569">
            <w:pPr>
              <w:keepNext/>
              <w:keepLines/>
              <w:spacing w:before="100" w:after="40"/>
              <w:rPr>
                <w:sz w:val="24"/>
                <w:szCs w:val="24"/>
              </w:rPr>
            </w:pPr>
            <w:r>
              <w:rPr>
                <w:sz w:val="24"/>
                <w:szCs w:val="24"/>
              </w:rPr>
              <w:t>Chemical and Allied Products Merchant Wholesalers</w:t>
            </w:r>
          </w:p>
        </w:tc>
        <w:tc>
          <w:tcPr>
            <w:tcW w:w="1570" w:type="dxa"/>
          </w:tcPr>
          <w:p w14:paraId="683F8000" w14:textId="77777777" w:rsidR="00054261" w:rsidRDefault="00B37569">
            <w:pPr>
              <w:keepNext/>
              <w:keepLines/>
              <w:spacing w:before="100" w:after="40"/>
              <w:jc w:val="center"/>
              <w:rPr>
                <w:sz w:val="24"/>
                <w:szCs w:val="24"/>
              </w:rPr>
            </w:pPr>
            <w:r>
              <w:rPr>
                <w:sz w:val="24"/>
                <w:szCs w:val="24"/>
              </w:rPr>
              <w:t>424690</w:t>
            </w:r>
          </w:p>
        </w:tc>
        <w:tc>
          <w:tcPr>
            <w:tcW w:w="1530" w:type="dxa"/>
            <w:shd w:val="clear" w:color="auto" w:fill="auto"/>
          </w:tcPr>
          <w:p w14:paraId="671E5CFC" w14:textId="77777777" w:rsidR="00054261" w:rsidRDefault="00B37569">
            <w:pPr>
              <w:keepNext/>
              <w:keepLines/>
              <w:spacing w:before="100" w:after="40"/>
              <w:jc w:val="center"/>
              <w:rPr>
                <w:sz w:val="24"/>
                <w:szCs w:val="24"/>
              </w:rPr>
            </w:pPr>
            <w:r>
              <w:rPr>
                <w:sz w:val="24"/>
                <w:szCs w:val="24"/>
              </w:rPr>
              <w:t>5169</w:t>
            </w:r>
          </w:p>
        </w:tc>
      </w:tr>
      <w:tr w:rsidR="00054261" w14:paraId="2657FF1F" w14:textId="77777777">
        <w:trPr>
          <w:cantSplit/>
        </w:trPr>
        <w:tc>
          <w:tcPr>
            <w:tcW w:w="5862" w:type="dxa"/>
            <w:shd w:val="clear" w:color="auto" w:fill="auto"/>
          </w:tcPr>
          <w:p w14:paraId="06F33118" w14:textId="77777777" w:rsidR="00054261" w:rsidRDefault="00B37569">
            <w:pPr>
              <w:keepNext/>
              <w:keepLines/>
              <w:spacing w:before="100" w:after="40"/>
              <w:rPr>
                <w:sz w:val="24"/>
                <w:szCs w:val="24"/>
              </w:rPr>
            </w:pPr>
            <w:r>
              <w:rPr>
                <w:sz w:val="24"/>
                <w:szCs w:val="24"/>
              </w:rPr>
              <w:t>Other Basic Organic Chemical Manufacturing</w:t>
            </w:r>
          </w:p>
        </w:tc>
        <w:tc>
          <w:tcPr>
            <w:tcW w:w="1570" w:type="dxa"/>
          </w:tcPr>
          <w:p w14:paraId="3AAF1D51" w14:textId="77777777" w:rsidR="00054261" w:rsidRDefault="00B37569">
            <w:pPr>
              <w:keepNext/>
              <w:keepLines/>
              <w:spacing w:before="100" w:after="40"/>
              <w:jc w:val="center"/>
              <w:rPr>
                <w:sz w:val="24"/>
                <w:szCs w:val="24"/>
              </w:rPr>
            </w:pPr>
            <w:r>
              <w:rPr>
                <w:sz w:val="24"/>
                <w:szCs w:val="24"/>
              </w:rPr>
              <w:t>325199</w:t>
            </w:r>
          </w:p>
        </w:tc>
        <w:tc>
          <w:tcPr>
            <w:tcW w:w="1530" w:type="dxa"/>
            <w:shd w:val="clear" w:color="auto" w:fill="auto"/>
          </w:tcPr>
          <w:p w14:paraId="6B047DB8" w14:textId="77777777" w:rsidR="00054261" w:rsidRDefault="00B37569">
            <w:pPr>
              <w:keepNext/>
              <w:keepLines/>
              <w:spacing w:before="100" w:after="40"/>
              <w:jc w:val="center"/>
              <w:rPr>
                <w:sz w:val="24"/>
                <w:szCs w:val="24"/>
              </w:rPr>
            </w:pPr>
            <w:r>
              <w:rPr>
                <w:sz w:val="24"/>
                <w:szCs w:val="24"/>
              </w:rPr>
              <w:t>2869</w:t>
            </w:r>
          </w:p>
        </w:tc>
      </w:tr>
      <w:tr w:rsidR="00054261" w14:paraId="0BD466A1" w14:textId="77777777">
        <w:trPr>
          <w:cantSplit/>
        </w:trPr>
        <w:tc>
          <w:tcPr>
            <w:tcW w:w="5862" w:type="dxa"/>
            <w:shd w:val="clear" w:color="auto" w:fill="auto"/>
          </w:tcPr>
          <w:p w14:paraId="18E304BB" w14:textId="77777777" w:rsidR="00054261" w:rsidRDefault="00B37569">
            <w:pPr>
              <w:keepNext/>
              <w:keepLines/>
              <w:spacing w:before="100" w:after="40"/>
              <w:rPr>
                <w:sz w:val="24"/>
                <w:szCs w:val="24"/>
              </w:rPr>
            </w:pPr>
            <w:r>
              <w:rPr>
                <w:sz w:val="24"/>
                <w:szCs w:val="24"/>
              </w:rPr>
              <w:t xml:space="preserve">Petroleum Bulk Stations and Terminals. </w:t>
            </w:r>
          </w:p>
        </w:tc>
        <w:tc>
          <w:tcPr>
            <w:tcW w:w="1570" w:type="dxa"/>
          </w:tcPr>
          <w:p w14:paraId="583943D0" w14:textId="77777777" w:rsidR="00054261" w:rsidRDefault="00B37569">
            <w:pPr>
              <w:keepNext/>
              <w:keepLines/>
              <w:spacing w:before="100" w:after="40"/>
              <w:jc w:val="center"/>
              <w:rPr>
                <w:sz w:val="24"/>
                <w:szCs w:val="24"/>
              </w:rPr>
            </w:pPr>
            <w:r>
              <w:rPr>
                <w:sz w:val="24"/>
                <w:szCs w:val="24"/>
              </w:rPr>
              <w:t>42471</w:t>
            </w:r>
          </w:p>
        </w:tc>
        <w:tc>
          <w:tcPr>
            <w:tcW w:w="1530" w:type="dxa"/>
            <w:shd w:val="clear" w:color="auto" w:fill="auto"/>
          </w:tcPr>
          <w:p w14:paraId="27EB6026" w14:textId="77777777" w:rsidR="00054261" w:rsidRDefault="00B37569">
            <w:pPr>
              <w:keepNext/>
              <w:keepLines/>
              <w:spacing w:before="100" w:after="40"/>
              <w:jc w:val="center"/>
              <w:rPr>
                <w:sz w:val="24"/>
                <w:szCs w:val="24"/>
              </w:rPr>
            </w:pPr>
            <w:r>
              <w:rPr>
                <w:sz w:val="24"/>
                <w:szCs w:val="24"/>
              </w:rPr>
              <w:t>5171</w:t>
            </w:r>
          </w:p>
        </w:tc>
      </w:tr>
      <w:tr w:rsidR="00054261" w14:paraId="431CF56C" w14:textId="77777777">
        <w:trPr>
          <w:cantSplit/>
        </w:trPr>
        <w:tc>
          <w:tcPr>
            <w:tcW w:w="5862" w:type="dxa"/>
            <w:shd w:val="clear" w:color="auto" w:fill="auto"/>
          </w:tcPr>
          <w:p w14:paraId="6E71D347" w14:textId="77777777" w:rsidR="00054261" w:rsidRDefault="00B37569">
            <w:pPr>
              <w:keepNext/>
              <w:keepLines/>
              <w:spacing w:before="100" w:after="40"/>
              <w:rPr>
                <w:sz w:val="24"/>
                <w:szCs w:val="24"/>
              </w:rPr>
            </w:pPr>
            <w:r>
              <w:rPr>
                <w:sz w:val="24"/>
                <w:szCs w:val="24"/>
              </w:rPr>
              <w:t>Other Warehousing and Storage-Bulk Petroleum Storage</w:t>
            </w:r>
          </w:p>
        </w:tc>
        <w:tc>
          <w:tcPr>
            <w:tcW w:w="1570" w:type="dxa"/>
          </w:tcPr>
          <w:p w14:paraId="1FC32BC1" w14:textId="77777777" w:rsidR="00054261" w:rsidRDefault="00B37569">
            <w:pPr>
              <w:keepNext/>
              <w:keepLines/>
              <w:spacing w:before="100" w:after="40"/>
              <w:jc w:val="center"/>
              <w:rPr>
                <w:sz w:val="24"/>
                <w:szCs w:val="24"/>
              </w:rPr>
            </w:pPr>
            <w:r>
              <w:rPr>
                <w:sz w:val="24"/>
                <w:szCs w:val="24"/>
              </w:rPr>
              <w:t>493190</w:t>
            </w:r>
          </w:p>
        </w:tc>
        <w:tc>
          <w:tcPr>
            <w:tcW w:w="1530" w:type="dxa"/>
            <w:shd w:val="clear" w:color="auto" w:fill="auto"/>
          </w:tcPr>
          <w:p w14:paraId="1D724064" w14:textId="77777777" w:rsidR="00054261" w:rsidRDefault="00B37569">
            <w:pPr>
              <w:keepNext/>
              <w:keepLines/>
              <w:spacing w:before="100" w:after="40"/>
              <w:jc w:val="center"/>
              <w:rPr>
                <w:sz w:val="24"/>
                <w:szCs w:val="24"/>
              </w:rPr>
            </w:pPr>
            <w:r>
              <w:rPr>
                <w:sz w:val="24"/>
                <w:szCs w:val="24"/>
              </w:rPr>
              <w:t>4226</w:t>
            </w:r>
          </w:p>
        </w:tc>
      </w:tr>
      <w:tr w:rsidR="00054261" w14:paraId="314F108E" w14:textId="77777777">
        <w:trPr>
          <w:cantSplit/>
          <w:trHeight w:val="260"/>
        </w:trPr>
        <w:tc>
          <w:tcPr>
            <w:tcW w:w="5862" w:type="dxa"/>
          </w:tcPr>
          <w:p w14:paraId="490019CF" w14:textId="77777777" w:rsidR="00054261" w:rsidRDefault="00B37569">
            <w:pPr>
              <w:keepNext/>
              <w:keepLines/>
              <w:spacing w:before="100"/>
              <w:rPr>
                <w:sz w:val="24"/>
                <w:szCs w:val="24"/>
              </w:rPr>
            </w:pPr>
            <w:r>
              <w:rPr>
                <w:sz w:val="24"/>
                <w:szCs w:val="24"/>
              </w:rPr>
              <w:t>Pipeline Transportation of Refined Petroleum Products</w:t>
            </w:r>
          </w:p>
        </w:tc>
        <w:tc>
          <w:tcPr>
            <w:tcW w:w="1570" w:type="dxa"/>
          </w:tcPr>
          <w:p w14:paraId="23EAF16B" w14:textId="77777777" w:rsidR="00054261" w:rsidRDefault="00B37569">
            <w:pPr>
              <w:keepNext/>
              <w:keepLines/>
              <w:spacing w:before="100"/>
              <w:jc w:val="center"/>
              <w:rPr>
                <w:sz w:val="24"/>
                <w:szCs w:val="24"/>
              </w:rPr>
            </w:pPr>
            <w:r>
              <w:rPr>
                <w:sz w:val="24"/>
                <w:szCs w:val="24"/>
              </w:rPr>
              <w:t>486910</w:t>
            </w:r>
          </w:p>
        </w:tc>
        <w:tc>
          <w:tcPr>
            <w:tcW w:w="1530" w:type="dxa"/>
          </w:tcPr>
          <w:p w14:paraId="073C59D6" w14:textId="77777777" w:rsidR="00054261" w:rsidRDefault="00B37569">
            <w:pPr>
              <w:keepNext/>
              <w:keepLines/>
              <w:spacing w:before="100" w:after="40"/>
              <w:jc w:val="center"/>
              <w:rPr>
                <w:sz w:val="24"/>
                <w:szCs w:val="24"/>
              </w:rPr>
            </w:pPr>
            <w:r>
              <w:rPr>
                <w:sz w:val="24"/>
                <w:szCs w:val="24"/>
              </w:rPr>
              <w:t>4613</w:t>
            </w:r>
          </w:p>
        </w:tc>
      </w:tr>
      <w:tr w:rsidR="00054261" w14:paraId="0168B7D2" w14:textId="77777777">
        <w:trPr>
          <w:cantSplit/>
          <w:trHeight w:val="260"/>
        </w:trPr>
        <w:tc>
          <w:tcPr>
            <w:tcW w:w="5862" w:type="dxa"/>
          </w:tcPr>
          <w:p w14:paraId="413AD8B3" w14:textId="77777777" w:rsidR="00054261" w:rsidRDefault="00B37569">
            <w:pPr>
              <w:keepNext/>
              <w:keepLines/>
              <w:spacing w:before="100"/>
              <w:rPr>
                <w:sz w:val="24"/>
                <w:szCs w:val="24"/>
              </w:rPr>
            </w:pPr>
            <w:r>
              <w:rPr>
                <w:sz w:val="24"/>
                <w:szCs w:val="24"/>
              </w:rPr>
              <w:t>Petroleum and Petroleum Products Merchant Wholesalers (except Bulk Stations and Terminals)</w:t>
            </w:r>
          </w:p>
        </w:tc>
        <w:tc>
          <w:tcPr>
            <w:tcW w:w="1570" w:type="dxa"/>
          </w:tcPr>
          <w:p w14:paraId="09981EF3" w14:textId="77777777" w:rsidR="00054261" w:rsidRDefault="00B37569">
            <w:pPr>
              <w:keepNext/>
              <w:keepLines/>
              <w:spacing w:before="100"/>
              <w:jc w:val="center"/>
              <w:rPr>
                <w:sz w:val="24"/>
                <w:szCs w:val="24"/>
              </w:rPr>
            </w:pPr>
            <w:r>
              <w:rPr>
                <w:sz w:val="24"/>
                <w:szCs w:val="24"/>
              </w:rPr>
              <w:t>424720</w:t>
            </w:r>
          </w:p>
        </w:tc>
        <w:tc>
          <w:tcPr>
            <w:tcW w:w="1530" w:type="dxa"/>
          </w:tcPr>
          <w:p w14:paraId="2BE8148A" w14:textId="77777777" w:rsidR="00054261" w:rsidRDefault="00B37569">
            <w:pPr>
              <w:keepNext/>
              <w:keepLines/>
              <w:spacing w:before="100" w:after="40"/>
              <w:jc w:val="center"/>
              <w:rPr>
                <w:sz w:val="24"/>
                <w:szCs w:val="24"/>
              </w:rPr>
            </w:pPr>
            <w:r>
              <w:rPr>
                <w:sz w:val="24"/>
                <w:szCs w:val="24"/>
              </w:rPr>
              <w:t>5172</w:t>
            </w:r>
          </w:p>
        </w:tc>
      </w:tr>
      <w:tr w:rsidR="00054261" w14:paraId="64040FF9" w14:textId="77777777">
        <w:trPr>
          <w:cantSplit/>
        </w:trPr>
        <w:tc>
          <w:tcPr>
            <w:tcW w:w="5862" w:type="dxa"/>
          </w:tcPr>
          <w:p w14:paraId="2960A3EB" w14:textId="77777777" w:rsidR="00054261" w:rsidRDefault="00B37569">
            <w:pPr>
              <w:keepNext/>
              <w:keepLines/>
              <w:spacing w:before="100"/>
              <w:rPr>
                <w:sz w:val="24"/>
                <w:szCs w:val="24"/>
              </w:rPr>
            </w:pPr>
            <w:r>
              <w:rPr>
                <w:sz w:val="24"/>
                <w:szCs w:val="24"/>
              </w:rPr>
              <w:t>Gasoline Retailers and</w:t>
            </w:r>
          </w:p>
          <w:p w14:paraId="7B7D43CA" w14:textId="77777777" w:rsidR="00054261" w:rsidRDefault="00B37569">
            <w:pPr>
              <w:keepNext/>
              <w:keepLines/>
              <w:spacing w:after="40"/>
              <w:rPr>
                <w:sz w:val="24"/>
                <w:szCs w:val="24"/>
              </w:rPr>
            </w:pPr>
            <w:r>
              <w:rPr>
                <w:sz w:val="24"/>
                <w:szCs w:val="24"/>
              </w:rPr>
              <w:t>Wholesale Purchaser-Consumers</w:t>
            </w:r>
          </w:p>
        </w:tc>
        <w:tc>
          <w:tcPr>
            <w:tcW w:w="1570" w:type="dxa"/>
          </w:tcPr>
          <w:p w14:paraId="0F9E846D" w14:textId="77777777" w:rsidR="00054261" w:rsidRDefault="00B37569">
            <w:pPr>
              <w:keepNext/>
              <w:keepLines/>
              <w:spacing w:before="100"/>
              <w:jc w:val="center"/>
              <w:rPr>
                <w:sz w:val="24"/>
                <w:szCs w:val="24"/>
              </w:rPr>
            </w:pPr>
            <w:r>
              <w:rPr>
                <w:sz w:val="24"/>
                <w:szCs w:val="24"/>
              </w:rPr>
              <w:t>44711</w:t>
            </w:r>
          </w:p>
          <w:p w14:paraId="4F4AF1FC" w14:textId="77777777" w:rsidR="00054261" w:rsidRDefault="00B37569">
            <w:pPr>
              <w:keepNext/>
              <w:keepLines/>
              <w:spacing w:after="40"/>
              <w:jc w:val="center"/>
              <w:rPr>
                <w:sz w:val="24"/>
                <w:szCs w:val="24"/>
              </w:rPr>
            </w:pPr>
            <w:r>
              <w:rPr>
                <w:sz w:val="24"/>
                <w:szCs w:val="24"/>
              </w:rPr>
              <w:t>44719</w:t>
            </w:r>
          </w:p>
        </w:tc>
        <w:tc>
          <w:tcPr>
            <w:tcW w:w="1530" w:type="dxa"/>
          </w:tcPr>
          <w:p w14:paraId="093226B8" w14:textId="77777777" w:rsidR="00054261" w:rsidRDefault="00B37569">
            <w:pPr>
              <w:keepNext/>
              <w:keepLines/>
              <w:spacing w:before="100" w:after="40"/>
              <w:jc w:val="center"/>
              <w:rPr>
                <w:sz w:val="24"/>
                <w:szCs w:val="24"/>
              </w:rPr>
            </w:pPr>
            <w:r>
              <w:rPr>
                <w:sz w:val="24"/>
                <w:szCs w:val="24"/>
              </w:rPr>
              <w:t>5541</w:t>
            </w:r>
          </w:p>
        </w:tc>
      </w:tr>
      <w:tr w:rsidR="00054261" w14:paraId="4EA5183E" w14:textId="77777777">
        <w:trPr>
          <w:cantSplit/>
        </w:trPr>
        <w:tc>
          <w:tcPr>
            <w:tcW w:w="5862" w:type="dxa"/>
          </w:tcPr>
          <w:p w14:paraId="0AE5A6F7" w14:textId="77777777" w:rsidR="00054261" w:rsidRDefault="00B37569">
            <w:pPr>
              <w:keepNext/>
              <w:keepLines/>
              <w:spacing w:before="100" w:after="40"/>
              <w:rPr>
                <w:sz w:val="24"/>
                <w:szCs w:val="24"/>
              </w:rPr>
            </w:pPr>
            <w:r>
              <w:rPr>
                <w:sz w:val="24"/>
                <w:szCs w:val="24"/>
              </w:rPr>
              <w:t>Testing Laboratories</w:t>
            </w:r>
          </w:p>
        </w:tc>
        <w:tc>
          <w:tcPr>
            <w:tcW w:w="1570" w:type="dxa"/>
          </w:tcPr>
          <w:p w14:paraId="27430D9A" w14:textId="77777777" w:rsidR="00054261" w:rsidRDefault="00B37569">
            <w:pPr>
              <w:keepNext/>
              <w:keepLines/>
              <w:spacing w:before="100" w:after="40"/>
              <w:jc w:val="center"/>
              <w:rPr>
                <w:sz w:val="24"/>
                <w:szCs w:val="24"/>
              </w:rPr>
            </w:pPr>
            <w:r>
              <w:rPr>
                <w:sz w:val="24"/>
                <w:szCs w:val="24"/>
              </w:rPr>
              <w:t>54138</w:t>
            </w:r>
          </w:p>
        </w:tc>
        <w:tc>
          <w:tcPr>
            <w:tcW w:w="1530" w:type="dxa"/>
          </w:tcPr>
          <w:p w14:paraId="526D8571" w14:textId="77777777" w:rsidR="00054261" w:rsidRDefault="00B37569">
            <w:pPr>
              <w:keepNext/>
              <w:keepLines/>
              <w:spacing w:before="100" w:after="40"/>
              <w:jc w:val="center"/>
              <w:rPr>
                <w:sz w:val="24"/>
                <w:szCs w:val="24"/>
              </w:rPr>
            </w:pPr>
            <w:r>
              <w:rPr>
                <w:sz w:val="24"/>
                <w:szCs w:val="24"/>
              </w:rPr>
              <w:t>8734</w:t>
            </w:r>
          </w:p>
        </w:tc>
      </w:tr>
      <w:tr w:rsidR="00054261" w14:paraId="3F36ABB9" w14:textId="77777777">
        <w:trPr>
          <w:cantSplit/>
        </w:trPr>
        <w:tc>
          <w:tcPr>
            <w:tcW w:w="5862" w:type="dxa"/>
          </w:tcPr>
          <w:p w14:paraId="2E9FD459" w14:textId="77777777" w:rsidR="00054261" w:rsidRDefault="00B37569">
            <w:pPr>
              <w:keepNext/>
              <w:keepLines/>
              <w:spacing w:before="100" w:after="40"/>
              <w:rPr>
                <w:sz w:val="24"/>
                <w:szCs w:val="24"/>
              </w:rPr>
            </w:pPr>
            <w:r>
              <w:rPr>
                <w:sz w:val="24"/>
                <w:szCs w:val="24"/>
              </w:rPr>
              <w:t>Environmental Consulting Services</w:t>
            </w:r>
          </w:p>
        </w:tc>
        <w:tc>
          <w:tcPr>
            <w:tcW w:w="1570" w:type="dxa"/>
          </w:tcPr>
          <w:p w14:paraId="44A21B4B" w14:textId="77777777" w:rsidR="00054261" w:rsidRDefault="00B37569">
            <w:pPr>
              <w:keepNext/>
              <w:keepLines/>
              <w:spacing w:before="100" w:after="40"/>
              <w:jc w:val="center"/>
              <w:rPr>
                <w:sz w:val="24"/>
                <w:szCs w:val="24"/>
              </w:rPr>
            </w:pPr>
            <w:r>
              <w:rPr>
                <w:sz w:val="24"/>
                <w:szCs w:val="24"/>
              </w:rPr>
              <w:t>541620</w:t>
            </w:r>
          </w:p>
        </w:tc>
        <w:tc>
          <w:tcPr>
            <w:tcW w:w="1530" w:type="dxa"/>
          </w:tcPr>
          <w:p w14:paraId="19FDF898" w14:textId="77777777" w:rsidR="00054261" w:rsidRDefault="00B37569">
            <w:pPr>
              <w:keepNext/>
              <w:keepLines/>
              <w:spacing w:before="100" w:after="40"/>
              <w:jc w:val="center"/>
              <w:rPr>
                <w:sz w:val="24"/>
                <w:szCs w:val="24"/>
              </w:rPr>
            </w:pPr>
            <w:r>
              <w:rPr>
                <w:sz w:val="24"/>
                <w:szCs w:val="24"/>
              </w:rPr>
              <w:t>8999</w:t>
            </w:r>
          </w:p>
        </w:tc>
      </w:tr>
    </w:tbl>
    <w:p w14:paraId="2F669D24" w14:textId="77777777" w:rsidR="00054261" w:rsidRDefault="00B37569">
      <w:pPr>
        <w:keepNext/>
        <w:keepLines/>
        <w:rPr>
          <w:sz w:val="24"/>
          <w:szCs w:val="24"/>
        </w:rPr>
      </w:pPr>
      <w:r>
        <w:rPr>
          <w:sz w:val="24"/>
          <w:szCs w:val="24"/>
        </w:rPr>
        <w:t>1) North American Industry Classification System</w:t>
      </w:r>
    </w:p>
    <w:p w14:paraId="0EA74C1E" w14:textId="77777777" w:rsidR="00054261" w:rsidRDefault="00B37569">
      <w:pPr>
        <w:keepNext/>
        <w:keepLines/>
        <w:rPr>
          <w:sz w:val="24"/>
          <w:szCs w:val="24"/>
        </w:rPr>
      </w:pPr>
      <w:r>
        <w:rPr>
          <w:sz w:val="24"/>
          <w:szCs w:val="24"/>
        </w:rPr>
        <w:t>2) Standard Industrial Classification system</w:t>
      </w:r>
    </w:p>
    <w:p w14:paraId="431FCCCD" w14:textId="77777777" w:rsidR="00054261" w:rsidRDefault="00054261">
      <w:pPr>
        <w:ind w:firstLine="720"/>
        <w:rPr>
          <w:b/>
          <w:bCs/>
          <w:sz w:val="24"/>
          <w:szCs w:val="24"/>
        </w:rPr>
      </w:pPr>
    </w:p>
    <w:p w14:paraId="3600AD43" w14:textId="77777777" w:rsidR="00054261" w:rsidRDefault="00B37569">
      <w:pPr>
        <w:ind w:firstLine="720"/>
        <w:outlineLvl w:val="1"/>
        <w:rPr>
          <w:b/>
          <w:sz w:val="24"/>
          <w:szCs w:val="24"/>
        </w:rPr>
      </w:pPr>
      <w:r>
        <w:rPr>
          <w:b/>
          <w:bCs/>
          <w:sz w:val="24"/>
          <w:szCs w:val="24"/>
        </w:rPr>
        <w:t>4(b)</w:t>
      </w:r>
      <w:r>
        <w:rPr>
          <w:b/>
          <w:bCs/>
          <w:sz w:val="24"/>
          <w:szCs w:val="24"/>
        </w:rPr>
        <w:tab/>
        <w:t>Information Requested</w:t>
      </w:r>
    </w:p>
    <w:p w14:paraId="5303C68B" w14:textId="77777777" w:rsidR="00054261" w:rsidRDefault="00054261">
      <w:pPr>
        <w:ind w:firstLine="720"/>
        <w:rPr>
          <w:sz w:val="24"/>
          <w:szCs w:val="24"/>
        </w:rPr>
      </w:pPr>
    </w:p>
    <w:p w14:paraId="52E4AF37" w14:textId="77777777" w:rsidR="00054261" w:rsidRDefault="00B37569">
      <w:pPr>
        <w:ind w:firstLine="720"/>
        <w:rPr>
          <w:sz w:val="24"/>
          <w:szCs w:val="24"/>
        </w:rPr>
      </w:pPr>
      <w:r>
        <w:rPr>
          <w:sz w:val="24"/>
          <w:szCs w:val="24"/>
        </w:rPr>
        <w:t>The recordkeeping and reporting requirements applicable to the regulated parties vary depending on their position in the EFF production, blending and distribution system and their potential to influence the proposed regulated parameters of EFF. The regulated parties are divided into groups (and sub-groups) as indicated in the list below, based on the applicable recordkeeping and reporting requirements.</w:t>
      </w:r>
    </w:p>
    <w:p w14:paraId="2A22C053" w14:textId="77777777" w:rsidR="00054261" w:rsidRDefault="00054261">
      <w:pPr>
        <w:ind w:firstLine="720"/>
        <w:rPr>
          <w:sz w:val="24"/>
          <w:szCs w:val="24"/>
        </w:rPr>
      </w:pPr>
    </w:p>
    <w:p w14:paraId="123906D9" w14:textId="77777777" w:rsidR="00054261" w:rsidRDefault="00B37569">
      <w:pPr>
        <w:ind w:left="1440" w:hanging="720"/>
        <w:rPr>
          <w:sz w:val="24"/>
          <w:szCs w:val="24"/>
        </w:rPr>
      </w:pPr>
      <w:r>
        <w:rPr>
          <w:sz w:val="24"/>
          <w:szCs w:val="24"/>
        </w:rPr>
        <w:t>-</w:t>
      </w:r>
      <w:r>
        <w:rPr>
          <w:sz w:val="24"/>
          <w:szCs w:val="24"/>
        </w:rPr>
        <w:tab/>
        <w:t>EFF full-refiners and importers</w:t>
      </w:r>
    </w:p>
    <w:p w14:paraId="30C86C61" w14:textId="77777777" w:rsidR="00054261" w:rsidRDefault="00B37569">
      <w:pPr>
        <w:ind w:left="1440" w:hanging="720"/>
        <w:rPr>
          <w:sz w:val="24"/>
          <w:szCs w:val="24"/>
        </w:rPr>
      </w:pPr>
      <w:r>
        <w:rPr>
          <w:sz w:val="24"/>
          <w:szCs w:val="24"/>
        </w:rPr>
        <w:t>-</w:t>
      </w:r>
      <w:r>
        <w:rPr>
          <w:sz w:val="24"/>
          <w:szCs w:val="24"/>
        </w:rPr>
        <w:tab/>
        <w:t>EFF bulk blender-refiners</w:t>
      </w:r>
    </w:p>
    <w:p w14:paraId="13F28BE6" w14:textId="77777777" w:rsidR="00054261" w:rsidRDefault="00B37569">
      <w:pPr>
        <w:ind w:left="1440" w:hanging="720"/>
        <w:rPr>
          <w:sz w:val="24"/>
          <w:szCs w:val="24"/>
        </w:rPr>
      </w:pPr>
      <w:r>
        <w:rPr>
          <w:sz w:val="24"/>
          <w:szCs w:val="24"/>
        </w:rPr>
        <w:t>-</w:t>
      </w:r>
      <w:r>
        <w:rPr>
          <w:sz w:val="24"/>
          <w:szCs w:val="24"/>
        </w:rPr>
        <w:tab/>
        <w:t>EFF blender pump-refiners</w:t>
      </w:r>
    </w:p>
    <w:p w14:paraId="5AEDB50B" w14:textId="77777777" w:rsidR="00054261" w:rsidRDefault="00B37569">
      <w:pPr>
        <w:ind w:left="1440" w:hanging="720"/>
        <w:rPr>
          <w:sz w:val="24"/>
          <w:szCs w:val="24"/>
        </w:rPr>
      </w:pPr>
      <w:r>
        <w:rPr>
          <w:sz w:val="24"/>
          <w:szCs w:val="24"/>
        </w:rPr>
        <w:t>-</w:t>
      </w:r>
      <w:r>
        <w:rPr>
          <w:sz w:val="24"/>
          <w:szCs w:val="24"/>
        </w:rPr>
        <w:tab/>
        <w:t>EFF additive manufacturers</w:t>
      </w:r>
    </w:p>
    <w:p w14:paraId="6C475391" w14:textId="77777777" w:rsidR="00054261" w:rsidRDefault="00B37569">
      <w:pPr>
        <w:ind w:left="1440" w:hanging="720"/>
        <w:rPr>
          <w:sz w:val="24"/>
          <w:szCs w:val="24"/>
        </w:rPr>
      </w:pPr>
      <w:r>
        <w:rPr>
          <w:sz w:val="24"/>
          <w:szCs w:val="24"/>
        </w:rPr>
        <w:t>-</w:t>
      </w:r>
      <w:r>
        <w:rPr>
          <w:sz w:val="24"/>
          <w:szCs w:val="24"/>
        </w:rPr>
        <w:tab/>
      </w:r>
      <w:proofErr w:type="spellStart"/>
      <w:r>
        <w:rPr>
          <w:sz w:val="24"/>
          <w:szCs w:val="24"/>
        </w:rPr>
        <w:t>NGEFFBS</w:t>
      </w:r>
      <w:proofErr w:type="spellEnd"/>
      <w:r>
        <w:rPr>
          <w:sz w:val="24"/>
          <w:szCs w:val="24"/>
        </w:rPr>
        <w:t xml:space="preserve"> refiners</w:t>
      </w:r>
    </w:p>
    <w:p w14:paraId="075DC316" w14:textId="77777777" w:rsidR="00054261" w:rsidRDefault="00B37569">
      <w:pPr>
        <w:ind w:left="1440" w:hanging="720"/>
        <w:rPr>
          <w:sz w:val="24"/>
          <w:szCs w:val="24"/>
        </w:rPr>
      </w:pPr>
      <w:r>
        <w:rPr>
          <w:sz w:val="24"/>
          <w:szCs w:val="24"/>
        </w:rPr>
        <w:t>-</w:t>
      </w:r>
      <w:r>
        <w:rPr>
          <w:sz w:val="24"/>
          <w:szCs w:val="24"/>
        </w:rPr>
        <w:tab/>
        <w:t>Users of R&amp;D EFF (testing laboratories)</w:t>
      </w:r>
    </w:p>
    <w:p w14:paraId="3311DB90" w14:textId="77777777" w:rsidR="00054261" w:rsidRDefault="00B37569">
      <w:pPr>
        <w:ind w:left="1440" w:hanging="720"/>
        <w:rPr>
          <w:sz w:val="24"/>
          <w:szCs w:val="24"/>
        </w:rPr>
      </w:pPr>
      <w:r>
        <w:rPr>
          <w:sz w:val="24"/>
          <w:szCs w:val="24"/>
        </w:rPr>
        <w:t>-</w:t>
      </w:r>
      <w:r>
        <w:rPr>
          <w:sz w:val="24"/>
          <w:szCs w:val="24"/>
        </w:rPr>
        <w:tab/>
        <w:t xml:space="preserve">Distributors of EFF, EFF </w:t>
      </w:r>
      <w:proofErr w:type="spellStart"/>
      <w:r>
        <w:rPr>
          <w:sz w:val="24"/>
          <w:szCs w:val="24"/>
        </w:rPr>
        <w:t>blendstocks</w:t>
      </w:r>
      <w:proofErr w:type="spellEnd"/>
      <w:r>
        <w:rPr>
          <w:sz w:val="24"/>
          <w:szCs w:val="24"/>
        </w:rPr>
        <w:t xml:space="preserve">, EFF additives, and certified </w:t>
      </w:r>
      <w:proofErr w:type="spellStart"/>
      <w:r>
        <w:rPr>
          <w:sz w:val="24"/>
          <w:szCs w:val="24"/>
        </w:rPr>
        <w:t>NGEFFBS</w:t>
      </w:r>
      <w:proofErr w:type="spellEnd"/>
      <w:r>
        <w:rPr>
          <w:sz w:val="24"/>
          <w:szCs w:val="24"/>
        </w:rPr>
        <w:t xml:space="preserve"> (petroleum terminals, pipelines, rail carriers, and truckers)</w:t>
      </w:r>
    </w:p>
    <w:p w14:paraId="4F210279" w14:textId="77777777" w:rsidR="00054261" w:rsidRDefault="00B37569">
      <w:pPr>
        <w:ind w:left="1440" w:hanging="720"/>
        <w:rPr>
          <w:sz w:val="24"/>
          <w:szCs w:val="24"/>
        </w:rPr>
      </w:pPr>
      <w:r>
        <w:rPr>
          <w:sz w:val="24"/>
          <w:szCs w:val="24"/>
        </w:rPr>
        <w:t>-</w:t>
      </w:r>
      <w:r>
        <w:rPr>
          <w:sz w:val="24"/>
          <w:szCs w:val="24"/>
        </w:rPr>
        <w:tab/>
        <w:t>EFF retailers and wholesale purchaser-consumers (WPCs)</w:t>
      </w:r>
    </w:p>
    <w:p w14:paraId="4068A9A8" w14:textId="77777777" w:rsidR="00054261" w:rsidRDefault="00B37569">
      <w:pPr>
        <w:ind w:left="1440" w:hanging="720"/>
        <w:rPr>
          <w:sz w:val="24"/>
          <w:szCs w:val="24"/>
        </w:rPr>
      </w:pPr>
      <w:r>
        <w:rPr>
          <w:sz w:val="24"/>
          <w:szCs w:val="24"/>
        </w:rPr>
        <w:t>-</w:t>
      </w:r>
      <w:r>
        <w:rPr>
          <w:sz w:val="24"/>
          <w:szCs w:val="24"/>
        </w:rPr>
        <w:tab/>
        <w:t>Independent surveyors</w:t>
      </w:r>
    </w:p>
    <w:p w14:paraId="0A4179BC" w14:textId="77777777" w:rsidR="00054261" w:rsidRDefault="00054261">
      <w:pPr>
        <w:ind w:firstLine="720"/>
        <w:rPr>
          <w:sz w:val="24"/>
          <w:szCs w:val="24"/>
        </w:rPr>
      </w:pPr>
    </w:p>
    <w:p w14:paraId="0CE7E3C3" w14:textId="77777777" w:rsidR="00054261" w:rsidRDefault="00B37569">
      <w:pPr>
        <w:ind w:firstLine="720"/>
        <w:outlineLvl w:val="2"/>
        <w:rPr>
          <w:sz w:val="24"/>
          <w:szCs w:val="24"/>
        </w:rPr>
      </w:pPr>
      <w:r>
        <w:rPr>
          <w:iCs/>
          <w:sz w:val="24"/>
          <w:szCs w:val="24"/>
        </w:rPr>
        <w:t>(i)</w:t>
      </w:r>
      <w:r>
        <w:rPr>
          <w:iCs/>
          <w:sz w:val="24"/>
          <w:szCs w:val="24"/>
        </w:rPr>
        <w:tab/>
        <w:t>Data items</w:t>
      </w:r>
    </w:p>
    <w:p w14:paraId="371967BD" w14:textId="77777777" w:rsidR="00054261" w:rsidRDefault="00054261">
      <w:pPr>
        <w:ind w:firstLine="720"/>
        <w:rPr>
          <w:sz w:val="24"/>
          <w:szCs w:val="24"/>
        </w:rPr>
      </w:pPr>
    </w:p>
    <w:p w14:paraId="64AD8477" w14:textId="77777777" w:rsidR="00054261" w:rsidRDefault="00B37569">
      <w:pPr>
        <w:ind w:firstLine="720"/>
        <w:rPr>
          <w:sz w:val="24"/>
          <w:szCs w:val="24"/>
        </w:rPr>
      </w:pPr>
      <w:r>
        <w:rPr>
          <w:sz w:val="24"/>
          <w:szCs w:val="24"/>
        </w:rPr>
        <w:t xml:space="preserve">The information collection requirements are categorized in the following lists according to which regulated parties they apply. Certain requirements, such as the </w:t>
      </w:r>
      <w:proofErr w:type="spellStart"/>
      <w:r>
        <w:rPr>
          <w:sz w:val="24"/>
          <w:szCs w:val="24"/>
        </w:rPr>
        <w:t>PTD</w:t>
      </w:r>
      <w:proofErr w:type="spellEnd"/>
      <w:r>
        <w:rPr>
          <w:sz w:val="24"/>
          <w:szCs w:val="24"/>
        </w:rPr>
        <w:t xml:space="preserve"> requirements, would be broadly applicable to most parties who transfer EFF, EFF </w:t>
      </w:r>
      <w:proofErr w:type="spellStart"/>
      <w:r>
        <w:rPr>
          <w:sz w:val="24"/>
          <w:szCs w:val="24"/>
        </w:rPr>
        <w:t>blendstocks</w:t>
      </w:r>
      <w:proofErr w:type="spellEnd"/>
      <w:r>
        <w:rPr>
          <w:sz w:val="24"/>
          <w:szCs w:val="24"/>
        </w:rPr>
        <w:t xml:space="preserve">, EFF additives, and certified </w:t>
      </w:r>
      <w:proofErr w:type="spellStart"/>
      <w:r>
        <w:rPr>
          <w:sz w:val="24"/>
          <w:szCs w:val="24"/>
        </w:rPr>
        <w:t>NGEFFBS</w:t>
      </w:r>
      <w:proofErr w:type="spellEnd"/>
      <w:r>
        <w:rPr>
          <w:sz w:val="24"/>
          <w:szCs w:val="24"/>
        </w:rPr>
        <w:t>. These more generally applicable requirements are discussed separately from the requirements that apply only to specific groups of regulated parties. Additional and/or alternative requirements applicable to subgroups of respondents are also discussed separately. Where a regulated party is not specifically mentioned, only the most broadly applicable requirements apply.</w:t>
      </w:r>
    </w:p>
    <w:p w14:paraId="6FBFBC05" w14:textId="77777777" w:rsidR="00054261" w:rsidRDefault="00054261">
      <w:pPr>
        <w:ind w:firstLine="720"/>
        <w:rPr>
          <w:sz w:val="24"/>
          <w:szCs w:val="24"/>
        </w:rPr>
      </w:pPr>
    </w:p>
    <w:p w14:paraId="299CF026" w14:textId="77777777" w:rsidR="00054261" w:rsidRDefault="00B37569">
      <w:pPr>
        <w:ind w:firstLine="720"/>
      </w:pPr>
      <w:r>
        <w:rPr>
          <w:sz w:val="24"/>
          <w:szCs w:val="24"/>
        </w:rPr>
        <w:t xml:space="preserve">The presence of an “*” in the following list of requirements indicates an explanatory note regarding the applicability of these requirements. </w:t>
      </w:r>
      <w:r>
        <w:rPr>
          <w:sz w:val="24"/>
          <w:szCs w:val="24"/>
        </w:rPr>
        <w:tab/>
      </w:r>
      <w:r>
        <w:rPr>
          <w:sz w:val="24"/>
          <w:szCs w:val="24"/>
        </w:rPr>
        <w:tab/>
      </w:r>
      <w:r>
        <w:rPr>
          <w:sz w:val="24"/>
          <w:szCs w:val="24"/>
        </w:rPr>
        <w:tab/>
      </w:r>
      <w:r>
        <w:rPr>
          <w:sz w:val="24"/>
          <w:szCs w:val="24"/>
        </w:rPr>
        <w:tab/>
      </w:r>
    </w:p>
    <w:p w14:paraId="04B59DAD" w14:textId="77777777" w:rsidR="00054261" w:rsidRDefault="00054261">
      <w:pPr>
        <w:ind w:firstLine="720"/>
      </w:pPr>
    </w:p>
    <w:p w14:paraId="466EAE58" w14:textId="77777777" w:rsidR="00054261" w:rsidRDefault="00B37569">
      <w:pPr>
        <w:ind w:firstLine="720"/>
        <w:outlineLvl w:val="3"/>
        <w:rPr>
          <w:i/>
          <w:sz w:val="24"/>
          <w:szCs w:val="24"/>
        </w:rPr>
      </w:pPr>
      <w:r>
        <w:rPr>
          <w:i/>
          <w:sz w:val="24"/>
          <w:szCs w:val="24"/>
        </w:rPr>
        <w:t>(A)</w:t>
      </w:r>
      <w:r>
        <w:rPr>
          <w:i/>
          <w:sz w:val="24"/>
          <w:szCs w:val="24"/>
        </w:rPr>
        <w:tab/>
        <w:t>Broadly-Applicable Requirements</w:t>
      </w:r>
    </w:p>
    <w:p w14:paraId="1F233E29" w14:textId="77777777" w:rsidR="00054261" w:rsidRDefault="00054261">
      <w:pPr>
        <w:numPr>
          <w:ilvl w:val="12"/>
          <w:numId w:val="0"/>
        </w:numPr>
        <w:ind w:firstLine="720"/>
        <w:rPr>
          <w:b/>
          <w:bCs/>
          <w:sz w:val="24"/>
          <w:szCs w:val="24"/>
        </w:rPr>
      </w:pPr>
    </w:p>
    <w:p w14:paraId="26147CB8" w14:textId="77777777" w:rsidR="00054261" w:rsidRDefault="00B37569">
      <w:pPr>
        <w:numPr>
          <w:ilvl w:val="12"/>
          <w:numId w:val="0"/>
        </w:numPr>
        <w:ind w:firstLine="720"/>
        <w:rPr>
          <w:sz w:val="24"/>
          <w:szCs w:val="24"/>
        </w:rPr>
      </w:pPr>
      <w:r>
        <w:rPr>
          <w:sz w:val="24"/>
          <w:szCs w:val="24"/>
        </w:rPr>
        <w:t xml:space="preserve">The following requirements apply broadly to all of the regulated parties listed above. The responsibilities of EFF distributors (i.e., petroleum terminals, pipelines, and carriers) and EFF retailers and WPCs are primarily related to compliance with the following broadly applicable requirements. We expect that some terminal or other facility operators blend EFF </w:t>
      </w:r>
      <w:proofErr w:type="spellStart"/>
      <w:r>
        <w:rPr>
          <w:sz w:val="24"/>
          <w:szCs w:val="24"/>
        </w:rPr>
        <w:t>blendstocks</w:t>
      </w:r>
      <w:proofErr w:type="spellEnd"/>
      <w:r>
        <w:rPr>
          <w:sz w:val="24"/>
          <w:szCs w:val="24"/>
        </w:rPr>
        <w:t xml:space="preserve"> to produce EFF. These EFF producers are considered refiners under the EFF program, and may comply with either the EFF full-refiner or EFF bulk blender-refiner requirements as discussed below. Unless specifically noted, the </w:t>
      </w:r>
      <w:proofErr w:type="spellStart"/>
      <w:r>
        <w:rPr>
          <w:sz w:val="24"/>
          <w:szCs w:val="24"/>
        </w:rPr>
        <w:t>PTD</w:t>
      </w:r>
      <w:proofErr w:type="spellEnd"/>
      <w:r>
        <w:rPr>
          <w:sz w:val="24"/>
          <w:szCs w:val="24"/>
        </w:rPr>
        <w:t xml:space="preserve"> requirements listed below do not result in any new activities for EFF distributors, EFF retailers, and WPCs.</w:t>
      </w:r>
    </w:p>
    <w:p w14:paraId="7B015FCE" w14:textId="77777777" w:rsidR="00054261" w:rsidRDefault="00054261">
      <w:pPr>
        <w:numPr>
          <w:ilvl w:val="12"/>
          <w:numId w:val="0"/>
        </w:numPr>
        <w:ind w:firstLine="720"/>
        <w:rPr>
          <w:sz w:val="24"/>
          <w:szCs w:val="24"/>
        </w:rPr>
      </w:pPr>
    </w:p>
    <w:p w14:paraId="7EC54E2E" w14:textId="77777777" w:rsidR="00054261" w:rsidRDefault="00B37569">
      <w:pPr>
        <w:pStyle w:val="ListParagraph"/>
        <w:numPr>
          <w:ilvl w:val="0"/>
          <w:numId w:val="14"/>
        </w:numPr>
        <w:rPr>
          <w:sz w:val="24"/>
          <w:szCs w:val="24"/>
        </w:rPr>
      </w:pPr>
      <w:r>
        <w:rPr>
          <w:sz w:val="24"/>
          <w:szCs w:val="24"/>
        </w:rPr>
        <w:t xml:space="preserve">The proposed EFF program would require persons who manufacture, import, sell, offer for sale, dispense, distribute, supply, offer for supply, store, or transport EFF, EFF </w:t>
      </w:r>
      <w:proofErr w:type="spellStart"/>
      <w:r>
        <w:rPr>
          <w:sz w:val="24"/>
          <w:szCs w:val="24"/>
        </w:rPr>
        <w:t>blendstocks</w:t>
      </w:r>
      <w:proofErr w:type="spellEnd"/>
      <w:r>
        <w:rPr>
          <w:sz w:val="24"/>
          <w:szCs w:val="24"/>
        </w:rPr>
        <w:t xml:space="preserve">, EFF additives, or certified </w:t>
      </w:r>
      <w:proofErr w:type="spellStart"/>
      <w:r>
        <w:rPr>
          <w:sz w:val="24"/>
          <w:szCs w:val="24"/>
        </w:rPr>
        <w:t>NGEFFBS</w:t>
      </w:r>
      <w:proofErr w:type="spellEnd"/>
      <w:r>
        <w:rPr>
          <w:sz w:val="24"/>
          <w:szCs w:val="24"/>
        </w:rPr>
        <w:t xml:space="preserve"> to provide a </w:t>
      </w:r>
      <w:proofErr w:type="spellStart"/>
      <w:r>
        <w:rPr>
          <w:sz w:val="24"/>
          <w:szCs w:val="24"/>
        </w:rPr>
        <w:t>PTDs</w:t>
      </w:r>
      <w:proofErr w:type="spellEnd"/>
      <w:r>
        <w:rPr>
          <w:sz w:val="24"/>
          <w:szCs w:val="24"/>
        </w:rPr>
        <w:t xml:space="preserve"> to accompany each transfer of the product.</w:t>
      </w:r>
    </w:p>
    <w:p w14:paraId="72552DB9" w14:textId="77777777" w:rsidR="00054261" w:rsidRDefault="00B37569">
      <w:pPr>
        <w:pStyle w:val="ListParagraph"/>
        <w:numPr>
          <w:ilvl w:val="1"/>
          <w:numId w:val="14"/>
        </w:numPr>
        <w:rPr>
          <w:sz w:val="24"/>
          <w:szCs w:val="24"/>
        </w:rPr>
      </w:pPr>
      <w:r>
        <w:rPr>
          <w:sz w:val="24"/>
          <w:szCs w:val="24"/>
        </w:rPr>
        <w:t xml:space="preserve">Except for transfers to truck carriers, retailers and WPCs, product codes can be used on </w:t>
      </w:r>
      <w:proofErr w:type="spellStart"/>
      <w:r>
        <w:rPr>
          <w:sz w:val="24"/>
          <w:szCs w:val="24"/>
        </w:rPr>
        <w:t>PTDs</w:t>
      </w:r>
      <w:proofErr w:type="spellEnd"/>
      <w:r>
        <w:rPr>
          <w:sz w:val="24"/>
          <w:szCs w:val="24"/>
        </w:rPr>
        <w:t xml:space="preserve"> to convey the required information if such codes are clearly understood by each transferee. This allowance lessens the burden of compliance and is consistent with the requirements under other EPA fuels programs.</w:t>
      </w:r>
    </w:p>
    <w:p w14:paraId="48C80B84" w14:textId="77777777" w:rsidR="00054261" w:rsidRDefault="00054261">
      <w:pPr>
        <w:ind w:left="720"/>
        <w:rPr>
          <w:sz w:val="24"/>
          <w:szCs w:val="24"/>
        </w:rPr>
      </w:pPr>
    </w:p>
    <w:p w14:paraId="3D6EA3CA" w14:textId="77777777" w:rsidR="00054261" w:rsidRDefault="00B37569">
      <w:pPr>
        <w:pStyle w:val="ListParagraph"/>
        <w:numPr>
          <w:ilvl w:val="0"/>
          <w:numId w:val="14"/>
        </w:numPr>
        <w:rPr>
          <w:sz w:val="24"/>
          <w:szCs w:val="24"/>
        </w:rPr>
      </w:pPr>
      <w:r>
        <w:rPr>
          <w:sz w:val="24"/>
          <w:szCs w:val="24"/>
        </w:rPr>
        <w:t>Under the proposed EFF program, any party that would be required to conduct sampling and testing for ethanol content, benzene content, sulfur content, RVP, or distillation parameters would be required to retain records regarding:</w:t>
      </w:r>
    </w:p>
    <w:p w14:paraId="588E583E" w14:textId="77777777" w:rsidR="00054261" w:rsidRDefault="00B37569">
      <w:pPr>
        <w:pStyle w:val="ListParagraph"/>
        <w:numPr>
          <w:ilvl w:val="1"/>
          <w:numId w:val="14"/>
        </w:numPr>
        <w:rPr>
          <w:sz w:val="24"/>
          <w:szCs w:val="24"/>
        </w:rPr>
      </w:pPr>
      <w:r>
        <w:rPr>
          <w:sz w:val="24"/>
          <w:szCs w:val="24"/>
        </w:rPr>
        <w:t>The location, date, time, tank or storage tank identification for each sample collected.</w:t>
      </w:r>
    </w:p>
    <w:p w14:paraId="67DC36E3" w14:textId="77777777" w:rsidR="00054261" w:rsidRDefault="00B37569">
      <w:pPr>
        <w:pStyle w:val="ListParagraph"/>
        <w:numPr>
          <w:ilvl w:val="1"/>
          <w:numId w:val="14"/>
        </w:numPr>
        <w:rPr>
          <w:sz w:val="24"/>
          <w:szCs w:val="24"/>
        </w:rPr>
      </w:pPr>
      <w:r>
        <w:rPr>
          <w:sz w:val="24"/>
          <w:szCs w:val="24"/>
        </w:rPr>
        <w:t>The name and title of the person who collected the sample and the person who performed the testing.</w:t>
      </w:r>
    </w:p>
    <w:p w14:paraId="06327FAE" w14:textId="77777777" w:rsidR="00054261" w:rsidRDefault="00B37569">
      <w:pPr>
        <w:pStyle w:val="ListParagraph"/>
        <w:numPr>
          <w:ilvl w:val="1"/>
          <w:numId w:val="14"/>
        </w:numPr>
        <w:rPr>
          <w:sz w:val="24"/>
          <w:szCs w:val="24"/>
        </w:rPr>
      </w:pPr>
      <w:r>
        <w:rPr>
          <w:sz w:val="24"/>
          <w:szCs w:val="24"/>
        </w:rPr>
        <w:t>The results of the test as originally printed or recorded, and any record which contains a result that is not identical to the originally printed or recorded test.</w:t>
      </w:r>
    </w:p>
    <w:p w14:paraId="5A58E830" w14:textId="77777777" w:rsidR="00054261" w:rsidRDefault="00054261">
      <w:pPr>
        <w:ind w:left="720"/>
        <w:rPr>
          <w:sz w:val="24"/>
          <w:szCs w:val="24"/>
        </w:rPr>
      </w:pPr>
    </w:p>
    <w:p w14:paraId="1FD05933" w14:textId="77777777" w:rsidR="00054261" w:rsidRDefault="00B37569">
      <w:pPr>
        <w:pStyle w:val="ListParagraph"/>
        <w:numPr>
          <w:ilvl w:val="0"/>
          <w:numId w:val="14"/>
        </w:numPr>
        <w:rPr>
          <w:sz w:val="24"/>
          <w:szCs w:val="24"/>
        </w:rPr>
      </w:pPr>
      <w:r>
        <w:rPr>
          <w:sz w:val="24"/>
          <w:szCs w:val="24"/>
        </w:rPr>
        <w:t>For purposes of establishing an affirmative defense to a violation, parties other than retailers or WPCs could provide business records documenting the following:</w:t>
      </w:r>
    </w:p>
    <w:p w14:paraId="16FAB240" w14:textId="77777777" w:rsidR="00054261" w:rsidRDefault="00B37569">
      <w:pPr>
        <w:pStyle w:val="ListParagraph"/>
        <w:numPr>
          <w:ilvl w:val="1"/>
          <w:numId w:val="14"/>
        </w:numPr>
        <w:rPr>
          <w:sz w:val="24"/>
          <w:szCs w:val="24"/>
        </w:rPr>
      </w:pPr>
      <w:r>
        <w:rPr>
          <w:sz w:val="24"/>
          <w:szCs w:val="24"/>
        </w:rPr>
        <w:t>A periodic sampling and testing program designed to ensure that the EFF meets applicable standards.</w:t>
      </w:r>
    </w:p>
    <w:p w14:paraId="2A9507FC" w14:textId="77777777" w:rsidR="00054261" w:rsidRDefault="00B37569">
      <w:pPr>
        <w:pStyle w:val="ListParagraph"/>
        <w:numPr>
          <w:ilvl w:val="1"/>
          <w:numId w:val="14"/>
        </w:numPr>
        <w:rPr>
          <w:sz w:val="24"/>
          <w:szCs w:val="24"/>
        </w:rPr>
      </w:pPr>
      <w:r>
        <w:rPr>
          <w:sz w:val="24"/>
          <w:szCs w:val="24"/>
        </w:rPr>
        <w:t>Participation in the EFF survey program.</w:t>
      </w:r>
    </w:p>
    <w:p w14:paraId="32601402" w14:textId="77777777" w:rsidR="00054261" w:rsidRDefault="00B37569">
      <w:pPr>
        <w:pStyle w:val="ListParagraph"/>
        <w:numPr>
          <w:ilvl w:val="1"/>
          <w:numId w:val="14"/>
        </w:numPr>
        <w:rPr>
          <w:sz w:val="24"/>
          <w:szCs w:val="24"/>
        </w:rPr>
      </w:pPr>
      <w:r>
        <w:rPr>
          <w:sz w:val="24"/>
          <w:szCs w:val="24"/>
        </w:rPr>
        <w:lastRenderedPageBreak/>
        <w:t>On each occasion that the EFF is found not to be in compliance with the applicable standards, the actions taken to stop the sale or distribution of any EFF found not to be in compliance, and the actions taken to remedy the violation and the factors that caused the violation (such as removing the non-complying EFF from the distribution system and taking steps to prevent future violations).</w:t>
      </w:r>
    </w:p>
    <w:p w14:paraId="2AEC52D1" w14:textId="77777777" w:rsidR="00054261" w:rsidRDefault="00054261">
      <w:pPr>
        <w:ind w:left="720"/>
        <w:rPr>
          <w:sz w:val="24"/>
          <w:szCs w:val="24"/>
        </w:rPr>
      </w:pPr>
    </w:p>
    <w:p w14:paraId="4731D758" w14:textId="77777777" w:rsidR="00054261" w:rsidRDefault="00B37569">
      <w:pPr>
        <w:pStyle w:val="ListParagraph"/>
        <w:numPr>
          <w:ilvl w:val="0"/>
          <w:numId w:val="14"/>
        </w:numPr>
        <w:rPr>
          <w:sz w:val="24"/>
          <w:szCs w:val="24"/>
        </w:rPr>
      </w:pPr>
      <w:r>
        <w:rPr>
          <w:sz w:val="24"/>
          <w:szCs w:val="24"/>
        </w:rPr>
        <w:t>Records would be required to be maintained for five years from the date they were created.</w:t>
      </w:r>
    </w:p>
    <w:p w14:paraId="5E1F2661" w14:textId="77777777" w:rsidR="00054261" w:rsidRDefault="00054261">
      <w:pPr>
        <w:numPr>
          <w:ilvl w:val="12"/>
          <w:numId w:val="0"/>
        </w:numPr>
        <w:ind w:firstLine="720"/>
        <w:rPr>
          <w:iCs/>
          <w:sz w:val="24"/>
          <w:szCs w:val="24"/>
        </w:rPr>
      </w:pPr>
    </w:p>
    <w:p w14:paraId="6C104827" w14:textId="77777777" w:rsidR="00054261" w:rsidRDefault="00B37569">
      <w:pPr>
        <w:numPr>
          <w:ilvl w:val="12"/>
          <w:numId w:val="0"/>
        </w:numPr>
        <w:ind w:firstLine="720"/>
        <w:outlineLvl w:val="3"/>
        <w:rPr>
          <w:sz w:val="24"/>
          <w:szCs w:val="24"/>
        </w:rPr>
      </w:pPr>
      <w:r>
        <w:rPr>
          <w:i/>
          <w:iCs/>
          <w:sz w:val="24"/>
          <w:szCs w:val="24"/>
        </w:rPr>
        <w:t>(B)</w:t>
      </w:r>
      <w:r>
        <w:rPr>
          <w:i/>
          <w:iCs/>
          <w:sz w:val="24"/>
          <w:szCs w:val="24"/>
        </w:rPr>
        <w:tab/>
        <w:t>Requirements for EFF Full-Refiners and Importers:</w:t>
      </w:r>
    </w:p>
    <w:p w14:paraId="47ACF61B" w14:textId="77777777" w:rsidR="00054261" w:rsidRDefault="00054261">
      <w:pPr>
        <w:numPr>
          <w:ilvl w:val="12"/>
          <w:numId w:val="0"/>
        </w:numPr>
        <w:ind w:firstLine="720"/>
        <w:rPr>
          <w:sz w:val="24"/>
          <w:szCs w:val="24"/>
        </w:rPr>
      </w:pPr>
    </w:p>
    <w:p w14:paraId="516A400D" w14:textId="77777777" w:rsidR="00054261" w:rsidRDefault="00B37569">
      <w:pPr>
        <w:numPr>
          <w:ilvl w:val="12"/>
          <w:numId w:val="0"/>
        </w:numPr>
        <w:ind w:firstLine="720"/>
        <w:rPr>
          <w:sz w:val="24"/>
          <w:szCs w:val="24"/>
        </w:rPr>
      </w:pPr>
      <w:r>
        <w:rPr>
          <w:sz w:val="24"/>
          <w:szCs w:val="24"/>
        </w:rPr>
        <w:t>The following requirements apply to all EFF full-refiners and importers:</w:t>
      </w:r>
    </w:p>
    <w:p w14:paraId="74280F2E" w14:textId="77777777" w:rsidR="00054261" w:rsidRDefault="00054261">
      <w:pPr>
        <w:numPr>
          <w:ilvl w:val="12"/>
          <w:numId w:val="0"/>
        </w:numPr>
        <w:ind w:firstLine="720"/>
        <w:rPr>
          <w:sz w:val="24"/>
          <w:szCs w:val="24"/>
        </w:rPr>
      </w:pPr>
    </w:p>
    <w:p w14:paraId="3FDB5D75" w14:textId="77777777" w:rsidR="00054261" w:rsidRDefault="00B37569">
      <w:pPr>
        <w:pStyle w:val="ListParagraph"/>
        <w:numPr>
          <w:ilvl w:val="0"/>
          <w:numId w:val="14"/>
        </w:numPr>
        <w:rPr>
          <w:sz w:val="24"/>
          <w:szCs w:val="24"/>
        </w:rPr>
      </w:pPr>
      <w:r>
        <w:rPr>
          <w:sz w:val="24"/>
          <w:szCs w:val="24"/>
        </w:rPr>
        <w:t>Register with EPA 60 days prior to producing or importing EFF meeting the proposed EFF standards.</w:t>
      </w:r>
    </w:p>
    <w:p w14:paraId="5D9D342F" w14:textId="77777777" w:rsidR="00054261" w:rsidRDefault="00B37569">
      <w:pPr>
        <w:pStyle w:val="ListParagraph"/>
        <w:numPr>
          <w:ilvl w:val="1"/>
          <w:numId w:val="14"/>
        </w:numPr>
        <w:rPr>
          <w:sz w:val="24"/>
          <w:szCs w:val="24"/>
        </w:rPr>
      </w:pPr>
      <w:r>
        <w:rPr>
          <w:sz w:val="24"/>
          <w:szCs w:val="24"/>
        </w:rPr>
        <w:t>*One-time requirement. Registration under other 40 CFR Part 80 fuel programs may be sufficient to satisfy this requirement. As a result, some parties may have no additional burden is under the proposed EFF program.</w:t>
      </w:r>
    </w:p>
    <w:p w14:paraId="72E7D161" w14:textId="77777777" w:rsidR="00054261" w:rsidRDefault="00054261">
      <w:pPr>
        <w:ind w:left="720"/>
        <w:rPr>
          <w:sz w:val="24"/>
          <w:szCs w:val="24"/>
        </w:rPr>
      </w:pPr>
    </w:p>
    <w:p w14:paraId="42585C11" w14:textId="77777777" w:rsidR="00054261" w:rsidRDefault="00B37569">
      <w:pPr>
        <w:pStyle w:val="ListParagraph"/>
        <w:numPr>
          <w:ilvl w:val="0"/>
          <w:numId w:val="14"/>
        </w:numPr>
        <w:rPr>
          <w:sz w:val="24"/>
          <w:szCs w:val="24"/>
        </w:rPr>
      </w:pPr>
      <w:r>
        <w:rPr>
          <w:sz w:val="24"/>
          <w:szCs w:val="24"/>
        </w:rPr>
        <w:t>Calculate the annual average benzene and sulfur level for each refinery or all imported EFF.</w:t>
      </w:r>
    </w:p>
    <w:p w14:paraId="52D0CC52" w14:textId="77777777" w:rsidR="00054261" w:rsidRDefault="00054261">
      <w:pPr>
        <w:ind w:left="720"/>
        <w:rPr>
          <w:sz w:val="24"/>
          <w:szCs w:val="24"/>
        </w:rPr>
      </w:pPr>
    </w:p>
    <w:p w14:paraId="2F3B3EF5" w14:textId="77777777" w:rsidR="00054261" w:rsidRDefault="00B37569">
      <w:pPr>
        <w:pStyle w:val="ListParagraph"/>
        <w:numPr>
          <w:ilvl w:val="0"/>
          <w:numId w:val="14"/>
        </w:numPr>
        <w:rPr>
          <w:sz w:val="24"/>
          <w:szCs w:val="24"/>
        </w:rPr>
      </w:pPr>
      <w:r>
        <w:rPr>
          <w:sz w:val="24"/>
          <w:szCs w:val="24"/>
        </w:rPr>
        <w:t>Submit annual aggregate and batch reports to EPA for each refinery and importer by March 31 for the previous year’s compliance period.</w:t>
      </w:r>
    </w:p>
    <w:p w14:paraId="0EEAF654" w14:textId="77777777" w:rsidR="00054261" w:rsidRDefault="00054261">
      <w:pPr>
        <w:pStyle w:val="ListParagraph"/>
        <w:rPr>
          <w:sz w:val="24"/>
          <w:szCs w:val="24"/>
        </w:rPr>
      </w:pPr>
    </w:p>
    <w:p w14:paraId="66F8A644" w14:textId="77777777" w:rsidR="00054261" w:rsidRDefault="00B37569">
      <w:pPr>
        <w:pStyle w:val="ListParagraph"/>
        <w:numPr>
          <w:ilvl w:val="0"/>
          <w:numId w:val="14"/>
        </w:numPr>
        <w:rPr>
          <w:sz w:val="24"/>
          <w:szCs w:val="24"/>
        </w:rPr>
      </w:pPr>
      <w:r>
        <w:rPr>
          <w:sz w:val="24"/>
          <w:szCs w:val="24"/>
        </w:rPr>
        <w:t>Include the following information in the refinery or importer’s annual reports:</w:t>
      </w:r>
    </w:p>
    <w:p w14:paraId="6C0F6FEB" w14:textId="77777777" w:rsidR="00054261" w:rsidRDefault="00B37569">
      <w:pPr>
        <w:pStyle w:val="ListParagraph"/>
        <w:numPr>
          <w:ilvl w:val="1"/>
          <w:numId w:val="14"/>
        </w:numPr>
        <w:rPr>
          <w:sz w:val="24"/>
          <w:szCs w:val="24"/>
        </w:rPr>
      </w:pPr>
      <w:r>
        <w:rPr>
          <w:sz w:val="24"/>
          <w:szCs w:val="24"/>
        </w:rPr>
        <w:t>EPA refiner and refinery facility, or importer registration numbers</w:t>
      </w:r>
    </w:p>
    <w:p w14:paraId="274575D2" w14:textId="77777777" w:rsidR="00054261" w:rsidRDefault="00B37569">
      <w:pPr>
        <w:pStyle w:val="ListParagraph"/>
        <w:numPr>
          <w:ilvl w:val="1"/>
          <w:numId w:val="14"/>
        </w:numPr>
        <w:rPr>
          <w:sz w:val="24"/>
          <w:szCs w:val="24"/>
        </w:rPr>
      </w:pPr>
      <w:r>
        <w:rPr>
          <w:sz w:val="24"/>
          <w:szCs w:val="24"/>
        </w:rPr>
        <w:t>Applicable annual average standards</w:t>
      </w:r>
    </w:p>
    <w:p w14:paraId="2EC5BF0C" w14:textId="77777777" w:rsidR="00054261" w:rsidRDefault="00B37569">
      <w:pPr>
        <w:pStyle w:val="ListParagraph"/>
        <w:numPr>
          <w:ilvl w:val="1"/>
          <w:numId w:val="14"/>
        </w:numPr>
        <w:rPr>
          <w:sz w:val="24"/>
          <w:szCs w:val="24"/>
        </w:rPr>
      </w:pPr>
      <w:r>
        <w:rPr>
          <w:sz w:val="24"/>
          <w:szCs w:val="24"/>
        </w:rPr>
        <w:t>Total volume of EFF produced at the refinery or imported</w:t>
      </w:r>
    </w:p>
    <w:p w14:paraId="733F0D51" w14:textId="77777777" w:rsidR="00054261" w:rsidRDefault="00B37569">
      <w:pPr>
        <w:pStyle w:val="ListParagraph"/>
        <w:numPr>
          <w:ilvl w:val="1"/>
          <w:numId w:val="14"/>
        </w:numPr>
        <w:rPr>
          <w:sz w:val="24"/>
          <w:szCs w:val="24"/>
        </w:rPr>
      </w:pPr>
      <w:r>
        <w:rPr>
          <w:sz w:val="24"/>
          <w:szCs w:val="24"/>
        </w:rPr>
        <w:t>Annual average EFF sulfur content produced at the refinery or imported</w:t>
      </w:r>
    </w:p>
    <w:p w14:paraId="54EED416" w14:textId="77777777" w:rsidR="00054261" w:rsidRDefault="00B37569">
      <w:pPr>
        <w:pStyle w:val="ListParagraph"/>
        <w:numPr>
          <w:ilvl w:val="1"/>
          <w:numId w:val="14"/>
        </w:numPr>
        <w:rPr>
          <w:sz w:val="24"/>
          <w:szCs w:val="24"/>
        </w:rPr>
      </w:pPr>
      <w:r>
        <w:rPr>
          <w:sz w:val="24"/>
          <w:szCs w:val="24"/>
        </w:rPr>
        <w:t>Annual average EFF benzene content produced at the refinery or imported</w:t>
      </w:r>
    </w:p>
    <w:p w14:paraId="694B2CFA" w14:textId="77777777" w:rsidR="00054261" w:rsidRDefault="00B37569">
      <w:pPr>
        <w:pStyle w:val="ListParagraph"/>
        <w:numPr>
          <w:ilvl w:val="1"/>
          <w:numId w:val="14"/>
        </w:numPr>
        <w:rPr>
          <w:sz w:val="24"/>
          <w:szCs w:val="24"/>
        </w:rPr>
      </w:pPr>
      <w:r>
        <w:rPr>
          <w:sz w:val="24"/>
          <w:szCs w:val="24"/>
        </w:rPr>
        <w:t>Annual certification that all EFF produced during the compliance period met the applicable EFF standards.</w:t>
      </w:r>
    </w:p>
    <w:p w14:paraId="04095C9F" w14:textId="77777777" w:rsidR="00054261" w:rsidRDefault="00B37569">
      <w:pPr>
        <w:pStyle w:val="ListParagraph"/>
        <w:numPr>
          <w:ilvl w:val="1"/>
          <w:numId w:val="14"/>
        </w:numPr>
        <w:rPr>
          <w:sz w:val="24"/>
          <w:szCs w:val="24"/>
        </w:rPr>
      </w:pPr>
      <w:r>
        <w:rPr>
          <w:sz w:val="24"/>
          <w:szCs w:val="24"/>
        </w:rPr>
        <w:t>For each batch of EFF produced or imported during the compliance period all of the following (as applicable):</w:t>
      </w:r>
    </w:p>
    <w:p w14:paraId="76330584" w14:textId="77777777" w:rsidR="00054261" w:rsidRDefault="00B37569">
      <w:pPr>
        <w:pStyle w:val="ListParagraph"/>
        <w:numPr>
          <w:ilvl w:val="2"/>
          <w:numId w:val="14"/>
        </w:numPr>
        <w:rPr>
          <w:sz w:val="24"/>
          <w:szCs w:val="24"/>
        </w:rPr>
      </w:pPr>
      <w:r>
        <w:rPr>
          <w:sz w:val="24"/>
          <w:szCs w:val="24"/>
        </w:rPr>
        <w:t>The assigned batch number.</w:t>
      </w:r>
    </w:p>
    <w:p w14:paraId="1E679D47" w14:textId="77777777" w:rsidR="00054261" w:rsidRDefault="00B37569">
      <w:pPr>
        <w:pStyle w:val="ListParagraph"/>
        <w:numPr>
          <w:ilvl w:val="2"/>
          <w:numId w:val="14"/>
        </w:numPr>
        <w:rPr>
          <w:sz w:val="24"/>
          <w:szCs w:val="24"/>
        </w:rPr>
      </w:pPr>
      <w:r>
        <w:rPr>
          <w:sz w:val="24"/>
          <w:szCs w:val="24"/>
        </w:rPr>
        <w:t>The date the batch was produced.</w:t>
      </w:r>
    </w:p>
    <w:p w14:paraId="08097E3E" w14:textId="77777777" w:rsidR="00054261" w:rsidRDefault="00B37569">
      <w:pPr>
        <w:pStyle w:val="ListParagraph"/>
        <w:numPr>
          <w:ilvl w:val="2"/>
          <w:numId w:val="14"/>
        </w:numPr>
        <w:rPr>
          <w:sz w:val="24"/>
          <w:szCs w:val="24"/>
        </w:rPr>
      </w:pPr>
      <w:r>
        <w:rPr>
          <w:sz w:val="24"/>
          <w:szCs w:val="24"/>
        </w:rPr>
        <w:t>The volume of the batch.</w:t>
      </w:r>
    </w:p>
    <w:p w14:paraId="6F3CD501" w14:textId="77777777" w:rsidR="00054261" w:rsidRDefault="00B37569">
      <w:pPr>
        <w:pStyle w:val="ListParagraph"/>
        <w:numPr>
          <w:ilvl w:val="2"/>
          <w:numId w:val="14"/>
        </w:numPr>
        <w:rPr>
          <w:sz w:val="24"/>
          <w:szCs w:val="24"/>
        </w:rPr>
      </w:pPr>
      <w:r>
        <w:rPr>
          <w:sz w:val="24"/>
          <w:szCs w:val="24"/>
        </w:rPr>
        <w:t>The sulfur content, benzene content, ethanol content, and RVP (as applicable) of the batch.</w:t>
      </w:r>
    </w:p>
    <w:p w14:paraId="0BC48852" w14:textId="77777777" w:rsidR="00054261" w:rsidRDefault="00B37569">
      <w:pPr>
        <w:pStyle w:val="ListParagraph"/>
        <w:numPr>
          <w:ilvl w:val="2"/>
          <w:numId w:val="14"/>
        </w:numPr>
        <w:rPr>
          <w:sz w:val="24"/>
          <w:szCs w:val="24"/>
        </w:rPr>
      </w:pPr>
      <w:r>
        <w:rPr>
          <w:sz w:val="24"/>
          <w:szCs w:val="24"/>
        </w:rPr>
        <w:t xml:space="preserve">The type and quantity of each </w:t>
      </w:r>
      <w:proofErr w:type="spellStart"/>
      <w:r>
        <w:rPr>
          <w:sz w:val="24"/>
          <w:szCs w:val="24"/>
        </w:rPr>
        <w:t>blendstock</w:t>
      </w:r>
      <w:proofErr w:type="spellEnd"/>
      <w:r>
        <w:rPr>
          <w:sz w:val="24"/>
          <w:szCs w:val="24"/>
        </w:rPr>
        <w:t xml:space="preserve"> used to produce the batch.</w:t>
      </w:r>
    </w:p>
    <w:p w14:paraId="0DAE5622" w14:textId="77777777" w:rsidR="00054261" w:rsidRDefault="00054261">
      <w:pPr>
        <w:ind w:left="720"/>
        <w:rPr>
          <w:sz w:val="24"/>
          <w:szCs w:val="24"/>
        </w:rPr>
      </w:pPr>
    </w:p>
    <w:p w14:paraId="742B0D7F" w14:textId="77777777" w:rsidR="00054261" w:rsidRDefault="00B37569">
      <w:pPr>
        <w:pStyle w:val="ListParagraph"/>
        <w:numPr>
          <w:ilvl w:val="0"/>
          <w:numId w:val="14"/>
        </w:numPr>
        <w:rPr>
          <w:sz w:val="24"/>
          <w:szCs w:val="24"/>
        </w:rPr>
      </w:pPr>
      <w:r>
        <w:rPr>
          <w:sz w:val="24"/>
          <w:szCs w:val="24"/>
        </w:rPr>
        <w:t>Arrange to have an attest engagement report submitted to EPA by June 1 for the previous year’s annual compliance period.</w:t>
      </w:r>
    </w:p>
    <w:p w14:paraId="32B1B55A" w14:textId="77777777" w:rsidR="00054261" w:rsidRDefault="00B37569">
      <w:pPr>
        <w:pStyle w:val="ListParagraph"/>
        <w:numPr>
          <w:ilvl w:val="1"/>
          <w:numId w:val="14"/>
        </w:numPr>
        <w:rPr>
          <w:sz w:val="24"/>
          <w:szCs w:val="24"/>
        </w:rPr>
      </w:pPr>
      <w:r>
        <w:rPr>
          <w:sz w:val="24"/>
          <w:szCs w:val="24"/>
        </w:rPr>
        <w:t>The attest engagement would be required to be performed on the underlying documentation that forms the basis of any required report.</w:t>
      </w:r>
    </w:p>
    <w:p w14:paraId="66870D0B" w14:textId="77777777" w:rsidR="00054261" w:rsidRDefault="00B37569">
      <w:pPr>
        <w:pStyle w:val="ListParagraph"/>
        <w:numPr>
          <w:ilvl w:val="1"/>
          <w:numId w:val="14"/>
        </w:numPr>
        <w:rPr>
          <w:sz w:val="24"/>
          <w:szCs w:val="24"/>
        </w:rPr>
      </w:pPr>
      <w:r>
        <w:rPr>
          <w:sz w:val="24"/>
          <w:szCs w:val="24"/>
        </w:rPr>
        <w:lastRenderedPageBreak/>
        <w:t>The attest engagement would be required to be prepared in accordance with established procedures.</w:t>
      </w:r>
    </w:p>
    <w:p w14:paraId="660C468C" w14:textId="77777777" w:rsidR="00054261" w:rsidRDefault="00B37569">
      <w:pPr>
        <w:pStyle w:val="ListParagraph"/>
        <w:numPr>
          <w:ilvl w:val="1"/>
          <w:numId w:val="14"/>
        </w:numPr>
        <w:rPr>
          <w:sz w:val="24"/>
          <w:szCs w:val="24"/>
        </w:rPr>
      </w:pPr>
      <w:r>
        <w:rPr>
          <w:sz w:val="24"/>
          <w:szCs w:val="24"/>
        </w:rPr>
        <w:t>The attest engagement would be required to be performed by an independent certified public accountant (CPA).</w:t>
      </w:r>
    </w:p>
    <w:p w14:paraId="7FFB43BE" w14:textId="77777777" w:rsidR="00054261" w:rsidRDefault="00B37569">
      <w:pPr>
        <w:pStyle w:val="ListParagraph"/>
        <w:numPr>
          <w:ilvl w:val="1"/>
          <w:numId w:val="14"/>
        </w:numPr>
        <w:rPr>
          <w:sz w:val="24"/>
          <w:szCs w:val="24"/>
        </w:rPr>
      </w:pPr>
      <w:r>
        <w:rPr>
          <w:sz w:val="24"/>
          <w:szCs w:val="24"/>
        </w:rPr>
        <w:t>Internal auditors may assist the CPA pursuant to the Standards for Attestation Engagements.</w:t>
      </w:r>
    </w:p>
    <w:p w14:paraId="6562DCE3" w14:textId="77777777" w:rsidR="00054261" w:rsidRDefault="00054261">
      <w:pPr>
        <w:numPr>
          <w:ilvl w:val="12"/>
          <w:numId w:val="0"/>
        </w:numPr>
        <w:ind w:firstLine="720"/>
        <w:rPr>
          <w:sz w:val="24"/>
          <w:szCs w:val="24"/>
        </w:rPr>
      </w:pPr>
    </w:p>
    <w:p w14:paraId="1CC0DCE3" w14:textId="77777777" w:rsidR="00054261" w:rsidRDefault="00B37569">
      <w:pPr>
        <w:numPr>
          <w:ilvl w:val="12"/>
          <w:numId w:val="0"/>
        </w:numPr>
        <w:ind w:firstLine="720"/>
        <w:outlineLvl w:val="3"/>
        <w:rPr>
          <w:i/>
          <w:iCs/>
          <w:sz w:val="24"/>
          <w:szCs w:val="24"/>
        </w:rPr>
      </w:pPr>
      <w:r>
        <w:rPr>
          <w:i/>
          <w:iCs/>
          <w:sz w:val="24"/>
          <w:szCs w:val="24"/>
        </w:rPr>
        <w:t>(C)</w:t>
      </w:r>
      <w:r>
        <w:rPr>
          <w:i/>
          <w:iCs/>
          <w:sz w:val="24"/>
          <w:szCs w:val="24"/>
        </w:rPr>
        <w:tab/>
        <w:t>Requirements for EFF Bulk Blender-Refiners</w:t>
      </w:r>
    </w:p>
    <w:p w14:paraId="2DE6C3F0" w14:textId="77777777" w:rsidR="00054261" w:rsidRDefault="00054261">
      <w:pPr>
        <w:numPr>
          <w:ilvl w:val="12"/>
          <w:numId w:val="0"/>
        </w:numPr>
        <w:ind w:firstLine="720"/>
        <w:rPr>
          <w:iCs/>
          <w:sz w:val="24"/>
          <w:szCs w:val="24"/>
        </w:rPr>
      </w:pPr>
    </w:p>
    <w:p w14:paraId="08F78F01" w14:textId="77777777" w:rsidR="00054261" w:rsidRDefault="00B37569">
      <w:pPr>
        <w:numPr>
          <w:ilvl w:val="12"/>
          <w:numId w:val="0"/>
        </w:numPr>
        <w:ind w:firstLine="720"/>
        <w:rPr>
          <w:sz w:val="24"/>
          <w:szCs w:val="24"/>
        </w:rPr>
      </w:pPr>
      <w:r>
        <w:rPr>
          <w:sz w:val="24"/>
          <w:szCs w:val="24"/>
        </w:rPr>
        <w:t>The following requirements apply to all EFF bulk blender-refiners:</w:t>
      </w:r>
    </w:p>
    <w:p w14:paraId="1C35D16A" w14:textId="77777777" w:rsidR="00054261" w:rsidRDefault="00054261">
      <w:pPr>
        <w:numPr>
          <w:ilvl w:val="12"/>
          <w:numId w:val="0"/>
        </w:numPr>
        <w:ind w:firstLine="720"/>
        <w:rPr>
          <w:sz w:val="24"/>
          <w:szCs w:val="24"/>
        </w:rPr>
      </w:pPr>
    </w:p>
    <w:p w14:paraId="57AF7DE3" w14:textId="77777777" w:rsidR="00054261" w:rsidRDefault="00B37569">
      <w:pPr>
        <w:pStyle w:val="ListParagraph"/>
        <w:numPr>
          <w:ilvl w:val="0"/>
          <w:numId w:val="14"/>
        </w:numPr>
        <w:rPr>
          <w:sz w:val="24"/>
          <w:szCs w:val="24"/>
        </w:rPr>
      </w:pPr>
      <w:r>
        <w:rPr>
          <w:sz w:val="24"/>
          <w:szCs w:val="24"/>
        </w:rPr>
        <w:t>Register with EPA 60 days prior to producing EFF meeting the proposed EFF standards.</w:t>
      </w:r>
    </w:p>
    <w:p w14:paraId="027D5804" w14:textId="77777777" w:rsidR="00054261" w:rsidRDefault="00B37569">
      <w:pPr>
        <w:pStyle w:val="ListParagraph"/>
        <w:numPr>
          <w:ilvl w:val="1"/>
          <w:numId w:val="14"/>
        </w:numPr>
        <w:rPr>
          <w:sz w:val="24"/>
          <w:szCs w:val="24"/>
        </w:rPr>
      </w:pPr>
      <w:r>
        <w:rPr>
          <w:sz w:val="24"/>
          <w:szCs w:val="24"/>
        </w:rPr>
        <w:t>*One-time requirement. Registration under other 40 CFR Part 80 fuel programs may be sufficient to satisfy this requirement. As a result, some parties may have no additional burden is under the proposed EFF program.</w:t>
      </w:r>
    </w:p>
    <w:p w14:paraId="1DA6502C" w14:textId="77777777" w:rsidR="00054261" w:rsidRDefault="00054261">
      <w:pPr>
        <w:pStyle w:val="ListParagraph"/>
        <w:rPr>
          <w:sz w:val="24"/>
          <w:szCs w:val="24"/>
        </w:rPr>
      </w:pPr>
    </w:p>
    <w:p w14:paraId="105E5CBD" w14:textId="77777777" w:rsidR="00054261" w:rsidRDefault="00B37569">
      <w:pPr>
        <w:pStyle w:val="ListParagraph"/>
        <w:numPr>
          <w:ilvl w:val="0"/>
          <w:numId w:val="14"/>
        </w:numPr>
        <w:rPr>
          <w:sz w:val="24"/>
          <w:szCs w:val="24"/>
        </w:rPr>
      </w:pPr>
      <w:r>
        <w:rPr>
          <w:sz w:val="24"/>
          <w:szCs w:val="24"/>
        </w:rPr>
        <w:t>Submit annual aggregate and batch reports to EPA for each refinery and importer by March 31 for the previous year’s compliance period.</w:t>
      </w:r>
    </w:p>
    <w:p w14:paraId="0F188459" w14:textId="77777777" w:rsidR="00054261" w:rsidRDefault="00054261">
      <w:pPr>
        <w:pStyle w:val="ListParagraph"/>
        <w:rPr>
          <w:sz w:val="24"/>
          <w:szCs w:val="24"/>
        </w:rPr>
      </w:pPr>
    </w:p>
    <w:p w14:paraId="3A99FAF6" w14:textId="77777777" w:rsidR="00054261" w:rsidRDefault="00B37569">
      <w:pPr>
        <w:pStyle w:val="ListParagraph"/>
        <w:numPr>
          <w:ilvl w:val="0"/>
          <w:numId w:val="14"/>
        </w:numPr>
        <w:rPr>
          <w:sz w:val="24"/>
          <w:szCs w:val="24"/>
        </w:rPr>
      </w:pPr>
      <w:r>
        <w:rPr>
          <w:sz w:val="24"/>
          <w:szCs w:val="24"/>
        </w:rPr>
        <w:t>For each bulk blender-refinery, include the following information in the refiner’s annual reports:</w:t>
      </w:r>
    </w:p>
    <w:p w14:paraId="403D84C9" w14:textId="77777777" w:rsidR="00054261" w:rsidRDefault="00B37569">
      <w:pPr>
        <w:pStyle w:val="ListParagraph"/>
        <w:numPr>
          <w:ilvl w:val="1"/>
          <w:numId w:val="14"/>
        </w:numPr>
        <w:rPr>
          <w:sz w:val="24"/>
          <w:szCs w:val="24"/>
        </w:rPr>
      </w:pPr>
      <w:r>
        <w:rPr>
          <w:sz w:val="24"/>
          <w:szCs w:val="24"/>
        </w:rPr>
        <w:t>EPA registration and facility identification numbers</w:t>
      </w:r>
    </w:p>
    <w:p w14:paraId="131BEF8F" w14:textId="77777777" w:rsidR="00054261" w:rsidRDefault="00B37569">
      <w:pPr>
        <w:pStyle w:val="ListParagraph"/>
        <w:numPr>
          <w:ilvl w:val="1"/>
          <w:numId w:val="14"/>
        </w:numPr>
        <w:rPr>
          <w:sz w:val="24"/>
          <w:szCs w:val="24"/>
        </w:rPr>
      </w:pPr>
      <w:r>
        <w:rPr>
          <w:sz w:val="24"/>
          <w:szCs w:val="24"/>
        </w:rPr>
        <w:t>Total volume of EFF produced at the refinery</w:t>
      </w:r>
    </w:p>
    <w:p w14:paraId="31C200F0" w14:textId="77777777" w:rsidR="00054261" w:rsidRDefault="00B37569">
      <w:pPr>
        <w:pStyle w:val="ListParagraph"/>
        <w:numPr>
          <w:ilvl w:val="1"/>
          <w:numId w:val="14"/>
        </w:numPr>
        <w:rPr>
          <w:sz w:val="24"/>
          <w:szCs w:val="24"/>
        </w:rPr>
      </w:pPr>
      <w:r>
        <w:rPr>
          <w:sz w:val="24"/>
          <w:szCs w:val="24"/>
        </w:rPr>
        <w:t>Annual certification that all EFF produced during the compliance period met the applicable EFF standards.</w:t>
      </w:r>
    </w:p>
    <w:p w14:paraId="7AAAD5AB" w14:textId="77777777" w:rsidR="00054261" w:rsidRDefault="00B37569">
      <w:pPr>
        <w:pStyle w:val="ListParagraph"/>
        <w:numPr>
          <w:ilvl w:val="1"/>
          <w:numId w:val="14"/>
        </w:numPr>
        <w:rPr>
          <w:sz w:val="24"/>
          <w:szCs w:val="24"/>
        </w:rPr>
      </w:pPr>
      <w:r>
        <w:rPr>
          <w:sz w:val="24"/>
          <w:szCs w:val="24"/>
        </w:rPr>
        <w:t>For each batch of EFF produced during the compliance period all of the following (as applicable)</w:t>
      </w:r>
    </w:p>
    <w:p w14:paraId="06D40333" w14:textId="77777777" w:rsidR="00054261" w:rsidRDefault="00B37569">
      <w:pPr>
        <w:pStyle w:val="ListParagraph"/>
        <w:numPr>
          <w:ilvl w:val="2"/>
          <w:numId w:val="14"/>
        </w:numPr>
        <w:rPr>
          <w:sz w:val="24"/>
          <w:szCs w:val="24"/>
        </w:rPr>
      </w:pPr>
      <w:r>
        <w:rPr>
          <w:sz w:val="24"/>
          <w:szCs w:val="24"/>
        </w:rPr>
        <w:t>The assigned batch number.</w:t>
      </w:r>
    </w:p>
    <w:p w14:paraId="0E8B7B98" w14:textId="77777777" w:rsidR="00054261" w:rsidRDefault="00B37569">
      <w:pPr>
        <w:pStyle w:val="ListParagraph"/>
        <w:numPr>
          <w:ilvl w:val="2"/>
          <w:numId w:val="14"/>
        </w:numPr>
        <w:rPr>
          <w:sz w:val="24"/>
          <w:szCs w:val="24"/>
        </w:rPr>
      </w:pPr>
      <w:r>
        <w:rPr>
          <w:sz w:val="24"/>
          <w:szCs w:val="24"/>
        </w:rPr>
        <w:t>The date the batch was produced.</w:t>
      </w:r>
    </w:p>
    <w:p w14:paraId="18113550" w14:textId="77777777" w:rsidR="00054261" w:rsidRDefault="00B37569">
      <w:pPr>
        <w:pStyle w:val="ListParagraph"/>
        <w:numPr>
          <w:ilvl w:val="2"/>
          <w:numId w:val="14"/>
        </w:numPr>
        <w:rPr>
          <w:sz w:val="24"/>
          <w:szCs w:val="24"/>
        </w:rPr>
      </w:pPr>
      <w:r>
        <w:rPr>
          <w:sz w:val="24"/>
          <w:szCs w:val="24"/>
        </w:rPr>
        <w:t>The volume of the batch.</w:t>
      </w:r>
    </w:p>
    <w:p w14:paraId="6736EF4A" w14:textId="77777777" w:rsidR="00054261" w:rsidRDefault="00B37569">
      <w:pPr>
        <w:pStyle w:val="ListParagraph"/>
        <w:numPr>
          <w:ilvl w:val="2"/>
          <w:numId w:val="14"/>
        </w:numPr>
        <w:rPr>
          <w:sz w:val="24"/>
          <w:szCs w:val="24"/>
        </w:rPr>
      </w:pPr>
      <w:r>
        <w:rPr>
          <w:sz w:val="24"/>
          <w:szCs w:val="24"/>
        </w:rPr>
        <w:t>The ethanol content, and RVP (as applicable) of the batch.</w:t>
      </w:r>
    </w:p>
    <w:p w14:paraId="4186D0AF" w14:textId="77777777" w:rsidR="00054261" w:rsidRDefault="00B37569">
      <w:pPr>
        <w:pStyle w:val="ListParagraph"/>
        <w:numPr>
          <w:ilvl w:val="2"/>
          <w:numId w:val="14"/>
        </w:numPr>
        <w:rPr>
          <w:sz w:val="24"/>
          <w:szCs w:val="24"/>
        </w:rPr>
      </w:pPr>
      <w:r>
        <w:rPr>
          <w:sz w:val="24"/>
          <w:szCs w:val="24"/>
        </w:rPr>
        <w:t xml:space="preserve">The type and quantity of each </w:t>
      </w:r>
      <w:proofErr w:type="spellStart"/>
      <w:r>
        <w:rPr>
          <w:sz w:val="24"/>
          <w:szCs w:val="24"/>
        </w:rPr>
        <w:t>blendstock</w:t>
      </w:r>
      <w:proofErr w:type="spellEnd"/>
      <w:r>
        <w:rPr>
          <w:sz w:val="24"/>
          <w:szCs w:val="24"/>
        </w:rPr>
        <w:t xml:space="preserve"> used to produce the batch</w:t>
      </w:r>
      <w:r>
        <w:rPr>
          <w:vanish/>
          <w:sz w:val="24"/>
          <w:szCs w:val="24"/>
        </w:rPr>
        <w:cr/>
        <w:t xml:space="preserve"> contracts and participation in the EFF compliance survey.il stations</w:t>
      </w:r>
      <w:r>
        <w:rPr>
          <w:sz w:val="24"/>
          <w:szCs w:val="24"/>
        </w:rPr>
        <w:t>.</w:t>
      </w:r>
    </w:p>
    <w:p w14:paraId="6C00AB81" w14:textId="77777777" w:rsidR="00054261" w:rsidRDefault="00054261">
      <w:pPr>
        <w:ind w:left="720"/>
        <w:rPr>
          <w:sz w:val="24"/>
          <w:szCs w:val="24"/>
        </w:rPr>
      </w:pPr>
    </w:p>
    <w:p w14:paraId="70C05D36" w14:textId="77777777" w:rsidR="00054261" w:rsidRDefault="00B37569">
      <w:pPr>
        <w:pStyle w:val="ListParagraph"/>
        <w:numPr>
          <w:ilvl w:val="0"/>
          <w:numId w:val="14"/>
        </w:numPr>
        <w:rPr>
          <w:sz w:val="24"/>
          <w:szCs w:val="24"/>
        </w:rPr>
      </w:pPr>
      <w:r>
        <w:rPr>
          <w:sz w:val="24"/>
          <w:szCs w:val="24"/>
        </w:rPr>
        <w:t>Contract with an independent survey association to conduct a retail-level compliance survey of all EFF retail stations. Keep records for a period of five years related to contracts and participation in the EFF compliance survey.</w:t>
      </w:r>
    </w:p>
    <w:p w14:paraId="1EC4C972" w14:textId="77777777" w:rsidR="00054261" w:rsidRDefault="00054261">
      <w:pPr>
        <w:pStyle w:val="ListParagraph"/>
        <w:rPr>
          <w:sz w:val="24"/>
          <w:szCs w:val="24"/>
        </w:rPr>
      </w:pPr>
    </w:p>
    <w:p w14:paraId="7E70D262" w14:textId="77777777" w:rsidR="00054261" w:rsidRDefault="00B37569">
      <w:pPr>
        <w:pStyle w:val="ListParagraph"/>
        <w:numPr>
          <w:ilvl w:val="0"/>
          <w:numId w:val="14"/>
        </w:numPr>
        <w:rPr>
          <w:sz w:val="24"/>
          <w:szCs w:val="24"/>
        </w:rPr>
      </w:pPr>
      <w:r>
        <w:rPr>
          <w:sz w:val="24"/>
          <w:szCs w:val="24"/>
        </w:rPr>
        <w:t>Arrange to have an attest engagement report submitted to EPA by June 1 for the previous year’s annual compliance period.</w:t>
      </w:r>
    </w:p>
    <w:p w14:paraId="4943EDBD" w14:textId="77777777" w:rsidR="00054261" w:rsidRDefault="00B37569">
      <w:pPr>
        <w:pStyle w:val="ListParagraph"/>
        <w:numPr>
          <w:ilvl w:val="1"/>
          <w:numId w:val="14"/>
        </w:numPr>
        <w:rPr>
          <w:sz w:val="24"/>
          <w:szCs w:val="24"/>
        </w:rPr>
      </w:pPr>
      <w:r>
        <w:rPr>
          <w:sz w:val="24"/>
          <w:szCs w:val="24"/>
        </w:rPr>
        <w:t>The attest engagement would be required to be performed on the underlying documentation that forms the basis of any required report.</w:t>
      </w:r>
    </w:p>
    <w:p w14:paraId="4E045A7B" w14:textId="77777777" w:rsidR="00054261" w:rsidRDefault="00B37569">
      <w:pPr>
        <w:pStyle w:val="ListParagraph"/>
        <w:numPr>
          <w:ilvl w:val="1"/>
          <w:numId w:val="14"/>
        </w:numPr>
        <w:rPr>
          <w:sz w:val="24"/>
          <w:szCs w:val="24"/>
        </w:rPr>
      </w:pPr>
      <w:r>
        <w:rPr>
          <w:sz w:val="24"/>
          <w:szCs w:val="24"/>
        </w:rPr>
        <w:t>The attest engagement would be required to be prepared in accordance with established procedures.</w:t>
      </w:r>
    </w:p>
    <w:p w14:paraId="180FECF7" w14:textId="77777777" w:rsidR="00054261" w:rsidRDefault="00B37569">
      <w:pPr>
        <w:pStyle w:val="ListParagraph"/>
        <w:numPr>
          <w:ilvl w:val="1"/>
          <w:numId w:val="14"/>
        </w:numPr>
        <w:rPr>
          <w:sz w:val="24"/>
          <w:szCs w:val="24"/>
        </w:rPr>
      </w:pPr>
      <w:r>
        <w:rPr>
          <w:sz w:val="24"/>
          <w:szCs w:val="24"/>
        </w:rPr>
        <w:t>The attest engagement would be required to be performed by an independent CPA.</w:t>
      </w:r>
    </w:p>
    <w:p w14:paraId="36026FC3" w14:textId="77777777" w:rsidR="00054261" w:rsidRDefault="00B37569">
      <w:pPr>
        <w:pStyle w:val="ListParagraph"/>
        <w:numPr>
          <w:ilvl w:val="1"/>
          <w:numId w:val="14"/>
        </w:numPr>
        <w:rPr>
          <w:sz w:val="24"/>
          <w:szCs w:val="24"/>
        </w:rPr>
      </w:pPr>
      <w:r>
        <w:rPr>
          <w:sz w:val="24"/>
          <w:szCs w:val="24"/>
        </w:rPr>
        <w:t>Internal auditors may assist the CPA pursuant to the Standards for Attestation Engagements.</w:t>
      </w:r>
    </w:p>
    <w:p w14:paraId="16864FE1" w14:textId="77777777" w:rsidR="00054261" w:rsidRDefault="00054261">
      <w:pPr>
        <w:numPr>
          <w:ilvl w:val="12"/>
          <w:numId w:val="0"/>
        </w:numPr>
        <w:ind w:firstLine="720"/>
        <w:rPr>
          <w:iCs/>
          <w:sz w:val="24"/>
          <w:szCs w:val="24"/>
        </w:rPr>
      </w:pPr>
    </w:p>
    <w:p w14:paraId="39B31B84" w14:textId="77777777" w:rsidR="00054261" w:rsidRDefault="00B37569">
      <w:pPr>
        <w:numPr>
          <w:ilvl w:val="12"/>
          <w:numId w:val="0"/>
        </w:numPr>
        <w:ind w:firstLine="720"/>
        <w:outlineLvl w:val="3"/>
        <w:rPr>
          <w:i/>
          <w:iCs/>
          <w:sz w:val="24"/>
          <w:szCs w:val="24"/>
        </w:rPr>
      </w:pPr>
      <w:r>
        <w:rPr>
          <w:i/>
          <w:iCs/>
          <w:sz w:val="24"/>
          <w:szCs w:val="24"/>
        </w:rPr>
        <w:t>(D)</w:t>
      </w:r>
      <w:r>
        <w:rPr>
          <w:i/>
          <w:iCs/>
          <w:sz w:val="24"/>
          <w:szCs w:val="24"/>
        </w:rPr>
        <w:tab/>
        <w:t>Requirements for EFF Blender Pump-Refiners</w:t>
      </w:r>
    </w:p>
    <w:p w14:paraId="27337A4F" w14:textId="77777777" w:rsidR="00054261" w:rsidRDefault="00054261">
      <w:pPr>
        <w:numPr>
          <w:ilvl w:val="12"/>
          <w:numId w:val="0"/>
        </w:numPr>
        <w:ind w:firstLine="720"/>
        <w:rPr>
          <w:iCs/>
          <w:sz w:val="24"/>
          <w:szCs w:val="24"/>
        </w:rPr>
      </w:pPr>
    </w:p>
    <w:p w14:paraId="7CE7FCFD" w14:textId="77777777" w:rsidR="00054261" w:rsidRDefault="00B37569">
      <w:pPr>
        <w:numPr>
          <w:ilvl w:val="12"/>
          <w:numId w:val="0"/>
        </w:numPr>
        <w:ind w:firstLine="720"/>
        <w:rPr>
          <w:sz w:val="24"/>
          <w:szCs w:val="24"/>
        </w:rPr>
      </w:pPr>
      <w:r>
        <w:rPr>
          <w:iCs/>
          <w:sz w:val="24"/>
          <w:szCs w:val="24"/>
        </w:rPr>
        <w:t>The following requirement applies to all EFF blender pump-refiners:</w:t>
      </w:r>
    </w:p>
    <w:p w14:paraId="6AE1835F" w14:textId="77777777" w:rsidR="00054261" w:rsidRDefault="00054261">
      <w:pPr>
        <w:numPr>
          <w:ilvl w:val="12"/>
          <w:numId w:val="0"/>
        </w:numPr>
        <w:ind w:firstLine="720"/>
        <w:rPr>
          <w:sz w:val="24"/>
          <w:szCs w:val="24"/>
        </w:rPr>
      </w:pPr>
    </w:p>
    <w:p w14:paraId="6879D150" w14:textId="77777777" w:rsidR="00054261" w:rsidRDefault="00054261">
      <w:pPr>
        <w:spacing w:line="2" w:lineRule="exact"/>
        <w:rPr>
          <w:sz w:val="24"/>
          <w:szCs w:val="24"/>
        </w:rPr>
      </w:pPr>
    </w:p>
    <w:p w14:paraId="245FE95E" w14:textId="77777777" w:rsidR="00054261" w:rsidRDefault="00B37569">
      <w:pPr>
        <w:pStyle w:val="ListParagraph"/>
        <w:numPr>
          <w:ilvl w:val="0"/>
          <w:numId w:val="14"/>
        </w:numPr>
        <w:rPr>
          <w:sz w:val="24"/>
          <w:szCs w:val="24"/>
        </w:rPr>
      </w:pPr>
      <w:r>
        <w:rPr>
          <w:sz w:val="24"/>
          <w:szCs w:val="24"/>
        </w:rPr>
        <w:t>Contract with an independent survey association to conduct a retail-level compliance survey of all EFF blender pump-refineries. Keep records for a period of five years related to contracts and participation in the EFF compliance survey.</w:t>
      </w:r>
    </w:p>
    <w:p w14:paraId="0E8885EE" w14:textId="77777777" w:rsidR="00054261" w:rsidRDefault="00054261">
      <w:pPr>
        <w:numPr>
          <w:ilvl w:val="12"/>
          <w:numId w:val="0"/>
        </w:numPr>
        <w:ind w:firstLine="720"/>
        <w:rPr>
          <w:sz w:val="24"/>
          <w:szCs w:val="24"/>
        </w:rPr>
      </w:pPr>
    </w:p>
    <w:p w14:paraId="2686B994" w14:textId="77777777" w:rsidR="00054261" w:rsidRDefault="00B37569">
      <w:pPr>
        <w:numPr>
          <w:ilvl w:val="12"/>
          <w:numId w:val="0"/>
        </w:numPr>
        <w:ind w:firstLine="720"/>
        <w:outlineLvl w:val="3"/>
        <w:rPr>
          <w:i/>
          <w:sz w:val="24"/>
          <w:szCs w:val="24"/>
        </w:rPr>
      </w:pPr>
      <w:r>
        <w:rPr>
          <w:i/>
          <w:sz w:val="24"/>
          <w:szCs w:val="24"/>
        </w:rPr>
        <w:t>(E)</w:t>
      </w:r>
      <w:r>
        <w:rPr>
          <w:i/>
          <w:sz w:val="24"/>
          <w:szCs w:val="24"/>
        </w:rPr>
        <w:tab/>
        <w:t xml:space="preserve">Requirements for </w:t>
      </w:r>
      <w:proofErr w:type="spellStart"/>
      <w:r>
        <w:rPr>
          <w:i/>
          <w:sz w:val="24"/>
          <w:szCs w:val="24"/>
        </w:rPr>
        <w:t>NGEFFBS</w:t>
      </w:r>
      <w:proofErr w:type="spellEnd"/>
      <w:r>
        <w:rPr>
          <w:i/>
          <w:sz w:val="24"/>
          <w:szCs w:val="24"/>
        </w:rPr>
        <w:t xml:space="preserve"> Refiners and Importers</w:t>
      </w:r>
    </w:p>
    <w:p w14:paraId="198A2C7F" w14:textId="77777777" w:rsidR="00054261" w:rsidRDefault="00054261">
      <w:pPr>
        <w:numPr>
          <w:ilvl w:val="12"/>
          <w:numId w:val="0"/>
        </w:numPr>
        <w:ind w:firstLine="720"/>
        <w:rPr>
          <w:sz w:val="24"/>
          <w:szCs w:val="24"/>
        </w:rPr>
      </w:pPr>
    </w:p>
    <w:p w14:paraId="64D9D3C9" w14:textId="77777777" w:rsidR="00054261" w:rsidRDefault="00B37569">
      <w:pPr>
        <w:numPr>
          <w:ilvl w:val="12"/>
          <w:numId w:val="0"/>
        </w:numPr>
        <w:ind w:firstLine="720"/>
        <w:rPr>
          <w:sz w:val="24"/>
          <w:szCs w:val="24"/>
        </w:rPr>
      </w:pPr>
      <w:r>
        <w:rPr>
          <w:iCs/>
          <w:sz w:val="24"/>
          <w:szCs w:val="24"/>
        </w:rPr>
        <w:t xml:space="preserve">The following requirement applies to all </w:t>
      </w:r>
      <w:proofErr w:type="spellStart"/>
      <w:r>
        <w:rPr>
          <w:iCs/>
          <w:sz w:val="24"/>
          <w:szCs w:val="24"/>
        </w:rPr>
        <w:t>NGEFFBS</w:t>
      </w:r>
      <w:proofErr w:type="spellEnd"/>
      <w:r>
        <w:rPr>
          <w:iCs/>
          <w:sz w:val="24"/>
          <w:szCs w:val="24"/>
        </w:rPr>
        <w:t xml:space="preserve"> refiners and importers:</w:t>
      </w:r>
    </w:p>
    <w:p w14:paraId="139EA315" w14:textId="77777777" w:rsidR="00054261" w:rsidRDefault="00054261">
      <w:pPr>
        <w:numPr>
          <w:ilvl w:val="12"/>
          <w:numId w:val="0"/>
        </w:numPr>
        <w:ind w:firstLine="720"/>
        <w:rPr>
          <w:sz w:val="24"/>
          <w:szCs w:val="24"/>
        </w:rPr>
      </w:pPr>
    </w:p>
    <w:p w14:paraId="47E32708" w14:textId="77777777" w:rsidR="00054261" w:rsidRDefault="00B37569">
      <w:pPr>
        <w:pStyle w:val="ListParagraph"/>
        <w:numPr>
          <w:ilvl w:val="0"/>
          <w:numId w:val="14"/>
        </w:numPr>
        <w:rPr>
          <w:sz w:val="24"/>
          <w:szCs w:val="24"/>
        </w:rPr>
      </w:pPr>
      <w:r>
        <w:rPr>
          <w:sz w:val="24"/>
          <w:szCs w:val="24"/>
        </w:rPr>
        <w:t xml:space="preserve">Register with EPA 60 days prior to producing </w:t>
      </w:r>
      <w:proofErr w:type="spellStart"/>
      <w:r>
        <w:rPr>
          <w:sz w:val="24"/>
          <w:szCs w:val="24"/>
        </w:rPr>
        <w:t>NGEFFBS</w:t>
      </w:r>
      <w:proofErr w:type="spellEnd"/>
      <w:r>
        <w:rPr>
          <w:sz w:val="24"/>
          <w:szCs w:val="24"/>
        </w:rPr>
        <w:t xml:space="preserve"> meeting the proposed EFF standards.</w:t>
      </w:r>
    </w:p>
    <w:p w14:paraId="705D45E7" w14:textId="77777777" w:rsidR="00054261" w:rsidRDefault="00B37569">
      <w:pPr>
        <w:pStyle w:val="ListParagraph"/>
        <w:numPr>
          <w:ilvl w:val="1"/>
          <w:numId w:val="14"/>
        </w:numPr>
        <w:rPr>
          <w:sz w:val="24"/>
          <w:szCs w:val="24"/>
        </w:rPr>
      </w:pPr>
      <w:r>
        <w:rPr>
          <w:sz w:val="24"/>
          <w:szCs w:val="24"/>
        </w:rPr>
        <w:t>*One-time requirement. Registration under other 40 CFR Part 80 fuel programs may be sufficient to satisfy this requirement. As a result, some parties may have no additional burden is under the proposed EFF program.</w:t>
      </w:r>
    </w:p>
    <w:p w14:paraId="454FB39E" w14:textId="77777777" w:rsidR="00054261" w:rsidRDefault="00054261">
      <w:pPr>
        <w:ind w:left="720"/>
        <w:rPr>
          <w:sz w:val="24"/>
          <w:szCs w:val="24"/>
        </w:rPr>
      </w:pPr>
    </w:p>
    <w:p w14:paraId="1DAA8240" w14:textId="77777777" w:rsidR="00054261" w:rsidRDefault="00B37569">
      <w:pPr>
        <w:pStyle w:val="ListParagraph"/>
        <w:numPr>
          <w:ilvl w:val="0"/>
          <w:numId w:val="14"/>
        </w:numPr>
        <w:rPr>
          <w:sz w:val="24"/>
          <w:szCs w:val="24"/>
        </w:rPr>
      </w:pPr>
      <w:r>
        <w:rPr>
          <w:sz w:val="24"/>
          <w:szCs w:val="24"/>
        </w:rPr>
        <w:t xml:space="preserve">Submit annual aggregate and batch reports to EPA for each </w:t>
      </w:r>
      <w:proofErr w:type="spellStart"/>
      <w:r>
        <w:rPr>
          <w:sz w:val="24"/>
          <w:szCs w:val="24"/>
        </w:rPr>
        <w:t>NGEFFBS</w:t>
      </w:r>
      <w:proofErr w:type="spellEnd"/>
      <w:r>
        <w:rPr>
          <w:sz w:val="24"/>
          <w:szCs w:val="24"/>
        </w:rPr>
        <w:t xml:space="preserve"> refinery and importer by March 31 for the previous year’s compliance period.</w:t>
      </w:r>
    </w:p>
    <w:p w14:paraId="3153A086" w14:textId="77777777" w:rsidR="00054261" w:rsidRDefault="00054261">
      <w:pPr>
        <w:pStyle w:val="ListParagraph"/>
        <w:rPr>
          <w:sz w:val="24"/>
          <w:szCs w:val="24"/>
        </w:rPr>
      </w:pPr>
    </w:p>
    <w:p w14:paraId="70421542" w14:textId="77777777" w:rsidR="00054261" w:rsidRDefault="00B37569">
      <w:pPr>
        <w:pStyle w:val="ListParagraph"/>
        <w:numPr>
          <w:ilvl w:val="0"/>
          <w:numId w:val="14"/>
        </w:numPr>
        <w:rPr>
          <w:sz w:val="24"/>
          <w:szCs w:val="24"/>
        </w:rPr>
      </w:pPr>
      <w:r>
        <w:rPr>
          <w:sz w:val="24"/>
          <w:szCs w:val="24"/>
        </w:rPr>
        <w:t>Include the following information in the refinery or importer’s annual reports:</w:t>
      </w:r>
    </w:p>
    <w:p w14:paraId="32368A5A" w14:textId="77777777" w:rsidR="00054261" w:rsidRDefault="00B37569">
      <w:pPr>
        <w:pStyle w:val="ListParagraph"/>
        <w:numPr>
          <w:ilvl w:val="1"/>
          <w:numId w:val="14"/>
        </w:numPr>
        <w:rPr>
          <w:sz w:val="24"/>
          <w:szCs w:val="24"/>
        </w:rPr>
      </w:pPr>
      <w:r>
        <w:rPr>
          <w:sz w:val="24"/>
          <w:szCs w:val="24"/>
        </w:rPr>
        <w:t>EPA refiner and refinery facility, or importer registration numbers.</w:t>
      </w:r>
    </w:p>
    <w:p w14:paraId="71665E75" w14:textId="77777777" w:rsidR="00054261" w:rsidRDefault="00B37569">
      <w:pPr>
        <w:pStyle w:val="ListParagraph"/>
        <w:numPr>
          <w:ilvl w:val="1"/>
          <w:numId w:val="14"/>
        </w:numPr>
        <w:rPr>
          <w:sz w:val="24"/>
          <w:szCs w:val="24"/>
        </w:rPr>
      </w:pPr>
      <w:r>
        <w:rPr>
          <w:sz w:val="24"/>
          <w:szCs w:val="24"/>
        </w:rPr>
        <w:t>Applicable annual average standards.</w:t>
      </w:r>
    </w:p>
    <w:p w14:paraId="7F429E71" w14:textId="77777777" w:rsidR="00054261" w:rsidRDefault="00B37569">
      <w:pPr>
        <w:pStyle w:val="ListParagraph"/>
        <w:numPr>
          <w:ilvl w:val="1"/>
          <w:numId w:val="14"/>
        </w:numPr>
        <w:rPr>
          <w:sz w:val="24"/>
          <w:szCs w:val="24"/>
        </w:rPr>
      </w:pPr>
      <w:r>
        <w:rPr>
          <w:sz w:val="24"/>
          <w:szCs w:val="24"/>
        </w:rPr>
        <w:t xml:space="preserve">Total volume of </w:t>
      </w:r>
      <w:proofErr w:type="spellStart"/>
      <w:r>
        <w:rPr>
          <w:sz w:val="24"/>
          <w:szCs w:val="24"/>
        </w:rPr>
        <w:t>NGEFFBS</w:t>
      </w:r>
      <w:proofErr w:type="spellEnd"/>
      <w:r>
        <w:rPr>
          <w:sz w:val="24"/>
          <w:szCs w:val="24"/>
        </w:rPr>
        <w:t xml:space="preserve"> produced at the refinery or imported.</w:t>
      </w:r>
    </w:p>
    <w:p w14:paraId="39C563A4" w14:textId="77777777" w:rsidR="00054261" w:rsidRDefault="00B37569">
      <w:pPr>
        <w:pStyle w:val="ListParagraph"/>
        <w:numPr>
          <w:ilvl w:val="1"/>
          <w:numId w:val="14"/>
        </w:numPr>
        <w:rPr>
          <w:sz w:val="24"/>
          <w:szCs w:val="24"/>
        </w:rPr>
      </w:pPr>
      <w:r>
        <w:rPr>
          <w:sz w:val="24"/>
          <w:szCs w:val="24"/>
        </w:rPr>
        <w:t xml:space="preserve">Annual certification that all certified </w:t>
      </w:r>
      <w:proofErr w:type="spellStart"/>
      <w:r>
        <w:rPr>
          <w:sz w:val="24"/>
          <w:szCs w:val="24"/>
        </w:rPr>
        <w:t>NGEFFBS</w:t>
      </w:r>
      <w:proofErr w:type="spellEnd"/>
      <w:r>
        <w:rPr>
          <w:sz w:val="24"/>
          <w:szCs w:val="24"/>
        </w:rPr>
        <w:t xml:space="preserve"> produced during the compliance period met the applicable certified </w:t>
      </w:r>
      <w:proofErr w:type="spellStart"/>
      <w:r>
        <w:rPr>
          <w:sz w:val="24"/>
          <w:szCs w:val="24"/>
        </w:rPr>
        <w:t>NGEFFBS</w:t>
      </w:r>
      <w:proofErr w:type="spellEnd"/>
      <w:r>
        <w:rPr>
          <w:sz w:val="24"/>
          <w:szCs w:val="24"/>
        </w:rPr>
        <w:t xml:space="preserve"> standards.</w:t>
      </w:r>
    </w:p>
    <w:p w14:paraId="648C5787" w14:textId="77777777" w:rsidR="00054261" w:rsidRDefault="00B37569">
      <w:pPr>
        <w:pStyle w:val="ListParagraph"/>
        <w:numPr>
          <w:ilvl w:val="1"/>
          <w:numId w:val="14"/>
        </w:numPr>
        <w:rPr>
          <w:sz w:val="24"/>
          <w:szCs w:val="24"/>
        </w:rPr>
      </w:pPr>
      <w:r>
        <w:rPr>
          <w:sz w:val="24"/>
          <w:szCs w:val="24"/>
        </w:rPr>
        <w:t xml:space="preserve">For each batch of certified </w:t>
      </w:r>
      <w:proofErr w:type="spellStart"/>
      <w:r>
        <w:rPr>
          <w:sz w:val="24"/>
          <w:szCs w:val="24"/>
        </w:rPr>
        <w:t>NGEFFBS</w:t>
      </w:r>
      <w:proofErr w:type="spellEnd"/>
      <w:r>
        <w:rPr>
          <w:sz w:val="24"/>
          <w:szCs w:val="24"/>
        </w:rPr>
        <w:t xml:space="preserve"> produced or imported during the compliance period all of the following (as applicable):</w:t>
      </w:r>
    </w:p>
    <w:p w14:paraId="7706C4C9" w14:textId="77777777" w:rsidR="00054261" w:rsidRDefault="00B37569">
      <w:pPr>
        <w:pStyle w:val="ListParagraph"/>
        <w:numPr>
          <w:ilvl w:val="2"/>
          <w:numId w:val="14"/>
        </w:numPr>
        <w:rPr>
          <w:sz w:val="24"/>
          <w:szCs w:val="24"/>
        </w:rPr>
      </w:pPr>
      <w:r>
        <w:rPr>
          <w:sz w:val="24"/>
          <w:szCs w:val="24"/>
        </w:rPr>
        <w:t>The assigned batch number.</w:t>
      </w:r>
    </w:p>
    <w:p w14:paraId="59B83EB1" w14:textId="77777777" w:rsidR="00054261" w:rsidRDefault="00B37569">
      <w:pPr>
        <w:pStyle w:val="ListParagraph"/>
        <w:numPr>
          <w:ilvl w:val="2"/>
          <w:numId w:val="14"/>
        </w:numPr>
        <w:rPr>
          <w:sz w:val="24"/>
          <w:szCs w:val="24"/>
        </w:rPr>
      </w:pPr>
      <w:r>
        <w:rPr>
          <w:sz w:val="24"/>
          <w:szCs w:val="24"/>
        </w:rPr>
        <w:t>The date the batch was produced.</w:t>
      </w:r>
    </w:p>
    <w:p w14:paraId="0C49E6E4" w14:textId="77777777" w:rsidR="00054261" w:rsidRDefault="00B37569">
      <w:pPr>
        <w:pStyle w:val="ListParagraph"/>
        <w:numPr>
          <w:ilvl w:val="2"/>
          <w:numId w:val="14"/>
        </w:numPr>
        <w:rPr>
          <w:sz w:val="24"/>
          <w:szCs w:val="24"/>
        </w:rPr>
      </w:pPr>
      <w:r>
        <w:rPr>
          <w:sz w:val="24"/>
          <w:szCs w:val="24"/>
        </w:rPr>
        <w:t>The volume of the batch.</w:t>
      </w:r>
    </w:p>
    <w:p w14:paraId="0A2B8376" w14:textId="77777777" w:rsidR="00054261" w:rsidRDefault="00B37569">
      <w:pPr>
        <w:pStyle w:val="ListParagraph"/>
        <w:numPr>
          <w:ilvl w:val="2"/>
          <w:numId w:val="14"/>
        </w:numPr>
        <w:rPr>
          <w:sz w:val="24"/>
          <w:szCs w:val="24"/>
        </w:rPr>
      </w:pPr>
      <w:r>
        <w:rPr>
          <w:sz w:val="24"/>
          <w:szCs w:val="24"/>
        </w:rPr>
        <w:t>The sulfur content, benzene content, ethanol content, distillation parameters, and RVP (as applicable) of the batch.</w:t>
      </w:r>
    </w:p>
    <w:p w14:paraId="425EF60C" w14:textId="77777777" w:rsidR="00054261" w:rsidRDefault="00B37569">
      <w:pPr>
        <w:pStyle w:val="ListParagraph"/>
        <w:numPr>
          <w:ilvl w:val="2"/>
          <w:numId w:val="14"/>
        </w:numPr>
        <w:rPr>
          <w:sz w:val="24"/>
          <w:szCs w:val="24"/>
        </w:rPr>
      </w:pPr>
      <w:r>
        <w:rPr>
          <w:sz w:val="24"/>
          <w:szCs w:val="24"/>
        </w:rPr>
        <w:t>The method used to determine the sulfur content, benzene content, ethanol content, distillation parameters, and RVP (as applicable) of the batch.</w:t>
      </w:r>
    </w:p>
    <w:p w14:paraId="5011FC55" w14:textId="77777777" w:rsidR="00054261" w:rsidRDefault="00054261">
      <w:pPr>
        <w:pStyle w:val="ListParagraph"/>
        <w:rPr>
          <w:sz w:val="24"/>
          <w:szCs w:val="24"/>
        </w:rPr>
      </w:pPr>
    </w:p>
    <w:p w14:paraId="5D0A17C7" w14:textId="77777777" w:rsidR="00054261" w:rsidRDefault="00B37569">
      <w:pPr>
        <w:pStyle w:val="ListParagraph"/>
        <w:numPr>
          <w:ilvl w:val="0"/>
          <w:numId w:val="14"/>
        </w:numPr>
        <w:rPr>
          <w:sz w:val="24"/>
          <w:szCs w:val="24"/>
        </w:rPr>
      </w:pPr>
      <w:r>
        <w:rPr>
          <w:sz w:val="24"/>
          <w:szCs w:val="24"/>
        </w:rPr>
        <w:t>Arrange to have an attest engagement report submitted to EPA by June 1 for the previous year’s annual compliance period.</w:t>
      </w:r>
    </w:p>
    <w:p w14:paraId="673F1165" w14:textId="77777777" w:rsidR="00054261" w:rsidRDefault="00B37569">
      <w:pPr>
        <w:pStyle w:val="ListParagraph"/>
        <w:numPr>
          <w:ilvl w:val="1"/>
          <w:numId w:val="14"/>
        </w:numPr>
        <w:rPr>
          <w:sz w:val="24"/>
          <w:szCs w:val="24"/>
        </w:rPr>
      </w:pPr>
      <w:r>
        <w:rPr>
          <w:sz w:val="24"/>
          <w:szCs w:val="24"/>
        </w:rPr>
        <w:t>The attest engagement would be required to be performed on the underlying documentation that forms the basis of any required report.</w:t>
      </w:r>
    </w:p>
    <w:p w14:paraId="798B434D" w14:textId="77777777" w:rsidR="00054261" w:rsidRDefault="00B37569">
      <w:pPr>
        <w:pStyle w:val="ListParagraph"/>
        <w:numPr>
          <w:ilvl w:val="1"/>
          <w:numId w:val="14"/>
        </w:numPr>
        <w:rPr>
          <w:sz w:val="24"/>
          <w:szCs w:val="24"/>
        </w:rPr>
      </w:pPr>
      <w:r>
        <w:rPr>
          <w:sz w:val="24"/>
          <w:szCs w:val="24"/>
        </w:rPr>
        <w:t>The attest engagement would be required to be prepared in accordance with established procedures.</w:t>
      </w:r>
    </w:p>
    <w:p w14:paraId="6EA1EB96" w14:textId="77777777" w:rsidR="00054261" w:rsidRDefault="00B37569">
      <w:pPr>
        <w:pStyle w:val="ListParagraph"/>
        <w:numPr>
          <w:ilvl w:val="1"/>
          <w:numId w:val="14"/>
        </w:numPr>
        <w:rPr>
          <w:sz w:val="24"/>
          <w:szCs w:val="24"/>
        </w:rPr>
      </w:pPr>
      <w:r>
        <w:rPr>
          <w:sz w:val="24"/>
          <w:szCs w:val="24"/>
        </w:rPr>
        <w:t>The attest engagement would be required to be performed by an independent CPA.</w:t>
      </w:r>
    </w:p>
    <w:p w14:paraId="54D7DB31" w14:textId="77777777" w:rsidR="00054261" w:rsidRDefault="00B37569">
      <w:pPr>
        <w:pStyle w:val="ListParagraph"/>
        <w:numPr>
          <w:ilvl w:val="1"/>
          <w:numId w:val="14"/>
        </w:numPr>
        <w:rPr>
          <w:sz w:val="24"/>
          <w:szCs w:val="24"/>
        </w:rPr>
      </w:pPr>
      <w:r>
        <w:rPr>
          <w:sz w:val="24"/>
          <w:szCs w:val="24"/>
        </w:rPr>
        <w:lastRenderedPageBreak/>
        <w:t>Internal auditors may assist the CPA pursuant to the Standards for Attestation Engagements.</w:t>
      </w:r>
    </w:p>
    <w:p w14:paraId="7800D0D2" w14:textId="77777777" w:rsidR="00054261" w:rsidRDefault="00054261">
      <w:pPr>
        <w:numPr>
          <w:ilvl w:val="12"/>
          <w:numId w:val="0"/>
        </w:numPr>
        <w:ind w:firstLine="720"/>
        <w:rPr>
          <w:sz w:val="24"/>
          <w:szCs w:val="24"/>
        </w:rPr>
      </w:pPr>
    </w:p>
    <w:p w14:paraId="52580951" w14:textId="77777777" w:rsidR="00054261" w:rsidRDefault="00B37569">
      <w:pPr>
        <w:numPr>
          <w:ilvl w:val="12"/>
          <w:numId w:val="0"/>
        </w:numPr>
        <w:ind w:firstLine="720"/>
        <w:outlineLvl w:val="3"/>
        <w:rPr>
          <w:sz w:val="24"/>
          <w:szCs w:val="24"/>
        </w:rPr>
      </w:pPr>
      <w:r>
        <w:rPr>
          <w:i/>
          <w:iCs/>
          <w:sz w:val="24"/>
          <w:szCs w:val="24"/>
        </w:rPr>
        <w:t>(F)</w:t>
      </w:r>
      <w:r>
        <w:rPr>
          <w:i/>
          <w:iCs/>
          <w:sz w:val="24"/>
          <w:szCs w:val="24"/>
        </w:rPr>
        <w:tab/>
        <w:t>Requirements for EFF Retailers and WPCs:</w:t>
      </w:r>
    </w:p>
    <w:p w14:paraId="166A3A2D" w14:textId="77777777" w:rsidR="00054261" w:rsidRDefault="00054261">
      <w:pPr>
        <w:keepNext/>
        <w:numPr>
          <w:ilvl w:val="12"/>
          <w:numId w:val="0"/>
        </w:numPr>
        <w:ind w:firstLine="720"/>
        <w:rPr>
          <w:sz w:val="24"/>
          <w:szCs w:val="24"/>
        </w:rPr>
      </w:pPr>
    </w:p>
    <w:p w14:paraId="04468A59" w14:textId="77777777" w:rsidR="00054261" w:rsidRDefault="00B37569">
      <w:pPr>
        <w:numPr>
          <w:ilvl w:val="12"/>
          <w:numId w:val="0"/>
        </w:numPr>
        <w:ind w:firstLine="720"/>
        <w:rPr>
          <w:sz w:val="24"/>
          <w:szCs w:val="24"/>
        </w:rPr>
      </w:pPr>
      <w:r>
        <w:rPr>
          <w:iCs/>
          <w:sz w:val="24"/>
          <w:szCs w:val="24"/>
        </w:rPr>
        <w:t>The following requirement applies to all EFF retailers and WPCs:</w:t>
      </w:r>
    </w:p>
    <w:p w14:paraId="21361C13" w14:textId="77777777" w:rsidR="00054261" w:rsidRDefault="00054261">
      <w:pPr>
        <w:numPr>
          <w:ilvl w:val="12"/>
          <w:numId w:val="0"/>
        </w:numPr>
        <w:ind w:firstLine="720"/>
        <w:rPr>
          <w:sz w:val="24"/>
          <w:szCs w:val="24"/>
        </w:rPr>
      </w:pPr>
    </w:p>
    <w:p w14:paraId="33DFD108" w14:textId="77777777" w:rsidR="00054261" w:rsidRDefault="00B37569">
      <w:pPr>
        <w:numPr>
          <w:ilvl w:val="12"/>
          <w:numId w:val="0"/>
        </w:numPr>
        <w:ind w:left="720" w:hanging="720"/>
        <w:rPr>
          <w:sz w:val="24"/>
          <w:szCs w:val="24"/>
        </w:rPr>
      </w:pPr>
      <w:r>
        <w:rPr>
          <w:sz w:val="24"/>
          <w:szCs w:val="24"/>
        </w:rPr>
        <w:t>-</w:t>
      </w:r>
      <w:r>
        <w:rPr>
          <w:sz w:val="24"/>
          <w:szCs w:val="24"/>
        </w:rPr>
        <w:tab/>
        <w:t>If R&amp;D EFF is to be stored by an EFF retailer or WPC, records would be required to be kept to demonstrate that the EFF retailer or WPC is associated with the facility that would be using the R&amp;D EFF. Documents associated with R&amp;D EFF are required to be retained for five years.</w:t>
      </w:r>
    </w:p>
    <w:p w14:paraId="2C62E85D" w14:textId="77777777" w:rsidR="00054261" w:rsidRDefault="00054261">
      <w:pPr>
        <w:numPr>
          <w:ilvl w:val="12"/>
          <w:numId w:val="0"/>
        </w:numPr>
        <w:ind w:firstLine="720"/>
        <w:rPr>
          <w:sz w:val="24"/>
          <w:szCs w:val="24"/>
        </w:rPr>
      </w:pPr>
    </w:p>
    <w:p w14:paraId="6979040F" w14:textId="77777777" w:rsidR="00054261" w:rsidRDefault="00B37569">
      <w:pPr>
        <w:numPr>
          <w:ilvl w:val="12"/>
          <w:numId w:val="0"/>
        </w:numPr>
        <w:ind w:firstLine="720"/>
        <w:outlineLvl w:val="3"/>
        <w:rPr>
          <w:i/>
          <w:iCs/>
          <w:sz w:val="24"/>
          <w:szCs w:val="24"/>
        </w:rPr>
      </w:pPr>
      <w:r>
        <w:rPr>
          <w:i/>
          <w:iCs/>
          <w:sz w:val="24"/>
          <w:szCs w:val="24"/>
        </w:rPr>
        <w:t>(G)</w:t>
      </w:r>
      <w:r>
        <w:rPr>
          <w:i/>
          <w:iCs/>
          <w:sz w:val="24"/>
          <w:szCs w:val="24"/>
        </w:rPr>
        <w:tab/>
        <w:t>Requirements for Users of R&amp;D EFF.</w:t>
      </w:r>
    </w:p>
    <w:p w14:paraId="629DB034" w14:textId="77777777" w:rsidR="00054261" w:rsidRDefault="00054261">
      <w:pPr>
        <w:numPr>
          <w:ilvl w:val="12"/>
          <w:numId w:val="0"/>
        </w:numPr>
        <w:ind w:firstLine="720"/>
        <w:rPr>
          <w:sz w:val="24"/>
          <w:szCs w:val="24"/>
        </w:rPr>
      </w:pPr>
    </w:p>
    <w:p w14:paraId="567DA54A" w14:textId="77777777" w:rsidR="00054261" w:rsidRDefault="00B37569">
      <w:pPr>
        <w:numPr>
          <w:ilvl w:val="12"/>
          <w:numId w:val="0"/>
        </w:numPr>
        <w:ind w:firstLine="720"/>
        <w:rPr>
          <w:sz w:val="24"/>
          <w:szCs w:val="24"/>
        </w:rPr>
      </w:pPr>
      <w:r>
        <w:rPr>
          <w:iCs/>
          <w:sz w:val="24"/>
          <w:szCs w:val="24"/>
        </w:rPr>
        <w:t>The following requirement applies to all users of R&amp;D EFF:</w:t>
      </w:r>
    </w:p>
    <w:p w14:paraId="2D3ADF07" w14:textId="77777777" w:rsidR="00054261" w:rsidRDefault="00054261">
      <w:pPr>
        <w:numPr>
          <w:ilvl w:val="12"/>
          <w:numId w:val="0"/>
        </w:numPr>
        <w:ind w:firstLine="720"/>
        <w:rPr>
          <w:sz w:val="24"/>
          <w:szCs w:val="24"/>
        </w:rPr>
      </w:pPr>
    </w:p>
    <w:p w14:paraId="468ACC89" w14:textId="77777777" w:rsidR="00054261" w:rsidRDefault="00B37569">
      <w:pPr>
        <w:pStyle w:val="ListParagraph"/>
        <w:numPr>
          <w:ilvl w:val="0"/>
          <w:numId w:val="14"/>
        </w:numPr>
        <w:rPr>
          <w:sz w:val="24"/>
          <w:szCs w:val="24"/>
        </w:rPr>
      </w:pPr>
      <w:r>
        <w:rPr>
          <w:sz w:val="24"/>
          <w:szCs w:val="24"/>
        </w:rPr>
        <w:t>Users of R&amp;D EFF must submit an application to EPA prior to initial use of the R&amp;D EFF. The application must contain the following:</w:t>
      </w:r>
    </w:p>
    <w:p w14:paraId="55D57810" w14:textId="77777777" w:rsidR="00054261" w:rsidRDefault="00B37569">
      <w:pPr>
        <w:pStyle w:val="ListParagraph"/>
        <w:numPr>
          <w:ilvl w:val="1"/>
          <w:numId w:val="14"/>
        </w:numPr>
        <w:rPr>
          <w:sz w:val="24"/>
          <w:szCs w:val="24"/>
        </w:rPr>
      </w:pPr>
      <w:r>
        <w:rPr>
          <w:sz w:val="24"/>
          <w:szCs w:val="24"/>
        </w:rPr>
        <w:t>Statement of purpose.</w:t>
      </w:r>
    </w:p>
    <w:p w14:paraId="796BE4E9" w14:textId="77777777" w:rsidR="00054261" w:rsidRDefault="00B37569">
      <w:pPr>
        <w:pStyle w:val="ListParagraph"/>
        <w:numPr>
          <w:ilvl w:val="1"/>
          <w:numId w:val="14"/>
        </w:numPr>
        <w:rPr>
          <w:sz w:val="24"/>
          <w:szCs w:val="24"/>
        </w:rPr>
      </w:pPr>
      <w:r>
        <w:rPr>
          <w:sz w:val="24"/>
          <w:szCs w:val="24"/>
        </w:rPr>
        <w:t>Description of the R&amp;D program.</w:t>
      </w:r>
    </w:p>
    <w:p w14:paraId="3B39BC73" w14:textId="77777777" w:rsidR="00054261" w:rsidRDefault="00B37569">
      <w:pPr>
        <w:pStyle w:val="ListParagraph"/>
        <w:numPr>
          <w:ilvl w:val="1"/>
          <w:numId w:val="14"/>
        </w:numPr>
        <w:rPr>
          <w:sz w:val="24"/>
          <w:szCs w:val="24"/>
        </w:rPr>
      </w:pPr>
      <w:r>
        <w:rPr>
          <w:sz w:val="24"/>
          <w:szCs w:val="24"/>
        </w:rPr>
        <w:t>Expected start and completion dates of the R&amp;D program.</w:t>
      </w:r>
    </w:p>
    <w:p w14:paraId="30FF60B8" w14:textId="77777777" w:rsidR="00054261" w:rsidRDefault="00B37569">
      <w:pPr>
        <w:pStyle w:val="ListParagraph"/>
        <w:numPr>
          <w:ilvl w:val="1"/>
          <w:numId w:val="14"/>
        </w:numPr>
        <w:rPr>
          <w:sz w:val="24"/>
          <w:szCs w:val="24"/>
        </w:rPr>
      </w:pPr>
      <w:r>
        <w:rPr>
          <w:sz w:val="24"/>
          <w:szCs w:val="24"/>
        </w:rPr>
        <w:t>Estimation of the number of vehicles or engines in which the fuel would be used and mileage to be accumulated.</w:t>
      </w:r>
    </w:p>
    <w:p w14:paraId="502E3D9F" w14:textId="77777777" w:rsidR="00054261" w:rsidRDefault="00B37569">
      <w:pPr>
        <w:pStyle w:val="ListParagraph"/>
        <w:numPr>
          <w:ilvl w:val="1"/>
          <w:numId w:val="14"/>
        </w:numPr>
        <w:rPr>
          <w:sz w:val="24"/>
          <w:szCs w:val="24"/>
        </w:rPr>
      </w:pPr>
      <w:r>
        <w:rPr>
          <w:sz w:val="24"/>
          <w:szCs w:val="24"/>
        </w:rPr>
        <w:t>Locations where EFF would be stored and used.</w:t>
      </w:r>
    </w:p>
    <w:p w14:paraId="18FEE13E" w14:textId="77777777" w:rsidR="00054261" w:rsidRDefault="00B37569">
      <w:pPr>
        <w:pStyle w:val="ListParagraph"/>
        <w:numPr>
          <w:ilvl w:val="1"/>
          <w:numId w:val="14"/>
        </w:numPr>
        <w:rPr>
          <w:sz w:val="24"/>
          <w:szCs w:val="24"/>
        </w:rPr>
      </w:pPr>
      <w:r>
        <w:rPr>
          <w:sz w:val="24"/>
          <w:szCs w:val="24"/>
        </w:rPr>
        <w:t>Volume of EFF to be used.</w:t>
      </w:r>
    </w:p>
    <w:p w14:paraId="0513D142" w14:textId="77777777" w:rsidR="00054261" w:rsidRDefault="00B37569">
      <w:pPr>
        <w:pStyle w:val="ListParagraph"/>
        <w:numPr>
          <w:ilvl w:val="1"/>
          <w:numId w:val="14"/>
        </w:numPr>
        <w:rPr>
          <w:sz w:val="24"/>
          <w:szCs w:val="24"/>
        </w:rPr>
      </w:pPr>
      <w:r>
        <w:rPr>
          <w:sz w:val="24"/>
          <w:szCs w:val="24"/>
        </w:rPr>
        <w:t>Identification of the EFF distributor or other source of the R&amp;D EFF.</w:t>
      </w:r>
    </w:p>
    <w:p w14:paraId="644F7A43" w14:textId="77777777" w:rsidR="00054261" w:rsidRDefault="00B37569">
      <w:pPr>
        <w:pStyle w:val="ListParagraph"/>
        <w:numPr>
          <w:ilvl w:val="1"/>
          <w:numId w:val="14"/>
        </w:numPr>
        <w:rPr>
          <w:sz w:val="24"/>
          <w:szCs w:val="24"/>
        </w:rPr>
      </w:pPr>
      <w:r>
        <w:rPr>
          <w:sz w:val="24"/>
          <w:szCs w:val="24"/>
        </w:rPr>
        <w:t>Explanation of why compliant EFF cannot be used.</w:t>
      </w:r>
    </w:p>
    <w:p w14:paraId="58123966" w14:textId="77777777" w:rsidR="00054261" w:rsidRDefault="00B37569">
      <w:pPr>
        <w:pStyle w:val="ListParagraph"/>
        <w:numPr>
          <w:ilvl w:val="1"/>
          <w:numId w:val="14"/>
        </w:numPr>
        <w:rPr>
          <w:sz w:val="24"/>
          <w:szCs w:val="24"/>
        </w:rPr>
      </w:pPr>
      <w:r>
        <w:rPr>
          <w:sz w:val="24"/>
          <w:szCs w:val="24"/>
        </w:rPr>
        <w:t>Provisions to ensure EPA monitoring capability.</w:t>
      </w:r>
    </w:p>
    <w:p w14:paraId="4E30EED2" w14:textId="77777777" w:rsidR="00054261" w:rsidRDefault="00054261">
      <w:pPr>
        <w:pStyle w:val="ListParagraph"/>
        <w:rPr>
          <w:sz w:val="24"/>
          <w:szCs w:val="24"/>
        </w:rPr>
      </w:pPr>
    </w:p>
    <w:p w14:paraId="4646D64A" w14:textId="77777777" w:rsidR="00054261" w:rsidRDefault="00B37569">
      <w:pPr>
        <w:pStyle w:val="ListParagraph"/>
        <w:numPr>
          <w:ilvl w:val="0"/>
          <w:numId w:val="14"/>
        </w:numPr>
        <w:rPr>
          <w:sz w:val="24"/>
          <w:szCs w:val="24"/>
        </w:rPr>
      </w:pPr>
      <w:r>
        <w:rPr>
          <w:sz w:val="24"/>
          <w:szCs w:val="24"/>
        </w:rPr>
        <w:t xml:space="preserve">R&amp;D EFF would be required to be identified on </w:t>
      </w:r>
      <w:proofErr w:type="spellStart"/>
      <w:r>
        <w:rPr>
          <w:sz w:val="24"/>
          <w:szCs w:val="24"/>
        </w:rPr>
        <w:t>PTDs</w:t>
      </w:r>
      <w:proofErr w:type="spellEnd"/>
      <w:r>
        <w:rPr>
          <w:sz w:val="24"/>
          <w:szCs w:val="24"/>
        </w:rPr>
        <w:t xml:space="preserve"> as EFF to be used only for this purpose.</w:t>
      </w:r>
    </w:p>
    <w:p w14:paraId="2697B338" w14:textId="77777777" w:rsidR="00054261" w:rsidRDefault="00B37569">
      <w:pPr>
        <w:numPr>
          <w:ilvl w:val="12"/>
          <w:numId w:val="0"/>
        </w:numPr>
        <w:ind w:firstLine="720"/>
        <w:rPr>
          <w:sz w:val="24"/>
          <w:szCs w:val="24"/>
        </w:rPr>
      </w:pPr>
      <w:r>
        <w:rPr>
          <w:sz w:val="24"/>
          <w:szCs w:val="24"/>
        </w:rPr>
        <w:tab/>
      </w:r>
    </w:p>
    <w:p w14:paraId="24C3391F" w14:textId="77777777" w:rsidR="00054261" w:rsidRDefault="00B37569">
      <w:pPr>
        <w:ind w:firstLine="720"/>
        <w:outlineLvl w:val="3"/>
        <w:rPr>
          <w:i/>
          <w:iCs/>
          <w:sz w:val="24"/>
          <w:szCs w:val="24"/>
        </w:rPr>
      </w:pPr>
      <w:bookmarkStart w:id="1" w:name="OLE_LINK1"/>
      <w:bookmarkStart w:id="2" w:name="OLE_LINK2"/>
      <w:r>
        <w:rPr>
          <w:i/>
          <w:iCs/>
          <w:sz w:val="24"/>
          <w:szCs w:val="24"/>
        </w:rPr>
        <w:t>(H)</w:t>
      </w:r>
      <w:r>
        <w:rPr>
          <w:i/>
          <w:iCs/>
          <w:sz w:val="24"/>
          <w:szCs w:val="24"/>
        </w:rPr>
        <w:tab/>
        <w:t>Requirements for EFF Additive Manufacturers</w:t>
      </w:r>
    </w:p>
    <w:p w14:paraId="70732291" w14:textId="77777777" w:rsidR="00054261" w:rsidRDefault="00054261">
      <w:pPr>
        <w:ind w:firstLine="720"/>
        <w:rPr>
          <w:iCs/>
          <w:sz w:val="24"/>
          <w:szCs w:val="24"/>
        </w:rPr>
      </w:pPr>
    </w:p>
    <w:p w14:paraId="0C01F962" w14:textId="77777777" w:rsidR="00054261" w:rsidRDefault="00B37569">
      <w:pPr>
        <w:numPr>
          <w:ilvl w:val="12"/>
          <w:numId w:val="0"/>
        </w:numPr>
        <w:ind w:firstLine="720"/>
        <w:rPr>
          <w:sz w:val="24"/>
          <w:szCs w:val="24"/>
        </w:rPr>
      </w:pPr>
      <w:r>
        <w:rPr>
          <w:iCs/>
          <w:sz w:val="24"/>
          <w:szCs w:val="24"/>
        </w:rPr>
        <w:t>The following requirement applies to all EFF additive manufacturers:</w:t>
      </w:r>
    </w:p>
    <w:p w14:paraId="42C8DCDF" w14:textId="77777777" w:rsidR="00054261" w:rsidRDefault="00054261">
      <w:pPr>
        <w:numPr>
          <w:ilvl w:val="12"/>
          <w:numId w:val="0"/>
        </w:numPr>
        <w:ind w:firstLine="720"/>
        <w:rPr>
          <w:sz w:val="24"/>
          <w:szCs w:val="24"/>
        </w:rPr>
      </w:pPr>
    </w:p>
    <w:p w14:paraId="2ECE40A9" w14:textId="77777777" w:rsidR="00054261" w:rsidRDefault="00B37569">
      <w:pPr>
        <w:pStyle w:val="ListParagraph"/>
        <w:numPr>
          <w:ilvl w:val="0"/>
          <w:numId w:val="14"/>
        </w:numPr>
        <w:rPr>
          <w:iCs/>
          <w:sz w:val="24"/>
          <w:szCs w:val="24"/>
        </w:rPr>
      </w:pPr>
      <w:proofErr w:type="spellStart"/>
      <w:r>
        <w:rPr>
          <w:iCs/>
          <w:sz w:val="24"/>
          <w:szCs w:val="24"/>
        </w:rPr>
        <w:t>PTDs</w:t>
      </w:r>
      <w:proofErr w:type="spellEnd"/>
      <w:r>
        <w:rPr>
          <w:iCs/>
          <w:sz w:val="24"/>
          <w:szCs w:val="24"/>
        </w:rPr>
        <w:t xml:space="preserve"> that state the maximum registered concentration for the additive and the corresponding maximum allowed treatment rate.</w:t>
      </w:r>
    </w:p>
    <w:p w14:paraId="39937195" w14:textId="77777777" w:rsidR="00054261" w:rsidRDefault="00054261">
      <w:pPr>
        <w:pStyle w:val="ListParagraph"/>
        <w:rPr>
          <w:iCs/>
          <w:sz w:val="24"/>
          <w:szCs w:val="24"/>
        </w:rPr>
      </w:pPr>
    </w:p>
    <w:p w14:paraId="687920F7" w14:textId="77777777" w:rsidR="00054261" w:rsidRDefault="00B37569">
      <w:pPr>
        <w:pStyle w:val="ListParagraph"/>
        <w:numPr>
          <w:ilvl w:val="0"/>
          <w:numId w:val="14"/>
        </w:numPr>
        <w:rPr>
          <w:iCs/>
          <w:sz w:val="24"/>
          <w:szCs w:val="24"/>
        </w:rPr>
      </w:pPr>
      <w:r>
        <w:rPr>
          <w:iCs/>
          <w:sz w:val="24"/>
          <w:szCs w:val="24"/>
        </w:rPr>
        <w:t>Additive production quality control records to demonstrate that the sulfur content of each production batch is consistent with the maximum allowed treatment rate.</w:t>
      </w:r>
    </w:p>
    <w:bookmarkEnd w:id="1"/>
    <w:bookmarkEnd w:id="2"/>
    <w:p w14:paraId="09F29AA5" w14:textId="77777777" w:rsidR="00054261" w:rsidRDefault="00054261">
      <w:pPr>
        <w:numPr>
          <w:ilvl w:val="12"/>
          <w:numId w:val="0"/>
        </w:numPr>
        <w:ind w:firstLine="720"/>
        <w:rPr>
          <w:sz w:val="24"/>
          <w:szCs w:val="24"/>
        </w:rPr>
      </w:pPr>
    </w:p>
    <w:p w14:paraId="3B236988" w14:textId="77777777" w:rsidR="00054261" w:rsidRDefault="00B37569">
      <w:pPr>
        <w:numPr>
          <w:ilvl w:val="12"/>
          <w:numId w:val="0"/>
        </w:numPr>
        <w:ind w:firstLine="720"/>
        <w:outlineLvl w:val="2"/>
        <w:rPr>
          <w:sz w:val="24"/>
          <w:szCs w:val="24"/>
        </w:rPr>
      </w:pPr>
      <w:r>
        <w:rPr>
          <w:iCs/>
          <w:sz w:val="24"/>
          <w:szCs w:val="24"/>
        </w:rPr>
        <w:t>(ii)</w:t>
      </w:r>
      <w:r>
        <w:rPr>
          <w:iCs/>
          <w:sz w:val="24"/>
          <w:szCs w:val="24"/>
        </w:rPr>
        <w:tab/>
        <w:t>Respondent Activities</w:t>
      </w:r>
    </w:p>
    <w:p w14:paraId="58946C15" w14:textId="77777777" w:rsidR="00054261" w:rsidRDefault="00054261">
      <w:pPr>
        <w:numPr>
          <w:ilvl w:val="12"/>
          <w:numId w:val="0"/>
        </w:numPr>
        <w:ind w:firstLine="720"/>
        <w:rPr>
          <w:sz w:val="24"/>
          <w:szCs w:val="24"/>
        </w:rPr>
      </w:pPr>
    </w:p>
    <w:p w14:paraId="51034E20" w14:textId="77777777" w:rsidR="00054261" w:rsidRDefault="00B37569">
      <w:pPr>
        <w:numPr>
          <w:ilvl w:val="12"/>
          <w:numId w:val="0"/>
        </w:numPr>
        <w:ind w:firstLine="720"/>
        <w:rPr>
          <w:sz w:val="24"/>
          <w:szCs w:val="24"/>
        </w:rPr>
      </w:pPr>
      <w:r>
        <w:rPr>
          <w:sz w:val="24"/>
          <w:szCs w:val="24"/>
        </w:rPr>
        <w:t xml:space="preserve">As noted above, much of the information needed for compliance with the recordkeeping requirements under the proposed EFF program is already being retained either to comply with </w:t>
      </w:r>
      <w:r>
        <w:rPr>
          <w:sz w:val="24"/>
          <w:szCs w:val="24"/>
        </w:rPr>
        <w:lastRenderedPageBreak/>
        <w:t xml:space="preserve">the requirements of other 40 CFR part 80 fuel programs or as a customary business practice. The activities arising out of the testing, recordkeeping, and reporting requirements outlined in the preceding section are listed below according to the respondent class to which they apply. </w:t>
      </w:r>
    </w:p>
    <w:p w14:paraId="06D8FC11" w14:textId="77777777" w:rsidR="00054261" w:rsidRDefault="00054261">
      <w:pPr>
        <w:numPr>
          <w:ilvl w:val="12"/>
          <w:numId w:val="0"/>
        </w:numPr>
        <w:ind w:firstLine="720"/>
        <w:rPr>
          <w:sz w:val="24"/>
          <w:szCs w:val="24"/>
        </w:rPr>
      </w:pPr>
    </w:p>
    <w:p w14:paraId="4D4AD4DE" w14:textId="77777777" w:rsidR="00054261" w:rsidRDefault="00B37569">
      <w:pPr>
        <w:numPr>
          <w:ilvl w:val="12"/>
          <w:numId w:val="0"/>
        </w:numPr>
        <w:ind w:firstLine="720"/>
        <w:rPr>
          <w:sz w:val="24"/>
          <w:szCs w:val="24"/>
        </w:rPr>
      </w:pPr>
      <w:r>
        <w:rPr>
          <w:sz w:val="24"/>
          <w:szCs w:val="24"/>
        </w:rPr>
        <w:t>The burdens and costs included in this ICR are those which are expected to be incurred during the next three years, the period of time covered by this ICR.</w:t>
      </w:r>
    </w:p>
    <w:p w14:paraId="4AD5276F" w14:textId="77777777" w:rsidR="00054261" w:rsidRDefault="00054261">
      <w:pPr>
        <w:numPr>
          <w:ilvl w:val="12"/>
          <w:numId w:val="0"/>
        </w:numPr>
        <w:ind w:firstLine="720"/>
        <w:rPr>
          <w:sz w:val="24"/>
          <w:szCs w:val="24"/>
        </w:rPr>
      </w:pPr>
    </w:p>
    <w:p w14:paraId="6E569E8B" w14:textId="77777777" w:rsidR="00054261" w:rsidRDefault="00B37569">
      <w:pPr>
        <w:numPr>
          <w:ilvl w:val="12"/>
          <w:numId w:val="0"/>
        </w:numPr>
        <w:ind w:firstLine="720"/>
        <w:rPr>
          <w:sz w:val="24"/>
          <w:szCs w:val="24"/>
        </w:rPr>
      </w:pPr>
      <w:r>
        <w:rPr>
          <w:sz w:val="24"/>
          <w:szCs w:val="24"/>
        </w:rPr>
        <w:t>The following lists detail the activities of the various regulated parties:</w:t>
      </w:r>
    </w:p>
    <w:p w14:paraId="0C0D36CE" w14:textId="77777777" w:rsidR="00054261" w:rsidRDefault="00054261">
      <w:pPr>
        <w:numPr>
          <w:ilvl w:val="12"/>
          <w:numId w:val="0"/>
        </w:numPr>
        <w:ind w:firstLine="720"/>
        <w:rPr>
          <w:iCs/>
          <w:sz w:val="24"/>
          <w:szCs w:val="24"/>
        </w:rPr>
      </w:pPr>
    </w:p>
    <w:p w14:paraId="71FC3D7F" w14:textId="77777777" w:rsidR="00054261" w:rsidRDefault="00B37569">
      <w:pPr>
        <w:numPr>
          <w:ilvl w:val="12"/>
          <w:numId w:val="0"/>
        </w:numPr>
        <w:ind w:firstLine="720"/>
        <w:outlineLvl w:val="3"/>
        <w:rPr>
          <w:sz w:val="24"/>
          <w:szCs w:val="24"/>
        </w:rPr>
      </w:pPr>
      <w:r>
        <w:rPr>
          <w:i/>
          <w:iCs/>
          <w:sz w:val="24"/>
          <w:szCs w:val="24"/>
        </w:rPr>
        <w:t>(A)</w:t>
      </w:r>
      <w:r>
        <w:rPr>
          <w:i/>
          <w:iCs/>
          <w:sz w:val="24"/>
          <w:szCs w:val="24"/>
        </w:rPr>
        <w:tab/>
        <w:t>Activities of EFF Full-Refiners and Importers</w:t>
      </w:r>
    </w:p>
    <w:p w14:paraId="74D027F8" w14:textId="77777777" w:rsidR="00054261" w:rsidRDefault="00054261">
      <w:pPr>
        <w:numPr>
          <w:ilvl w:val="12"/>
          <w:numId w:val="0"/>
        </w:numPr>
        <w:ind w:firstLine="720"/>
        <w:rPr>
          <w:sz w:val="24"/>
          <w:szCs w:val="24"/>
        </w:rPr>
      </w:pPr>
    </w:p>
    <w:p w14:paraId="709A5897" w14:textId="77777777" w:rsidR="00054261" w:rsidRDefault="00B37569">
      <w:pPr>
        <w:pStyle w:val="ListParagraph"/>
        <w:numPr>
          <w:ilvl w:val="0"/>
          <w:numId w:val="14"/>
        </w:numPr>
        <w:rPr>
          <w:sz w:val="24"/>
          <w:szCs w:val="24"/>
        </w:rPr>
      </w:pPr>
      <w:r>
        <w:rPr>
          <w:sz w:val="24"/>
          <w:szCs w:val="24"/>
        </w:rPr>
        <w:t>Register with EPA 60 days prior to producing EFF.</w:t>
      </w:r>
    </w:p>
    <w:p w14:paraId="6C4590AA" w14:textId="77777777" w:rsidR="00054261" w:rsidRDefault="00054261">
      <w:pPr>
        <w:pStyle w:val="ListParagraph"/>
        <w:rPr>
          <w:sz w:val="24"/>
          <w:szCs w:val="24"/>
        </w:rPr>
      </w:pPr>
    </w:p>
    <w:p w14:paraId="43CBB4AE" w14:textId="77777777" w:rsidR="00054261" w:rsidRDefault="00B37569">
      <w:pPr>
        <w:pStyle w:val="ListParagraph"/>
        <w:numPr>
          <w:ilvl w:val="0"/>
          <w:numId w:val="14"/>
        </w:numPr>
        <w:rPr>
          <w:sz w:val="24"/>
          <w:szCs w:val="24"/>
        </w:rPr>
      </w:pPr>
      <w:r>
        <w:rPr>
          <w:sz w:val="24"/>
          <w:szCs w:val="24"/>
        </w:rPr>
        <w:t>Test each batch of EFF for its ethanol, sulfur, and benzene content and RVP during the summer, retain samples from the most recent 20 samples collected or for each sample collected during the most recent 21 day period, whichever is greater, and retain records of the testing for five years.</w:t>
      </w:r>
    </w:p>
    <w:p w14:paraId="78DF58D7" w14:textId="77777777" w:rsidR="00054261" w:rsidRDefault="00054261">
      <w:pPr>
        <w:pStyle w:val="ListParagraph"/>
        <w:rPr>
          <w:sz w:val="24"/>
          <w:szCs w:val="24"/>
        </w:rPr>
      </w:pPr>
    </w:p>
    <w:p w14:paraId="2B6023F2" w14:textId="77777777" w:rsidR="00054261" w:rsidRDefault="00B37569">
      <w:pPr>
        <w:pStyle w:val="ListParagraph"/>
        <w:numPr>
          <w:ilvl w:val="0"/>
          <w:numId w:val="14"/>
        </w:numPr>
        <w:rPr>
          <w:sz w:val="24"/>
          <w:szCs w:val="24"/>
        </w:rPr>
      </w:pPr>
      <w:r>
        <w:rPr>
          <w:sz w:val="24"/>
          <w:szCs w:val="24"/>
        </w:rPr>
        <w:t>Calculate the average annual sulfur and benzene levels for each EFF refinery, or all imported EFF, using batch test reports.</w:t>
      </w:r>
    </w:p>
    <w:p w14:paraId="224FCDDD" w14:textId="77777777" w:rsidR="00054261" w:rsidRDefault="00054261">
      <w:pPr>
        <w:pStyle w:val="ListParagraph"/>
        <w:rPr>
          <w:sz w:val="24"/>
          <w:szCs w:val="24"/>
        </w:rPr>
      </w:pPr>
    </w:p>
    <w:p w14:paraId="6A994DAE" w14:textId="77777777" w:rsidR="00054261" w:rsidRDefault="00B37569">
      <w:pPr>
        <w:pStyle w:val="ListParagraph"/>
        <w:numPr>
          <w:ilvl w:val="0"/>
          <w:numId w:val="14"/>
        </w:numPr>
        <w:rPr>
          <w:sz w:val="24"/>
          <w:szCs w:val="24"/>
        </w:rPr>
      </w:pPr>
      <w:r>
        <w:rPr>
          <w:sz w:val="24"/>
          <w:szCs w:val="24"/>
        </w:rPr>
        <w:t>Submit EFF refinery and importer annual averaging reports and batch reports to EPA by March 31 of the year following the prior year’s averaging period.</w:t>
      </w:r>
    </w:p>
    <w:p w14:paraId="16460779" w14:textId="77777777" w:rsidR="00054261" w:rsidRDefault="00054261">
      <w:pPr>
        <w:pStyle w:val="ListParagraph"/>
        <w:rPr>
          <w:sz w:val="24"/>
          <w:szCs w:val="24"/>
        </w:rPr>
      </w:pPr>
    </w:p>
    <w:p w14:paraId="179958B8" w14:textId="77777777" w:rsidR="00054261" w:rsidRDefault="00B37569">
      <w:pPr>
        <w:pStyle w:val="ListParagraph"/>
        <w:numPr>
          <w:ilvl w:val="0"/>
          <w:numId w:val="14"/>
        </w:numPr>
        <w:rPr>
          <w:sz w:val="24"/>
          <w:szCs w:val="24"/>
        </w:rPr>
      </w:pPr>
      <w:r>
        <w:rPr>
          <w:sz w:val="24"/>
          <w:szCs w:val="24"/>
        </w:rPr>
        <w:t xml:space="preserve">Generate </w:t>
      </w:r>
      <w:proofErr w:type="spellStart"/>
      <w:r>
        <w:rPr>
          <w:sz w:val="24"/>
          <w:szCs w:val="24"/>
        </w:rPr>
        <w:t>PTDs</w:t>
      </w:r>
      <w:proofErr w:type="spellEnd"/>
      <w:r>
        <w:rPr>
          <w:sz w:val="24"/>
          <w:szCs w:val="24"/>
        </w:rPr>
        <w:t xml:space="preserve"> accompanying transfers of EFF that indicate the parties involved in the transfer, the volume of EFF being transferred, the ethanol content of the fuel, the type and amount of hydrocarbon </w:t>
      </w:r>
      <w:proofErr w:type="spellStart"/>
      <w:r>
        <w:rPr>
          <w:sz w:val="24"/>
          <w:szCs w:val="24"/>
        </w:rPr>
        <w:t>blendstocks</w:t>
      </w:r>
      <w:proofErr w:type="spellEnd"/>
      <w:r>
        <w:rPr>
          <w:sz w:val="24"/>
          <w:szCs w:val="24"/>
        </w:rPr>
        <w:t xml:space="preserve"> used to produce the EFF, and statements affirming that the EFF meets the applicable RVP standard and does not contain more than 30 volume percent natural gasoline.</w:t>
      </w:r>
    </w:p>
    <w:p w14:paraId="70ED4150" w14:textId="77777777" w:rsidR="00054261" w:rsidRDefault="00054261">
      <w:pPr>
        <w:pStyle w:val="ListParagraph"/>
        <w:rPr>
          <w:sz w:val="24"/>
          <w:szCs w:val="24"/>
        </w:rPr>
      </w:pPr>
    </w:p>
    <w:p w14:paraId="58EF9C49" w14:textId="77777777" w:rsidR="00054261" w:rsidRDefault="00B37569">
      <w:pPr>
        <w:pStyle w:val="ListParagraph"/>
        <w:numPr>
          <w:ilvl w:val="0"/>
          <w:numId w:val="14"/>
        </w:numPr>
        <w:rPr>
          <w:sz w:val="24"/>
          <w:szCs w:val="24"/>
        </w:rPr>
      </w:pPr>
      <w:r>
        <w:rPr>
          <w:sz w:val="24"/>
          <w:szCs w:val="24"/>
        </w:rPr>
        <w:t>Arrange to have an independent third party submit to EPA an attest engagement report by May 31 of each year for the prior calendar year averaging period.</w:t>
      </w:r>
    </w:p>
    <w:p w14:paraId="7B4B9108" w14:textId="77777777" w:rsidR="00054261" w:rsidRDefault="00054261">
      <w:pPr>
        <w:numPr>
          <w:ilvl w:val="12"/>
          <w:numId w:val="0"/>
        </w:numPr>
        <w:ind w:firstLine="720"/>
        <w:rPr>
          <w:sz w:val="24"/>
          <w:szCs w:val="24"/>
        </w:rPr>
      </w:pPr>
    </w:p>
    <w:p w14:paraId="1D07CB0E" w14:textId="77777777" w:rsidR="00054261" w:rsidRDefault="00B37569">
      <w:pPr>
        <w:numPr>
          <w:ilvl w:val="12"/>
          <w:numId w:val="0"/>
        </w:numPr>
        <w:ind w:firstLine="720"/>
        <w:outlineLvl w:val="3"/>
        <w:rPr>
          <w:sz w:val="24"/>
          <w:szCs w:val="24"/>
        </w:rPr>
      </w:pPr>
      <w:r>
        <w:rPr>
          <w:i/>
          <w:iCs/>
          <w:sz w:val="24"/>
          <w:szCs w:val="24"/>
        </w:rPr>
        <w:t>(B)</w:t>
      </w:r>
      <w:r>
        <w:rPr>
          <w:i/>
          <w:iCs/>
          <w:sz w:val="24"/>
          <w:szCs w:val="24"/>
        </w:rPr>
        <w:tab/>
        <w:t>Activities of EFF Bulk Blender-Refiners.</w:t>
      </w:r>
    </w:p>
    <w:p w14:paraId="4F05A855" w14:textId="77777777" w:rsidR="00054261" w:rsidRDefault="00054261">
      <w:pPr>
        <w:numPr>
          <w:ilvl w:val="12"/>
          <w:numId w:val="0"/>
        </w:numPr>
        <w:ind w:firstLine="720"/>
        <w:rPr>
          <w:sz w:val="24"/>
          <w:szCs w:val="24"/>
        </w:rPr>
      </w:pPr>
    </w:p>
    <w:p w14:paraId="2717B353" w14:textId="77777777" w:rsidR="00054261" w:rsidRDefault="00B37569">
      <w:pPr>
        <w:pStyle w:val="ListParagraph"/>
        <w:numPr>
          <w:ilvl w:val="0"/>
          <w:numId w:val="14"/>
        </w:numPr>
        <w:rPr>
          <w:sz w:val="24"/>
          <w:szCs w:val="24"/>
        </w:rPr>
      </w:pPr>
      <w:r>
        <w:rPr>
          <w:sz w:val="24"/>
          <w:szCs w:val="24"/>
        </w:rPr>
        <w:t>Register with EPA 60 days prior to producing EFF.</w:t>
      </w:r>
    </w:p>
    <w:p w14:paraId="534746F3" w14:textId="77777777" w:rsidR="00054261" w:rsidRDefault="00054261">
      <w:pPr>
        <w:pStyle w:val="ListParagraph"/>
        <w:rPr>
          <w:sz w:val="24"/>
          <w:szCs w:val="24"/>
        </w:rPr>
      </w:pPr>
    </w:p>
    <w:p w14:paraId="7079C346" w14:textId="77777777" w:rsidR="00054261" w:rsidRDefault="00B37569">
      <w:pPr>
        <w:pStyle w:val="ListParagraph"/>
        <w:numPr>
          <w:ilvl w:val="0"/>
          <w:numId w:val="14"/>
        </w:numPr>
        <w:rPr>
          <w:sz w:val="24"/>
          <w:szCs w:val="24"/>
        </w:rPr>
      </w:pPr>
      <w:r>
        <w:rPr>
          <w:sz w:val="24"/>
          <w:szCs w:val="24"/>
        </w:rPr>
        <w:t>Determine RVP, using the EPA-specified compliance tool or testing of each batch of EFF produced for use from May 1 through September 15, retain samples (if applicable) from the most recent 20 samples collected or for each sample collected during the most recent 21 day period, whichever is greater, and retain records of the testing for five years.</w:t>
      </w:r>
    </w:p>
    <w:p w14:paraId="0A453CF5" w14:textId="77777777" w:rsidR="00054261" w:rsidRDefault="00054261">
      <w:pPr>
        <w:pStyle w:val="ListParagraph"/>
        <w:rPr>
          <w:sz w:val="24"/>
          <w:szCs w:val="24"/>
        </w:rPr>
      </w:pPr>
    </w:p>
    <w:p w14:paraId="1D404578" w14:textId="77777777" w:rsidR="00054261" w:rsidRDefault="00B37569">
      <w:pPr>
        <w:pStyle w:val="ListParagraph"/>
        <w:numPr>
          <w:ilvl w:val="0"/>
          <w:numId w:val="14"/>
        </w:numPr>
        <w:rPr>
          <w:sz w:val="24"/>
          <w:szCs w:val="24"/>
        </w:rPr>
      </w:pPr>
      <w:r>
        <w:rPr>
          <w:sz w:val="24"/>
          <w:szCs w:val="24"/>
        </w:rPr>
        <w:t>Submit EFF bulk blender-refinery annual aggregate and batch reports to EPA by March 31 of the year following the prior calendar year.</w:t>
      </w:r>
    </w:p>
    <w:p w14:paraId="45B5C47E" w14:textId="77777777" w:rsidR="00054261" w:rsidRDefault="00054261">
      <w:pPr>
        <w:pStyle w:val="ListParagraph"/>
        <w:rPr>
          <w:sz w:val="24"/>
          <w:szCs w:val="24"/>
        </w:rPr>
      </w:pPr>
    </w:p>
    <w:p w14:paraId="693FDC94" w14:textId="77777777" w:rsidR="00054261" w:rsidRDefault="00B37569">
      <w:pPr>
        <w:pStyle w:val="ListParagraph"/>
        <w:numPr>
          <w:ilvl w:val="0"/>
          <w:numId w:val="14"/>
        </w:numPr>
        <w:rPr>
          <w:sz w:val="24"/>
          <w:szCs w:val="24"/>
        </w:rPr>
      </w:pPr>
      <w:r>
        <w:rPr>
          <w:sz w:val="24"/>
          <w:szCs w:val="24"/>
        </w:rPr>
        <w:lastRenderedPageBreak/>
        <w:t xml:space="preserve">Generate </w:t>
      </w:r>
      <w:proofErr w:type="spellStart"/>
      <w:r>
        <w:rPr>
          <w:sz w:val="24"/>
          <w:szCs w:val="24"/>
        </w:rPr>
        <w:t>PTDs</w:t>
      </w:r>
      <w:proofErr w:type="spellEnd"/>
      <w:r>
        <w:rPr>
          <w:sz w:val="24"/>
          <w:szCs w:val="24"/>
        </w:rPr>
        <w:t xml:space="preserve"> accompanying transfers of EFF that indicate the parties involved in the transfer, the volume of EFF being transferred, the ethanol content of the fuel, the type and amount of hydrocarbon </w:t>
      </w:r>
      <w:proofErr w:type="spellStart"/>
      <w:r>
        <w:rPr>
          <w:sz w:val="24"/>
          <w:szCs w:val="24"/>
        </w:rPr>
        <w:t>blendstocks</w:t>
      </w:r>
      <w:proofErr w:type="spellEnd"/>
      <w:r>
        <w:rPr>
          <w:sz w:val="24"/>
          <w:szCs w:val="24"/>
        </w:rPr>
        <w:t xml:space="preserve"> used to produce the EFF, and statements affirming that the EFF meets the applicable RVP standard and does not contain more than 30 volume percent natural gasoline.</w:t>
      </w:r>
    </w:p>
    <w:p w14:paraId="51FE0C8E" w14:textId="77777777" w:rsidR="00054261" w:rsidRDefault="00054261">
      <w:pPr>
        <w:pStyle w:val="ListParagraph"/>
        <w:rPr>
          <w:sz w:val="24"/>
          <w:szCs w:val="24"/>
        </w:rPr>
      </w:pPr>
    </w:p>
    <w:p w14:paraId="1A3487EB" w14:textId="77777777" w:rsidR="00054261" w:rsidRDefault="00B37569">
      <w:pPr>
        <w:pStyle w:val="ListParagraph"/>
        <w:numPr>
          <w:ilvl w:val="0"/>
          <w:numId w:val="14"/>
        </w:numPr>
        <w:rPr>
          <w:sz w:val="24"/>
          <w:szCs w:val="24"/>
        </w:rPr>
      </w:pPr>
      <w:r>
        <w:rPr>
          <w:sz w:val="24"/>
          <w:szCs w:val="24"/>
        </w:rPr>
        <w:t>Arrange to have an independent survey association conduct an in-use EFF retail-level compliance survey.</w:t>
      </w:r>
    </w:p>
    <w:p w14:paraId="6C4EFE29" w14:textId="77777777" w:rsidR="00054261" w:rsidRDefault="00054261">
      <w:pPr>
        <w:pStyle w:val="ListParagraph"/>
        <w:rPr>
          <w:sz w:val="24"/>
          <w:szCs w:val="24"/>
        </w:rPr>
      </w:pPr>
    </w:p>
    <w:p w14:paraId="2D796926" w14:textId="77777777" w:rsidR="00054261" w:rsidRDefault="00B37569">
      <w:pPr>
        <w:pStyle w:val="ListParagraph"/>
        <w:numPr>
          <w:ilvl w:val="0"/>
          <w:numId w:val="14"/>
        </w:numPr>
        <w:rPr>
          <w:sz w:val="24"/>
          <w:szCs w:val="24"/>
        </w:rPr>
      </w:pPr>
      <w:r>
        <w:rPr>
          <w:sz w:val="24"/>
          <w:szCs w:val="24"/>
        </w:rPr>
        <w:t>Arrange to have an independent third party submit to EPA an attest engagement report by May 31 of each year for the prior calendar year.</w:t>
      </w:r>
    </w:p>
    <w:p w14:paraId="25C3B331" w14:textId="77777777" w:rsidR="00054261" w:rsidRDefault="00054261">
      <w:pPr>
        <w:numPr>
          <w:ilvl w:val="12"/>
          <w:numId w:val="0"/>
        </w:numPr>
        <w:ind w:firstLine="720"/>
        <w:rPr>
          <w:sz w:val="24"/>
          <w:szCs w:val="24"/>
        </w:rPr>
      </w:pPr>
    </w:p>
    <w:p w14:paraId="5FBE3737" w14:textId="77777777" w:rsidR="00054261" w:rsidRDefault="00B37569">
      <w:pPr>
        <w:numPr>
          <w:ilvl w:val="12"/>
          <w:numId w:val="0"/>
        </w:numPr>
        <w:ind w:firstLine="720"/>
        <w:outlineLvl w:val="3"/>
        <w:rPr>
          <w:i/>
          <w:sz w:val="24"/>
          <w:szCs w:val="24"/>
        </w:rPr>
      </w:pPr>
      <w:r>
        <w:rPr>
          <w:i/>
          <w:sz w:val="24"/>
          <w:szCs w:val="24"/>
        </w:rPr>
        <w:t>(C)</w:t>
      </w:r>
      <w:r>
        <w:rPr>
          <w:i/>
          <w:sz w:val="24"/>
          <w:szCs w:val="24"/>
        </w:rPr>
        <w:tab/>
        <w:t>Activities for EFF Blender Pump-Refiners</w:t>
      </w:r>
    </w:p>
    <w:p w14:paraId="1F591FB6" w14:textId="77777777" w:rsidR="00054261" w:rsidRDefault="00054261">
      <w:pPr>
        <w:numPr>
          <w:ilvl w:val="12"/>
          <w:numId w:val="0"/>
        </w:numPr>
        <w:ind w:firstLine="720"/>
        <w:rPr>
          <w:sz w:val="24"/>
          <w:szCs w:val="24"/>
        </w:rPr>
      </w:pPr>
    </w:p>
    <w:p w14:paraId="39223DB8" w14:textId="77777777" w:rsidR="00054261" w:rsidRDefault="00B37569">
      <w:pPr>
        <w:pStyle w:val="ListParagraph"/>
        <w:numPr>
          <w:ilvl w:val="0"/>
          <w:numId w:val="14"/>
        </w:numPr>
        <w:rPr>
          <w:sz w:val="24"/>
          <w:szCs w:val="24"/>
        </w:rPr>
      </w:pPr>
      <w:r>
        <w:rPr>
          <w:sz w:val="24"/>
          <w:szCs w:val="24"/>
        </w:rPr>
        <w:t>Arrange to have an independent survey association conduct an in-use compliance survey of EFF blender pump-refineries.</w:t>
      </w:r>
    </w:p>
    <w:p w14:paraId="71A682F3" w14:textId="77777777" w:rsidR="00054261" w:rsidRDefault="00054261">
      <w:pPr>
        <w:pStyle w:val="ListParagraph"/>
        <w:rPr>
          <w:sz w:val="24"/>
          <w:szCs w:val="24"/>
        </w:rPr>
      </w:pPr>
    </w:p>
    <w:p w14:paraId="1BFA8C94" w14:textId="77777777" w:rsidR="00054261" w:rsidRDefault="00B37569">
      <w:pPr>
        <w:pStyle w:val="ListParagraph"/>
        <w:numPr>
          <w:ilvl w:val="0"/>
          <w:numId w:val="14"/>
        </w:numPr>
        <w:rPr>
          <w:sz w:val="24"/>
          <w:szCs w:val="24"/>
        </w:rPr>
      </w:pPr>
      <w:r>
        <w:rPr>
          <w:sz w:val="24"/>
          <w:szCs w:val="24"/>
        </w:rPr>
        <w:t xml:space="preserve">Retain copies of </w:t>
      </w:r>
      <w:proofErr w:type="spellStart"/>
      <w:r>
        <w:rPr>
          <w:sz w:val="24"/>
          <w:szCs w:val="24"/>
        </w:rPr>
        <w:t>PTDs</w:t>
      </w:r>
      <w:proofErr w:type="spellEnd"/>
      <w:r>
        <w:rPr>
          <w:sz w:val="24"/>
          <w:szCs w:val="24"/>
        </w:rPr>
        <w:t xml:space="preserve"> for parent fuels used to produce EFF through an EFF blender pump-refinery.</w:t>
      </w:r>
    </w:p>
    <w:p w14:paraId="75EFDD9B" w14:textId="77777777" w:rsidR="00054261" w:rsidRDefault="00054261">
      <w:pPr>
        <w:numPr>
          <w:ilvl w:val="12"/>
          <w:numId w:val="0"/>
        </w:numPr>
        <w:ind w:firstLine="720"/>
        <w:rPr>
          <w:sz w:val="24"/>
          <w:szCs w:val="24"/>
        </w:rPr>
      </w:pPr>
    </w:p>
    <w:p w14:paraId="0E158D54" w14:textId="77777777" w:rsidR="00054261" w:rsidRDefault="00B37569">
      <w:pPr>
        <w:numPr>
          <w:ilvl w:val="12"/>
          <w:numId w:val="0"/>
        </w:numPr>
        <w:ind w:firstLine="720"/>
        <w:outlineLvl w:val="3"/>
        <w:rPr>
          <w:i/>
          <w:sz w:val="24"/>
          <w:szCs w:val="24"/>
        </w:rPr>
      </w:pPr>
      <w:r>
        <w:rPr>
          <w:i/>
          <w:sz w:val="24"/>
          <w:szCs w:val="24"/>
        </w:rPr>
        <w:t>(D)</w:t>
      </w:r>
      <w:r>
        <w:rPr>
          <w:sz w:val="24"/>
          <w:szCs w:val="24"/>
        </w:rPr>
        <w:tab/>
      </w:r>
      <w:r>
        <w:rPr>
          <w:i/>
          <w:sz w:val="24"/>
          <w:szCs w:val="24"/>
        </w:rPr>
        <w:t xml:space="preserve">Activities for </w:t>
      </w:r>
      <w:proofErr w:type="spellStart"/>
      <w:r>
        <w:rPr>
          <w:i/>
          <w:sz w:val="24"/>
          <w:szCs w:val="24"/>
        </w:rPr>
        <w:t>NGEFFBS</w:t>
      </w:r>
      <w:proofErr w:type="spellEnd"/>
      <w:r>
        <w:rPr>
          <w:i/>
          <w:sz w:val="24"/>
          <w:szCs w:val="24"/>
        </w:rPr>
        <w:t xml:space="preserve"> Refiners</w:t>
      </w:r>
    </w:p>
    <w:p w14:paraId="6BDB9978" w14:textId="77777777" w:rsidR="00054261" w:rsidRDefault="00054261">
      <w:pPr>
        <w:numPr>
          <w:ilvl w:val="12"/>
          <w:numId w:val="0"/>
        </w:numPr>
        <w:ind w:firstLine="720"/>
        <w:rPr>
          <w:sz w:val="24"/>
          <w:szCs w:val="24"/>
        </w:rPr>
      </w:pPr>
    </w:p>
    <w:p w14:paraId="629B7525" w14:textId="77777777" w:rsidR="00054261" w:rsidRDefault="00B37569">
      <w:pPr>
        <w:pStyle w:val="ListParagraph"/>
        <w:numPr>
          <w:ilvl w:val="0"/>
          <w:numId w:val="14"/>
        </w:numPr>
        <w:rPr>
          <w:sz w:val="24"/>
          <w:szCs w:val="24"/>
        </w:rPr>
      </w:pPr>
      <w:r>
        <w:rPr>
          <w:sz w:val="24"/>
          <w:szCs w:val="24"/>
        </w:rPr>
        <w:t xml:space="preserve">Register with EPA 60 days prior to producing </w:t>
      </w:r>
      <w:proofErr w:type="spellStart"/>
      <w:r>
        <w:rPr>
          <w:sz w:val="24"/>
          <w:szCs w:val="24"/>
        </w:rPr>
        <w:t>NGEFFBS</w:t>
      </w:r>
      <w:proofErr w:type="spellEnd"/>
      <w:r>
        <w:rPr>
          <w:sz w:val="24"/>
          <w:szCs w:val="24"/>
        </w:rPr>
        <w:t>.</w:t>
      </w:r>
    </w:p>
    <w:p w14:paraId="00EA03A8" w14:textId="77777777" w:rsidR="00054261" w:rsidRDefault="00054261">
      <w:pPr>
        <w:pStyle w:val="ListParagraph"/>
        <w:rPr>
          <w:sz w:val="24"/>
          <w:szCs w:val="24"/>
        </w:rPr>
      </w:pPr>
    </w:p>
    <w:p w14:paraId="2C9AF722" w14:textId="77777777" w:rsidR="00054261" w:rsidRDefault="00B37569">
      <w:pPr>
        <w:pStyle w:val="ListParagraph"/>
        <w:numPr>
          <w:ilvl w:val="0"/>
          <w:numId w:val="14"/>
        </w:numPr>
        <w:rPr>
          <w:sz w:val="24"/>
          <w:szCs w:val="24"/>
        </w:rPr>
      </w:pPr>
      <w:r>
        <w:rPr>
          <w:sz w:val="24"/>
          <w:szCs w:val="24"/>
        </w:rPr>
        <w:t xml:space="preserve">Test each batch of </w:t>
      </w:r>
      <w:proofErr w:type="spellStart"/>
      <w:r>
        <w:rPr>
          <w:sz w:val="24"/>
          <w:szCs w:val="24"/>
        </w:rPr>
        <w:t>NGEFFBS</w:t>
      </w:r>
      <w:proofErr w:type="spellEnd"/>
      <w:r>
        <w:rPr>
          <w:sz w:val="24"/>
          <w:szCs w:val="24"/>
        </w:rPr>
        <w:t xml:space="preserve"> for its sulfur content, benzene content, RVP, T90, and final boiling point, and retain samples from the most recent 20 samples collected or for each sample collected during the most recent 21 day period, whichever is greater, and retain records of the testing for five years.</w:t>
      </w:r>
    </w:p>
    <w:p w14:paraId="5007A88C" w14:textId="77777777" w:rsidR="00054261" w:rsidRDefault="00054261">
      <w:pPr>
        <w:pStyle w:val="ListParagraph"/>
        <w:rPr>
          <w:sz w:val="24"/>
          <w:szCs w:val="24"/>
        </w:rPr>
      </w:pPr>
    </w:p>
    <w:p w14:paraId="50D9D5FE" w14:textId="77777777" w:rsidR="00054261" w:rsidRDefault="00B37569">
      <w:pPr>
        <w:pStyle w:val="ListParagraph"/>
        <w:numPr>
          <w:ilvl w:val="0"/>
          <w:numId w:val="14"/>
        </w:numPr>
        <w:rPr>
          <w:sz w:val="24"/>
          <w:szCs w:val="24"/>
        </w:rPr>
      </w:pPr>
      <w:r>
        <w:rPr>
          <w:sz w:val="24"/>
          <w:szCs w:val="24"/>
        </w:rPr>
        <w:t xml:space="preserve">Submit </w:t>
      </w:r>
      <w:proofErr w:type="spellStart"/>
      <w:r>
        <w:rPr>
          <w:sz w:val="24"/>
          <w:szCs w:val="24"/>
        </w:rPr>
        <w:t>NGEFFBS</w:t>
      </w:r>
      <w:proofErr w:type="spellEnd"/>
      <w:r>
        <w:rPr>
          <w:sz w:val="24"/>
          <w:szCs w:val="24"/>
        </w:rPr>
        <w:t xml:space="preserve"> refinery annual aggregate and batch reports to EPA by March 31 of the year following the prior calendar year.</w:t>
      </w:r>
    </w:p>
    <w:p w14:paraId="4FF34C3C" w14:textId="77777777" w:rsidR="00054261" w:rsidRDefault="00054261">
      <w:pPr>
        <w:pStyle w:val="ListParagraph"/>
        <w:rPr>
          <w:sz w:val="24"/>
          <w:szCs w:val="24"/>
        </w:rPr>
      </w:pPr>
    </w:p>
    <w:p w14:paraId="43C08744" w14:textId="77777777" w:rsidR="00054261" w:rsidRDefault="00B37569">
      <w:pPr>
        <w:pStyle w:val="ListParagraph"/>
        <w:numPr>
          <w:ilvl w:val="0"/>
          <w:numId w:val="14"/>
        </w:numPr>
        <w:rPr>
          <w:sz w:val="24"/>
          <w:szCs w:val="24"/>
        </w:rPr>
      </w:pPr>
      <w:r>
        <w:rPr>
          <w:sz w:val="24"/>
          <w:szCs w:val="24"/>
        </w:rPr>
        <w:t xml:space="preserve">Generate </w:t>
      </w:r>
      <w:proofErr w:type="spellStart"/>
      <w:r>
        <w:rPr>
          <w:sz w:val="24"/>
          <w:szCs w:val="24"/>
        </w:rPr>
        <w:t>PTDs</w:t>
      </w:r>
      <w:proofErr w:type="spellEnd"/>
      <w:r>
        <w:rPr>
          <w:sz w:val="24"/>
          <w:szCs w:val="24"/>
        </w:rPr>
        <w:t xml:space="preserve"> accompanying transfers of certified </w:t>
      </w:r>
      <w:proofErr w:type="spellStart"/>
      <w:r>
        <w:rPr>
          <w:sz w:val="24"/>
          <w:szCs w:val="24"/>
        </w:rPr>
        <w:t>NGEFFBS</w:t>
      </w:r>
      <w:proofErr w:type="spellEnd"/>
      <w:r>
        <w:rPr>
          <w:sz w:val="24"/>
          <w:szCs w:val="24"/>
        </w:rPr>
        <w:t xml:space="preserve"> that indicate the parties involved in the transfer, the volume of certified </w:t>
      </w:r>
      <w:proofErr w:type="spellStart"/>
      <w:r>
        <w:rPr>
          <w:sz w:val="24"/>
          <w:szCs w:val="24"/>
        </w:rPr>
        <w:t>NGEFFBS</w:t>
      </w:r>
      <w:proofErr w:type="spellEnd"/>
      <w:r>
        <w:rPr>
          <w:sz w:val="24"/>
          <w:szCs w:val="24"/>
        </w:rPr>
        <w:t xml:space="preserve"> being transferred, the RVP of the certified </w:t>
      </w:r>
      <w:proofErr w:type="spellStart"/>
      <w:r>
        <w:rPr>
          <w:sz w:val="24"/>
          <w:szCs w:val="24"/>
        </w:rPr>
        <w:t>NGEFFBS</w:t>
      </w:r>
      <w:proofErr w:type="spellEnd"/>
      <w:r>
        <w:rPr>
          <w:sz w:val="24"/>
          <w:szCs w:val="24"/>
        </w:rPr>
        <w:t xml:space="preserve">, and a statement affirming that the certified </w:t>
      </w:r>
      <w:proofErr w:type="spellStart"/>
      <w:r>
        <w:rPr>
          <w:sz w:val="24"/>
          <w:szCs w:val="24"/>
        </w:rPr>
        <w:t>NGEFFBS</w:t>
      </w:r>
      <w:proofErr w:type="spellEnd"/>
      <w:r>
        <w:rPr>
          <w:sz w:val="24"/>
          <w:szCs w:val="24"/>
        </w:rPr>
        <w:t xml:space="preserve"> is suitable to produce EFF.</w:t>
      </w:r>
    </w:p>
    <w:p w14:paraId="4C122401" w14:textId="77777777" w:rsidR="00054261" w:rsidRDefault="00054261">
      <w:pPr>
        <w:pStyle w:val="ListParagraph"/>
        <w:rPr>
          <w:sz w:val="24"/>
          <w:szCs w:val="24"/>
        </w:rPr>
      </w:pPr>
    </w:p>
    <w:p w14:paraId="6EFC0E35" w14:textId="77777777" w:rsidR="00054261" w:rsidRDefault="00B37569">
      <w:pPr>
        <w:pStyle w:val="ListParagraph"/>
        <w:numPr>
          <w:ilvl w:val="0"/>
          <w:numId w:val="14"/>
        </w:numPr>
        <w:rPr>
          <w:sz w:val="24"/>
          <w:szCs w:val="24"/>
        </w:rPr>
      </w:pPr>
      <w:r>
        <w:rPr>
          <w:sz w:val="24"/>
          <w:szCs w:val="24"/>
        </w:rPr>
        <w:t>Arrange to have an independent third party submit to EPA an attest engagement report by May 31 of each year for the prior calendar year.</w:t>
      </w:r>
    </w:p>
    <w:p w14:paraId="56B9EAE8" w14:textId="77777777" w:rsidR="00054261" w:rsidRDefault="00054261">
      <w:pPr>
        <w:numPr>
          <w:ilvl w:val="12"/>
          <w:numId w:val="0"/>
        </w:numPr>
        <w:ind w:firstLine="720"/>
        <w:rPr>
          <w:sz w:val="24"/>
          <w:szCs w:val="24"/>
        </w:rPr>
      </w:pPr>
    </w:p>
    <w:p w14:paraId="3575B69A" w14:textId="77777777" w:rsidR="00054261" w:rsidRDefault="00B37569">
      <w:pPr>
        <w:numPr>
          <w:ilvl w:val="12"/>
          <w:numId w:val="0"/>
        </w:numPr>
        <w:ind w:firstLine="720"/>
        <w:outlineLvl w:val="3"/>
        <w:rPr>
          <w:i/>
          <w:iCs/>
          <w:sz w:val="24"/>
          <w:szCs w:val="24"/>
        </w:rPr>
      </w:pPr>
      <w:r>
        <w:rPr>
          <w:i/>
          <w:iCs/>
          <w:sz w:val="24"/>
          <w:szCs w:val="24"/>
        </w:rPr>
        <w:t>(E)</w:t>
      </w:r>
      <w:r>
        <w:rPr>
          <w:i/>
          <w:iCs/>
          <w:sz w:val="24"/>
          <w:szCs w:val="24"/>
        </w:rPr>
        <w:tab/>
        <w:t>Activities of Users of R&amp;D EFF:</w:t>
      </w:r>
    </w:p>
    <w:p w14:paraId="7FEAF022" w14:textId="77777777" w:rsidR="00054261" w:rsidRDefault="00054261">
      <w:pPr>
        <w:numPr>
          <w:ilvl w:val="12"/>
          <w:numId w:val="0"/>
        </w:numPr>
        <w:ind w:firstLine="720"/>
        <w:rPr>
          <w:sz w:val="24"/>
          <w:szCs w:val="24"/>
        </w:rPr>
      </w:pPr>
    </w:p>
    <w:p w14:paraId="730B3F69" w14:textId="77777777" w:rsidR="00054261" w:rsidRDefault="00B37569">
      <w:pPr>
        <w:pStyle w:val="ListParagraph"/>
        <w:numPr>
          <w:ilvl w:val="0"/>
          <w:numId w:val="14"/>
        </w:numPr>
        <w:rPr>
          <w:sz w:val="24"/>
          <w:szCs w:val="24"/>
        </w:rPr>
      </w:pPr>
      <w:r>
        <w:rPr>
          <w:sz w:val="24"/>
          <w:szCs w:val="24"/>
        </w:rPr>
        <w:t>Prior to initial use of R&amp;D EFF, submit an application to EPA for an R&amp;D test program exemption. Based on historic implementation of R&amp;D test program exemptions in other fuel programs under 40 CFR part 80, the EPA does not anticipate many applications for an R&amp;D test program exemption.</w:t>
      </w:r>
    </w:p>
    <w:p w14:paraId="118C911D" w14:textId="77777777" w:rsidR="00054261" w:rsidRDefault="00054261">
      <w:pPr>
        <w:numPr>
          <w:ilvl w:val="12"/>
          <w:numId w:val="0"/>
        </w:numPr>
        <w:ind w:firstLine="720"/>
        <w:rPr>
          <w:sz w:val="24"/>
          <w:szCs w:val="24"/>
        </w:rPr>
      </w:pPr>
    </w:p>
    <w:p w14:paraId="58A7C3A6" w14:textId="77777777" w:rsidR="00054261" w:rsidRDefault="00B37569">
      <w:pPr>
        <w:pStyle w:val="ListParagraph"/>
        <w:outlineLvl w:val="3"/>
        <w:rPr>
          <w:i/>
          <w:iCs/>
          <w:sz w:val="24"/>
          <w:szCs w:val="24"/>
        </w:rPr>
      </w:pPr>
      <w:r>
        <w:rPr>
          <w:i/>
          <w:iCs/>
          <w:sz w:val="24"/>
          <w:szCs w:val="24"/>
        </w:rPr>
        <w:t>(F)</w:t>
      </w:r>
      <w:r>
        <w:rPr>
          <w:i/>
          <w:iCs/>
          <w:sz w:val="24"/>
          <w:szCs w:val="24"/>
        </w:rPr>
        <w:tab/>
        <w:t>Activities of EFF Distributors, Retailers, and WPCs</w:t>
      </w:r>
    </w:p>
    <w:p w14:paraId="3709A766" w14:textId="77777777" w:rsidR="00054261" w:rsidRDefault="00054261">
      <w:pPr>
        <w:ind w:firstLine="720"/>
        <w:rPr>
          <w:sz w:val="24"/>
          <w:szCs w:val="24"/>
        </w:rPr>
      </w:pPr>
    </w:p>
    <w:p w14:paraId="0867C3B5" w14:textId="77777777" w:rsidR="00054261" w:rsidRDefault="00B37569">
      <w:pPr>
        <w:pStyle w:val="ListParagraph"/>
        <w:numPr>
          <w:ilvl w:val="0"/>
          <w:numId w:val="14"/>
        </w:numPr>
        <w:rPr>
          <w:sz w:val="24"/>
          <w:szCs w:val="24"/>
        </w:rPr>
      </w:pPr>
      <w:r>
        <w:rPr>
          <w:sz w:val="24"/>
          <w:szCs w:val="24"/>
        </w:rPr>
        <w:t xml:space="preserve">Keep records of any </w:t>
      </w:r>
      <w:proofErr w:type="spellStart"/>
      <w:r>
        <w:rPr>
          <w:sz w:val="24"/>
          <w:szCs w:val="24"/>
        </w:rPr>
        <w:t>PTDs</w:t>
      </w:r>
      <w:proofErr w:type="spellEnd"/>
      <w:r>
        <w:rPr>
          <w:sz w:val="24"/>
          <w:szCs w:val="24"/>
        </w:rPr>
        <w:t xml:space="preserve"> that accompanied EFF distributed, stored, or dispensed by the distributor, retailor, or WPC.</w:t>
      </w:r>
    </w:p>
    <w:p w14:paraId="0FCBAD74" w14:textId="77777777" w:rsidR="00054261" w:rsidRDefault="00054261">
      <w:pPr>
        <w:pStyle w:val="ListParagraph"/>
        <w:rPr>
          <w:sz w:val="24"/>
          <w:szCs w:val="24"/>
        </w:rPr>
      </w:pPr>
    </w:p>
    <w:p w14:paraId="13CA058C" w14:textId="77777777" w:rsidR="00054261" w:rsidRDefault="00B37569">
      <w:pPr>
        <w:pStyle w:val="ListParagraph"/>
        <w:numPr>
          <w:ilvl w:val="0"/>
          <w:numId w:val="14"/>
        </w:numPr>
        <w:rPr>
          <w:sz w:val="24"/>
          <w:szCs w:val="24"/>
        </w:rPr>
      </w:pPr>
      <w:r>
        <w:rPr>
          <w:sz w:val="24"/>
          <w:szCs w:val="24"/>
        </w:rPr>
        <w:t>WPCs identify and keep records of any R&amp;D EFF.</w:t>
      </w:r>
    </w:p>
    <w:p w14:paraId="48438D7F" w14:textId="77777777" w:rsidR="00054261" w:rsidRDefault="00054261">
      <w:pPr>
        <w:numPr>
          <w:ilvl w:val="12"/>
          <w:numId w:val="0"/>
        </w:numPr>
        <w:ind w:firstLine="720"/>
        <w:rPr>
          <w:iCs/>
          <w:sz w:val="24"/>
          <w:szCs w:val="24"/>
        </w:rPr>
      </w:pPr>
    </w:p>
    <w:p w14:paraId="62981F78" w14:textId="77777777" w:rsidR="00054261" w:rsidRDefault="00B37569">
      <w:pPr>
        <w:ind w:firstLine="720"/>
        <w:outlineLvl w:val="3"/>
        <w:rPr>
          <w:i/>
          <w:iCs/>
          <w:sz w:val="24"/>
          <w:szCs w:val="24"/>
        </w:rPr>
      </w:pPr>
      <w:r>
        <w:rPr>
          <w:i/>
          <w:iCs/>
          <w:sz w:val="24"/>
          <w:szCs w:val="24"/>
        </w:rPr>
        <w:t>(G)</w:t>
      </w:r>
      <w:r>
        <w:rPr>
          <w:i/>
          <w:iCs/>
          <w:sz w:val="24"/>
          <w:szCs w:val="24"/>
        </w:rPr>
        <w:tab/>
        <w:t>Activities of EFF Additive Manufacturers</w:t>
      </w:r>
    </w:p>
    <w:p w14:paraId="00FC32BD" w14:textId="77777777" w:rsidR="00054261" w:rsidRDefault="00054261">
      <w:pPr>
        <w:numPr>
          <w:ilvl w:val="12"/>
          <w:numId w:val="0"/>
        </w:numPr>
        <w:ind w:firstLine="720"/>
        <w:rPr>
          <w:sz w:val="24"/>
          <w:szCs w:val="24"/>
        </w:rPr>
      </w:pPr>
    </w:p>
    <w:p w14:paraId="66331E9A" w14:textId="77777777" w:rsidR="00054261" w:rsidRDefault="00B37569">
      <w:pPr>
        <w:pStyle w:val="ListParagraph"/>
        <w:numPr>
          <w:ilvl w:val="0"/>
          <w:numId w:val="14"/>
        </w:numPr>
        <w:rPr>
          <w:sz w:val="24"/>
          <w:szCs w:val="24"/>
        </w:rPr>
      </w:pPr>
      <w:r>
        <w:rPr>
          <w:sz w:val="24"/>
          <w:szCs w:val="24"/>
        </w:rPr>
        <w:t>Maintain records of its additive production quality control activities and make records available upon request.</w:t>
      </w:r>
    </w:p>
    <w:p w14:paraId="5229DEA6" w14:textId="77777777" w:rsidR="00054261" w:rsidRDefault="00054261">
      <w:pPr>
        <w:pStyle w:val="Level1"/>
        <w:rPr>
          <w:b/>
          <w:bCs/>
        </w:rPr>
      </w:pPr>
    </w:p>
    <w:p w14:paraId="2B4F7068" w14:textId="77777777" w:rsidR="00054261" w:rsidRDefault="00B37569">
      <w:pPr>
        <w:ind w:left="720" w:hanging="720"/>
        <w:outlineLvl w:val="0"/>
        <w:rPr>
          <w:b/>
          <w:sz w:val="24"/>
          <w:szCs w:val="24"/>
          <w:u w:val="single"/>
        </w:rPr>
      </w:pPr>
      <w:r>
        <w:rPr>
          <w:b/>
          <w:sz w:val="24"/>
          <w:szCs w:val="24"/>
        </w:rPr>
        <w:t xml:space="preserve">5. </w:t>
      </w:r>
      <w:r>
        <w:rPr>
          <w:b/>
          <w:sz w:val="24"/>
          <w:szCs w:val="24"/>
        </w:rPr>
        <w:tab/>
      </w:r>
      <w:r>
        <w:rPr>
          <w:b/>
          <w:sz w:val="24"/>
          <w:szCs w:val="24"/>
          <w:u w:val="single"/>
        </w:rPr>
        <w:t>The Information Collected, Agency Activities, Collection Methodology, and Information Management</w:t>
      </w:r>
    </w:p>
    <w:p w14:paraId="2198010D" w14:textId="77777777" w:rsidR="00054261" w:rsidRDefault="00054261">
      <w:pPr>
        <w:ind w:firstLine="720"/>
        <w:rPr>
          <w:b/>
          <w:sz w:val="24"/>
          <w:szCs w:val="24"/>
        </w:rPr>
      </w:pPr>
    </w:p>
    <w:p w14:paraId="5F6D1D32" w14:textId="77777777" w:rsidR="00054261" w:rsidRDefault="00B37569">
      <w:pPr>
        <w:numPr>
          <w:ilvl w:val="12"/>
          <w:numId w:val="0"/>
        </w:numPr>
        <w:ind w:firstLine="720"/>
        <w:outlineLvl w:val="1"/>
        <w:rPr>
          <w:b/>
          <w:sz w:val="24"/>
          <w:szCs w:val="24"/>
        </w:rPr>
      </w:pPr>
      <w:r>
        <w:rPr>
          <w:b/>
          <w:bCs/>
          <w:sz w:val="24"/>
          <w:szCs w:val="24"/>
        </w:rPr>
        <w:t>5(a)</w:t>
      </w:r>
      <w:r>
        <w:rPr>
          <w:b/>
          <w:bCs/>
          <w:sz w:val="24"/>
          <w:szCs w:val="24"/>
        </w:rPr>
        <w:tab/>
        <w:t>Agency Activities</w:t>
      </w:r>
    </w:p>
    <w:p w14:paraId="78060052" w14:textId="77777777" w:rsidR="00054261" w:rsidRDefault="00054261">
      <w:pPr>
        <w:numPr>
          <w:ilvl w:val="12"/>
          <w:numId w:val="0"/>
        </w:numPr>
        <w:ind w:firstLine="720"/>
        <w:rPr>
          <w:sz w:val="24"/>
          <w:szCs w:val="24"/>
        </w:rPr>
      </w:pPr>
    </w:p>
    <w:p w14:paraId="19473EFB" w14:textId="77777777" w:rsidR="00054261" w:rsidRDefault="00B37569">
      <w:pPr>
        <w:numPr>
          <w:ilvl w:val="12"/>
          <w:numId w:val="0"/>
        </w:numPr>
        <w:ind w:firstLine="720"/>
        <w:rPr>
          <w:sz w:val="24"/>
          <w:szCs w:val="24"/>
        </w:rPr>
      </w:pPr>
      <w:r>
        <w:rPr>
          <w:sz w:val="24"/>
          <w:szCs w:val="24"/>
        </w:rPr>
        <w:t xml:space="preserve">Agency activities associated with the </w:t>
      </w:r>
      <w:r>
        <w:rPr>
          <w:i/>
          <w:iCs/>
          <w:sz w:val="24"/>
          <w:szCs w:val="24"/>
        </w:rPr>
        <w:t xml:space="preserve">annual reporting requirements </w:t>
      </w:r>
      <w:r>
        <w:rPr>
          <w:sz w:val="24"/>
          <w:szCs w:val="24"/>
        </w:rPr>
        <w:t>of this information collection consist of the following:</w:t>
      </w:r>
    </w:p>
    <w:p w14:paraId="5D47D9F4" w14:textId="77777777" w:rsidR="00054261" w:rsidRDefault="00054261">
      <w:pPr>
        <w:numPr>
          <w:ilvl w:val="12"/>
          <w:numId w:val="0"/>
        </w:numPr>
        <w:ind w:firstLine="720"/>
        <w:rPr>
          <w:sz w:val="24"/>
          <w:szCs w:val="24"/>
        </w:rPr>
      </w:pPr>
    </w:p>
    <w:p w14:paraId="28815D61" w14:textId="77777777" w:rsidR="00054261" w:rsidRDefault="00B37569">
      <w:pPr>
        <w:numPr>
          <w:ilvl w:val="12"/>
          <w:numId w:val="0"/>
        </w:numPr>
        <w:ind w:firstLine="720"/>
        <w:rPr>
          <w:sz w:val="24"/>
          <w:szCs w:val="24"/>
        </w:rPr>
      </w:pPr>
      <w:r>
        <w:rPr>
          <w:sz w:val="24"/>
          <w:szCs w:val="24"/>
        </w:rPr>
        <w:t>1) Review submitted reports (includes associated EPA inspections and investigations).</w:t>
      </w:r>
    </w:p>
    <w:p w14:paraId="05E80FC2" w14:textId="77777777" w:rsidR="00054261" w:rsidRDefault="00B37569">
      <w:pPr>
        <w:numPr>
          <w:ilvl w:val="12"/>
          <w:numId w:val="0"/>
        </w:numPr>
        <w:ind w:firstLine="720"/>
        <w:rPr>
          <w:sz w:val="24"/>
          <w:szCs w:val="24"/>
        </w:rPr>
      </w:pPr>
      <w:r>
        <w:rPr>
          <w:sz w:val="24"/>
          <w:szCs w:val="24"/>
        </w:rPr>
        <w:t>2) Enter data from the reports into the database.</w:t>
      </w:r>
    </w:p>
    <w:p w14:paraId="32B13DD3" w14:textId="77777777" w:rsidR="00054261" w:rsidRDefault="00B37569">
      <w:pPr>
        <w:numPr>
          <w:ilvl w:val="12"/>
          <w:numId w:val="0"/>
        </w:numPr>
        <w:ind w:firstLine="720"/>
        <w:rPr>
          <w:sz w:val="24"/>
          <w:szCs w:val="24"/>
        </w:rPr>
      </w:pPr>
      <w:r>
        <w:rPr>
          <w:sz w:val="24"/>
          <w:szCs w:val="24"/>
        </w:rPr>
        <w:t>3) Analyze requests for confidentiality and provide appropriate protection.</w:t>
      </w:r>
    </w:p>
    <w:p w14:paraId="549D91E8" w14:textId="77777777" w:rsidR="00054261" w:rsidRDefault="00B37569">
      <w:pPr>
        <w:numPr>
          <w:ilvl w:val="12"/>
          <w:numId w:val="0"/>
        </w:numPr>
        <w:ind w:firstLine="720"/>
        <w:rPr>
          <w:sz w:val="24"/>
          <w:szCs w:val="24"/>
        </w:rPr>
      </w:pPr>
      <w:r>
        <w:rPr>
          <w:sz w:val="24"/>
          <w:szCs w:val="24"/>
        </w:rPr>
        <w:t xml:space="preserve">4) Store the data and archive according to a record retention schedule conforming to EPA policy. </w:t>
      </w:r>
    </w:p>
    <w:p w14:paraId="3BF34B58" w14:textId="77777777" w:rsidR="00054261" w:rsidRDefault="00054261">
      <w:pPr>
        <w:numPr>
          <w:ilvl w:val="12"/>
          <w:numId w:val="0"/>
        </w:numPr>
        <w:ind w:firstLine="720"/>
        <w:rPr>
          <w:sz w:val="24"/>
          <w:szCs w:val="24"/>
        </w:rPr>
      </w:pPr>
    </w:p>
    <w:p w14:paraId="7F9E558B" w14:textId="77777777" w:rsidR="00054261" w:rsidRDefault="00B37569">
      <w:pPr>
        <w:numPr>
          <w:ilvl w:val="12"/>
          <w:numId w:val="0"/>
        </w:numPr>
        <w:ind w:firstLine="720"/>
        <w:rPr>
          <w:sz w:val="24"/>
          <w:szCs w:val="24"/>
        </w:rPr>
      </w:pPr>
      <w:r>
        <w:rPr>
          <w:sz w:val="24"/>
          <w:szCs w:val="24"/>
        </w:rPr>
        <w:t xml:space="preserve">Agency activities associated with the </w:t>
      </w:r>
      <w:r>
        <w:rPr>
          <w:i/>
          <w:iCs/>
          <w:sz w:val="24"/>
          <w:szCs w:val="24"/>
        </w:rPr>
        <w:t xml:space="preserve">attest engagement requirements </w:t>
      </w:r>
      <w:r>
        <w:rPr>
          <w:sz w:val="24"/>
          <w:szCs w:val="24"/>
        </w:rPr>
        <w:t>of this information collection consist of the following:</w:t>
      </w:r>
    </w:p>
    <w:p w14:paraId="7844A8E2" w14:textId="77777777" w:rsidR="00054261" w:rsidRDefault="00054261">
      <w:pPr>
        <w:numPr>
          <w:ilvl w:val="12"/>
          <w:numId w:val="0"/>
        </w:numPr>
        <w:ind w:firstLine="720"/>
        <w:rPr>
          <w:sz w:val="24"/>
          <w:szCs w:val="24"/>
        </w:rPr>
      </w:pPr>
    </w:p>
    <w:p w14:paraId="7D0FDBCF" w14:textId="77777777" w:rsidR="00054261" w:rsidRDefault="00B37569">
      <w:pPr>
        <w:numPr>
          <w:ilvl w:val="12"/>
          <w:numId w:val="0"/>
        </w:numPr>
        <w:ind w:firstLine="720"/>
        <w:rPr>
          <w:sz w:val="24"/>
          <w:szCs w:val="24"/>
        </w:rPr>
      </w:pPr>
      <w:r>
        <w:rPr>
          <w:sz w:val="24"/>
          <w:szCs w:val="24"/>
        </w:rPr>
        <w:t>1) Review submitted reports (includes associated EPA inspections and investigations).</w:t>
      </w:r>
    </w:p>
    <w:p w14:paraId="6470A230" w14:textId="77777777" w:rsidR="00054261" w:rsidRDefault="00B37569">
      <w:pPr>
        <w:numPr>
          <w:ilvl w:val="12"/>
          <w:numId w:val="0"/>
        </w:numPr>
        <w:ind w:firstLine="720"/>
        <w:rPr>
          <w:sz w:val="24"/>
          <w:szCs w:val="24"/>
        </w:rPr>
      </w:pPr>
      <w:r>
        <w:rPr>
          <w:sz w:val="24"/>
          <w:szCs w:val="24"/>
        </w:rPr>
        <w:t>2) Store the data and archive according to a record retention schedule conforming to EPA policy.</w:t>
      </w:r>
    </w:p>
    <w:p w14:paraId="500AED5E" w14:textId="77777777" w:rsidR="00054261" w:rsidRDefault="00054261">
      <w:pPr>
        <w:numPr>
          <w:ilvl w:val="12"/>
          <w:numId w:val="0"/>
        </w:numPr>
        <w:ind w:firstLine="720"/>
        <w:rPr>
          <w:sz w:val="24"/>
          <w:szCs w:val="24"/>
        </w:rPr>
      </w:pPr>
    </w:p>
    <w:p w14:paraId="4E41187F" w14:textId="77777777" w:rsidR="00054261" w:rsidRDefault="00B37569">
      <w:pPr>
        <w:numPr>
          <w:ilvl w:val="12"/>
          <w:numId w:val="0"/>
        </w:numPr>
        <w:ind w:firstLine="720"/>
        <w:outlineLvl w:val="1"/>
        <w:rPr>
          <w:b/>
          <w:sz w:val="24"/>
          <w:szCs w:val="24"/>
        </w:rPr>
      </w:pPr>
      <w:r>
        <w:rPr>
          <w:b/>
          <w:bCs/>
          <w:sz w:val="24"/>
          <w:szCs w:val="24"/>
        </w:rPr>
        <w:t>5(b)</w:t>
      </w:r>
      <w:r>
        <w:rPr>
          <w:b/>
          <w:bCs/>
          <w:sz w:val="24"/>
          <w:szCs w:val="24"/>
        </w:rPr>
        <w:tab/>
        <w:t>Collection Methodology and Management</w:t>
      </w:r>
    </w:p>
    <w:p w14:paraId="3255A8D0" w14:textId="77777777" w:rsidR="00054261" w:rsidRDefault="00054261">
      <w:pPr>
        <w:numPr>
          <w:ilvl w:val="12"/>
          <w:numId w:val="0"/>
        </w:numPr>
        <w:ind w:firstLine="720"/>
        <w:rPr>
          <w:sz w:val="24"/>
          <w:szCs w:val="24"/>
        </w:rPr>
      </w:pPr>
    </w:p>
    <w:p w14:paraId="1B3A03E3" w14:textId="77777777" w:rsidR="00054261" w:rsidRDefault="00B37569">
      <w:pPr>
        <w:numPr>
          <w:ilvl w:val="12"/>
          <w:numId w:val="0"/>
        </w:numPr>
        <w:ind w:firstLine="720"/>
        <w:rPr>
          <w:sz w:val="24"/>
          <w:szCs w:val="24"/>
        </w:rPr>
      </w:pPr>
      <w:r>
        <w:rPr>
          <w:sz w:val="24"/>
          <w:szCs w:val="24"/>
        </w:rPr>
        <w:t xml:space="preserve">The collection methodology and management of the information collected is similar to the process used for other 40 CFR part 80 fuels programs. The information should be reported electronically via a format specified by the Administrator. </w:t>
      </w:r>
    </w:p>
    <w:p w14:paraId="1BB3EA84" w14:textId="77777777" w:rsidR="00054261" w:rsidRDefault="00054261">
      <w:pPr>
        <w:numPr>
          <w:ilvl w:val="12"/>
          <w:numId w:val="0"/>
        </w:numPr>
        <w:ind w:firstLine="720"/>
        <w:rPr>
          <w:sz w:val="24"/>
          <w:szCs w:val="24"/>
        </w:rPr>
      </w:pPr>
    </w:p>
    <w:p w14:paraId="603895A1" w14:textId="77777777" w:rsidR="00054261" w:rsidRDefault="00B37569">
      <w:pPr>
        <w:numPr>
          <w:ilvl w:val="12"/>
          <w:numId w:val="0"/>
        </w:numPr>
        <w:ind w:firstLine="720"/>
        <w:rPr>
          <w:sz w:val="24"/>
          <w:szCs w:val="24"/>
        </w:rPr>
      </w:pPr>
      <w:r>
        <w:rPr>
          <w:sz w:val="24"/>
          <w:szCs w:val="24"/>
        </w:rPr>
        <w:t>When the submittal is received, EPA would review it for completeness. EPA may also review respondents' records as a part of its enforcement effort to ensure the accuracy and validity of the data submitted. Non-confidential data would be made available to the public upon request.</w:t>
      </w:r>
    </w:p>
    <w:p w14:paraId="75D12CDC" w14:textId="77777777" w:rsidR="00054261" w:rsidRDefault="00054261">
      <w:pPr>
        <w:numPr>
          <w:ilvl w:val="12"/>
          <w:numId w:val="0"/>
        </w:numPr>
        <w:ind w:firstLine="720"/>
        <w:rPr>
          <w:sz w:val="24"/>
          <w:szCs w:val="24"/>
        </w:rPr>
      </w:pPr>
    </w:p>
    <w:p w14:paraId="74B2D8EC" w14:textId="77777777" w:rsidR="00054261" w:rsidRDefault="00B37569">
      <w:pPr>
        <w:numPr>
          <w:ilvl w:val="12"/>
          <w:numId w:val="0"/>
        </w:numPr>
        <w:ind w:firstLine="720"/>
        <w:outlineLvl w:val="1"/>
        <w:rPr>
          <w:b/>
          <w:sz w:val="24"/>
          <w:szCs w:val="24"/>
        </w:rPr>
      </w:pPr>
      <w:r>
        <w:rPr>
          <w:b/>
          <w:bCs/>
          <w:sz w:val="24"/>
          <w:szCs w:val="24"/>
        </w:rPr>
        <w:t>5(c)</w:t>
      </w:r>
      <w:r>
        <w:rPr>
          <w:b/>
          <w:bCs/>
          <w:sz w:val="24"/>
          <w:szCs w:val="24"/>
        </w:rPr>
        <w:tab/>
        <w:t>Small Entity Flexibilities</w:t>
      </w:r>
    </w:p>
    <w:p w14:paraId="0C38D03F" w14:textId="77777777" w:rsidR="00054261" w:rsidRDefault="00054261">
      <w:pPr>
        <w:numPr>
          <w:ilvl w:val="12"/>
          <w:numId w:val="0"/>
        </w:numPr>
        <w:ind w:firstLine="720"/>
        <w:rPr>
          <w:sz w:val="24"/>
          <w:szCs w:val="24"/>
        </w:rPr>
      </w:pPr>
    </w:p>
    <w:p w14:paraId="7A99B3C3" w14:textId="77777777" w:rsidR="00054261" w:rsidRDefault="00B37569">
      <w:pPr>
        <w:numPr>
          <w:ilvl w:val="12"/>
          <w:numId w:val="0"/>
        </w:numPr>
        <w:ind w:firstLine="720"/>
        <w:rPr>
          <w:sz w:val="24"/>
          <w:szCs w:val="24"/>
        </w:rPr>
      </w:pPr>
      <w:r>
        <w:rPr>
          <w:sz w:val="24"/>
          <w:szCs w:val="24"/>
        </w:rPr>
        <w:lastRenderedPageBreak/>
        <w:t xml:space="preserve">The information that would be collected under the proposed provisions for EFF are necessary to ensure the environmental quality of EFF. The vast majority of these proposed provisions would only apply to parties that take advantage of the proposed flexibilities including the use of natural gasoline as an EFF </w:t>
      </w:r>
      <w:proofErr w:type="spellStart"/>
      <w:r>
        <w:rPr>
          <w:sz w:val="24"/>
          <w:szCs w:val="24"/>
        </w:rPr>
        <w:t>blendstock</w:t>
      </w:r>
      <w:proofErr w:type="spellEnd"/>
      <w:r>
        <w:rPr>
          <w:sz w:val="24"/>
          <w:szCs w:val="24"/>
        </w:rPr>
        <w:t xml:space="preserve"> and the regulation of E16-50 blends as EFF rather than gasoline. We expect that all parties, including small entities, would only take advantage of the proposed flexibilities if there is an economic advantage in doing so. For other parties, only a minimal additional information collection burden would apply.</w:t>
      </w:r>
    </w:p>
    <w:p w14:paraId="7592267D" w14:textId="77777777" w:rsidR="00054261" w:rsidRDefault="00054261">
      <w:pPr>
        <w:numPr>
          <w:ilvl w:val="12"/>
          <w:numId w:val="0"/>
        </w:numPr>
        <w:ind w:firstLine="720"/>
        <w:rPr>
          <w:sz w:val="24"/>
          <w:szCs w:val="24"/>
        </w:rPr>
      </w:pPr>
    </w:p>
    <w:p w14:paraId="02DB83EC" w14:textId="77777777" w:rsidR="00054261" w:rsidRDefault="00B37569">
      <w:pPr>
        <w:numPr>
          <w:ilvl w:val="12"/>
          <w:numId w:val="0"/>
        </w:numPr>
        <w:ind w:firstLine="720"/>
        <w:rPr>
          <w:sz w:val="24"/>
          <w:szCs w:val="24"/>
        </w:rPr>
      </w:pPr>
      <w:r>
        <w:rPr>
          <w:sz w:val="24"/>
          <w:szCs w:val="24"/>
        </w:rPr>
        <w:t xml:space="preserve">We have taken steps to minimize the information that needs to be collected under the proposal, and believe that less burdensome collection mechanisms are not possible while meeting EPA’s environmental goals. For example, fuel retailers that operate blender pumps, which are the vast majority of small entities effected by the proposed EFF provisions, could comply simply by keeping records of the fuels they use as parent blends and supplying these records to EPA upon request. These provisions are similar to the existing requirements for gasoline retailers and are consistent with common business practices. Some refiners of EFF upstream of retail may also be small businesses. For these refiners that do not take advantage of the new flexibility to use natural gasoline as an EFF </w:t>
      </w:r>
      <w:proofErr w:type="spellStart"/>
      <w:r>
        <w:rPr>
          <w:sz w:val="24"/>
          <w:szCs w:val="24"/>
        </w:rPr>
        <w:t>blendstock</w:t>
      </w:r>
      <w:proofErr w:type="spellEnd"/>
      <w:r>
        <w:rPr>
          <w:sz w:val="24"/>
          <w:szCs w:val="24"/>
        </w:rPr>
        <w:t xml:space="preserve">, the information collected would be limited to simple annual reports that are similar to the reports currently required for gasoline oxygenate blenders. EFF refiners that use natural gasoline as an EFF </w:t>
      </w:r>
      <w:proofErr w:type="spellStart"/>
      <w:r>
        <w:rPr>
          <w:sz w:val="24"/>
          <w:szCs w:val="24"/>
        </w:rPr>
        <w:t>blendstock</w:t>
      </w:r>
      <w:proofErr w:type="spellEnd"/>
      <w:r>
        <w:rPr>
          <w:sz w:val="24"/>
          <w:szCs w:val="24"/>
        </w:rPr>
        <w:t xml:space="preserve"> would have information collection requirements similar those that apply to all gasoline refiners (including small gasoline refiners).</w:t>
      </w:r>
    </w:p>
    <w:p w14:paraId="3A60A79D" w14:textId="77777777" w:rsidR="00054261" w:rsidRDefault="00054261">
      <w:pPr>
        <w:numPr>
          <w:ilvl w:val="12"/>
          <w:numId w:val="0"/>
        </w:numPr>
        <w:ind w:firstLine="720"/>
        <w:rPr>
          <w:sz w:val="24"/>
          <w:szCs w:val="24"/>
        </w:rPr>
      </w:pPr>
    </w:p>
    <w:p w14:paraId="290AF254" w14:textId="77777777" w:rsidR="00054261" w:rsidRDefault="00B37569">
      <w:pPr>
        <w:numPr>
          <w:ilvl w:val="12"/>
          <w:numId w:val="0"/>
        </w:numPr>
        <w:ind w:firstLine="720"/>
        <w:rPr>
          <w:sz w:val="24"/>
          <w:szCs w:val="24"/>
        </w:rPr>
      </w:pPr>
      <w:r>
        <w:rPr>
          <w:sz w:val="24"/>
          <w:szCs w:val="24"/>
        </w:rPr>
        <w:t xml:space="preserve">New </w:t>
      </w:r>
      <w:proofErr w:type="spellStart"/>
      <w:r>
        <w:rPr>
          <w:sz w:val="24"/>
          <w:szCs w:val="24"/>
        </w:rPr>
        <w:t>PTD</w:t>
      </w:r>
      <w:proofErr w:type="spellEnd"/>
      <w:r>
        <w:rPr>
          <w:sz w:val="24"/>
          <w:szCs w:val="24"/>
        </w:rPr>
        <w:t xml:space="preserve"> requirements (to maintain records and supply them to EPA upon request) would apply to all parties in the EFF production and distribution system regardless of whether they take advantage of the proposed flexibilities or not. These proposed </w:t>
      </w:r>
      <w:proofErr w:type="spellStart"/>
      <w:r>
        <w:rPr>
          <w:sz w:val="24"/>
          <w:szCs w:val="24"/>
        </w:rPr>
        <w:t>PTD</w:t>
      </w:r>
      <w:proofErr w:type="spellEnd"/>
      <w:r>
        <w:rPr>
          <w:sz w:val="24"/>
          <w:szCs w:val="24"/>
        </w:rPr>
        <w:t xml:space="preserve"> provisions are minimally burdensome and consistent with common business practice.</w:t>
      </w:r>
    </w:p>
    <w:p w14:paraId="23FF4527" w14:textId="77777777" w:rsidR="00054261" w:rsidRDefault="00054261">
      <w:pPr>
        <w:numPr>
          <w:ilvl w:val="12"/>
          <w:numId w:val="0"/>
        </w:numPr>
        <w:ind w:firstLine="720"/>
        <w:rPr>
          <w:sz w:val="24"/>
          <w:szCs w:val="24"/>
        </w:rPr>
      </w:pPr>
    </w:p>
    <w:p w14:paraId="130CAB55" w14:textId="77777777" w:rsidR="00054261" w:rsidRDefault="00B37569">
      <w:pPr>
        <w:numPr>
          <w:ilvl w:val="12"/>
          <w:numId w:val="0"/>
        </w:numPr>
        <w:ind w:firstLine="720"/>
        <w:outlineLvl w:val="1"/>
        <w:rPr>
          <w:b/>
          <w:sz w:val="24"/>
          <w:szCs w:val="24"/>
        </w:rPr>
      </w:pPr>
      <w:r>
        <w:rPr>
          <w:b/>
          <w:bCs/>
          <w:sz w:val="24"/>
          <w:szCs w:val="24"/>
        </w:rPr>
        <w:t>5(d)</w:t>
      </w:r>
      <w:r>
        <w:rPr>
          <w:b/>
          <w:bCs/>
          <w:sz w:val="24"/>
          <w:szCs w:val="24"/>
        </w:rPr>
        <w:tab/>
        <w:t>Collection Schedule</w:t>
      </w:r>
    </w:p>
    <w:p w14:paraId="68159E43" w14:textId="77777777" w:rsidR="00054261" w:rsidRDefault="00054261">
      <w:pPr>
        <w:numPr>
          <w:ilvl w:val="12"/>
          <w:numId w:val="0"/>
        </w:numPr>
        <w:ind w:firstLine="720"/>
        <w:rPr>
          <w:sz w:val="24"/>
          <w:szCs w:val="24"/>
        </w:rPr>
      </w:pPr>
    </w:p>
    <w:p w14:paraId="20656DFF" w14:textId="77777777" w:rsidR="00054261" w:rsidRDefault="00B37569">
      <w:pPr>
        <w:numPr>
          <w:ilvl w:val="12"/>
          <w:numId w:val="0"/>
        </w:numPr>
        <w:ind w:firstLine="720"/>
        <w:rPr>
          <w:sz w:val="24"/>
          <w:szCs w:val="24"/>
        </w:rPr>
      </w:pPr>
      <w:r>
        <w:rPr>
          <w:sz w:val="24"/>
          <w:szCs w:val="24"/>
        </w:rPr>
        <w:t>Parties that would need to register would submit registration materials on an ongoing basis. The collection schedule of the EFF program reporting requirements is shown in Table 5(d).</w:t>
      </w:r>
    </w:p>
    <w:p w14:paraId="6E399A90" w14:textId="77777777" w:rsidR="00054261" w:rsidRDefault="00054261">
      <w:pPr>
        <w:numPr>
          <w:ilvl w:val="12"/>
          <w:numId w:val="0"/>
        </w:numPr>
        <w:ind w:firstLine="720"/>
        <w:rPr>
          <w:sz w:val="24"/>
          <w:szCs w:val="24"/>
        </w:rPr>
      </w:pPr>
    </w:p>
    <w:p w14:paraId="32EB78BB" w14:textId="77777777" w:rsidR="00054261" w:rsidRDefault="00B37569">
      <w:pPr>
        <w:numPr>
          <w:ilvl w:val="12"/>
          <w:numId w:val="0"/>
        </w:numPr>
        <w:rPr>
          <w:sz w:val="24"/>
          <w:szCs w:val="24"/>
        </w:rPr>
      </w:pPr>
      <w:r>
        <w:rPr>
          <w:b/>
          <w:bCs/>
          <w:sz w:val="24"/>
          <w:szCs w:val="24"/>
        </w:rPr>
        <w:t>Table 5(d). Collection Schedule</w:t>
      </w:r>
    </w:p>
    <w:tbl>
      <w:tblPr>
        <w:tblW w:w="935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676"/>
        <w:gridCol w:w="4683"/>
      </w:tblGrid>
      <w:tr w:rsidR="00054261" w14:paraId="7416C0C2" w14:textId="77777777">
        <w:trPr>
          <w:cantSplit/>
        </w:trPr>
        <w:tc>
          <w:tcPr>
            <w:tcW w:w="4676" w:type="dxa"/>
          </w:tcPr>
          <w:p w14:paraId="0E835F80" w14:textId="77777777" w:rsidR="00054261" w:rsidRDefault="00B37569">
            <w:pPr>
              <w:numPr>
                <w:ilvl w:val="12"/>
                <w:numId w:val="0"/>
              </w:numPr>
              <w:spacing w:before="93" w:after="31"/>
              <w:rPr>
                <w:b/>
              </w:rPr>
            </w:pPr>
            <w:r>
              <w:rPr>
                <w:b/>
              </w:rPr>
              <w:t>Item</w:t>
            </w:r>
          </w:p>
        </w:tc>
        <w:tc>
          <w:tcPr>
            <w:tcW w:w="4683" w:type="dxa"/>
          </w:tcPr>
          <w:p w14:paraId="60F36280" w14:textId="77777777" w:rsidR="00054261" w:rsidRDefault="00B37569">
            <w:pPr>
              <w:numPr>
                <w:ilvl w:val="12"/>
                <w:numId w:val="0"/>
              </w:numPr>
              <w:spacing w:before="93" w:after="31"/>
              <w:rPr>
                <w:b/>
              </w:rPr>
            </w:pPr>
            <w:r>
              <w:rPr>
                <w:b/>
              </w:rPr>
              <w:t>Due Date</w:t>
            </w:r>
          </w:p>
        </w:tc>
      </w:tr>
      <w:tr w:rsidR="00054261" w14:paraId="662E919F" w14:textId="77777777">
        <w:trPr>
          <w:cantSplit/>
        </w:trPr>
        <w:tc>
          <w:tcPr>
            <w:tcW w:w="4676" w:type="dxa"/>
          </w:tcPr>
          <w:p w14:paraId="27EDC0C6" w14:textId="77777777" w:rsidR="00054261" w:rsidRDefault="00B37569">
            <w:pPr>
              <w:numPr>
                <w:ilvl w:val="12"/>
                <w:numId w:val="0"/>
              </w:numPr>
              <w:spacing w:before="93" w:after="31"/>
            </w:pPr>
            <w:r>
              <w:t>EFF full-refiner and importer aggregate and batch reports</w:t>
            </w:r>
          </w:p>
        </w:tc>
        <w:tc>
          <w:tcPr>
            <w:tcW w:w="4683" w:type="dxa"/>
          </w:tcPr>
          <w:p w14:paraId="67092DCA" w14:textId="77777777" w:rsidR="00054261" w:rsidRDefault="00B37569">
            <w:pPr>
              <w:numPr>
                <w:ilvl w:val="12"/>
                <w:numId w:val="0"/>
              </w:numPr>
              <w:spacing w:before="93" w:after="31"/>
            </w:pPr>
            <w:r>
              <w:t>March 31 following the previous calendar year.</w:t>
            </w:r>
          </w:p>
        </w:tc>
      </w:tr>
      <w:tr w:rsidR="00054261" w14:paraId="440B5174" w14:textId="77777777">
        <w:trPr>
          <w:cantSplit/>
        </w:trPr>
        <w:tc>
          <w:tcPr>
            <w:tcW w:w="4676" w:type="dxa"/>
          </w:tcPr>
          <w:p w14:paraId="2395688A" w14:textId="77777777" w:rsidR="00054261" w:rsidRDefault="00B37569">
            <w:pPr>
              <w:numPr>
                <w:ilvl w:val="12"/>
                <w:numId w:val="0"/>
              </w:numPr>
              <w:spacing w:before="93" w:after="31"/>
            </w:pPr>
            <w:r>
              <w:t>EFF full-refiner and importer attest reports</w:t>
            </w:r>
          </w:p>
        </w:tc>
        <w:tc>
          <w:tcPr>
            <w:tcW w:w="4683" w:type="dxa"/>
          </w:tcPr>
          <w:p w14:paraId="35D83F90" w14:textId="77777777" w:rsidR="00054261" w:rsidRDefault="00B37569">
            <w:pPr>
              <w:numPr>
                <w:ilvl w:val="12"/>
                <w:numId w:val="0"/>
              </w:numPr>
              <w:spacing w:before="93" w:after="31"/>
            </w:pPr>
            <w:r>
              <w:t>June 1 following the previous year’s averaging period.</w:t>
            </w:r>
          </w:p>
        </w:tc>
      </w:tr>
      <w:tr w:rsidR="00054261" w14:paraId="46228A2D" w14:textId="77777777">
        <w:trPr>
          <w:cantSplit/>
        </w:trPr>
        <w:tc>
          <w:tcPr>
            <w:tcW w:w="4676" w:type="dxa"/>
          </w:tcPr>
          <w:p w14:paraId="01409654" w14:textId="77777777" w:rsidR="00054261" w:rsidRDefault="00B37569">
            <w:pPr>
              <w:numPr>
                <w:ilvl w:val="12"/>
                <w:numId w:val="0"/>
              </w:numPr>
              <w:spacing w:before="93" w:after="31"/>
            </w:pPr>
            <w:r>
              <w:t>EFF bulk blender-refiner aggregate and batch reports</w:t>
            </w:r>
          </w:p>
        </w:tc>
        <w:tc>
          <w:tcPr>
            <w:tcW w:w="4683" w:type="dxa"/>
          </w:tcPr>
          <w:p w14:paraId="25D3B70F" w14:textId="77777777" w:rsidR="00054261" w:rsidRDefault="00B37569">
            <w:pPr>
              <w:numPr>
                <w:ilvl w:val="12"/>
                <w:numId w:val="0"/>
              </w:numPr>
              <w:spacing w:before="93" w:after="31"/>
            </w:pPr>
            <w:r>
              <w:t>March 31 following the previous calendar year.</w:t>
            </w:r>
          </w:p>
        </w:tc>
      </w:tr>
      <w:tr w:rsidR="00054261" w14:paraId="4BAD93D3" w14:textId="77777777">
        <w:trPr>
          <w:cantSplit/>
        </w:trPr>
        <w:tc>
          <w:tcPr>
            <w:tcW w:w="4676" w:type="dxa"/>
          </w:tcPr>
          <w:p w14:paraId="361BA984" w14:textId="77777777" w:rsidR="00054261" w:rsidRDefault="00B37569">
            <w:pPr>
              <w:numPr>
                <w:ilvl w:val="12"/>
                <w:numId w:val="0"/>
              </w:numPr>
              <w:spacing w:before="93" w:after="31"/>
            </w:pPr>
            <w:r>
              <w:t>EFF bulk blender-refiner attest reports</w:t>
            </w:r>
          </w:p>
        </w:tc>
        <w:tc>
          <w:tcPr>
            <w:tcW w:w="4683" w:type="dxa"/>
          </w:tcPr>
          <w:p w14:paraId="5E4301EC" w14:textId="77777777" w:rsidR="00054261" w:rsidRDefault="00B37569">
            <w:pPr>
              <w:numPr>
                <w:ilvl w:val="12"/>
                <w:numId w:val="0"/>
              </w:numPr>
              <w:spacing w:before="93" w:after="31"/>
            </w:pPr>
            <w:r>
              <w:t>June 1 following the previous year’s averaging period.</w:t>
            </w:r>
          </w:p>
        </w:tc>
      </w:tr>
      <w:tr w:rsidR="00054261" w14:paraId="24D1D872" w14:textId="77777777">
        <w:trPr>
          <w:cantSplit/>
        </w:trPr>
        <w:tc>
          <w:tcPr>
            <w:tcW w:w="4676" w:type="dxa"/>
          </w:tcPr>
          <w:p w14:paraId="5D0CDE5E" w14:textId="77777777" w:rsidR="00054261" w:rsidRDefault="00B37569">
            <w:pPr>
              <w:numPr>
                <w:ilvl w:val="12"/>
                <w:numId w:val="0"/>
              </w:numPr>
              <w:spacing w:before="93" w:after="31"/>
            </w:pPr>
            <w:r>
              <w:t xml:space="preserve">Certified natural gasoline ethanol flex fuel </w:t>
            </w:r>
            <w:proofErr w:type="spellStart"/>
            <w:r>
              <w:t>blendstock</w:t>
            </w:r>
            <w:proofErr w:type="spellEnd"/>
            <w:r>
              <w:t xml:space="preserve"> refiner aggregate and batch reports</w:t>
            </w:r>
          </w:p>
        </w:tc>
        <w:tc>
          <w:tcPr>
            <w:tcW w:w="4683" w:type="dxa"/>
          </w:tcPr>
          <w:p w14:paraId="51BB9862" w14:textId="77777777" w:rsidR="00054261" w:rsidRDefault="00B37569">
            <w:pPr>
              <w:numPr>
                <w:ilvl w:val="12"/>
                <w:numId w:val="0"/>
              </w:numPr>
              <w:spacing w:before="93" w:after="31"/>
            </w:pPr>
            <w:r>
              <w:t>March 31 following the previous calendar year.</w:t>
            </w:r>
          </w:p>
        </w:tc>
      </w:tr>
      <w:tr w:rsidR="00054261" w14:paraId="1E0D790F" w14:textId="77777777">
        <w:trPr>
          <w:cantSplit/>
        </w:trPr>
        <w:tc>
          <w:tcPr>
            <w:tcW w:w="4676" w:type="dxa"/>
          </w:tcPr>
          <w:p w14:paraId="21695606" w14:textId="77777777" w:rsidR="00054261" w:rsidRDefault="00B37569">
            <w:pPr>
              <w:numPr>
                <w:ilvl w:val="12"/>
                <w:numId w:val="0"/>
              </w:numPr>
              <w:spacing w:before="93" w:after="31"/>
            </w:pPr>
            <w:r>
              <w:t xml:space="preserve">Certified natural gasoline ethanol flex fuel </w:t>
            </w:r>
            <w:proofErr w:type="spellStart"/>
            <w:r>
              <w:t>blendstock</w:t>
            </w:r>
            <w:proofErr w:type="spellEnd"/>
            <w:r>
              <w:t xml:space="preserve"> refiner attest reports</w:t>
            </w:r>
          </w:p>
        </w:tc>
        <w:tc>
          <w:tcPr>
            <w:tcW w:w="4683" w:type="dxa"/>
          </w:tcPr>
          <w:p w14:paraId="6115D807" w14:textId="77777777" w:rsidR="00054261" w:rsidRDefault="00B37569">
            <w:pPr>
              <w:numPr>
                <w:ilvl w:val="12"/>
                <w:numId w:val="0"/>
              </w:numPr>
              <w:spacing w:before="93" w:after="31"/>
            </w:pPr>
            <w:r>
              <w:t>June 1 following the previous year’s averaging period.</w:t>
            </w:r>
          </w:p>
        </w:tc>
      </w:tr>
    </w:tbl>
    <w:p w14:paraId="05E9F93D" w14:textId="77777777" w:rsidR="00054261" w:rsidRDefault="00054261">
      <w:pPr>
        <w:numPr>
          <w:ilvl w:val="12"/>
          <w:numId w:val="0"/>
        </w:numPr>
        <w:rPr>
          <w:sz w:val="24"/>
          <w:szCs w:val="24"/>
        </w:rPr>
      </w:pPr>
    </w:p>
    <w:p w14:paraId="7C0B42E4" w14:textId="77777777" w:rsidR="00054261" w:rsidRDefault="00B37569">
      <w:pPr>
        <w:outlineLvl w:val="0"/>
        <w:rPr>
          <w:b/>
          <w:sz w:val="24"/>
          <w:szCs w:val="24"/>
        </w:rPr>
      </w:pPr>
      <w:r>
        <w:rPr>
          <w:b/>
          <w:sz w:val="24"/>
          <w:szCs w:val="24"/>
        </w:rPr>
        <w:lastRenderedPageBreak/>
        <w:t>6.</w:t>
      </w:r>
      <w:r>
        <w:rPr>
          <w:b/>
          <w:sz w:val="24"/>
          <w:szCs w:val="24"/>
        </w:rPr>
        <w:tab/>
      </w:r>
      <w:r>
        <w:rPr>
          <w:b/>
          <w:sz w:val="24"/>
          <w:szCs w:val="24"/>
          <w:u w:val="single"/>
        </w:rPr>
        <w:t>Estimating the Burden and Cost of Collection</w:t>
      </w:r>
    </w:p>
    <w:p w14:paraId="57122BB3" w14:textId="77777777" w:rsidR="00054261" w:rsidRDefault="00054261">
      <w:pPr>
        <w:numPr>
          <w:ilvl w:val="12"/>
          <w:numId w:val="0"/>
        </w:numPr>
        <w:ind w:firstLine="720"/>
        <w:rPr>
          <w:b/>
          <w:sz w:val="24"/>
          <w:szCs w:val="24"/>
        </w:rPr>
      </w:pPr>
    </w:p>
    <w:p w14:paraId="6F234A11" w14:textId="77777777" w:rsidR="00054261" w:rsidRDefault="00B37569">
      <w:pPr>
        <w:numPr>
          <w:ilvl w:val="12"/>
          <w:numId w:val="0"/>
        </w:numPr>
        <w:ind w:firstLine="720"/>
        <w:outlineLvl w:val="1"/>
        <w:rPr>
          <w:b/>
          <w:sz w:val="24"/>
          <w:szCs w:val="24"/>
        </w:rPr>
      </w:pPr>
      <w:r>
        <w:rPr>
          <w:b/>
          <w:bCs/>
          <w:sz w:val="24"/>
          <w:szCs w:val="24"/>
        </w:rPr>
        <w:t>6(a)</w:t>
      </w:r>
      <w:r>
        <w:rPr>
          <w:b/>
          <w:bCs/>
          <w:sz w:val="24"/>
          <w:szCs w:val="24"/>
        </w:rPr>
        <w:tab/>
        <w:t>Estimating Respondent Burden</w:t>
      </w:r>
    </w:p>
    <w:p w14:paraId="37DD586D" w14:textId="77777777" w:rsidR="00054261" w:rsidRDefault="00054261">
      <w:pPr>
        <w:numPr>
          <w:ilvl w:val="12"/>
          <w:numId w:val="0"/>
        </w:numPr>
        <w:ind w:firstLine="720"/>
        <w:rPr>
          <w:sz w:val="24"/>
          <w:szCs w:val="24"/>
        </w:rPr>
      </w:pPr>
    </w:p>
    <w:p w14:paraId="419616F4" w14:textId="77777777" w:rsidR="00054261" w:rsidRDefault="00B37569">
      <w:pPr>
        <w:numPr>
          <w:ilvl w:val="12"/>
          <w:numId w:val="0"/>
        </w:numPr>
        <w:ind w:firstLine="720"/>
        <w:rPr>
          <w:iCs/>
          <w:sz w:val="24"/>
          <w:szCs w:val="24"/>
        </w:rPr>
      </w:pPr>
      <w:r>
        <w:rPr>
          <w:iCs/>
          <w:sz w:val="24"/>
          <w:szCs w:val="24"/>
        </w:rPr>
        <w:t>We drew upon experience implementing similar regulations among similar entities to develop estimates of the burden associated with this collection. Many of the parties with registration, reporting, and recordkeeping requirements under this proposal already participate in other EPA fuels programs. The proposed collection would affect an estimated total of 1,851 parties. The following parties are identified as part of this collection with the number of each category of respondent in parentheticals:</w:t>
      </w:r>
    </w:p>
    <w:p w14:paraId="35FB61D0" w14:textId="77777777" w:rsidR="00054261" w:rsidRDefault="00054261">
      <w:pPr>
        <w:numPr>
          <w:ilvl w:val="12"/>
          <w:numId w:val="0"/>
        </w:numPr>
        <w:ind w:firstLine="720"/>
        <w:rPr>
          <w:iCs/>
          <w:sz w:val="24"/>
          <w:szCs w:val="24"/>
        </w:rPr>
      </w:pPr>
    </w:p>
    <w:p w14:paraId="07E433DF" w14:textId="77777777" w:rsidR="00054261" w:rsidRDefault="00B37569">
      <w:pPr>
        <w:pStyle w:val="ListParagraph"/>
        <w:numPr>
          <w:ilvl w:val="0"/>
          <w:numId w:val="18"/>
        </w:numPr>
        <w:ind w:left="0" w:firstLine="720"/>
        <w:rPr>
          <w:iCs/>
          <w:sz w:val="24"/>
          <w:szCs w:val="24"/>
        </w:rPr>
      </w:pPr>
      <w:r>
        <w:rPr>
          <w:iCs/>
          <w:sz w:val="24"/>
          <w:szCs w:val="24"/>
        </w:rPr>
        <w:t>EFF Full-Refiners (2)</w:t>
      </w:r>
    </w:p>
    <w:p w14:paraId="58A6942E" w14:textId="77777777" w:rsidR="00054261" w:rsidRDefault="00B37569">
      <w:pPr>
        <w:pStyle w:val="ListParagraph"/>
        <w:numPr>
          <w:ilvl w:val="0"/>
          <w:numId w:val="18"/>
        </w:numPr>
        <w:ind w:left="0" w:firstLine="720"/>
        <w:rPr>
          <w:iCs/>
          <w:sz w:val="24"/>
          <w:szCs w:val="24"/>
        </w:rPr>
      </w:pPr>
      <w:r>
        <w:rPr>
          <w:iCs/>
          <w:sz w:val="24"/>
          <w:szCs w:val="24"/>
        </w:rPr>
        <w:t>EFF Bulk Blender-Refiners (330)</w:t>
      </w:r>
    </w:p>
    <w:p w14:paraId="098F7BF6" w14:textId="77777777" w:rsidR="00054261" w:rsidRDefault="00B37569">
      <w:pPr>
        <w:pStyle w:val="ListParagraph"/>
        <w:numPr>
          <w:ilvl w:val="0"/>
          <w:numId w:val="18"/>
        </w:numPr>
        <w:ind w:left="0" w:firstLine="720"/>
        <w:rPr>
          <w:iCs/>
          <w:sz w:val="24"/>
          <w:szCs w:val="24"/>
        </w:rPr>
      </w:pPr>
      <w:r>
        <w:rPr>
          <w:iCs/>
          <w:sz w:val="24"/>
          <w:szCs w:val="24"/>
        </w:rPr>
        <w:t>EFF Blender Pump-Refiners (1,500)</w:t>
      </w:r>
    </w:p>
    <w:p w14:paraId="60933846" w14:textId="77777777" w:rsidR="00054261" w:rsidRDefault="00B37569">
      <w:pPr>
        <w:pStyle w:val="ListParagraph"/>
        <w:numPr>
          <w:ilvl w:val="0"/>
          <w:numId w:val="18"/>
        </w:numPr>
        <w:ind w:left="0" w:firstLine="720"/>
        <w:rPr>
          <w:iCs/>
          <w:sz w:val="24"/>
          <w:szCs w:val="24"/>
        </w:rPr>
      </w:pPr>
      <w:r>
        <w:rPr>
          <w:iCs/>
          <w:sz w:val="24"/>
          <w:szCs w:val="24"/>
        </w:rPr>
        <w:t>EFF Additive Manufacturer (10)</w:t>
      </w:r>
    </w:p>
    <w:p w14:paraId="0AE2C035" w14:textId="77777777" w:rsidR="00054261" w:rsidRDefault="00B37569">
      <w:pPr>
        <w:pStyle w:val="ListParagraph"/>
        <w:numPr>
          <w:ilvl w:val="0"/>
          <w:numId w:val="18"/>
        </w:numPr>
        <w:ind w:left="0" w:firstLine="720"/>
        <w:rPr>
          <w:iCs/>
          <w:sz w:val="24"/>
          <w:szCs w:val="24"/>
        </w:rPr>
      </w:pPr>
      <w:proofErr w:type="spellStart"/>
      <w:r>
        <w:rPr>
          <w:iCs/>
          <w:sz w:val="24"/>
          <w:szCs w:val="24"/>
        </w:rPr>
        <w:t>NGEFFBS</w:t>
      </w:r>
      <w:proofErr w:type="spellEnd"/>
      <w:r>
        <w:rPr>
          <w:iCs/>
          <w:sz w:val="24"/>
          <w:szCs w:val="24"/>
        </w:rPr>
        <w:t xml:space="preserve"> Refiners (7)</w:t>
      </w:r>
    </w:p>
    <w:p w14:paraId="37F45E83" w14:textId="77777777" w:rsidR="00054261" w:rsidRDefault="00B37569">
      <w:pPr>
        <w:pStyle w:val="ListParagraph"/>
        <w:numPr>
          <w:ilvl w:val="0"/>
          <w:numId w:val="18"/>
        </w:numPr>
        <w:ind w:left="0" w:firstLine="720"/>
        <w:rPr>
          <w:iCs/>
          <w:sz w:val="24"/>
          <w:szCs w:val="24"/>
        </w:rPr>
      </w:pPr>
      <w:r>
        <w:rPr>
          <w:iCs/>
          <w:sz w:val="24"/>
          <w:szCs w:val="24"/>
        </w:rPr>
        <w:t>R&amp;D Applicants (1)</w:t>
      </w:r>
    </w:p>
    <w:p w14:paraId="34DA9657" w14:textId="77777777" w:rsidR="00054261" w:rsidRDefault="00B37569">
      <w:pPr>
        <w:pStyle w:val="ListParagraph"/>
        <w:numPr>
          <w:ilvl w:val="0"/>
          <w:numId w:val="18"/>
        </w:numPr>
        <w:ind w:left="0" w:firstLine="720"/>
        <w:rPr>
          <w:iCs/>
          <w:sz w:val="24"/>
          <w:szCs w:val="24"/>
        </w:rPr>
      </w:pPr>
      <w:r>
        <w:rPr>
          <w:iCs/>
          <w:sz w:val="24"/>
          <w:szCs w:val="24"/>
        </w:rPr>
        <w:t>Independent Survey Associations (1)</w:t>
      </w:r>
    </w:p>
    <w:p w14:paraId="40C65DC6" w14:textId="77777777" w:rsidR="00054261" w:rsidRDefault="00054261">
      <w:pPr>
        <w:numPr>
          <w:ilvl w:val="12"/>
          <w:numId w:val="0"/>
        </w:numPr>
        <w:ind w:firstLine="720"/>
        <w:rPr>
          <w:sz w:val="24"/>
          <w:szCs w:val="24"/>
        </w:rPr>
      </w:pPr>
    </w:p>
    <w:p w14:paraId="15084A6D" w14:textId="77777777" w:rsidR="00054261" w:rsidRDefault="00B37569">
      <w:pPr>
        <w:numPr>
          <w:ilvl w:val="12"/>
          <w:numId w:val="0"/>
        </w:numPr>
        <w:ind w:firstLine="720"/>
        <w:outlineLvl w:val="1"/>
        <w:rPr>
          <w:b/>
        </w:rPr>
      </w:pPr>
      <w:r>
        <w:rPr>
          <w:b/>
          <w:bCs/>
          <w:sz w:val="24"/>
          <w:szCs w:val="24"/>
        </w:rPr>
        <w:t>6(b)</w:t>
      </w:r>
      <w:r>
        <w:rPr>
          <w:b/>
          <w:bCs/>
          <w:sz w:val="24"/>
          <w:szCs w:val="24"/>
        </w:rPr>
        <w:tab/>
      </w:r>
      <w:r>
        <w:rPr>
          <w:b/>
          <w:sz w:val="24"/>
          <w:szCs w:val="24"/>
        </w:rPr>
        <w:t>Estimating the Respondent Burden and Cost</w:t>
      </w:r>
    </w:p>
    <w:p w14:paraId="7A1BF4BC" w14:textId="77777777" w:rsidR="00054261" w:rsidRDefault="00054261">
      <w:pPr>
        <w:ind w:firstLine="720"/>
      </w:pPr>
    </w:p>
    <w:p w14:paraId="1D88D8E5" w14:textId="77777777" w:rsidR="00054261" w:rsidRDefault="00B37569">
      <w:pPr>
        <w:pStyle w:val="Standard"/>
        <w:ind w:firstLine="720"/>
      </w:pPr>
      <w:r>
        <w:t>Four labor categories are involved: managerial, technical, clerical, and legal. The estimates used the Bureau of Labor Statistics figures from "National Industry-Specific Occupational Employment &amp; Wage Estimate “Petroleum and Coal Products Manufacturing” (March 2016). Using this method, the following wages and benefits apply by category:</w:t>
      </w:r>
    </w:p>
    <w:p w14:paraId="25F581C4" w14:textId="77777777" w:rsidR="00054261" w:rsidRDefault="00054261">
      <w:pPr>
        <w:pStyle w:val="Standard"/>
        <w:ind w:firstLine="720"/>
        <w:rPr>
          <w:u w:val="single"/>
        </w:rPr>
      </w:pPr>
    </w:p>
    <w:p w14:paraId="567FF4FF" w14:textId="77777777" w:rsidR="00054261" w:rsidRDefault="00B37569">
      <w:pPr>
        <w:pStyle w:val="Standard"/>
        <w:ind w:firstLine="720"/>
        <w:rPr>
          <w:u w:val="single"/>
        </w:rPr>
      </w:pPr>
      <w:r>
        <w:rPr>
          <w:u w:val="single"/>
        </w:rPr>
        <w:t>Wages and Benefits</w:t>
      </w:r>
    </w:p>
    <w:p w14:paraId="05E6CEB4" w14:textId="77777777" w:rsidR="00054261" w:rsidRDefault="00054261">
      <w:pPr>
        <w:pStyle w:val="Standard"/>
        <w:ind w:firstLine="720"/>
        <w:rPr>
          <w:u w:val="single"/>
        </w:rPr>
      </w:pPr>
    </w:p>
    <w:p w14:paraId="029490BB" w14:textId="77777777" w:rsidR="00054261" w:rsidRDefault="00B37569">
      <w:pPr>
        <w:pStyle w:val="Standard"/>
        <w:tabs>
          <w:tab w:val="right" w:pos="3600"/>
        </w:tabs>
        <w:ind w:firstLine="720"/>
      </w:pPr>
      <w:r>
        <w:t>Managerial</w:t>
      </w:r>
      <w:r>
        <w:tab/>
        <w:t>$57.20 per hour</w:t>
      </w:r>
    </w:p>
    <w:p w14:paraId="18811866" w14:textId="77777777" w:rsidR="00054261" w:rsidRDefault="00B37569">
      <w:pPr>
        <w:pStyle w:val="Standard"/>
        <w:tabs>
          <w:tab w:val="right" w:pos="3600"/>
        </w:tabs>
        <w:ind w:firstLine="720"/>
      </w:pPr>
      <w:r>
        <w:t>Technical</w:t>
      </w:r>
      <w:r>
        <w:tab/>
        <w:t>$52.99 per hour</w:t>
      </w:r>
    </w:p>
    <w:p w14:paraId="2B91B8F5" w14:textId="77777777" w:rsidR="00054261" w:rsidRDefault="00B37569">
      <w:pPr>
        <w:pStyle w:val="Standard"/>
        <w:tabs>
          <w:tab w:val="right" w:pos="3600"/>
        </w:tabs>
        <w:ind w:firstLine="720"/>
      </w:pPr>
      <w:r>
        <w:t>Clerical</w:t>
      </w:r>
      <w:r>
        <w:tab/>
        <w:t>$16.03 per hour</w:t>
      </w:r>
    </w:p>
    <w:p w14:paraId="10714674" w14:textId="77777777" w:rsidR="00054261" w:rsidRDefault="00B37569">
      <w:pPr>
        <w:pStyle w:val="Standard"/>
        <w:tabs>
          <w:tab w:val="right" w:pos="3600"/>
        </w:tabs>
        <w:ind w:firstLine="720"/>
      </w:pPr>
      <w:r>
        <w:t>Legal</w:t>
      </w:r>
      <w:r>
        <w:tab/>
        <w:t>$57.25 per hour</w:t>
      </w:r>
    </w:p>
    <w:p w14:paraId="64A89380" w14:textId="77777777" w:rsidR="00054261" w:rsidRDefault="00054261">
      <w:pPr>
        <w:pStyle w:val="Standard"/>
        <w:ind w:firstLine="720"/>
      </w:pPr>
    </w:p>
    <w:p w14:paraId="322F7AA8" w14:textId="77777777" w:rsidR="00054261" w:rsidRDefault="00B37569">
      <w:pPr>
        <w:pStyle w:val="Standard"/>
        <w:ind w:firstLine="720"/>
      </w:pPr>
      <w:r>
        <w:t>Doubling for company overhead beyond wages and benefits, and for convenience, rounding up to the dollar, gives the following rates for this ICR:</w:t>
      </w:r>
    </w:p>
    <w:p w14:paraId="62813ABF" w14:textId="77777777" w:rsidR="00054261" w:rsidRDefault="00054261">
      <w:pPr>
        <w:pStyle w:val="Standard"/>
        <w:ind w:firstLine="720"/>
        <w:rPr>
          <w:u w:val="single"/>
        </w:rPr>
      </w:pPr>
    </w:p>
    <w:p w14:paraId="12B7A8AD" w14:textId="77777777" w:rsidR="00054261" w:rsidRDefault="00B37569">
      <w:pPr>
        <w:pStyle w:val="Standard"/>
        <w:ind w:firstLine="720"/>
        <w:rPr>
          <w:u w:val="single"/>
        </w:rPr>
      </w:pPr>
      <w:r>
        <w:rPr>
          <w:u w:val="single"/>
        </w:rPr>
        <w:t>Total Employer Cost</w:t>
      </w:r>
    </w:p>
    <w:p w14:paraId="2ACEAEEB" w14:textId="77777777" w:rsidR="00054261" w:rsidRDefault="00054261">
      <w:pPr>
        <w:pStyle w:val="Standard"/>
        <w:ind w:firstLine="720"/>
      </w:pPr>
    </w:p>
    <w:p w14:paraId="56193E71" w14:textId="77777777" w:rsidR="00054261" w:rsidRDefault="00B37569">
      <w:pPr>
        <w:pStyle w:val="Standard"/>
        <w:tabs>
          <w:tab w:val="right" w:pos="3600"/>
        </w:tabs>
        <w:ind w:firstLine="720"/>
      </w:pPr>
      <w:r>
        <w:t>Managerial</w:t>
      </w:r>
      <w:r>
        <w:tab/>
        <w:t>$115.00 per hour</w:t>
      </w:r>
    </w:p>
    <w:p w14:paraId="217D636C" w14:textId="77777777" w:rsidR="00054261" w:rsidRDefault="00B37569">
      <w:pPr>
        <w:pStyle w:val="Standard"/>
        <w:tabs>
          <w:tab w:val="right" w:pos="3600"/>
        </w:tabs>
        <w:ind w:firstLine="720"/>
      </w:pPr>
      <w:r>
        <w:t>Technical</w:t>
      </w:r>
      <w:r>
        <w:tab/>
        <w:t>$106.00 per hour</w:t>
      </w:r>
    </w:p>
    <w:p w14:paraId="625BEF10" w14:textId="77777777" w:rsidR="00054261" w:rsidRDefault="00B37569">
      <w:pPr>
        <w:pStyle w:val="Standard"/>
        <w:tabs>
          <w:tab w:val="right" w:pos="3600"/>
        </w:tabs>
        <w:ind w:firstLine="720"/>
      </w:pPr>
      <w:r>
        <w:t>Clerical</w:t>
      </w:r>
      <w:r>
        <w:tab/>
        <w:t>$33.00 per hour</w:t>
      </w:r>
    </w:p>
    <w:p w14:paraId="7BEF27EE" w14:textId="77777777" w:rsidR="00054261" w:rsidRDefault="00B37569">
      <w:pPr>
        <w:pStyle w:val="Standard"/>
        <w:tabs>
          <w:tab w:val="right" w:pos="3600"/>
        </w:tabs>
        <w:ind w:firstLine="720"/>
      </w:pPr>
      <w:r>
        <w:t>Legal</w:t>
      </w:r>
      <w:r>
        <w:tab/>
        <w:t>$115.00 per hour</w:t>
      </w:r>
    </w:p>
    <w:p w14:paraId="20DBBD9D" w14:textId="77777777" w:rsidR="00054261" w:rsidRDefault="00054261">
      <w:pPr>
        <w:pStyle w:val="Standard"/>
      </w:pPr>
    </w:p>
    <w:p w14:paraId="2905F618" w14:textId="77777777" w:rsidR="00054261" w:rsidRDefault="00B37569">
      <w:pPr>
        <w:pStyle w:val="Standard"/>
        <w:ind w:firstLine="720"/>
      </w:pPr>
      <w:r>
        <w:t xml:space="preserve">It is assumed that for each hour of activity the mix will be about 0.05 hour managerial, 0.7 hour technical, 0.2 hour clerical, and 0.05 legal. This gives an average labor cost of $93 per hour (rounded up from $92.30), which will be used in this ICR. For purchased services related to </w:t>
      </w:r>
      <w:r>
        <w:lastRenderedPageBreak/>
        <w:t>attest engagements and some items of registration, we have doubled this hourly cost to $186 in order to more accurately reflect the cost of a certified public accountant (CPA) or licensed professional engineer's (PE) services.</w:t>
      </w:r>
    </w:p>
    <w:p w14:paraId="64BECA30" w14:textId="77777777" w:rsidR="00054261" w:rsidRDefault="00054261">
      <w:pPr>
        <w:pStyle w:val="Standard"/>
        <w:ind w:firstLine="720"/>
      </w:pPr>
    </w:p>
    <w:p w14:paraId="065F7A9E" w14:textId="77777777" w:rsidR="00054261" w:rsidRDefault="00B37569">
      <w:pPr>
        <w:pStyle w:val="Standard"/>
        <w:ind w:firstLine="720"/>
      </w:pPr>
      <w:r>
        <w:t>Some assumptions for the tables are consistent across parties. To estimate the number of batches of EFF that would be produced nationwide, we assumed 200 million gallons of E85 produced for the next years based on estimates used to set the 2014, 2015, 2016 RFS standards rulemaking.</w:t>
      </w:r>
      <w:r>
        <w:rPr>
          <w:rStyle w:val="FootnoteReference"/>
        </w:rPr>
        <w:footnoteReference w:id="1"/>
      </w:r>
      <w:r>
        <w:t xml:space="preserve"> We assumed that the typical size of batch would be based on the size of a tanker truck, which is 8,000 gallons on average. This results in 25,000 batches. Based on the estimated number of producers of EFF full-refiners plus EFF bulk blender-refiners (332), that leads to an estimate of 76 batches (25,000 divided by 332 and rounded up) per party.</w:t>
      </w:r>
    </w:p>
    <w:p w14:paraId="17EFB773" w14:textId="77777777" w:rsidR="00054261" w:rsidRDefault="00B37569">
      <w:pPr>
        <w:autoSpaceDE/>
        <w:autoSpaceDN/>
        <w:adjustRightInd/>
        <w:rPr>
          <w:sz w:val="24"/>
          <w:szCs w:val="24"/>
        </w:rPr>
      </w:pPr>
      <w:r>
        <w:rPr>
          <w:sz w:val="24"/>
          <w:szCs w:val="24"/>
        </w:rPr>
        <w:br w:type="page"/>
      </w:r>
    </w:p>
    <w:p w14:paraId="625D6528" w14:textId="77777777" w:rsidR="00054261" w:rsidRDefault="00054261">
      <w:pPr>
        <w:autoSpaceDE/>
        <w:autoSpaceDN/>
        <w:adjustRightInd/>
        <w:jc w:val="center"/>
        <w:rPr>
          <w:b/>
          <w:bCs/>
          <w:sz w:val="22"/>
          <w:szCs w:val="22"/>
        </w:rPr>
        <w:sectPr w:rsidR="00054261">
          <w:footerReference w:type="even" r:id="rId8"/>
          <w:footerReference w:type="default" r:id="rId9"/>
          <w:pgSz w:w="12240" w:h="15840" w:code="1"/>
          <w:pgMar w:top="1440" w:right="1440" w:bottom="1440" w:left="1440" w:header="720" w:footer="720" w:gutter="0"/>
          <w:cols w:space="720"/>
          <w:docGrid w:linePitch="360"/>
        </w:sectPr>
      </w:pPr>
    </w:p>
    <w:tbl>
      <w:tblPr>
        <w:tblW w:w="15785" w:type="dxa"/>
        <w:tblLook w:val="04A0" w:firstRow="1" w:lastRow="0" w:firstColumn="1" w:lastColumn="0" w:noHBand="0" w:noVBand="1"/>
      </w:tblPr>
      <w:tblGrid>
        <w:gridCol w:w="1970"/>
        <w:gridCol w:w="2090"/>
        <w:gridCol w:w="1120"/>
        <w:gridCol w:w="1060"/>
        <w:gridCol w:w="1157"/>
        <w:gridCol w:w="1047"/>
        <w:gridCol w:w="1399"/>
        <w:gridCol w:w="1220"/>
        <w:gridCol w:w="1220"/>
        <w:gridCol w:w="1220"/>
        <w:gridCol w:w="1100"/>
        <w:gridCol w:w="1182"/>
      </w:tblGrid>
      <w:tr w:rsidR="00054261" w14:paraId="4969D658" w14:textId="77777777">
        <w:trPr>
          <w:trHeight w:val="60"/>
        </w:trPr>
        <w:tc>
          <w:tcPr>
            <w:tcW w:w="15785"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3FE9A15" w14:textId="77777777" w:rsidR="00054261" w:rsidRDefault="00B37569">
            <w:pPr>
              <w:autoSpaceDE/>
              <w:autoSpaceDN/>
              <w:adjustRightInd/>
              <w:jc w:val="center"/>
              <w:rPr>
                <w:b/>
                <w:bCs/>
                <w:sz w:val="22"/>
                <w:szCs w:val="22"/>
              </w:rPr>
            </w:pPr>
            <w:r>
              <w:rPr>
                <w:b/>
                <w:bCs/>
                <w:sz w:val="22"/>
                <w:szCs w:val="22"/>
              </w:rPr>
              <w:lastRenderedPageBreak/>
              <w:t>Annual Respondent Burden and Cost by Type of Party</w:t>
            </w:r>
          </w:p>
        </w:tc>
      </w:tr>
      <w:tr w:rsidR="00054261" w14:paraId="423EFFAC" w14:textId="77777777">
        <w:trPr>
          <w:trHeight w:val="60"/>
        </w:trPr>
        <w:tc>
          <w:tcPr>
            <w:tcW w:w="15785"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C50C914" w14:textId="77777777" w:rsidR="00054261" w:rsidRDefault="00B37569">
            <w:pPr>
              <w:autoSpaceDE/>
              <w:autoSpaceDN/>
              <w:adjustRightInd/>
              <w:jc w:val="center"/>
              <w:rPr>
                <w:i/>
                <w:iCs/>
                <w:sz w:val="22"/>
                <w:szCs w:val="22"/>
              </w:rPr>
            </w:pPr>
            <w:r>
              <w:rPr>
                <w:i/>
                <w:iCs/>
                <w:sz w:val="22"/>
                <w:szCs w:val="22"/>
              </w:rPr>
              <w:t>Table 1 - EFF Full-refiners</w:t>
            </w:r>
          </w:p>
        </w:tc>
      </w:tr>
      <w:tr w:rsidR="00054261" w14:paraId="679E3553" w14:textId="77777777">
        <w:trPr>
          <w:trHeight w:val="60"/>
        </w:trPr>
        <w:tc>
          <w:tcPr>
            <w:tcW w:w="4060" w:type="dxa"/>
            <w:gridSpan w:val="2"/>
            <w:tcBorders>
              <w:top w:val="single" w:sz="8" w:space="0" w:color="auto"/>
              <w:left w:val="single" w:sz="8" w:space="0" w:color="auto"/>
              <w:bottom w:val="single" w:sz="8" w:space="0" w:color="auto"/>
              <w:right w:val="nil"/>
            </w:tcBorders>
            <w:shd w:val="clear" w:color="000000" w:fill="F8F8F8"/>
            <w:noWrap/>
            <w:vAlign w:val="bottom"/>
            <w:hideMark/>
          </w:tcPr>
          <w:p w14:paraId="05E3499F" w14:textId="77777777" w:rsidR="00054261" w:rsidRDefault="00B37569">
            <w:pPr>
              <w:autoSpaceDE/>
              <w:autoSpaceDN/>
              <w:adjustRightInd/>
              <w:jc w:val="center"/>
              <w:rPr>
                <w:b/>
                <w:bCs/>
                <w:color w:val="000000"/>
                <w:sz w:val="22"/>
                <w:szCs w:val="22"/>
              </w:rPr>
            </w:pPr>
            <w:r>
              <w:rPr>
                <w:b/>
                <w:bCs/>
                <w:color w:val="000000"/>
                <w:sz w:val="22"/>
                <w:szCs w:val="22"/>
              </w:rPr>
              <w:t>Information Collection Activity</w:t>
            </w:r>
          </w:p>
        </w:tc>
        <w:tc>
          <w:tcPr>
            <w:tcW w:w="438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B8C0DF5" w14:textId="77777777" w:rsidR="00054261" w:rsidRDefault="00B37569">
            <w:pPr>
              <w:autoSpaceDE/>
              <w:autoSpaceDN/>
              <w:adjustRightInd/>
              <w:jc w:val="center"/>
              <w:rPr>
                <w:b/>
                <w:bCs/>
                <w:color w:val="000000"/>
                <w:sz w:val="22"/>
                <w:szCs w:val="22"/>
              </w:rPr>
            </w:pPr>
            <w:r>
              <w:rPr>
                <w:b/>
                <w:bCs/>
                <w:color w:val="000000"/>
                <w:sz w:val="22"/>
                <w:szCs w:val="22"/>
              </w:rPr>
              <w:t>Hours and Cost</w:t>
            </w:r>
          </w:p>
        </w:tc>
        <w:tc>
          <w:tcPr>
            <w:tcW w:w="6159" w:type="dxa"/>
            <w:gridSpan w:val="5"/>
            <w:tcBorders>
              <w:top w:val="single" w:sz="8" w:space="0" w:color="auto"/>
              <w:left w:val="nil"/>
              <w:bottom w:val="single" w:sz="8" w:space="0" w:color="auto"/>
              <w:right w:val="nil"/>
            </w:tcBorders>
            <w:shd w:val="clear" w:color="000000" w:fill="F8F8F8"/>
            <w:noWrap/>
            <w:vAlign w:val="bottom"/>
            <w:hideMark/>
          </w:tcPr>
          <w:p w14:paraId="47006EDB" w14:textId="77777777" w:rsidR="00054261" w:rsidRDefault="00B37569">
            <w:pPr>
              <w:autoSpaceDE/>
              <w:autoSpaceDN/>
              <w:adjustRightInd/>
              <w:jc w:val="center"/>
              <w:rPr>
                <w:b/>
                <w:bCs/>
                <w:color w:val="000000"/>
                <w:sz w:val="22"/>
                <w:szCs w:val="22"/>
              </w:rPr>
            </w:pPr>
            <w:r>
              <w:rPr>
                <w:b/>
                <w:bCs/>
                <w:color w:val="000000"/>
                <w:sz w:val="22"/>
                <w:szCs w:val="22"/>
              </w:rPr>
              <w:t>Total Hours and Cost</w:t>
            </w:r>
          </w:p>
        </w:tc>
        <w:tc>
          <w:tcPr>
            <w:tcW w:w="1182" w:type="dxa"/>
            <w:vMerge w:val="restart"/>
            <w:tcBorders>
              <w:top w:val="nil"/>
              <w:left w:val="single" w:sz="8" w:space="0" w:color="auto"/>
              <w:bottom w:val="single" w:sz="8" w:space="0" w:color="000000"/>
              <w:right w:val="single" w:sz="8" w:space="0" w:color="auto"/>
            </w:tcBorders>
            <w:shd w:val="clear" w:color="000000" w:fill="F8FFB9"/>
            <w:vAlign w:val="center"/>
            <w:hideMark/>
          </w:tcPr>
          <w:p w14:paraId="76A9B553" w14:textId="77777777" w:rsidR="00054261" w:rsidRDefault="00B37569">
            <w:pPr>
              <w:autoSpaceDE/>
              <w:autoSpaceDN/>
              <w:adjustRightInd/>
              <w:jc w:val="center"/>
              <w:rPr>
                <w:color w:val="000000"/>
                <w:sz w:val="22"/>
                <w:szCs w:val="22"/>
              </w:rPr>
            </w:pPr>
            <w:r>
              <w:rPr>
                <w:color w:val="000000"/>
                <w:sz w:val="22"/>
                <w:szCs w:val="22"/>
              </w:rPr>
              <w:t>Applicable Form</w:t>
            </w:r>
          </w:p>
        </w:tc>
      </w:tr>
      <w:tr w:rsidR="00054261" w14:paraId="7692A25A" w14:textId="77777777">
        <w:trPr>
          <w:trHeight w:val="60"/>
        </w:trPr>
        <w:tc>
          <w:tcPr>
            <w:tcW w:w="1970" w:type="dxa"/>
            <w:tcBorders>
              <w:top w:val="nil"/>
              <w:left w:val="single" w:sz="8" w:space="0" w:color="auto"/>
              <w:bottom w:val="single" w:sz="8" w:space="0" w:color="auto"/>
              <w:right w:val="single" w:sz="4" w:space="0" w:color="auto"/>
            </w:tcBorders>
            <w:shd w:val="clear" w:color="000000" w:fill="F8F8F8"/>
            <w:noWrap/>
            <w:vAlign w:val="bottom"/>
            <w:hideMark/>
          </w:tcPr>
          <w:p w14:paraId="3B709AE0" w14:textId="77777777" w:rsidR="00054261" w:rsidRDefault="00B37569">
            <w:pPr>
              <w:autoSpaceDE/>
              <w:autoSpaceDN/>
              <w:adjustRightInd/>
              <w:jc w:val="center"/>
              <w:rPr>
                <w:i/>
                <w:iCs/>
                <w:color w:val="000000"/>
                <w:sz w:val="22"/>
                <w:szCs w:val="22"/>
              </w:rPr>
            </w:pPr>
            <w:r>
              <w:rPr>
                <w:i/>
                <w:iCs/>
                <w:color w:val="000000"/>
                <w:sz w:val="22"/>
                <w:szCs w:val="22"/>
              </w:rPr>
              <w:t>Citation</w:t>
            </w:r>
          </w:p>
        </w:tc>
        <w:tc>
          <w:tcPr>
            <w:tcW w:w="2090" w:type="dxa"/>
            <w:tcBorders>
              <w:top w:val="nil"/>
              <w:left w:val="nil"/>
              <w:bottom w:val="single" w:sz="8" w:space="0" w:color="auto"/>
              <w:right w:val="nil"/>
            </w:tcBorders>
            <w:shd w:val="clear" w:color="000000" w:fill="F8F8F8"/>
            <w:vAlign w:val="bottom"/>
            <w:hideMark/>
          </w:tcPr>
          <w:p w14:paraId="69F26887" w14:textId="77777777" w:rsidR="00054261" w:rsidRDefault="00B37569">
            <w:pPr>
              <w:autoSpaceDE/>
              <w:autoSpaceDN/>
              <w:adjustRightInd/>
              <w:jc w:val="center"/>
              <w:rPr>
                <w:i/>
                <w:iCs/>
                <w:color w:val="000000"/>
                <w:sz w:val="22"/>
                <w:szCs w:val="22"/>
              </w:rPr>
            </w:pPr>
            <w:r>
              <w:rPr>
                <w:i/>
                <w:iCs/>
                <w:color w:val="000000"/>
                <w:sz w:val="22"/>
                <w:szCs w:val="22"/>
              </w:rPr>
              <w:t>Activity</w:t>
            </w:r>
          </w:p>
        </w:tc>
        <w:tc>
          <w:tcPr>
            <w:tcW w:w="1120" w:type="dxa"/>
            <w:tcBorders>
              <w:top w:val="nil"/>
              <w:left w:val="single" w:sz="8" w:space="0" w:color="auto"/>
              <w:bottom w:val="single" w:sz="8" w:space="0" w:color="auto"/>
              <w:right w:val="single" w:sz="4" w:space="0" w:color="auto"/>
            </w:tcBorders>
            <w:shd w:val="clear" w:color="auto" w:fill="auto"/>
            <w:vAlign w:val="bottom"/>
            <w:hideMark/>
          </w:tcPr>
          <w:p w14:paraId="13A0E521" w14:textId="77777777" w:rsidR="00054261" w:rsidRDefault="00B37569">
            <w:pPr>
              <w:autoSpaceDE/>
              <w:autoSpaceDN/>
              <w:adjustRightInd/>
              <w:jc w:val="center"/>
              <w:rPr>
                <w:i/>
                <w:iCs/>
                <w:color w:val="000000"/>
                <w:sz w:val="22"/>
                <w:szCs w:val="22"/>
              </w:rPr>
            </w:pPr>
            <w:r>
              <w:rPr>
                <w:i/>
                <w:iCs/>
                <w:color w:val="000000"/>
                <w:sz w:val="22"/>
                <w:szCs w:val="22"/>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1E82CD8D" w14:textId="77777777" w:rsidR="00054261" w:rsidRDefault="00B37569">
            <w:pPr>
              <w:autoSpaceDE/>
              <w:autoSpaceDN/>
              <w:adjustRightInd/>
              <w:jc w:val="center"/>
              <w:rPr>
                <w:i/>
                <w:iCs/>
                <w:color w:val="000000"/>
                <w:sz w:val="22"/>
                <w:szCs w:val="22"/>
              </w:rPr>
            </w:pPr>
            <w:r>
              <w:rPr>
                <w:i/>
                <w:iCs/>
                <w:color w:val="000000"/>
                <w:sz w:val="22"/>
                <w:szCs w:val="22"/>
              </w:rPr>
              <w:t>Clerical Only Hours/ Response</w:t>
            </w:r>
          </w:p>
        </w:tc>
        <w:tc>
          <w:tcPr>
            <w:tcW w:w="1157" w:type="dxa"/>
            <w:tcBorders>
              <w:top w:val="nil"/>
              <w:left w:val="nil"/>
              <w:bottom w:val="single" w:sz="8" w:space="0" w:color="auto"/>
              <w:right w:val="single" w:sz="4" w:space="0" w:color="auto"/>
            </w:tcBorders>
            <w:shd w:val="clear" w:color="auto" w:fill="auto"/>
            <w:vAlign w:val="bottom"/>
            <w:hideMark/>
          </w:tcPr>
          <w:p w14:paraId="1B14544B" w14:textId="77777777" w:rsidR="00054261" w:rsidRDefault="00B37569">
            <w:pPr>
              <w:autoSpaceDE/>
              <w:autoSpaceDN/>
              <w:adjustRightInd/>
              <w:jc w:val="center"/>
              <w:rPr>
                <w:i/>
                <w:iCs/>
                <w:color w:val="000000"/>
                <w:sz w:val="22"/>
                <w:szCs w:val="22"/>
              </w:rPr>
            </w:pPr>
            <w:r>
              <w:rPr>
                <w:i/>
                <w:iCs/>
                <w:color w:val="000000"/>
                <w:sz w:val="22"/>
                <w:szCs w:val="22"/>
              </w:rPr>
              <w:t xml:space="preserve">Purchased Services Hours/ Response </w:t>
            </w:r>
          </w:p>
        </w:tc>
        <w:tc>
          <w:tcPr>
            <w:tcW w:w="1047" w:type="dxa"/>
            <w:tcBorders>
              <w:top w:val="nil"/>
              <w:left w:val="nil"/>
              <w:bottom w:val="single" w:sz="8" w:space="0" w:color="auto"/>
              <w:right w:val="single" w:sz="8" w:space="0" w:color="auto"/>
            </w:tcBorders>
            <w:shd w:val="clear" w:color="auto" w:fill="auto"/>
            <w:vAlign w:val="bottom"/>
            <w:hideMark/>
          </w:tcPr>
          <w:p w14:paraId="75F29251" w14:textId="77777777" w:rsidR="00054261" w:rsidRDefault="00B37569">
            <w:pPr>
              <w:autoSpaceDE/>
              <w:autoSpaceDN/>
              <w:adjustRightInd/>
              <w:jc w:val="center"/>
              <w:rPr>
                <w:i/>
                <w:iCs/>
                <w:color w:val="000000"/>
                <w:sz w:val="22"/>
                <w:szCs w:val="22"/>
              </w:rPr>
            </w:pPr>
            <w:r>
              <w:rPr>
                <w:i/>
                <w:iCs/>
                <w:color w:val="000000"/>
                <w:sz w:val="22"/>
                <w:szCs w:val="22"/>
              </w:rPr>
              <w:t>Total Cost/ Response (dollars)</w:t>
            </w:r>
          </w:p>
        </w:tc>
        <w:tc>
          <w:tcPr>
            <w:tcW w:w="1399" w:type="dxa"/>
            <w:tcBorders>
              <w:top w:val="nil"/>
              <w:left w:val="nil"/>
              <w:bottom w:val="single" w:sz="8" w:space="0" w:color="auto"/>
              <w:right w:val="single" w:sz="4" w:space="0" w:color="auto"/>
            </w:tcBorders>
            <w:shd w:val="clear" w:color="000000" w:fill="F8F8F8"/>
            <w:vAlign w:val="bottom"/>
            <w:hideMark/>
          </w:tcPr>
          <w:p w14:paraId="75E41BCB" w14:textId="77777777" w:rsidR="00054261" w:rsidRDefault="00B37569">
            <w:pPr>
              <w:autoSpaceDE/>
              <w:autoSpaceDN/>
              <w:adjustRightInd/>
              <w:jc w:val="center"/>
              <w:rPr>
                <w:iCs/>
                <w:color w:val="000000"/>
                <w:sz w:val="22"/>
                <w:szCs w:val="22"/>
              </w:rPr>
            </w:pPr>
            <w:r>
              <w:rPr>
                <w:i/>
                <w:iCs/>
                <w:color w:val="000000"/>
                <w:sz w:val="22"/>
                <w:szCs w:val="22"/>
              </w:rPr>
              <w:t>Number of Respondents</w:t>
            </w:r>
            <w:r>
              <w:rPr>
                <w:iCs/>
                <w:color w:val="000000"/>
                <w:sz w:val="22"/>
                <w:szCs w:val="22"/>
                <w:vertAlign w:val="superscript"/>
              </w:rPr>
              <w:t>1</w:t>
            </w:r>
          </w:p>
        </w:tc>
        <w:tc>
          <w:tcPr>
            <w:tcW w:w="1220" w:type="dxa"/>
            <w:tcBorders>
              <w:top w:val="nil"/>
              <w:left w:val="nil"/>
              <w:bottom w:val="single" w:sz="8" w:space="0" w:color="auto"/>
              <w:right w:val="single" w:sz="4" w:space="0" w:color="auto"/>
            </w:tcBorders>
            <w:shd w:val="clear" w:color="000000" w:fill="F8F8F8"/>
            <w:vAlign w:val="bottom"/>
            <w:hideMark/>
          </w:tcPr>
          <w:p w14:paraId="4B0B2A04" w14:textId="77777777" w:rsidR="00054261" w:rsidRDefault="00B37569">
            <w:pPr>
              <w:autoSpaceDE/>
              <w:autoSpaceDN/>
              <w:adjustRightInd/>
              <w:jc w:val="center"/>
              <w:rPr>
                <w:i/>
                <w:iCs/>
                <w:color w:val="000000"/>
                <w:sz w:val="22"/>
                <w:szCs w:val="22"/>
              </w:rPr>
            </w:pPr>
            <w:r>
              <w:rPr>
                <w:i/>
                <w:iCs/>
                <w:color w:val="000000"/>
                <w:sz w:val="22"/>
                <w:szCs w:val="22"/>
              </w:rPr>
              <w:t>Number of Responses per party/year</w:t>
            </w:r>
          </w:p>
        </w:tc>
        <w:tc>
          <w:tcPr>
            <w:tcW w:w="1220" w:type="dxa"/>
            <w:tcBorders>
              <w:top w:val="nil"/>
              <w:left w:val="nil"/>
              <w:bottom w:val="single" w:sz="8" w:space="0" w:color="auto"/>
              <w:right w:val="single" w:sz="4" w:space="0" w:color="auto"/>
            </w:tcBorders>
            <w:shd w:val="clear" w:color="000000" w:fill="F8F8F8"/>
            <w:vAlign w:val="bottom"/>
            <w:hideMark/>
          </w:tcPr>
          <w:p w14:paraId="0657AB41" w14:textId="77777777" w:rsidR="00054261" w:rsidRDefault="00B37569">
            <w:pPr>
              <w:autoSpaceDE/>
              <w:autoSpaceDN/>
              <w:adjustRightInd/>
              <w:jc w:val="center"/>
              <w:rPr>
                <w:i/>
                <w:iCs/>
                <w:color w:val="000000"/>
                <w:sz w:val="22"/>
                <w:szCs w:val="22"/>
              </w:rPr>
            </w:pPr>
            <w:r>
              <w:rPr>
                <w:i/>
                <w:iCs/>
                <w:color w:val="000000"/>
                <w:sz w:val="22"/>
                <w:szCs w:val="22"/>
              </w:rPr>
              <w:t>Total Number of Responses per Year</w:t>
            </w:r>
          </w:p>
        </w:tc>
        <w:tc>
          <w:tcPr>
            <w:tcW w:w="1220" w:type="dxa"/>
            <w:tcBorders>
              <w:top w:val="nil"/>
              <w:left w:val="nil"/>
              <w:bottom w:val="single" w:sz="8" w:space="0" w:color="auto"/>
              <w:right w:val="single" w:sz="4" w:space="0" w:color="auto"/>
            </w:tcBorders>
            <w:shd w:val="clear" w:color="000000" w:fill="F8F8F8"/>
            <w:vAlign w:val="bottom"/>
            <w:hideMark/>
          </w:tcPr>
          <w:p w14:paraId="6C51A13F" w14:textId="77777777" w:rsidR="00054261" w:rsidRDefault="00B37569">
            <w:pPr>
              <w:autoSpaceDE/>
              <w:autoSpaceDN/>
              <w:adjustRightInd/>
              <w:jc w:val="center"/>
              <w:rPr>
                <w:i/>
                <w:iCs/>
                <w:color w:val="000000"/>
                <w:sz w:val="22"/>
                <w:szCs w:val="22"/>
              </w:rPr>
            </w:pPr>
            <w:r>
              <w:rPr>
                <w:i/>
                <w:iCs/>
                <w:color w:val="000000"/>
                <w:sz w:val="22"/>
                <w:szCs w:val="22"/>
              </w:rPr>
              <w:t>Total Hours/ Year</w:t>
            </w:r>
          </w:p>
        </w:tc>
        <w:tc>
          <w:tcPr>
            <w:tcW w:w="1100" w:type="dxa"/>
            <w:tcBorders>
              <w:top w:val="nil"/>
              <w:left w:val="nil"/>
              <w:bottom w:val="single" w:sz="8" w:space="0" w:color="auto"/>
              <w:right w:val="single" w:sz="8" w:space="0" w:color="auto"/>
            </w:tcBorders>
            <w:shd w:val="clear" w:color="000000" w:fill="F8F8F8"/>
            <w:vAlign w:val="bottom"/>
            <w:hideMark/>
          </w:tcPr>
          <w:p w14:paraId="12A3D66A" w14:textId="77777777" w:rsidR="00054261" w:rsidRDefault="00B37569">
            <w:pPr>
              <w:autoSpaceDE/>
              <w:autoSpaceDN/>
              <w:adjustRightInd/>
              <w:jc w:val="center"/>
              <w:rPr>
                <w:i/>
                <w:iCs/>
                <w:color w:val="000000"/>
                <w:sz w:val="22"/>
                <w:szCs w:val="22"/>
              </w:rPr>
            </w:pPr>
            <w:r>
              <w:rPr>
                <w:i/>
                <w:iCs/>
                <w:color w:val="000000"/>
                <w:sz w:val="22"/>
                <w:szCs w:val="22"/>
              </w:rPr>
              <w:t>Total Cost/Year</w:t>
            </w:r>
          </w:p>
        </w:tc>
        <w:tc>
          <w:tcPr>
            <w:tcW w:w="1182" w:type="dxa"/>
            <w:vMerge/>
            <w:tcBorders>
              <w:top w:val="nil"/>
              <w:left w:val="single" w:sz="8" w:space="0" w:color="auto"/>
              <w:bottom w:val="single" w:sz="8" w:space="0" w:color="000000"/>
              <w:right w:val="single" w:sz="8" w:space="0" w:color="auto"/>
            </w:tcBorders>
            <w:vAlign w:val="center"/>
            <w:hideMark/>
          </w:tcPr>
          <w:p w14:paraId="326562F8" w14:textId="77777777" w:rsidR="00054261" w:rsidRDefault="00054261">
            <w:pPr>
              <w:autoSpaceDE/>
              <w:autoSpaceDN/>
              <w:adjustRightInd/>
              <w:rPr>
                <w:color w:val="000000"/>
                <w:sz w:val="22"/>
                <w:szCs w:val="22"/>
              </w:rPr>
            </w:pPr>
          </w:p>
        </w:tc>
      </w:tr>
      <w:tr w:rsidR="00054261" w14:paraId="1B720108" w14:textId="77777777">
        <w:trPr>
          <w:trHeight w:val="60"/>
        </w:trPr>
        <w:tc>
          <w:tcPr>
            <w:tcW w:w="1970" w:type="dxa"/>
            <w:tcBorders>
              <w:top w:val="single" w:sz="4" w:space="0" w:color="auto"/>
              <w:left w:val="single" w:sz="8" w:space="0" w:color="auto"/>
              <w:bottom w:val="single" w:sz="4" w:space="0" w:color="auto"/>
              <w:right w:val="single" w:sz="4" w:space="0" w:color="auto"/>
            </w:tcBorders>
            <w:shd w:val="clear" w:color="000000" w:fill="F8F8F8"/>
            <w:vAlign w:val="bottom"/>
            <w:hideMark/>
          </w:tcPr>
          <w:p w14:paraId="726B43DD" w14:textId="77777777" w:rsidR="00054261" w:rsidRDefault="00B37569">
            <w:pPr>
              <w:autoSpaceDE/>
              <w:autoSpaceDN/>
              <w:adjustRightInd/>
              <w:rPr>
                <w:sz w:val="22"/>
                <w:szCs w:val="22"/>
              </w:rPr>
            </w:pPr>
            <w:r>
              <w:rPr>
                <w:sz w:val="22"/>
                <w:szCs w:val="22"/>
              </w:rPr>
              <w:t>§80.1550(a)(2) and (b)</w:t>
            </w:r>
          </w:p>
        </w:tc>
        <w:tc>
          <w:tcPr>
            <w:tcW w:w="2090" w:type="dxa"/>
            <w:tcBorders>
              <w:top w:val="single" w:sz="4" w:space="0" w:color="auto"/>
              <w:left w:val="nil"/>
              <w:bottom w:val="single" w:sz="4" w:space="0" w:color="auto"/>
              <w:right w:val="nil"/>
            </w:tcBorders>
            <w:shd w:val="clear" w:color="000000" w:fill="F8F8F8"/>
            <w:vAlign w:val="bottom"/>
            <w:hideMark/>
          </w:tcPr>
          <w:p w14:paraId="18176827" w14:textId="77777777" w:rsidR="00054261" w:rsidRDefault="00B37569">
            <w:pPr>
              <w:autoSpaceDE/>
              <w:autoSpaceDN/>
              <w:adjustRightInd/>
              <w:rPr>
                <w:sz w:val="22"/>
                <w:szCs w:val="22"/>
              </w:rPr>
            </w:pPr>
            <w:r>
              <w:rPr>
                <w:b/>
                <w:bCs/>
                <w:sz w:val="22"/>
                <w:szCs w:val="22"/>
              </w:rPr>
              <w:t>Registration:</w:t>
            </w:r>
            <w:r>
              <w:rPr>
                <w:sz w:val="22"/>
                <w:szCs w:val="22"/>
              </w:rPr>
              <w:t xml:space="preserve"> Initial Registration</w:t>
            </w:r>
          </w:p>
        </w:tc>
        <w:tc>
          <w:tcPr>
            <w:tcW w:w="1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03652D" w14:textId="77777777" w:rsidR="00054261" w:rsidRDefault="00B37569">
            <w:pPr>
              <w:autoSpaceDE/>
              <w:autoSpaceDN/>
              <w:adjustRightInd/>
              <w:jc w:val="center"/>
              <w:rPr>
                <w:sz w:val="22"/>
                <w:szCs w:val="22"/>
              </w:rPr>
            </w:pPr>
            <w:r>
              <w:rPr>
                <w:sz w:val="22"/>
                <w:szCs w:val="22"/>
              </w:rPr>
              <w:t>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E4D5459" w14:textId="77777777" w:rsidR="00054261" w:rsidRDefault="00B37569">
            <w:pPr>
              <w:autoSpaceDE/>
              <w:autoSpaceDN/>
              <w:adjustRightInd/>
              <w:jc w:val="center"/>
              <w:rPr>
                <w:sz w:val="22"/>
                <w:szCs w:val="22"/>
              </w:rPr>
            </w:pPr>
            <w:r>
              <w:rPr>
                <w:sz w:val="22"/>
                <w:szCs w:val="22"/>
              </w:rPr>
              <w:t>0</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77A9D4D6" w14:textId="77777777" w:rsidR="00054261" w:rsidRDefault="00B37569">
            <w:pPr>
              <w:autoSpaceDE/>
              <w:autoSpaceDN/>
              <w:adjustRightInd/>
              <w:jc w:val="center"/>
              <w:rPr>
                <w:sz w:val="22"/>
                <w:szCs w:val="22"/>
              </w:rPr>
            </w:pPr>
            <w:r>
              <w:rPr>
                <w:sz w:val="22"/>
                <w:szCs w:val="22"/>
              </w:rPr>
              <w:t>0</w:t>
            </w:r>
          </w:p>
        </w:tc>
        <w:tc>
          <w:tcPr>
            <w:tcW w:w="1047" w:type="dxa"/>
            <w:tcBorders>
              <w:top w:val="single" w:sz="4" w:space="0" w:color="auto"/>
              <w:left w:val="nil"/>
              <w:bottom w:val="single" w:sz="4" w:space="0" w:color="auto"/>
              <w:right w:val="single" w:sz="8" w:space="0" w:color="auto"/>
            </w:tcBorders>
            <w:shd w:val="clear" w:color="auto" w:fill="auto"/>
            <w:noWrap/>
            <w:vAlign w:val="bottom"/>
            <w:hideMark/>
          </w:tcPr>
          <w:p w14:paraId="49571558" w14:textId="77777777" w:rsidR="00054261" w:rsidRDefault="00B37569">
            <w:pPr>
              <w:autoSpaceDE/>
              <w:autoSpaceDN/>
              <w:adjustRightInd/>
              <w:jc w:val="center"/>
              <w:rPr>
                <w:sz w:val="22"/>
                <w:szCs w:val="22"/>
              </w:rPr>
            </w:pPr>
            <w:r>
              <w:rPr>
                <w:sz w:val="22"/>
                <w:szCs w:val="22"/>
              </w:rPr>
              <w:t>744</w:t>
            </w:r>
          </w:p>
        </w:tc>
        <w:tc>
          <w:tcPr>
            <w:tcW w:w="1399" w:type="dxa"/>
            <w:tcBorders>
              <w:top w:val="single" w:sz="4" w:space="0" w:color="auto"/>
              <w:left w:val="nil"/>
              <w:bottom w:val="single" w:sz="4" w:space="0" w:color="auto"/>
              <w:right w:val="single" w:sz="4" w:space="0" w:color="auto"/>
            </w:tcBorders>
            <w:shd w:val="clear" w:color="000000" w:fill="F8F8F8"/>
            <w:noWrap/>
            <w:vAlign w:val="bottom"/>
            <w:hideMark/>
          </w:tcPr>
          <w:p w14:paraId="2CDAB7B2" w14:textId="77777777" w:rsidR="00054261" w:rsidRDefault="00B37569">
            <w:pPr>
              <w:autoSpaceDE/>
              <w:autoSpaceDN/>
              <w:adjustRightInd/>
              <w:jc w:val="center"/>
              <w:rPr>
                <w:sz w:val="22"/>
                <w:szCs w:val="22"/>
              </w:rPr>
            </w:pPr>
            <w:r>
              <w:rPr>
                <w:sz w:val="22"/>
                <w:szCs w:val="22"/>
              </w:rPr>
              <w:t>2</w:t>
            </w:r>
          </w:p>
        </w:tc>
        <w:tc>
          <w:tcPr>
            <w:tcW w:w="1220" w:type="dxa"/>
            <w:tcBorders>
              <w:top w:val="single" w:sz="4" w:space="0" w:color="auto"/>
              <w:left w:val="nil"/>
              <w:bottom w:val="single" w:sz="4" w:space="0" w:color="auto"/>
              <w:right w:val="single" w:sz="4" w:space="0" w:color="auto"/>
            </w:tcBorders>
            <w:shd w:val="clear" w:color="000000" w:fill="F8F8F8"/>
            <w:noWrap/>
            <w:vAlign w:val="bottom"/>
            <w:hideMark/>
          </w:tcPr>
          <w:p w14:paraId="5DC602A0" w14:textId="77777777" w:rsidR="00054261" w:rsidRDefault="00B37569">
            <w:pPr>
              <w:autoSpaceDE/>
              <w:autoSpaceDN/>
              <w:adjustRightInd/>
              <w:jc w:val="center"/>
              <w:rPr>
                <w:sz w:val="22"/>
                <w:szCs w:val="22"/>
              </w:rPr>
            </w:pPr>
            <w:r>
              <w:rPr>
                <w:sz w:val="22"/>
                <w:szCs w:val="22"/>
              </w:rPr>
              <w:t>1</w:t>
            </w:r>
          </w:p>
        </w:tc>
        <w:tc>
          <w:tcPr>
            <w:tcW w:w="1220" w:type="dxa"/>
            <w:tcBorders>
              <w:top w:val="single" w:sz="4" w:space="0" w:color="auto"/>
              <w:left w:val="nil"/>
              <w:bottom w:val="single" w:sz="4" w:space="0" w:color="auto"/>
              <w:right w:val="single" w:sz="4" w:space="0" w:color="auto"/>
            </w:tcBorders>
            <w:shd w:val="clear" w:color="000000" w:fill="F8F8F8"/>
            <w:noWrap/>
            <w:vAlign w:val="bottom"/>
            <w:hideMark/>
          </w:tcPr>
          <w:p w14:paraId="105FA199" w14:textId="77777777" w:rsidR="00054261" w:rsidRDefault="00B37569">
            <w:pPr>
              <w:autoSpaceDE/>
              <w:autoSpaceDN/>
              <w:adjustRightInd/>
              <w:jc w:val="center"/>
              <w:rPr>
                <w:sz w:val="22"/>
                <w:szCs w:val="22"/>
              </w:rPr>
            </w:pPr>
            <w:r>
              <w:rPr>
                <w:sz w:val="22"/>
                <w:szCs w:val="22"/>
              </w:rPr>
              <w:t>2</w:t>
            </w:r>
          </w:p>
        </w:tc>
        <w:tc>
          <w:tcPr>
            <w:tcW w:w="1220" w:type="dxa"/>
            <w:tcBorders>
              <w:top w:val="single" w:sz="4" w:space="0" w:color="auto"/>
              <w:left w:val="nil"/>
              <w:bottom w:val="single" w:sz="4" w:space="0" w:color="auto"/>
              <w:right w:val="nil"/>
            </w:tcBorders>
            <w:shd w:val="clear" w:color="000000" w:fill="F8F8F8"/>
            <w:noWrap/>
            <w:vAlign w:val="bottom"/>
            <w:hideMark/>
          </w:tcPr>
          <w:p w14:paraId="3FC72C85" w14:textId="77777777" w:rsidR="00054261" w:rsidRDefault="00B37569">
            <w:pPr>
              <w:autoSpaceDE/>
              <w:autoSpaceDN/>
              <w:adjustRightInd/>
              <w:jc w:val="center"/>
              <w:rPr>
                <w:sz w:val="22"/>
                <w:szCs w:val="22"/>
              </w:rPr>
            </w:pPr>
            <w:r>
              <w:rPr>
                <w:sz w:val="22"/>
                <w:szCs w:val="22"/>
              </w:rPr>
              <w:t>16</w:t>
            </w:r>
          </w:p>
        </w:tc>
        <w:tc>
          <w:tcPr>
            <w:tcW w:w="1100" w:type="dxa"/>
            <w:tcBorders>
              <w:top w:val="single" w:sz="4" w:space="0" w:color="auto"/>
              <w:left w:val="single" w:sz="4" w:space="0" w:color="auto"/>
              <w:bottom w:val="single" w:sz="4" w:space="0" w:color="auto"/>
              <w:right w:val="nil"/>
            </w:tcBorders>
            <w:shd w:val="clear" w:color="000000" w:fill="F8F8F8"/>
            <w:noWrap/>
            <w:vAlign w:val="bottom"/>
            <w:hideMark/>
          </w:tcPr>
          <w:p w14:paraId="5703BE29" w14:textId="77777777" w:rsidR="00054261" w:rsidRDefault="00B37569">
            <w:pPr>
              <w:autoSpaceDE/>
              <w:autoSpaceDN/>
              <w:adjustRightInd/>
              <w:jc w:val="center"/>
              <w:rPr>
                <w:sz w:val="22"/>
                <w:szCs w:val="22"/>
              </w:rPr>
            </w:pPr>
            <w:r>
              <w:rPr>
                <w:sz w:val="22"/>
                <w:szCs w:val="22"/>
              </w:rPr>
              <w:t>1,488</w:t>
            </w:r>
          </w:p>
        </w:tc>
        <w:tc>
          <w:tcPr>
            <w:tcW w:w="1182" w:type="dxa"/>
            <w:tcBorders>
              <w:top w:val="nil"/>
              <w:left w:val="single" w:sz="8" w:space="0" w:color="auto"/>
              <w:bottom w:val="nil"/>
              <w:right w:val="single" w:sz="8" w:space="0" w:color="auto"/>
            </w:tcBorders>
            <w:shd w:val="clear" w:color="000000" w:fill="F8FFB9"/>
            <w:vAlign w:val="center"/>
            <w:hideMark/>
          </w:tcPr>
          <w:p w14:paraId="45A30E8D" w14:textId="77777777" w:rsidR="00054261" w:rsidRDefault="00B37569">
            <w:pPr>
              <w:autoSpaceDE/>
              <w:autoSpaceDN/>
              <w:adjustRightInd/>
              <w:jc w:val="center"/>
              <w:rPr>
                <w:color w:val="000000"/>
                <w:sz w:val="22"/>
                <w:szCs w:val="22"/>
              </w:rPr>
            </w:pPr>
            <w:r>
              <w:rPr>
                <w:color w:val="000000"/>
                <w:sz w:val="22"/>
                <w:szCs w:val="22"/>
              </w:rPr>
              <w:t>NA</w:t>
            </w:r>
          </w:p>
        </w:tc>
      </w:tr>
      <w:tr w:rsidR="00054261" w14:paraId="12F46E33" w14:textId="77777777">
        <w:trPr>
          <w:trHeight w:val="70"/>
        </w:trPr>
        <w:tc>
          <w:tcPr>
            <w:tcW w:w="1970" w:type="dxa"/>
            <w:tcBorders>
              <w:top w:val="nil"/>
              <w:left w:val="single" w:sz="8" w:space="0" w:color="auto"/>
              <w:bottom w:val="single" w:sz="4" w:space="0" w:color="auto"/>
              <w:right w:val="single" w:sz="4" w:space="0" w:color="auto"/>
            </w:tcBorders>
            <w:shd w:val="clear" w:color="000000" w:fill="F8F8F8"/>
            <w:vAlign w:val="bottom"/>
            <w:hideMark/>
          </w:tcPr>
          <w:p w14:paraId="7F9E4028" w14:textId="77777777" w:rsidR="00054261" w:rsidRDefault="00B37569">
            <w:pPr>
              <w:autoSpaceDE/>
              <w:autoSpaceDN/>
              <w:adjustRightInd/>
              <w:rPr>
                <w:sz w:val="22"/>
                <w:szCs w:val="22"/>
              </w:rPr>
            </w:pPr>
            <w:r>
              <w:rPr>
                <w:sz w:val="22"/>
                <w:szCs w:val="22"/>
              </w:rPr>
              <w:t>§80.1550(b)(3)</w:t>
            </w:r>
          </w:p>
        </w:tc>
        <w:tc>
          <w:tcPr>
            <w:tcW w:w="2090" w:type="dxa"/>
            <w:tcBorders>
              <w:top w:val="nil"/>
              <w:left w:val="nil"/>
              <w:bottom w:val="single" w:sz="4" w:space="0" w:color="auto"/>
              <w:right w:val="nil"/>
            </w:tcBorders>
            <w:shd w:val="clear" w:color="000000" w:fill="F8F8F8"/>
            <w:vAlign w:val="bottom"/>
            <w:hideMark/>
          </w:tcPr>
          <w:p w14:paraId="75103DD5" w14:textId="77777777" w:rsidR="00054261" w:rsidRDefault="00B37569">
            <w:pPr>
              <w:autoSpaceDE/>
              <w:autoSpaceDN/>
              <w:adjustRightInd/>
              <w:rPr>
                <w:sz w:val="22"/>
                <w:szCs w:val="22"/>
              </w:rPr>
            </w:pPr>
            <w:r>
              <w:rPr>
                <w:b/>
                <w:bCs/>
                <w:sz w:val="22"/>
                <w:szCs w:val="22"/>
              </w:rPr>
              <w:t xml:space="preserve">Registration: </w:t>
            </w:r>
            <w:r>
              <w:rPr>
                <w:sz w:val="22"/>
                <w:szCs w:val="22"/>
              </w:rPr>
              <w:t>Registration Updates</w:t>
            </w:r>
            <w:r>
              <w:rPr>
                <w:sz w:val="22"/>
                <w:szCs w:val="22"/>
                <w:vertAlign w:val="superscript"/>
              </w:rPr>
              <w:t>2</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B210599" w14:textId="77777777" w:rsidR="00054261" w:rsidRDefault="00B37569">
            <w:pPr>
              <w:autoSpaceDE/>
              <w:autoSpaceDN/>
              <w:adjustRightInd/>
              <w:jc w:val="center"/>
              <w:rPr>
                <w:sz w:val="22"/>
                <w:szCs w:val="22"/>
              </w:rPr>
            </w:pPr>
            <w:r>
              <w:rPr>
                <w:sz w:val="22"/>
                <w:szCs w:val="22"/>
              </w:rPr>
              <w:t>2</w:t>
            </w:r>
          </w:p>
        </w:tc>
        <w:tc>
          <w:tcPr>
            <w:tcW w:w="1060" w:type="dxa"/>
            <w:tcBorders>
              <w:top w:val="nil"/>
              <w:left w:val="nil"/>
              <w:bottom w:val="single" w:sz="4" w:space="0" w:color="auto"/>
              <w:right w:val="single" w:sz="4" w:space="0" w:color="auto"/>
            </w:tcBorders>
            <w:shd w:val="clear" w:color="auto" w:fill="auto"/>
            <w:noWrap/>
            <w:vAlign w:val="bottom"/>
            <w:hideMark/>
          </w:tcPr>
          <w:p w14:paraId="0CE083BF" w14:textId="77777777" w:rsidR="00054261" w:rsidRDefault="00B37569">
            <w:pPr>
              <w:autoSpaceDE/>
              <w:autoSpaceDN/>
              <w:adjustRightInd/>
              <w:jc w:val="center"/>
              <w:rPr>
                <w:sz w:val="22"/>
                <w:szCs w:val="22"/>
              </w:rPr>
            </w:pPr>
            <w:r>
              <w:rPr>
                <w:sz w:val="22"/>
                <w:szCs w:val="22"/>
              </w:rPr>
              <w:t>0</w:t>
            </w:r>
          </w:p>
        </w:tc>
        <w:tc>
          <w:tcPr>
            <w:tcW w:w="1157" w:type="dxa"/>
            <w:tcBorders>
              <w:top w:val="nil"/>
              <w:left w:val="nil"/>
              <w:bottom w:val="single" w:sz="4" w:space="0" w:color="auto"/>
              <w:right w:val="single" w:sz="4" w:space="0" w:color="auto"/>
            </w:tcBorders>
            <w:shd w:val="clear" w:color="auto" w:fill="auto"/>
            <w:noWrap/>
            <w:vAlign w:val="bottom"/>
            <w:hideMark/>
          </w:tcPr>
          <w:p w14:paraId="1C2ADC9A" w14:textId="77777777" w:rsidR="00054261" w:rsidRDefault="00B37569">
            <w:pPr>
              <w:autoSpaceDE/>
              <w:autoSpaceDN/>
              <w:adjustRightInd/>
              <w:jc w:val="center"/>
              <w:rPr>
                <w:sz w:val="22"/>
                <w:szCs w:val="22"/>
              </w:rPr>
            </w:pPr>
            <w:r>
              <w:rPr>
                <w:sz w:val="22"/>
                <w:szCs w:val="22"/>
              </w:rPr>
              <w:t>0</w:t>
            </w:r>
          </w:p>
        </w:tc>
        <w:tc>
          <w:tcPr>
            <w:tcW w:w="1047" w:type="dxa"/>
            <w:tcBorders>
              <w:top w:val="nil"/>
              <w:left w:val="nil"/>
              <w:bottom w:val="single" w:sz="4" w:space="0" w:color="auto"/>
              <w:right w:val="single" w:sz="8" w:space="0" w:color="auto"/>
            </w:tcBorders>
            <w:shd w:val="clear" w:color="auto" w:fill="auto"/>
            <w:noWrap/>
            <w:vAlign w:val="bottom"/>
            <w:hideMark/>
          </w:tcPr>
          <w:p w14:paraId="335DCBD9" w14:textId="77777777" w:rsidR="00054261" w:rsidRDefault="00B37569">
            <w:pPr>
              <w:autoSpaceDE/>
              <w:autoSpaceDN/>
              <w:adjustRightInd/>
              <w:jc w:val="center"/>
              <w:rPr>
                <w:sz w:val="22"/>
                <w:szCs w:val="22"/>
              </w:rPr>
            </w:pPr>
            <w:r>
              <w:rPr>
                <w:sz w:val="22"/>
                <w:szCs w:val="22"/>
              </w:rPr>
              <w:t>186</w:t>
            </w:r>
          </w:p>
        </w:tc>
        <w:tc>
          <w:tcPr>
            <w:tcW w:w="1399" w:type="dxa"/>
            <w:tcBorders>
              <w:top w:val="nil"/>
              <w:left w:val="nil"/>
              <w:bottom w:val="single" w:sz="4" w:space="0" w:color="auto"/>
              <w:right w:val="single" w:sz="4" w:space="0" w:color="auto"/>
            </w:tcBorders>
            <w:shd w:val="clear" w:color="000000" w:fill="F8F8F8"/>
            <w:noWrap/>
            <w:vAlign w:val="bottom"/>
            <w:hideMark/>
          </w:tcPr>
          <w:p w14:paraId="30621DBF" w14:textId="77777777" w:rsidR="00054261" w:rsidRDefault="00B37569">
            <w:pPr>
              <w:autoSpaceDE/>
              <w:autoSpaceDN/>
              <w:adjustRightInd/>
              <w:jc w:val="center"/>
              <w:rPr>
                <w:sz w:val="22"/>
                <w:szCs w:val="22"/>
              </w:rPr>
            </w:pPr>
            <w:r>
              <w:rPr>
                <w:sz w:val="22"/>
                <w:szCs w:val="22"/>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3F1C0107" w14:textId="77777777" w:rsidR="00054261" w:rsidRDefault="00B37569">
            <w:pPr>
              <w:autoSpaceDE/>
              <w:autoSpaceDN/>
              <w:adjustRightInd/>
              <w:jc w:val="center"/>
              <w:rPr>
                <w:sz w:val="22"/>
                <w:szCs w:val="22"/>
              </w:rPr>
            </w:pPr>
            <w:r>
              <w:rPr>
                <w:sz w:val="22"/>
                <w:szCs w:val="22"/>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30603ED0" w14:textId="77777777" w:rsidR="00054261" w:rsidRDefault="00B37569">
            <w:pPr>
              <w:autoSpaceDE/>
              <w:autoSpaceDN/>
              <w:adjustRightInd/>
              <w:jc w:val="center"/>
              <w:rPr>
                <w:sz w:val="22"/>
                <w:szCs w:val="22"/>
              </w:rPr>
            </w:pPr>
            <w:r>
              <w:rPr>
                <w:sz w:val="22"/>
                <w:szCs w:val="22"/>
              </w:rPr>
              <w:t>1</w:t>
            </w:r>
          </w:p>
        </w:tc>
        <w:tc>
          <w:tcPr>
            <w:tcW w:w="1220" w:type="dxa"/>
            <w:tcBorders>
              <w:top w:val="nil"/>
              <w:left w:val="nil"/>
              <w:bottom w:val="single" w:sz="4" w:space="0" w:color="auto"/>
              <w:right w:val="nil"/>
            </w:tcBorders>
            <w:shd w:val="clear" w:color="000000" w:fill="F8F8F8"/>
            <w:noWrap/>
            <w:vAlign w:val="bottom"/>
            <w:hideMark/>
          </w:tcPr>
          <w:p w14:paraId="77568029" w14:textId="77777777" w:rsidR="00054261" w:rsidRDefault="00B37569">
            <w:pPr>
              <w:autoSpaceDE/>
              <w:autoSpaceDN/>
              <w:adjustRightInd/>
              <w:jc w:val="center"/>
              <w:rPr>
                <w:sz w:val="22"/>
                <w:szCs w:val="22"/>
              </w:rPr>
            </w:pPr>
            <w:r>
              <w:rPr>
                <w:sz w:val="22"/>
                <w:szCs w:val="22"/>
              </w:rPr>
              <w:t>2</w:t>
            </w:r>
          </w:p>
        </w:tc>
        <w:tc>
          <w:tcPr>
            <w:tcW w:w="1100" w:type="dxa"/>
            <w:tcBorders>
              <w:top w:val="nil"/>
              <w:left w:val="single" w:sz="4" w:space="0" w:color="auto"/>
              <w:bottom w:val="single" w:sz="4" w:space="0" w:color="auto"/>
              <w:right w:val="nil"/>
            </w:tcBorders>
            <w:shd w:val="clear" w:color="000000" w:fill="F8F8F8"/>
            <w:noWrap/>
            <w:vAlign w:val="bottom"/>
            <w:hideMark/>
          </w:tcPr>
          <w:p w14:paraId="4C7F937D" w14:textId="77777777" w:rsidR="00054261" w:rsidRDefault="00B37569">
            <w:pPr>
              <w:autoSpaceDE/>
              <w:autoSpaceDN/>
              <w:adjustRightInd/>
              <w:jc w:val="center"/>
              <w:rPr>
                <w:sz w:val="22"/>
                <w:szCs w:val="22"/>
              </w:rPr>
            </w:pPr>
            <w:r>
              <w:rPr>
                <w:sz w:val="22"/>
                <w:szCs w:val="22"/>
              </w:rPr>
              <w:t>186</w:t>
            </w:r>
          </w:p>
        </w:tc>
        <w:tc>
          <w:tcPr>
            <w:tcW w:w="1182" w:type="dxa"/>
            <w:tcBorders>
              <w:top w:val="single" w:sz="4" w:space="0" w:color="auto"/>
              <w:left w:val="single" w:sz="8" w:space="0" w:color="auto"/>
              <w:bottom w:val="nil"/>
              <w:right w:val="single" w:sz="8" w:space="0" w:color="auto"/>
            </w:tcBorders>
            <w:shd w:val="clear" w:color="000000" w:fill="F8FFB9"/>
            <w:vAlign w:val="center"/>
            <w:hideMark/>
          </w:tcPr>
          <w:p w14:paraId="554A0025" w14:textId="77777777" w:rsidR="00054261" w:rsidRDefault="00B37569">
            <w:pPr>
              <w:autoSpaceDE/>
              <w:autoSpaceDN/>
              <w:adjustRightInd/>
              <w:jc w:val="center"/>
              <w:rPr>
                <w:color w:val="000000"/>
                <w:sz w:val="22"/>
                <w:szCs w:val="22"/>
              </w:rPr>
            </w:pPr>
            <w:r>
              <w:rPr>
                <w:color w:val="000000"/>
                <w:sz w:val="22"/>
                <w:szCs w:val="22"/>
              </w:rPr>
              <w:t>NA</w:t>
            </w:r>
          </w:p>
        </w:tc>
      </w:tr>
      <w:tr w:rsidR="00054261" w14:paraId="20636D0C" w14:textId="77777777">
        <w:trPr>
          <w:trHeight w:val="60"/>
        </w:trPr>
        <w:tc>
          <w:tcPr>
            <w:tcW w:w="1970" w:type="dxa"/>
            <w:tcBorders>
              <w:top w:val="nil"/>
              <w:left w:val="single" w:sz="8" w:space="0" w:color="auto"/>
              <w:bottom w:val="single" w:sz="4" w:space="0" w:color="auto"/>
              <w:right w:val="single" w:sz="4" w:space="0" w:color="auto"/>
            </w:tcBorders>
            <w:shd w:val="clear" w:color="000000" w:fill="F8F8F8"/>
            <w:vAlign w:val="bottom"/>
            <w:hideMark/>
          </w:tcPr>
          <w:p w14:paraId="46345D70" w14:textId="77777777" w:rsidR="00054261" w:rsidRDefault="00B37569">
            <w:pPr>
              <w:autoSpaceDE/>
              <w:autoSpaceDN/>
              <w:adjustRightInd/>
              <w:rPr>
                <w:sz w:val="22"/>
                <w:szCs w:val="22"/>
              </w:rPr>
            </w:pPr>
            <w:r>
              <w:rPr>
                <w:sz w:val="22"/>
                <w:szCs w:val="22"/>
              </w:rPr>
              <w:t>§80.1551(b)</w:t>
            </w:r>
          </w:p>
        </w:tc>
        <w:tc>
          <w:tcPr>
            <w:tcW w:w="2090" w:type="dxa"/>
            <w:tcBorders>
              <w:top w:val="nil"/>
              <w:left w:val="nil"/>
              <w:bottom w:val="single" w:sz="4" w:space="0" w:color="auto"/>
              <w:right w:val="nil"/>
            </w:tcBorders>
            <w:shd w:val="clear" w:color="000000" w:fill="F8F8F8"/>
            <w:vAlign w:val="bottom"/>
            <w:hideMark/>
          </w:tcPr>
          <w:p w14:paraId="61F17364" w14:textId="77777777" w:rsidR="00054261" w:rsidRDefault="00B37569">
            <w:pPr>
              <w:autoSpaceDE/>
              <w:autoSpaceDN/>
              <w:adjustRightInd/>
              <w:rPr>
                <w:sz w:val="22"/>
                <w:szCs w:val="22"/>
              </w:rPr>
            </w:pPr>
            <w:r>
              <w:rPr>
                <w:b/>
                <w:bCs/>
                <w:sz w:val="22"/>
                <w:szCs w:val="22"/>
              </w:rPr>
              <w:t>Reporting:</w:t>
            </w:r>
            <w:r>
              <w:rPr>
                <w:sz w:val="22"/>
                <w:szCs w:val="22"/>
              </w:rPr>
              <w:t xml:space="preserve"> Annual Aggregate Reports</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6E4BE24" w14:textId="77777777" w:rsidR="00054261" w:rsidRDefault="00B37569">
            <w:pPr>
              <w:autoSpaceDE/>
              <w:autoSpaceDN/>
              <w:adjustRightInd/>
              <w:jc w:val="center"/>
              <w:rPr>
                <w:sz w:val="22"/>
                <w:szCs w:val="22"/>
              </w:rPr>
            </w:pPr>
            <w:r>
              <w:rPr>
                <w:sz w:val="22"/>
                <w:szCs w:val="22"/>
              </w:rPr>
              <w:t>40</w:t>
            </w:r>
          </w:p>
        </w:tc>
        <w:tc>
          <w:tcPr>
            <w:tcW w:w="1060" w:type="dxa"/>
            <w:tcBorders>
              <w:top w:val="nil"/>
              <w:left w:val="nil"/>
              <w:bottom w:val="single" w:sz="4" w:space="0" w:color="auto"/>
              <w:right w:val="single" w:sz="4" w:space="0" w:color="auto"/>
            </w:tcBorders>
            <w:shd w:val="clear" w:color="auto" w:fill="auto"/>
            <w:noWrap/>
            <w:vAlign w:val="bottom"/>
            <w:hideMark/>
          </w:tcPr>
          <w:p w14:paraId="105F1365" w14:textId="77777777" w:rsidR="00054261" w:rsidRDefault="00B37569">
            <w:pPr>
              <w:autoSpaceDE/>
              <w:autoSpaceDN/>
              <w:adjustRightInd/>
              <w:jc w:val="center"/>
              <w:rPr>
                <w:sz w:val="22"/>
                <w:szCs w:val="22"/>
              </w:rPr>
            </w:pPr>
            <w:r>
              <w:rPr>
                <w:sz w:val="22"/>
                <w:szCs w:val="22"/>
              </w:rPr>
              <w:t>0</w:t>
            </w:r>
          </w:p>
        </w:tc>
        <w:tc>
          <w:tcPr>
            <w:tcW w:w="1157" w:type="dxa"/>
            <w:tcBorders>
              <w:top w:val="nil"/>
              <w:left w:val="nil"/>
              <w:bottom w:val="single" w:sz="4" w:space="0" w:color="auto"/>
              <w:right w:val="single" w:sz="4" w:space="0" w:color="auto"/>
            </w:tcBorders>
            <w:shd w:val="clear" w:color="auto" w:fill="auto"/>
            <w:noWrap/>
            <w:vAlign w:val="bottom"/>
            <w:hideMark/>
          </w:tcPr>
          <w:p w14:paraId="2A77B287" w14:textId="77777777" w:rsidR="00054261" w:rsidRDefault="00B37569">
            <w:pPr>
              <w:autoSpaceDE/>
              <w:autoSpaceDN/>
              <w:adjustRightInd/>
              <w:jc w:val="center"/>
              <w:rPr>
                <w:sz w:val="22"/>
                <w:szCs w:val="22"/>
              </w:rPr>
            </w:pPr>
            <w:r>
              <w:rPr>
                <w:sz w:val="22"/>
                <w:szCs w:val="22"/>
              </w:rPr>
              <w:t>0</w:t>
            </w:r>
          </w:p>
        </w:tc>
        <w:tc>
          <w:tcPr>
            <w:tcW w:w="1047" w:type="dxa"/>
            <w:tcBorders>
              <w:top w:val="nil"/>
              <w:left w:val="nil"/>
              <w:bottom w:val="single" w:sz="4" w:space="0" w:color="auto"/>
              <w:right w:val="single" w:sz="8" w:space="0" w:color="auto"/>
            </w:tcBorders>
            <w:shd w:val="clear" w:color="auto" w:fill="auto"/>
            <w:noWrap/>
            <w:vAlign w:val="bottom"/>
            <w:hideMark/>
          </w:tcPr>
          <w:p w14:paraId="4D08BEA8" w14:textId="77777777" w:rsidR="00054261" w:rsidRDefault="00B37569">
            <w:pPr>
              <w:autoSpaceDE/>
              <w:autoSpaceDN/>
              <w:adjustRightInd/>
              <w:jc w:val="center"/>
              <w:rPr>
                <w:sz w:val="22"/>
                <w:szCs w:val="22"/>
              </w:rPr>
            </w:pPr>
            <w:r>
              <w:rPr>
                <w:sz w:val="22"/>
                <w:szCs w:val="22"/>
              </w:rPr>
              <w:t>3,720</w:t>
            </w:r>
          </w:p>
        </w:tc>
        <w:tc>
          <w:tcPr>
            <w:tcW w:w="1399" w:type="dxa"/>
            <w:tcBorders>
              <w:top w:val="nil"/>
              <w:left w:val="nil"/>
              <w:bottom w:val="single" w:sz="4" w:space="0" w:color="auto"/>
              <w:right w:val="single" w:sz="4" w:space="0" w:color="auto"/>
            </w:tcBorders>
            <w:shd w:val="clear" w:color="000000" w:fill="F8F8F8"/>
            <w:noWrap/>
            <w:vAlign w:val="bottom"/>
            <w:hideMark/>
          </w:tcPr>
          <w:p w14:paraId="63871629" w14:textId="77777777" w:rsidR="00054261" w:rsidRDefault="00B37569">
            <w:pPr>
              <w:autoSpaceDE/>
              <w:autoSpaceDN/>
              <w:adjustRightInd/>
              <w:jc w:val="center"/>
              <w:rPr>
                <w:sz w:val="22"/>
                <w:szCs w:val="22"/>
              </w:rPr>
            </w:pPr>
            <w:r>
              <w:rPr>
                <w:sz w:val="22"/>
                <w:szCs w:val="22"/>
              </w:rPr>
              <w:t>2</w:t>
            </w:r>
          </w:p>
        </w:tc>
        <w:tc>
          <w:tcPr>
            <w:tcW w:w="1220" w:type="dxa"/>
            <w:tcBorders>
              <w:top w:val="nil"/>
              <w:left w:val="nil"/>
              <w:bottom w:val="single" w:sz="4" w:space="0" w:color="auto"/>
              <w:right w:val="single" w:sz="4" w:space="0" w:color="auto"/>
            </w:tcBorders>
            <w:shd w:val="clear" w:color="000000" w:fill="F8F8F8"/>
            <w:noWrap/>
            <w:vAlign w:val="bottom"/>
            <w:hideMark/>
          </w:tcPr>
          <w:p w14:paraId="506A08A5" w14:textId="77777777" w:rsidR="00054261" w:rsidRDefault="00B37569">
            <w:pPr>
              <w:autoSpaceDE/>
              <w:autoSpaceDN/>
              <w:adjustRightInd/>
              <w:jc w:val="center"/>
              <w:rPr>
                <w:sz w:val="22"/>
                <w:szCs w:val="22"/>
              </w:rPr>
            </w:pPr>
            <w:r>
              <w:rPr>
                <w:sz w:val="22"/>
                <w:szCs w:val="22"/>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0EDA9569" w14:textId="77777777" w:rsidR="00054261" w:rsidRDefault="00B37569">
            <w:pPr>
              <w:autoSpaceDE/>
              <w:autoSpaceDN/>
              <w:adjustRightInd/>
              <w:jc w:val="center"/>
              <w:rPr>
                <w:sz w:val="22"/>
                <w:szCs w:val="22"/>
              </w:rPr>
            </w:pPr>
            <w:r>
              <w:rPr>
                <w:sz w:val="22"/>
                <w:szCs w:val="22"/>
              </w:rPr>
              <w:t>2</w:t>
            </w:r>
          </w:p>
        </w:tc>
        <w:tc>
          <w:tcPr>
            <w:tcW w:w="1220" w:type="dxa"/>
            <w:tcBorders>
              <w:top w:val="nil"/>
              <w:left w:val="nil"/>
              <w:bottom w:val="single" w:sz="4" w:space="0" w:color="auto"/>
              <w:right w:val="nil"/>
            </w:tcBorders>
            <w:shd w:val="clear" w:color="000000" w:fill="F8F8F8"/>
            <w:noWrap/>
            <w:vAlign w:val="bottom"/>
            <w:hideMark/>
          </w:tcPr>
          <w:p w14:paraId="72A28D19" w14:textId="77777777" w:rsidR="00054261" w:rsidRDefault="00B37569">
            <w:pPr>
              <w:autoSpaceDE/>
              <w:autoSpaceDN/>
              <w:adjustRightInd/>
              <w:jc w:val="center"/>
              <w:rPr>
                <w:sz w:val="22"/>
                <w:szCs w:val="22"/>
              </w:rPr>
            </w:pPr>
            <w:r>
              <w:rPr>
                <w:sz w:val="22"/>
                <w:szCs w:val="22"/>
              </w:rPr>
              <w:t>80</w:t>
            </w:r>
          </w:p>
        </w:tc>
        <w:tc>
          <w:tcPr>
            <w:tcW w:w="1100" w:type="dxa"/>
            <w:tcBorders>
              <w:top w:val="nil"/>
              <w:left w:val="single" w:sz="4" w:space="0" w:color="auto"/>
              <w:bottom w:val="single" w:sz="4" w:space="0" w:color="auto"/>
              <w:right w:val="nil"/>
            </w:tcBorders>
            <w:shd w:val="clear" w:color="000000" w:fill="F8F8F8"/>
            <w:noWrap/>
            <w:vAlign w:val="bottom"/>
            <w:hideMark/>
          </w:tcPr>
          <w:p w14:paraId="610BDB83" w14:textId="77777777" w:rsidR="00054261" w:rsidRDefault="00B37569">
            <w:pPr>
              <w:autoSpaceDE/>
              <w:autoSpaceDN/>
              <w:adjustRightInd/>
              <w:jc w:val="center"/>
              <w:rPr>
                <w:sz w:val="22"/>
                <w:szCs w:val="22"/>
              </w:rPr>
            </w:pPr>
            <w:r>
              <w:rPr>
                <w:sz w:val="22"/>
                <w:szCs w:val="22"/>
              </w:rPr>
              <w:t>7,440</w:t>
            </w:r>
          </w:p>
        </w:tc>
        <w:tc>
          <w:tcPr>
            <w:tcW w:w="1182" w:type="dxa"/>
            <w:tcBorders>
              <w:top w:val="single" w:sz="4" w:space="0" w:color="auto"/>
              <w:left w:val="single" w:sz="8" w:space="0" w:color="auto"/>
              <w:bottom w:val="nil"/>
              <w:right w:val="single" w:sz="8" w:space="0" w:color="auto"/>
            </w:tcBorders>
            <w:shd w:val="clear" w:color="000000" w:fill="F8FFB9"/>
            <w:vAlign w:val="center"/>
            <w:hideMark/>
          </w:tcPr>
          <w:p w14:paraId="1EF10BEE" w14:textId="77777777" w:rsidR="00054261" w:rsidRDefault="00B37569">
            <w:pPr>
              <w:autoSpaceDE/>
              <w:autoSpaceDN/>
              <w:adjustRightInd/>
              <w:jc w:val="center"/>
              <w:rPr>
                <w:color w:val="000000"/>
                <w:sz w:val="22"/>
                <w:szCs w:val="22"/>
              </w:rPr>
            </w:pPr>
            <w:r>
              <w:rPr>
                <w:color w:val="000000"/>
                <w:sz w:val="22"/>
                <w:szCs w:val="22"/>
              </w:rPr>
              <w:t>EFF0100</w:t>
            </w:r>
          </w:p>
        </w:tc>
      </w:tr>
      <w:tr w:rsidR="00054261" w14:paraId="4D018A77" w14:textId="77777777">
        <w:trPr>
          <w:trHeight w:val="60"/>
        </w:trPr>
        <w:tc>
          <w:tcPr>
            <w:tcW w:w="1970" w:type="dxa"/>
            <w:tcBorders>
              <w:top w:val="nil"/>
              <w:left w:val="single" w:sz="8" w:space="0" w:color="auto"/>
              <w:bottom w:val="single" w:sz="4" w:space="0" w:color="auto"/>
              <w:right w:val="single" w:sz="4" w:space="0" w:color="auto"/>
            </w:tcBorders>
            <w:shd w:val="clear" w:color="000000" w:fill="F8F8F8"/>
            <w:vAlign w:val="bottom"/>
            <w:hideMark/>
          </w:tcPr>
          <w:p w14:paraId="215B390E" w14:textId="77777777" w:rsidR="00054261" w:rsidRDefault="00B37569">
            <w:pPr>
              <w:autoSpaceDE/>
              <w:autoSpaceDN/>
              <w:adjustRightInd/>
              <w:rPr>
                <w:sz w:val="22"/>
                <w:szCs w:val="22"/>
              </w:rPr>
            </w:pPr>
            <w:r>
              <w:rPr>
                <w:sz w:val="22"/>
                <w:szCs w:val="22"/>
              </w:rPr>
              <w:t>§80.1551(b)</w:t>
            </w:r>
          </w:p>
        </w:tc>
        <w:tc>
          <w:tcPr>
            <w:tcW w:w="2090" w:type="dxa"/>
            <w:tcBorders>
              <w:top w:val="nil"/>
              <w:left w:val="nil"/>
              <w:bottom w:val="single" w:sz="4" w:space="0" w:color="auto"/>
              <w:right w:val="nil"/>
            </w:tcBorders>
            <w:shd w:val="clear" w:color="000000" w:fill="F8F8F8"/>
            <w:vAlign w:val="bottom"/>
            <w:hideMark/>
          </w:tcPr>
          <w:p w14:paraId="43A8A3CE" w14:textId="77777777" w:rsidR="00054261" w:rsidRDefault="00B37569">
            <w:pPr>
              <w:autoSpaceDE/>
              <w:autoSpaceDN/>
              <w:adjustRightInd/>
              <w:rPr>
                <w:sz w:val="22"/>
                <w:szCs w:val="22"/>
              </w:rPr>
            </w:pPr>
            <w:r>
              <w:rPr>
                <w:b/>
                <w:bCs/>
                <w:sz w:val="22"/>
                <w:szCs w:val="22"/>
              </w:rPr>
              <w:t>Reporting:</w:t>
            </w:r>
            <w:r>
              <w:rPr>
                <w:sz w:val="22"/>
                <w:szCs w:val="22"/>
              </w:rPr>
              <w:t xml:space="preserve"> Annual Batch Reports</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37A0E7E2" w14:textId="77777777" w:rsidR="00054261" w:rsidRDefault="00B37569">
            <w:pPr>
              <w:autoSpaceDE/>
              <w:autoSpaceDN/>
              <w:adjustRightInd/>
              <w:jc w:val="center"/>
              <w:rPr>
                <w:sz w:val="22"/>
                <w:szCs w:val="22"/>
              </w:rPr>
            </w:pPr>
            <w:r>
              <w:rPr>
                <w:sz w:val="22"/>
                <w:szCs w:val="22"/>
              </w:rPr>
              <w:t>40</w:t>
            </w:r>
          </w:p>
        </w:tc>
        <w:tc>
          <w:tcPr>
            <w:tcW w:w="1060" w:type="dxa"/>
            <w:tcBorders>
              <w:top w:val="nil"/>
              <w:left w:val="nil"/>
              <w:bottom w:val="single" w:sz="4" w:space="0" w:color="auto"/>
              <w:right w:val="single" w:sz="4" w:space="0" w:color="auto"/>
            </w:tcBorders>
            <w:shd w:val="clear" w:color="auto" w:fill="auto"/>
            <w:noWrap/>
            <w:vAlign w:val="bottom"/>
            <w:hideMark/>
          </w:tcPr>
          <w:p w14:paraId="32EC9EF8" w14:textId="77777777" w:rsidR="00054261" w:rsidRDefault="00B37569">
            <w:pPr>
              <w:autoSpaceDE/>
              <w:autoSpaceDN/>
              <w:adjustRightInd/>
              <w:jc w:val="center"/>
              <w:rPr>
                <w:sz w:val="22"/>
                <w:szCs w:val="22"/>
              </w:rPr>
            </w:pPr>
            <w:r>
              <w:rPr>
                <w:sz w:val="22"/>
                <w:szCs w:val="22"/>
              </w:rPr>
              <w:t>0</w:t>
            </w:r>
          </w:p>
        </w:tc>
        <w:tc>
          <w:tcPr>
            <w:tcW w:w="1157" w:type="dxa"/>
            <w:tcBorders>
              <w:top w:val="nil"/>
              <w:left w:val="nil"/>
              <w:bottom w:val="single" w:sz="4" w:space="0" w:color="auto"/>
              <w:right w:val="single" w:sz="4" w:space="0" w:color="auto"/>
            </w:tcBorders>
            <w:shd w:val="clear" w:color="auto" w:fill="auto"/>
            <w:noWrap/>
            <w:vAlign w:val="bottom"/>
            <w:hideMark/>
          </w:tcPr>
          <w:p w14:paraId="3A9B7014" w14:textId="77777777" w:rsidR="00054261" w:rsidRDefault="00B37569">
            <w:pPr>
              <w:autoSpaceDE/>
              <w:autoSpaceDN/>
              <w:adjustRightInd/>
              <w:jc w:val="center"/>
              <w:rPr>
                <w:sz w:val="22"/>
                <w:szCs w:val="22"/>
              </w:rPr>
            </w:pPr>
            <w:r>
              <w:rPr>
                <w:sz w:val="22"/>
                <w:szCs w:val="22"/>
              </w:rPr>
              <w:t>0</w:t>
            </w:r>
          </w:p>
        </w:tc>
        <w:tc>
          <w:tcPr>
            <w:tcW w:w="1047" w:type="dxa"/>
            <w:tcBorders>
              <w:top w:val="nil"/>
              <w:left w:val="nil"/>
              <w:bottom w:val="single" w:sz="4" w:space="0" w:color="auto"/>
              <w:right w:val="single" w:sz="8" w:space="0" w:color="auto"/>
            </w:tcBorders>
            <w:shd w:val="clear" w:color="auto" w:fill="auto"/>
            <w:noWrap/>
            <w:vAlign w:val="bottom"/>
            <w:hideMark/>
          </w:tcPr>
          <w:p w14:paraId="78277CE3" w14:textId="77777777" w:rsidR="00054261" w:rsidRDefault="00B37569">
            <w:pPr>
              <w:autoSpaceDE/>
              <w:autoSpaceDN/>
              <w:adjustRightInd/>
              <w:jc w:val="center"/>
              <w:rPr>
                <w:sz w:val="22"/>
                <w:szCs w:val="22"/>
              </w:rPr>
            </w:pPr>
            <w:r>
              <w:rPr>
                <w:sz w:val="22"/>
                <w:szCs w:val="22"/>
              </w:rPr>
              <w:t>3,720</w:t>
            </w:r>
          </w:p>
        </w:tc>
        <w:tc>
          <w:tcPr>
            <w:tcW w:w="1399" w:type="dxa"/>
            <w:tcBorders>
              <w:top w:val="nil"/>
              <w:left w:val="nil"/>
              <w:bottom w:val="single" w:sz="4" w:space="0" w:color="auto"/>
              <w:right w:val="single" w:sz="4" w:space="0" w:color="auto"/>
            </w:tcBorders>
            <w:shd w:val="clear" w:color="000000" w:fill="F8F8F8"/>
            <w:noWrap/>
            <w:vAlign w:val="bottom"/>
            <w:hideMark/>
          </w:tcPr>
          <w:p w14:paraId="1DEF1790" w14:textId="77777777" w:rsidR="00054261" w:rsidRDefault="00B37569">
            <w:pPr>
              <w:autoSpaceDE/>
              <w:autoSpaceDN/>
              <w:adjustRightInd/>
              <w:jc w:val="center"/>
              <w:rPr>
                <w:sz w:val="22"/>
                <w:szCs w:val="22"/>
              </w:rPr>
            </w:pPr>
            <w:r>
              <w:rPr>
                <w:sz w:val="22"/>
                <w:szCs w:val="22"/>
              </w:rPr>
              <w:t>2</w:t>
            </w:r>
          </w:p>
        </w:tc>
        <w:tc>
          <w:tcPr>
            <w:tcW w:w="1220" w:type="dxa"/>
            <w:tcBorders>
              <w:top w:val="nil"/>
              <w:left w:val="nil"/>
              <w:bottom w:val="single" w:sz="4" w:space="0" w:color="auto"/>
              <w:right w:val="single" w:sz="4" w:space="0" w:color="auto"/>
            </w:tcBorders>
            <w:shd w:val="clear" w:color="000000" w:fill="F8F8F8"/>
            <w:noWrap/>
            <w:vAlign w:val="bottom"/>
            <w:hideMark/>
          </w:tcPr>
          <w:p w14:paraId="7867B5F7" w14:textId="77777777" w:rsidR="00054261" w:rsidRDefault="00B37569">
            <w:pPr>
              <w:autoSpaceDE/>
              <w:autoSpaceDN/>
              <w:adjustRightInd/>
              <w:jc w:val="center"/>
              <w:rPr>
                <w:sz w:val="22"/>
                <w:szCs w:val="22"/>
              </w:rPr>
            </w:pPr>
            <w:r>
              <w:rPr>
                <w:sz w:val="22"/>
                <w:szCs w:val="22"/>
              </w:rPr>
              <w:t>1</w:t>
            </w:r>
          </w:p>
        </w:tc>
        <w:tc>
          <w:tcPr>
            <w:tcW w:w="1220" w:type="dxa"/>
            <w:tcBorders>
              <w:top w:val="nil"/>
              <w:left w:val="nil"/>
              <w:bottom w:val="single" w:sz="4" w:space="0" w:color="auto"/>
              <w:right w:val="single" w:sz="4" w:space="0" w:color="auto"/>
            </w:tcBorders>
            <w:shd w:val="clear" w:color="000000" w:fill="F8F8F8"/>
            <w:noWrap/>
            <w:vAlign w:val="bottom"/>
            <w:hideMark/>
          </w:tcPr>
          <w:p w14:paraId="3DBCCFF3" w14:textId="77777777" w:rsidR="00054261" w:rsidRDefault="00B37569">
            <w:pPr>
              <w:autoSpaceDE/>
              <w:autoSpaceDN/>
              <w:adjustRightInd/>
              <w:jc w:val="center"/>
              <w:rPr>
                <w:sz w:val="22"/>
                <w:szCs w:val="22"/>
              </w:rPr>
            </w:pPr>
            <w:r>
              <w:rPr>
                <w:sz w:val="22"/>
                <w:szCs w:val="22"/>
              </w:rPr>
              <w:t>2</w:t>
            </w:r>
          </w:p>
        </w:tc>
        <w:tc>
          <w:tcPr>
            <w:tcW w:w="1220" w:type="dxa"/>
            <w:tcBorders>
              <w:top w:val="nil"/>
              <w:left w:val="nil"/>
              <w:bottom w:val="single" w:sz="4" w:space="0" w:color="auto"/>
              <w:right w:val="nil"/>
            </w:tcBorders>
            <w:shd w:val="clear" w:color="000000" w:fill="F8F8F8"/>
            <w:noWrap/>
            <w:vAlign w:val="bottom"/>
            <w:hideMark/>
          </w:tcPr>
          <w:p w14:paraId="0F8263A3" w14:textId="77777777" w:rsidR="00054261" w:rsidRDefault="00B37569">
            <w:pPr>
              <w:autoSpaceDE/>
              <w:autoSpaceDN/>
              <w:adjustRightInd/>
              <w:jc w:val="center"/>
              <w:rPr>
                <w:sz w:val="22"/>
                <w:szCs w:val="22"/>
              </w:rPr>
            </w:pPr>
            <w:r>
              <w:rPr>
                <w:sz w:val="22"/>
                <w:szCs w:val="22"/>
              </w:rPr>
              <w:t>80</w:t>
            </w:r>
          </w:p>
        </w:tc>
        <w:tc>
          <w:tcPr>
            <w:tcW w:w="1100" w:type="dxa"/>
            <w:tcBorders>
              <w:top w:val="nil"/>
              <w:left w:val="single" w:sz="4" w:space="0" w:color="auto"/>
              <w:bottom w:val="single" w:sz="4" w:space="0" w:color="auto"/>
              <w:right w:val="nil"/>
            </w:tcBorders>
            <w:shd w:val="clear" w:color="000000" w:fill="F8F8F8"/>
            <w:noWrap/>
            <w:vAlign w:val="bottom"/>
            <w:hideMark/>
          </w:tcPr>
          <w:p w14:paraId="18352D33" w14:textId="77777777" w:rsidR="00054261" w:rsidRDefault="00B37569">
            <w:pPr>
              <w:autoSpaceDE/>
              <w:autoSpaceDN/>
              <w:adjustRightInd/>
              <w:jc w:val="center"/>
              <w:rPr>
                <w:sz w:val="22"/>
                <w:szCs w:val="22"/>
              </w:rPr>
            </w:pPr>
            <w:r>
              <w:rPr>
                <w:sz w:val="22"/>
                <w:szCs w:val="22"/>
              </w:rPr>
              <w:t>7,440</w:t>
            </w:r>
          </w:p>
        </w:tc>
        <w:tc>
          <w:tcPr>
            <w:tcW w:w="1182" w:type="dxa"/>
            <w:tcBorders>
              <w:top w:val="single" w:sz="4" w:space="0" w:color="auto"/>
              <w:left w:val="single" w:sz="8" w:space="0" w:color="auto"/>
              <w:bottom w:val="nil"/>
              <w:right w:val="single" w:sz="8" w:space="0" w:color="auto"/>
            </w:tcBorders>
            <w:shd w:val="clear" w:color="000000" w:fill="F8FFB9"/>
            <w:vAlign w:val="center"/>
            <w:hideMark/>
          </w:tcPr>
          <w:p w14:paraId="4B13ADDB" w14:textId="77777777" w:rsidR="00054261" w:rsidRDefault="00B37569">
            <w:pPr>
              <w:autoSpaceDE/>
              <w:autoSpaceDN/>
              <w:adjustRightInd/>
              <w:jc w:val="center"/>
              <w:rPr>
                <w:color w:val="000000"/>
                <w:sz w:val="22"/>
                <w:szCs w:val="22"/>
              </w:rPr>
            </w:pPr>
            <w:r>
              <w:rPr>
                <w:color w:val="000000"/>
                <w:sz w:val="22"/>
                <w:szCs w:val="22"/>
              </w:rPr>
              <w:t>EFF0200</w:t>
            </w:r>
          </w:p>
        </w:tc>
      </w:tr>
      <w:tr w:rsidR="00054261" w14:paraId="5711A096" w14:textId="77777777">
        <w:trPr>
          <w:trHeight w:val="60"/>
        </w:trPr>
        <w:tc>
          <w:tcPr>
            <w:tcW w:w="1970" w:type="dxa"/>
            <w:tcBorders>
              <w:top w:val="nil"/>
              <w:left w:val="single" w:sz="8" w:space="0" w:color="auto"/>
              <w:bottom w:val="single" w:sz="4" w:space="0" w:color="auto"/>
              <w:right w:val="single" w:sz="4" w:space="0" w:color="auto"/>
            </w:tcBorders>
            <w:shd w:val="clear" w:color="000000" w:fill="F8F8F8"/>
            <w:vAlign w:val="center"/>
            <w:hideMark/>
          </w:tcPr>
          <w:p w14:paraId="4F29E440" w14:textId="77777777" w:rsidR="00054261" w:rsidRDefault="00B37569">
            <w:pPr>
              <w:autoSpaceDE/>
              <w:autoSpaceDN/>
              <w:adjustRightInd/>
              <w:rPr>
                <w:sz w:val="22"/>
                <w:szCs w:val="22"/>
              </w:rPr>
            </w:pPr>
            <w:r>
              <w:rPr>
                <w:sz w:val="22"/>
                <w:szCs w:val="22"/>
              </w:rPr>
              <w:t>§80.1552(b)</w:t>
            </w:r>
          </w:p>
        </w:tc>
        <w:tc>
          <w:tcPr>
            <w:tcW w:w="2090" w:type="dxa"/>
            <w:tcBorders>
              <w:top w:val="nil"/>
              <w:left w:val="nil"/>
              <w:bottom w:val="single" w:sz="4" w:space="0" w:color="auto"/>
              <w:right w:val="nil"/>
            </w:tcBorders>
            <w:shd w:val="clear" w:color="000000" w:fill="F8F8F8"/>
            <w:vAlign w:val="center"/>
            <w:hideMark/>
          </w:tcPr>
          <w:p w14:paraId="1526501B" w14:textId="77777777" w:rsidR="00054261" w:rsidRDefault="00B37569">
            <w:pPr>
              <w:autoSpaceDE/>
              <w:autoSpaceDN/>
              <w:adjustRightInd/>
              <w:rPr>
                <w:sz w:val="22"/>
                <w:szCs w:val="22"/>
              </w:rPr>
            </w:pPr>
            <w:r>
              <w:rPr>
                <w:b/>
                <w:bCs/>
                <w:sz w:val="22"/>
                <w:szCs w:val="22"/>
              </w:rPr>
              <w:t xml:space="preserve">Recordkeeping: </w:t>
            </w:r>
            <w:r>
              <w:rPr>
                <w:sz w:val="22"/>
                <w:szCs w:val="22"/>
              </w:rPr>
              <w:t>Records for EFF Production</w:t>
            </w:r>
            <w:r>
              <w:rPr>
                <w:sz w:val="22"/>
                <w:szCs w:val="22"/>
                <w:vertAlign w:val="superscript"/>
              </w:rPr>
              <w:t>3</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79DBE203" w14:textId="77777777" w:rsidR="00054261" w:rsidRDefault="00B37569">
            <w:pPr>
              <w:autoSpaceDE/>
              <w:autoSpaceDN/>
              <w:adjustRightInd/>
              <w:jc w:val="center"/>
              <w:rPr>
                <w:sz w:val="22"/>
                <w:szCs w:val="22"/>
              </w:rPr>
            </w:pPr>
            <w:r>
              <w:rPr>
                <w:sz w:val="22"/>
                <w:szCs w:val="22"/>
              </w:rPr>
              <w:t>0</w:t>
            </w:r>
          </w:p>
        </w:tc>
        <w:tc>
          <w:tcPr>
            <w:tcW w:w="1060" w:type="dxa"/>
            <w:tcBorders>
              <w:top w:val="nil"/>
              <w:left w:val="nil"/>
              <w:bottom w:val="single" w:sz="4" w:space="0" w:color="auto"/>
              <w:right w:val="single" w:sz="4" w:space="0" w:color="auto"/>
            </w:tcBorders>
            <w:shd w:val="clear" w:color="auto" w:fill="auto"/>
            <w:noWrap/>
            <w:vAlign w:val="bottom"/>
            <w:hideMark/>
          </w:tcPr>
          <w:p w14:paraId="037A94DD" w14:textId="77777777" w:rsidR="00054261" w:rsidRDefault="00B37569">
            <w:pPr>
              <w:autoSpaceDE/>
              <w:autoSpaceDN/>
              <w:adjustRightInd/>
              <w:jc w:val="center"/>
              <w:rPr>
                <w:color w:val="000000"/>
                <w:sz w:val="22"/>
                <w:szCs w:val="22"/>
              </w:rPr>
            </w:pPr>
            <w:r>
              <w:rPr>
                <w:color w:val="000000"/>
                <w:sz w:val="22"/>
                <w:szCs w:val="22"/>
              </w:rPr>
              <w:t>1</w:t>
            </w:r>
          </w:p>
        </w:tc>
        <w:tc>
          <w:tcPr>
            <w:tcW w:w="1157" w:type="dxa"/>
            <w:tcBorders>
              <w:top w:val="nil"/>
              <w:left w:val="nil"/>
              <w:bottom w:val="single" w:sz="4" w:space="0" w:color="auto"/>
              <w:right w:val="single" w:sz="4" w:space="0" w:color="auto"/>
            </w:tcBorders>
            <w:shd w:val="clear" w:color="auto" w:fill="auto"/>
            <w:noWrap/>
            <w:vAlign w:val="bottom"/>
            <w:hideMark/>
          </w:tcPr>
          <w:p w14:paraId="10AD9ADC" w14:textId="77777777" w:rsidR="00054261" w:rsidRDefault="00B37569">
            <w:pPr>
              <w:autoSpaceDE/>
              <w:autoSpaceDN/>
              <w:adjustRightInd/>
              <w:jc w:val="center"/>
              <w:rPr>
                <w:sz w:val="22"/>
                <w:szCs w:val="22"/>
              </w:rPr>
            </w:pPr>
            <w:r>
              <w:rPr>
                <w:sz w:val="22"/>
                <w:szCs w:val="22"/>
              </w:rPr>
              <w:t>0</w:t>
            </w:r>
          </w:p>
        </w:tc>
        <w:tc>
          <w:tcPr>
            <w:tcW w:w="1047" w:type="dxa"/>
            <w:tcBorders>
              <w:top w:val="nil"/>
              <w:left w:val="nil"/>
              <w:bottom w:val="single" w:sz="4" w:space="0" w:color="auto"/>
              <w:right w:val="single" w:sz="8" w:space="0" w:color="auto"/>
            </w:tcBorders>
            <w:shd w:val="clear" w:color="auto" w:fill="auto"/>
            <w:noWrap/>
            <w:vAlign w:val="bottom"/>
            <w:hideMark/>
          </w:tcPr>
          <w:p w14:paraId="6F1AA2B7" w14:textId="77777777" w:rsidR="00054261" w:rsidRDefault="00B37569">
            <w:pPr>
              <w:autoSpaceDE/>
              <w:autoSpaceDN/>
              <w:adjustRightInd/>
              <w:jc w:val="center"/>
              <w:rPr>
                <w:sz w:val="22"/>
                <w:szCs w:val="22"/>
              </w:rPr>
            </w:pPr>
            <w:r>
              <w:rPr>
                <w:sz w:val="22"/>
                <w:szCs w:val="22"/>
              </w:rPr>
              <w:t>33</w:t>
            </w:r>
          </w:p>
        </w:tc>
        <w:tc>
          <w:tcPr>
            <w:tcW w:w="1399" w:type="dxa"/>
            <w:tcBorders>
              <w:top w:val="nil"/>
              <w:left w:val="nil"/>
              <w:bottom w:val="single" w:sz="4" w:space="0" w:color="auto"/>
              <w:right w:val="single" w:sz="4" w:space="0" w:color="auto"/>
            </w:tcBorders>
            <w:shd w:val="clear" w:color="000000" w:fill="F8F8F8"/>
            <w:noWrap/>
            <w:vAlign w:val="bottom"/>
            <w:hideMark/>
          </w:tcPr>
          <w:p w14:paraId="6BE13A8B" w14:textId="77777777" w:rsidR="00054261" w:rsidRDefault="00B37569">
            <w:pPr>
              <w:autoSpaceDE/>
              <w:autoSpaceDN/>
              <w:adjustRightInd/>
              <w:jc w:val="center"/>
              <w:rPr>
                <w:color w:val="000000"/>
                <w:sz w:val="22"/>
                <w:szCs w:val="22"/>
              </w:rPr>
            </w:pPr>
            <w:r>
              <w:rPr>
                <w:color w:val="000000"/>
                <w:sz w:val="22"/>
                <w:szCs w:val="22"/>
              </w:rPr>
              <w:t>2</w:t>
            </w:r>
          </w:p>
        </w:tc>
        <w:tc>
          <w:tcPr>
            <w:tcW w:w="1220" w:type="dxa"/>
            <w:tcBorders>
              <w:top w:val="nil"/>
              <w:left w:val="nil"/>
              <w:bottom w:val="single" w:sz="4" w:space="0" w:color="auto"/>
              <w:right w:val="single" w:sz="4" w:space="0" w:color="auto"/>
            </w:tcBorders>
            <w:shd w:val="clear" w:color="000000" w:fill="F8F8F8"/>
            <w:noWrap/>
            <w:vAlign w:val="bottom"/>
            <w:hideMark/>
          </w:tcPr>
          <w:p w14:paraId="3A8FCE46" w14:textId="77777777" w:rsidR="00054261" w:rsidRDefault="00B37569">
            <w:pPr>
              <w:autoSpaceDE/>
              <w:autoSpaceDN/>
              <w:adjustRightInd/>
              <w:jc w:val="center"/>
              <w:rPr>
                <w:color w:val="000000"/>
                <w:sz w:val="22"/>
                <w:szCs w:val="22"/>
              </w:rPr>
            </w:pPr>
            <w:r>
              <w:rPr>
                <w:color w:val="000000"/>
                <w:sz w:val="22"/>
                <w:szCs w:val="22"/>
              </w:rPr>
              <w:t>12</w:t>
            </w:r>
          </w:p>
        </w:tc>
        <w:tc>
          <w:tcPr>
            <w:tcW w:w="1220" w:type="dxa"/>
            <w:tcBorders>
              <w:top w:val="nil"/>
              <w:left w:val="nil"/>
              <w:bottom w:val="single" w:sz="4" w:space="0" w:color="auto"/>
              <w:right w:val="single" w:sz="4" w:space="0" w:color="auto"/>
            </w:tcBorders>
            <w:shd w:val="clear" w:color="000000" w:fill="F8F8F8"/>
            <w:noWrap/>
            <w:vAlign w:val="bottom"/>
            <w:hideMark/>
          </w:tcPr>
          <w:p w14:paraId="39E91CEF" w14:textId="77777777" w:rsidR="00054261" w:rsidRDefault="00B37569">
            <w:pPr>
              <w:autoSpaceDE/>
              <w:autoSpaceDN/>
              <w:adjustRightInd/>
              <w:jc w:val="center"/>
              <w:rPr>
                <w:sz w:val="22"/>
                <w:szCs w:val="22"/>
              </w:rPr>
            </w:pPr>
            <w:r>
              <w:rPr>
                <w:sz w:val="22"/>
                <w:szCs w:val="22"/>
              </w:rPr>
              <w:t>24</w:t>
            </w:r>
          </w:p>
        </w:tc>
        <w:tc>
          <w:tcPr>
            <w:tcW w:w="1220" w:type="dxa"/>
            <w:tcBorders>
              <w:top w:val="nil"/>
              <w:left w:val="nil"/>
              <w:bottom w:val="single" w:sz="4" w:space="0" w:color="auto"/>
              <w:right w:val="nil"/>
            </w:tcBorders>
            <w:shd w:val="clear" w:color="000000" w:fill="F8F8F8"/>
            <w:noWrap/>
            <w:vAlign w:val="bottom"/>
            <w:hideMark/>
          </w:tcPr>
          <w:p w14:paraId="3F07DDEF" w14:textId="77777777" w:rsidR="00054261" w:rsidRDefault="00B37569">
            <w:pPr>
              <w:autoSpaceDE/>
              <w:autoSpaceDN/>
              <w:adjustRightInd/>
              <w:jc w:val="center"/>
              <w:rPr>
                <w:sz w:val="22"/>
                <w:szCs w:val="22"/>
              </w:rPr>
            </w:pPr>
            <w:r>
              <w:rPr>
                <w:sz w:val="22"/>
                <w:szCs w:val="22"/>
              </w:rPr>
              <w:t>24</w:t>
            </w:r>
          </w:p>
        </w:tc>
        <w:tc>
          <w:tcPr>
            <w:tcW w:w="1100" w:type="dxa"/>
            <w:tcBorders>
              <w:top w:val="nil"/>
              <w:left w:val="single" w:sz="4" w:space="0" w:color="auto"/>
              <w:bottom w:val="single" w:sz="4" w:space="0" w:color="auto"/>
              <w:right w:val="nil"/>
            </w:tcBorders>
            <w:shd w:val="clear" w:color="000000" w:fill="F8F8F8"/>
            <w:noWrap/>
            <w:vAlign w:val="bottom"/>
            <w:hideMark/>
          </w:tcPr>
          <w:p w14:paraId="2BD9DCE3" w14:textId="77777777" w:rsidR="00054261" w:rsidRDefault="00B37569">
            <w:pPr>
              <w:autoSpaceDE/>
              <w:autoSpaceDN/>
              <w:adjustRightInd/>
              <w:jc w:val="center"/>
              <w:rPr>
                <w:sz w:val="22"/>
                <w:szCs w:val="22"/>
              </w:rPr>
            </w:pPr>
            <w:r>
              <w:rPr>
                <w:sz w:val="22"/>
                <w:szCs w:val="22"/>
              </w:rPr>
              <w:t>792</w:t>
            </w:r>
          </w:p>
        </w:tc>
        <w:tc>
          <w:tcPr>
            <w:tcW w:w="1182" w:type="dxa"/>
            <w:tcBorders>
              <w:top w:val="single" w:sz="4" w:space="0" w:color="auto"/>
              <w:left w:val="single" w:sz="8" w:space="0" w:color="auto"/>
              <w:bottom w:val="nil"/>
              <w:right w:val="single" w:sz="8" w:space="0" w:color="auto"/>
            </w:tcBorders>
            <w:shd w:val="clear" w:color="000000" w:fill="F8FFB9"/>
            <w:vAlign w:val="center"/>
            <w:hideMark/>
          </w:tcPr>
          <w:p w14:paraId="5FFBB9BE" w14:textId="77777777" w:rsidR="00054261" w:rsidRDefault="00B37569">
            <w:pPr>
              <w:autoSpaceDE/>
              <w:autoSpaceDN/>
              <w:adjustRightInd/>
              <w:jc w:val="center"/>
              <w:rPr>
                <w:color w:val="000000"/>
                <w:sz w:val="22"/>
                <w:szCs w:val="22"/>
              </w:rPr>
            </w:pPr>
            <w:r>
              <w:rPr>
                <w:color w:val="000000"/>
                <w:sz w:val="22"/>
                <w:szCs w:val="22"/>
              </w:rPr>
              <w:t>NA</w:t>
            </w:r>
          </w:p>
        </w:tc>
      </w:tr>
      <w:tr w:rsidR="00054261" w14:paraId="3DBE1021" w14:textId="77777777">
        <w:trPr>
          <w:trHeight w:val="60"/>
        </w:trPr>
        <w:tc>
          <w:tcPr>
            <w:tcW w:w="1970" w:type="dxa"/>
            <w:tcBorders>
              <w:top w:val="nil"/>
              <w:left w:val="single" w:sz="8" w:space="0" w:color="auto"/>
              <w:bottom w:val="single" w:sz="4" w:space="0" w:color="auto"/>
              <w:right w:val="single" w:sz="4" w:space="0" w:color="auto"/>
            </w:tcBorders>
            <w:shd w:val="clear" w:color="000000" w:fill="F8F8F8"/>
            <w:vAlign w:val="bottom"/>
            <w:hideMark/>
          </w:tcPr>
          <w:p w14:paraId="5A4A9047" w14:textId="77777777" w:rsidR="00054261" w:rsidRDefault="00B37569">
            <w:pPr>
              <w:autoSpaceDE/>
              <w:autoSpaceDN/>
              <w:adjustRightInd/>
              <w:rPr>
                <w:sz w:val="22"/>
                <w:szCs w:val="22"/>
              </w:rPr>
            </w:pPr>
            <w:r>
              <w:rPr>
                <w:sz w:val="22"/>
                <w:szCs w:val="22"/>
              </w:rPr>
              <w:t>§80.1553</w:t>
            </w:r>
          </w:p>
        </w:tc>
        <w:tc>
          <w:tcPr>
            <w:tcW w:w="2090" w:type="dxa"/>
            <w:tcBorders>
              <w:top w:val="nil"/>
              <w:left w:val="nil"/>
              <w:bottom w:val="single" w:sz="4" w:space="0" w:color="auto"/>
              <w:right w:val="nil"/>
            </w:tcBorders>
            <w:shd w:val="clear" w:color="000000" w:fill="F8F8F8"/>
            <w:vAlign w:val="center"/>
            <w:hideMark/>
          </w:tcPr>
          <w:p w14:paraId="798DE24F" w14:textId="77777777" w:rsidR="00054261" w:rsidRDefault="00B37569">
            <w:pPr>
              <w:autoSpaceDE/>
              <w:autoSpaceDN/>
              <w:adjustRightInd/>
              <w:rPr>
                <w:sz w:val="22"/>
                <w:szCs w:val="22"/>
              </w:rPr>
            </w:pPr>
            <w:r>
              <w:rPr>
                <w:b/>
                <w:bCs/>
                <w:sz w:val="22"/>
                <w:szCs w:val="22"/>
              </w:rPr>
              <w:t>Sampling and Testing:</w:t>
            </w:r>
            <w:r>
              <w:rPr>
                <w:sz w:val="22"/>
                <w:szCs w:val="22"/>
              </w:rPr>
              <w:t xml:space="preserve"> Sulfur, Benzene, RVP, and Distillation Test</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532FEDD4" w14:textId="77777777" w:rsidR="00054261" w:rsidRDefault="00B37569">
            <w:pPr>
              <w:autoSpaceDE/>
              <w:autoSpaceDN/>
              <w:adjustRightInd/>
              <w:jc w:val="center"/>
              <w:rPr>
                <w:sz w:val="22"/>
                <w:szCs w:val="22"/>
              </w:rPr>
            </w:pPr>
            <w:r>
              <w:rPr>
                <w:sz w:val="22"/>
                <w:szCs w:val="22"/>
              </w:rPr>
              <w:t>5</w:t>
            </w:r>
          </w:p>
        </w:tc>
        <w:tc>
          <w:tcPr>
            <w:tcW w:w="1060" w:type="dxa"/>
            <w:tcBorders>
              <w:top w:val="nil"/>
              <w:left w:val="nil"/>
              <w:bottom w:val="single" w:sz="4" w:space="0" w:color="auto"/>
              <w:right w:val="single" w:sz="4" w:space="0" w:color="auto"/>
            </w:tcBorders>
            <w:shd w:val="clear" w:color="auto" w:fill="auto"/>
            <w:noWrap/>
            <w:vAlign w:val="bottom"/>
            <w:hideMark/>
          </w:tcPr>
          <w:p w14:paraId="70C3C50A" w14:textId="77777777" w:rsidR="00054261" w:rsidRDefault="00B37569">
            <w:pPr>
              <w:autoSpaceDE/>
              <w:autoSpaceDN/>
              <w:adjustRightInd/>
              <w:jc w:val="center"/>
              <w:rPr>
                <w:sz w:val="22"/>
                <w:szCs w:val="22"/>
              </w:rPr>
            </w:pPr>
            <w:r>
              <w:rPr>
                <w:sz w:val="22"/>
                <w:szCs w:val="22"/>
              </w:rPr>
              <w:t>0</w:t>
            </w:r>
          </w:p>
        </w:tc>
        <w:tc>
          <w:tcPr>
            <w:tcW w:w="1157" w:type="dxa"/>
            <w:tcBorders>
              <w:top w:val="nil"/>
              <w:left w:val="nil"/>
              <w:bottom w:val="single" w:sz="4" w:space="0" w:color="auto"/>
              <w:right w:val="single" w:sz="4" w:space="0" w:color="auto"/>
            </w:tcBorders>
            <w:shd w:val="clear" w:color="auto" w:fill="auto"/>
            <w:noWrap/>
            <w:vAlign w:val="bottom"/>
            <w:hideMark/>
          </w:tcPr>
          <w:p w14:paraId="216B0779" w14:textId="77777777" w:rsidR="00054261" w:rsidRDefault="00B37569">
            <w:pPr>
              <w:autoSpaceDE/>
              <w:autoSpaceDN/>
              <w:adjustRightInd/>
              <w:jc w:val="center"/>
              <w:rPr>
                <w:sz w:val="22"/>
                <w:szCs w:val="22"/>
              </w:rPr>
            </w:pPr>
            <w:r>
              <w:rPr>
                <w:sz w:val="22"/>
                <w:szCs w:val="22"/>
              </w:rPr>
              <w:t>0</w:t>
            </w:r>
          </w:p>
        </w:tc>
        <w:tc>
          <w:tcPr>
            <w:tcW w:w="1047" w:type="dxa"/>
            <w:tcBorders>
              <w:top w:val="nil"/>
              <w:left w:val="nil"/>
              <w:bottom w:val="single" w:sz="4" w:space="0" w:color="auto"/>
              <w:right w:val="single" w:sz="8" w:space="0" w:color="auto"/>
            </w:tcBorders>
            <w:shd w:val="clear" w:color="auto" w:fill="auto"/>
            <w:noWrap/>
            <w:vAlign w:val="bottom"/>
            <w:hideMark/>
          </w:tcPr>
          <w:p w14:paraId="220A63BB" w14:textId="77777777" w:rsidR="00054261" w:rsidRDefault="00B37569">
            <w:pPr>
              <w:autoSpaceDE/>
              <w:autoSpaceDN/>
              <w:adjustRightInd/>
              <w:jc w:val="center"/>
              <w:rPr>
                <w:sz w:val="22"/>
                <w:szCs w:val="22"/>
              </w:rPr>
            </w:pPr>
            <w:r>
              <w:rPr>
                <w:sz w:val="22"/>
                <w:szCs w:val="22"/>
              </w:rPr>
              <w:t>465</w:t>
            </w:r>
          </w:p>
        </w:tc>
        <w:tc>
          <w:tcPr>
            <w:tcW w:w="1399" w:type="dxa"/>
            <w:tcBorders>
              <w:top w:val="nil"/>
              <w:left w:val="nil"/>
              <w:bottom w:val="single" w:sz="4" w:space="0" w:color="auto"/>
              <w:right w:val="single" w:sz="4" w:space="0" w:color="auto"/>
            </w:tcBorders>
            <w:shd w:val="clear" w:color="000000" w:fill="F8F8F8"/>
            <w:noWrap/>
            <w:vAlign w:val="bottom"/>
            <w:hideMark/>
          </w:tcPr>
          <w:p w14:paraId="03A0CE4F" w14:textId="77777777" w:rsidR="00054261" w:rsidRDefault="00B37569">
            <w:pPr>
              <w:autoSpaceDE/>
              <w:autoSpaceDN/>
              <w:adjustRightInd/>
              <w:jc w:val="center"/>
              <w:rPr>
                <w:sz w:val="22"/>
                <w:szCs w:val="22"/>
              </w:rPr>
            </w:pPr>
            <w:r>
              <w:rPr>
                <w:sz w:val="22"/>
                <w:szCs w:val="22"/>
              </w:rPr>
              <w:t>2</w:t>
            </w:r>
          </w:p>
        </w:tc>
        <w:tc>
          <w:tcPr>
            <w:tcW w:w="1220" w:type="dxa"/>
            <w:tcBorders>
              <w:top w:val="nil"/>
              <w:left w:val="nil"/>
              <w:bottom w:val="single" w:sz="4" w:space="0" w:color="auto"/>
              <w:right w:val="single" w:sz="4" w:space="0" w:color="auto"/>
            </w:tcBorders>
            <w:shd w:val="clear" w:color="000000" w:fill="F8F8F8"/>
            <w:noWrap/>
            <w:vAlign w:val="bottom"/>
            <w:hideMark/>
          </w:tcPr>
          <w:p w14:paraId="4B176A37" w14:textId="77777777" w:rsidR="00054261" w:rsidRDefault="00B37569">
            <w:pPr>
              <w:autoSpaceDE/>
              <w:autoSpaceDN/>
              <w:adjustRightInd/>
              <w:jc w:val="center"/>
              <w:rPr>
                <w:sz w:val="22"/>
                <w:szCs w:val="22"/>
              </w:rPr>
            </w:pPr>
            <w:r>
              <w:rPr>
                <w:sz w:val="22"/>
                <w:szCs w:val="22"/>
              </w:rPr>
              <w:t>76</w:t>
            </w:r>
          </w:p>
        </w:tc>
        <w:tc>
          <w:tcPr>
            <w:tcW w:w="1220" w:type="dxa"/>
            <w:tcBorders>
              <w:top w:val="nil"/>
              <w:left w:val="nil"/>
              <w:bottom w:val="single" w:sz="4" w:space="0" w:color="auto"/>
              <w:right w:val="single" w:sz="4" w:space="0" w:color="auto"/>
            </w:tcBorders>
            <w:shd w:val="clear" w:color="000000" w:fill="F8F8F8"/>
            <w:noWrap/>
            <w:vAlign w:val="bottom"/>
            <w:hideMark/>
          </w:tcPr>
          <w:p w14:paraId="5C529EB0" w14:textId="77777777" w:rsidR="00054261" w:rsidRDefault="00B37569">
            <w:pPr>
              <w:autoSpaceDE/>
              <w:autoSpaceDN/>
              <w:adjustRightInd/>
              <w:jc w:val="center"/>
              <w:rPr>
                <w:sz w:val="22"/>
                <w:szCs w:val="22"/>
              </w:rPr>
            </w:pPr>
            <w:r>
              <w:rPr>
                <w:sz w:val="22"/>
                <w:szCs w:val="22"/>
              </w:rPr>
              <w:t>152</w:t>
            </w:r>
          </w:p>
        </w:tc>
        <w:tc>
          <w:tcPr>
            <w:tcW w:w="1220" w:type="dxa"/>
            <w:tcBorders>
              <w:top w:val="nil"/>
              <w:left w:val="nil"/>
              <w:bottom w:val="single" w:sz="4" w:space="0" w:color="auto"/>
              <w:right w:val="nil"/>
            </w:tcBorders>
            <w:shd w:val="clear" w:color="000000" w:fill="F8F8F8"/>
            <w:noWrap/>
            <w:vAlign w:val="bottom"/>
            <w:hideMark/>
          </w:tcPr>
          <w:p w14:paraId="689EB68D" w14:textId="77777777" w:rsidR="00054261" w:rsidRDefault="00B37569">
            <w:pPr>
              <w:autoSpaceDE/>
              <w:autoSpaceDN/>
              <w:adjustRightInd/>
              <w:jc w:val="center"/>
              <w:rPr>
                <w:sz w:val="22"/>
                <w:szCs w:val="22"/>
              </w:rPr>
            </w:pPr>
            <w:r>
              <w:rPr>
                <w:sz w:val="22"/>
                <w:szCs w:val="22"/>
              </w:rPr>
              <w:t>760</w:t>
            </w:r>
          </w:p>
        </w:tc>
        <w:tc>
          <w:tcPr>
            <w:tcW w:w="1100" w:type="dxa"/>
            <w:tcBorders>
              <w:top w:val="nil"/>
              <w:left w:val="single" w:sz="4" w:space="0" w:color="auto"/>
              <w:bottom w:val="single" w:sz="4" w:space="0" w:color="auto"/>
              <w:right w:val="nil"/>
            </w:tcBorders>
            <w:shd w:val="clear" w:color="000000" w:fill="F8F8F8"/>
            <w:noWrap/>
            <w:vAlign w:val="bottom"/>
            <w:hideMark/>
          </w:tcPr>
          <w:p w14:paraId="2BCE3FA7" w14:textId="77777777" w:rsidR="00054261" w:rsidRDefault="00B37569">
            <w:pPr>
              <w:autoSpaceDE/>
              <w:autoSpaceDN/>
              <w:adjustRightInd/>
              <w:jc w:val="center"/>
              <w:rPr>
                <w:sz w:val="22"/>
                <w:szCs w:val="22"/>
              </w:rPr>
            </w:pPr>
            <w:r>
              <w:rPr>
                <w:sz w:val="22"/>
                <w:szCs w:val="22"/>
              </w:rPr>
              <w:t>70,680</w:t>
            </w:r>
          </w:p>
        </w:tc>
        <w:tc>
          <w:tcPr>
            <w:tcW w:w="1182" w:type="dxa"/>
            <w:tcBorders>
              <w:top w:val="single" w:sz="4" w:space="0" w:color="auto"/>
              <w:left w:val="single" w:sz="8" w:space="0" w:color="auto"/>
              <w:bottom w:val="nil"/>
              <w:right w:val="single" w:sz="8" w:space="0" w:color="auto"/>
            </w:tcBorders>
            <w:shd w:val="clear" w:color="000000" w:fill="F8FFB9"/>
            <w:vAlign w:val="center"/>
            <w:hideMark/>
          </w:tcPr>
          <w:p w14:paraId="226CA9E2" w14:textId="77777777" w:rsidR="00054261" w:rsidRDefault="00B37569">
            <w:pPr>
              <w:autoSpaceDE/>
              <w:autoSpaceDN/>
              <w:adjustRightInd/>
              <w:jc w:val="center"/>
              <w:rPr>
                <w:color w:val="000000"/>
                <w:sz w:val="22"/>
                <w:szCs w:val="22"/>
              </w:rPr>
            </w:pPr>
            <w:r>
              <w:rPr>
                <w:color w:val="000000"/>
                <w:sz w:val="22"/>
                <w:szCs w:val="22"/>
              </w:rPr>
              <w:t>NA</w:t>
            </w:r>
          </w:p>
        </w:tc>
      </w:tr>
      <w:tr w:rsidR="00054261" w14:paraId="2E992851" w14:textId="77777777">
        <w:trPr>
          <w:trHeight w:val="60"/>
        </w:trPr>
        <w:tc>
          <w:tcPr>
            <w:tcW w:w="1970" w:type="dxa"/>
            <w:tcBorders>
              <w:top w:val="nil"/>
              <w:left w:val="single" w:sz="8" w:space="0" w:color="auto"/>
              <w:bottom w:val="single" w:sz="4" w:space="0" w:color="auto"/>
              <w:right w:val="single" w:sz="4" w:space="0" w:color="auto"/>
            </w:tcBorders>
            <w:shd w:val="clear" w:color="000000" w:fill="F8F8F8"/>
            <w:vAlign w:val="bottom"/>
            <w:hideMark/>
          </w:tcPr>
          <w:p w14:paraId="3F7D9156" w14:textId="77777777" w:rsidR="00054261" w:rsidRDefault="00B37569">
            <w:pPr>
              <w:autoSpaceDE/>
              <w:autoSpaceDN/>
              <w:adjustRightInd/>
              <w:rPr>
                <w:sz w:val="22"/>
                <w:szCs w:val="22"/>
              </w:rPr>
            </w:pPr>
            <w:r>
              <w:rPr>
                <w:sz w:val="22"/>
                <w:szCs w:val="22"/>
              </w:rPr>
              <w:t xml:space="preserve">§80.1563(c) </w:t>
            </w:r>
          </w:p>
        </w:tc>
        <w:tc>
          <w:tcPr>
            <w:tcW w:w="2090" w:type="dxa"/>
            <w:tcBorders>
              <w:top w:val="nil"/>
              <w:left w:val="nil"/>
              <w:bottom w:val="single" w:sz="4" w:space="0" w:color="auto"/>
              <w:right w:val="nil"/>
            </w:tcBorders>
            <w:shd w:val="clear" w:color="000000" w:fill="F8F8F8"/>
            <w:vAlign w:val="bottom"/>
            <w:hideMark/>
          </w:tcPr>
          <w:p w14:paraId="4F3D77CB" w14:textId="77777777" w:rsidR="00054261" w:rsidRDefault="00B37569">
            <w:pPr>
              <w:autoSpaceDE/>
              <w:autoSpaceDN/>
              <w:adjustRightInd/>
              <w:rPr>
                <w:sz w:val="22"/>
                <w:szCs w:val="22"/>
              </w:rPr>
            </w:pPr>
            <w:r>
              <w:rPr>
                <w:b/>
                <w:bCs/>
                <w:sz w:val="22"/>
                <w:szCs w:val="22"/>
              </w:rPr>
              <w:t xml:space="preserve">Product Transfer Documents: </w:t>
            </w:r>
            <w:r>
              <w:rPr>
                <w:sz w:val="22"/>
                <w:szCs w:val="22"/>
              </w:rPr>
              <w:t xml:space="preserve">Transfers of EFF </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14:paraId="042981A3" w14:textId="77777777" w:rsidR="00054261" w:rsidRDefault="00B37569">
            <w:pPr>
              <w:autoSpaceDE/>
              <w:autoSpaceDN/>
              <w:adjustRightInd/>
              <w:jc w:val="center"/>
              <w:rPr>
                <w:sz w:val="22"/>
                <w:szCs w:val="22"/>
              </w:rPr>
            </w:pPr>
            <w:r>
              <w:rPr>
                <w:sz w:val="22"/>
                <w:szCs w:val="22"/>
              </w:rPr>
              <w:t>0</w:t>
            </w:r>
          </w:p>
        </w:tc>
        <w:tc>
          <w:tcPr>
            <w:tcW w:w="1060" w:type="dxa"/>
            <w:tcBorders>
              <w:top w:val="nil"/>
              <w:left w:val="nil"/>
              <w:bottom w:val="single" w:sz="4" w:space="0" w:color="auto"/>
              <w:right w:val="single" w:sz="4" w:space="0" w:color="auto"/>
            </w:tcBorders>
            <w:shd w:val="clear" w:color="auto" w:fill="auto"/>
            <w:noWrap/>
            <w:vAlign w:val="bottom"/>
            <w:hideMark/>
          </w:tcPr>
          <w:p w14:paraId="475F0A5A" w14:textId="77777777" w:rsidR="00054261" w:rsidRDefault="00B37569">
            <w:pPr>
              <w:autoSpaceDE/>
              <w:autoSpaceDN/>
              <w:adjustRightInd/>
              <w:jc w:val="center"/>
              <w:rPr>
                <w:sz w:val="22"/>
                <w:szCs w:val="22"/>
              </w:rPr>
            </w:pPr>
            <w:r>
              <w:rPr>
                <w:sz w:val="22"/>
                <w:szCs w:val="22"/>
              </w:rPr>
              <w:t>0.1</w:t>
            </w:r>
          </w:p>
        </w:tc>
        <w:tc>
          <w:tcPr>
            <w:tcW w:w="1157" w:type="dxa"/>
            <w:tcBorders>
              <w:top w:val="nil"/>
              <w:left w:val="nil"/>
              <w:bottom w:val="single" w:sz="4" w:space="0" w:color="auto"/>
              <w:right w:val="single" w:sz="4" w:space="0" w:color="auto"/>
            </w:tcBorders>
            <w:shd w:val="clear" w:color="auto" w:fill="auto"/>
            <w:noWrap/>
            <w:vAlign w:val="bottom"/>
            <w:hideMark/>
          </w:tcPr>
          <w:p w14:paraId="241D0B1E" w14:textId="77777777" w:rsidR="00054261" w:rsidRDefault="00B37569">
            <w:pPr>
              <w:autoSpaceDE/>
              <w:autoSpaceDN/>
              <w:adjustRightInd/>
              <w:jc w:val="center"/>
              <w:rPr>
                <w:sz w:val="22"/>
                <w:szCs w:val="22"/>
              </w:rPr>
            </w:pPr>
            <w:r>
              <w:rPr>
                <w:sz w:val="22"/>
                <w:szCs w:val="22"/>
              </w:rPr>
              <w:t>0</w:t>
            </w:r>
          </w:p>
        </w:tc>
        <w:tc>
          <w:tcPr>
            <w:tcW w:w="1047" w:type="dxa"/>
            <w:tcBorders>
              <w:top w:val="nil"/>
              <w:left w:val="nil"/>
              <w:bottom w:val="single" w:sz="4" w:space="0" w:color="auto"/>
              <w:right w:val="single" w:sz="8" w:space="0" w:color="auto"/>
            </w:tcBorders>
            <w:shd w:val="clear" w:color="000000" w:fill="FFFFFF"/>
            <w:noWrap/>
            <w:vAlign w:val="bottom"/>
            <w:hideMark/>
          </w:tcPr>
          <w:p w14:paraId="0940515F" w14:textId="77777777" w:rsidR="00054261" w:rsidRDefault="00B37569">
            <w:pPr>
              <w:autoSpaceDE/>
              <w:autoSpaceDN/>
              <w:adjustRightInd/>
              <w:jc w:val="center"/>
              <w:rPr>
                <w:sz w:val="22"/>
                <w:szCs w:val="22"/>
              </w:rPr>
            </w:pPr>
            <w:r>
              <w:rPr>
                <w:sz w:val="22"/>
                <w:szCs w:val="22"/>
              </w:rPr>
              <w:t>3</w:t>
            </w:r>
          </w:p>
        </w:tc>
        <w:tc>
          <w:tcPr>
            <w:tcW w:w="1399" w:type="dxa"/>
            <w:tcBorders>
              <w:top w:val="nil"/>
              <w:left w:val="nil"/>
              <w:bottom w:val="single" w:sz="4" w:space="0" w:color="auto"/>
              <w:right w:val="single" w:sz="4" w:space="0" w:color="auto"/>
            </w:tcBorders>
            <w:shd w:val="clear" w:color="000000" w:fill="F8F8F8"/>
            <w:noWrap/>
            <w:vAlign w:val="bottom"/>
            <w:hideMark/>
          </w:tcPr>
          <w:p w14:paraId="037E6A54" w14:textId="77777777" w:rsidR="00054261" w:rsidRDefault="00B37569">
            <w:pPr>
              <w:autoSpaceDE/>
              <w:autoSpaceDN/>
              <w:adjustRightInd/>
              <w:jc w:val="center"/>
              <w:rPr>
                <w:sz w:val="22"/>
                <w:szCs w:val="22"/>
              </w:rPr>
            </w:pPr>
            <w:r>
              <w:rPr>
                <w:sz w:val="22"/>
                <w:szCs w:val="22"/>
              </w:rPr>
              <w:t>2</w:t>
            </w:r>
          </w:p>
        </w:tc>
        <w:tc>
          <w:tcPr>
            <w:tcW w:w="1220" w:type="dxa"/>
            <w:tcBorders>
              <w:top w:val="nil"/>
              <w:left w:val="nil"/>
              <w:bottom w:val="single" w:sz="4" w:space="0" w:color="auto"/>
              <w:right w:val="single" w:sz="4" w:space="0" w:color="auto"/>
            </w:tcBorders>
            <w:shd w:val="clear" w:color="000000" w:fill="F8F8F8"/>
            <w:noWrap/>
            <w:vAlign w:val="bottom"/>
            <w:hideMark/>
          </w:tcPr>
          <w:p w14:paraId="23C1D090" w14:textId="77777777" w:rsidR="00054261" w:rsidRDefault="00B37569">
            <w:pPr>
              <w:autoSpaceDE/>
              <w:autoSpaceDN/>
              <w:adjustRightInd/>
              <w:jc w:val="center"/>
              <w:rPr>
                <w:sz w:val="22"/>
                <w:szCs w:val="22"/>
              </w:rPr>
            </w:pPr>
            <w:r>
              <w:rPr>
                <w:sz w:val="22"/>
                <w:szCs w:val="22"/>
              </w:rPr>
              <w:t>76</w:t>
            </w:r>
          </w:p>
        </w:tc>
        <w:tc>
          <w:tcPr>
            <w:tcW w:w="1220" w:type="dxa"/>
            <w:tcBorders>
              <w:top w:val="nil"/>
              <w:left w:val="nil"/>
              <w:bottom w:val="single" w:sz="4" w:space="0" w:color="auto"/>
              <w:right w:val="single" w:sz="4" w:space="0" w:color="auto"/>
            </w:tcBorders>
            <w:shd w:val="clear" w:color="000000" w:fill="F8F8F8"/>
            <w:noWrap/>
            <w:vAlign w:val="bottom"/>
            <w:hideMark/>
          </w:tcPr>
          <w:p w14:paraId="5D6AF90E" w14:textId="77777777" w:rsidR="00054261" w:rsidRDefault="00B37569">
            <w:pPr>
              <w:autoSpaceDE/>
              <w:autoSpaceDN/>
              <w:adjustRightInd/>
              <w:jc w:val="center"/>
              <w:rPr>
                <w:sz w:val="22"/>
                <w:szCs w:val="22"/>
              </w:rPr>
            </w:pPr>
            <w:r>
              <w:rPr>
                <w:sz w:val="22"/>
                <w:szCs w:val="22"/>
              </w:rPr>
              <w:t>152</w:t>
            </w:r>
          </w:p>
        </w:tc>
        <w:tc>
          <w:tcPr>
            <w:tcW w:w="1220" w:type="dxa"/>
            <w:tcBorders>
              <w:top w:val="nil"/>
              <w:left w:val="nil"/>
              <w:bottom w:val="single" w:sz="4" w:space="0" w:color="auto"/>
              <w:right w:val="nil"/>
            </w:tcBorders>
            <w:shd w:val="clear" w:color="000000" w:fill="F8F8F8"/>
            <w:noWrap/>
            <w:vAlign w:val="bottom"/>
            <w:hideMark/>
          </w:tcPr>
          <w:p w14:paraId="6BE178A2" w14:textId="77777777" w:rsidR="00054261" w:rsidRDefault="00B37569">
            <w:pPr>
              <w:autoSpaceDE/>
              <w:autoSpaceDN/>
              <w:adjustRightInd/>
              <w:jc w:val="center"/>
              <w:rPr>
                <w:sz w:val="22"/>
                <w:szCs w:val="22"/>
              </w:rPr>
            </w:pPr>
            <w:r>
              <w:rPr>
                <w:sz w:val="22"/>
                <w:szCs w:val="22"/>
              </w:rPr>
              <w:t>15</w:t>
            </w:r>
          </w:p>
        </w:tc>
        <w:tc>
          <w:tcPr>
            <w:tcW w:w="1100" w:type="dxa"/>
            <w:tcBorders>
              <w:top w:val="nil"/>
              <w:left w:val="single" w:sz="4" w:space="0" w:color="auto"/>
              <w:bottom w:val="single" w:sz="4" w:space="0" w:color="auto"/>
              <w:right w:val="nil"/>
            </w:tcBorders>
            <w:shd w:val="clear" w:color="000000" w:fill="F8F8F8"/>
            <w:noWrap/>
            <w:vAlign w:val="bottom"/>
            <w:hideMark/>
          </w:tcPr>
          <w:p w14:paraId="43DDC3EE" w14:textId="77777777" w:rsidR="00054261" w:rsidRDefault="00B37569">
            <w:pPr>
              <w:autoSpaceDE/>
              <w:autoSpaceDN/>
              <w:adjustRightInd/>
              <w:jc w:val="center"/>
              <w:rPr>
                <w:sz w:val="22"/>
                <w:szCs w:val="22"/>
              </w:rPr>
            </w:pPr>
            <w:r>
              <w:rPr>
                <w:sz w:val="22"/>
                <w:szCs w:val="22"/>
              </w:rPr>
              <w:t>502</w:t>
            </w:r>
          </w:p>
        </w:tc>
        <w:tc>
          <w:tcPr>
            <w:tcW w:w="1182" w:type="dxa"/>
            <w:tcBorders>
              <w:top w:val="single" w:sz="4" w:space="0" w:color="auto"/>
              <w:left w:val="single" w:sz="8" w:space="0" w:color="auto"/>
              <w:bottom w:val="nil"/>
              <w:right w:val="single" w:sz="8" w:space="0" w:color="auto"/>
            </w:tcBorders>
            <w:shd w:val="clear" w:color="000000" w:fill="F8FFB9"/>
            <w:vAlign w:val="center"/>
            <w:hideMark/>
          </w:tcPr>
          <w:p w14:paraId="2DB25CA6" w14:textId="77777777" w:rsidR="00054261" w:rsidRDefault="00B37569">
            <w:pPr>
              <w:autoSpaceDE/>
              <w:autoSpaceDN/>
              <w:adjustRightInd/>
              <w:jc w:val="center"/>
              <w:rPr>
                <w:color w:val="000000"/>
                <w:sz w:val="22"/>
                <w:szCs w:val="22"/>
              </w:rPr>
            </w:pPr>
            <w:r>
              <w:rPr>
                <w:color w:val="000000"/>
                <w:sz w:val="22"/>
                <w:szCs w:val="22"/>
              </w:rPr>
              <w:t>NA</w:t>
            </w:r>
          </w:p>
        </w:tc>
      </w:tr>
      <w:tr w:rsidR="00054261" w14:paraId="0A02081B" w14:textId="77777777">
        <w:trPr>
          <w:trHeight w:val="60"/>
        </w:trPr>
        <w:tc>
          <w:tcPr>
            <w:tcW w:w="1970" w:type="dxa"/>
            <w:tcBorders>
              <w:top w:val="nil"/>
              <w:left w:val="single" w:sz="8" w:space="0" w:color="auto"/>
              <w:bottom w:val="single" w:sz="8" w:space="0" w:color="auto"/>
              <w:right w:val="single" w:sz="4" w:space="0" w:color="auto"/>
            </w:tcBorders>
            <w:shd w:val="clear" w:color="000000" w:fill="F8F8F8"/>
            <w:vAlign w:val="center"/>
            <w:hideMark/>
          </w:tcPr>
          <w:p w14:paraId="44AC875D" w14:textId="77777777" w:rsidR="00054261" w:rsidRDefault="00B37569">
            <w:pPr>
              <w:autoSpaceDE/>
              <w:autoSpaceDN/>
              <w:adjustRightInd/>
              <w:rPr>
                <w:sz w:val="22"/>
                <w:szCs w:val="22"/>
              </w:rPr>
            </w:pPr>
            <w:r>
              <w:rPr>
                <w:sz w:val="22"/>
                <w:szCs w:val="22"/>
              </w:rPr>
              <w:t>§80.1569(d)</w:t>
            </w:r>
          </w:p>
        </w:tc>
        <w:tc>
          <w:tcPr>
            <w:tcW w:w="2090" w:type="dxa"/>
            <w:tcBorders>
              <w:top w:val="nil"/>
              <w:left w:val="nil"/>
              <w:bottom w:val="single" w:sz="8" w:space="0" w:color="auto"/>
              <w:right w:val="nil"/>
            </w:tcBorders>
            <w:shd w:val="clear" w:color="000000" w:fill="F8F8F8"/>
            <w:vAlign w:val="center"/>
            <w:hideMark/>
          </w:tcPr>
          <w:p w14:paraId="29D1CFC1" w14:textId="77777777" w:rsidR="00054261" w:rsidRDefault="00B37569">
            <w:pPr>
              <w:autoSpaceDE/>
              <w:autoSpaceDN/>
              <w:adjustRightInd/>
              <w:rPr>
                <w:sz w:val="22"/>
                <w:szCs w:val="22"/>
              </w:rPr>
            </w:pPr>
            <w:r>
              <w:rPr>
                <w:b/>
                <w:bCs/>
                <w:sz w:val="22"/>
                <w:szCs w:val="22"/>
              </w:rPr>
              <w:t>Attest Engagements:</w:t>
            </w:r>
            <w:r>
              <w:rPr>
                <w:sz w:val="22"/>
                <w:szCs w:val="22"/>
              </w:rPr>
              <w:t xml:space="preserve"> Attest Engagement Report</w:t>
            </w:r>
            <w:r>
              <w:rPr>
                <w:sz w:val="22"/>
                <w:szCs w:val="22"/>
                <w:vertAlign w:val="superscript"/>
              </w:rPr>
              <w:t>5</w:t>
            </w:r>
          </w:p>
        </w:tc>
        <w:tc>
          <w:tcPr>
            <w:tcW w:w="1120" w:type="dxa"/>
            <w:tcBorders>
              <w:top w:val="nil"/>
              <w:left w:val="single" w:sz="8" w:space="0" w:color="auto"/>
              <w:bottom w:val="single" w:sz="8" w:space="0" w:color="auto"/>
              <w:right w:val="single" w:sz="4" w:space="0" w:color="auto"/>
            </w:tcBorders>
            <w:shd w:val="clear" w:color="auto" w:fill="auto"/>
            <w:noWrap/>
            <w:vAlign w:val="bottom"/>
            <w:hideMark/>
          </w:tcPr>
          <w:p w14:paraId="711BF833" w14:textId="77777777" w:rsidR="00054261" w:rsidRDefault="00B37569">
            <w:pPr>
              <w:autoSpaceDE/>
              <w:autoSpaceDN/>
              <w:adjustRightInd/>
              <w:jc w:val="center"/>
              <w:rPr>
                <w:sz w:val="22"/>
                <w:szCs w:val="22"/>
              </w:rPr>
            </w:pPr>
            <w:r>
              <w:rPr>
                <w:sz w:val="22"/>
                <w:szCs w:val="22"/>
              </w:rPr>
              <w:t>1</w:t>
            </w:r>
          </w:p>
        </w:tc>
        <w:tc>
          <w:tcPr>
            <w:tcW w:w="1060" w:type="dxa"/>
            <w:tcBorders>
              <w:top w:val="nil"/>
              <w:left w:val="nil"/>
              <w:bottom w:val="single" w:sz="8" w:space="0" w:color="auto"/>
              <w:right w:val="single" w:sz="4" w:space="0" w:color="auto"/>
            </w:tcBorders>
            <w:shd w:val="clear" w:color="auto" w:fill="auto"/>
            <w:noWrap/>
            <w:vAlign w:val="bottom"/>
            <w:hideMark/>
          </w:tcPr>
          <w:p w14:paraId="590DBB9B" w14:textId="77777777" w:rsidR="00054261" w:rsidRDefault="00B37569">
            <w:pPr>
              <w:autoSpaceDE/>
              <w:autoSpaceDN/>
              <w:adjustRightInd/>
              <w:jc w:val="center"/>
              <w:rPr>
                <w:color w:val="000000"/>
                <w:sz w:val="22"/>
                <w:szCs w:val="22"/>
              </w:rPr>
            </w:pPr>
            <w:r>
              <w:rPr>
                <w:color w:val="000000"/>
                <w:sz w:val="22"/>
                <w:szCs w:val="22"/>
              </w:rPr>
              <w:t>0</w:t>
            </w:r>
          </w:p>
        </w:tc>
        <w:tc>
          <w:tcPr>
            <w:tcW w:w="1157" w:type="dxa"/>
            <w:tcBorders>
              <w:top w:val="nil"/>
              <w:left w:val="nil"/>
              <w:bottom w:val="single" w:sz="8" w:space="0" w:color="auto"/>
              <w:right w:val="single" w:sz="4" w:space="0" w:color="auto"/>
            </w:tcBorders>
            <w:shd w:val="clear" w:color="auto" w:fill="auto"/>
            <w:noWrap/>
            <w:vAlign w:val="bottom"/>
            <w:hideMark/>
          </w:tcPr>
          <w:p w14:paraId="7EE3058B" w14:textId="77777777" w:rsidR="00054261" w:rsidRDefault="00B37569">
            <w:pPr>
              <w:autoSpaceDE/>
              <w:autoSpaceDN/>
              <w:adjustRightInd/>
              <w:jc w:val="center"/>
              <w:rPr>
                <w:sz w:val="22"/>
                <w:szCs w:val="22"/>
              </w:rPr>
            </w:pPr>
            <w:r>
              <w:rPr>
                <w:sz w:val="22"/>
                <w:szCs w:val="22"/>
              </w:rPr>
              <w:t>24</w:t>
            </w:r>
          </w:p>
        </w:tc>
        <w:tc>
          <w:tcPr>
            <w:tcW w:w="1047" w:type="dxa"/>
            <w:tcBorders>
              <w:top w:val="nil"/>
              <w:left w:val="nil"/>
              <w:bottom w:val="single" w:sz="8" w:space="0" w:color="auto"/>
              <w:right w:val="single" w:sz="8" w:space="0" w:color="auto"/>
            </w:tcBorders>
            <w:shd w:val="clear" w:color="auto" w:fill="auto"/>
            <w:noWrap/>
            <w:vAlign w:val="bottom"/>
            <w:hideMark/>
          </w:tcPr>
          <w:p w14:paraId="66589656" w14:textId="77777777" w:rsidR="00054261" w:rsidRDefault="00B37569">
            <w:pPr>
              <w:autoSpaceDE/>
              <w:autoSpaceDN/>
              <w:adjustRightInd/>
              <w:jc w:val="center"/>
              <w:rPr>
                <w:sz w:val="22"/>
                <w:szCs w:val="22"/>
              </w:rPr>
            </w:pPr>
            <w:r>
              <w:rPr>
                <w:sz w:val="22"/>
                <w:szCs w:val="22"/>
              </w:rPr>
              <w:t>4,557</w:t>
            </w:r>
          </w:p>
        </w:tc>
        <w:tc>
          <w:tcPr>
            <w:tcW w:w="1399" w:type="dxa"/>
            <w:tcBorders>
              <w:top w:val="nil"/>
              <w:left w:val="nil"/>
              <w:bottom w:val="single" w:sz="8" w:space="0" w:color="auto"/>
              <w:right w:val="single" w:sz="4" w:space="0" w:color="auto"/>
            </w:tcBorders>
            <w:shd w:val="clear" w:color="000000" w:fill="F8F8F8"/>
            <w:noWrap/>
            <w:vAlign w:val="bottom"/>
            <w:hideMark/>
          </w:tcPr>
          <w:p w14:paraId="6F8C505C" w14:textId="77777777" w:rsidR="00054261" w:rsidRDefault="00B37569">
            <w:pPr>
              <w:autoSpaceDE/>
              <w:autoSpaceDN/>
              <w:adjustRightInd/>
              <w:jc w:val="center"/>
              <w:rPr>
                <w:color w:val="000000"/>
                <w:sz w:val="22"/>
                <w:szCs w:val="22"/>
              </w:rPr>
            </w:pPr>
            <w:r>
              <w:rPr>
                <w:color w:val="000000"/>
                <w:sz w:val="22"/>
                <w:szCs w:val="22"/>
              </w:rPr>
              <w:t>2</w:t>
            </w:r>
          </w:p>
        </w:tc>
        <w:tc>
          <w:tcPr>
            <w:tcW w:w="1220" w:type="dxa"/>
            <w:tcBorders>
              <w:top w:val="nil"/>
              <w:left w:val="nil"/>
              <w:bottom w:val="single" w:sz="8" w:space="0" w:color="auto"/>
              <w:right w:val="single" w:sz="4" w:space="0" w:color="auto"/>
            </w:tcBorders>
            <w:shd w:val="clear" w:color="000000" w:fill="F8F8F8"/>
            <w:noWrap/>
            <w:vAlign w:val="bottom"/>
            <w:hideMark/>
          </w:tcPr>
          <w:p w14:paraId="74F3C192" w14:textId="77777777" w:rsidR="00054261" w:rsidRDefault="00B37569">
            <w:pPr>
              <w:autoSpaceDE/>
              <w:autoSpaceDN/>
              <w:adjustRightInd/>
              <w:jc w:val="center"/>
              <w:rPr>
                <w:color w:val="000000"/>
                <w:sz w:val="22"/>
                <w:szCs w:val="22"/>
              </w:rPr>
            </w:pPr>
            <w:r>
              <w:rPr>
                <w:color w:val="000000"/>
                <w:sz w:val="22"/>
                <w:szCs w:val="22"/>
              </w:rPr>
              <w:t>1</w:t>
            </w:r>
          </w:p>
        </w:tc>
        <w:tc>
          <w:tcPr>
            <w:tcW w:w="1220" w:type="dxa"/>
            <w:tcBorders>
              <w:top w:val="nil"/>
              <w:left w:val="nil"/>
              <w:bottom w:val="single" w:sz="8" w:space="0" w:color="auto"/>
              <w:right w:val="single" w:sz="4" w:space="0" w:color="auto"/>
            </w:tcBorders>
            <w:shd w:val="clear" w:color="000000" w:fill="F8F8F8"/>
            <w:noWrap/>
            <w:vAlign w:val="bottom"/>
            <w:hideMark/>
          </w:tcPr>
          <w:p w14:paraId="4655EA76" w14:textId="77777777" w:rsidR="00054261" w:rsidRDefault="00B37569">
            <w:pPr>
              <w:autoSpaceDE/>
              <w:autoSpaceDN/>
              <w:adjustRightInd/>
              <w:jc w:val="center"/>
              <w:rPr>
                <w:sz w:val="22"/>
                <w:szCs w:val="22"/>
              </w:rPr>
            </w:pPr>
            <w:r>
              <w:rPr>
                <w:sz w:val="22"/>
                <w:szCs w:val="22"/>
              </w:rPr>
              <w:t>2</w:t>
            </w:r>
          </w:p>
        </w:tc>
        <w:tc>
          <w:tcPr>
            <w:tcW w:w="1220" w:type="dxa"/>
            <w:tcBorders>
              <w:top w:val="nil"/>
              <w:left w:val="nil"/>
              <w:bottom w:val="single" w:sz="4" w:space="0" w:color="auto"/>
              <w:right w:val="nil"/>
            </w:tcBorders>
            <w:shd w:val="clear" w:color="000000" w:fill="F8F8F8"/>
            <w:noWrap/>
            <w:vAlign w:val="bottom"/>
            <w:hideMark/>
          </w:tcPr>
          <w:p w14:paraId="69108469" w14:textId="77777777" w:rsidR="00054261" w:rsidRDefault="00B37569">
            <w:pPr>
              <w:autoSpaceDE/>
              <w:autoSpaceDN/>
              <w:adjustRightInd/>
              <w:jc w:val="center"/>
              <w:rPr>
                <w:sz w:val="22"/>
                <w:szCs w:val="22"/>
              </w:rPr>
            </w:pPr>
            <w:r>
              <w:rPr>
                <w:sz w:val="22"/>
                <w:szCs w:val="22"/>
              </w:rPr>
              <w:t>50</w:t>
            </w:r>
          </w:p>
        </w:tc>
        <w:tc>
          <w:tcPr>
            <w:tcW w:w="1100" w:type="dxa"/>
            <w:tcBorders>
              <w:top w:val="nil"/>
              <w:left w:val="single" w:sz="4" w:space="0" w:color="auto"/>
              <w:bottom w:val="single" w:sz="8" w:space="0" w:color="auto"/>
              <w:right w:val="nil"/>
            </w:tcBorders>
            <w:shd w:val="clear" w:color="000000" w:fill="F8F8F8"/>
            <w:noWrap/>
            <w:vAlign w:val="bottom"/>
            <w:hideMark/>
          </w:tcPr>
          <w:p w14:paraId="39B49E4A" w14:textId="77777777" w:rsidR="00054261" w:rsidRDefault="00B37569">
            <w:pPr>
              <w:autoSpaceDE/>
              <w:autoSpaceDN/>
              <w:adjustRightInd/>
              <w:jc w:val="center"/>
              <w:rPr>
                <w:sz w:val="22"/>
                <w:szCs w:val="22"/>
              </w:rPr>
            </w:pPr>
            <w:r>
              <w:rPr>
                <w:sz w:val="22"/>
                <w:szCs w:val="22"/>
              </w:rPr>
              <w:t>9,114</w:t>
            </w:r>
          </w:p>
        </w:tc>
        <w:tc>
          <w:tcPr>
            <w:tcW w:w="1182" w:type="dxa"/>
            <w:tcBorders>
              <w:top w:val="single" w:sz="4" w:space="0" w:color="auto"/>
              <w:left w:val="single" w:sz="8" w:space="0" w:color="auto"/>
              <w:bottom w:val="single" w:sz="8" w:space="0" w:color="auto"/>
              <w:right w:val="single" w:sz="8" w:space="0" w:color="auto"/>
            </w:tcBorders>
            <w:shd w:val="clear" w:color="000000" w:fill="F8FFB9"/>
            <w:vAlign w:val="center"/>
            <w:hideMark/>
          </w:tcPr>
          <w:p w14:paraId="6129572B" w14:textId="77777777" w:rsidR="00054261" w:rsidRDefault="00B37569">
            <w:pPr>
              <w:autoSpaceDE/>
              <w:autoSpaceDN/>
              <w:adjustRightInd/>
              <w:jc w:val="center"/>
              <w:rPr>
                <w:color w:val="000000"/>
                <w:sz w:val="22"/>
                <w:szCs w:val="22"/>
              </w:rPr>
            </w:pPr>
            <w:r>
              <w:rPr>
                <w:color w:val="000000"/>
                <w:sz w:val="22"/>
                <w:szCs w:val="22"/>
              </w:rPr>
              <w:t>NA</w:t>
            </w:r>
          </w:p>
        </w:tc>
      </w:tr>
      <w:tr w:rsidR="00054261" w14:paraId="3C762DA2" w14:textId="77777777">
        <w:trPr>
          <w:trHeight w:val="60"/>
        </w:trPr>
        <w:tc>
          <w:tcPr>
            <w:tcW w:w="40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AFDB47A" w14:textId="77777777" w:rsidR="00054261" w:rsidRDefault="00B37569">
            <w:pPr>
              <w:autoSpaceDE/>
              <w:autoSpaceDN/>
              <w:adjustRightInd/>
              <w:rPr>
                <w:b/>
                <w:bCs/>
                <w:color w:val="FF0000"/>
                <w:sz w:val="22"/>
                <w:szCs w:val="22"/>
              </w:rPr>
            </w:pPr>
            <w:r>
              <w:rPr>
                <w:b/>
                <w:bCs/>
                <w:color w:val="FF0000"/>
                <w:sz w:val="22"/>
                <w:szCs w:val="22"/>
              </w:rPr>
              <w:t>GRAND TOTAL</w:t>
            </w:r>
          </w:p>
        </w:tc>
        <w:tc>
          <w:tcPr>
            <w:tcW w:w="1120" w:type="dxa"/>
            <w:tcBorders>
              <w:top w:val="nil"/>
              <w:left w:val="nil"/>
              <w:bottom w:val="single" w:sz="8" w:space="0" w:color="auto"/>
              <w:right w:val="single" w:sz="4" w:space="0" w:color="auto"/>
            </w:tcBorders>
            <w:shd w:val="clear" w:color="auto" w:fill="auto"/>
            <w:noWrap/>
            <w:vAlign w:val="bottom"/>
            <w:hideMark/>
          </w:tcPr>
          <w:p w14:paraId="4201566E" w14:textId="77777777" w:rsidR="00054261" w:rsidRDefault="00B37569">
            <w:pPr>
              <w:autoSpaceDE/>
              <w:autoSpaceDN/>
              <w:adjustRightInd/>
              <w:jc w:val="center"/>
              <w:rPr>
                <w:color w:val="FF0000"/>
                <w:sz w:val="22"/>
                <w:szCs w:val="22"/>
              </w:rPr>
            </w:pPr>
            <w:r>
              <w:rPr>
                <w:color w:val="FF0000"/>
                <w:sz w:val="22"/>
                <w:szCs w:val="22"/>
              </w:rPr>
              <w:t> </w:t>
            </w:r>
          </w:p>
        </w:tc>
        <w:tc>
          <w:tcPr>
            <w:tcW w:w="1060" w:type="dxa"/>
            <w:tcBorders>
              <w:top w:val="nil"/>
              <w:left w:val="nil"/>
              <w:bottom w:val="single" w:sz="8" w:space="0" w:color="auto"/>
              <w:right w:val="single" w:sz="4" w:space="0" w:color="auto"/>
            </w:tcBorders>
            <w:shd w:val="clear" w:color="auto" w:fill="auto"/>
            <w:noWrap/>
            <w:vAlign w:val="bottom"/>
            <w:hideMark/>
          </w:tcPr>
          <w:p w14:paraId="485D96F2" w14:textId="77777777" w:rsidR="00054261" w:rsidRDefault="00B37569">
            <w:pPr>
              <w:autoSpaceDE/>
              <w:autoSpaceDN/>
              <w:adjustRightInd/>
              <w:jc w:val="center"/>
              <w:rPr>
                <w:color w:val="FF0000"/>
                <w:sz w:val="22"/>
                <w:szCs w:val="22"/>
              </w:rPr>
            </w:pPr>
            <w:r>
              <w:rPr>
                <w:color w:val="FF0000"/>
                <w:sz w:val="22"/>
                <w:szCs w:val="22"/>
              </w:rPr>
              <w:t> </w:t>
            </w:r>
          </w:p>
        </w:tc>
        <w:tc>
          <w:tcPr>
            <w:tcW w:w="1157" w:type="dxa"/>
            <w:tcBorders>
              <w:top w:val="nil"/>
              <w:left w:val="nil"/>
              <w:bottom w:val="single" w:sz="8" w:space="0" w:color="auto"/>
              <w:right w:val="single" w:sz="4" w:space="0" w:color="auto"/>
            </w:tcBorders>
            <w:shd w:val="clear" w:color="auto" w:fill="auto"/>
            <w:noWrap/>
            <w:vAlign w:val="bottom"/>
            <w:hideMark/>
          </w:tcPr>
          <w:p w14:paraId="4974ABB6" w14:textId="77777777" w:rsidR="00054261" w:rsidRDefault="00B37569">
            <w:pPr>
              <w:autoSpaceDE/>
              <w:autoSpaceDN/>
              <w:adjustRightInd/>
              <w:jc w:val="center"/>
              <w:rPr>
                <w:color w:val="FF0000"/>
                <w:sz w:val="22"/>
                <w:szCs w:val="22"/>
              </w:rPr>
            </w:pPr>
            <w:r>
              <w:rPr>
                <w:color w:val="FF0000"/>
                <w:sz w:val="22"/>
                <w:szCs w:val="22"/>
              </w:rPr>
              <w:t> </w:t>
            </w:r>
          </w:p>
        </w:tc>
        <w:tc>
          <w:tcPr>
            <w:tcW w:w="1047" w:type="dxa"/>
            <w:tcBorders>
              <w:top w:val="nil"/>
              <w:left w:val="nil"/>
              <w:bottom w:val="single" w:sz="8" w:space="0" w:color="auto"/>
              <w:right w:val="nil"/>
            </w:tcBorders>
            <w:shd w:val="clear" w:color="auto" w:fill="auto"/>
            <w:noWrap/>
            <w:vAlign w:val="bottom"/>
            <w:hideMark/>
          </w:tcPr>
          <w:p w14:paraId="1BEC513E" w14:textId="77777777" w:rsidR="00054261" w:rsidRDefault="00B37569">
            <w:pPr>
              <w:autoSpaceDE/>
              <w:autoSpaceDN/>
              <w:adjustRightInd/>
              <w:jc w:val="center"/>
              <w:rPr>
                <w:color w:val="FF0000"/>
                <w:sz w:val="22"/>
                <w:szCs w:val="22"/>
              </w:rPr>
            </w:pPr>
            <w:r>
              <w:rPr>
                <w:color w:val="FF0000"/>
                <w:sz w:val="22"/>
                <w:szCs w:val="22"/>
              </w:rPr>
              <w:t> </w:t>
            </w:r>
          </w:p>
        </w:tc>
        <w:tc>
          <w:tcPr>
            <w:tcW w:w="1399" w:type="dxa"/>
            <w:tcBorders>
              <w:top w:val="nil"/>
              <w:left w:val="single" w:sz="8" w:space="0" w:color="auto"/>
              <w:bottom w:val="single" w:sz="8" w:space="0" w:color="auto"/>
              <w:right w:val="single" w:sz="4" w:space="0" w:color="auto"/>
            </w:tcBorders>
            <w:shd w:val="clear" w:color="auto" w:fill="auto"/>
            <w:noWrap/>
            <w:vAlign w:val="bottom"/>
            <w:hideMark/>
          </w:tcPr>
          <w:p w14:paraId="53F56F1F" w14:textId="77777777" w:rsidR="00054261" w:rsidRDefault="00B37569">
            <w:pPr>
              <w:autoSpaceDE/>
              <w:autoSpaceDN/>
              <w:adjustRightInd/>
              <w:jc w:val="center"/>
              <w:rPr>
                <w:color w:val="FF0000"/>
                <w:sz w:val="22"/>
                <w:szCs w:val="22"/>
              </w:rPr>
            </w:pPr>
            <w:r>
              <w:rPr>
                <w:color w:val="FF0000"/>
                <w:sz w:val="22"/>
                <w:szCs w:val="22"/>
              </w:rPr>
              <w:t>2</w:t>
            </w:r>
          </w:p>
        </w:tc>
        <w:tc>
          <w:tcPr>
            <w:tcW w:w="1220" w:type="dxa"/>
            <w:tcBorders>
              <w:top w:val="nil"/>
              <w:left w:val="nil"/>
              <w:bottom w:val="single" w:sz="8" w:space="0" w:color="auto"/>
              <w:right w:val="single" w:sz="4" w:space="0" w:color="auto"/>
            </w:tcBorders>
            <w:shd w:val="clear" w:color="auto" w:fill="auto"/>
            <w:noWrap/>
            <w:vAlign w:val="bottom"/>
            <w:hideMark/>
          </w:tcPr>
          <w:p w14:paraId="09B4C990" w14:textId="77777777" w:rsidR="00054261" w:rsidRDefault="00B37569">
            <w:pPr>
              <w:autoSpaceDE/>
              <w:autoSpaceDN/>
              <w:adjustRightInd/>
              <w:jc w:val="center"/>
              <w:rPr>
                <w:color w:val="FF0000"/>
                <w:sz w:val="22"/>
                <w:szCs w:val="22"/>
              </w:rPr>
            </w:pPr>
            <w:r>
              <w:rPr>
                <w:color w:val="FF0000"/>
                <w:sz w:val="22"/>
                <w:szCs w:val="22"/>
              </w:rPr>
              <w:t> </w:t>
            </w:r>
          </w:p>
        </w:tc>
        <w:tc>
          <w:tcPr>
            <w:tcW w:w="1220" w:type="dxa"/>
            <w:tcBorders>
              <w:top w:val="nil"/>
              <w:left w:val="nil"/>
              <w:bottom w:val="single" w:sz="8" w:space="0" w:color="auto"/>
              <w:right w:val="single" w:sz="4" w:space="0" w:color="auto"/>
            </w:tcBorders>
            <w:shd w:val="clear" w:color="auto" w:fill="auto"/>
            <w:noWrap/>
            <w:vAlign w:val="bottom"/>
            <w:hideMark/>
          </w:tcPr>
          <w:p w14:paraId="77A54FDB" w14:textId="77777777" w:rsidR="00054261" w:rsidRDefault="00B37569">
            <w:pPr>
              <w:autoSpaceDE/>
              <w:autoSpaceDN/>
              <w:adjustRightInd/>
              <w:jc w:val="center"/>
              <w:rPr>
                <w:color w:val="FF0000"/>
                <w:sz w:val="22"/>
                <w:szCs w:val="22"/>
              </w:rPr>
            </w:pPr>
            <w:r>
              <w:rPr>
                <w:color w:val="FF0000"/>
                <w:sz w:val="22"/>
                <w:szCs w:val="22"/>
              </w:rPr>
              <w:t>337</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14:paraId="1BF58DC1" w14:textId="77777777" w:rsidR="00054261" w:rsidRDefault="00B37569">
            <w:pPr>
              <w:autoSpaceDE/>
              <w:autoSpaceDN/>
              <w:adjustRightInd/>
              <w:jc w:val="center"/>
              <w:rPr>
                <w:color w:val="FF0000"/>
                <w:sz w:val="22"/>
                <w:szCs w:val="22"/>
              </w:rPr>
            </w:pPr>
            <w:r>
              <w:rPr>
                <w:color w:val="FF0000"/>
                <w:sz w:val="22"/>
                <w:szCs w:val="22"/>
              </w:rPr>
              <w:t>1,027</w:t>
            </w:r>
          </w:p>
        </w:tc>
        <w:tc>
          <w:tcPr>
            <w:tcW w:w="1100" w:type="dxa"/>
            <w:tcBorders>
              <w:top w:val="nil"/>
              <w:left w:val="nil"/>
              <w:bottom w:val="single" w:sz="8" w:space="0" w:color="auto"/>
              <w:right w:val="single" w:sz="4" w:space="0" w:color="auto"/>
            </w:tcBorders>
            <w:shd w:val="clear" w:color="auto" w:fill="auto"/>
            <w:noWrap/>
            <w:vAlign w:val="bottom"/>
            <w:hideMark/>
          </w:tcPr>
          <w:p w14:paraId="364BEF12" w14:textId="77777777" w:rsidR="00054261" w:rsidRDefault="00B37569">
            <w:pPr>
              <w:autoSpaceDE/>
              <w:autoSpaceDN/>
              <w:adjustRightInd/>
              <w:jc w:val="center"/>
              <w:rPr>
                <w:color w:val="FF0000"/>
                <w:sz w:val="22"/>
                <w:szCs w:val="22"/>
              </w:rPr>
            </w:pPr>
            <w:r>
              <w:rPr>
                <w:color w:val="FF0000"/>
                <w:sz w:val="22"/>
                <w:szCs w:val="22"/>
              </w:rPr>
              <w:t>97,642</w:t>
            </w:r>
          </w:p>
        </w:tc>
        <w:tc>
          <w:tcPr>
            <w:tcW w:w="1182" w:type="dxa"/>
            <w:tcBorders>
              <w:top w:val="nil"/>
              <w:left w:val="nil"/>
              <w:bottom w:val="nil"/>
              <w:right w:val="nil"/>
            </w:tcBorders>
            <w:shd w:val="clear" w:color="auto" w:fill="auto"/>
            <w:noWrap/>
            <w:vAlign w:val="bottom"/>
            <w:hideMark/>
          </w:tcPr>
          <w:p w14:paraId="1A1F43BB" w14:textId="77777777" w:rsidR="00054261" w:rsidRDefault="00054261">
            <w:pPr>
              <w:autoSpaceDE/>
              <w:autoSpaceDN/>
              <w:adjustRightInd/>
              <w:jc w:val="center"/>
              <w:rPr>
                <w:color w:val="FF0000"/>
                <w:sz w:val="22"/>
                <w:szCs w:val="22"/>
              </w:rPr>
            </w:pPr>
          </w:p>
        </w:tc>
      </w:tr>
    </w:tbl>
    <w:p w14:paraId="1CC16B62" w14:textId="77777777" w:rsidR="00054261" w:rsidRDefault="00B37569">
      <w:pPr>
        <w:autoSpaceDE/>
        <w:autoSpaceDN/>
        <w:adjustRightInd/>
        <w:rPr>
          <w:sz w:val="24"/>
          <w:szCs w:val="24"/>
        </w:rPr>
      </w:pPr>
      <w:r>
        <w:rPr>
          <w:sz w:val="24"/>
          <w:szCs w:val="24"/>
        </w:rPr>
        <w:t>ASSUMPTIONS</w:t>
      </w:r>
    </w:p>
    <w:p w14:paraId="434145AD" w14:textId="77777777" w:rsidR="00054261" w:rsidRDefault="00B37569">
      <w:pPr>
        <w:autoSpaceDE/>
        <w:autoSpaceDN/>
        <w:adjustRightInd/>
      </w:pPr>
      <w:r>
        <w:rPr>
          <w:vertAlign w:val="superscript"/>
        </w:rPr>
        <w:t>1</w:t>
      </w:r>
      <w:r>
        <w:t>Number of parties assumed to be limited since most parties would be anticipated to be bulk blender-refiners. However a small number of terminals may certify fuels as a fuel-refiner or importer.</w:t>
      </w:r>
    </w:p>
    <w:p w14:paraId="3A1AC4BB" w14:textId="77777777" w:rsidR="00054261" w:rsidRDefault="00B37569">
      <w:pPr>
        <w:pStyle w:val="Standard"/>
        <w:rPr>
          <w:sz w:val="20"/>
          <w:szCs w:val="20"/>
        </w:rPr>
      </w:pPr>
      <w:r>
        <w:rPr>
          <w:sz w:val="20"/>
          <w:szCs w:val="20"/>
          <w:vertAlign w:val="superscript"/>
        </w:rPr>
        <w:t>2</w:t>
      </w:r>
      <w:r>
        <w:rPr>
          <w:sz w:val="20"/>
          <w:szCs w:val="20"/>
        </w:rPr>
        <w:t>Assumes 33% of companies update registrations per year, rounded up to 1.</w:t>
      </w:r>
    </w:p>
    <w:p w14:paraId="2FFA0D55" w14:textId="77777777" w:rsidR="00054261" w:rsidRDefault="00B37569">
      <w:pPr>
        <w:pStyle w:val="Standard"/>
        <w:rPr>
          <w:sz w:val="20"/>
          <w:szCs w:val="20"/>
        </w:rPr>
      </w:pPr>
      <w:r>
        <w:rPr>
          <w:sz w:val="20"/>
          <w:szCs w:val="20"/>
          <w:vertAlign w:val="superscript"/>
        </w:rPr>
        <w:t>3</w:t>
      </w:r>
      <w:r>
        <w:rPr>
          <w:sz w:val="20"/>
          <w:szCs w:val="20"/>
        </w:rPr>
        <w:t>Recordkeeping requirements assume monthly (i.e., 12 responses per year) filing.</w:t>
      </w:r>
    </w:p>
    <w:p w14:paraId="26DE2FBA" w14:textId="77777777" w:rsidR="00054261" w:rsidRDefault="00B37569">
      <w:pPr>
        <w:pStyle w:val="Standard"/>
        <w:rPr>
          <w:sz w:val="20"/>
          <w:szCs w:val="20"/>
        </w:rPr>
      </w:pPr>
      <w:r>
        <w:rPr>
          <w:sz w:val="20"/>
          <w:szCs w:val="20"/>
          <w:vertAlign w:val="superscript"/>
        </w:rPr>
        <w:t>4</w:t>
      </w:r>
      <w:r>
        <w:rPr>
          <w:sz w:val="20"/>
          <w:szCs w:val="20"/>
        </w:rPr>
        <w:t>Based on experience with the sampling and testing provisions for gasoline and diesel, we estimate a cost of about $400-500 per batch of EFF. This converts to about five hours of the standard labor mix.</w:t>
      </w:r>
    </w:p>
    <w:p w14:paraId="34D9AEBD" w14:textId="77777777" w:rsidR="00054261" w:rsidRDefault="00B37569">
      <w:pPr>
        <w:pStyle w:val="Standard"/>
        <w:rPr>
          <w:sz w:val="20"/>
          <w:szCs w:val="20"/>
        </w:rPr>
      </w:pPr>
      <w:r>
        <w:rPr>
          <w:sz w:val="20"/>
          <w:szCs w:val="20"/>
          <w:vertAlign w:val="superscript"/>
        </w:rPr>
        <w:t>5</w:t>
      </w:r>
      <w:r>
        <w:rPr>
          <w:sz w:val="20"/>
          <w:szCs w:val="20"/>
        </w:rPr>
        <w:t>Attest engagements require purchased services of a CPA; however, party must also submit prepared attest engagement report to EPA.</w:t>
      </w:r>
    </w:p>
    <w:p w14:paraId="1E115D08" w14:textId="77777777" w:rsidR="00054261" w:rsidRDefault="00B37569">
      <w:pPr>
        <w:autoSpaceDE/>
        <w:autoSpaceDN/>
        <w:adjustRightInd/>
        <w:rPr>
          <w:sz w:val="24"/>
          <w:szCs w:val="24"/>
        </w:rPr>
      </w:pPr>
      <w:r>
        <w:rPr>
          <w:sz w:val="24"/>
          <w:szCs w:val="24"/>
        </w:rPr>
        <w:br w:type="page"/>
      </w:r>
    </w:p>
    <w:tbl>
      <w:tblPr>
        <w:tblW w:w="14760" w:type="dxa"/>
        <w:tblLook w:val="04A0" w:firstRow="1" w:lastRow="0" w:firstColumn="1" w:lastColumn="0" w:noHBand="0" w:noVBand="1"/>
      </w:tblPr>
      <w:tblGrid>
        <w:gridCol w:w="1555"/>
        <w:gridCol w:w="1949"/>
        <w:gridCol w:w="1060"/>
        <w:gridCol w:w="1056"/>
        <w:gridCol w:w="1157"/>
        <w:gridCol w:w="1100"/>
        <w:gridCol w:w="1427"/>
        <w:gridCol w:w="1142"/>
        <w:gridCol w:w="1142"/>
        <w:gridCol w:w="831"/>
        <w:gridCol w:w="1110"/>
        <w:gridCol w:w="1231"/>
      </w:tblGrid>
      <w:tr w:rsidR="00054261" w14:paraId="529F315B" w14:textId="77777777">
        <w:trPr>
          <w:trHeight w:val="50"/>
        </w:trPr>
        <w:tc>
          <w:tcPr>
            <w:tcW w:w="1476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B2AC39D" w14:textId="77777777" w:rsidR="00054261" w:rsidRDefault="00B37569">
            <w:pPr>
              <w:autoSpaceDE/>
              <w:autoSpaceDN/>
              <w:adjustRightInd/>
              <w:jc w:val="center"/>
              <w:rPr>
                <w:b/>
                <w:bCs/>
                <w:sz w:val="22"/>
                <w:szCs w:val="22"/>
              </w:rPr>
            </w:pPr>
            <w:r>
              <w:rPr>
                <w:b/>
                <w:bCs/>
                <w:sz w:val="22"/>
                <w:szCs w:val="22"/>
              </w:rPr>
              <w:lastRenderedPageBreak/>
              <w:t>Annual Respondent Burden and Cost by Type of Party</w:t>
            </w:r>
          </w:p>
        </w:tc>
      </w:tr>
      <w:tr w:rsidR="00054261" w14:paraId="5749CF43" w14:textId="77777777">
        <w:trPr>
          <w:trHeight w:val="50"/>
        </w:trPr>
        <w:tc>
          <w:tcPr>
            <w:tcW w:w="1476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035494C" w14:textId="77777777" w:rsidR="00054261" w:rsidRDefault="00B37569">
            <w:pPr>
              <w:autoSpaceDE/>
              <w:autoSpaceDN/>
              <w:adjustRightInd/>
              <w:jc w:val="center"/>
              <w:rPr>
                <w:i/>
                <w:iCs/>
                <w:sz w:val="22"/>
                <w:szCs w:val="22"/>
              </w:rPr>
            </w:pPr>
            <w:r>
              <w:rPr>
                <w:i/>
                <w:iCs/>
                <w:sz w:val="22"/>
                <w:szCs w:val="22"/>
              </w:rPr>
              <w:t>Table 2 - EFF Bulk Blender-refiners and Importers</w:t>
            </w:r>
          </w:p>
        </w:tc>
      </w:tr>
      <w:tr w:rsidR="00054261" w14:paraId="10EA1E79" w14:textId="77777777">
        <w:trPr>
          <w:trHeight w:val="50"/>
        </w:trPr>
        <w:tc>
          <w:tcPr>
            <w:tcW w:w="3575" w:type="dxa"/>
            <w:gridSpan w:val="2"/>
            <w:tcBorders>
              <w:top w:val="single" w:sz="8" w:space="0" w:color="auto"/>
              <w:left w:val="single" w:sz="8" w:space="0" w:color="auto"/>
              <w:bottom w:val="single" w:sz="8" w:space="0" w:color="auto"/>
              <w:right w:val="single" w:sz="8" w:space="0" w:color="000000"/>
            </w:tcBorders>
            <w:shd w:val="clear" w:color="000000" w:fill="F8F8F8"/>
            <w:vAlign w:val="bottom"/>
            <w:hideMark/>
          </w:tcPr>
          <w:p w14:paraId="45A11156" w14:textId="77777777" w:rsidR="00054261" w:rsidRDefault="00B37569">
            <w:pPr>
              <w:autoSpaceDE/>
              <w:autoSpaceDN/>
              <w:adjustRightInd/>
              <w:jc w:val="center"/>
              <w:rPr>
                <w:b/>
                <w:bCs/>
                <w:color w:val="000000"/>
                <w:sz w:val="22"/>
                <w:szCs w:val="22"/>
              </w:rPr>
            </w:pPr>
            <w:r>
              <w:rPr>
                <w:b/>
                <w:bCs/>
                <w:color w:val="000000"/>
                <w:sz w:val="22"/>
                <w:szCs w:val="22"/>
              </w:rPr>
              <w:t>Information Collection Activity</w:t>
            </w:r>
          </w:p>
        </w:tc>
        <w:tc>
          <w:tcPr>
            <w:tcW w:w="4356" w:type="dxa"/>
            <w:gridSpan w:val="4"/>
            <w:tcBorders>
              <w:top w:val="single" w:sz="8" w:space="0" w:color="auto"/>
              <w:left w:val="nil"/>
              <w:bottom w:val="single" w:sz="8" w:space="0" w:color="auto"/>
              <w:right w:val="single" w:sz="8" w:space="0" w:color="000000"/>
            </w:tcBorders>
            <w:shd w:val="clear" w:color="auto" w:fill="auto"/>
            <w:vAlign w:val="bottom"/>
            <w:hideMark/>
          </w:tcPr>
          <w:p w14:paraId="4F22DB78" w14:textId="77777777" w:rsidR="00054261" w:rsidRDefault="00B37569">
            <w:pPr>
              <w:autoSpaceDE/>
              <w:autoSpaceDN/>
              <w:adjustRightInd/>
              <w:jc w:val="center"/>
              <w:rPr>
                <w:b/>
                <w:bCs/>
                <w:sz w:val="22"/>
                <w:szCs w:val="22"/>
              </w:rPr>
            </w:pPr>
            <w:r>
              <w:rPr>
                <w:b/>
                <w:bCs/>
                <w:sz w:val="22"/>
                <w:szCs w:val="22"/>
              </w:rPr>
              <w:t>Hours and Cost</w:t>
            </w:r>
          </w:p>
        </w:tc>
        <w:tc>
          <w:tcPr>
            <w:tcW w:w="5652" w:type="dxa"/>
            <w:gridSpan w:val="5"/>
            <w:tcBorders>
              <w:top w:val="single" w:sz="8" w:space="0" w:color="auto"/>
              <w:left w:val="nil"/>
              <w:bottom w:val="single" w:sz="8" w:space="0" w:color="auto"/>
              <w:right w:val="single" w:sz="8" w:space="0" w:color="000000"/>
            </w:tcBorders>
            <w:shd w:val="clear" w:color="000000" w:fill="F8F8F8"/>
            <w:noWrap/>
            <w:vAlign w:val="bottom"/>
            <w:hideMark/>
          </w:tcPr>
          <w:p w14:paraId="074A7286" w14:textId="77777777" w:rsidR="00054261" w:rsidRDefault="00B37569">
            <w:pPr>
              <w:autoSpaceDE/>
              <w:autoSpaceDN/>
              <w:adjustRightInd/>
              <w:jc w:val="center"/>
              <w:rPr>
                <w:b/>
                <w:bCs/>
                <w:sz w:val="22"/>
                <w:szCs w:val="22"/>
              </w:rPr>
            </w:pPr>
            <w:r>
              <w:rPr>
                <w:b/>
                <w:bCs/>
                <w:sz w:val="22"/>
                <w:szCs w:val="22"/>
              </w:rPr>
              <w:t>Total Hours and Cost</w:t>
            </w:r>
          </w:p>
        </w:tc>
        <w:tc>
          <w:tcPr>
            <w:tcW w:w="1177" w:type="dxa"/>
            <w:vMerge w:val="restart"/>
            <w:tcBorders>
              <w:top w:val="nil"/>
              <w:left w:val="single" w:sz="8" w:space="0" w:color="auto"/>
              <w:bottom w:val="single" w:sz="8" w:space="0" w:color="000000"/>
              <w:right w:val="single" w:sz="8" w:space="0" w:color="auto"/>
            </w:tcBorders>
            <w:shd w:val="clear" w:color="000000" w:fill="FEFDCF"/>
            <w:vAlign w:val="center"/>
            <w:hideMark/>
          </w:tcPr>
          <w:p w14:paraId="4E182FAF" w14:textId="77777777" w:rsidR="00054261" w:rsidRDefault="00B37569">
            <w:pPr>
              <w:autoSpaceDE/>
              <w:autoSpaceDN/>
              <w:adjustRightInd/>
              <w:jc w:val="center"/>
              <w:rPr>
                <w:b/>
                <w:bCs/>
                <w:color w:val="000000"/>
                <w:sz w:val="22"/>
                <w:szCs w:val="22"/>
              </w:rPr>
            </w:pPr>
            <w:r>
              <w:rPr>
                <w:b/>
                <w:bCs/>
                <w:color w:val="000000"/>
                <w:sz w:val="22"/>
                <w:szCs w:val="22"/>
              </w:rPr>
              <w:t>Applicable Form</w:t>
            </w:r>
          </w:p>
        </w:tc>
      </w:tr>
      <w:tr w:rsidR="00054261" w14:paraId="7846C869" w14:textId="77777777">
        <w:trPr>
          <w:trHeight w:val="50"/>
        </w:trPr>
        <w:tc>
          <w:tcPr>
            <w:tcW w:w="1545" w:type="dxa"/>
            <w:tcBorders>
              <w:top w:val="nil"/>
              <w:left w:val="single" w:sz="8" w:space="0" w:color="auto"/>
              <w:bottom w:val="single" w:sz="8" w:space="0" w:color="auto"/>
              <w:right w:val="nil"/>
            </w:tcBorders>
            <w:shd w:val="clear" w:color="000000" w:fill="F8F8F8"/>
            <w:vAlign w:val="bottom"/>
            <w:hideMark/>
          </w:tcPr>
          <w:p w14:paraId="009FCFE4" w14:textId="77777777" w:rsidR="00054261" w:rsidRDefault="00B37569">
            <w:pPr>
              <w:autoSpaceDE/>
              <w:autoSpaceDN/>
              <w:adjustRightInd/>
              <w:jc w:val="center"/>
              <w:rPr>
                <w:i/>
                <w:iCs/>
                <w:sz w:val="22"/>
                <w:szCs w:val="22"/>
              </w:rPr>
            </w:pPr>
            <w:r>
              <w:rPr>
                <w:i/>
                <w:iCs/>
                <w:sz w:val="22"/>
                <w:szCs w:val="22"/>
              </w:rPr>
              <w:t>Citation</w:t>
            </w:r>
          </w:p>
        </w:tc>
        <w:tc>
          <w:tcPr>
            <w:tcW w:w="2030" w:type="dxa"/>
            <w:tcBorders>
              <w:top w:val="nil"/>
              <w:left w:val="single" w:sz="4" w:space="0" w:color="auto"/>
              <w:bottom w:val="single" w:sz="8" w:space="0" w:color="auto"/>
              <w:right w:val="single" w:sz="8" w:space="0" w:color="auto"/>
            </w:tcBorders>
            <w:shd w:val="clear" w:color="000000" w:fill="F8F8F8"/>
            <w:vAlign w:val="bottom"/>
            <w:hideMark/>
          </w:tcPr>
          <w:p w14:paraId="0DF71FB2" w14:textId="77777777" w:rsidR="00054261" w:rsidRDefault="00B37569">
            <w:pPr>
              <w:autoSpaceDE/>
              <w:autoSpaceDN/>
              <w:adjustRightInd/>
              <w:jc w:val="center"/>
              <w:rPr>
                <w:i/>
                <w:iCs/>
                <w:sz w:val="22"/>
                <w:szCs w:val="22"/>
              </w:rPr>
            </w:pPr>
            <w:r>
              <w:rPr>
                <w:i/>
                <w:iCs/>
                <w:sz w:val="22"/>
                <w:szCs w:val="22"/>
              </w:rPr>
              <w:t xml:space="preserve">Activity </w:t>
            </w:r>
          </w:p>
        </w:tc>
        <w:tc>
          <w:tcPr>
            <w:tcW w:w="1060" w:type="dxa"/>
            <w:tcBorders>
              <w:top w:val="nil"/>
              <w:left w:val="nil"/>
              <w:bottom w:val="single" w:sz="8" w:space="0" w:color="auto"/>
              <w:right w:val="single" w:sz="4" w:space="0" w:color="auto"/>
            </w:tcBorders>
            <w:shd w:val="clear" w:color="auto" w:fill="auto"/>
            <w:vAlign w:val="bottom"/>
            <w:hideMark/>
          </w:tcPr>
          <w:p w14:paraId="5C87962D" w14:textId="77777777" w:rsidR="00054261" w:rsidRDefault="00B37569">
            <w:pPr>
              <w:autoSpaceDE/>
              <w:autoSpaceDN/>
              <w:adjustRightInd/>
              <w:jc w:val="center"/>
              <w:rPr>
                <w:i/>
                <w:iCs/>
                <w:sz w:val="22"/>
                <w:szCs w:val="22"/>
              </w:rPr>
            </w:pPr>
            <w:r>
              <w:rPr>
                <w:i/>
                <w:iCs/>
                <w:sz w:val="22"/>
                <w:szCs w:val="22"/>
              </w:rPr>
              <w:t>Standard Industry Mix Hours/ Response</w:t>
            </w:r>
          </w:p>
        </w:tc>
        <w:tc>
          <w:tcPr>
            <w:tcW w:w="1056" w:type="dxa"/>
            <w:tcBorders>
              <w:top w:val="nil"/>
              <w:left w:val="nil"/>
              <w:bottom w:val="single" w:sz="8" w:space="0" w:color="auto"/>
              <w:right w:val="single" w:sz="4" w:space="0" w:color="auto"/>
            </w:tcBorders>
            <w:shd w:val="clear" w:color="auto" w:fill="auto"/>
            <w:vAlign w:val="bottom"/>
            <w:hideMark/>
          </w:tcPr>
          <w:p w14:paraId="58992FA0" w14:textId="77777777" w:rsidR="00054261" w:rsidRDefault="00B37569">
            <w:pPr>
              <w:autoSpaceDE/>
              <w:autoSpaceDN/>
              <w:adjustRightInd/>
              <w:jc w:val="center"/>
              <w:rPr>
                <w:i/>
                <w:iCs/>
                <w:sz w:val="22"/>
                <w:szCs w:val="22"/>
              </w:rPr>
            </w:pPr>
            <w:r>
              <w:rPr>
                <w:i/>
                <w:iCs/>
                <w:sz w:val="22"/>
                <w:szCs w:val="22"/>
              </w:rPr>
              <w:t>Clerical Only Hours/ Response</w:t>
            </w:r>
          </w:p>
        </w:tc>
        <w:tc>
          <w:tcPr>
            <w:tcW w:w="1140" w:type="dxa"/>
            <w:tcBorders>
              <w:top w:val="nil"/>
              <w:left w:val="nil"/>
              <w:bottom w:val="single" w:sz="8" w:space="0" w:color="auto"/>
              <w:right w:val="single" w:sz="4" w:space="0" w:color="auto"/>
            </w:tcBorders>
            <w:shd w:val="clear" w:color="000000" w:fill="FFFFFF"/>
            <w:vAlign w:val="bottom"/>
            <w:hideMark/>
          </w:tcPr>
          <w:p w14:paraId="07C4E53F" w14:textId="77777777" w:rsidR="00054261" w:rsidRDefault="00B37569">
            <w:pPr>
              <w:autoSpaceDE/>
              <w:autoSpaceDN/>
              <w:adjustRightInd/>
              <w:jc w:val="center"/>
              <w:rPr>
                <w:i/>
                <w:iCs/>
                <w:sz w:val="22"/>
                <w:szCs w:val="22"/>
              </w:rPr>
            </w:pPr>
            <w:r>
              <w:rPr>
                <w:i/>
                <w:iCs/>
                <w:sz w:val="22"/>
                <w:szCs w:val="22"/>
              </w:rPr>
              <w:t xml:space="preserve">Purchased Services Hours/ Response </w:t>
            </w:r>
          </w:p>
        </w:tc>
        <w:tc>
          <w:tcPr>
            <w:tcW w:w="1100" w:type="dxa"/>
            <w:tcBorders>
              <w:top w:val="nil"/>
              <w:left w:val="nil"/>
              <w:bottom w:val="single" w:sz="8" w:space="0" w:color="auto"/>
              <w:right w:val="single" w:sz="8" w:space="0" w:color="auto"/>
            </w:tcBorders>
            <w:shd w:val="clear" w:color="auto" w:fill="auto"/>
            <w:vAlign w:val="bottom"/>
            <w:hideMark/>
          </w:tcPr>
          <w:p w14:paraId="279B4661" w14:textId="77777777" w:rsidR="00054261" w:rsidRDefault="00B37569">
            <w:pPr>
              <w:autoSpaceDE/>
              <w:autoSpaceDN/>
              <w:adjustRightInd/>
              <w:jc w:val="center"/>
              <w:rPr>
                <w:i/>
                <w:iCs/>
                <w:sz w:val="22"/>
                <w:szCs w:val="22"/>
              </w:rPr>
            </w:pPr>
            <w:r>
              <w:rPr>
                <w:i/>
                <w:iCs/>
                <w:sz w:val="22"/>
                <w:szCs w:val="22"/>
              </w:rPr>
              <w:t>Total Cost/ Response</w:t>
            </w:r>
            <w:r>
              <w:rPr>
                <w:i/>
                <w:iCs/>
                <w:sz w:val="22"/>
                <w:szCs w:val="22"/>
                <w:vertAlign w:val="superscript"/>
              </w:rPr>
              <w:t xml:space="preserve"> </w:t>
            </w:r>
            <w:r>
              <w:rPr>
                <w:i/>
                <w:iCs/>
                <w:sz w:val="22"/>
                <w:szCs w:val="22"/>
              </w:rPr>
              <w:t>(dollars)</w:t>
            </w:r>
          </w:p>
        </w:tc>
        <w:tc>
          <w:tcPr>
            <w:tcW w:w="1427" w:type="dxa"/>
            <w:tcBorders>
              <w:top w:val="nil"/>
              <w:left w:val="nil"/>
              <w:bottom w:val="single" w:sz="8" w:space="0" w:color="auto"/>
              <w:right w:val="single" w:sz="4" w:space="0" w:color="auto"/>
            </w:tcBorders>
            <w:shd w:val="clear" w:color="000000" w:fill="F8F8F8"/>
            <w:vAlign w:val="bottom"/>
            <w:hideMark/>
          </w:tcPr>
          <w:p w14:paraId="0AE7BC53" w14:textId="77777777" w:rsidR="00054261" w:rsidRDefault="00B37569">
            <w:pPr>
              <w:autoSpaceDE/>
              <w:autoSpaceDN/>
              <w:adjustRightInd/>
              <w:jc w:val="center"/>
              <w:rPr>
                <w:iCs/>
                <w:sz w:val="22"/>
                <w:szCs w:val="22"/>
              </w:rPr>
            </w:pPr>
            <w:r>
              <w:rPr>
                <w:i/>
                <w:iCs/>
                <w:sz w:val="22"/>
                <w:szCs w:val="22"/>
              </w:rPr>
              <w:t>Number of Respondents</w:t>
            </w:r>
            <w:r>
              <w:rPr>
                <w:iCs/>
                <w:sz w:val="22"/>
                <w:szCs w:val="22"/>
                <w:vertAlign w:val="superscript"/>
              </w:rPr>
              <w:t>1</w:t>
            </w:r>
          </w:p>
        </w:tc>
        <w:tc>
          <w:tcPr>
            <w:tcW w:w="1142" w:type="dxa"/>
            <w:tcBorders>
              <w:top w:val="nil"/>
              <w:left w:val="nil"/>
              <w:bottom w:val="single" w:sz="8" w:space="0" w:color="auto"/>
              <w:right w:val="single" w:sz="4" w:space="0" w:color="auto"/>
            </w:tcBorders>
            <w:shd w:val="clear" w:color="000000" w:fill="F8F8F8"/>
            <w:vAlign w:val="bottom"/>
            <w:hideMark/>
          </w:tcPr>
          <w:p w14:paraId="773081C2" w14:textId="77777777" w:rsidR="00054261" w:rsidRDefault="00B37569">
            <w:pPr>
              <w:autoSpaceDE/>
              <w:autoSpaceDN/>
              <w:adjustRightInd/>
              <w:jc w:val="center"/>
              <w:rPr>
                <w:i/>
                <w:iCs/>
                <w:sz w:val="22"/>
                <w:szCs w:val="22"/>
              </w:rPr>
            </w:pPr>
            <w:r>
              <w:rPr>
                <w:i/>
                <w:iCs/>
                <w:sz w:val="22"/>
                <w:szCs w:val="22"/>
              </w:rPr>
              <w:t>Number of Responses per Party/ Year</w:t>
            </w:r>
          </w:p>
        </w:tc>
        <w:tc>
          <w:tcPr>
            <w:tcW w:w="1142" w:type="dxa"/>
            <w:tcBorders>
              <w:top w:val="nil"/>
              <w:left w:val="nil"/>
              <w:bottom w:val="single" w:sz="8" w:space="0" w:color="auto"/>
              <w:right w:val="single" w:sz="4" w:space="0" w:color="auto"/>
            </w:tcBorders>
            <w:shd w:val="clear" w:color="000000" w:fill="F8F8F8"/>
            <w:vAlign w:val="bottom"/>
            <w:hideMark/>
          </w:tcPr>
          <w:p w14:paraId="1AEEE5DE" w14:textId="77777777" w:rsidR="00054261" w:rsidRDefault="00B37569">
            <w:pPr>
              <w:autoSpaceDE/>
              <w:autoSpaceDN/>
              <w:adjustRightInd/>
              <w:jc w:val="center"/>
              <w:rPr>
                <w:i/>
                <w:iCs/>
                <w:sz w:val="22"/>
                <w:szCs w:val="22"/>
              </w:rPr>
            </w:pPr>
            <w:r>
              <w:rPr>
                <w:i/>
                <w:iCs/>
                <w:sz w:val="22"/>
                <w:szCs w:val="22"/>
              </w:rPr>
              <w:t>Total Number of Responses per year</w:t>
            </w:r>
          </w:p>
        </w:tc>
        <w:tc>
          <w:tcPr>
            <w:tcW w:w="831" w:type="dxa"/>
            <w:tcBorders>
              <w:top w:val="nil"/>
              <w:left w:val="nil"/>
              <w:bottom w:val="single" w:sz="8" w:space="0" w:color="auto"/>
              <w:right w:val="single" w:sz="4" w:space="0" w:color="auto"/>
            </w:tcBorders>
            <w:shd w:val="clear" w:color="000000" w:fill="F8F8F8"/>
            <w:vAlign w:val="bottom"/>
            <w:hideMark/>
          </w:tcPr>
          <w:p w14:paraId="59F528D3" w14:textId="77777777" w:rsidR="00054261" w:rsidRDefault="00B37569">
            <w:pPr>
              <w:autoSpaceDE/>
              <w:autoSpaceDN/>
              <w:adjustRightInd/>
              <w:jc w:val="center"/>
              <w:rPr>
                <w:i/>
                <w:iCs/>
                <w:sz w:val="22"/>
                <w:szCs w:val="22"/>
              </w:rPr>
            </w:pPr>
            <w:r>
              <w:rPr>
                <w:i/>
                <w:iCs/>
                <w:sz w:val="22"/>
                <w:szCs w:val="22"/>
              </w:rPr>
              <w:t>Total Hours per Year</w:t>
            </w:r>
          </w:p>
        </w:tc>
        <w:tc>
          <w:tcPr>
            <w:tcW w:w="1110" w:type="dxa"/>
            <w:tcBorders>
              <w:top w:val="nil"/>
              <w:left w:val="nil"/>
              <w:bottom w:val="single" w:sz="8" w:space="0" w:color="auto"/>
              <w:right w:val="single" w:sz="8" w:space="0" w:color="auto"/>
            </w:tcBorders>
            <w:shd w:val="clear" w:color="000000" w:fill="F8F8F8"/>
            <w:vAlign w:val="bottom"/>
            <w:hideMark/>
          </w:tcPr>
          <w:p w14:paraId="2D2C02D1" w14:textId="77777777" w:rsidR="00054261" w:rsidRDefault="00B37569">
            <w:pPr>
              <w:autoSpaceDE/>
              <w:autoSpaceDN/>
              <w:adjustRightInd/>
              <w:jc w:val="center"/>
              <w:rPr>
                <w:i/>
                <w:iCs/>
                <w:sz w:val="22"/>
                <w:szCs w:val="22"/>
              </w:rPr>
            </w:pPr>
            <w:r>
              <w:rPr>
                <w:i/>
                <w:iCs/>
                <w:sz w:val="22"/>
                <w:szCs w:val="22"/>
              </w:rPr>
              <w:t>Total Cost per Year (dollars)</w:t>
            </w:r>
          </w:p>
        </w:tc>
        <w:tc>
          <w:tcPr>
            <w:tcW w:w="1177" w:type="dxa"/>
            <w:vMerge/>
            <w:tcBorders>
              <w:top w:val="nil"/>
              <w:left w:val="single" w:sz="8" w:space="0" w:color="auto"/>
              <w:bottom w:val="single" w:sz="8" w:space="0" w:color="000000"/>
              <w:right w:val="single" w:sz="8" w:space="0" w:color="auto"/>
            </w:tcBorders>
            <w:vAlign w:val="center"/>
            <w:hideMark/>
          </w:tcPr>
          <w:p w14:paraId="0C74CF71" w14:textId="77777777" w:rsidR="00054261" w:rsidRDefault="00054261">
            <w:pPr>
              <w:autoSpaceDE/>
              <w:autoSpaceDN/>
              <w:adjustRightInd/>
              <w:rPr>
                <w:b/>
                <w:bCs/>
                <w:color w:val="000000"/>
                <w:sz w:val="22"/>
                <w:szCs w:val="22"/>
              </w:rPr>
            </w:pPr>
          </w:p>
        </w:tc>
      </w:tr>
      <w:tr w:rsidR="00054261" w14:paraId="2DDAFAD1" w14:textId="77777777">
        <w:trPr>
          <w:trHeight w:val="50"/>
        </w:trPr>
        <w:tc>
          <w:tcPr>
            <w:tcW w:w="1545" w:type="dxa"/>
            <w:tcBorders>
              <w:top w:val="nil"/>
              <w:left w:val="single" w:sz="8" w:space="0" w:color="auto"/>
              <w:bottom w:val="single" w:sz="4" w:space="0" w:color="auto"/>
              <w:right w:val="single" w:sz="4" w:space="0" w:color="auto"/>
            </w:tcBorders>
            <w:shd w:val="clear" w:color="000000" w:fill="F8F8F8"/>
            <w:vAlign w:val="bottom"/>
            <w:hideMark/>
          </w:tcPr>
          <w:p w14:paraId="4E836459" w14:textId="77777777" w:rsidR="00054261" w:rsidRDefault="00B37569">
            <w:pPr>
              <w:autoSpaceDE/>
              <w:autoSpaceDN/>
              <w:adjustRightInd/>
              <w:rPr>
                <w:color w:val="000000"/>
                <w:sz w:val="22"/>
                <w:szCs w:val="22"/>
              </w:rPr>
            </w:pPr>
            <w:r>
              <w:rPr>
                <w:color w:val="000000"/>
                <w:sz w:val="22"/>
                <w:szCs w:val="22"/>
              </w:rPr>
              <w:t>§80.1550(a)(2) and (b)</w:t>
            </w:r>
          </w:p>
        </w:tc>
        <w:tc>
          <w:tcPr>
            <w:tcW w:w="2030" w:type="dxa"/>
            <w:tcBorders>
              <w:top w:val="nil"/>
              <w:left w:val="nil"/>
              <w:bottom w:val="single" w:sz="4" w:space="0" w:color="auto"/>
              <w:right w:val="single" w:sz="8" w:space="0" w:color="auto"/>
            </w:tcBorders>
            <w:shd w:val="clear" w:color="000000" w:fill="F8F8F8"/>
            <w:vAlign w:val="bottom"/>
            <w:hideMark/>
          </w:tcPr>
          <w:p w14:paraId="21AD7C15" w14:textId="77777777" w:rsidR="00054261" w:rsidRDefault="00B37569">
            <w:pPr>
              <w:autoSpaceDE/>
              <w:autoSpaceDN/>
              <w:adjustRightInd/>
              <w:rPr>
                <w:color w:val="000000"/>
                <w:sz w:val="22"/>
                <w:szCs w:val="22"/>
              </w:rPr>
            </w:pPr>
            <w:r>
              <w:rPr>
                <w:b/>
                <w:bCs/>
                <w:color w:val="000000"/>
                <w:sz w:val="22"/>
                <w:szCs w:val="22"/>
              </w:rPr>
              <w:t>Registration:</w:t>
            </w:r>
            <w:r>
              <w:rPr>
                <w:color w:val="000000"/>
                <w:sz w:val="22"/>
                <w:szCs w:val="22"/>
              </w:rPr>
              <w:t xml:space="preserve"> Initial Registration</w:t>
            </w:r>
          </w:p>
        </w:tc>
        <w:tc>
          <w:tcPr>
            <w:tcW w:w="1060" w:type="dxa"/>
            <w:tcBorders>
              <w:top w:val="nil"/>
              <w:left w:val="nil"/>
              <w:bottom w:val="single" w:sz="4" w:space="0" w:color="auto"/>
              <w:right w:val="single" w:sz="4" w:space="0" w:color="auto"/>
            </w:tcBorders>
            <w:shd w:val="clear" w:color="auto" w:fill="auto"/>
            <w:noWrap/>
            <w:vAlign w:val="bottom"/>
            <w:hideMark/>
          </w:tcPr>
          <w:p w14:paraId="177DEBA0" w14:textId="77777777" w:rsidR="00054261" w:rsidRDefault="00B37569">
            <w:pPr>
              <w:autoSpaceDE/>
              <w:autoSpaceDN/>
              <w:adjustRightInd/>
              <w:jc w:val="center"/>
              <w:rPr>
                <w:sz w:val="22"/>
                <w:szCs w:val="22"/>
              </w:rPr>
            </w:pPr>
            <w:r>
              <w:rPr>
                <w:sz w:val="22"/>
                <w:szCs w:val="22"/>
              </w:rPr>
              <w:t>10</w:t>
            </w:r>
          </w:p>
        </w:tc>
        <w:tc>
          <w:tcPr>
            <w:tcW w:w="1056" w:type="dxa"/>
            <w:tcBorders>
              <w:top w:val="nil"/>
              <w:left w:val="nil"/>
              <w:bottom w:val="single" w:sz="4" w:space="0" w:color="auto"/>
              <w:right w:val="single" w:sz="4" w:space="0" w:color="auto"/>
            </w:tcBorders>
            <w:shd w:val="clear" w:color="auto" w:fill="auto"/>
            <w:vAlign w:val="bottom"/>
            <w:hideMark/>
          </w:tcPr>
          <w:p w14:paraId="54C5233A" w14:textId="77777777" w:rsidR="00054261" w:rsidRDefault="00B37569">
            <w:pPr>
              <w:autoSpaceDE/>
              <w:autoSpaceDN/>
              <w:adjustRightInd/>
              <w:jc w:val="center"/>
              <w:rPr>
                <w:color w:val="000000"/>
                <w:sz w:val="22"/>
                <w:szCs w:val="22"/>
              </w:rPr>
            </w:pPr>
            <w:r>
              <w:rPr>
                <w:color w:val="000000"/>
                <w:sz w:val="22"/>
                <w:szCs w:val="22"/>
              </w:rPr>
              <w:t>0</w:t>
            </w:r>
          </w:p>
        </w:tc>
        <w:tc>
          <w:tcPr>
            <w:tcW w:w="1140" w:type="dxa"/>
            <w:tcBorders>
              <w:top w:val="nil"/>
              <w:left w:val="nil"/>
              <w:bottom w:val="single" w:sz="4" w:space="0" w:color="auto"/>
              <w:right w:val="single" w:sz="4" w:space="0" w:color="auto"/>
            </w:tcBorders>
            <w:shd w:val="clear" w:color="auto" w:fill="auto"/>
            <w:vAlign w:val="bottom"/>
            <w:hideMark/>
          </w:tcPr>
          <w:p w14:paraId="29E55A90" w14:textId="77777777" w:rsidR="00054261" w:rsidRDefault="00B37569">
            <w:pPr>
              <w:autoSpaceDE/>
              <w:autoSpaceDN/>
              <w:adjustRightInd/>
              <w:jc w:val="center"/>
              <w:rPr>
                <w:color w:val="000000"/>
                <w:sz w:val="22"/>
                <w:szCs w:val="22"/>
              </w:rPr>
            </w:pPr>
            <w:r>
              <w:rPr>
                <w:color w:val="000000"/>
                <w:sz w:val="22"/>
                <w:szCs w:val="22"/>
              </w:rPr>
              <w:t>0</w:t>
            </w:r>
          </w:p>
        </w:tc>
        <w:tc>
          <w:tcPr>
            <w:tcW w:w="1100" w:type="dxa"/>
            <w:tcBorders>
              <w:top w:val="nil"/>
              <w:left w:val="nil"/>
              <w:bottom w:val="single" w:sz="4" w:space="0" w:color="auto"/>
              <w:right w:val="single" w:sz="8" w:space="0" w:color="auto"/>
            </w:tcBorders>
            <w:shd w:val="clear" w:color="auto" w:fill="auto"/>
            <w:vAlign w:val="bottom"/>
            <w:hideMark/>
          </w:tcPr>
          <w:p w14:paraId="5ED00EC4" w14:textId="77777777" w:rsidR="00054261" w:rsidRDefault="00B37569">
            <w:pPr>
              <w:autoSpaceDE/>
              <w:autoSpaceDN/>
              <w:adjustRightInd/>
              <w:jc w:val="center"/>
              <w:rPr>
                <w:color w:val="000000"/>
                <w:sz w:val="22"/>
                <w:szCs w:val="22"/>
              </w:rPr>
            </w:pPr>
            <w:r>
              <w:rPr>
                <w:color w:val="000000"/>
                <w:sz w:val="22"/>
                <w:szCs w:val="22"/>
              </w:rPr>
              <w:t>930</w:t>
            </w:r>
          </w:p>
        </w:tc>
        <w:tc>
          <w:tcPr>
            <w:tcW w:w="1427" w:type="dxa"/>
            <w:tcBorders>
              <w:top w:val="nil"/>
              <w:left w:val="nil"/>
              <w:bottom w:val="single" w:sz="4" w:space="0" w:color="auto"/>
              <w:right w:val="single" w:sz="4" w:space="0" w:color="auto"/>
            </w:tcBorders>
            <w:shd w:val="clear" w:color="000000" w:fill="F8F8F8"/>
            <w:noWrap/>
            <w:vAlign w:val="bottom"/>
            <w:hideMark/>
          </w:tcPr>
          <w:p w14:paraId="6ED367D7" w14:textId="77777777" w:rsidR="00054261" w:rsidRDefault="00B37569">
            <w:pPr>
              <w:autoSpaceDE/>
              <w:autoSpaceDN/>
              <w:adjustRightInd/>
              <w:jc w:val="center"/>
              <w:rPr>
                <w:sz w:val="22"/>
                <w:szCs w:val="22"/>
              </w:rPr>
            </w:pPr>
            <w:r>
              <w:rPr>
                <w:sz w:val="22"/>
                <w:szCs w:val="22"/>
              </w:rPr>
              <w:t>330</w:t>
            </w:r>
          </w:p>
        </w:tc>
        <w:tc>
          <w:tcPr>
            <w:tcW w:w="1142" w:type="dxa"/>
            <w:tcBorders>
              <w:top w:val="nil"/>
              <w:left w:val="nil"/>
              <w:bottom w:val="single" w:sz="4" w:space="0" w:color="auto"/>
              <w:right w:val="single" w:sz="4" w:space="0" w:color="auto"/>
            </w:tcBorders>
            <w:shd w:val="clear" w:color="000000" w:fill="F8F8F8"/>
            <w:noWrap/>
            <w:vAlign w:val="bottom"/>
            <w:hideMark/>
          </w:tcPr>
          <w:p w14:paraId="3F439FDD" w14:textId="77777777" w:rsidR="00054261" w:rsidRDefault="00B37569">
            <w:pPr>
              <w:autoSpaceDE/>
              <w:autoSpaceDN/>
              <w:adjustRightInd/>
              <w:jc w:val="center"/>
              <w:rPr>
                <w:sz w:val="22"/>
                <w:szCs w:val="22"/>
              </w:rPr>
            </w:pPr>
            <w:r>
              <w:rPr>
                <w:sz w:val="22"/>
                <w:szCs w:val="22"/>
              </w:rPr>
              <w:t>1</w:t>
            </w:r>
          </w:p>
        </w:tc>
        <w:tc>
          <w:tcPr>
            <w:tcW w:w="1142" w:type="dxa"/>
            <w:tcBorders>
              <w:top w:val="nil"/>
              <w:left w:val="nil"/>
              <w:bottom w:val="single" w:sz="4" w:space="0" w:color="auto"/>
              <w:right w:val="single" w:sz="4" w:space="0" w:color="auto"/>
            </w:tcBorders>
            <w:shd w:val="clear" w:color="000000" w:fill="F8F8F8"/>
            <w:noWrap/>
            <w:vAlign w:val="bottom"/>
            <w:hideMark/>
          </w:tcPr>
          <w:p w14:paraId="2058A566" w14:textId="77777777" w:rsidR="00054261" w:rsidRDefault="00B37569">
            <w:pPr>
              <w:autoSpaceDE/>
              <w:autoSpaceDN/>
              <w:adjustRightInd/>
              <w:jc w:val="center"/>
              <w:rPr>
                <w:sz w:val="22"/>
                <w:szCs w:val="22"/>
              </w:rPr>
            </w:pPr>
            <w:r>
              <w:rPr>
                <w:sz w:val="22"/>
                <w:szCs w:val="22"/>
              </w:rPr>
              <w:t>330</w:t>
            </w:r>
          </w:p>
        </w:tc>
        <w:tc>
          <w:tcPr>
            <w:tcW w:w="831" w:type="dxa"/>
            <w:tcBorders>
              <w:top w:val="nil"/>
              <w:left w:val="nil"/>
              <w:bottom w:val="single" w:sz="4" w:space="0" w:color="auto"/>
              <w:right w:val="single" w:sz="4" w:space="0" w:color="auto"/>
            </w:tcBorders>
            <w:shd w:val="clear" w:color="000000" w:fill="F8F8F8"/>
            <w:noWrap/>
            <w:vAlign w:val="bottom"/>
            <w:hideMark/>
          </w:tcPr>
          <w:p w14:paraId="03CDF1CE" w14:textId="77777777" w:rsidR="00054261" w:rsidRDefault="00B37569">
            <w:pPr>
              <w:autoSpaceDE/>
              <w:autoSpaceDN/>
              <w:adjustRightInd/>
              <w:jc w:val="center"/>
              <w:rPr>
                <w:sz w:val="22"/>
                <w:szCs w:val="22"/>
              </w:rPr>
            </w:pPr>
            <w:r>
              <w:rPr>
                <w:sz w:val="22"/>
                <w:szCs w:val="22"/>
              </w:rPr>
              <w:t>3,300</w:t>
            </w:r>
          </w:p>
        </w:tc>
        <w:tc>
          <w:tcPr>
            <w:tcW w:w="1110" w:type="dxa"/>
            <w:tcBorders>
              <w:top w:val="nil"/>
              <w:left w:val="nil"/>
              <w:bottom w:val="single" w:sz="4" w:space="0" w:color="auto"/>
              <w:right w:val="single" w:sz="8" w:space="0" w:color="auto"/>
            </w:tcBorders>
            <w:shd w:val="clear" w:color="000000" w:fill="F8F8F8"/>
            <w:noWrap/>
            <w:vAlign w:val="bottom"/>
            <w:hideMark/>
          </w:tcPr>
          <w:p w14:paraId="0EC224B6" w14:textId="77777777" w:rsidR="00054261" w:rsidRDefault="00B37569">
            <w:pPr>
              <w:autoSpaceDE/>
              <w:autoSpaceDN/>
              <w:adjustRightInd/>
              <w:jc w:val="center"/>
              <w:rPr>
                <w:sz w:val="22"/>
                <w:szCs w:val="22"/>
              </w:rPr>
            </w:pPr>
            <w:r>
              <w:rPr>
                <w:sz w:val="22"/>
                <w:szCs w:val="22"/>
              </w:rPr>
              <w:t>306,900</w:t>
            </w:r>
          </w:p>
        </w:tc>
        <w:tc>
          <w:tcPr>
            <w:tcW w:w="1177" w:type="dxa"/>
            <w:tcBorders>
              <w:top w:val="nil"/>
              <w:left w:val="nil"/>
              <w:bottom w:val="single" w:sz="4" w:space="0" w:color="auto"/>
              <w:right w:val="single" w:sz="8" w:space="0" w:color="auto"/>
            </w:tcBorders>
            <w:shd w:val="clear" w:color="000000" w:fill="FEFDCF"/>
            <w:vAlign w:val="bottom"/>
            <w:hideMark/>
          </w:tcPr>
          <w:p w14:paraId="4907086C" w14:textId="77777777" w:rsidR="00054261" w:rsidRDefault="00B37569">
            <w:pPr>
              <w:autoSpaceDE/>
              <w:autoSpaceDN/>
              <w:adjustRightInd/>
              <w:jc w:val="center"/>
              <w:rPr>
                <w:color w:val="000000"/>
                <w:sz w:val="22"/>
                <w:szCs w:val="22"/>
              </w:rPr>
            </w:pPr>
            <w:r>
              <w:rPr>
                <w:color w:val="000000"/>
                <w:sz w:val="22"/>
                <w:szCs w:val="22"/>
              </w:rPr>
              <w:t>NA</w:t>
            </w:r>
          </w:p>
        </w:tc>
      </w:tr>
      <w:tr w:rsidR="00054261" w14:paraId="5516CC44" w14:textId="77777777">
        <w:trPr>
          <w:trHeight w:val="60"/>
        </w:trPr>
        <w:tc>
          <w:tcPr>
            <w:tcW w:w="1545" w:type="dxa"/>
            <w:tcBorders>
              <w:top w:val="nil"/>
              <w:left w:val="single" w:sz="8" w:space="0" w:color="auto"/>
              <w:bottom w:val="single" w:sz="4" w:space="0" w:color="auto"/>
              <w:right w:val="single" w:sz="4" w:space="0" w:color="auto"/>
            </w:tcBorders>
            <w:shd w:val="clear" w:color="000000" w:fill="F8F8F8"/>
            <w:vAlign w:val="bottom"/>
            <w:hideMark/>
          </w:tcPr>
          <w:p w14:paraId="44D4E6C3" w14:textId="77777777" w:rsidR="00054261" w:rsidRDefault="00B37569">
            <w:pPr>
              <w:autoSpaceDE/>
              <w:autoSpaceDN/>
              <w:adjustRightInd/>
              <w:rPr>
                <w:color w:val="000000"/>
                <w:sz w:val="22"/>
                <w:szCs w:val="22"/>
              </w:rPr>
            </w:pPr>
            <w:r>
              <w:rPr>
                <w:color w:val="000000"/>
                <w:sz w:val="22"/>
                <w:szCs w:val="22"/>
              </w:rPr>
              <w:t>§80.1550(b)(3)</w:t>
            </w:r>
          </w:p>
        </w:tc>
        <w:tc>
          <w:tcPr>
            <w:tcW w:w="2030" w:type="dxa"/>
            <w:tcBorders>
              <w:top w:val="nil"/>
              <w:left w:val="nil"/>
              <w:bottom w:val="single" w:sz="4" w:space="0" w:color="auto"/>
              <w:right w:val="single" w:sz="8" w:space="0" w:color="auto"/>
            </w:tcBorders>
            <w:shd w:val="clear" w:color="000000" w:fill="F8F8F8"/>
            <w:vAlign w:val="bottom"/>
            <w:hideMark/>
          </w:tcPr>
          <w:p w14:paraId="36A5A194" w14:textId="77777777" w:rsidR="00054261" w:rsidRDefault="00B37569">
            <w:pPr>
              <w:autoSpaceDE/>
              <w:autoSpaceDN/>
              <w:adjustRightInd/>
              <w:rPr>
                <w:color w:val="000000"/>
                <w:sz w:val="22"/>
                <w:szCs w:val="22"/>
              </w:rPr>
            </w:pPr>
            <w:r>
              <w:rPr>
                <w:b/>
                <w:bCs/>
                <w:color w:val="000000"/>
                <w:sz w:val="22"/>
                <w:szCs w:val="22"/>
              </w:rPr>
              <w:t xml:space="preserve">Registration: </w:t>
            </w:r>
            <w:r>
              <w:rPr>
                <w:color w:val="000000"/>
                <w:sz w:val="22"/>
                <w:szCs w:val="22"/>
              </w:rPr>
              <w:t>Registration Updates</w:t>
            </w:r>
            <w:r>
              <w:rPr>
                <w:color w:val="000000"/>
                <w:sz w:val="22"/>
                <w:szCs w:val="22"/>
                <w:vertAlign w:val="superscript"/>
              </w:rPr>
              <w:t>2</w:t>
            </w:r>
          </w:p>
        </w:tc>
        <w:tc>
          <w:tcPr>
            <w:tcW w:w="1060" w:type="dxa"/>
            <w:tcBorders>
              <w:top w:val="nil"/>
              <w:left w:val="nil"/>
              <w:bottom w:val="single" w:sz="4" w:space="0" w:color="auto"/>
              <w:right w:val="single" w:sz="4" w:space="0" w:color="auto"/>
            </w:tcBorders>
            <w:shd w:val="clear" w:color="auto" w:fill="auto"/>
            <w:noWrap/>
            <w:vAlign w:val="bottom"/>
            <w:hideMark/>
          </w:tcPr>
          <w:p w14:paraId="0B348356" w14:textId="77777777" w:rsidR="00054261" w:rsidRDefault="00B37569">
            <w:pPr>
              <w:autoSpaceDE/>
              <w:autoSpaceDN/>
              <w:adjustRightInd/>
              <w:jc w:val="center"/>
              <w:rPr>
                <w:sz w:val="22"/>
                <w:szCs w:val="22"/>
              </w:rPr>
            </w:pPr>
            <w:r>
              <w:rPr>
                <w:sz w:val="22"/>
                <w:szCs w:val="22"/>
              </w:rPr>
              <w:t>2</w:t>
            </w:r>
          </w:p>
        </w:tc>
        <w:tc>
          <w:tcPr>
            <w:tcW w:w="1056" w:type="dxa"/>
            <w:tcBorders>
              <w:top w:val="nil"/>
              <w:left w:val="nil"/>
              <w:bottom w:val="single" w:sz="4" w:space="0" w:color="auto"/>
              <w:right w:val="single" w:sz="4" w:space="0" w:color="auto"/>
            </w:tcBorders>
            <w:shd w:val="clear" w:color="auto" w:fill="auto"/>
            <w:vAlign w:val="bottom"/>
            <w:hideMark/>
          </w:tcPr>
          <w:p w14:paraId="789F222D" w14:textId="77777777" w:rsidR="00054261" w:rsidRDefault="00B37569">
            <w:pPr>
              <w:autoSpaceDE/>
              <w:autoSpaceDN/>
              <w:adjustRightInd/>
              <w:jc w:val="center"/>
              <w:rPr>
                <w:color w:val="000000"/>
                <w:sz w:val="22"/>
                <w:szCs w:val="22"/>
              </w:rPr>
            </w:pPr>
            <w:r>
              <w:rPr>
                <w:color w:val="000000"/>
                <w:sz w:val="22"/>
                <w:szCs w:val="22"/>
              </w:rPr>
              <w:t>0</w:t>
            </w:r>
          </w:p>
        </w:tc>
        <w:tc>
          <w:tcPr>
            <w:tcW w:w="1140" w:type="dxa"/>
            <w:tcBorders>
              <w:top w:val="nil"/>
              <w:left w:val="nil"/>
              <w:bottom w:val="single" w:sz="4" w:space="0" w:color="auto"/>
              <w:right w:val="single" w:sz="4" w:space="0" w:color="auto"/>
            </w:tcBorders>
            <w:shd w:val="clear" w:color="auto" w:fill="auto"/>
            <w:vAlign w:val="bottom"/>
            <w:hideMark/>
          </w:tcPr>
          <w:p w14:paraId="0BEF116F" w14:textId="77777777" w:rsidR="00054261" w:rsidRDefault="00B37569">
            <w:pPr>
              <w:autoSpaceDE/>
              <w:autoSpaceDN/>
              <w:adjustRightInd/>
              <w:jc w:val="center"/>
              <w:rPr>
                <w:color w:val="000000"/>
                <w:sz w:val="22"/>
                <w:szCs w:val="22"/>
              </w:rPr>
            </w:pPr>
            <w:r>
              <w:rPr>
                <w:color w:val="000000"/>
                <w:sz w:val="22"/>
                <w:szCs w:val="22"/>
              </w:rPr>
              <w:t>0</w:t>
            </w:r>
          </w:p>
        </w:tc>
        <w:tc>
          <w:tcPr>
            <w:tcW w:w="1100" w:type="dxa"/>
            <w:tcBorders>
              <w:top w:val="nil"/>
              <w:left w:val="nil"/>
              <w:bottom w:val="single" w:sz="4" w:space="0" w:color="auto"/>
              <w:right w:val="single" w:sz="8" w:space="0" w:color="auto"/>
            </w:tcBorders>
            <w:shd w:val="clear" w:color="auto" w:fill="auto"/>
            <w:vAlign w:val="bottom"/>
            <w:hideMark/>
          </w:tcPr>
          <w:p w14:paraId="6D7C972E" w14:textId="77777777" w:rsidR="00054261" w:rsidRDefault="00B37569">
            <w:pPr>
              <w:autoSpaceDE/>
              <w:autoSpaceDN/>
              <w:adjustRightInd/>
              <w:jc w:val="center"/>
              <w:rPr>
                <w:color w:val="000000"/>
                <w:sz w:val="22"/>
                <w:szCs w:val="22"/>
              </w:rPr>
            </w:pPr>
            <w:r>
              <w:rPr>
                <w:color w:val="000000"/>
                <w:sz w:val="22"/>
                <w:szCs w:val="22"/>
              </w:rPr>
              <w:t>186</w:t>
            </w:r>
          </w:p>
        </w:tc>
        <w:tc>
          <w:tcPr>
            <w:tcW w:w="1427" w:type="dxa"/>
            <w:tcBorders>
              <w:top w:val="nil"/>
              <w:left w:val="nil"/>
              <w:bottom w:val="single" w:sz="4" w:space="0" w:color="auto"/>
              <w:right w:val="single" w:sz="4" w:space="0" w:color="auto"/>
            </w:tcBorders>
            <w:shd w:val="clear" w:color="000000" w:fill="F8F8F8"/>
            <w:noWrap/>
            <w:vAlign w:val="bottom"/>
            <w:hideMark/>
          </w:tcPr>
          <w:p w14:paraId="5FC0A0F7" w14:textId="77777777" w:rsidR="00054261" w:rsidRDefault="00B37569">
            <w:pPr>
              <w:autoSpaceDE/>
              <w:autoSpaceDN/>
              <w:adjustRightInd/>
              <w:jc w:val="center"/>
              <w:rPr>
                <w:sz w:val="22"/>
                <w:szCs w:val="22"/>
              </w:rPr>
            </w:pPr>
            <w:r>
              <w:rPr>
                <w:sz w:val="22"/>
                <w:szCs w:val="22"/>
              </w:rPr>
              <w:t>110</w:t>
            </w:r>
          </w:p>
        </w:tc>
        <w:tc>
          <w:tcPr>
            <w:tcW w:w="1142" w:type="dxa"/>
            <w:tcBorders>
              <w:top w:val="nil"/>
              <w:left w:val="nil"/>
              <w:bottom w:val="single" w:sz="4" w:space="0" w:color="auto"/>
              <w:right w:val="single" w:sz="4" w:space="0" w:color="auto"/>
            </w:tcBorders>
            <w:shd w:val="clear" w:color="000000" w:fill="F8F8F8"/>
            <w:noWrap/>
            <w:vAlign w:val="bottom"/>
            <w:hideMark/>
          </w:tcPr>
          <w:p w14:paraId="7BEC1B3D" w14:textId="77777777" w:rsidR="00054261" w:rsidRDefault="00B37569">
            <w:pPr>
              <w:autoSpaceDE/>
              <w:autoSpaceDN/>
              <w:adjustRightInd/>
              <w:jc w:val="center"/>
              <w:rPr>
                <w:sz w:val="22"/>
                <w:szCs w:val="22"/>
              </w:rPr>
            </w:pPr>
            <w:r>
              <w:rPr>
                <w:sz w:val="22"/>
                <w:szCs w:val="22"/>
              </w:rPr>
              <w:t>1</w:t>
            </w:r>
          </w:p>
        </w:tc>
        <w:tc>
          <w:tcPr>
            <w:tcW w:w="1142" w:type="dxa"/>
            <w:tcBorders>
              <w:top w:val="nil"/>
              <w:left w:val="nil"/>
              <w:bottom w:val="single" w:sz="4" w:space="0" w:color="auto"/>
              <w:right w:val="single" w:sz="4" w:space="0" w:color="auto"/>
            </w:tcBorders>
            <w:shd w:val="clear" w:color="000000" w:fill="F8F8F8"/>
            <w:noWrap/>
            <w:vAlign w:val="bottom"/>
            <w:hideMark/>
          </w:tcPr>
          <w:p w14:paraId="2BDDE880" w14:textId="77777777" w:rsidR="00054261" w:rsidRDefault="00B37569">
            <w:pPr>
              <w:autoSpaceDE/>
              <w:autoSpaceDN/>
              <w:adjustRightInd/>
              <w:jc w:val="center"/>
              <w:rPr>
                <w:sz w:val="22"/>
                <w:szCs w:val="22"/>
              </w:rPr>
            </w:pPr>
            <w:r>
              <w:rPr>
                <w:sz w:val="22"/>
                <w:szCs w:val="22"/>
              </w:rPr>
              <w:t>110</w:t>
            </w:r>
          </w:p>
        </w:tc>
        <w:tc>
          <w:tcPr>
            <w:tcW w:w="831" w:type="dxa"/>
            <w:tcBorders>
              <w:top w:val="nil"/>
              <w:left w:val="nil"/>
              <w:bottom w:val="single" w:sz="4" w:space="0" w:color="auto"/>
              <w:right w:val="single" w:sz="4" w:space="0" w:color="auto"/>
            </w:tcBorders>
            <w:shd w:val="clear" w:color="000000" w:fill="F8F8F8"/>
            <w:noWrap/>
            <w:vAlign w:val="bottom"/>
            <w:hideMark/>
          </w:tcPr>
          <w:p w14:paraId="7B2D3B5B" w14:textId="77777777" w:rsidR="00054261" w:rsidRDefault="00B37569">
            <w:pPr>
              <w:autoSpaceDE/>
              <w:autoSpaceDN/>
              <w:adjustRightInd/>
              <w:jc w:val="center"/>
              <w:rPr>
                <w:sz w:val="22"/>
                <w:szCs w:val="22"/>
              </w:rPr>
            </w:pPr>
            <w:r>
              <w:rPr>
                <w:sz w:val="22"/>
                <w:szCs w:val="22"/>
              </w:rPr>
              <w:t>220</w:t>
            </w:r>
          </w:p>
        </w:tc>
        <w:tc>
          <w:tcPr>
            <w:tcW w:w="1110" w:type="dxa"/>
            <w:tcBorders>
              <w:top w:val="nil"/>
              <w:left w:val="nil"/>
              <w:bottom w:val="single" w:sz="4" w:space="0" w:color="auto"/>
              <w:right w:val="single" w:sz="8" w:space="0" w:color="auto"/>
            </w:tcBorders>
            <w:shd w:val="clear" w:color="000000" w:fill="F8F8F8"/>
            <w:noWrap/>
            <w:vAlign w:val="bottom"/>
            <w:hideMark/>
          </w:tcPr>
          <w:p w14:paraId="114B0F7E" w14:textId="77777777" w:rsidR="00054261" w:rsidRDefault="00B37569">
            <w:pPr>
              <w:autoSpaceDE/>
              <w:autoSpaceDN/>
              <w:adjustRightInd/>
              <w:jc w:val="center"/>
              <w:rPr>
                <w:sz w:val="22"/>
                <w:szCs w:val="22"/>
              </w:rPr>
            </w:pPr>
            <w:r>
              <w:rPr>
                <w:sz w:val="22"/>
                <w:szCs w:val="22"/>
              </w:rPr>
              <w:t>20,460</w:t>
            </w:r>
          </w:p>
        </w:tc>
        <w:tc>
          <w:tcPr>
            <w:tcW w:w="1177" w:type="dxa"/>
            <w:tcBorders>
              <w:top w:val="nil"/>
              <w:left w:val="nil"/>
              <w:bottom w:val="single" w:sz="4" w:space="0" w:color="auto"/>
              <w:right w:val="single" w:sz="8" w:space="0" w:color="auto"/>
            </w:tcBorders>
            <w:shd w:val="clear" w:color="000000" w:fill="FEFDCF"/>
            <w:vAlign w:val="bottom"/>
            <w:hideMark/>
          </w:tcPr>
          <w:p w14:paraId="079E0AF3" w14:textId="77777777" w:rsidR="00054261" w:rsidRDefault="00B37569">
            <w:pPr>
              <w:autoSpaceDE/>
              <w:autoSpaceDN/>
              <w:adjustRightInd/>
              <w:jc w:val="center"/>
              <w:rPr>
                <w:color w:val="000000"/>
                <w:sz w:val="22"/>
                <w:szCs w:val="22"/>
              </w:rPr>
            </w:pPr>
            <w:r>
              <w:rPr>
                <w:color w:val="000000"/>
                <w:sz w:val="22"/>
                <w:szCs w:val="22"/>
              </w:rPr>
              <w:t>NA</w:t>
            </w:r>
          </w:p>
        </w:tc>
      </w:tr>
      <w:tr w:rsidR="00054261" w14:paraId="4165E4F6" w14:textId="77777777">
        <w:trPr>
          <w:trHeight w:val="60"/>
        </w:trPr>
        <w:tc>
          <w:tcPr>
            <w:tcW w:w="1545" w:type="dxa"/>
            <w:tcBorders>
              <w:top w:val="nil"/>
              <w:left w:val="single" w:sz="8" w:space="0" w:color="auto"/>
              <w:bottom w:val="single" w:sz="4" w:space="0" w:color="auto"/>
              <w:right w:val="single" w:sz="4" w:space="0" w:color="auto"/>
            </w:tcBorders>
            <w:shd w:val="clear" w:color="000000" w:fill="F8F8F8"/>
            <w:vAlign w:val="bottom"/>
            <w:hideMark/>
          </w:tcPr>
          <w:p w14:paraId="66A72B30" w14:textId="77777777" w:rsidR="00054261" w:rsidRDefault="00B37569">
            <w:pPr>
              <w:autoSpaceDE/>
              <w:autoSpaceDN/>
              <w:adjustRightInd/>
              <w:rPr>
                <w:color w:val="000000"/>
                <w:sz w:val="22"/>
                <w:szCs w:val="22"/>
              </w:rPr>
            </w:pPr>
            <w:r>
              <w:rPr>
                <w:color w:val="000000"/>
                <w:sz w:val="22"/>
                <w:szCs w:val="22"/>
              </w:rPr>
              <w:t>§80.1551(b)</w:t>
            </w:r>
          </w:p>
        </w:tc>
        <w:tc>
          <w:tcPr>
            <w:tcW w:w="2030" w:type="dxa"/>
            <w:tcBorders>
              <w:top w:val="nil"/>
              <w:left w:val="nil"/>
              <w:bottom w:val="single" w:sz="4" w:space="0" w:color="auto"/>
              <w:right w:val="single" w:sz="8" w:space="0" w:color="auto"/>
            </w:tcBorders>
            <w:shd w:val="clear" w:color="000000" w:fill="F8F8F8"/>
            <w:vAlign w:val="bottom"/>
            <w:hideMark/>
          </w:tcPr>
          <w:p w14:paraId="3630AC27" w14:textId="77777777" w:rsidR="00054261" w:rsidRDefault="00B37569">
            <w:pPr>
              <w:autoSpaceDE/>
              <w:autoSpaceDN/>
              <w:adjustRightInd/>
              <w:rPr>
                <w:color w:val="000000"/>
                <w:sz w:val="22"/>
                <w:szCs w:val="22"/>
              </w:rPr>
            </w:pPr>
            <w:r>
              <w:rPr>
                <w:b/>
                <w:bCs/>
                <w:color w:val="000000"/>
                <w:sz w:val="22"/>
                <w:szCs w:val="22"/>
              </w:rPr>
              <w:t>Reporting:</w:t>
            </w:r>
            <w:r>
              <w:rPr>
                <w:color w:val="000000"/>
                <w:sz w:val="22"/>
                <w:szCs w:val="22"/>
              </w:rPr>
              <w:t xml:space="preserve"> Annual Aggregate Reports</w:t>
            </w:r>
          </w:p>
        </w:tc>
        <w:tc>
          <w:tcPr>
            <w:tcW w:w="1060" w:type="dxa"/>
            <w:tcBorders>
              <w:top w:val="nil"/>
              <w:left w:val="nil"/>
              <w:bottom w:val="single" w:sz="4" w:space="0" w:color="auto"/>
              <w:right w:val="single" w:sz="4" w:space="0" w:color="auto"/>
            </w:tcBorders>
            <w:shd w:val="clear" w:color="auto" w:fill="auto"/>
            <w:noWrap/>
            <w:vAlign w:val="bottom"/>
            <w:hideMark/>
          </w:tcPr>
          <w:p w14:paraId="0449143C" w14:textId="77777777" w:rsidR="00054261" w:rsidRDefault="00B37569">
            <w:pPr>
              <w:autoSpaceDE/>
              <w:autoSpaceDN/>
              <w:adjustRightInd/>
              <w:jc w:val="center"/>
              <w:rPr>
                <w:sz w:val="22"/>
                <w:szCs w:val="22"/>
              </w:rPr>
            </w:pPr>
            <w:r>
              <w:rPr>
                <w:sz w:val="22"/>
                <w:szCs w:val="22"/>
              </w:rPr>
              <w:t>4</w:t>
            </w:r>
          </w:p>
        </w:tc>
        <w:tc>
          <w:tcPr>
            <w:tcW w:w="1056" w:type="dxa"/>
            <w:tcBorders>
              <w:top w:val="nil"/>
              <w:left w:val="nil"/>
              <w:bottom w:val="single" w:sz="4" w:space="0" w:color="auto"/>
              <w:right w:val="single" w:sz="4" w:space="0" w:color="auto"/>
            </w:tcBorders>
            <w:shd w:val="clear" w:color="auto" w:fill="auto"/>
            <w:vAlign w:val="bottom"/>
            <w:hideMark/>
          </w:tcPr>
          <w:p w14:paraId="029A00E4" w14:textId="77777777" w:rsidR="00054261" w:rsidRDefault="00B37569">
            <w:pPr>
              <w:autoSpaceDE/>
              <w:autoSpaceDN/>
              <w:adjustRightInd/>
              <w:jc w:val="center"/>
              <w:rPr>
                <w:color w:val="000000"/>
                <w:sz w:val="22"/>
                <w:szCs w:val="22"/>
              </w:rPr>
            </w:pPr>
            <w:r>
              <w:rPr>
                <w:color w:val="000000"/>
                <w:sz w:val="22"/>
                <w:szCs w:val="22"/>
              </w:rPr>
              <w:t>0</w:t>
            </w:r>
          </w:p>
        </w:tc>
        <w:tc>
          <w:tcPr>
            <w:tcW w:w="1140" w:type="dxa"/>
            <w:tcBorders>
              <w:top w:val="nil"/>
              <w:left w:val="nil"/>
              <w:bottom w:val="single" w:sz="4" w:space="0" w:color="auto"/>
              <w:right w:val="single" w:sz="4" w:space="0" w:color="auto"/>
            </w:tcBorders>
            <w:shd w:val="clear" w:color="auto" w:fill="auto"/>
            <w:vAlign w:val="bottom"/>
            <w:hideMark/>
          </w:tcPr>
          <w:p w14:paraId="6920DC0E" w14:textId="77777777" w:rsidR="00054261" w:rsidRDefault="00B37569">
            <w:pPr>
              <w:autoSpaceDE/>
              <w:autoSpaceDN/>
              <w:adjustRightInd/>
              <w:jc w:val="center"/>
              <w:rPr>
                <w:color w:val="000000"/>
                <w:sz w:val="22"/>
                <w:szCs w:val="22"/>
              </w:rPr>
            </w:pPr>
            <w:r>
              <w:rPr>
                <w:color w:val="000000"/>
                <w:sz w:val="22"/>
                <w:szCs w:val="22"/>
              </w:rPr>
              <w:t>0</w:t>
            </w:r>
          </w:p>
        </w:tc>
        <w:tc>
          <w:tcPr>
            <w:tcW w:w="1100" w:type="dxa"/>
            <w:tcBorders>
              <w:top w:val="nil"/>
              <w:left w:val="nil"/>
              <w:bottom w:val="single" w:sz="4" w:space="0" w:color="auto"/>
              <w:right w:val="single" w:sz="8" w:space="0" w:color="auto"/>
            </w:tcBorders>
            <w:shd w:val="clear" w:color="auto" w:fill="auto"/>
            <w:vAlign w:val="bottom"/>
            <w:hideMark/>
          </w:tcPr>
          <w:p w14:paraId="2CA6EBE4" w14:textId="77777777" w:rsidR="00054261" w:rsidRDefault="00B37569">
            <w:pPr>
              <w:autoSpaceDE/>
              <w:autoSpaceDN/>
              <w:adjustRightInd/>
              <w:jc w:val="center"/>
              <w:rPr>
                <w:color w:val="000000"/>
                <w:sz w:val="22"/>
                <w:szCs w:val="22"/>
              </w:rPr>
            </w:pPr>
            <w:r>
              <w:rPr>
                <w:color w:val="000000"/>
                <w:sz w:val="22"/>
                <w:szCs w:val="22"/>
              </w:rPr>
              <w:t>372</w:t>
            </w:r>
          </w:p>
        </w:tc>
        <w:tc>
          <w:tcPr>
            <w:tcW w:w="1427" w:type="dxa"/>
            <w:tcBorders>
              <w:top w:val="nil"/>
              <w:left w:val="nil"/>
              <w:bottom w:val="single" w:sz="4" w:space="0" w:color="auto"/>
              <w:right w:val="single" w:sz="4" w:space="0" w:color="auto"/>
            </w:tcBorders>
            <w:shd w:val="clear" w:color="000000" w:fill="F8F8F8"/>
            <w:noWrap/>
            <w:vAlign w:val="bottom"/>
            <w:hideMark/>
          </w:tcPr>
          <w:p w14:paraId="1AB45C67" w14:textId="77777777" w:rsidR="00054261" w:rsidRDefault="00B37569">
            <w:pPr>
              <w:autoSpaceDE/>
              <w:autoSpaceDN/>
              <w:adjustRightInd/>
              <w:jc w:val="center"/>
              <w:rPr>
                <w:sz w:val="22"/>
                <w:szCs w:val="22"/>
              </w:rPr>
            </w:pPr>
            <w:r>
              <w:rPr>
                <w:sz w:val="22"/>
                <w:szCs w:val="22"/>
              </w:rPr>
              <w:t>330</w:t>
            </w:r>
          </w:p>
        </w:tc>
        <w:tc>
          <w:tcPr>
            <w:tcW w:w="1142" w:type="dxa"/>
            <w:tcBorders>
              <w:top w:val="nil"/>
              <w:left w:val="nil"/>
              <w:bottom w:val="single" w:sz="4" w:space="0" w:color="auto"/>
              <w:right w:val="single" w:sz="4" w:space="0" w:color="auto"/>
            </w:tcBorders>
            <w:shd w:val="clear" w:color="000000" w:fill="F8F8F8"/>
            <w:noWrap/>
            <w:vAlign w:val="bottom"/>
            <w:hideMark/>
          </w:tcPr>
          <w:p w14:paraId="14499557" w14:textId="77777777" w:rsidR="00054261" w:rsidRDefault="00B37569">
            <w:pPr>
              <w:autoSpaceDE/>
              <w:autoSpaceDN/>
              <w:adjustRightInd/>
              <w:jc w:val="center"/>
              <w:rPr>
                <w:sz w:val="22"/>
                <w:szCs w:val="22"/>
              </w:rPr>
            </w:pPr>
            <w:r>
              <w:rPr>
                <w:sz w:val="22"/>
                <w:szCs w:val="22"/>
              </w:rPr>
              <w:t>1</w:t>
            </w:r>
          </w:p>
        </w:tc>
        <w:tc>
          <w:tcPr>
            <w:tcW w:w="1142" w:type="dxa"/>
            <w:tcBorders>
              <w:top w:val="nil"/>
              <w:left w:val="nil"/>
              <w:bottom w:val="single" w:sz="4" w:space="0" w:color="auto"/>
              <w:right w:val="single" w:sz="4" w:space="0" w:color="auto"/>
            </w:tcBorders>
            <w:shd w:val="clear" w:color="000000" w:fill="F8F8F8"/>
            <w:noWrap/>
            <w:vAlign w:val="bottom"/>
            <w:hideMark/>
          </w:tcPr>
          <w:p w14:paraId="65F2EDBD" w14:textId="77777777" w:rsidR="00054261" w:rsidRDefault="00B37569">
            <w:pPr>
              <w:autoSpaceDE/>
              <w:autoSpaceDN/>
              <w:adjustRightInd/>
              <w:jc w:val="center"/>
              <w:rPr>
                <w:sz w:val="22"/>
                <w:szCs w:val="22"/>
              </w:rPr>
            </w:pPr>
            <w:r>
              <w:rPr>
                <w:sz w:val="22"/>
                <w:szCs w:val="22"/>
              </w:rPr>
              <w:t>330</w:t>
            </w:r>
          </w:p>
        </w:tc>
        <w:tc>
          <w:tcPr>
            <w:tcW w:w="831" w:type="dxa"/>
            <w:tcBorders>
              <w:top w:val="nil"/>
              <w:left w:val="nil"/>
              <w:bottom w:val="single" w:sz="4" w:space="0" w:color="auto"/>
              <w:right w:val="single" w:sz="4" w:space="0" w:color="auto"/>
            </w:tcBorders>
            <w:shd w:val="clear" w:color="000000" w:fill="F8F8F8"/>
            <w:noWrap/>
            <w:vAlign w:val="bottom"/>
            <w:hideMark/>
          </w:tcPr>
          <w:p w14:paraId="33976246" w14:textId="77777777" w:rsidR="00054261" w:rsidRDefault="00B37569">
            <w:pPr>
              <w:autoSpaceDE/>
              <w:autoSpaceDN/>
              <w:adjustRightInd/>
              <w:jc w:val="center"/>
              <w:rPr>
                <w:sz w:val="22"/>
                <w:szCs w:val="22"/>
              </w:rPr>
            </w:pPr>
            <w:r>
              <w:rPr>
                <w:sz w:val="22"/>
                <w:szCs w:val="22"/>
              </w:rPr>
              <w:t>1,320</w:t>
            </w:r>
          </w:p>
        </w:tc>
        <w:tc>
          <w:tcPr>
            <w:tcW w:w="1110" w:type="dxa"/>
            <w:tcBorders>
              <w:top w:val="nil"/>
              <w:left w:val="nil"/>
              <w:bottom w:val="single" w:sz="4" w:space="0" w:color="auto"/>
              <w:right w:val="single" w:sz="8" w:space="0" w:color="auto"/>
            </w:tcBorders>
            <w:shd w:val="clear" w:color="000000" w:fill="F8F8F8"/>
            <w:noWrap/>
            <w:vAlign w:val="bottom"/>
            <w:hideMark/>
          </w:tcPr>
          <w:p w14:paraId="51A1DF83" w14:textId="77777777" w:rsidR="00054261" w:rsidRDefault="00B37569">
            <w:pPr>
              <w:autoSpaceDE/>
              <w:autoSpaceDN/>
              <w:adjustRightInd/>
              <w:jc w:val="center"/>
              <w:rPr>
                <w:sz w:val="22"/>
                <w:szCs w:val="22"/>
              </w:rPr>
            </w:pPr>
            <w:r>
              <w:rPr>
                <w:sz w:val="22"/>
                <w:szCs w:val="22"/>
              </w:rPr>
              <w:t>122,760</w:t>
            </w:r>
          </w:p>
        </w:tc>
        <w:tc>
          <w:tcPr>
            <w:tcW w:w="1177" w:type="dxa"/>
            <w:tcBorders>
              <w:top w:val="nil"/>
              <w:left w:val="nil"/>
              <w:bottom w:val="single" w:sz="4" w:space="0" w:color="auto"/>
              <w:right w:val="single" w:sz="8" w:space="0" w:color="auto"/>
            </w:tcBorders>
            <w:shd w:val="clear" w:color="000000" w:fill="FEFDCF"/>
            <w:vAlign w:val="bottom"/>
            <w:hideMark/>
          </w:tcPr>
          <w:p w14:paraId="4A087463" w14:textId="77777777" w:rsidR="00054261" w:rsidRDefault="00B37569">
            <w:pPr>
              <w:autoSpaceDE/>
              <w:autoSpaceDN/>
              <w:adjustRightInd/>
              <w:jc w:val="center"/>
              <w:rPr>
                <w:color w:val="000000"/>
                <w:sz w:val="22"/>
                <w:szCs w:val="22"/>
              </w:rPr>
            </w:pPr>
            <w:r>
              <w:rPr>
                <w:color w:val="000000"/>
                <w:sz w:val="22"/>
                <w:szCs w:val="22"/>
              </w:rPr>
              <w:t>EFF0300</w:t>
            </w:r>
          </w:p>
        </w:tc>
      </w:tr>
      <w:tr w:rsidR="00054261" w14:paraId="79AFC937" w14:textId="77777777">
        <w:trPr>
          <w:trHeight w:val="60"/>
        </w:trPr>
        <w:tc>
          <w:tcPr>
            <w:tcW w:w="1545" w:type="dxa"/>
            <w:tcBorders>
              <w:top w:val="nil"/>
              <w:left w:val="single" w:sz="8" w:space="0" w:color="auto"/>
              <w:bottom w:val="single" w:sz="4" w:space="0" w:color="auto"/>
              <w:right w:val="single" w:sz="4" w:space="0" w:color="auto"/>
            </w:tcBorders>
            <w:shd w:val="clear" w:color="000000" w:fill="F8F8F8"/>
            <w:vAlign w:val="bottom"/>
            <w:hideMark/>
          </w:tcPr>
          <w:p w14:paraId="7D0D99E4" w14:textId="77777777" w:rsidR="00054261" w:rsidRDefault="00B37569">
            <w:pPr>
              <w:autoSpaceDE/>
              <w:autoSpaceDN/>
              <w:adjustRightInd/>
              <w:rPr>
                <w:color w:val="000000"/>
                <w:sz w:val="22"/>
                <w:szCs w:val="22"/>
              </w:rPr>
            </w:pPr>
            <w:r>
              <w:rPr>
                <w:color w:val="000000"/>
                <w:sz w:val="22"/>
                <w:szCs w:val="22"/>
              </w:rPr>
              <w:t>§80.1551(b)</w:t>
            </w:r>
          </w:p>
        </w:tc>
        <w:tc>
          <w:tcPr>
            <w:tcW w:w="2030" w:type="dxa"/>
            <w:tcBorders>
              <w:top w:val="nil"/>
              <w:left w:val="nil"/>
              <w:bottom w:val="single" w:sz="4" w:space="0" w:color="auto"/>
              <w:right w:val="single" w:sz="8" w:space="0" w:color="auto"/>
            </w:tcBorders>
            <w:shd w:val="clear" w:color="000000" w:fill="F8F8F8"/>
            <w:vAlign w:val="bottom"/>
            <w:hideMark/>
          </w:tcPr>
          <w:p w14:paraId="0DD5A895" w14:textId="77777777" w:rsidR="00054261" w:rsidRDefault="00B37569">
            <w:pPr>
              <w:autoSpaceDE/>
              <w:autoSpaceDN/>
              <w:adjustRightInd/>
              <w:rPr>
                <w:color w:val="000000"/>
                <w:sz w:val="22"/>
                <w:szCs w:val="22"/>
              </w:rPr>
            </w:pPr>
            <w:r>
              <w:rPr>
                <w:b/>
                <w:bCs/>
                <w:color w:val="000000"/>
                <w:sz w:val="22"/>
                <w:szCs w:val="22"/>
              </w:rPr>
              <w:t>Reporting:</w:t>
            </w:r>
            <w:r>
              <w:rPr>
                <w:color w:val="000000"/>
                <w:sz w:val="22"/>
                <w:szCs w:val="22"/>
              </w:rPr>
              <w:t xml:space="preserve"> Annual Batch Reports </w:t>
            </w:r>
          </w:p>
        </w:tc>
        <w:tc>
          <w:tcPr>
            <w:tcW w:w="1060" w:type="dxa"/>
            <w:tcBorders>
              <w:top w:val="nil"/>
              <w:left w:val="nil"/>
              <w:bottom w:val="single" w:sz="4" w:space="0" w:color="auto"/>
              <w:right w:val="single" w:sz="4" w:space="0" w:color="auto"/>
            </w:tcBorders>
            <w:shd w:val="clear" w:color="auto" w:fill="auto"/>
            <w:noWrap/>
            <w:vAlign w:val="bottom"/>
            <w:hideMark/>
          </w:tcPr>
          <w:p w14:paraId="58B10D35" w14:textId="77777777" w:rsidR="00054261" w:rsidRDefault="00B37569">
            <w:pPr>
              <w:autoSpaceDE/>
              <w:autoSpaceDN/>
              <w:adjustRightInd/>
              <w:jc w:val="center"/>
              <w:rPr>
                <w:sz w:val="22"/>
                <w:szCs w:val="22"/>
              </w:rPr>
            </w:pPr>
            <w:r>
              <w:rPr>
                <w:sz w:val="22"/>
                <w:szCs w:val="22"/>
              </w:rPr>
              <w:t>8</w:t>
            </w:r>
          </w:p>
        </w:tc>
        <w:tc>
          <w:tcPr>
            <w:tcW w:w="1056" w:type="dxa"/>
            <w:tcBorders>
              <w:top w:val="nil"/>
              <w:left w:val="nil"/>
              <w:bottom w:val="single" w:sz="4" w:space="0" w:color="auto"/>
              <w:right w:val="single" w:sz="4" w:space="0" w:color="auto"/>
            </w:tcBorders>
            <w:shd w:val="clear" w:color="auto" w:fill="auto"/>
            <w:vAlign w:val="bottom"/>
            <w:hideMark/>
          </w:tcPr>
          <w:p w14:paraId="1B54831F" w14:textId="77777777" w:rsidR="00054261" w:rsidRDefault="00B37569">
            <w:pPr>
              <w:autoSpaceDE/>
              <w:autoSpaceDN/>
              <w:adjustRightInd/>
              <w:jc w:val="center"/>
              <w:rPr>
                <w:color w:val="000000"/>
                <w:sz w:val="22"/>
                <w:szCs w:val="22"/>
              </w:rPr>
            </w:pPr>
            <w:r>
              <w:rPr>
                <w:color w:val="000000"/>
                <w:sz w:val="22"/>
                <w:szCs w:val="22"/>
              </w:rPr>
              <w:t>0</w:t>
            </w:r>
          </w:p>
        </w:tc>
        <w:tc>
          <w:tcPr>
            <w:tcW w:w="1140" w:type="dxa"/>
            <w:tcBorders>
              <w:top w:val="nil"/>
              <w:left w:val="nil"/>
              <w:bottom w:val="single" w:sz="4" w:space="0" w:color="auto"/>
              <w:right w:val="single" w:sz="4" w:space="0" w:color="auto"/>
            </w:tcBorders>
            <w:shd w:val="clear" w:color="auto" w:fill="auto"/>
            <w:vAlign w:val="bottom"/>
            <w:hideMark/>
          </w:tcPr>
          <w:p w14:paraId="14370013" w14:textId="77777777" w:rsidR="00054261" w:rsidRDefault="00B37569">
            <w:pPr>
              <w:autoSpaceDE/>
              <w:autoSpaceDN/>
              <w:adjustRightInd/>
              <w:jc w:val="center"/>
              <w:rPr>
                <w:color w:val="000000"/>
                <w:sz w:val="22"/>
                <w:szCs w:val="22"/>
              </w:rPr>
            </w:pPr>
            <w:r>
              <w:rPr>
                <w:color w:val="000000"/>
                <w:sz w:val="22"/>
                <w:szCs w:val="22"/>
              </w:rPr>
              <w:t>0</w:t>
            </w:r>
          </w:p>
        </w:tc>
        <w:tc>
          <w:tcPr>
            <w:tcW w:w="1100" w:type="dxa"/>
            <w:tcBorders>
              <w:top w:val="nil"/>
              <w:left w:val="nil"/>
              <w:bottom w:val="single" w:sz="4" w:space="0" w:color="auto"/>
              <w:right w:val="single" w:sz="8" w:space="0" w:color="auto"/>
            </w:tcBorders>
            <w:shd w:val="clear" w:color="auto" w:fill="auto"/>
            <w:vAlign w:val="bottom"/>
            <w:hideMark/>
          </w:tcPr>
          <w:p w14:paraId="1D0A9B24" w14:textId="77777777" w:rsidR="00054261" w:rsidRDefault="00B37569">
            <w:pPr>
              <w:autoSpaceDE/>
              <w:autoSpaceDN/>
              <w:adjustRightInd/>
              <w:jc w:val="center"/>
              <w:rPr>
                <w:color w:val="000000"/>
                <w:sz w:val="22"/>
                <w:szCs w:val="22"/>
              </w:rPr>
            </w:pPr>
            <w:r>
              <w:rPr>
                <w:color w:val="000000"/>
                <w:sz w:val="22"/>
                <w:szCs w:val="22"/>
              </w:rPr>
              <w:t>744</w:t>
            </w:r>
          </w:p>
        </w:tc>
        <w:tc>
          <w:tcPr>
            <w:tcW w:w="1427" w:type="dxa"/>
            <w:tcBorders>
              <w:top w:val="nil"/>
              <w:left w:val="nil"/>
              <w:bottom w:val="single" w:sz="4" w:space="0" w:color="auto"/>
              <w:right w:val="single" w:sz="4" w:space="0" w:color="auto"/>
            </w:tcBorders>
            <w:shd w:val="clear" w:color="000000" w:fill="F8F8F8"/>
            <w:noWrap/>
            <w:vAlign w:val="bottom"/>
            <w:hideMark/>
          </w:tcPr>
          <w:p w14:paraId="3AEE7D6F" w14:textId="77777777" w:rsidR="00054261" w:rsidRDefault="00B37569">
            <w:pPr>
              <w:autoSpaceDE/>
              <w:autoSpaceDN/>
              <w:adjustRightInd/>
              <w:jc w:val="center"/>
              <w:rPr>
                <w:sz w:val="22"/>
                <w:szCs w:val="22"/>
              </w:rPr>
            </w:pPr>
            <w:r>
              <w:rPr>
                <w:sz w:val="22"/>
                <w:szCs w:val="22"/>
              </w:rPr>
              <w:t>330</w:t>
            </w:r>
          </w:p>
        </w:tc>
        <w:tc>
          <w:tcPr>
            <w:tcW w:w="1142" w:type="dxa"/>
            <w:tcBorders>
              <w:top w:val="nil"/>
              <w:left w:val="nil"/>
              <w:bottom w:val="single" w:sz="4" w:space="0" w:color="auto"/>
              <w:right w:val="single" w:sz="4" w:space="0" w:color="auto"/>
            </w:tcBorders>
            <w:shd w:val="clear" w:color="000000" w:fill="F8F8F8"/>
            <w:noWrap/>
            <w:vAlign w:val="bottom"/>
            <w:hideMark/>
          </w:tcPr>
          <w:p w14:paraId="6A4EDE7E" w14:textId="77777777" w:rsidR="00054261" w:rsidRDefault="00B37569">
            <w:pPr>
              <w:autoSpaceDE/>
              <w:autoSpaceDN/>
              <w:adjustRightInd/>
              <w:jc w:val="center"/>
              <w:rPr>
                <w:sz w:val="22"/>
                <w:szCs w:val="22"/>
              </w:rPr>
            </w:pPr>
            <w:r>
              <w:rPr>
                <w:sz w:val="22"/>
                <w:szCs w:val="22"/>
              </w:rPr>
              <w:t>1</w:t>
            </w:r>
          </w:p>
        </w:tc>
        <w:tc>
          <w:tcPr>
            <w:tcW w:w="1142" w:type="dxa"/>
            <w:tcBorders>
              <w:top w:val="nil"/>
              <w:left w:val="nil"/>
              <w:bottom w:val="single" w:sz="4" w:space="0" w:color="auto"/>
              <w:right w:val="single" w:sz="4" w:space="0" w:color="auto"/>
            </w:tcBorders>
            <w:shd w:val="clear" w:color="000000" w:fill="F8F8F8"/>
            <w:noWrap/>
            <w:vAlign w:val="bottom"/>
            <w:hideMark/>
          </w:tcPr>
          <w:p w14:paraId="6EBA7970" w14:textId="77777777" w:rsidR="00054261" w:rsidRDefault="00B37569">
            <w:pPr>
              <w:autoSpaceDE/>
              <w:autoSpaceDN/>
              <w:adjustRightInd/>
              <w:jc w:val="center"/>
              <w:rPr>
                <w:sz w:val="22"/>
                <w:szCs w:val="22"/>
              </w:rPr>
            </w:pPr>
            <w:r>
              <w:rPr>
                <w:sz w:val="22"/>
                <w:szCs w:val="22"/>
              </w:rPr>
              <w:t>330</w:t>
            </w:r>
          </w:p>
        </w:tc>
        <w:tc>
          <w:tcPr>
            <w:tcW w:w="831" w:type="dxa"/>
            <w:tcBorders>
              <w:top w:val="nil"/>
              <w:left w:val="nil"/>
              <w:bottom w:val="single" w:sz="4" w:space="0" w:color="auto"/>
              <w:right w:val="single" w:sz="4" w:space="0" w:color="auto"/>
            </w:tcBorders>
            <w:shd w:val="clear" w:color="000000" w:fill="F8F8F8"/>
            <w:noWrap/>
            <w:vAlign w:val="bottom"/>
            <w:hideMark/>
          </w:tcPr>
          <w:p w14:paraId="02D1AC96" w14:textId="77777777" w:rsidR="00054261" w:rsidRDefault="00B37569">
            <w:pPr>
              <w:autoSpaceDE/>
              <w:autoSpaceDN/>
              <w:adjustRightInd/>
              <w:jc w:val="center"/>
              <w:rPr>
                <w:sz w:val="22"/>
                <w:szCs w:val="22"/>
              </w:rPr>
            </w:pPr>
            <w:r>
              <w:rPr>
                <w:sz w:val="22"/>
                <w:szCs w:val="22"/>
              </w:rPr>
              <w:t>2,640</w:t>
            </w:r>
          </w:p>
        </w:tc>
        <w:tc>
          <w:tcPr>
            <w:tcW w:w="1110" w:type="dxa"/>
            <w:tcBorders>
              <w:top w:val="nil"/>
              <w:left w:val="nil"/>
              <w:bottom w:val="single" w:sz="4" w:space="0" w:color="auto"/>
              <w:right w:val="single" w:sz="8" w:space="0" w:color="auto"/>
            </w:tcBorders>
            <w:shd w:val="clear" w:color="000000" w:fill="F8F8F8"/>
            <w:noWrap/>
            <w:vAlign w:val="bottom"/>
            <w:hideMark/>
          </w:tcPr>
          <w:p w14:paraId="40D6A360" w14:textId="77777777" w:rsidR="00054261" w:rsidRDefault="00B37569">
            <w:pPr>
              <w:autoSpaceDE/>
              <w:autoSpaceDN/>
              <w:adjustRightInd/>
              <w:jc w:val="center"/>
              <w:rPr>
                <w:sz w:val="22"/>
                <w:szCs w:val="22"/>
              </w:rPr>
            </w:pPr>
            <w:r>
              <w:rPr>
                <w:sz w:val="22"/>
                <w:szCs w:val="22"/>
              </w:rPr>
              <w:t>245,520</w:t>
            </w:r>
          </w:p>
        </w:tc>
        <w:tc>
          <w:tcPr>
            <w:tcW w:w="1177" w:type="dxa"/>
            <w:tcBorders>
              <w:top w:val="nil"/>
              <w:left w:val="nil"/>
              <w:bottom w:val="single" w:sz="4" w:space="0" w:color="auto"/>
              <w:right w:val="single" w:sz="8" w:space="0" w:color="auto"/>
            </w:tcBorders>
            <w:shd w:val="clear" w:color="000000" w:fill="FEFDCF"/>
            <w:vAlign w:val="bottom"/>
            <w:hideMark/>
          </w:tcPr>
          <w:p w14:paraId="05466C27" w14:textId="77777777" w:rsidR="00054261" w:rsidRDefault="00B37569">
            <w:pPr>
              <w:autoSpaceDE/>
              <w:autoSpaceDN/>
              <w:adjustRightInd/>
              <w:jc w:val="center"/>
              <w:rPr>
                <w:color w:val="000000"/>
                <w:sz w:val="22"/>
                <w:szCs w:val="22"/>
              </w:rPr>
            </w:pPr>
            <w:r>
              <w:rPr>
                <w:color w:val="000000"/>
                <w:sz w:val="22"/>
                <w:szCs w:val="22"/>
              </w:rPr>
              <w:t> EFF0400</w:t>
            </w:r>
          </w:p>
        </w:tc>
      </w:tr>
      <w:tr w:rsidR="00054261" w14:paraId="1F03D59E" w14:textId="77777777">
        <w:trPr>
          <w:trHeight w:val="60"/>
        </w:trPr>
        <w:tc>
          <w:tcPr>
            <w:tcW w:w="1545" w:type="dxa"/>
            <w:tcBorders>
              <w:top w:val="nil"/>
              <w:left w:val="single" w:sz="8" w:space="0" w:color="auto"/>
              <w:bottom w:val="single" w:sz="4" w:space="0" w:color="auto"/>
              <w:right w:val="single" w:sz="4" w:space="0" w:color="auto"/>
            </w:tcBorders>
            <w:shd w:val="clear" w:color="000000" w:fill="F8F8F8"/>
            <w:vAlign w:val="bottom"/>
            <w:hideMark/>
          </w:tcPr>
          <w:p w14:paraId="67C733E5" w14:textId="77777777" w:rsidR="00054261" w:rsidRDefault="00B37569">
            <w:pPr>
              <w:autoSpaceDE/>
              <w:autoSpaceDN/>
              <w:adjustRightInd/>
              <w:rPr>
                <w:color w:val="000000"/>
                <w:sz w:val="22"/>
                <w:szCs w:val="22"/>
              </w:rPr>
            </w:pPr>
            <w:r>
              <w:rPr>
                <w:color w:val="000000"/>
                <w:sz w:val="22"/>
                <w:szCs w:val="22"/>
              </w:rPr>
              <w:t>§80.1552(b)</w:t>
            </w:r>
          </w:p>
        </w:tc>
        <w:tc>
          <w:tcPr>
            <w:tcW w:w="2030" w:type="dxa"/>
            <w:tcBorders>
              <w:top w:val="nil"/>
              <w:left w:val="nil"/>
              <w:bottom w:val="single" w:sz="4" w:space="0" w:color="auto"/>
              <w:right w:val="single" w:sz="8" w:space="0" w:color="auto"/>
            </w:tcBorders>
            <w:shd w:val="clear" w:color="000000" w:fill="F8F8F8"/>
            <w:vAlign w:val="center"/>
            <w:hideMark/>
          </w:tcPr>
          <w:p w14:paraId="601ECE34" w14:textId="77777777" w:rsidR="00054261" w:rsidRDefault="00B37569">
            <w:pPr>
              <w:autoSpaceDE/>
              <w:autoSpaceDN/>
              <w:adjustRightInd/>
              <w:rPr>
                <w:sz w:val="22"/>
                <w:szCs w:val="22"/>
              </w:rPr>
            </w:pPr>
            <w:r>
              <w:rPr>
                <w:b/>
                <w:bCs/>
                <w:sz w:val="22"/>
                <w:szCs w:val="22"/>
              </w:rPr>
              <w:t>Recordkeeping:</w:t>
            </w:r>
            <w:r>
              <w:rPr>
                <w:sz w:val="22"/>
                <w:szCs w:val="22"/>
              </w:rPr>
              <w:t xml:space="preserve"> Records for EFF Production</w:t>
            </w:r>
            <w:r>
              <w:rPr>
                <w:sz w:val="22"/>
                <w:szCs w:val="22"/>
                <w:vertAlign w:val="superscript"/>
              </w:rPr>
              <w:t>3</w:t>
            </w:r>
          </w:p>
        </w:tc>
        <w:tc>
          <w:tcPr>
            <w:tcW w:w="1060" w:type="dxa"/>
            <w:tcBorders>
              <w:top w:val="nil"/>
              <w:left w:val="nil"/>
              <w:bottom w:val="single" w:sz="4" w:space="0" w:color="auto"/>
              <w:right w:val="single" w:sz="4" w:space="0" w:color="auto"/>
            </w:tcBorders>
            <w:shd w:val="clear" w:color="auto" w:fill="auto"/>
            <w:noWrap/>
            <w:vAlign w:val="bottom"/>
            <w:hideMark/>
          </w:tcPr>
          <w:p w14:paraId="18D97DF4" w14:textId="77777777" w:rsidR="00054261" w:rsidRDefault="00B37569">
            <w:pPr>
              <w:autoSpaceDE/>
              <w:autoSpaceDN/>
              <w:adjustRightInd/>
              <w:jc w:val="center"/>
              <w:rPr>
                <w:sz w:val="22"/>
                <w:szCs w:val="22"/>
              </w:rPr>
            </w:pPr>
            <w:r>
              <w:rPr>
                <w:sz w:val="22"/>
                <w:szCs w:val="22"/>
              </w:rPr>
              <w:t>0</w:t>
            </w:r>
          </w:p>
        </w:tc>
        <w:tc>
          <w:tcPr>
            <w:tcW w:w="1056" w:type="dxa"/>
            <w:tcBorders>
              <w:top w:val="nil"/>
              <w:left w:val="nil"/>
              <w:bottom w:val="single" w:sz="4" w:space="0" w:color="auto"/>
              <w:right w:val="single" w:sz="4" w:space="0" w:color="auto"/>
            </w:tcBorders>
            <w:shd w:val="clear" w:color="auto" w:fill="auto"/>
            <w:vAlign w:val="bottom"/>
            <w:hideMark/>
          </w:tcPr>
          <w:p w14:paraId="6AC1C40B" w14:textId="77777777" w:rsidR="00054261" w:rsidRDefault="00B37569">
            <w:pPr>
              <w:autoSpaceDE/>
              <w:autoSpaceDN/>
              <w:adjustRightInd/>
              <w:jc w:val="center"/>
              <w:rPr>
                <w:sz w:val="22"/>
                <w:szCs w:val="22"/>
              </w:rPr>
            </w:pPr>
            <w:r>
              <w:rPr>
                <w:sz w:val="22"/>
                <w:szCs w:val="22"/>
              </w:rPr>
              <w:t>1</w:t>
            </w:r>
          </w:p>
        </w:tc>
        <w:tc>
          <w:tcPr>
            <w:tcW w:w="1140" w:type="dxa"/>
            <w:tcBorders>
              <w:top w:val="nil"/>
              <w:left w:val="nil"/>
              <w:bottom w:val="single" w:sz="4" w:space="0" w:color="auto"/>
              <w:right w:val="single" w:sz="4" w:space="0" w:color="auto"/>
            </w:tcBorders>
            <w:shd w:val="clear" w:color="auto" w:fill="auto"/>
            <w:vAlign w:val="bottom"/>
            <w:hideMark/>
          </w:tcPr>
          <w:p w14:paraId="268AC200" w14:textId="77777777" w:rsidR="00054261" w:rsidRDefault="00B37569">
            <w:pPr>
              <w:autoSpaceDE/>
              <w:autoSpaceDN/>
              <w:adjustRightInd/>
              <w:jc w:val="center"/>
              <w:rPr>
                <w:sz w:val="22"/>
                <w:szCs w:val="22"/>
              </w:rPr>
            </w:pPr>
            <w:r>
              <w:rPr>
                <w:sz w:val="22"/>
                <w:szCs w:val="22"/>
              </w:rPr>
              <w:t>0</w:t>
            </w:r>
          </w:p>
        </w:tc>
        <w:tc>
          <w:tcPr>
            <w:tcW w:w="1100" w:type="dxa"/>
            <w:tcBorders>
              <w:top w:val="nil"/>
              <w:left w:val="nil"/>
              <w:bottom w:val="single" w:sz="4" w:space="0" w:color="auto"/>
              <w:right w:val="single" w:sz="8" w:space="0" w:color="auto"/>
            </w:tcBorders>
            <w:shd w:val="clear" w:color="auto" w:fill="auto"/>
            <w:vAlign w:val="bottom"/>
            <w:hideMark/>
          </w:tcPr>
          <w:p w14:paraId="344131F9" w14:textId="77777777" w:rsidR="00054261" w:rsidRDefault="00B37569">
            <w:pPr>
              <w:autoSpaceDE/>
              <w:autoSpaceDN/>
              <w:adjustRightInd/>
              <w:jc w:val="center"/>
              <w:rPr>
                <w:color w:val="000000"/>
                <w:sz w:val="22"/>
                <w:szCs w:val="22"/>
              </w:rPr>
            </w:pPr>
            <w:r>
              <w:rPr>
                <w:color w:val="000000"/>
                <w:sz w:val="22"/>
                <w:szCs w:val="22"/>
              </w:rPr>
              <w:t>33</w:t>
            </w:r>
          </w:p>
        </w:tc>
        <w:tc>
          <w:tcPr>
            <w:tcW w:w="1427" w:type="dxa"/>
            <w:tcBorders>
              <w:top w:val="nil"/>
              <w:left w:val="nil"/>
              <w:bottom w:val="single" w:sz="4" w:space="0" w:color="auto"/>
              <w:right w:val="single" w:sz="4" w:space="0" w:color="auto"/>
            </w:tcBorders>
            <w:shd w:val="clear" w:color="000000" w:fill="F8F8F8"/>
            <w:noWrap/>
            <w:vAlign w:val="bottom"/>
            <w:hideMark/>
          </w:tcPr>
          <w:p w14:paraId="4426EB3C" w14:textId="77777777" w:rsidR="00054261" w:rsidRDefault="00B37569">
            <w:pPr>
              <w:autoSpaceDE/>
              <w:autoSpaceDN/>
              <w:adjustRightInd/>
              <w:jc w:val="center"/>
              <w:rPr>
                <w:color w:val="000000"/>
                <w:sz w:val="22"/>
                <w:szCs w:val="22"/>
              </w:rPr>
            </w:pPr>
            <w:r>
              <w:rPr>
                <w:color w:val="000000"/>
                <w:sz w:val="22"/>
                <w:szCs w:val="22"/>
              </w:rPr>
              <w:t>330</w:t>
            </w:r>
          </w:p>
        </w:tc>
        <w:tc>
          <w:tcPr>
            <w:tcW w:w="1142" w:type="dxa"/>
            <w:tcBorders>
              <w:top w:val="nil"/>
              <w:left w:val="nil"/>
              <w:bottom w:val="single" w:sz="4" w:space="0" w:color="auto"/>
              <w:right w:val="single" w:sz="4" w:space="0" w:color="auto"/>
            </w:tcBorders>
            <w:shd w:val="clear" w:color="000000" w:fill="F8F8F8"/>
            <w:noWrap/>
            <w:vAlign w:val="bottom"/>
            <w:hideMark/>
          </w:tcPr>
          <w:p w14:paraId="241B251B" w14:textId="77777777" w:rsidR="00054261" w:rsidRDefault="00B37569">
            <w:pPr>
              <w:autoSpaceDE/>
              <w:autoSpaceDN/>
              <w:adjustRightInd/>
              <w:jc w:val="center"/>
              <w:rPr>
                <w:color w:val="000000"/>
                <w:sz w:val="22"/>
                <w:szCs w:val="22"/>
              </w:rPr>
            </w:pPr>
            <w:r>
              <w:rPr>
                <w:color w:val="000000"/>
                <w:sz w:val="22"/>
                <w:szCs w:val="22"/>
              </w:rPr>
              <w:t>12</w:t>
            </w:r>
          </w:p>
        </w:tc>
        <w:tc>
          <w:tcPr>
            <w:tcW w:w="1142" w:type="dxa"/>
            <w:tcBorders>
              <w:top w:val="nil"/>
              <w:left w:val="nil"/>
              <w:bottom w:val="single" w:sz="4" w:space="0" w:color="auto"/>
              <w:right w:val="single" w:sz="4" w:space="0" w:color="auto"/>
            </w:tcBorders>
            <w:shd w:val="clear" w:color="000000" w:fill="F8F8F8"/>
            <w:noWrap/>
            <w:vAlign w:val="bottom"/>
            <w:hideMark/>
          </w:tcPr>
          <w:p w14:paraId="406B3B26" w14:textId="77777777" w:rsidR="00054261" w:rsidRDefault="00B37569">
            <w:pPr>
              <w:autoSpaceDE/>
              <w:autoSpaceDN/>
              <w:adjustRightInd/>
              <w:jc w:val="center"/>
              <w:rPr>
                <w:sz w:val="22"/>
                <w:szCs w:val="22"/>
              </w:rPr>
            </w:pPr>
            <w:r>
              <w:rPr>
                <w:sz w:val="22"/>
                <w:szCs w:val="22"/>
              </w:rPr>
              <w:t>3,960</w:t>
            </w:r>
          </w:p>
        </w:tc>
        <w:tc>
          <w:tcPr>
            <w:tcW w:w="831" w:type="dxa"/>
            <w:tcBorders>
              <w:top w:val="nil"/>
              <w:left w:val="nil"/>
              <w:bottom w:val="single" w:sz="4" w:space="0" w:color="auto"/>
              <w:right w:val="single" w:sz="4" w:space="0" w:color="auto"/>
            </w:tcBorders>
            <w:shd w:val="clear" w:color="000000" w:fill="F8F8F8"/>
            <w:noWrap/>
            <w:vAlign w:val="bottom"/>
            <w:hideMark/>
          </w:tcPr>
          <w:p w14:paraId="6CC8FF70" w14:textId="77777777" w:rsidR="00054261" w:rsidRDefault="00B37569">
            <w:pPr>
              <w:autoSpaceDE/>
              <w:autoSpaceDN/>
              <w:adjustRightInd/>
              <w:jc w:val="center"/>
              <w:rPr>
                <w:sz w:val="22"/>
                <w:szCs w:val="22"/>
              </w:rPr>
            </w:pPr>
            <w:r>
              <w:rPr>
                <w:sz w:val="22"/>
                <w:szCs w:val="22"/>
              </w:rPr>
              <w:t>3,960</w:t>
            </w:r>
          </w:p>
        </w:tc>
        <w:tc>
          <w:tcPr>
            <w:tcW w:w="1110" w:type="dxa"/>
            <w:tcBorders>
              <w:top w:val="nil"/>
              <w:left w:val="nil"/>
              <w:bottom w:val="single" w:sz="4" w:space="0" w:color="auto"/>
              <w:right w:val="single" w:sz="8" w:space="0" w:color="auto"/>
            </w:tcBorders>
            <w:shd w:val="clear" w:color="000000" w:fill="F8F8F8"/>
            <w:noWrap/>
            <w:vAlign w:val="bottom"/>
            <w:hideMark/>
          </w:tcPr>
          <w:p w14:paraId="75FC5555" w14:textId="77777777" w:rsidR="00054261" w:rsidRDefault="00B37569">
            <w:pPr>
              <w:autoSpaceDE/>
              <w:autoSpaceDN/>
              <w:adjustRightInd/>
              <w:jc w:val="center"/>
              <w:rPr>
                <w:sz w:val="22"/>
                <w:szCs w:val="22"/>
              </w:rPr>
            </w:pPr>
            <w:r>
              <w:rPr>
                <w:sz w:val="22"/>
                <w:szCs w:val="22"/>
              </w:rPr>
              <w:t>130,680</w:t>
            </w:r>
          </w:p>
        </w:tc>
        <w:tc>
          <w:tcPr>
            <w:tcW w:w="1177" w:type="dxa"/>
            <w:tcBorders>
              <w:top w:val="nil"/>
              <w:left w:val="nil"/>
              <w:bottom w:val="single" w:sz="4" w:space="0" w:color="auto"/>
              <w:right w:val="single" w:sz="8" w:space="0" w:color="auto"/>
            </w:tcBorders>
            <w:shd w:val="clear" w:color="000000" w:fill="FEFDCF"/>
            <w:vAlign w:val="bottom"/>
            <w:hideMark/>
          </w:tcPr>
          <w:p w14:paraId="6C62A293" w14:textId="77777777" w:rsidR="00054261" w:rsidRDefault="00B37569">
            <w:pPr>
              <w:autoSpaceDE/>
              <w:autoSpaceDN/>
              <w:adjustRightInd/>
              <w:jc w:val="center"/>
              <w:rPr>
                <w:color w:val="000000"/>
                <w:sz w:val="22"/>
                <w:szCs w:val="22"/>
              </w:rPr>
            </w:pPr>
            <w:r>
              <w:rPr>
                <w:color w:val="000000"/>
                <w:sz w:val="22"/>
                <w:szCs w:val="22"/>
              </w:rPr>
              <w:t>NA</w:t>
            </w:r>
          </w:p>
        </w:tc>
      </w:tr>
      <w:tr w:rsidR="00054261" w14:paraId="76265D2B" w14:textId="77777777">
        <w:trPr>
          <w:trHeight w:val="60"/>
        </w:trPr>
        <w:tc>
          <w:tcPr>
            <w:tcW w:w="1545" w:type="dxa"/>
            <w:tcBorders>
              <w:top w:val="nil"/>
              <w:left w:val="single" w:sz="8" w:space="0" w:color="auto"/>
              <w:bottom w:val="single" w:sz="4" w:space="0" w:color="auto"/>
              <w:right w:val="single" w:sz="4" w:space="0" w:color="auto"/>
            </w:tcBorders>
            <w:shd w:val="clear" w:color="000000" w:fill="F8F8F8"/>
            <w:vAlign w:val="bottom"/>
            <w:hideMark/>
          </w:tcPr>
          <w:p w14:paraId="7126DDBF" w14:textId="77777777" w:rsidR="00054261" w:rsidRDefault="00B37569">
            <w:pPr>
              <w:autoSpaceDE/>
              <w:autoSpaceDN/>
              <w:adjustRightInd/>
              <w:rPr>
                <w:color w:val="000000"/>
                <w:sz w:val="22"/>
                <w:szCs w:val="22"/>
              </w:rPr>
            </w:pPr>
            <w:r>
              <w:rPr>
                <w:color w:val="000000"/>
                <w:sz w:val="22"/>
                <w:szCs w:val="22"/>
              </w:rPr>
              <w:t>§80.1522(c)(2) and §80.1553(g)</w:t>
            </w:r>
          </w:p>
        </w:tc>
        <w:tc>
          <w:tcPr>
            <w:tcW w:w="2030" w:type="dxa"/>
            <w:tcBorders>
              <w:top w:val="nil"/>
              <w:left w:val="nil"/>
              <w:bottom w:val="single" w:sz="4" w:space="0" w:color="auto"/>
              <w:right w:val="single" w:sz="8" w:space="0" w:color="auto"/>
            </w:tcBorders>
            <w:shd w:val="clear" w:color="000000" w:fill="F8F8F8"/>
            <w:vAlign w:val="center"/>
            <w:hideMark/>
          </w:tcPr>
          <w:p w14:paraId="7B15CFEF" w14:textId="77777777" w:rsidR="00054261" w:rsidRDefault="00B37569">
            <w:pPr>
              <w:autoSpaceDE/>
              <w:autoSpaceDN/>
              <w:adjustRightInd/>
              <w:rPr>
                <w:sz w:val="22"/>
                <w:szCs w:val="22"/>
              </w:rPr>
            </w:pPr>
            <w:r>
              <w:rPr>
                <w:b/>
                <w:bCs/>
                <w:sz w:val="22"/>
                <w:szCs w:val="22"/>
              </w:rPr>
              <w:t>Sampling and Testing:</w:t>
            </w:r>
            <w:r>
              <w:rPr>
                <w:sz w:val="22"/>
                <w:szCs w:val="22"/>
              </w:rPr>
              <w:t xml:space="preserve"> RVP Testing</w:t>
            </w:r>
            <w:r>
              <w:rPr>
                <w:sz w:val="22"/>
                <w:szCs w:val="22"/>
                <w:vertAlign w:val="superscript"/>
              </w:rPr>
              <w:t>4,5</w:t>
            </w:r>
          </w:p>
        </w:tc>
        <w:tc>
          <w:tcPr>
            <w:tcW w:w="1060" w:type="dxa"/>
            <w:tcBorders>
              <w:top w:val="nil"/>
              <w:left w:val="nil"/>
              <w:bottom w:val="single" w:sz="4" w:space="0" w:color="auto"/>
              <w:right w:val="single" w:sz="4" w:space="0" w:color="auto"/>
            </w:tcBorders>
            <w:shd w:val="clear" w:color="auto" w:fill="auto"/>
            <w:noWrap/>
            <w:vAlign w:val="bottom"/>
            <w:hideMark/>
          </w:tcPr>
          <w:p w14:paraId="0ED7053B" w14:textId="77777777" w:rsidR="00054261" w:rsidRDefault="00B37569">
            <w:pPr>
              <w:autoSpaceDE/>
              <w:autoSpaceDN/>
              <w:adjustRightInd/>
              <w:jc w:val="center"/>
              <w:rPr>
                <w:sz w:val="22"/>
                <w:szCs w:val="22"/>
              </w:rPr>
            </w:pPr>
            <w:r>
              <w:rPr>
                <w:sz w:val="22"/>
                <w:szCs w:val="22"/>
              </w:rPr>
              <w:t>2</w:t>
            </w:r>
          </w:p>
        </w:tc>
        <w:tc>
          <w:tcPr>
            <w:tcW w:w="1056" w:type="dxa"/>
            <w:tcBorders>
              <w:top w:val="nil"/>
              <w:left w:val="nil"/>
              <w:bottom w:val="single" w:sz="4" w:space="0" w:color="auto"/>
              <w:right w:val="single" w:sz="4" w:space="0" w:color="auto"/>
            </w:tcBorders>
            <w:shd w:val="clear" w:color="auto" w:fill="auto"/>
            <w:vAlign w:val="bottom"/>
            <w:hideMark/>
          </w:tcPr>
          <w:p w14:paraId="69F05038" w14:textId="77777777" w:rsidR="00054261" w:rsidRDefault="00B37569">
            <w:pPr>
              <w:autoSpaceDE/>
              <w:autoSpaceDN/>
              <w:adjustRightInd/>
              <w:jc w:val="center"/>
              <w:rPr>
                <w:sz w:val="22"/>
                <w:szCs w:val="22"/>
              </w:rPr>
            </w:pPr>
            <w:r>
              <w:rPr>
                <w:sz w:val="22"/>
                <w:szCs w:val="22"/>
              </w:rPr>
              <w:t>0</w:t>
            </w:r>
          </w:p>
        </w:tc>
        <w:tc>
          <w:tcPr>
            <w:tcW w:w="1140" w:type="dxa"/>
            <w:tcBorders>
              <w:top w:val="nil"/>
              <w:left w:val="nil"/>
              <w:bottom w:val="single" w:sz="4" w:space="0" w:color="auto"/>
              <w:right w:val="single" w:sz="4" w:space="0" w:color="auto"/>
            </w:tcBorders>
            <w:shd w:val="clear" w:color="auto" w:fill="auto"/>
            <w:vAlign w:val="bottom"/>
            <w:hideMark/>
          </w:tcPr>
          <w:p w14:paraId="43425F7E" w14:textId="77777777" w:rsidR="00054261" w:rsidRDefault="00B37569">
            <w:pPr>
              <w:autoSpaceDE/>
              <w:autoSpaceDN/>
              <w:adjustRightInd/>
              <w:jc w:val="center"/>
              <w:rPr>
                <w:sz w:val="22"/>
                <w:szCs w:val="22"/>
              </w:rPr>
            </w:pPr>
            <w:r>
              <w:rPr>
                <w:sz w:val="22"/>
                <w:szCs w:val="22"/>
              </w:rPr>
              <w:t>0</w:t>
            </w:r>
          </w:p>
        </w:tc>
        <w:tc>
          <w:tcPr>
            <w:tcW w:w="1100" w:type="dxa"/>
            <w:tcBorders>
              <w:top w:val="nil"/>
              <w:left w:val="nil"/>
              <w:bottom w:val="single" w:sz="4" w:space="0" w:color="auto"/>
              <w:right w:val="single" w:sz="8" w:space="0" w:color="auto"/>
            </w:tcBorders>
            <w:shd w:val="clear" w:color="auto" w:fill="auto"/>
            <w:vAlign w:val="bottom"/>
            <w:hideMark/>
          </w:tcPr>
          <w:p w14:paraId="645634DF" w14:textId="77777777" w:rsidR="00054261" w:rsidRDefault="00B37569">
            <w:pPr>
              <w:autoSpaceDE/>
              <w:autoSpaceDN/>
              <w:adjustRightInd/>
              <w:jc w:val="center"/>
              <w:rPr>
                <w:color w:val="000000"/>
                <w:sz w:val="22"/>
                <w:szCs w:val="22"/>
              </w:rPr>
            </w:pPr>
            <w:r>
              <w:rPr>
                <w:color w:val="000000"/>
                <w:sz w:val="22"/>
                <w:szCs w:val="22"/>
              </w:rPr>
              <w:t>186</w:t>
            </w:r>
          </w:p>
        </w:tc>
        <w:tc>
          <w:tcPr>
            <w:tcW w:w="1427" w:type="dxa"/>
            <w:tcBorders>
              <w:top w:val="nil"/>
              <w:left w:val="nil"/>
              <w:bottom w:val="single" w:sz="4" w:space="0" w:color="auto"/>
              <w:right w:val="single" w:sz="4" w:space="0" w:color="auto"/>
            </w:tcBorders>
            <w:shd w:val="clear" w:color="000000" w:fill="F8F8F8"/>
            <w:noWrap/>
            <w:vAlign w:val="bottom"/>
            <w:hideMark/>
          </w:tcPr>
          <w:p w14:paraId="5A372F85" w14:textId="77777777" w:rsidR="00054261" w:rsidRDefault="00B37569">
            <w:pPr>
              <w:autoSpaceDE/>
              <w:autoSpaceDN/>
              <w:adjustRightInd/>
              <w:jc w:val="center"/>
              <w:rPr>
                <w:sz w:val="22"/>
                <w:szCs w:val="22"/>
              </w:rPr>
            </w:pPr>
            <w:r>
              <w:rPr>
                <w:sz w:val="22"/>
                <w:szCs w:val="22"/>
              </w:rPr>
              <w:t>330</w:t>
            </w:r>
          </w:p>
        </w:tc>
        <w:tc>
          <w:tcPr>
            <w:tcW w:w="1142" w:type="dxa"/>
            <w:tcBorders>
              <w:top w:val="nil"/>
              <w:left w:val="nil"/>
              <w:bottom w:val="single" w:sz="4" w:space="0" w:color="auto"/>
              <w:right w:val="single" w:sz="4" w:space="0" w:color="auto"/>
            </w:tcBorders>
            <w:shd w:val="clear" w:color="000000" w:fill="F8F8F8"/>
            <w:noWrap/>
            <w:vAlign w:val="bottom"/>
            <w:hideMark/>
          </w:tcPr>
          <w:p w14:paraId="1226D95C" w14:textId="77777777" w:rsidR="00054261" w:rsidRDefault="00B37569">
            <w:pPr>
              <w:autoSpaceDE/>
              <w:autoSpaceDN/>
              <w:adjustRightInd/>
              <w:jc w:val="center"/>
              <w:rPr>
                <w:sz w:val="22"/>
                <w:szCs w:val="22"/>
              </w:rPr>
            </w:pPr>
            <w:r>
              <w:rPr>
                <w:sz w:val="22"/>
                <w:szCs w:val="22"/>
              </w:rPr>
              <w:t>1</w:t>
            </w:r>
          </w:p>
        </w:tc>
        <w:tc>
          <w:tcPr>
            <w:tcW w:w="1142" w:type="dxa"/>
            <w:tcBorders>
              <w:top w:val="nil"/>
              <w:left w:val="nil"/>
              <w:bottom w:val="single" w:sz="4" w:space="0" w:color="auto"/>
              <w:right w:val="single" w:sz="4" w:space="0" w:color="auto"/>
            </w:tcBorders>
            <w:shd w:val="clear" w:color="000000" w:fill="F8F8F8"/>
            <w:noWrap/>
            <w:vAlign w:val="bottom"/>
            <w:hideMark/>
          </w:tcPr>
          <w:p w14:paraId="776D624E" w14:textId="77777777" w:rsidR="00054261" w:rsidRDefault="00B37569">
            <w:pPr>
              <w:autoSpaceDE/>
              <w:autoSpaceDN/>
              <w:adjustRightInd/>
              <w:jc w:val="center"/>
              <w:rPr>
                <w:sz w:val="22"/>
                <w:szCs w:val="22"/>
              </w:rPr>
            </w:pPr>
            <w:r>
              <w:rPr>
                <w:sz w:val="22"/>
                <w:szCs w:val="22"/>
              </w:rPr>
              <w:t>330</w:t>
            </w:r>
          </w:p>
        </w:tc>
        <w:tc>
          <w:tcPr>
            <w:tcW w:w="831" w:type="dxa"/>
            <w:tcBorders>
              <w:top w:val="nil"/>
              <w:left w:val="nil"/>
              <w:bottom w:val="single" w:sz="4" w:space="0" w:color="auto"/>
              <w:right w:val="single" w:sz="4" w:space="0" w:color="auto"/>
            </w:tcBorders>
            <w:shd w:val="clear" w:color="000000" w:fill="F8F8F8"/>
            <w:noWrap/>
            <w:vAlign w:val="bottom"/>
            <w:hideMark/>
          </w:tcPr>
          <w:p w14:paraId="3A6139E8" w14:textId="77777777" w:rsidR="00054261" w:rsidRDefault="00B37569">
            <w:pPr>
              <w:autoSpaceDE/>
              <w:autoSpaceDN/>
              <w:adjustRightInd/>
              <w:jc w:val="center"/>
              <w:rPr>
                <w:sz w:val="22"/>
                <w:szCs w:val="22"/>
              </w:rPr>
            </w:pPr>
            <w:r>
              <w:rPr>
                <w:sz w:val="22"/>
                <w:szCs w:val="22"/>
              </w:rPr>
              <w:t>660</w:t>
            </w:r>
          </w:p>
        </w:tc>
        <w:tc>
          <w:tcPr>
            <w:tcW w:w="1110" w:type="dxa"/>
            <w:tcBorders>
              <w:top w:val="nil"/>
              <w:left w:val="nil"/>
              <w:bottom w:val="single" w:sz="4" w:space="0" w:color="auto"/>
              <w:right w:val="single" w:sz="8" w:space="0" w:color="auto"/>
            </w:tcBorders>
            <w:shd w:val="clear" w:color="000000" w:fill="F8F8F8"/>
            <w:noWrap/>
            <w:vAlign w:val="bottom"/>
            <w:hideMark/>
          </w:tcPr>
          <w:p w14:paraId="3EF73E97" w14:textId="77777777" w:rsidR="00054261" w:rsidRDefault="00B37569">
            <w:pPr>
              <w:autoSpaceDE/>
              <w:autoSpaceDN/>
              <w:adjustRightInd/>
              <w:jc w:val="center"/>
              <w:rPr>
                <w:sz w:val="22"/>
                <w:szCs w:val="22"/>
              </w:rPr>
            </w:pPr>
            <w:r>
              <w:rPr>
                <w:sz w:val="22"/>
                <w:szCs w:val="22"/>
              </w:rPr>
              <w:t>61,380</w:t>
            </w:r>
          </w:p>
        </w:tc>
        <w:tc>
          <w:tcPr>
            <w:tcW w:w="1177" w:type="dxa"/>
            <w:tcBorders>
              <w:top w:val="nil"/>
              <w:left w:val="nil"/>
              <w:bottom w:val="single" w:sz="4" w:space="0" w:color="auto"/>
              <w:right w:val="single" w:sz="8" w:space="0" w:color="auto"/>
            </w:tcBorders>
            <w:shd w:val="clear" w:color="000000" w:fill="FEFDCF"/>
            <w:vAlign w:val="bottom"/>
            <w:hideMark/>
          </w:tcPr>
          <w:p w14:paraId="2E29015F" w14:textId="77777777" w:rsidR="00054261" w:rsidRDefault="00B37569">
            <w:pPr>
              <w:autoSpaceDE/>
              <w:autoSpaceDN/>
              <w:adjustRightInd/>
              <w:jc w:val="center"/>
              <w:rPr>
                <w:color w:val="000000"/>
                <w:sz w:val="22"/>
                <w:szCs w:val="22"/>
              </w:rPr>
            </w:pPr>
            <w:r>
              <w:rPr>
                <w:color w:val="000000"/>
                <w:sz w:val="22"/>
                <w:szCs w:val="22"/>
              </w:rPr>
              <w:t>NA</w:t>
            </w:r>
          </w:p>
        </w:tc>
      </w:tr>
      <w:tr w:rsidR="00054261" w14:paraId="2D0EFD70" w14:textId="77777777">
        <w:trPr>
          <w:trHeight w:val="900"/>
        </w:trPr>
        <w:tc>
          <w:tcPr>
            <w:tcW w:w="1545" w:type="dxa"/>
            <w:tcBorders>
              <w:top w:val="nil"/>
              <w:left w:val="single" w:sz="8" w:space="0" w:color="auto"/>
              <w:bottom w:val="single" w:sz="4" w:space="0" w:color="auto"/>
              <w:right w:val="single" w:sz="4" w:space="0" w:color="auto"/>
            </w:tcBorders>
            <w:shd w:val="clear" w:color="000000" w:fill="F8F8F8"/>
            <w:vAlign w:val="bottom"/>
            <w:hideMark/>
          </w:tcPr>
          <w:p w14:paraId="38D13BA6" w14:textId="77777777" w:rsidR="00054261" w:rsidRDefault="00B37569">
            <w:pPr>
              <w:autoSpaceDE/>
              <w:autoSpaceDN/>
              <w:adjustRightInd/>
              <w:rPr>
                <w:color w:val="000000"/>
                <w:sz w:val="22"/>
                <w:szCs w:val="22"/>
              </w:rPr>
            </w:pPr>
            <w:r>
              <w:rPr>
                <w:color w:val="000000"/>
                <w:sz w:val="22"/>
                <w:szCs w:val="22"/>
              </w:rPr>
              <w:t>§80.1522(c)(2) and §80.1553(j)</w:t>
            </w:r>
          </w:p>
        </w:tc>
        <w:tc>
          <w:tcPr>
            <w:tcW w:w="2030" w:type="dxa"/>
            <w:tcBorders>
              <w:top w:val="nil"/>
              <w:left w:val="nil"/>
              <w:bottom w:val="single" w:sz="4" w:space="0" w:color="auto"/>
              <w:right w:val="single" w:sz="8" w:space="0" w:color="auto"/>
            </w:tcBorders>
            <w:shd w:val="clear" w:color="000000" w:fill="F8F8F8"/>
            <w:vAlign w:val="center"/>
            <w:hideMark/>
          </w:tcPr>
          <w:p w14:paraId="4DEA210D" w14:textId="77777777" w:rsidR="00054261" w:rsidRDefault="00B37569">
            <w:pPr>
              <w:autoSpaceDE/>
              <w:autoSpaceDN/>
              <w:adjustRightInd/>
              <w:rPr>
                <w:sz w:val="22"/>
                <w:szCs w:val="22"/>
              </w:rPr>
            </w:pPr>
            <w:r>
              <w:rPr>
                <w:b/>
                <w:bCs/>
                <w:sz w:val="22"/>
                <w:szCs w:val="22"/>
              </w:rPr>
              <w:t>Sampling and Testing:</w:t>
            </w:r>
            <w:r>
              <w:rPr>
                <w:sz w:val="22"/>
                <w:szCs w:val="22"/>
              </w:rPr>
              <w:t xml:space="preserve"> RVP Modeling</w:t>
            </w:r>
          </w:p>
        </w:tc>
        <w:tc>
          <w:tcPr>
            <w:tcW w:w="1060" w:type="dxa"/>
            <w:tcBorders>
              <w:top w:val="nil"/>
              <w:left w:val="nil"/>
              <w:bottom w:val="single" w:sz="4" w:space="0" w:color="auto"/>
              <w:right w:val="single" w:sz="4" w:space="0" w:color="auto"/>
            </w:tcBorders>
            <w:shd w:val="clear" w:color="auto" w:fill="auto"/>
            <w:noWrap/>
            <w:vAlign w:val="bottom"/>
            <w:hideMark/>
          </w:tcPr>
          <w:p w14:paraId="2A02D015" w14:textId="77777777" w:rsidR="00054261" w:rsidRDefault="00B37569">
            <w:pPr>
              <w:autoSpaceDE/>
              <w:autoSpaceDN/>
              <w:adjustRightInd/>
              <w:jc w:val="center"/>
              <w:rPr>
                <w:sz w:val="22"/>
                <w:szCs w:val="22"/>
              </w:rPr>
            </w:pPr>
            <w:r>
              <w:rPr>
                <w:sz w:val="22"/>
                <w:szCs w:val="22"/>
              </w:rPr>
              <w:t>0.1</w:t>
            </w:r>
          </w:p>
        </w:tc>
        <w:tc>
          <w:tcPr>
            <w:tcW w:w="1056" w:type="dxa"/>
            <w:tcBorders>
              <w:top w:val="nil"/>
              <w:left w:val="nil"/>
              <w:bottom w:val="single" w:sz="4" w:space="0" w:color="auto"/>
              <w:right w:val="single" w:sz="4" w:space="0" w:color="auto"/>
            </w:tcBorders>
            <w:shd w:val="clear" w:color="auto" w:fill="auto"/>
            <w:vAlign w:val="bottom"/>
            <w:hideMark/>
          </w:tcPr>
          <w:p w14:paraId="48F57FBC" w14:textId="77777777" w:rsidR="00054261" w:rsidRDefault="00B37569">
            <w:pPr>
              <w:autoSpaceDE/>
              <w:autoSpaceDN/>
              <w:adjustRightInd/>
              <w:jc w:val="center"/>
              <w:rPr>
                <w:sz w:val="22"/>
                <w:szCs w:val="22"/>
              </w:rPr>
            </w:pPr>
            <w:r>
              <w:rPr>
                <w:sz w:val="22"/>
                <w:szCs w:val="22"/>
              </w:rPr>
              <w:t>0</w:t>
            </w:r>
          </w:p>
        </w:tc>
        <w:tc>
          <w:tcPr>
            <w:tcW w:w="1140" w:type="dxa"/>
            <w:tcBorders>
              <w:top w:val="nil"/>
              <w:left w:val="nil"/>
              <w:bottom w:val="single" w:sz="4" w:space="0" w:color="auto"/>
              <w:right w:val="single" w:sz="4" w:space="0" w:color="auto"/>
            </w:tcBorders>
            <w:shd w:val="clear" w:color="auto" w:fill="auto"/>
            <w:vAlign w:val="bottom"/>
            <w:hideMark/>
          </w:tcPr>
          <w:p w14:paraId="0D321B6D" w14:textId="77777777" w:rsidR="00054261" w:rsidRDefault="00B37569">
            <w:pPr>
              <w:autoSpaceDE/>
              <w:autoSpaceDN/>
              <w:adjustRightInd/>
              <w:jc w:val="center"/>
              <w:rPr>
                <w:sz w:val="22"/>
                <w:szCs w:val="22"/>
              </w:rPr>
            </w:pPr>
            <w:r>
              <w:rPr>
                <w:sz w:val="22"/>
                <w:szCs w:val="22"/>
              </w:rPr>
              <w:t>0</w:t>
            </w:r>
          </w:p>
        </w:tc>
        <w:tc>
          <w:tcPr>
            <w:tcW w:w="1100" w:type="dxa"/>
            <w:tcBorders>
              <w:top w:val="nil"/>
              <w:left w:val="nil"/>
              <w:bottom w:val="single" w:sz="4" w:space="0" w:color="auto"/>
              <w:right w:val="single" w:sz="8" w:space="0" w:color="auto"/>
            </w:tcBorders>
            <w:shd w:val="clear" w:color="auto" w:fill="auto"/>
            <w:vAlign w:val="bottom"/>
            <w:hideMark/>
          </w:tcPr>
          <w:p w14:paraId="5652ED0D" w14:textId="77777777" w:rsidR="00054261" w:rsidRDefault="00B37569">
            <w:pPr>
              <w:autoSpaceDE/>
              <w:autoSpaceDN/>
              <w:adjustRightInd/>
              <w:jc w:val="center"/>
              <w:rPr>
                <w:color w:val="000000"/>
                <w:sz w:val="22"/>
                <w:szCs w:val="22"/>
              </w:rPr>
            </w:pPr>
            <w:r>
              <w:rPr>
                <w:color w:val="000000"/>
                <w:sz w:val="22"/>
                <w:szCs w:val="22"/>
              </w:rPr>
              <w:t>9</w:t>
            </w:r>
          </w:p>
        </w:tc>
        <w:tc>
          <w:tcPr>
            <w:tcW w:w="1427" w:type="dxa"/>
            <w:tcBorders>
              <w:top w:val="nil"/>
              <w:left w:val="nil"/>
              <w:bottom w:val="single" w:sz="4" w:space="0" w:color="auto"/>
              <w:right w:val="single" w:sz="4" w:space="0" w:color="auto"/>
            </w:tcBorders>
            <w:shd w:val="clear" w:color="000000" w:fill="F8F8F8"/>
            <w:noWrap/>
            <w:vAlign w:val="bottom"/>
            <w:hideMark/>
          </w:tcPr>
          <w:p w14:paraId="465CFE5D" w14:textId="77777777" w:rsidR="00054261" w:rsidRDefault="00B37569">
            <w:pPr>
              <w:autoSpaceDE/>
              <w:autoSpaceDN/>
              <w:adjustRightInd/>
              <w:jc w:val="center"/>
              <w:rPr>
                <w:sz w:val="22"/>
                <w:szCs w:val="22"/>
              </w:rPr>
            </w:pPr>
            <w:r>
              <w:rPr>
                <w:sz w:val="22"/>
                <w:szCs w:val="22"/>
              </w:rPr>
              <w:t>330</w:t>
            </w:r>
          </w:p>
        </w:tc>
        <w:tc>
          <w:tcPr>
            <w:tcW w:w="1142" w:type="dxa"/>
            <w:tcBorders>
              <w:top w:val="nil"/>
              <w:left w:val="nil"/>
              <w:bottom w:val="single" w:sz="4" w:space="0" w:color="auto"/>
              <w:right w:val="single" w:sz="4" w:space="0" w:color="auto"/>
            </w:tcBorders>
            <w:shd w:val="clear" w:color="000000" w:fill="F8F8F8"/>
            <w:noWrap/>
            <w:vAlign w:val="bottom"/>
            <w:hideMark/>
          </w:tcPr>
          <w:p w14:paraId="78970C2D" w14:textId="77777777" w:rsidR="00054261" w:rsidRDefault="00B37569">
            <w:pPr>
              <w:autoSpaceDE/>
              <w:autoSpaceDN/>
              <w:adjustRightInd/>
              <w:jc w:val="center"/>
              <w:rPr>
                <w:sz w:val="22"/>
                <w:szCs w:val="22"/>
              </w:rPr>
            </w:pPr>
            <w:r>
              <w:rPr>
                <w:sz w:val="22"/>
                <w:szCs w:val="22"/>
              </w:rPr>
              <w:t>75</w:t>
            </w:r>
          </w:p>
        </w:tc>
        <w:tc>
          <w:tcPr>
            <w:tcW w:w="1142" w:type="dxa"/>
            <w:tcBorders>
              <w:top w:val="nil"/>
              <w:left w:val="nil"/>
              <w:bottom w:val="single" w:sz="4" w:space="0" w:color="auto"/>
              <w:right w:val="single" w:sz="4" w:space="0" w:color="auto"/>
            </w:tcBorders>
            <w:shd w:val="clear" w:color="000000" w:fill="F8F8F8"/>
            <w:noWrap/>
            <w:vAlign w:val="bottom"/>
            <w:hideMark/>
          </w:tcPr>
          <w:p w14:paraId="55BB04BF" w14:textId="77777777" w:rsidR="00054261" w:rsidRDefault="00B37569">
            <w:pPr>
              <w:autoSpaceDE/>
              <w:autoSpaceDN/>
              <w:adjustRightInd/>
              <w:jc w:val="center"/>
              <w:rPr>
                <w:sz w:val="22"/>
                <w:szCs w:val="22"/>
              </w:rPr>
            </w:pPr>
            <w:r>
              <w:rPr>
                <w:sz w:val="22"/>
                <w:szCs w:val="22"/>
              </w:rPr>
              <w:t>24,750</w:t>
            </w:r>
          </w:p>
        </w:tc>
        <w:tc>
          <w:tcPr>
            <w:tcW w:w="831" w:type="dxa"/>
            <w:tcBorders>
              <w:top w:val="nil"/>
              <w:left w:val="nil"/>
              <w:bottom w:val="single" w:sz="4" w:space="0" w:color="auto"/>
              <w:right w:val="single" w:sz="4" w:space="0" w:color="auto"/>
            </w:tcBorders>
            <w:shd w:val="clear" w:color="000000" w:fill="F8F8F8"/>
            <w:noWrap/>
            <w:vAlign w:val="bottom"/>
            <w:hideMark/>
          </w:tcPr>
          <w:p w14:paraId="02B1EA88" w14:textId="77777777" w:rsidR="00054261" w:rsidRDefault="00B37569">
            <w:pPr>
              <w:autoSpaceDE/>
              <w:autoSpaceDN/>
              <w:adjustRightInd/>
              <w:jc w:val="center"/>
              <w:rPr>
                <w:sz w:val="22"/>
                <w:szCs w:val="22"/>
              </w:rPr>
            </w:pPr>
            <w:r>
              <w:rPr>
                <w:sz w:val="22"/>
                <w:szCs w:val="22"/>
              </w:rPr>
              <w:t>2,475</w:t>
            </w:r>
          </w:p>
        </w:tc>
        <w:tc>
          <w:tcPr>
            <w:tcW w:w="1110" w:type="dxa"/>
            <w:tcBorders>
              <w:top w:val="nil"/>
              <w:left w:val="nil"/>
              <w:bottom w:val="single" w:sz="4" w:space="0" w:color="auto"/>
              <w:right w:val="single" w:sz="8" w:space="0" w:color="auto"/>
            </w:tcBorders>
            <w:shd w:val="clear" w:color="000000" w:fill="F8F8F8"/>
            <w:noWrap/>
            <w:vAlign w:val="bottom"/>
            <w:hideMark/>
          </w:tcPr>
          <w:p w14:paraId="7E7F2065" w14:textId="77777777" w:rsidR="00054261" w:rsidRDefault="00B37569">
            <w:pPr>
              <w:autoSpaceDE/>
              <w:autoSpaceDN/>
              <w:adjustRightInd/>
              <w:jc w:val="center"/>
              <w:rPr>
                <w:sz w:val="22"/>
                <w:szCs w:val="22"/>
              </w:rPr>
            </w:pPr>
            <w:r>
              <w:rPr>
                <w:sz w:val="22"/>
                <w:szCs w:val="22"/>
              </w:rPr>
              <w:t>230,175</w:t>
            </w:r>
          </w:p>
        </w:tc>
        <w:tc>
          <w:tcPr>
            <w:tcW w:w="1177" w:type="dxa"/>
            <w:tcBorders>
              <w:top w:val="nil"/>
              <w:left w:val="nil"/>
              <w:bottom w:val="single" w:sz="4" w:space="0" w:color="auto"/>
              <w:right w:val="single" w:sz="8" w:space="0" w:color="auto"/>
            </w:tcBorders>
            <w:shd w:val="clear" w:color="000000" w:fill="FEFDCF"/>
            <w:vAlign w:val="bottom"/>
            <w:hideMark/>
          </w:tcPr>
          <w:p w14:paraId="6E0ABD59" w14:textId="77777777" w:rsidR="00054261" w:rsidRDefault="00B37569">
            <w:pPr>
              <w:autoSpaceDE/>
              <w:autoSpaceDN/>
              <w:adjustRightInd/>
              <w:jc w:val="center"/>
              <w:rPr>
                <w:color w:val="000000"/>
                <w:sz w:val="22"/>
                <w:szCs w:val="22"/>
              </w:rPr>
            </w:pPr>
            <w:r>
              <w:rPr>
                <w:color w:val="000000"/>
                <w:sz w:val="22"/>
                <w:szCs w:val="22"/>
              </w:rPr>
              <w:t>NA</w:t>
            </w:r>
          </w:p>
        </w:tc>
      </w:tr>
      <w:tr w:rsidR="00054261" w14:paraId="7D61186E" w14:textId="77777777">
        <w:trPr>
          <w:trHeight w:val="900"/>
        </w:trPr>
        <w:tc>
          <w:tcPr>
            <w:tcW w:w="1545" w:type="dxa"/>
            <w:tcBorders>
              <w:top w:val="nil"/>
              <w:left w:val="single" w:sz="8" w:space="0" w:color="auto"/>
              <w:bottom w:val="single" w:sz="4" w:space="0" w:color="auto"/>
              <w:right w:val="single" w:sz="4" w:space="0" w:color="auto"/>
            </w:tcBorders>
            <w:shd w:val="clear" w:color="000000" w:fill="F8F8F8"/>
            <w:vAlign w:val="bottom"/>
            <w:hideMark/>
          </w:tcPr>
          <w:p w14:paraId="331D8023" w14:textId="77777777" w:rsidR="00054261" w:rsidRDefault="00B37569">
            <w:pPr>
              <w:autoSpaceDE/>
              <w:autoSpaceDN/>
              <w:adjustRightInd/>
              <w:rPr>
                <w:color w:val="000000"/>
                <w:sz w:val="22"/>
                <w:szCs w:val="22"/>
              </w:rPr>
            </w:pPr>
            <w:r>
              <w:rPr>
                <w:color w:val="000000"/>
                <w:sz w:val="22"/>
                <w:szCs w:val="22"/>
              </w:rPr>
              <w:t>§80.1562(a)(1)</w:t>
            </w:r>
          </w:p>
        </w:tc>
        <w:tc>
          <w:tcPr>
            <w:tcW w:w="2030" w:type="dxa"/>
            <w:tcBorders>
              <w:top w:val="nil"/>
              <w:left w:val="nil"/>
              <w:bottom w:val="single" w:sz="4" w:space="0" w:color="auto"/>
              <w:right w:val="single" w:sz="8" w:space="0" w:color="auto"/>
            </w:tcBorders>
            <w:shd w:val="clear" w:color="000000" w:fill="F8F8F8"/>
            <w:vAlign w:val="center"/>
            <w:hideMark/>
          </w:tcPr>
          <w:p w14:paraId="0DC99F60" w14:textId="77777777" w:rsidR="00054261" w:rsidRDefault="00B37569">
            <w:pPr>
              <w:autoSpaceDE/>
              <w:autoSpaceDN/>
              <w:adjustRightInd/>
              <w:rPr>
                <w:sz w:val="22"/>
                <w:szCs w:val="22"/>
              </w:rPr>
            </w:pPr>
            <w:r>
              <w:rPr>
                <w:b/>
                <w:bCs/>
                <w:sz w:val="22"/>
                <w:szCs w:val="22"/>
              </w:rPr>
              <w:t>Survey Participation:</w:t>
            </w:r>
            <w:r>
              <w:rPr>
                <w:sz w:val="22"/>
                <w:szCs w:val="22"/>
              </w:rPr>
              <w:t xml:space="preserve"> Participation Fees in EFF Survey Program</w:t>
            </w:r>
            <w:r>
              <w:rPr>
                <w:sz w:val="22"/>
                <w:szCs w:val="22"/>
                <w:vertAlign w:val="superscript"/>
              </w:rPr>
              <w:t>6</w:t>
            </w:r>
          </w:p>
        </w:tc>
        <w:tc>
          <w:tcPr>
            <w:tcW w:w="1060" w:type="dxa"/>
            <w:tcBorders>
              <w:top w:val="nil"/>
              <w:left w:val="nil"/>
              <w:bottom w:val="single" w:sz="4" w:space="0" w:color="auto"/>
              <w:right w:val="single" w:sz="4" w:space="0" w:color="auto"/>
            </w:tcBorders>
            <w:shd w:val="clear" w:color="auto" w:fill="auto"/>
            <w:noWrap/>
            <w:vAlign w:val="bottom"/>
            <w:hideMark/>
          </w:tcPr>
          <w:p w14:paraId="0AF3E57E" w14:textId="77777777" w:rsidR="00054261" w:rsidRDefault="00B37569">
            <w:pPr>
              <w:autoSpaceDE/>
              <w:autoSpaceDN/>
              <w:adjustRightInd/>
              <w:jc w:val="center"/>
              <w:rPr>
                <w:sz w:val="22"/>
                <w:szCs w:val="22"/>
              </w:rPr>
            </w:pPr>
            <w:r>
              <w:rPr>
                <w:sz w:val="22"/>
                <w:szCs w:val="22"/>
              </w:rPr>
              <w:t>0</w:t>
            </w:r>
          </w:p>
        </w:tc>
        <w:tc>
          <w:tcPr>
            <w:tcW w:w="1056" w:type="dxa"/>
            <w:tcBorders>
              <w:top w:val="nil"/>
              <w:left w:val="nil"/>
              <w:bottom w:val="single" w:sz="4" w:space="0" w:color="auto"/>
              <w:right w:val="single" w:sz="4" w:space="0" w:color="auto"/>
            </w:tcBorders>
            <w:shd w:val="clear" w:color="auto" w:fill="auto"/>
            <w:vAlign w:val="bottom"/>
            <w:hideMark/>
          </w:tcPr>
          <w:p w14:paraId="49B7CE6B" w14:textId="77777777" w:rsidR="00054261" w:rsidRDefault="00B37569">
            <w:pPr>
              <w:autoSpaceDE/>
              <w:autoSpaceDN/>
              <w:adjustRightInd/>
              <w:jc w:val="center"/>
              <w:rPr>
                <w:sz w:val="22"/>
                <w:szCs w:val="22"/>
              </w:rPr>
            </w:pPr>
            <w:r>
              <w:rPr>
                <w:sz w:val="22"/>
                <w:szCs w:val="22"/>
              </w:rPr>
              <w:t>0</w:t>
            </w:r>
          </w:p>
        </w:tc>
        <w:tc>
          <w:tcPr>
            <w:tcW w:w="1140" w:type="dxa"/>
            <w:tcBorders>
              <w:top w:val="nil"/>
              <w:left w:val="nil"/>
              <w:bottom w:val="single" w:sz="4" w:space="0" w:color="auto"/>
              <w:right w:val="single" w:sz="4" w:space="0" w:color="auto"/>
            </w:tcBorders>
            <w:shd w:val="clear" w:color="auto" w:fill="auto"/>
            <w:vAlign w:val="bottom"/>
            <w:hideMark/>
          </w:tcPr>
          <w:p w14:paraId="2B76A8D4" w14:textId="77777777" w:rsidR="00054261" w:rsidRDefault="00B37569">
            <w:pPr>
              <w:autoSpaceDE/>
              <w:autoSpaceDN/>
              <w:adjustRightInd/>
              <w:jc w:val="center"/>
              <w:rPr>
                <w:sz w:val="22"/>
                <w:szCs w:val="22"/>
              </w:rPr>
            </w:pPr>
            <w:r>
              <w:rPr>
                <w:sz w:val="22"/>
                <w:szCs w:val="22"/>
              </w:rPr>
              <w:t>16</w:t>
            </w:r>
          </w:p>
        </w:tc>
        <w:tc>
          <w:tcPr>
            <w:tcW w:w="1100" w:type="dxa"/>
            <w:tcBorders>
              <w:top w:val="nil"/>
              <w:left w:val="nil"/>
              <w:bottom w:val="single" w:sz="4" w:space="0" w:color="auto"/>
              <w:right w:val="single" w:sz="8" w:space="0" w:color="auto"/>
            </w:tcBorders>
            <w:shd w:val="clear" w:color="auto" w:fill="auto"/>
            <w:vAlign w:val="bottom"/>
            <w:hideMark/>
          </w:tcPr>
          <w:p w14:paraId="02378B36" w14:textId="77777777" w:rsidR="00054261" w:rsidRDefault="00B37569">
            <w:pPr>
              <w:autoSpaceDE/>
              <w:autoSpaceDN/>
              <w:adjustRightInd/>
              <w:jc w:val="center"/>
              <w:rPr>
                <w:color w:val="000000"/>
                <w:sz w:val="22"/>
                <w:szCs w:val="22"/>
              </w:rPr>
            </w:pPr>
            <w:r>
              <w:rPr>
                <w:color w:val="000000"/>
                <w:sz w:val="22"/>
                <w:szCs w:val="22"/>
              </w:rPr>
              <w:t>2,976</w:t>
            </w:r>
          </w:p>
        </w:tc>
        <w:tc>
          <w:tcPr>
            <w:tcW w:w="1427" w:type="dxa"/>
            <w:tcBorders>
              <w:top w:val="nil"/>
              <w:left w:val="nil"/>
              <w:bottom w:val="single" w:sz="4" w:space="0" w:color="auto"/>
              <w:right w:val="single" w:sz="4" w:space="0" w:color="auto"/>
            </w:tcBorders>
            <w:shd w:val="clear" w:color="000000" w:fill="F8F8F8"/>
            <w:noWrap/>
            <w:vAlign w:val="bottom"/>
            <w:hideMark/>
          </w:tcPr>
          <w:p w14:paraId="27E440F4" w14:textId="77777777" w:rsidR="00054261" w:rsidRDefault="00B37569">
            <w:pPr>
              <w:autoSpaceDE/>
              <w:autoSpaceDN/>
              <w:adjustRightInd/>
              <w:jc w:val="center"/>
              <w:rPr>
                <w:color w:val="000000"/>
                <w:sz w:val="22"/>
                <w:szCs w:val="22"/>
              </w:rPr>
            </w:pPr>
            <w:r>
              <w:rPr>
                <w:color w:val="000000"/>
                <w:sz w:val="22"/>
                <w:szCs w:val="22"/>
              </w:rPr>
              <w:t>330</w:t>
            </w:r>
          </w:p>
        </w:tc>
        <w:tc>
          <w:tcPr>
            <w:tcW w:w="1142" w:type="dxa"/>
            <w:tcBorders>
              <w:top w:val="nil"/>
              <w:left w:val="nil"/>
              <w:bottom w:val="single" w:sz="4" w:space="0" w:color="auto"/>
              <w:right w:val="single" w:sz="4" w:space="0" w:color="auto"/>
            </w:tcBorders>
            <w:shd w:val="clear" w:color="000000" w:fill="F8F8F8"/>
            <w:noWrap/>
            <w:vAlign w:val="bottom"/>
            <w:hideMark/>
          </w:tcPr>
          <w:p w14:paraId="7A9C9C2B" w14:textId="77777777" w:rsidR="00054261" w:rsidRDefault="00B37569">
            <w:pPr>
              <w:autoSpaceDE/>
              <w:autoSpaceDN/>
              <w:adjustRightInd/>
              <w:jc w:val="center"/>
              <w:rPr>
                <w:color w:val="000000"/>
                <w:sz w:val="22"/>
                <w:szCs w:val="22"/>
              </w:rPr>
            </w:pPr>
            <w:r>
              <w:rPr>
                <w:color w:val="000000"/>
                <w:sz w:val="22"/>
                <w:szCs w:val="22"/>
              </w:rPr>
              <w:t>1</w:t>
            </w:r>
          </w:p>
        </w:tc>
        <w:tc>
          <w:tcPr>
            <w:tcW w:w="1142" w:type="dxa"/>
            <w:tcBorders>
              <w:top w:val="nil"/>
              <w:left w:val="nil"/>
              <w:bottom w:val="single" w:sz="4" w:space="0" w:color="auto"/>
              <w:right w:val="single" w:sz="4" w:space="0" w:color="auto"/>
            </w:tcBorders>
            <w:shd w:val="clear" w:color="000000" w:fill="F8F8F8"/>
            <w:noWrap/>
            <w:vAlign w:val="bottom"/>
            <w:hideMark/>
          </w:tcPr>
          <w:p w14:paraId="6520120F" w14:textId="77777777" w:rsidR="00054261" w:rsidRDefault="00B37569">
            <w:pPr>
              <w:autoSpaceDE/>
              <w:autoSpaceDN/>
              <w:adjustRightInd/>
              <w:jc w:val="center"/>
              <w:rPr>
                <w:sz w:val="22"/>
                <w:szCs w:val="22"/>
              </w:rPr>
            </w:pPr>
            <w:r>
              <w:rPr>
                <w:sz w:val="22"/>
                <w:szCs w:val="22"/>
              </w:rPr>
              <w:t>330</w:t>
            </w:r>
          </w:p>
        </w:tc>
        <w:tc>
          <w:tcPr>
            <w:tcW w:w="831" w:type="dxa"/>
            <w:tcBorders>
              <w:top w:val="nil"/>
              <w:left w:val="nil"/>
              <w:bottom w:val="single" w:sz="4" w:space="0" w:color="auto"/>
              <w:right w:val="single" w:sz="4" w:space="0" w:color="auto"/>
            </w:tcBorders>
            <w:shd w:val="clear" w:color="000000" w:fill="F8F8F8"/>
            <w:noWrap/>
            <w:vAlign w:val="bottom"/>
            <w:hideMark/>
          </w:tcPr>
          <w:p w14:paraId="1A61ADC8" w14:textId="77777777" w:rsidR="00054261" w:rsidRDefault="00B37569">
            <w:pPr>
              <w:autoSpaceDE/>
              <w:autoSpaceDN/>
              <w:adjustRightInd/>
              <w:jc w:val="center"/>
              <w:rPr>
                <w:sz w:val="22"/>
                <w:szCs w:val="22"/>
              </w:rPr>
            </w:pPr>
            <w:r>
              <w:rPr>
                <w:sz w:val="22"/>
                <w:szCs w:val="22"/>
              </w:rPr>
              <w:t>5,280</w:t>
            </w:r>
          </w:p>
        </w:tc>
        <w:tc>
          <w:tcPr>
            <w:tcW w:w="1110" w:type="dxa"/>
            <w:tcBorders>
              <w:top w:val="nil"/>
              <w:left w:val="nil"/>
              <w:bottom w:val="single" w:sz="4" w:space="0" w:color="auto"/>
              <w:right w:val="single" w:sz="8" w:space="0" w:color="auto"/>
            </w:tcBorders>
            <w:shd w:val="clear" w:color="000000" w:fill="F8F8F8"/>
            <w:noWrap/>
            <w:vAlign w:val="bottom"/>
            <w:hideMark/>
          </w:tcPr>
          <w:p w14:paraId="30548D73" w14:textId="77777777" w:rsidR="00054261" w:rsidRDefault="00B37569">
            <w:pPr>
              <w:autoSpaceDE/>
              <w:autoSpaceDN/>
              <w:adjustRightInd/>
              <w:jc w:val="center"/>
              <w:rPr>
                <w:sz w:val="22"/>
                <w:szCs w:val="22"/>
              </w:rPr>
            </w:pPr>
            <w:r>
              <w:rPr>
                <w:sz w:val="22"/>
                <w:szCs w:val="22"/>
              </w:rPr>
              <w:t>982,080</w:t>
            </w:r>
          </w:p>
        </w:tc>
        <w:tc>
          <w:tcPr>
            <w:tcW w:w="1177" w:type="dxa"/>
            <w:tcBorders>
              <w:top w:val="nil"/>
              <w:left w:val="nil"/>
              <w:bottom w:val="single" w:sz="4" w:space="0" w:color="auto"/>
              <w:right w:val="single" w:sz="8" w:space="0" w:color="auto"/>
            </w:tcBorders>
            <w:shd w:val="clear" w:color="000000" w:fill="FEFDCF"/>
            <w:vAlign w:val="bottom"/>
            <w:hideMark/>
          </w:tcPr>
          <w:p w14:paraId="36C34CAB" w14:textId="77777777" w:rsidR="00054261" w:rsidRDefault="00B37569">
            <w:pPr>
              <w:autoSpaceDE/>
              <w:autoSpaceDN/>
              <w:adjustRightInd/>
              <w:jc w:val="center"/>
              <w:rPr>
                <w:color w:val="000000"/>
                <w:sz w:val="22"/>
                <w:szCs w:val="22"/>
              </w:rPr>
            </w:pPr>
            <w:r>
              <w:rPr>
                <w:color w:val="000000"/>
                <w:sz w:val="22"/>
                <w:szCs w:val="22"/>
              </w:rPr>
              <w:t>NA</w:t>
            </w:r>
          </w:p>
        </w:tc>
      </w:tr>
      <w:tr w:rsidR="00054261" w14:paraId="02438B7D" w14:textId="77777777">
        <w:trPr>
          <w:trHeight w:val="900"/>
        </w:trPr>
        <w:tc>
          <w:tcPr>
            <w:tcW w:w="1545" w:type="dxa"/>
            <w:tcBorders>
              <w:top w:val="nil"/>
              <w:left w:val="single" w:sz="8" w:space="0" w:color="auto"/>
              <w:bottom w:val="single" w:sz="4" w:space="0" w:color="auto"/>
              <w:right w:val="single" w:sz="4" w:space="0" w:color="auto"/>
            </w:tcBorders>
            <w:shd w:val="clear" w:color="000000" w:fill="F8F8F8"/>
            <w:vAlign w:val="bottom"/>
            <w:hideMark/>
          </w:tcPr>
          <w:p w14:paraId="10F32BC6" w14:textId="77777777" w:rsidR="00054261" w:rsidRDefault="00B37569">
            <w:pPr>
              <w:autoSpaceDE/>
              <w:autoSpaceDN/>
              <w:adjustRightInd/>
              <w:rPr>
                <w:color w:val="000000"/>
                <w:sz w:val="22"/>
                <w:szCs w:val="22"/>
              </w:rPr>
            </w:pPr>
            <w:r>
              <w:rPr>
                <w:color w:val="000000"/>
                <w:sz w:val="22"/>
                <w:szCs w:val="22"/>
              </w:rPr>
              <w:t>§80.1563(c)</w:t>
            </w:r>
          </w:p>
        </w:tc>
        <w:tc>
          <w:tcPr>
            <w:tcW w:w="2030" w:type="dxa"/>
            <w:tcBorders>
              <w:top w:val="nil"/>
              <w:left w:val="nil"/>
              <w:bottom w:val="single" w:sz="4" w:space="0" w:color="auto"/>
              <w:right w:val="single" w:sz="8" w:space="0" w:color="auto"/>
            </w:tcBorders>
            <w:shd w:val="clear" w:color="000000" w:fill="F8F8F8"/>
            <w:vAlign w:val="bottom"/>
            <w:hideMark/>
          </w:tcPr>
          <w:p w14:paraId="5BE30F7D" w14:textId="77777777" w:rsidR="00054261" w:rsidRDefault="00B37569">
            <w:pPr>
              <w:autoSpaceDE/>
              <w:autoSpaceDN/>
              <w:adjustRightInd/>
              <w:rPr>
                <w:color w:val="000000"/>
                <w:sz w:val="22"/>
                <w:szCs w:val="22"/>
              </w:rPr>
            </w:pPr>
            <w:r>
              <w:rPr>
                <w:b/>
                <w:bCs/>
                <w:color w:val="000000"/>
                <w:sz w:val="22"/>
                <w:szCs w:val="22"/>
              </w:rPr>
              <w:t>Product Transfer Documents:</w:t>
            </w:r>
            <w:r>
              <w:rPr>
                <w:color w:val="000000"/>
                <w:sz w:val="22"/>
                <w:szCs w:val="22"/>
              </w:rPr>
              <w:t xml:space="preserve"> Transfers of EFF</w:t>
            </w:r>
          </w:p>
        </w:tc>
        <w:tc>
          <w:tcPr>
            <w:tcW w:w="1060" w:type="dxa"/>
            <w:tcBorders>
              <w:top w:val="nil"/>
              <w:left w:val="nil"/>
              <w:bottom w:val="single" w:sz="4" w:space="0" w:color="auto"/>
              <w:right w:val="single" w:sz="4" w:space="0" w:color="auto"/>
            </w:tcBorders>
            <w:shd w:val="clear" w:color="auto" w:fill="auto"/>
            <w:noWrap/>
            <w:vAlign w:val="bottom"/>
            <w:hideMark/>
          </w:tcPr>
          <w:p w14:paraId="30D60FF8" w14:textId="77777777" w:rsidR="00054261" w:rsidRDefault="00B37569">
            <w:pPr>
              <w:autoSpaceDE/>
              <w:autoSpaceDN/>
              <w:adjustRightInd/>
              <w:jc w:val="center"/>
              <w:rPr>
                <w:sz w:val="22"/>
                <w:szCs w:val="22"/>
              </w:rPr>
            </w:pPr>
            <w:r>
              <w:rPr>
                <w:sz w:val="22"/>
                <w:szCs w:val="22"/>
              </w:rPr>
              <w:t>0</w:t>
            </w:r>
          </w:p>
        </w:tc>
        <w:tc>
          <w:tcPr>
            <w:tcW w:w="1056" w:type="dxa"/>
            <w:tcBorders>
              <w:top w:val="nil"/>
              <w:left w:val="nil"/>
              <w:bottom w:val="single" w:sz="4" w:space="0" w:color="auto"/>
              <w:right w:val="single" w:sz="4" w:space="0" w:color="auto"/>
            </w:tcBorders>
            <w:shd w:val="clear" w:color="auto" w:fill="auto"/>
            <w:vAlign w:val="bottom"/>
            <w:hideMark/>
          </w:tcPr>
          <w:p w14:paraId="1F2F639B" w14:textId="77777777" w:rsidR="00054261" w:rsidRDefault="00B37569">
            <w:pPr>
              <w:autoSpaceDE/>
              <w:autoSpaceDN/>
              <w:adjustRightInd/>
              <w:jc w:val="center"/>
              <w:rPr>
                <w:color w:val="000000"/>
                <w:sz w:val="22"/>
                <w:szCs w:val="22"/>
              </w:rPr>
            </w:pPr>
            <w:r>
              <w:rPr>
                <w:color w:val="000000"/>
                <w:sz w:val="22"/>
                <w:szCs w:val="22"/>
              </w:rPr>
              <w:t>0.1</w:t>
            </w:r>
          </w:p>
        </w:tc>
        <w:tc>
          <w:tcPr>
            <w:tcW w:w="1140" w:type="dxa"/>
            <w:tcBorders>
              <w:top w:val="nil"/>
              <w:left w:val="nil"/>
              <w:bottom w:val="single" w:sz="4" w:space="0" w:color="auto"/>
              <w:right w:val="single" w:sz="4" w:space="0" w:color="auto"/>
            </w:tcBorders>
            <w:shd w:val="clear" w:color="auto" w:fill="auto"/>
            <w:vAlign w:val="bottom"/>
            <w:hideMark/>
          </w:tcPr>
          <w:p w14:paraId="780CE1DC" w14:textId="77777777" w:rsidR="00054261" w:rsidRDefault="00B37569">
            <w:pPr>
              <w:autoSpaceDE/>
              <w:autoSpaceDN/>
              <w:adjustRightInd/>
              <w:jc w:val="center"/>
              <w:rPr>
                <w:color w:val="000000"/>
                <w:sz w:val="22"/>
                <w:szCs w:val="22"/>
              </w:rPr>
            </w:pPr>
            <w:r>
              <w:rPr>
                <w:color w:val="000000"/>
                <w:sz w:val="22"/>
                <w:szCs w:val="22"/>
              </w:rPr>
              <w:t>0</w:t>
            </w:r>
          </w:p>
        </w:tc>
        <w:tc>
          <w:tcPr>
            <w:tcW w:w="1100" w:type="dxa"/>
            <w:tcBorders>
              <w:top w:val="nil"/>
              <w:left w:val="nil"/>
              <w:bottom w:val="single" w:sz="4" w:space="0" w:color="auto"/>
              <w:right w:val="single" w:sz="8" w:space="0" w:color="auto"/>
            </w:tcBorders>
            <w:shd w:val="clear" w:color="auto" w:fill="auto"/>
            <w:vAlign w:val="bottom"/>
            <w:hideMark/>
          </w:tcPr>
          <w:p w14:paraId="2141A9BD" w14:textId="77777777" w:rsidR="00054261" w:rsidRDefault="00B37569">
            <w:pPr>
              <w:autoSpaceDE/>
              <w:autoSpaceDN/>
              <w:adjustRightInd/>
              <w:jc w:val="center"/>
              <w:rPr>
                <w:color w:val="000000"/>
                <w:sz w:val="22"/>
                <w:szCs w:val="22"/>
              </w:rPr>
            </w:pPr>
            <w:r>
              <w:rPr>
                <w:color w:val="000000"/>
                <w:sz w:val="22"/>
                <w:szCs w:val="22"/>
              </w:rPr>
              <w:t>3</w:t>
            </w:r>
          </w:p>
        </w:tc>
        <w:tc>
          <w:tcPr>
            <w:tcW w:w="1427" w:type="dxa"/>
            <w:tcBorders>
              <w:top w:val="nil"/>
              <w:left w:val="nil"/>
              <w:bottom w:val="single" w:sz="4" w:space="0" w:color="auto"/>
              <w:right w:val="single" w:sz="4" w:space="0" w:color="auto"/>
            </w:tcBorders>
            <w:shd w:val="clear" w:color="000000" w:fill="F8F8F8"/>
            <w:noWrap/>
            <w:vAlign w:val="bottom"/>
            <w:hideMark/>
          </w:tcPr>
          <w:p w14:paraId="6F197207" w14:textId="77777777" w:rsidR="00054261" w:rsidRDefault="00B37569">
            <w:pPr>
              <w:autoSpaceDE/>
              <w:autoSpaceDN/>
              <w:adjustRightInd/>
              <w:jc w:val="center"/>
              <w:rPr>
                <w:sz w:val="22"/>
                <w:szCs w:val="22"/>
              </w:rPr>
            </w:pPr>
            <w:r>
              <w:rPr>
                <w:sz w:val="22"/>
                <w:szCs w:val="22"/>
              </w:rPr>
              <w:t>330</w:t>
            </w:r>
          </w:p>
        </w:tc>
        <w:tc>
          <w:tcPr>
            <w:tcW w:w="1142" w:type="dxa"/>
            <w:tcBorders>
              <w:top w:val="nil"/>
              <w:left w:val="nil"/>
              <w:bottom w:val="single" w:sz="4" w:space="0" w:color="auto"/>
              <w:right w:val="single" w:sz="4" w:space="0" w:color="auto"/>
            </w:tcBorders>
            <w:shd w:val="clear" w:color="000000" w:fill="F8F8F8"/>
            <w:noWrap/>
            <w:vAlign w:val="bottom"/>
            <w:hideMark/>
          </w:tcPr>
          <w:p w14:paraId="3E38637D" w14:textId="77777777" w:rsidR="00054261" w:rsidRDefault="00B37569">
            <w:pPr>
              <w:autoSpaceDE/>
              <w:autoSpaceDN/>
              <w:adjustRightInd/>
              <w:jc w:val="center"/>
              <w:rPr>
                <w:sz w:val="22"/>
                <w:szCs w:val="22"/>
              </w:rPr>
            </w:pPr>
            <w:r>
              <w:rPr>
                <w:sz w:val="22"/>
                <w:szCs w:val="22"/>
              </w:rPr>
              <w:t>76</w:t>
            </w:r>
          </w:p>
        </w:tc>
        <w:tc>
          <w:tcPr>
            <w:tcW w:w="1142" w:type="dxa"/>
            <w:tcBorders>
              <w:top w:val="nil"/>
              <w:left w:val="nil"/>
              <w:bottom w:val="single" w:sz="4" w:space="0" w:color="auto"/>
              <w:right w:val="single" w:sz="4" w:space="0" w:color="auto"/>
            </w:tcBorders>
            <w:shd w:val="clear" w:color="000000" w:fill="F8F8F8"/>
            <w:noWrap/>
            <w:vAlign w:val="bottom"/>
            <w:hideMark/>
          </w:tcPr>
          <w:p w14:paraId="144D9073" w14:textId="77777777" w:rsidR="00054261" w:rsidRDefault="00B37569">
            <w:pPr>
              <w:autoSpaceDE/>
              <w:autoSpaceDN/>
              <w:adjustRightInd/>
              <w:jc w:val="center"/>
              <w:rPr>
                <w:sz w:val="22"/>
                <w:szCs w:val="22"/>
              </w:rPr>
            </w:pPr>
            <w:r>
              <w:rPr>
                <w:sz w:val="22"/>
                <w:szCs w:val="22"/>
              </w:rPr>
              <w:t>25,080</w:t>
            </w:r>
          </w:p>
        </w:tc>
        <w:tc>
          <w:tcPr>
            <w:tcW w:w="831" w:type="dxa"/>
            <w:tcBorders>
              <w:top w:val="nil"/>
              <w:left w:val="nil"/>
              <w:bottom w:val="single" w:sz="4" w:space="0" w:color="auto"/>
              <w:right w:val="single" w:sz="4" w:space="0" w:color="auto"/>
            </w:tcBorders>
            <w:shd w:val="clear" w:color="000000" w:fill="F8F8F8"/>
            <w:noWrap/>
            <w:vAlign w:val="bottom"/>
            <w:hideMark/>
          </w:tcPr>
          <w:p w14:paraId="7EAB3DAD" w14:textId="77777777" w:rsidR="00054261" w:rsidRDefault="00B37569">
            <w:pPr>
              <w:autoSpaceDE/>
              <w:autoSpaceDN/>
              <w:adjustRightInd/>
              <w:jc w:val="center"/>
              <w:rPr>
                <w:sz w:val="22"/>
                <w:szCs w:val="22"/>
              </w:rPr>
            </w:pPr>
            <w:r>
              <w:rPr>
                <w:sz w:val="22"/>
                <w:szCs w:val="22"/>
              </w:rPr>
              <w:t>2,508</w:t>
            </w:r>
          </w:p>
        </w:tc>
        <w:tc>
          <w:tcPr>
            <w:tcW w:w="1110" w:type="dxa"/>
            <w:tcBorders>
              <w:top w:val="nil"/>
              <w:left w:val="nil"/>
              <w:bottom w:val="single" w:sz="4" w:space="0" w:color="auto"/>
              <w:right w:val="single" w:sz="8" w:space="0" w:color="auto"/>
            </w:tcBorders>
            <w:shd w:val="clear" w:color="000000" w:fill="F8F8F8"/>
            <w:noWrap/>
            <w:vAlign w:val="bottom"/>
            <w:hideMark/>
          </w:tcPr>
          <w:p w14:paraId="0A6A1501" w14:textId="77777777" w:rsidR="00054261" w:rsidRDefault="00B37569">
            <w:pPr>
              <w:autoSpaceDE/>
              <w:autoSpaceDN/>
              <w:adjustRightInd/>
              <w:jc w:val="center"/>
              <w:rPr>
                <w:sz w:val="22"/>
                <w:szCs w:val="22"/>
              </w:rPr>
            </w:pPr>
            <w:r>
              <w:rPr>
                <w:sz w:val="22"/>
                <w:szCs w:val="22"/>
              </w:rPr>
              <w:t>82,764</w:t>
            </w:r>
          </w:p>
        </w:tc>
        <w:tc>
          <w:tcPr>
            <w:tcW w:w="1177" w:type="dxa"/>
            <w:tcBorders>
              <w:top w:val="nil"/>
              <w:left w:val="nil"/>
              <w:bottom w:val="single" w:sz="4" w:space="0" w:color="auto"/>
              <w:right w:val="single" w:sz="8" w:space="0" w:color="auto"/>
            </w:tcBorders>
            <w:shd w:val="clear" w:color="000000" w:fill="FEFDCF"/>
            <w:vAlign w:val="bottom"/>
            <w:hideMark/>
          </w:tcPr>
          <w:p w14:paraId="22B48448" w14:textId="77777777" w:rsidR="00054261" w:rsidRDefault="00B37569">
            <w:pPr>
              <w:autoSpaceDE/>
              <w:autoSpaceDN/>
              <w:adjustRightInd/>
              <w:jc w:val="center"/>
              <w:rPr>
                <w:color w:val="000000"/>
                <w:sz w:val="22"/>
                <w:szCs w:val="22"/>
              </w:rPr>
            </w:pPr>
            <w:r>
              <w:rPr>
                <w:color w:val="000000"/>
                <w:sz w:val="22"/>
                <w:szCs w:val="22"/>
              </w:rPr>
              <w:t>NA</w:t>
            </w:r>
          </w:p>
        </w:tc>
      </w:tr>
      <w:tr w:rsidR="00054261" w14:paraId="0B1B448A" w14:textId="77777777">
        <w:trPr>
          <w:trHeight w:val="915"/>
        </w:trPr>
        <w:tc>
          <w:tcPr>
            <w:tcW w:w="1545" w:type="dxa"/>
            <w:tcBorders>
              <w:top w:val="nil"/>
              <w:left w:val="single" w:sz="8" w:space="0" w:color="auto"/>
              <w:bottom w:val="single" w:sz="8" w:space="0" w:color="auto"/>
              <w:right w:val="single" w:sz="4" w:space="0" w:color="auto"/>
            </w:tcBorders>
            <w:shd w:val="clear" w:color="000000" w:fill="F8F8F8"/>
            <w:vAlign w:val="bottom"/>
            <w:hideMark/>
          </w:tcPr>
          <w:p w14:paraId="744AD8E7" w14:textId="77777777" w:rsidR="00054261" w:rsidRDefault="00B37569">
            <w:pPr>
              <w:autoSpaceDE/>
              <w:autoSpaceDN/>
              <w:adjustRightInd/>
              <w:rPr>
                <w:color w:val="000000"/>
                <w:sz w:val="22"/>
                <w:szCs w:val="22"/>
              </w:rPr>
            </w:pPr>
            <w:r>
              <w:rPr>
                <w:color w:val="000000"/>
                <w:sz w:val="22"/>
                <w:szCs w:val="22"/>
              </w:rPr>
              <w:t>§80.1569(d)</w:t>
            </w:r>
          </w:p>
        </w:tc>
        <w:tc>
          <w:tcPr>
            <w:tcW w:w="2030" w:type="dxa"/>
            <w:tcBorders>
              <w:top w:val="nil"/>
              <w:left w:val="nil"/>
              <w:bottom w:val="nil"/>
              <w:right w:val="single" w:sz="8" w:space="0" w:color="auto"/>
            </w:tcBorders>
            <w:shd w:val="clear" w:color="000000" w:fill="F8F8F8"/>
            <w:vAlign w:val="center"/>
            <w:hideMark/>
          </w:tcPr>
          <w:p w14:paraId="76701359" w14:textId="77777777" w:rsidR="00054261" w:rsidRDefault="00B37569">
            <w:pPr>
              <w:autoSpaceDE/>
              <w:autoSpaceDN/>
              <w:adjustRightInd/>
              <w:rPr>
                <w:sz w:val="22"/>
                <w:szCs w:val="22"/>
              </w:rPr>
            </w:pPr>
            <w:r>
              <w:rPr>
                <w:b/>
                <w:bCs/>
                <w:sz w:val="22"/>
                <w:szCs w:val="22"/>
              </w:rPr>
              <w:t>Attest Engagements:</w:t>
            </w:r>
            <w:r>
              <w:rPr>
                <w:sz w:val="22"/>
                <w:szCs w:val="22"/>
              </w:rPr>
              <w:t xml:space="preserve"> Annual Attest Engagement Report</w:t>
            </w:r>
            <w:r>
              <w:rPr>
                <w:sz w:val="22"/>
                <w:szCs w:val="22"/>
                <w:vertAlign w:val="superscript"/>
              </w:rPr>
              <w:t>7</w:t>
            </w:r>
          </w:p>
        </w:tc>
        <w:tc>
          <w:tcPr>
            <w:tcW w:w="1060" w:type="dxa"/>
            <w:tcBorders>
              <w:top w:val="nil"/>
              <w:left w:val="nil"/>
              <w:bottom w:val="nil"/>
              <w:right w:val="single" w:sz="4" w:space="0" w:color="auto"/>
            </w:tcBorders>
            <w:shd w:val="clear" w:color="auto" w:fill="auto"/>
            <w:noWrap/>
            <w:vAlign w:val="bottom"/>
            <w:hideMark/>
          </w:tcPr>
          <w:p w14:paraId="44A330CC" w14:textId="77777777" w:rsidR="00054261" w:rsidRDefault="00B37569">
            <w:pPr>
              <w:autoSpaceDE/>
              <w:autoSpaceDN/>
              <w:adjustRightInd/>
              <w:jc w:val="center"/>
              <w:rPr>
                <w:sz w:val="22"/>
                <w:szCs w:val="22"/>
              </w:rPr>
            </w:pPr>
            <w:r>
              <w:rPr>
                <w:sz w:val="22"/>
                <w:szCs w:val="22"/>
              </w:rPr>
              <w:t>1</w:t>
            </w:r>
          </w:p>
        </w:tc>
        <w:tc>
          <w:tcPr>
            <w:tcW w:w="1056" w:type="dxa"/>
            <w:tcBorders>
              <w:top w:val="nil"/>
              <w:left w:val="nil"/>
              <w:bottom w:val="nil"/>
              <w:right w:val="single" w:sz="4" w:space="0" w:color="auto"/>
            </w:tcBorders>
            <w:shd w:val="clear" w:color="auto" w:fill="auto"/>
            <w:vAlign w:val="bottom"/>
            <w:hideMark/>
          </w:tcPr>
          <w:p w14:paraId="4393D880" w14:textId="77777777" w:rsidR="00054261" w:rsidRDefault="00B37569">
            <w:pPr>
              <w:autoSpaceDE/>
              <w:autoSpaceDN/>
              <w:adjustRightInd/>
              <w:jc w:val="center"/>
              <w:rPr>
                <w:sz w:val="22"/>
                <w:szCs w:val="22"/>
              </w:rPr>
            </w:pPr>
            <w:r>
              <w:rPr>
                <w:sz w:val="22"/>
                <w:szCs w:val="22"/>
              </w:rPr>
              <w:t>0</w:t>
            </w:r>
          </w:p>
        </w:tc>
        <w:tc>
          <w:tcPr>
            <w:tcW w:w="1140" w:type="dxa"/>
            <w:tcBorders>
              <w:top w:val="nil"/>
              <w:left w:val="nil"/>
              <w:bottom w:val="nil"/>
              <w:right w:val="single" w:sz="4" w:space="0" w:color="auto"/>
            </w:tcBorders>
            <w:shd w:val="clear" w:color="auto" w:fill="auto"/>
            <w:vAlign w:val="bottom"/>
            <w:hideMark/>
          </w:tcPr>
          <w:p w14:paraId="19E590E7" w14:textId="77777777" w:rsidR="00054261" w:rsidRDefault="00B37569">
            <w:pPr>
              <w:autoSpaceDE/>
              <w:autoSpaceDN/>
              <w:adjustRightInd/>
              <w:jc w:val="center"/>
              <w:rPr>
                <w:sz w:val="22"/>
                <w:szCs w:val="22"/>
              </w:rPr>
            </w:pPr>
            <w:r>
              <w:rPr>
                <w:sz w:val="22"/>
                <w:szCs w:val="22"/>
              </w:rPr>
              <w:t>24</w:t>
            </w:r>
          </w:p>
        </w:tc>
        <w:tc>
          <w:tcPr>
            <w:tcW w:w="1100" w:type="dxa"/>
            <w:tcBorders>
              <w:top w:val="nil"/>
              <w:left w:val="nil"/>
              <w:bottom w:val="nil"/>
              <w:right w:val="single" w:sz="8" w:space="0" w:color="auto"/>
            </w:tcBorders>
            <w:shd w:val="clear" w:color="auto" w:fill="auto"/>
            <w:vAlign w:val="bottom"/>
            <w:hideMark/>
          </w:tcPr>
          <w:p w14:paraId="16F49EB3" w14:textId="77777777" w:rsidR="00054261" w:rsidRDefault="00B37569">
            <w:pPr>
              <w:autoSpaceDE/>
              <w:autoSpaceDN/>
              <w:adjustRightInd/>
              <w:jc w:val="center"/>
              <w:rPr>
                <w:color w:val="000000"/>
                <w:sz w:val="22"/>
                <w:szCs w:val="22"/>
              </w:rPr>
            </w:pPr>
            <w:r>
              <w:rPr>
                <w:color w:val="000000"/>
                <w:sz w:val="22"/>
                <w:szCs w:val="22"/>
              </w:rPr>
              <w:t>4,557</w:t>
            </w:r>
          </w:p>
        </w:tc>
        <w:tc>
          <w:tcPr>
            <w:tcW w:w="1427" w:type="dxa"/>
            <w:tcBorders>
              <w:top w:val="nil"/>
              <w:left w:val="nil"/>
              <w:bottom w:val="nil"/>
              <w:right w:val="single" w:sz="4" w:space="0" w:color="auto"/>
            </w:tcBorders>
            <w:shd w:val="clear" w:color="000000" w:fill="F8F8F8"/>
            <w:noWrap/>
            <w:vAlign w:val="bottom"/>
            <w:hideMark/>
          </w:tcPr>
          <w:p w14:paraId="4178F605" w14:textId="77777777" w:rsidR="00054261" w:rsidRDefault="00B37569">
            <w:pPr>
              <w:autoSpaceDE/>
              <w:autoSpaceDN/>
              <w:adjustRightInd/>
              <w:jc w:val="center"/>
              <w:rPr>
                <w:color w:val="000000"/>
                <w:sz w:val="22"/>
                <w:szCs w:val="22"/>
              </w:rPr>
            </w:pPr>
            <w:r>
              <w:rPr>
                <w:color w:val="000000"/>
                <w:sz w:val="22"/>
                <w:szCs w:val="22"/>
              </w:rPr>
              <w:t>330</w:t>
            </w:r>
          </w:p>
        </w:tc>
        <w:tc>
          <w:tcPr>
            <w:tcW w:w="1142" w:type="dxa"/>
            <w:tcBorders>
              <w:top w:val="nil"/>
              <w:left w:val="nil"/>
              <w:bottom w:val="nil"/>
              <w:right w:val="single" w:sz="4" w:space="0" w:color="auto"/>
            </w:tcBorders>
            <w:shd w:val="clear" w:color="000000" w:fill="F8F8F8"/>
            <w:noWrap/>
            <w:vAlign w:val="bottom"/>
            <w:hideMark/>
          </w:tcPr>
          <w:p w14:paraId="5882F21C" w14:textId="77777777" w:rsidR="00054261" w:rsidRDefault="00B37569">
            <w:pPr>
              <w:autoSpaceDE/>
              <w:autoSpaceDN/>
              <w:adjustRightInd/>
              <w:jc w:val="center"/>
              <w:rPr>
                <w:color w:val="000000"/>
                <w:sz w:val="22"/>
                <w:szCs w:val="22"/>
              </w:rPr>
            </w:pPr>
            <w:r>
              <w:rPr>
                <w:color w:val="000000"/>
                <w:sz w:val="22"/>
                <w:szCs w:val="22"/>
              </w:rPr>
              <w:t>1</w:t>
            </w:r>
          </w:p>
        </w:tc>
        <w:tc>
          <w:tcPr>
            <w:tcW w:w="1142" w:type="dxa"/>
            <w:tcBorders>
              <w:top w:val="nil"/>
              <w:left w:val="nil"/>
              <w:bottom w:val="nil"/>
              <w:right w:val="single" w:sz="4" w:space="0" w:color="auto"/>
            </w:tcBorders>
            <w:shd w:val="clear" w:color="000000" w:fill="F8F8F8"/>
            <w:noWrap/>
            <w:vAlign w:val="bottom"/>
            <w:hideMark/>
          </w:tcPr>
          <w:p w14:paraId="328F0346" w14:textId="77777777" w:rsidR="00054261" w:rsidRDefault="00B37569">
            <w:pPr>
              <w:autoSpaceDE/>
              <w:autoSpaceDN/>
              <w:adjustRightInd/>
              <w:jc w:val="center"/>
              <w:rPr>
                <w:sz w:val="22"/>
                <w:szCs w:val="22"/>
              </w:rPr>
            </w:pPr>
            <w:r>
              <w:rPr>
                <w:sz w:val="22"/>
                <w:szCs w:val="22"/>
              </w:rPr>
              <w:t>330</w:t>
            </w:r>
          </w:p>
        </w:tc>
        <w:tc>
          <w:tcPr>
            <w:tcW w:w="831" w:type="dxa"/>
            <w:tcBorders>
              <w:top w:val="nil"/>
              <w:left w:val="nil"/>
              <w:bottom w:val="nil"/>
              <w:right w:val="single" w:sz="4" w:space="0" w:color="auto"/>
            </w:tcBorders>
            <w:shd w:val="clear" w:color="000000" w:fill="F8F8F8"/>
            <w:noWrap/>
            <w:vAlign w:val="bottom"/>
            <w:hideMark/>
          </w:tcPr>
          <w:p w14:paraId="337D6BDF" w14:textId="77777777" w:rsidR="00054261" w:rsidRDefault="00B37569">
            <w:pPr>
              <w:autoSpaceDE/>
              <w:autoSpaceDN/>
              <w:adjustRightInd/>
              <w:jc w:val="center"/>
              <w:rPr>
                <w:sz w:val="22"/>
                <w:szCs w:val="22"/>
              </w:rPr>
            </w:pPr>
            <w:r>
              <w:rPr>
                <w:sz w:val="22"/>
                <w:szCs w:val="22"/>
              </w:rPr>
              <w:t>8,250</w:t>
            </w:r>
          </w:p>
        </w:tc>
        <w:tc>
          <w:tcPr>
            <w:tcW w:w="1110" w:type="dxa"/>
            <w:tcBorders>
              <w:top w:val="nil"/>
              <w:left w:val="nil"/>
              <w:bottom w:val="nil"/>
              <w:right w:val="single" w:sz="8" w:space="0" w:color="auto"/>
            </w:tcBorders>
            <w:shd w:val="clear" w:color="000000" w:fill="F8F8F8"/>
            <w:noWrap/>
            <w:vAlign w:val="bottom"/>
            <w:hideMark/>
          </w:tcPr>
          <w:p w14:paraId="6DA022E0" w14:textId="77777777" w:rsidR="00054261" w:rsidRDefault="00B37569">
            <w:pPr>
              <w:autoSpaceDE/>
              <w:autoSpaceDN/>
              <w:adjustRightInd/>
              <w:jc w:val="center"/>
              <w:rPr>
                <w:sz w:val="22"/>
                <w:szCs w:val="22"/>
              </w:rPr>
            </w:pPr>
            <w:r>
              <w:rPr>
                <w:sz w:val="22"/>
                <w:szCs w:val="22"/>
              </w:rPr>
              <w:t>1,503,810</w:t>
            </w:r>
          </w:p>
        </w:tc>
        <w:tc>
          <w:tcPr>
            <w:tcW w:w="1177" w:type="dxa"/>
            <w:tcBorders>
              <w:top w:val="nil"/>
              <w:left w:val="nil"/>
              <w:bottom w:val="single" w:sz="8" w:space="0" w:color="auto"/>
              <w:right w:val="single" w:sz="8" w:space="0" w:color="auto"/>
            </w:tcBorders>
            <w:shd w:val="clear" w:color="000000" w:fill="FEFDCF"/>
            <w:vAlign w:val="bottom"/>
            <w:hideMark/>
          </w:tcPr>
          <w:p w14:paraId="3366D58D" w14:textId="77777777" w:rsidR="00054261" w:rsidRDefault="00B37569">
            <w:pPr>
              <w:autoSpaceDE/>
              <w:autoSpaceDN/>
              <w:adjustRightInd/>
              <w:jc w:val="center"/>
              <w:rPr>
                <w:color w:val="000000"/>
                <w:sz w:val="22"/>
                <w:szCs w:val="22"/>
              </w:rPr>
            </w:pPr>
            <w:r>
              <w:rPr>
                <w:color w:val="000000"/>
                <w:sz w:val="22"/>
                <w:szCs w:val="22"/>
              </w:rPr>
              <w:t>NA</w:t>
            </w:r>
          </w:p>
        </w:tc>
      </w:tr>
      <w:tr w:rsidR="00054261" w14:paraId="4550A1DC" w14:textId="77777777">
        <w:trPr>
          <w:trHeight w:val="315"/>
        </w:trPr>
        <w:tc>
          <w:tcPr>
            <w:tcW w:w="3575"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0210C18" w14:textId="77777777" w:rsidR="00054261" w:rsidRDefault="00B37569">
            <w:pPr>
              <w:autoSpaceDE/>
              <w:autoSpaceDN/>
              <w:adjustRightInd/>
              <w:rPr>
                <w:b/>
                <w:bCs/>
                <w:color w:val="FF0000"/>
                <w:sz w:val="22"/>
                <w:szCs w:val="22"/>
              </w:rPr>
            </w:pPr>
            <w:r>
              <w:rPr>
                <w:b/>
                <w:bCs/>
                <w:color w:val="FF0000"/>
                <w:sz w:val="22"/>
                <w:szCs w:val="22"/>
              </w:rPr>
              <w:lastRenderedPageBreak/>
              <w:t>GRAND TOTAL</w:t>
            </w:r>
          </w:p>
        </w:tc>
        <w:tc>
          <w:tcPr>
            <w:tcW w:w="1060" w:type="dxa"/>
            <w:tcBorders>
              <w:top w:val="single" w:sz="8" w:space="0" w:color="auto"/>
              <w:left w:val="nil"/>
              <w:bottom w:val="single" w:sz="8" w:space="0" w:color="auto"/>
              <w:right w:val="single" w:sz="4" w:space="0" w:color="auto"/>
            </w:tcBorders>
            <w:shd w:val="clear" w:color="auto" w:fill="auto"/>
            <w:vAlign w:val="bottom"/>
            <w:hideMark/>
          </w:tcPr>
          <w:p w14:paraId="7ED9C3C4" w14:textId="77777777" w:rsidR="00054261" w:rsidRDefault="00B37569">
            <w:pPr>
              <w:autoSpaceDE/>
              <w:autoSpaceDN/>
              <w:adjustRightInd/>
              <w:rPr>
                <w:b/>
                <w:bCs/>
                <w:color w:val="FF0000"/>
                <w:sz w:val="22"/>
                <w:szCs w:val="22"/>
              </w:rPr>
            </w:pPr>
            <w:r>
              <w:rPr>
                <w:b/>
                <w:bCs/>
                <w:color w:val="FF0000"/>
                <w:sz w:val="22"/>
                <w:szCs w:val="22"/>
              </w:rPr>
              <w:t> </w:t>
            </w:r>
          </w:p>
        </w:tc>
        <w:tc>
          <w:tcPr>
            <w:tcW w:w="1056" w:type="dxa"/>
            <w:tcBorders>
              <w:top w:val="single" w:sz="8" w:space="0" w:color="auto"/>
              <w:left w:val="nil"/>
              <w:bottom w:val="single" w:sz="8" w:space="0" w:color="auto"/>
              <w:right w:val="single" w:sz="4" w:space="0" w:color="auto"/>
            </w:tcBorders>
            <w:shd w:val="clear" w:color="auto" w:fill="auto"/>
            <w:vAlign w:val="bottom"/>
            <w:hideMark/>
          </w:tcPr>
          <w:p w14:paraId="0338283F" w14:textId="77777777" w:rsidR="00054261" w:rsidRDefault="00B37569">
            <w:pPr>
              <w:autoSpaceDE/>
              <w:autoSpaceDN/>
              <w:adjustRightInd/>
              <w:rPr>
                <w:b/>
                <w:bCs/>
                <w:color w:val="FF0000"/>
                <w:sz w:val="22"/>
                <w:szCs w:val="22"/>
              </w:rPr>
            </w:pPr>
            <w:r>
              <w:rPr>
                <w:b/>
                <w:bCs/>
                <w:color w:val="FF0000"/>
                <w:sz w:val="22"/>
                <w:szCs w:val="22"/>
              </w:rPr>
              <w:t> </w:t>
            </w:r>
          </w:p>
        </w:tc>
        <w:tc>
          <w:tcPr>
            <w:tcW w:w="1140" w:type="dxa"/>
            <w:tcBorders>
              <w:top w:val="single" w:sz="8" w:space="0" w:color="auto"/>
              <w:left w:val="nil"/>
              <w:bottom w:val="single" w:sz="8" w:space="0" w:color="auto"/>
              <w:right w:val="single" w:sz="4" w:space="0" w:color="auto"/>
            </w:tcBorders>
            <w:shd w:val="clear" w:color="auto" w:fill="auto"/>
            <w:vAlign w:val="bottom"/>
            <w:hideMark/>
          </w:tcPr>
          <w:p w14:paraId="1C6CBE0C" w14:textId="77777777" w:rsidR="00054261" w:rsidRDefault="00B37569">
            <w:pPr>
              <w:autoSpaceDE/>
              <w:autoSpaceDN/>
              <w:adjustRightInd/>
              <w:rPr>
                <w:b/>
                <w:bCs/>
                <w:color w:val="FF0000"/>
                <w:sz w:val="22"/>
                <w:szCs w:val="22"/>
              </w:rPr>
            </w:pPr>
            <w:r>
              <w:rPr>
                <w:b/>
                <w:bCs/>
                <w:color w:val="FF0000"/>
                <w:sz w:val="22"/>
                <w:szCs w:val="22"/>
              </w:rPr>
              <w:t> </w:t>
            </w:r>
          </w:p>
        </w:tc>
        <w:tc>
          <w:tcPr>
            <w:tcW w:w="1100" w:type="dxa"/>
            <w:tcBorders>
              <w:top w:val="single" w:sz="8" w:space="0" w:color="auto"/>
              <w:left w:val="nil"/>
              <w:bottom w:val="single" w:sz="8" w:space="0" w:color="auto"/>
              <w:right w:val="single" w:sz="8" w:space="0" w:color="auto"/>
            </w:tcBorders>
            <w:shd w:val="clear" w:color="auto" w:fill="auto"/>
            <w:vAlign w:val="bottom"/>
            <w:hideMark/>
          </w:tcPr>
          <w:p w14:paraId="12C39EF1" w14:textId="77777777" w:rsidR="00054261" w:rsidRDefault="00B37569">
            <w:pPr>
              <w:autoSpaceDE/>
              <w:autoSpaceDN/>
              <w:adjustRightInd/>
              <w:rPr>
                <w:b/>
                <w:bCs/>
                <w:color w:val="FF0000"/>
                <w:sz w:val="22"/>
                <w:szCs w:val="22"/>
              </w:rPr>
            </w:pPr>
            <w:r>
              <w:rPr>
                <w:b/>
                <w:bCs/>
                <w:color w:val="FF0000"/>
                <w:sz w:val="22"/>
                <w:szCs w:val="22"/>
              </w:rPr>
              <w:t> </w:t>
            </w:r>
          </w:p>
        </w:tc>
        <w:tc>
          <w:tcPr>
            <w:tcW w:w="1427" w:type="dxa"/>
            <w:tcBorders>
              <w:top w:val="single" w:sz="8" w:space="0" w:color="auto"/>
              <w:left w:val="nil"/>
              <w:bottom w:val="single" w:sz="8" w:space="0" w:color="auto"/>
              <w:right w:val="single" w:sz="4" w:space="0" w:color="auto"/>
            </w:tcBorders>
            <w:shd w:val="clear" w:color="auto" w:fill="auto"/>
            <w:noWrap/>
            <w:vAlign w:val="bottom"/>
            <w:hideMark/>
          </w:tcPr>
          <w:p w14:paraId="75B54017" w14:textId="77777777" w:rsidR="00054261" w:rsidRDefault="00B37569">
            <w:pPr>
              <w:autoSpaceDE/>
              <w:autoSpaceDN/>
              <w:adjustRightInd/>
              <w:jc w:val="center"/>
              <w:rPr>
                <w:b/>
                <w:bCs/>
                <w:color w:val="FF0000"/>
                <w:sz w:val="22"/>
                <w:szCs w:val="22"/>
              </w:rPr>
            </w:pPr>
            <w:r>
              <w:rPr>
                <w:b/>
                <w:bCs/>
                <w:color w:val="FF0000"/>
                <w:sz w:val="22"/>
                <w:szCs w:val="22"/>
              </w:rPr>
              <w:t>330</w:t>
            </w:r>
          </w:p>
        </w:tc>
        <w:tc>
          <w:tcPr>
            <w:tcW w:w="1142" w:type="dxa"/>
            <w:tcBorders>
              <w:top w:val="single" w:sz="8" w:space="0" w:color="auto"/>
              <w:left w:val="nil"/>
              <w:bottom w:val="single" w:sz="8" w:space="0" w:color="auto"/>
              <w:right w:val="single" w:sz="4" w:space="0" w:color="auto"/>
            </w:tcBorders>
            <w:shd w:val="clear" w:color="auto" w:fill="auto"/>
            <w:noWrap/>
            <w:vAlign w:val="bottom"/>
            <w:hideMark/>
          </w:tcPr>
          <w:p w14:paraId="4568A991" w14:textId="77777777" w:rsidR="00054261" w:rsidRDefault="00B37569">
            <w:pPr>
              <w:autoSpaceDE/>
              <w:autoSpaceDN/>
              <w:adjustRightInd/>
              <w:jc w:val="center"/>
              <w:rPr>
                <w:b/>
                <w:bCs/>
                <w:color w:val="FF0000"/>
                <w:sz w:val="22"/>
                <w:szCs w:val="22"/>
              </w:rPr>
            </w:pPr>
            <w:r>
              <w:rPr>
                <w:b/>
                <w:bCs/>
                <w:color w:val="FF0000"/>
                <w:sz w:val="22"/>
                <w:szCs w:val="22"/>
              </w:rPr>
              <w:t> </w:t>
            </w:r>
          </w:p>
        </w:tc>
        <w:tc>
          <w:tcPr>
            <w:tcW w:w="1142" w:type="dxa"/>
            <w:tcBorders>
              <w:top w:val="single" w:sz="8" w:space="0" w:color="auto"/>
              <w:left w:val="nil"/>
              <w:bottom w:val="single" w:sz="8" w:space="0" w:color="auto"/>
              <w:right w:val="single" w:sz="4" w:space="0" w:color="auto"/>
            </w:tcBorders>
            <w:shd w:val="clear" w:color="auto" w:fill="auto"/>
            <w:noWrap/>
            <w:vAlign w:val="bottom"/>
            <w:hideMark/>
          </w:tcPr>
          <w:p w14:paraId="5B3DF937" w14:textId="77777777" w:rsidR="00054261" w:rsidRDefault="00B37569">
            <w:pPr>
              <w:autoSpaceDE/>
              <w:autoSpaceDN/>
              <w:adjustRightInd/>
              <w:jc w:val="center"/>
              <w:rPr>
                <w:b/>
                <w:bCs/>
                <w:color w:val="FF0000"/>
                <w:sz w:val="22"/>
                <w:szCs w:val="22"/>
              </w:rPr>
            </w:pPr>
            <w:r>
              <w:rPr>
                <w:b/>
                <w:bCs/>
                <w:color w:val="FF0000"/>
                <w:sz w:val="22"/>
                <w:szCs w:val="22"/>
              </w:rPr>
              <w:t>55,880</w:t>
            </w:r>
          </w:p>
        </w:tc>
        <w:tc>
          <w:tcPr>
            <w:tcW w:w="831" w:type="dxa"/>
            <w:tcBorders>
              <w:top w:val="single" w:sz="8" w:space="0" w:color="auto"/>
              <w:left w:val="nil"/>
              <w:bottom w:val="single" w:sz="8" w:space="0" w:color="auto"/>
              <w:right w:val="single" w:sz="4" w:space="0" w:color="auto"/>
            </w:tcBorders>
            <w:shd w:val="clear" w:color="auto" w:fill="auto"/>
            <w:noWrap/>
            <w:vAlign w:val="bottom"/>
            <w:hideMark/>
          </w:tcPr>
          <w:p w14:paraId="738E8F24" w14:textId="77777777" w:rsidR="00054261" w:rsidRDefault="00B37569">
            <w:pPr>
              <w:autoSpaceDE/>
              <w:autoSpaceDN/>
              <w:adjustRightInd/>
              <w:jc w:val="center"/>
              <w:rPr>
                <w:b/>
                <w:bCs/>
                <w:color w:val="FF0000"/>
                <w:sz w:val="22"/>
                <w:szCs w:val="22"/>
              </w:rPr>
            </w:pPr>
            <w:r>
              <w:rPr>
                <w:b/>
                <w:bCs/>
                <w:color w:val="FF0000"/>
                <w:sz w:val="22"/>
                <w:szCs w:val="22"/>
              </w:rPr>
              <w:t>30,613</w:t>
            </w:r>
          </w:p>
        </w:tc>
        <w:tc>
          <w:tcPr>
            <w:tcW w:w="1110" w:type="dxa"/>
            <w:tcBorders>
              <w:top w:val="single" w:sz="8" w:space="0" w:color="auto"/>
              <w:left w:val="nil"/>
              <w:bottom w:val="single" w:sz="8" w:space="0" w:color="auto"/>
              <w:right w:val="single" w:sz="8" w:space="0" w:color="auto"/>
            </w:tcBorders>
            <w:shd w:val="clear" w:color="auto" w:fill="auto"/>
            <w:noWrap/>
            <w:vAlign w:val="bottom"/>
            <w:hideMark/>
          </w:tcPr>
          <w:p w14:paraId="3F1641F4" w14:textId="77777777" w:rsidR="00054261" w:rsidRDefault="00B37569">
            <w:pPr>
              <w:autoSpaceDE/>
              <w:autoSpaceDN/>
              <w:adjustRightInd/>
              <w:jc w:val="center"/>
              <w:rPr>
                <w:b/>
                <w:bCs/>
                <w:color w:val="FF0000"/>
                <w:sz w:val="22"/>
                <w:szCs w:val="22"/>
              </w:rPr>
            </w:pPr>
            <w:r>
              <w:rPr>
                <w:b/>
                <w:bCs/>
                <w:color w:val="FF0000"/>
                <w:sz w:val="22"/>
                <w:szCs w:val="22"/>
              </w:rPr>
              <w:t>3,686,529</w:t>
            </w:r>
          </w:p>
        </w:tc>
        <w:tc>
          <w:tcPr>
            <w:tcW w:w="1177" w:type="dxa"/>
            <w:tcBorders>
              <w:top w:val="nil"/>
              <w:left w:val="nil"/>
              <w:bottom w:val="nil"/>
              <w:right w:val="nil"/>
            </w:tcBorders>
            <w:shd w:val="clear" w:color="auto" w:fill="auto"/>
            <w:vAlign w:val="bottom"/>
            <w:hideMark/>
          </w:tcPr>
          <w:p w14:paraId="53ECFA71" w14:textId="77777777" w:rsidR="00054261" w:rsidRDefault="00054261">
            <w:pPr>
              <w:autoSpaceDE/>
              <w:autoSpaceDN/>
              <w:adjustRightInd/>
              <w:jc w:val="center"/>
              <w:rPr>
                <w:b/>
                <w:bCs/>
                <w:color w:val="FF0000"/>
                <w:sz w:val="22"/>
                <w:szCs w:val="22"/>
              </w:rPr>
            </w:pPr>
          </w:p>
        </w:tc>
      </w:tr>
    </w:tbl>
    <w:p w14:paraId="415E4279" w14:textId="77777777" w:rsidR="00054261" w:rsidRDefault="00B37569">
      <w:pPr>
        <w:autoSpaceDE/>
        <w:autoSpaceDN/>
        <w:adjustRightInd/>
        <w:rPr>
          <w:sz w:val="24"/>
          <w:szCs w:val="24"/>
        </w:rPr>
      </w:pPr>
      <w:r>
        <w:rPr>
          <w:sz w:val="24"/>
          <w:szCs w:val="24"/>
        </w:rPr>
        <w:t>ASSUMPTIONS</w:t>
      </w:r>
    </w:p>
    <w:p w14:paraId="5828F5B8" w14:textId="77777777" w:rsidR="00054261" w:rsidRDefault="00B37569">
      <w:pPr>
        <w:autoSpaceDE/>
        <w:autoSpaceDN/>
        <w:adjustRightInd/>
      </w:pPr>
      <w:r>
        <w:rPr>
          <w:vertAlign w:val="superscript"/>
        </w:rPr>
        <w:t>1</w:t>
      </w:r>
      <w:r>
        <w:t xml:space="preserve">Bulk blender-refiners are petroleum terminals and ethanol producers that make EFF using certified </w:t>
      </w:r>
      <w:proofErr w:type="spellStart"/>
      <w:r>
        <w:t>blendstocks</w:t>
      </w:r>
      <w:proofErr w:type="spellEnd"/>
      <w:r>
        <w:t xml:space="preserve"> and certified denatured ethanol. We estimate that there are 200 terminals and 20 ethanol plants that currently make EFF this way. We anticipate growth of about 50% over the first three years resulting in an average of around 330 parties for the first three years. We expect this number to continue to grow as the RFS volumes increase.</w:t>
      </w:r>
    </w:p>
    <w:p w14:paraId="366784E9" w14:textId="77777777" w:rsidR="00054261" w:rsidRDefault="00B37569">
      <w:pPr>
        <w:pStyle w:val="Standard"/>
        <w:rPr>
          <w:sz w:val="20"/>
          <w:szCs w:val="20"/>
        </w:rPr>
      </w:pPr>
      <w:r>
        <w:rPr>
          <w:sz w:val="20"/>
          <w:szCs w:val="20"/>
          <w:vertAlign w:val="superscript"/>
        </w:rPr>
        <w:t>2</w:t>
      </w:r>
      <w:r>
        <w:rPr>
          <w:sz w:val="20"/>
          <w:szCs w:val="20"/>
        </w:rPr>
        <w:t>Assumes 33% of companies update registrations per year.</w:t>
      </w:r>
    </w:p>
    <w:p w14:paraId="3C62BC28" w14:textId="77777777" w:rsidR="00054261" w:rsidRDefault="00B37569">
      <w:pPr>
        <w:pStyle w:val="Standard"/>
        <w:rPr>
          <w:sz w:val="20"/>
          <w:szCs w:val="20"/>
        </w:rPr>
      </w:pPr>
      <w:r>
        <w:rPr>
          <w:sz w:val="20"/>
          <w:szCs w:val="20"/>
          <w:vertAlign w:val="superscript"/>
        </w:rPr>
        <w:t>3</w:t>
      </w:r>
      <w:r>
        <w:rPr>
          <w:sz w:val="20"/>
          <w:szCs w:val="20"/>
        </w:rPr>
        <w:t>Recordkeeping requirements assume monthly (i.e., 12 responses per year) filing.</w:t>
      </w:r>
    </w:p>
    <w:p w14:paraId="32D91862" w14:textId="77777777" w:rsidR="00054261" w:rsidRDefault="00B37569">
      <w:pPr>
        <w:pStyle w:val="Standard"/>
        <w:rPr>
          <w:sz w:val="20"/>
          <w:szCs w:val="20"/>
        </w:rPr>
      </w:pPr>
      <w:r>
        <w:rPr>
          <w:sz w:val="20"/>
          <w:szCs w:val="20"/>
          <w:vertAlign w:val="superscript"/>
        </w:rPr>
        <w:t>4</w:t>
      </w:r>
      <w:r>
        <w:rPr>
          <w:sz w:val="20"/>
          <w:szCs w:val="20"/>
        </w:rPr>
        <w:t xml:space="preserve">Based on experience with the sampling and testing provisions for gasoline and diesel, we estimate a cost of about $150-200 per batch of EFF. This converts to about two hours of the standard labor mix. </w:t>
      </w:r>
    </w:p>
    <w:p w14:paraId="4D8936E0" w14:textId="77777777" w:rsidR="00054261" w:rsidRDefault="00B37569">
      <w:pPr>
        <w:pStyle w:val="Standard"/>
        <w:rPr>
          <w:sz w:val="20"/>
          <w:szCs w:val="20"/>
        </w:rPr>
      </w:pPr>
      <w:r>
        <w:rPr>
          <w:sz w:val="20"/>
          <w:szCs w:val="20"/>
          <w:vertAlign w:val="superscript"/>
        </w:rPr>
        <w:t>5</w:t>
      </w:r>
      <w:r>
        <w:rPr>
          <w:sz w:val="20"/>
          <w:szCs w:val="20"/>
        </w:rPr>
        <w:t>We believe that bulk blender-refiners would rely upon the proposed RVP modeling compliance tool to calculate the RVP for batches of EFF. Bulk blender-refiners may elect to sample and test for RVP in the rare cases so it is captured here as a potential cost for this collection.</w:t>
      </w:r>
    </w:p>
    <w:p w14:paraId="240B0FF6" w14:textId="77777777" w:rsidR="00054261" w:rsidRDefault="00B37569">
      <w:pPr>
        <w:pStyle w:val="Standard"/>
        <w:rPr>
          <w:sz w:val="20"/>
          <w:szCs w:val="20"/>
        </w:rPr>
      </w:pPr>
      <w:r>
        <w:rPr>
          <w:sz w:val="20"/>
          <w:szCs w:val="20"/>
          <w:vertAlign w:val="superscript"/>
        </w:rPr>
        <w:t>6</w:t>
      </w:r>
      <w:r>
        <w:rPr>
          <w:sz w:val="20"/>
          <w:szCs w:val="20"/>
        </w:rPr>
        <w:t>Based on our experience with implementing the E15 and RFG compliance surveys, we estimate the annual survey fee for bulk blender-refiners to be around $3,000. This translates to about 16 hours of purchased services.</w:t>
      </w:r>
    </w:p>
    <w:p w14:paraId="57700903" w14:textId="77777777" w:rsidR="00054261" w:rsidRDefault="00B37569">
      <w:pPr>
        <w:pStyle w:val="Standard"/>
        <w:rPr>
          <w:sz w:val="20"/>
          <w:szCs w:val="20"/>
        </w:rPr>
      </w:pPr>
      <w:r>
        <w:rPr>
          <w:sz w:val="20"/>
          <w:szCs w:val="20"/>
          <w:vertAlign w:val="superscript"/>
        </w:rPr>
        <w:t>7</w:t>
      </w:r>
      <w:r>
        <w:rPr>
          <w:sz w:val="20"/>
          <w:szCs w:val="20"/>
        </w:rPr>
        <w:t>Attest engagements require purchased services of a CPA; however, party must also submit prepared attest engagement report to EPA.</w:t>
      </w:r>
    </w:p>
    <w:p w14:paraId="00169E39" w14:textId="77777777" w:rsidR="00054261" w:rsidRDefault="00B37569">
      <w:pPr>
        <w:autoSpaceDE/>
        <w:autoSpaceDN/>
        <w:adjustRightInd/>
        <w:rPr>
          <w:sz w:val="24"/>
          <w:szCs w:val="24"/>
        </w:rPr>
      </w:pPr>
      <w:r>
        <w:rPr>
          <w:sz w:val="24"/>
          <w:szCs w:val="24"/>
        </w:rPr>
        <w:br w:type="page"/>
      </w:r>
    </w:p>
    <w:tbl>
      <w:tblPr>
        <w:tblW w:w="15440" w:type="dxa"/>
        <w:tblLook w:val="04A0" w:firstRow="1" w:lastRow="0" w:firstColumn="1" w:lastColumn="0" w:noHBand="0" w:noVBand="1"/>
      </w:tblPr>
      <w:tblGrid>
        <w:gridCol w:w="1542"/>
        <w:gridCol w:w="2458"/>
        <w:gridCol w:w="1360"/>
        <w:gridCol w:w="1060"/>
        <w:gridCol w:w="1180"/>
        <w:gridCol w:w="1080"/>
        <w:gridCol w:w="1399"/>
        <w:gridCol w:w="1160"/>
        <w:gridCol w:w="1160"/>
        <w:gridCol w:w="980"/>
        <w:gridCol w:w="986"/>
        <w:gridCol w:w="1182"/>
      </w:tblGrid>
      <w:tr w:rsidR="00054261" w14:paraId="3CF7ACD0" w14:textId="77777777">
        <w:trPr>
          <w:trHeight w:val="315"/>
        </w:trPr>
        <w:tc>
          <w:tcPr>
            <w:tcW w:w="1544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EC093EB" w14:textId="77777777" w:rsidR="00054261" w:rsidRDefault="00B37569">
            <w:pPr>
              <w:autoSpaceDE/>
              <w:autoSpaceDN/>
              <w:adjustRightInd/>
              <w:jc w:val="center"/>
              <w:rPr>
                <w:b/>
                <w:bCs/>
                <w:sz w:val="22"/>
                <w:szCs w:val="22"/>
              </w:rPr>
            </w:pPr>
            <w:r>
              <w:rPr>
                <w:b/>
                <w:bCs/>
                <w:sz w:val="22"/>
                <w:szCs w:val="22"/>
              </w:rPr>
              <w:lastRenderedPageBreak/>
              <w:t>Annual Respondent Burden and Cost by Type of Party</w:t>
            </w:r>
          </w:p>
        </w:tc>
      </w:tr>
      <w:tr w:rsidR="00054261" w14:paraId="0D5034DB" w14:textId="77777777">
        <w:trPr>
          <w:trHeight w:val="315"/>
        </w:trPr>
        <w:tc>
          <w:tcPr>
            <w:tcW w:w="1544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4AD7438" w14:textId="77777777" w:rsidR="00054261" w:rsidRDefault="00B37569">
            <w:pPr>
              <w:autoSpaceDE/>
              <w:autoSpaceDN/>
              <w:adjustRightInd/>
              <w:jc w:val="center"/>
              <w:rPr>
                <w:i/>
                <w:iCs/>
                <w:sz w:val="22"/>
                <w:szCs w:val="22"/>
              </w:rPr>
            </w:pPr>
            <w:r>
              <w:rPr>
                <w:i/>
                <w:iCs/>
                <w:sz w:val="22"/>
                <w:szCs w:val="22"/>
              </w:rPr>
              <w:t>Table 3 - EFF Blender Pump-Refiners</w:t>
            </w:r>
          </w:p>
        </w:tc>
      </w:tr>
      <w:tr w:rsidR="00054261" w14:paraId="4A27401F" w14:textId="77777777">
        <w:trPr>
          <w:trHeight w:val="315"/>
        </w:trPr>
        <w:tc>
          <w:tcPr>
            <w:tcW w:w="4000" w:type="dxa"/>
            <w:gridSpan w:val="2"/>
            <w:tcBorders>
              <w:top w:val="nil"/>
              <w:left w:val="single" w:sz="8" w:space="0" w:color="auto"/>
              <w:bottom w:val="single" w:sz="8" w:space="0" w:color="auto"/>
              <w:right w:val="nil"/>
            </w:tcBorders>
            <w:shd w:val="clear" w:color="000000" w:fill="F8F8F8"/>
            <w:noWrap/>
            <w:vAlign w:val="center"/>
            <w:hideMark/>
          </w:tcPr>
          <w:p w14:paraId="590864FD" w14:textId="77777777" w:rsidR="00054261" w:rsidRDefault="00B37569">
            <w:pPr>
              <w:autoSpaceDE/>
              <w:autoSpaceDN/>
              <w:adjustRightInd/>
              <w:jc w:val="center"/>
              <w:rPr>
                <w:b/>
                <w:bCs/>
                <w:color w:val="000000"/>
                <w:sz w:val="22"/>
                <w:szCs w:val="22"/>
              </w:rPr>
            </w:pPr>
            <w:r>
              <w:rPr>
                <w:b/>
                <w:bCs/>
                <w:color w:val="000000"/>
                <w:sz w:val="22"/>
                <w:szCs w:val="22"/>
              </w:rPr>
              <w:t>Information Collection Activity</w:t>
            </w:r>
          </w:p>
        </w:tc>
        <w:tc>
          <w:tcPr>
            <w:tcW w:w="4680"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321716ED" w14:textId="77777777" w:rsidR="00054261" w:rsidRDefault="00B37569">
            <w:pPr>
              <w:autoSpaceDE/>
              <w:autoSpaceDN/>
              <w:adjustRightInd/>
              <w:jc w:val="center"/>
              <w:rPr>
                <w:b/>
                <w:bCs/>
                <w:color w:val="000000"/>
                <w:sz w:val="22"/>
                <w:szCs w:val="22"/>
              </w:rPr>
            </w:pPr>
            <w:r>
              <w:rPr>
                <w:b/>
                <w:bCs/>
                <w:color w:val="000000"/>
                <w:sz w:val="22"/>
                <w:szCs w:val="22"/>
              </w:rPr>
              <w:t>Hours and Cost</w:t>
            </w:r>
          </w:p>
        </w:tc>
        <w:tc>
          <w:tcPr>
            <w:tcW w:w="5640" w:type="dxa"/>
            <w:gridSpan w:val="5"/>
            <w:tcBorders>
              <w:top w:val="single" w:sz="8" w:space="0" w:color="auto"/>
              <w:left w:val="nil"/>
              <w:bottom w:val="single" w:sz="8" w:space="0" w:color="auto"/>
              <w:right w:val="single" w:sz="8" w:space="0" w:color="000000"/>
            </w:tcBorders>
            <w:shd w:val="clear" w:color="000000" w:fill="F8F8F8"/>
            <w:noWrap/>
            <w:vAlign w:val="center"/>
            <w:hideMark/>
          </w:tcPr>
          <w:p w14:paraId="3AD753D8" w14:textId="77777777" w:rsidR="00054261" w:rsidRDefault="00B37569">
            <w:pPr>
              <w:autoSpaceDE/>
              <w:autoSpaceDN/>
              <w:adjustRightInd/>
              <w:jc w:val="center"/>
              <w:rPr>
                <w:b/>
                <w:bCs/>
                <w:sz w:val="22"/>
                <w:szCs w:val="22"/>
              </w:rPr>
            </w:pPr>
            <w:r>
              <w:rPr>
                <w:b/>
                <w:bCs/>
                <w:sz w:val="22"/>
                <w:szCs w:val="22"/>
              </w:rPr>
              <w:t>Total Hours and Cost</w:t>
            </w:r>
          </w:p>
        </w:tc>
        <w:tc>
          <w:tcPr>
            <w:tcW w:w="1120" w:type="dxa"/>
            <w:vMerge w:val="restart"/>
            <w:tcBorders>
              <w:top w:val="nil"/>
              <w:left w:val="single" w:sz="8" w:space="0" w:color="auto"/>
              <w:bottom w:val="single" w:sz="8" w:space="0" w:color="000000"/>
              <w:right w:val="single" w:sz="8" w:space="0" w:color="auto"/>
            </w:tcBorders>
            <w:shd w:val="clear" w:color="000000" w:fill="FEFDCF"/>
            <w:vAlign w:val="center"/>
            <w:hideMark/>
          </w:tcPr>
          <w:p w14:paraId="71B865D3" w14:textId="77777777" w:rsidR="00054261" w:rsidRDefault="00B37569">
            <w:pPr>
              <w:autoSpaceDE/>
              <w:autoSpaceDN/>
              <w:adjustRightInd/>
              <w:jc w:val="center"/>
              <w:rPr>
                <w:color w:val="000000"/>
                <w:sz w:val="22"/>
                <w:szCs w:val="22"/>
              </w:rPr>
            </w:pPr>
            <w:r>
              <w:rPr>
                <w:color w:val="000000"/>
                <w:sz w:val="22"/>
                <w:szCs w:val="22"/>
              </w:rPr>
              <w:t>Applicable Form</w:t>
            </w:r>
          </w:p>
        </w:tc>
      </w:tr>
      <w:tr w:rsidR="00054261" w14:paraId="553C8E8B" w14:textId="77777777">
        <w:trPr>
          <w:trHeight w:val="1275"/>
        </w:trPr>
        <w:tc>
          <w:tcPr>
            <w:tcW w:w="1440" w:type="dxa"/>
            <w:tcBorders>
              <w:top w:val="nil"/>
              <w:left w:val="single" w:sz="8" w:space="0" w:color="auto"/>
              <w:bottom w:val="single" w:sz="8" w:space="0" w:color="auto"/>
              <w:right w:val="nil"/>
            </w:tcBorders>
            <w:shd w:val="clear" w:color="000000" w:fill="F8F8F8"/>
            <w:vAlign w:val="bottom"/>
            <w:hideMark/>
          </w:tcPr>
          <w:p w14:paraId="5ED3B176" w14:textId="77777777" w:rsidR="00054261" w:rsidRDefault="00B37569">
            <w:pPr>
              <w:autoSpaceDE/>
              <w:autoSpaceDN/>
              <w:adjustRightInd/>
              <w:jc w:val="center"/>
              <w:rPr>
                <w:i/>
                <w:iCs/>
                <w:sz w:val="22"/>
                <w:szCs w:val="22"/>
              </w:rPr>
            </w:pPr>
            <w:r>
              <w:rPr>
                <w:i/>
                <w:iCs/>
                <w:sz w:val="22"/>
                <w:szCs w:val="22"/>
              </w:rPr>
              <w:t>Citation</w:t>
            </w:r>
          </w:p>
        </w:tc>
        <w:tc>
          <w:tcPr>
            <w:tcW w:w="2560" w:type="dxa"/>
            <w:tcBorders>
              <w:top w:val="nil"/>
              <w:left w:val="single" w:sz="4" w:space="0" w:color="auto"/>
              <w:bottom w:val="single" w:sz="8" w:space="0" w:color="auto"/>
              <w:right w:val="nil"/>
            </w:tcBorders>
            <w:shd w:val="clear" w:color="000000" w:fill="F8F8F8"/>
            <w:vAlign w:val="bottom"/>
            <w:hideMark/>
          </w:tcPr>
          <w:p w14:paraId="7A4BF1A7" w14:textId="77777777" w:rsidR="00054261" w:rsidRDefault="00B37569">
            <w:pPr>
              <w:autoSpaceDE/>
              <w:autoSpaceDN/>
              <w:adjustRightInd/>
              <w:jc w:val="center"/>
              <w:rPr>
                <w:i/>
                <w:iCs/>
                <w:sz w:val="22"/>
                <w:szCs w:val="22"/>
              </w:rPr>
            </w:pPr>
            <w:r>
              <w:rPr>
                <w:i/>
                <w:iCs/>
                <w:sz w:val="22"/>
                <w:szCs w:val="22"/>
              </w:rPr>
              <w:t xml:space="preserve">Activity </w:t>
            </w:r>
          </w:p>
        </w:tc>
        <w:tc>
          <w:tcPr>
            <w:tcW w:w="1360" w:type="dxa"/>
            <w:tcBorders>
              <w:top w:val="nil"/>
              <w:left w:val="single" w:sz="8" w:space="0" w:color="auto"/>
              <w:bottom w:val="single" w:sz="8" w:space="0" w:color="auto"/>
              <w:right w:val="single" w:sz="4" w:space="0" w:color="auto"/>
            </w:tcBorders>
            <w:shd w:val="clear" w:color="auto" w:fill="auto"/>
            <w:vAlign w:val="bottom"/>
            <w:hideMark/>
          </w:tcPr>
          <w:p w14:paraId="4E828230" w14:textId="77777777" w:rsidR="00054261" w:rsidRDefault="00B37569">
            <w:pPr>
              <w:autoSpaceDE/>
              <w:autoSpaceDN/>
              <w:adjustRightInd/>
              <w:jc w:val="center"/>
              <w:rPr>
                <w:i/>
                <w:iCs/>
                <w:sz w:val="22"/>
                <w:szCs w:val="22"/>
              </w:rPr>
            </w:pPr>
            <w:r>
              <w:rPr>
                <w:i/>
                <w:iCs/>
                <w:sz w:val="22"/>
                <w:szCs w:val="22"/>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7FC94247" w14:textId="77777777" w:rsidR="00054261" w:rsidRDefault="00B37569">
            <w:pPr>
              <w:autoSpaceDE/>
              <w:autoSpaceDN/>
              <w:adjustRightInd/>
              <w:jc w:val="center"/>
              <w:rPr>
                <w:i/>
                <w:iCs/>
                <w:sz w:val="22"/>
                <w:szCs w:val="22"/>
              </w:rPr>
            </w:pPr>
            <w:r>
              <w:rPr>
                <w:i/>
                <w:iCs/>
                <w:sz w:val="22"/>
                <w:szCs w:val="22"/>
              </w:rPr>
              <w:t>Clerical Only Hours/ Response</w:t>
            </w:r>
          </w:p>
        </w:tc>
        <w:tc>
          <w:tcPr>
            <w:tcW w:w="1180" w:type="dxa"/>
            <w:tcBorders>
              <w:top w:val="nil"/>
              <w:left w:val="nil"/>
              <w:bottom w:val="single" w:sz="8" w:space="0" w:color="auto"/>
              <w:right w:val="single" w:sz="4" w:space="0" w:color="auto"/>
            </w:tcBorders>
            <w:shd w:val="clear" w:color="000000" w:fill="FFFFFF"/>
            <w:vAlign w:val="bottom"/>
            <w:hideMark/>
          </w:tcPr>
          <w:p w14:paraId="67008BA3" w14:textId="77777777" w:rsidR="00054261" w:rsidRDefault="00B37569">
            <w:pPr>
              <w:autoSpaceDE/>
              <w:autoSpaceDN/>
              <w:adjustRightInd/>
              <w:jc w:val="center"/>
              <w:rPr>
                <w:i/>
                <w:iCs/>
                <w:sz w:val="22"/>
                <w:szCs w:val="22"/>
              </w:rPr>
            </w:pPr>
            <w:r>
              <w:rPr>
                <w:i/>
                <w:iCs/>
                <w:sz w:val="22"/>
                <w:szCs w:val="22"/>
              </w:rPr>
              <w:t xml:space="preserve">Purchased Services Hours/ Response </w:t>
            </w:r>
          </w:p>
        </w:tc>
        <w:tc>
          <w:tcPr>
            <w:tcW w:w="1080" w:type="dxa"/>
            <w:tcBorders>
              <w:top w:val="nil"/>
              <w:left w:val="nil"/>
              <w:bottom w:val="single" w:sz="8" w:space="0" w:color="auto"/>
              <w:right w:val="single" w:sz="8" w:space="0" w:color="auto"/>
            </w:tcBorders>
            <w:shd w:val="clear" w:color="auto" w:fill="auto"/>
            <w:vAlign w:val="bottom"/>
            <w:hideMark/>
          </w:tcPr>
          <w:p w14:paraId="1AF9D125" w14:textId="77777777" w:rsidR="00054261" w:rsidRDefault="00B37569">
            <w:pPr>
              <w:autoSpaceDE/>
              <w:autoSpaceDN/>
              <w:adjustRightInd/>
              <w:jc w:val="center"/>
              <w:rPr>
                <w:i/>
                <w:iCs/>
                <w:sz w:val="22"/>
                <w:szCs w:val="22"/>
              </w:rPr>
            </w:pPr>
            <w:r>
              <w:rPr>
                <w:i/>
                <w:iCs/>
                <w:sz w:val="22"/>
                <w:szCs w:val="22"/>
              </w:rPr>
              <w:t>Total Cost/ Response</w:t>
            </w:r>
            <w:r>
              <w:rPr>
                <w:i/>
                <w:iCs/>
                <w:sz w:val="22"/>
                <w:szCs w:val="22"/>
                <w:vertAlign w:val="superscript"/>
              </w:rPr>
              <w:t xml:space="preserve"> </w:t>
            </w:r>
            <w:r>
              <w:rPr>
                <w:i/>
                <w:iCs/>
                <w:sz w:val="22"/>
                <w:szCs w:val="22"/>
              </w:rPr>
              <w:t>(dollars)</w:t>
            </w:r>
          </w:p>
        </w:tc>
        <w:tc>
          <w:tcPr>
            <w:tcW w:w="1360" w:type="dxa"/>
            <w:tcBorders>
              <w:top w:val="nil"/>
              <w:left w:val="nil"/>
              <w:bottom w:val="single" w:sz="8" w:space="0" w:color="auto"/>
              <w:right w:val="single" w:sz="4" w:space="0" w:color="auto"/>
            </w:tcBorders>
            <w:shd w:val="clear" w:color="000000" w:fill="F8F8F8"/>
            <w:vAlign w:val="bottom"/>
            <w:hideMark/>
          </w:tcPr>
          <w:p w14:paraId="7CD9459D" w14:textId="77777777" w:rsidR="00054261" w:rsidRDefault="00B37569">
            <w:pPr>
              <w:autoSpaceDE/>
              <w:autoSpaceDN/>
              <w:adjustRightInd/>
              <w:jc w:val="center"/>
              <w:rPr>
                <w:iCs/>
                <w:sz w:val="22"/>
                <w:szCs w:val="22"/>
              </w:rPr>
            </w:pPr>
            <w:r>
              <w:rPr>
                <w:i/>
                <w:iCs/>
                <w:sz w:val="22"/>
                <w:szCs w:val="22"/>
              </w:rPr>
              <w:t>Number of Respondents</w:t>
            </w:r>
            <w:r>
              <w:rPr>
                <w:iCs/>
                <w:sz w:val="22"/>
                <w:szCs w:val="22"/>
                <w:vertAlign w:val="superscript"/>
              </w:rPr>
              <w:t>1</w:t>
            </w:r>
          </w:p>
        </w:tc>
        <w:tc>
          <w:tcPr>
            <w:tcW w:w="1160" w:type="dxa"/>
            <w:tcBorders>
              <w:top w:val="nil"/>
              <w:left w:val="nil"/>
              <w:bottom w:val="single" w:sz="8" w:space="0" w:color="auto"/>
              <w:right w:val="single" w:sz="4" w:space="0" w:color="auto"/>
            </w:tcBorders>
            <w:shd w:val="clear" w:color="000000" w:fill="F8F8F8"/>
            <w:vAlign w:val="bottom"/>
            <w:hideMark/>
          </w:tcPr>
          <w:p w14:paraId="36509BAF" w14:textId="77777777" w:rsidR="00054261" w:rsidRDefault="00B37569">
            <w:pPr>
              <w:autoSpaceDE/>
              <w:autoSpaceDN/>
              <w:adjustRightInd/>
              <w:jc w:val="center"/>
              <w:rPr>
                <w:i/>
                <w:iCs/>
                <w:sz w:val="22"/>
                <w:szCs w:val="22"/>
              </w:rPr>
            </w:pPr>
            <w:r>
              <w:rPr>
                <w:i/>
                <w:iCs/>
                <w:sz w:val="22"/>
                <w:szCs w:val="22"/>
              </w:rPr>
              <w:t>Number of Responses per Party</w:t>
            </w:r>
          </w:p>
        </w:tc>
        <w:tc>
          <w:tcPr>
            <w:tcW w:w="1160" w:type="dxa"/>
            <w:tcBorders>
              <w:top w:val="nil"/>
              <w:left w:val="nil"/>
              <w:bottom w:val="single" w:sz="8" w:space="0" w:color="auto"/>
              <w:right w:val="single" w:sz="4" w:space="0" w:color="auto"/>
            </w:tcBorders>
            <w:shd w:val="clear" w:color="000000" w:fill="F8F8F8"/>
            <w:vAlign w:val="bottom"/>
            <w:hideMark/>
          </w:tcPr>
          <w:p w14:paraId="4D7167F5" w14:textId="77777777" w:rsidR="00054261" w:rsidRDefault="00B37569">
            <w:pPr>
              <w:autoSpaceDE/>
              <w:autoSpaceDN/>
              <w:adjustRightInd/>
              <w:jc w:val="center"/>
              <w:rPr>
                <w:i/>
                <w:iCs/>
                <w:sz w:val="22"/>
                <w:szCs w:val="22"/>
              </w:rPr>
            </w:pPr>
            <w:r>
              <w:rPr>
                <w:i/>
                <w:iCs/>
                <w:sz w:val="22"/>
                <w:szCs w:val="22"/>
              </w:rPr>
              <w:t>Total Number of Responses per Year</w:t>
            </w:r>
          </w:p>
        </w:tc>
        <w:tc>
          <w:tcPr>
            <w:tcW w:w="980" w:type="dxa"/>
            <w:tcBorders>
              <w:top w:val="nil"/>
              <w:left w:val="nil"/>
              <w:bottom w:val="single" w:sz="8" w:space="0" w:color="auto"/>
              <w:right w:val="single" w:sz="4" w:space="0" w:color="auto"/>
            </w:tcBorders>
            <w:shd w:val="clear" w:color="000000" w:fill="F8F8F8"/>
            <w:vAlign w:val="bottom"/>
            <w:hideMark/>
          </w:tcPr>
          <w:p w14:paraId="12AE049D" w14:textId="77777777" w:rsidR="00054261" w:rsidRDefault="00B37569">
            <w:pPr>
              <w:autoSpaceDE/>
              <w:autoSpaceDN/>
              <w:adjustRightInd/>
              <w:jc w:val="center"/>
              <w:rPr>
                <w:i/>
                <w:iCs/>
                <w:sz w:val="22"/>
                <w:szCs w:val="22"/>
              </w:rPr>
            </w:pPr>
            <w:r>
              <w:rPr>
                <w:i/>
                <w:iCs/>
                <w:sz w:val="22"/>
                <w:szCs w:val="22"/>
              </w:rPr>
              <w:t>Total Hours per Year</w:t>
            </w:r>
          </w:p>
        </w:tc>
        <w:tc>
          <w:tcPr>
            <w:tcW w:w="980" w:type="dxa"/>
            <w:tcBorders>
              <w:top w:val="nil"/>
              <w:left w:val="nil"/>
              <w:bottom w:val="single" w:sz="8" w:space="0" w:color="auto"/>
              <w:right w:val="single" w:sz="8" w:space="0" w:color="auto"/>
            </w:tcBorders>
            <w:shd w:val="clear" w:color="000000" w:fill="F8F8F8"/>
            <w:vAlign w:val="bottom"/>
            <w:hideMark/>
          </w:tcPr>
          <w:p w14:paraId="38F3B003" w14:textId="77777777" w:rsidR="00054261" w:rsidRDefault="00B37569">
            <w:pPr>
              <w:autoSpaceDE/>
              <w:autoSpaceDN/>
              <w:adjustRightInd/>
              <w:jc w:val="center"/>
              <w:rPr>
                <w:i/>
                <w:iCs/>
                <w:sz w:val="22"/>
                <w:szCs w:val="22"/>
              </w:rPr>
            </w:pPr>
            <w:r>
              <w:rPr>
                <w:i/>
                <w:iCs/>
                <w:sz w:val="22"/>
                <w:szCs w:val="22"/>
              </w:rPr>
              <w:t>Total Cost per Year (dollars)</w:t>
            </w:r>
          </w:p>
        </w:tc>
        <w:tc>
          <w:tcPr>
            <w:tcW w:w="1120" w:type="dxa"/>
            <w:vMerge/>
            <w:tcBorders>
              <w:top w:val="nil"/>
              <w:left w:val="single" w:sz="8" w:space="0" w:color="auto"/>
              <w:bottom w:val="single" w:sz="8" w:space="0" w:color="000000"/>
              <w:right w:val="single" w:sz="8" w:space="0" w:color="auto"/>
            </w:tcBorders>
            <w:vAlign w:val="center"/>
            <w:hideMark/>
          </w:tcPr>
          <w:p w14:paraId="77B426AC" w14:textId="77777777" w:rsidR="00054261" w:rsidRDefault="00054261">
            <w:pPr>
              <w:autoSpaceDE/>
              <w:autoSpaceDN/>
              <w:adjustRightInd/>
              <w:rPr>
                <w:color w:val="000000"/>
                <w:sz w:val="22"/>
                <w:szCs w:val="22"/>
              </w:rPr>
            </w:pPr>
          </w:p>
        </w:tc>
      </w:tr>
      <w:tr w:rsidR="00054261" w14:paraId="7E886D97" w14:textId="77777777">
        <w:trPr>
          <w:trHeight w:val="600"/>
        </w:trPr>
        <w:tc>
          <w:tcPr>
            <w:tcW w:w="1440" w:type="dxa"/>
            <w:tcBorders>
              <w:top w:val="nil"/>
              <w:left w:val="single" w:sz="8" w:space="0" w:color="auto"/>
              <w:bottom w:val="single" w:sz="4" w:space="0" w:color="auto"/>
              <w:right w:val="single" w:sz="4" w:space="0" w:color="auto"/>
            </w:tcBorders>
            <w:shd w:val="clear" w:color="000000" w:fill="F8F8F8"/>
            <w:vAlign w:val="bottom"/>
            <w:hideMark/>
          </w:tcPr>
          <w:p w14:paraId="0F35404B" w14:textId="77777777" w:rsidR="00054261" w:rsidRDefault="00B37569">
            <w:pPr>
              <w:autoSpaceDE/>
              <w:autoSpaceDN/>
              <w:adjustRightInd/>
              <w:rPr>
                <w:color w:val="000000"/>
                <w:sz w:val="22"/>
                <w:szCs w:val="22"/>
              </w:rPr>
            </w:pPr>
            <w:r>
              <w:rPr>
                <w:color w:val="000000"/>
                <w:sz w:val="22"/>
                <w:szCs w:val="22"/>
              </w:rPr>
              <w:t>§80.1552(c)</w:t>
            </w:r>
          </w:p>
        </w:tc>
        <w:tc>
          <w:tcPr>
            <w:tcW w:w="2560" w:type="dxa"/>
            <w:tcBorders>
              <w:top w:val="nil"/>
              <w:left w:val="nil"/>
              <w:bottom w:val="single" w:sz="4" w:space="0" w:color="auto"/>
              <w:right w:val="nil"/>
            </w:tcBorders>
            <w:shd w:val="clear" w:color="000000" w:fill="F8F8F8"/>
            <w:vAlign w:val="center"/>
            <w:hideMark/>
          </w:tcPr>
          <w:p w14:paraId="08F02FE7" w14:textId="77777777" w:rsidR="00054261" w:rsidRDefault="00B37569">
            <w:pPr>
              <w:autoSpaceDE/>
              <w:autoSpaceDN/>
              <w:adjustRightInd/>
              <w:rPr>
                <w:sz w:val="22"/>
                <w:szCs w:val="22"/>
              </w:rPr>
            </w:pPr>
            <w:r>
              <w:rPr>
                <w:b/>
                <w:bCs/>
                <w:sz w:val="22"/>
                <w:szCs w:val="22"/>
              </w:rPr>
              <w:t>Recordkeeping:</w:t>
            </w:r>
            <w:r>
              <w:rPr>
                <w:sz w:val="22"/>
                <w:szCs w:val="22"/>
              </w:rPr>
              <w:t xml:space="preserve"> </w:t>
            </w:r>
            <w:proofErr w:type="spellStart"/>
            <w:r>
              <w:rPr>
                <w:sz w:val="22"/>
                <w:szCs w:val="22"/>
              </w:rPr>
              <w:t>PTDs</w:t>
            </w:r>
            <w:proofErr w:type="spellEnd"/>
            <w:r>
              <w:rPr>
                <w:sz w:val="22"/>
                <w:szCs w:val="22"/>
              </w:rPr>
              <w:t xml:space="preserve"> from Parent Fuels</w:t>
            </w:r>
            <w:r>
              <w:rPr>
                <w:sz w:val="22"/>
                <w:szCs w:val="22"/>
                <w:vertAlign w:val="superscript"/>
              </w:rPr>
              <w:t>2</w:t>
            </w:r>
          </w:p>
        </w:tc>
        <w:tc>
          <w:tcPr>
            <w:tcW w:w="1360" w:type="dxa"/>
            <w:tcBorders>
              <w:top w:val="nil"/>
              <w:left w:val="single" w:sz="8" w:space="0" w:color="auto"/>
              <w:bottom w:val="single" w:sz="4" w:space="0" w:color="auto"/>
              <w:right w:val="single" w:sz="4" w:space="0" w:color="auto"/>
            </w:tcBorders>
            <w:shd w:val="clear" w:color="auto" w:fill="auto"/>
            <w:vAlign w:val="bottom"/>
            <w:hideMark/>
          </w:tcPr>
          <w:p w14:paraId="016A5C4E" w14:textId="77777777" w:rsidR="00054261" w:rsidRDefault="00B37569">
            <w:pPr>
              <w:autoSpaceDE/>
              <w:autoSpaceDN/>
              <w:adjustRightInd/>
              <w:jc w:val="center"/>
              <w:rPr>
                <w:sz w:val="22"/>
                <w:szCs w:val="22"/>
              </w:rPr>
            </w:pPr>
            <w:r>
              <w:rPr>
                <w:sz w:val="22"/>
                <w:szCs w:val="22"/>
              </w:rPr>
              <w:t>0</w:t>
            </w:r>
          </w:p>
        </w:tc>
        <w:tc>
          <w:tcPr>
            <w:tcW w:w="1060" w:type="dxa"/>
            <w:tcBorders>
              <w:top w:val="nil"/>
              <w:left w:val="nil"/>
              <w:bottom w:val="single" w:sz="4" w:space="0" w:color="auto"/>
              <w:right w:val="single" w:sz="4" w:space="0" w:color="auto"/>
            </w:tcBorders>
            <w:shd w:val="clear" w:color="auto" w:fill="auto"/>
            <w:vAlign w:val="bottom"/>
            <w:hideMark/>
          </w:tcPr>
          <w:p w14:paraId="6863D654" w14:textId="77777777" w:rsidR="00054261" w:rsidRDefault="00B37569">
            <w:pPr>
              <w:autoSpaceDE/>
              <w:autoSpaceDN/>
              <w:adjustRightInd/>
              <w:jc w:val="center"/>
              <w:rPr>
                <w:sz w:val="22"/>
                <w:szCs w:val="22"/>
              </w:rPr>
            </w:pPr>
            <w:r>
              <w:rPr>
                <w:sz w:val="22"/>
                <w:szCs w:val="22"/>
              </w:rPr>
              <w:t>1</w:t>
            </w:r>
          </w:p>
        </w:tc>
        <w:tc>
          <w:tcPr>
            <w:tcW w:w="1180" w:type="dxa"/>
            <w:tcBorders>
              <w:top w:val="nil"/>
              <w:left w:val="nil"/>
              <w:bottom w:val="single" w:sz="4" w:space="0" w:color="auto"/>
              <w:right w:val="nil"/>
            </w:tcBorders>
            <w:shd w:val="clear" w:color="auto" w:fill="auto"/>
            <w:vAlign w:val="bottom"/>
            <w:hideMark/>
          </w:tcPr>
          <w:p w14:paraId="592244FC" w14:textId="77777777" w:rsidR="00054261" w:rsidRDefault="00B37569">
            <w:pPr>
              <w:autoSpaceDE/>
              <w:autoSpaceDN/>
              <w:adjustRightInd/>
              <w:jc w:val="center"/>
              <w:rPr>
                <w:sz w:val="22"/>
                <w:szCs w:val="22"/>
              </w:rPr>
            </w:pPr>
            <w:r>
              <w:rPr>
                <w:sz w:val="22"/>
                <w:szCs w:val="22"/>
              </w:rPr>
              <w:t>0</w:t>
            </w:r>
          </w:p>
        </w:tc>
        <w:tc>
          <w:tcPr>
            <w:tcW w:w="1080" w:type="dxa"/>
            <w:tcBorders>
              <w:top w:val="nil"/>
              <w:left w:val="single" w:sz="4" w:space="0" w:color="auto"/>
              <w:bottom w:val="single" w:sz="4" w:space="0" w:color="auto"/>
              <w:right w:val="single" w:sz="8" w:space="0" w:color="auto"/>
            </w:tcBorders>
            <w:shd w:val="clear" w:color="auto" w:fill="auto"/>
            <w:vAlign w:val="bottom"/>
            <w:hideMark/>
          </w:tcPr>
          <w:p w14:paraId="12BD4F24" w14:textId="77777777" w:rsidR="00054261" w:rsidRDefault="00B37569">
            <w:pPr>
              <w:autoSpaceDE/>
              <w:autoSpaceDN/>
              <w:adjustRightInd/>
              <w:jc w:val="center"/>
              <w:rPr>
                <w:sz w:val="22"/>
                <w:szCs w:val="22"/>
              </w:rPr>
            </w:pPr>
            <w:r>
              <w:rPr>
                <w:sz w:val="22"/>
                <w:szCs w:val="22"/>
              </w:rPr>
              <w:t>33</w:t>
            </w:r>
          </w:p>
        </w:tc>
        <w:tc>
          <w:tcPr>
            <w:tcW w:w="1360" w:type="dxa"/>
            <w:tcBorders>
              <w:top w:val="nil"/>
              <w:left w:val="nil"/>
              <w:bottom w:val="single" w:sz="4" w:space="0" w:color="auto"/>
              <w:right w:val="single" w:sz="4" w:space="0" w:color="auto"/>
            </w:tcBorders>
            <w:shd w:val="clear" w:color="000000" w:fill="F8F8F8"/>
            <w:vAlign w:val="bottom"/>
            <w:hideMark/>
          </w:tcPr>
          <w:p w14:paraId="0391D885" w14:textId="77777777" w:rsidR="00054261" w:rsidRDefault="00B37569">
            <w:pPr>
              <w:autoSpaceDE/>
              <w:autoSpaceDN/>
              <w:adjustRightInd/>
              <w:jc w:val="center"/>
              <w:rPr>
                <w:color w:val="000000"/>
                <w:sz w:val="22"/>
                <w:szCs w:val="22"/>
              </w:rPr>
            </w:pPr>
            <w:r>
              <w:rPr>
                <w:color w:val="000000"/>
                <w:sz w:val="22"/>
                <w:szCs w:val="22"/>
              </w:rPr>
              <w:t>1,500</w:t>
            </w:r>
          </w:p>
        </w:tc>
        <w:tc>
          <w:tcPr>
            <w:tcW w:w="1160" w:type="dxa"/>
            <w:tcBorders>
              <w:top w:val="nil"/>
              <w:left w:val="nil"/>
              <w:bottom w:val="single" w:sz="4" w:space="0" w:color="auto"/>
              <w:right w:val="single" w:sz="4" w:space="0" w:color="auto"/>
            </w:tcBorders>
            <w:shd w:val="clear" w:color="000000" w:fill="F8F8F8"/>
            <w:vAlign w:val="bottom"/>
            <w:hideMark/>
          </w:tcPr>
          <w:p w14:paraId="0D2C21E3" w14:textId="77777777" w:rsidR="00054261" w:rsidRDefault="00B37569">
            <w:pPr>
              <w:autoSpaceDE/>
              <w:autoSpaceDN/>
              <w:adjustRightInd/>
              <w:jc w:val="center"/>
              <w:rPr>
                <w:color w:val="000000"/>
                <w:sz w:val="22"/>
                <w:szCs w:val="22"/>
              </w:rPr>
            </w:pPr>
            <w:r>
              <w:rPr>
                <w:color w:val="000000"/>
                <w:sz w:val="22"/>
                <w:szCs w:val="22"/>
              </w:rPr>
              <w:t>12</w:t>
            </w:r>
          </w:p>
        </w:tc>
        <w:tc>
          <w:tcPr>
            <w:tcW w:w="1160" w:type="dxa"/>
            <w:tcBorders>
              <w:top w:val="nil"/>
              <w:left w:val="nil"/>
              <w:bottom w:val="single" w:sz="4" w:space="0" w:color="auto"/>
              <w:right w:val="single" w:sz="4" w:space="0" w:color="auto"/>
            </w:tcBorders>
            <w:shd w:val="clear" w:color="000000" w:fill="F8F8F8"/>
            <w:vAlign w:val="bottom"/>
            <w:hideMark/>
          </w:tcPr>
          <w:p w14:paraId="711CC473" w14:textId="77777777" w:rsidR="00054261" w:rsidRDefault="00B37569">
            <w:pPr>
              <w:autoSpaceDE/>
              <w:autoSpaceDN/>
              <w:adjustRightInd/>
              <w:jc w:val="center"/>
              <w:rPr>
                <w:sz w:val="22"/>
                <w:szCs w:val="22"/>
              </w:rPr>
            </w:pPr>
            <w:r>
              <w:rPr>
                <w:sz w:val="22"/>
                <w:szCs w:val="22"/>
              </w:rPr>
              <w:t>18,000</w:t>
            </w:r>
          </w:p>
        </w:tc>
        <w:tc>
          <w:tcPr>
            <w:tcW w:w="980" w:type="dxa"/>
            <w:tcBorders>
              <w:top w:val="nil"/>
              <w:left w:val="nil"/>
              <w:bottom w:val="single" w:sz="4" w:space="0" w:color="auto"/>
              <w:right w:val="single" w:sz="4" w:space="0" w:color="auto"/>
            </w:tcBorders>
            <w:shd w:val="clear" w:color="000000" w:fill="F8F8F8"/>
            <w:vAlign w:val="bottom"/>
            <w:hideMark/>
          </w:tcPr>
          <w:p w14:paraId="77A95873" w14:textId="77777777" w:rsidR="00054261" w:rsidRDefault="00B37569">
            <w:pPr>
              <w:autoSpaceDE/>
              <w:autoSpaceDN/>
              <w:adjustRightInd/>
              <w:jc w:val="center"/>
              <w:rPr>
                <w:sz w:val="22"/>
                <w:szCs w:val="22"/>
              </w:rPr>
            </w:pPr>
            <w:r>
              <w:rPr>
                <w:sz w:val="22"/>
                <w:szCs w:val="22"/>
              </w:rPr>
              <w:t>18,000</w:t>
            </w:r>
          </w:p>
        </w:tc>
        <w:tc>
          <w:tcPr>
            <w:tcW w:w="980" w:type="dxa"/>
            <w:tcBorders>
              <w:top w:val="nil"/>
              <w:left w:val="nil"/>
              <w:bottom w:val="single" w:sz="4" w:space="0" w:color="auto"/>
              <w:right w:val="single" w:sz="8" w:space="0" w:color="auto"/>
            </w:tcBorders>
            <w:shd w:val="clear" w:color="000000" w:fill="F8F8F8"/>
            <w:vAlign w:val="bottom"/>
            <w:hideMark/>
          </w:tcPr>
          <w:p w14:paraId="36B32A8A" w14:textId="77777777" w:rsidR="00054261" w:rsidRDefault="00B37569">
            <w:pPr>
              <w:autoSpaceDE/>
              <w:autoSpaceDN/>
              <w:adjustRightInd/>
              <w:jc w:val="center"/>
              <w:rPr>
                <w:sz w:val="22"/>
                <w:szCs w:val="22"/>
              </w:rPr>
            </w:pPr>
            <w:r>
              <w:rPr>
                <w:sz w:val="22"/>
                <w:szCs w:val="22"/>
              </w:rPr>
              <w:t>594,000</w:t>
            </w:r>
          </w:p>
        </w:tc>
        <w:tc>
          <w:tcPr>
            <w:tcW w:w="1120" w:type="dxa"/>
            <w:tcBorders>
              <w:top w:val="nil"/>
              <w:left w:val="nil"/>
              <w:bottom w:val="single" w:sz="4" w:space="0" w:color="auto"/>
              <w:right w:val="single" w:sz="8" w:space="0" w:color="auto"/>
            </w:tcBorders>
            <w:shd w:val="clear" w:color="000000" w:fill="FEFDCF"/>
            <w:noWrap/>
            <w:vAlign w:val="bottom"/>
            <w:hideMark/>
          </w:tcPr>
          <w:p w14:paraId="1273C63B" w14:textId="77777777" w:rsidR="00054261" w:rsidRDefault="00B37569">
            <w:pPr>
              <w:autoSpaceDE/>
              <w:autoSpaceDN/>
              <w:adjustRightInd/>
              <w:jc w:val="center"/>
              <w:rPr>
                <w:color w:val="000000"/>
                <w:sz w:val="22"/>
                <w:szCs w:val="22"/>
              </w:rPr>
            </w:pPr>
            <w:r>
              <w:rPr>
                <w:color w:val="000000"/>
                <w:sz w:val="22"/>
                <w:szCs w:val="22"/>
              </w:rPr>
              <w:t>NA</w:t>
            </w:r>
          </w:p>
        </w:tc>
      </w:tr>
      <w:tr w:rsidR="00054261" w14:paraId="55728908" w14:textId="77777777">
        <w:trPr>
          <w:trHeight w:val="915"/>
        </w:trPr>
        <w:tc>
          <w:tcPr>
            <w:tcW w:w="1440" w:type="dxa"/>
            <w:tcBorders>
              <w:top w:val="nil"/>
              <w:left w:val="single" w:sz="8" w:space="0" w:color="auto"/>
              <w:bottom w:val="single" w:sz="8" w:space="0" w:color="auto"/>
              <w:right w:val="single" w:sz="4" w:space="0" w:color="auto"/>
            </w:tcBorders>
            <w:shd w:val="clear" w:color="000000" w:fill="F8F8F8"/>
            <w:vAlign w:val="bottom"/>
            <w:hideMark/>
          </w:tcPr>
          <w:p w14:paraId="52E147D8" w14:textId="77777777" w:rsidR="00054261" w:rsidRDefault="00B37569">
            <w:pPr>
              <w:autoSpaceDE/>
              <w:autoSpaceDN/>
              <w:adjustRightInd/>
              <w:rPr>
                <w:color w:val="000000"/>
                <w:sz w:val="22"/>
                <w:szCs w:val="22"/>
              </w:rPr>
            </w:pPr>
            <w:r>
              <w:rPr>
                <w:color w:val="000000"/>
                <w:sz w:val="22"/>
                <w:szCs w:val="22"/>
              </w:rPr>
              <w:t>§80.1562(a)(1)</w:t>
            </w:r>
          </w:p>
        </w:tc>
        <w:tc>
          <w:tcPr>
            <w:tcW w:w="2560" w:type="dxa"/>
            <w:tcBorders>
              <w:top w:val="nil"/>
              <w:left w:val="nil"/>
              <w:bottom w:val="single" w:sz="8" w:space="0" w:color="auto"/>
              <w:right w:val="nil"/>
            </w:tcBorders>
            <w:shd w:val="clear" w:color="000000" w:fill="F8F8F8"/>
            <w:vAlign w:val="bottom"/>
            <w:hideMark/>
          </w:tcPr>
          <w:p w14:paraId="278E0B67" w14:textId="77777777" w:rsidR="00054261" w:rsidRDefault="00B37569">
            <w:pPr>
              <w:autoSpaceDE/>
              <w:autoSpaceDN/>
              <w:adjustRightInd/>
              <w:rPr>
                <w:sz w:val="22"/>
                <w:szCs w:val="22"/>
              </w:rPr>
            </w:pPr>
            <w:r>
              <w:rPr>
                <w:b/>
                <w:bCs/>
                <w:sz w:val="22"/>
                <w:szCs w:val="22"/>
              </w:rPr>
              <w:t>Survey Participation:</w:t>
            </w:r>
            <w:r>
              <w:rPr>
                <w:sz w:val="22"/>
                <w:szCs w:val="22"/>
              </w:rPr>
              <w:t xml:space="preserve"> Participation Fees in EFF Survey Program</w:t>
            </w:r>
            <w:r>
              <w:rPr>
                <w:sz w:val="22"/>
                <w:szCs w:val="22"/>
                <w:vertAlign w:val="superscript"/>
              </w:rPr>
              <w:t>3</w:t>
            </w:r>
          </w:p>
        </w:tc>
        <w:tc>
          <w:tcPr>
            <w:tcW w:w="1360" w:type="dxa"/>
            <w:tcBorders>
              <w:top w:val="nil"/>
              <w:left w:val="single" w:sz="8" w:space="0" w:color="auto"/>
              <w:bottom w:val="single" w:sz="8" w:space="0" w:color="auto"/>
              <w:right w:val="single" w:sz="4" w:space="0" w:color="auto"/>
            </w:tcBorders>
            <w:shd w:val="clear" w:color="auto" w:fill="auto"/>
            <w:vAlign w:val="bottom"/>
            <w:hideMark/>
          </w:tcPr>
          <w:p w14:paraId="0F583168" w14:textId="77777777" w:rsidR="00054261" w:rsidRDefault="00B37569">
            <w:pPr>
              <w:autoSpaceDE/>
              <w:autoSpaceDN/>
              <w:adjustRightInd/>
              <w:jc w:val="center"/>
              <w:rPr>
                <w:sz w:val="22"/>
                <w:szCs w:val="22"/>
              </w:rPr>
            </w:pPr>
            <w:r>
              <w:rPr>
                <w:sz w:val="22"/>
                <w:szCs w:val="22"/>
              </w:rPr>
              <w:t>0</w:t>
            </w:r>
          </w:p>
        </w:tc>
        <w:tc>
          <w:tcPr>
            <w:tcW w:w="1060" w:type="dxa"/>
            <w:tcBorders>
              <w:top w:val="nil"/>
              <w:left w:val="nil"/>
              <w:bottom w:val="single" w:sz="4" w:space="0" w:color="auto"/>
              <w:right w:val="single" w:sz="4" w:space="0" w:color="auto"/>
            </w:tcBorders>
            <w:shd w:val="clear" w:color="auto" w:fill="auto"/>
            <w:vAlign w:val="bottom"/>
            <w:hideMark/>
          </w:tcPr>
          <w:p w14:paraId="456C2518" w14:textId="77777777" w:rsidR="00054261" w:rsidRDefault="00B37569">
            <w:pPr>
              <w:autoSpaceDE/>
              <w:autoSpaceDN/>
              <w:adjustRightInd/>
              <w:jc w:val="center"/>
              <w:rPr>
                <w:color w:val="000000"/>
                <w:sz w:val="22"/>
                <w:szCs w:val="22"/>
              </w:rPr>
            </w:pPr>
            <w:r>
              <w:rPr>
                <w:color w:val="000000"/>
                <w:sz w:val="22"/>
                <w:szCs w:val="22"/>
              </w:rPr>
              <w:t>0</w:t>
            </w:r>
          </w:p>
        </w:tc>
        <w:tc>
          <w:tcPr>
            <w:tcW w:w="1180" w:type="dxa"/>
            <w:tcBorders>
              <w:top w:val="nil"/>
              <w:left w:val="nil"/>
              <w:bottom w:val="nil"/>
              <w:right w:val="nil"/>
            </w:tcBorders>
            <w:shd w:val="clear" w:color="auto" w:fill="auto"/>
            <w:vAlign w:val="bottom"/>
            <w:hideMark/>
          </w:tcPr>
          <w:p w14:paraId="60D7DA0A" w14:textId="77777777" w:rsidR="00054261" w:rsidRDefault="00B37569">
            <w:pPr>
              <w:autoSpaceDE/>
              <w:autoSpaceDN/>
              <w:adjustRightInd/>
              <w:jc w:val="center"/>
              <w:rPr>
                <w:color w:val="000000"/>
                <w:sz w:val="22"/>
                <w:szCs w:val="22"/>
              </w:rPr>
            </w:pPr>
            <w:r>
              <w:rPr>
                <w:color w:val="000000"/>
                <w:sz w:val="22"/>
                <w:szCs w:val="22"/>
              </w:rPr>
              <w:t>1</w:t>
            </w:r>
          </w:p>
        </w:tc>
        <w:tc>
          <w:tcPr>
            <w:tcW w:w="1080" w:type="dxa"/>
            <w:tcBorders>
              <w:top w:val="nil"/>
              <w:left w:val="single" w:sz="4" w:space="0" w:color="auto"/>
              <w:bottom w:val="single" w:sz="8" w:space="0" w:color="auto"/>
              <w:right w:val="single" w:sz="8" w:space="0" w:color="auto"/>
            </w:tcBorders>
            <w:shd w:val="clear" w:color="auto" w:fill="auto"/>
            <w:vAlign w:val="bottom"/>
            <w:hideMark/>
          </w:tcPr>
          <w:p w14:paraId="53D4A70B" w14:textId="77777777" w:rsidR="00054261" w:rsidRDefault="00B37569">
            <w:pPr>
              <w:autoSpaceDE/>
              <w:autoSpaceDN/>
              <w:adjustRightInd/>
              <w:jc w:val="center"/>
              <w:rPr>
                <w:sz w:val="22"/>
                <w:szCs w:val="22"/>
              </w:rPr>
            </w:pPr>
            <w:r>
              <w:rPr>
                <w:sz w:val="22"/>
                <w:szCs w:val="22"/>
              </w:rPr>
              <w:t>186</w:t>
            </w:r>
          </w:p>
        </w:tc>
        <w:tc>
          <w:tcPr>
            <w:tcW w:w="1360" w:type="dxa"/>
            <w:tcBorders>
              <w:top w:val="nil"/>
              <w:left w:val="nil"/>
              <w:bottom w:val="single" w:sz="8" w:space="0" w:color="auto"/>
              <w:right w:val="single" w:sz="4" w:space="0" w:color="auto"/>
            </w:tcBorders>
            <w:shd w:val="clear" w:color="000000" w:fill="F8F8F8"/>
            <w:vAlign w:val="bottom"/>
            <w:hideMark/>
          </w:tcPr>
          <w:p w14:paraId="2019430A" w14:textId="77777777" w:rsidR="00054261" w:rsidRDefault="00B37569">
            <w:pPr>
              <w:autoSpaceDE/>
              <w:autoSpaceDN/>
              <w:adjustRightInd/>
              <w:jc w:val="center"/>
              <w:rPr>
                <w:color w:val="000000"/>
                <w:sz w:val="22"/>
                <w:szCs w:val="22"/>
              </w:rPr>
            </w:pPr>
            <w:r>
              <w:rPr>
                <w:color w:val="000000"/>
                <w:sz w:val="22"/>
                <w:szCs w:val="22"/>
              </w:rPr>
              <w:t>1,500</w:t>
            </w:r>
          </w:p>
        </w:tc>
        <w:tc>
          <w:tcPr>
            <w:tcW w:w="1160" w:type="dxa"/>
            <w:tcBorders>
              <w:top w:val="nil"/>
              <w:left w:val="nil"/>
              <w:bottom w:val="single" w:sz="8" w:space="0" w:color="auto"/>
              <w:right w:val="single" w:sz="4" w:space="0" w:color="auto"/>
            </w:tcBorders>
            <w:shd w:val="clear" w:color="000000" w:fill="F8F8F8"/>
            <w:vAlign w:val="bottom"/>
            <w:hideMark/>
          </w:tcPr>
          <w:p w14:paraId="042D9BA5" w14:textId="77777777" w:rsidR="00054261" w:rsidRDefault="00B37569">
            <w:pPr>
              <w:autoSpaceDE/>
              <w:autoSpaceDN/>
              <w:adjustRightInd/>
              <w:jc w:val="center"/>
              <w:rPr>
                <w:color w:val="000000"/>
                <w:sz w:val="22"/>
                <w:szCs w:val="22"/>
              </w:rPr>
            </w:pPr>
            <w:r>
              <w:rPr>
                <w:color w:val="000000"/>
                <w:sz w:val="22"/>
                <w:szCs w:val="22"/>
              </w:rPr>
              <w:t>1</w:t>
            </w:r>
          </w:p>
        </w:tc>
        <w:tc>
          <w:tcPr>
            <w:tcW w:w="1160" w:type="dxa"/>
            <w:tcBorders>
              <w:top w:val="nil"/>
              <w:left w:val="nil"/>
              <w:bottom w:val="single" w:sz="8" w:space="0" w:color="auto"/>
              <w:right w:val="single" w:sz="4" w:space="0" w:color="auto"/>
            </w:tcBorders>
            <w:shd w:val="clear" w:color="000000" w:fill="F8F8F8"/>
            <w:vAlign w:val="bottom"/>
            <w:hideMark/>
          </w:tcPr>
          <w:p w14:paraId="64B8C794" w14:textId="77777777" w:rsidR="00054261" w:rsidRDefault="00B37569">
            <w:pPr>
              <w:autoSpaceDE/>
              <w:autoSpaceDN/>
              <w:adjustRightInd/>
              <w:jc w:val="center"/>
              <w:rPr>
                <w:sz w:val="22"/>
                <w:szCs w:val="22"/>
              </w:rPr>
            </w:pPr>
            <w:r>
              <w:rPr>
                <w:sz w:val="22"/>
                <w:szCs w:val="22"/>
              </w:rPr>
              <w:t>1,500</w:t>
            </w:r>
          </w:p>
        </w:tc>
        <w:tc>
          <w:tcPr>
            <w:tcW w:w="980" w:type="dxa"/>
            <w:tcBorders>
              <w:top w:val="nil"/>
              <w:left w:val="nil"/>
              <w:bottom w:val="single" w:sz="4" w:space="0" w:color="auto"/>
              <w:right w:val="single" w:sz="4" w:space="0" w:color="auto"/>
            </w:tcBorders>
            <w:shd w:val="clear" w:color="000000" w:fill="F8F8F8"/>
            <w:vAlign w:val="bottom"/>
            <w:hideMark/>
          </w:tcPr>
          <w:p w14:paraId="1FCD7347" w14:textId="77777777" w:rsidR="00054261" w:rsidRDefault="00B37569">
            <w:pPr>
              <w:autoSpaceDE/>
              <w:autoSpaceDN/>
              <w:adjustRightInd/>
              <w:jc w:val="center"/>
              <w:rPr>
                <w:sz w:val="22"/>
                <w:szCs w:val="22"/>
              </w:rPr>
            </w:pPr>
            <w:r>
              <w:rPr>
                <w:sz w:val="22"/>
                <w:szCs w:val="22"/>
              </w:rPr>
              <w:t>1,500</w:t>
            </w:r>
          </w:p>
        </w:tc>
        <w:tc>
          <w:tcPr>
            <w:tcW w:w="980" w:type="dxa"/>
            <w:tcBorders>
              <w:top w:val="nil"/>
              <w:left w:val="nil"/>
              <w:bottom w:val="single" w:sz="8" w:space="0" w:color="auto"/>
              <w:right w:val="single" w:sz="8" w:space="0" w:color="auto"/>
            </w:tcBorders>
            <w:shd w:val="clear" w:color="000000" w:fill="F8F8F8"/>
            <w:vAlign w:val="bottom"/>
            <w:hideMark/>
          </w:tcPr>
          <w:p w14:paraId="27CC1D99" w14:textId="77777777" w:rsidR="00054261" w:rsidRDefault="00B37569">
            <w:pPr>
              <w:autoSpaceDE/>
              <w:autoSpaceDN/>
              <w:adjustRightInd/>
              <w:jc w:val="center"/>
              <w:rPr>
                <w:sz w:val="22"/>
                <w:szCs w:val="22"/>
              </w:rPr>
            </w:pPr>
            <w:r>
              <w:rPr>
                <w:sz w:val="22"/>
                <w:szCs w:val="22"/>
              </w:rPr>
              <w:t>279,000</w:t>
            </w:r>
          </w:p>
        </w:tc>
        <w:tc>
          <w:tcPr>
            <w:tcW w:w="1120" w:type="dxa"/>
            <w:tcBorders>
              <w:top w:val="nil"/>
              <w:left w:val="nil"/>
              <w:bottom w:val="single" w:sz="8" w:space="0" w:color="auto"/>
              <w:right w:val="single" w:sz="8" w:space="0" w:color="auto"/>
            </w:tcBorders>
            <w:shd w:val="clear" w:color="000000" w:fill="FEFDCF"/>
            <w:noWrap/>
            <w:vAlign w:val="bottom"/>
            <w:hideMark/>
          </w:tcPr>
          <w:p w14:paraId="5C982FE7" w14:textId="77777777" w:rsidR="00054261" w:rsidRDefault="00B37569">
            <w:pPr>
              <w:autoSpaceDE/>
              <w:autoSpaceDN/>
              <w:adjustRightInd/>
              <w:jc w:val="center"/>
              <w:rPr>
                <w:color w:val="000000"/>
                <w:sz w:val="22"/>
                <w:szCs w:val="22"/>
              </w:rPr>
            </w:pPr>
            <w:r>
              <w:rPr>
                <w:color w:val="000000"/>
                <w:sz w:val="22"/>
                <w:szCs w:val="22"/>
              </w:rPr>
              <w:t>NA</w:t>
            </w:r>
          </w:p>
        </w:tc>
      </w:tr>
      <w:tr w:rsidR="00054261" w14:paraId="1BC07BF2" w14:textId="77777777">
        <w:trPr>
          <w:trHeight w:val="315"/>
        </w:trPr>
        <w:tc>
          <w:tcPr>
            <w:tcW w:w="4000"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14:paraId="25FFE920" w14:textId="77777777" w:rsidR="00054261" w:rsidRDefault="00B37569">
            <w:pPr>
              <w:autoSpaceDE/>
              <w:autoSpaceDN/>
              <w:adjustRightInd/>
              <w:rPr>
                <w:color w:val="FF0000"/>
                <w:sz w:val="22"/>
                <w:szCs w:val="22"/>
              </w:rPr>
            </w:pPr>
            <w:r>
              <w:rPr>
                <w:color w:val="FF0000"/>
                <w:sz w:val="22"/>
                <w:szCs w:val="22"/>
              </w:rPr>
              <w:t>GRAND TOTAL</w:t>
            </w:r>
          </w:p>
        </w:tc>
        <w:tc>
          <w:tcPr>
            <w:tcW w:w="1360" w:type="dxa"/>
            <w:tcBorders>
              <w:top w:val="nil"/>
              <w:left w:val="nil"/>
              <w:bottom w:val="single" w:sz="8" w:space="0" w:color="auto"/>
              <w:right w:val="single" w:sz="4" w:space="0" w:color="auto"/>
            </w:tcBorders>
            <w:shd w:val="clear" w:color="auto" w:fill="auto"/>
            <w:vAlign w:val="bottom"/>
            <w:hideMark/>
          </w:tcPr>
          <w:p w14:paraId="659F35B5" w14:textId="77777777" w:rsidR="00054261" w:rsidRDefault="00B37569">
            <w:pPr>
              <w:autoSpaceDE/>
              <w:autoSpaceDN/>
              <w:adjustRightInd/>
              <w:rPr>
                <w:color w:val="FF0000"/>
                <w:sz w:val="22"/>
                <w:szCs w:val="22"/>
              </w:rPr>
            </w:pPr>
            <w:r>
              <w:rPr>
                <w:color w:val="FF0000"/>
                <w:sz w:val="22"/>
                <w:szCs w:val="22"/>
              </w:rPr>
              <w:t> </w:t>
            </w:r>
          </w:p>
        </w:tc>
        <w:tc>
          <w:tcPr>
            <w:tcW w:w="1060" w:type="dxa"/>
            <w:tcBorders>
              <w:top w:val="single" w:sz="8" w:space="0" w:color="auto"/>
              <w:left w:val="nil"/>
              <w:bottom w:val="single" w:sz="8" w:space="0" w:color="auto"/>
              <w:right w:val="single" w:sz="4" w:space="0" w:color="auto"/>
            </w:tcBorders>
            <w:shd w:val="clear" w:color="auto" w:fill="auto"/>
            <w:vAlign w:val="bottom"/>
            <w:hideMark/>
          </w:tcPr>
          <w:p w14:paraId="27DC4CBA" w14:textId="77777777" w:rsidR="00054261" w:rsidRDefault="00B37569">
            <w:pPr>
              <w:autoSpaceDE/>
              <w:autoSpaceDN/>
              <w:adjustRightInd/>
              <w:rPr>
                <w:color w:val="FF0000"/>
                <w:sz w:val="22"/>
                <w:szCs w:val="22"/>
              </w:rPr>
            </w:pPr>
            <w:r>
              <w:rPr>
                <w:color w:val="FF0000"/>
                <w:sz w:val="22"/>
                <w:szCs w:val="22"/>
              </w:rPr>
              <w:t> </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14:paraId="49784B98" w14:textId="77777777" w:rsidR="00054261" w:rsidRDefault="00B37569">
            <w:pPr>
              <w:autoSpaceDE/>
              <w:autoSpaceDN/>
              <w:adjustRightInd/>
              <w:rPr>
                <w:color w:val="000000"/>
                <w:sz w:val="22"/>
                <w:szCs w:val="22"/>
              </w:rPr>
            </w:pPr>
            <w:r>
              <w:rPr>
                <w:color w:val="000000"/>
                <w:sz w:val="22"/>
                <w:szCs w:val="22"/>
              </w:rPr>
              <w:t> </w:t>
            </w:r>
          </w:p>
        </w:tc>
        <w:tc>
          <w:tcPr>
            <w:tcW w:w="1080" w:type="dxa"/>
            <w:tcBorders>
              <w:top w:val="nil"/>
              <w:left w:val="nil"/>
              <w:bottom w:val="single" w:sz="8" w:space="0" w:color="auto"/>
              <w:right w:val="nil"/>
            </w:tcBorders>
            <w:shd w:val="clear" w:color="auto" w:fill="auto"/>
            <w:noWrap/>
            <w:vAlign w:val="bottom"/>
            <w:hideMark/>
          </w:tcPr>
          <w:p w14:paraId="26F8DFC3" w14:textId="77777777" w:rsidR="00054261" w:rsidRDefault="00B37569">
            <w:pPr>
              <w:autoSpaceDE/>
              <w:autoSpaceDN/>
              <w:adjustRightInd/>
              <w:rPr>
                <w:color w:val="000000"/>
                <w:sz w:val="22"/>
                <w:szCs w:val="22"/>
              </w:rPr>
            </w:pPr>
            <w:r>
              <w:rPr>
                <w:color w:val="000000"/>
                <w:sz w:val="22"/>
                <w:szCs w:val="22"/>
              </w:rPr>
              <w:t> </w:t>
            </w:r>
          </w:p>
        </w:tc>
        <w:tc>
          <w:tcPr>
            <w:tcW w:w="1360" w:type="dxa"/>
            <w:tcBorders>
              <w:top w:val="nil"/>
              <w:left w:val="single" w:sz="8" w:space="0" w:color="auto"/>
              <w:bottom w:val="single" w:sz="8" w:space="0" w:color="auto"/>
              <w:right w:val="single" w:sz="4" w:space="0" w:color="auto"/>
            </w:tcBorders>
            <w:shd w:val="clear" w:color="auto" w:fill="auto"/>
            <w:vAlign w:val="bottom"/>
            <w:hideMark/>
          </w:tcPr>
          <w:p w14:paraId="34ACF1A4" w14:textId="77777777" w:rsidR="00054261" w:rsidRDefault="00B37569">
            <w:pPr>
              <w:autoSpaceDE/>
              <w:autoSpaceDN/>
              <w:adjustRightInd/>
              <w:jc w:val="center"/>
              <w:rPr>
                <w:color w:val="FF0000"/>
                <w:sz w:val="22"/>
                <w:szCs w:val="22"/>
              </w:rPr>
            </w:pPr>
            <w:r>
              <w:rPr>
                <w:color w:val="FF0000"/>
                <w:sz w:val="22"/>
                <w:szCs w:val="22"/>
              </w:rPr>
              <w:t>1,500</w:t>
            </w:r>
          </w:p>
        </w:tc>
        <w:tc>
          <w:tcPr>
            <w:tcW w:w="1160" w:type="dxa"/>
            <w:tcBorders>
              <w:top w:val="nil"/>
              <w:left w:val="nil"/>
              <w:bottom w:val="single" w:sz="8" w:space="0" w:color="auto"/>
              <w:right w:val="single" w:sz="4" w:space="0" w:color="auto"/>
            </w:tcBorders>
            <w:shd w:val="clear" w:color="auto" w:fill="auto"/>
            <w:vAlign w:val="bottom"/>
            <w:hideMark/>
          </w:tcPr>
          <w:p w14:paraId="69BEE416" w14:textId="77777777" w:rsidR="00054261" w:rsidRDefault="00B37569">
            <w:pPr>
              <w:autoSpaceDE/>
              <w:autoSpaceDN/>
              <w:adjustRightInd/>
              <w:jc w:val="center"/>
              <w:rPr>
                <w:color w:val="FF0000"/>
                <w:sz w:val="22"/>
                <w:szCs w:val="22"/>
              </w:rPr>
            </w:pPr>
            <w:r>
              <w:rPr>
                <w:color w:val="FF0000"/>
                <w:sz w:val="22"/>
                <w:szCs w:val="22"/>
              </w:rPr>
              <w:t> </w:t>
            </w:r>
          </w:p>
        </w:tc>
        <w:tc>
          <w:tcPr>
            <w:tcW w:w="1160" w:type="dxa"/>
            <w:tcBorders>
              <w:top w:val="nil"/>
              <w:left w:val="nil"/>
              <w:bottom w:val="single" w:sz="8" w:space="0" w:color="auto"/>
              <w:right w:val="single" w:sz="4" w:space="0" w:color="auto"/>
            </w:tcBorders>
            <w:shd w:val="clear" w:color="auto" w:fill="auto"/>
            <w:vAlign w:val="bottom"/>
            <w:hideMark/>
          </w:tcPr>
          <w:p w14:paraId="5B411315" w14:textId="77777777" w:rsidR="00054261" w:rsidRDefault="00B37569">
            <w:pPr>
              <w:autoSpaceDE/>
              <w:autoSpaceDN/>
              <w:adjustRightInd/>
              <w:jc w:val="center"/>
              <w:rPr>
                <w:color w:val="FF0000"/>
                <w:sz w:val="22"/>
                <w:szCs w:val="22"/>
              </w:rPr>
            </w:pPr>
            <w:r>
              <w:rPr>
                <w:color w:val="FF0000"/>
                <w:sz w:val="22"/>
                <w:szCs w:val="22"/>
              </w:rPr>
              <w:t>19,500</w:t>
            </w:r>
          </w:p>
        </w:tc>
        <w:tc>
          <w:tcPr>
            <w:tcW w:w="980" w:type="dxa"/>
            <w:tcBorders>
              <w:top w:val="single" w:sz="8" w:space="0" w:color="auto"/>
              <w:left w:val="nil"/>
              <w:bottom w:val="single" w:sz="8" w:space="0" w:color="auto"/>
              <w:right w:val="single" w:sz="4" w:space="0" w:color="auto"/>
            </w:tcBorders>
            <w:shd w:val="clear" w:color="auto" w:fill="auto"/>
            <w:vAlign w:val="bottom"/>
            <w:hideMark/>
          </w:tcPr>
          <w:p w14:paraId="6A85E677" w14:textId="77777777" w:rsidR="00054261" w:rsidRDefault="00B37569">
            <w:pPr>
              <w:autoSpaceDE/>
              <w:autoSpaceDN/>
              <w:adjustRightInd/>
              <w:jc w:val="center"/>
              <w:rPr>
                <w:color w:val="FF0000"/>
                <w:sz w:val="22"/>
                <w:szCs w:val="22"/>
              </w:rPr>
            </w:pPr>
            <w:r>
              <w:rPr>
                <w:color w:val="FF0000"/>
                <w:sz w:val="22"/>
                <w:szCs w:val="22"/>
              </w:rPr>
              <w:t>19,500</w:t>
            </w:r>
          </w:p>
        </w:tc>
        <w:tc>
          <w:tcPr>
            <w:tcW w:w="980" w:type="dxa"/>
            <w:tcBorders>
              <w:top w:val="nil"/>
              <w:left w:val="nil"/>
              <w:bottom w:val="single" w:sz="8" w:space="0" w:color="auto"/>
              <w:right w:val="single" w:sz="8" w:space="0" w:color="auto"/>
            </w:tcBorders>
            <w:shd w:val="clear" w:color="auto" w:fill="auto"/>
            <w:vAlign w:val="bottom"/>
            <w:hideMark/>
          </w:tcPr>
          <w:p w14:paraId="2DE75B44" w14:textId="77777777" w:rsidR="00054261" w:rsidRDefault="00B37569">
            <w:pPr>
              <w:autoSpaceDE/>
              <w:autoSpaceDN/>
              <w:adjustRightInd/>
              <w:jc w:val="center"/>
              <w:rPr>
                <w:color w:val="FF0000"/>
                <w:sz w:val="22"/>
                <w:szCs w:val="22"/>
              </w:rPr>
            </w:pPr>
            <w:r>
              <w:rPr>
                <w:color w:val="FF0000"/>
                <w:sz w:val="22"/>
                <w:szCs w:val="22"/>
              </w:rPr>
              <w:t>873,000</w:t>
            </w:r>
          </w:p>
        </w:tc>
        <w:tc>
          <w:tcPr>
            <w:tcW w:w="1120" w:type="dxa"/>
            <w:tcBorders>
              <w:top w:val="nil"/>
              <w:left w:val="nil"/>
              <w:bottom w:val="nil"/>
              <w:right w:val="nil"/>
            </w:tcBorders>
            <w:shd w:val="clear" w:color="auto" w:fill="auto"/>
            <w:noWrap/>
            <w:vAlign w:val="bottom"/>
            <w:hideMark/>
          </w:tcPr>
          <w:p w14:paraId="1FA51918" w14:textId="77777777" w:rsidR="00054261" w:rsidRDefault="00054261">
            <w:pPr>
              <w:autoSpaceDE/>
              <w:autoSpaceDN/>
              <w:adjustRightInd/>
              <w:jc w:val="center"/>
              <w:rPr>
                <w:color w:val="FF0000"/>
                <w:sz w:val="22"/>
                <w:szCs w:val="22"/>
              </w:rPr>
            </w:pPr>
          </w:p>
        </w:tc>
      </w:tr>
    </w:tbl>
    <w:p w14:paraId="425FBEAB" w14:textId="77777777" w:rsidR="00054261" w:rsidRDefault="00B37569">
      <w:pPr>
        <w:autoSpaceDE/>
        <w:autoSpaceDN/>
        <w:adjustRightInd/>
        <w:rPr>
          <w:sz w:val="24"/>
          <w:szCs w:val="24"/>
        </w:rPr>
      </w:pPr>
      <w:r>
        <w:rPr>
          <w:sz w:val="24"/>
          <w:szCs w:val="24"/>
        </w:rPr>
        <w:t>ASSUMPTIONS</w:t>
      </w:r>
    </w:p>
    <w:p w14:paraId="6E227219" w14:textId="77777777" w:rsidR="00054261" w:rsidRDefault="00B37569">
      <w:pPr>
        <w:autoSpaceDE/>
        <w:autoSpaceDN/>
        <w:adjustRightInd/>
      </w:pPr>
      <w:r>
        <w:rPr>
          <w:vertAlign w:val="superscript"/>
        </w:rPr>
        <w:t>1</w:t>
      </w:r>
      <w:r>
        <w:t>Currently estimate around 500 blender pump-refiners. Anticipate rapid growth in the number of retail stations over the next three years with an annual average of 1,500 stations.</w:t>
      </w:r>
    </w:p>
    <w:p w14:paraId="3A8009F7" w14:textId="77777777" w:rsidR="00054261" w:rsidRDefault="00B37569">
      <w:pPr>
        <w:pStyle w:val="Standard"/>
        <w:rPr>
          <w:rFonts w:cs="Times New Roman"/>
          <w:sz w:val="20"/>
          <w:szCs w:val="20"/>
        </w:rPr>
      </w:pPr>
      <w:r>
        <w:rPr>
          <w:rFonts w:cs="Times New Roman"/>
          <w:sz w:val="20"/>
          <w:szCs w:val="20"/>
          <w:vertAlign w:val="superscript"/>
        </w:rPr>
        <w:t>2</w:t>
      </w:r>
      <w:r>
        <w:rPr>
          <w:rFonts w:cs="Times New Roman"/>
          <w:sz w:val="20"/>
          <w:szCs w:val="20"/>
        </w:rPr>
        <w:t>Recordkeeping requirements assume monthly (i.e., 12 responses per year) filing.</w:t>
      </w:r>
    </w:p>
    <w:p w14:paraId="5D0B1D53" w14:textId="77777777" w:rsidR="00054261" w:rsidRDefault="00B37569">
      <w:pPr>
        <w:pStyle w:val="Standard"/>
        <w:rPr>
          <w:rFonts w:cs="Times New Roman"/>
          <w:sz w:val="20"/>
          <w:szCs w:val="20"/>
        </w:rPr>
      </w:pPr>
      <w:r>
        <w:rPr>
          <w:rFonts w:cs="Times New Roman"/>
          <w:sz w:val="20"/>
          <w:szCs w:val="20"/>
          <w:vertAlign w:val="superscript"/>
        </w:rPr>
        <w:t>3</w:t>
      </w:r>
      <w:r>
        <w:rPr>
          <w:rFonts w:cs="Times New Roman"/>
          <w:sz w:val="20"/>
          <w:szCs w:val="20"/>
        </w:rPr>
        <w:t>Based on our experience with implementing the E15 compliance survey, we estimate the annual survey fee for a blender pump-refiner to be around $100-200 per year. This translates to about one hour of purchased services.</w:t>
      </w:r>
    </w:p>
    <w:p w14:paraId="0E70D5C4" w14:textId="77777777" w:rsidR="00054261" w:rsidRDefault="00054261">
      <w:pPr>
        <w:pStyle w:val="Standard"/>
        <w:rPr>
          <w:sz w:val="20"/>
          <w:szCs w:val="20"/>
        </w:rPr>
      </w:pPr>
    </w:p>
    <w:p w14:paraId="19C5872A" w14:textId="77777777" w:rsidR="00054261" w:rsidRDefault="00B37569">
      <w:pPr>
        <w:autoSpaceDE/>
        <w:autoSpaceDN/>
        <w:adjustRightInd/>
        <w:rPr>
          <w:sz w:val="24"/>
          <w:szCs w:val="24"/>
        </w:rPr>
      </w:pPr>
      <w:r>
        <w:rPr>
          <w:sz w:val="24"/>
          <w:szCs w:val="24"/>
        </w:rPr>
        <w:br w:type="page"/>
      </w:r>
    </w:p>
    <w:tbl>
      <w:tblPr>
        <w:tblW w:w="14780" w:type="dxa"/>
        <w:tblLook w:val="04A0" w:firstRow="1" w:lastRow="0" w:firstColumn="1" w:lastColumn="0" w:noHBand="0" w:noVBand="1"/>
      </w:tblPr>
      <w:tblGrid>
        <w:gridCol w:w="1555"/>
        <w:gridCol w:w="2198"/>
        <w:gridCol w:w="1047"/>
        <w:gridCol w:w="1047"/>
        <w:gridCol w:w="1157"/>
        <w:gridCol w:w="1060"/>
        <w:gridCol w:w="1399"/>
        <w:gridCol w:w="1133"/>
        <w:gridCol w:w="1133"/>
        <w:gridCol w:w="869"/>
        <w:gridCol w:w="1000"/>
        <w:gridCol w:w="1182"/>
      </w:tblGrid>
      <w:tr w:rsidR="00054261" w14:paraId="0C996211" w14:textId="77777777">
        <w:trPr>
          <w:trHeight w:val="60"/>
        </w:trPr>
        <w:tc>
          <w:tcPr>
            <w:tcW w:w="1478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9DF0A42" w14:textId="77777777" w:rsidR="00054261" w:rsidRDefault="00B37569">
            <w:pPr>
              <w:autoSpaceDE/>
              <w:autoSpaceDN/>
              <w:adjustRightInd/>
              <w:jc w:val="center"/>
              <w:rPr>
                <w:b/>
                <w:bCs/>
                <w:sz w:val="22"/>
                <w:szCs w:val="22"/>
              </w:rPr>
            </w:pPr>
            <w:r>
              <w:rPr>
                <w:b/>
                <w:bCs/>
                <w:sz w:val="22"/>
                <w:szCs w:val="22"/>
              </w:rPr>
              <w:lastRenderedPageBreak/>
              <w:t>Annual Respondent Burden and Cost by Type of Party</w:t>
            </w:r>
          </w:p>
        </w:tc>
      </w:tr>
      <w:tr w:rsidR="00054261" w14:paraId="742D7DB0" w14:textId="77777777">
        <w:trPr>
          <w:trHeight w:val="60"/>
        </w:trPr>
        <w:tc>
          <w:tcPr>
            <w:tcW w:w="1478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353E2B7" w14:textId="77777777" w:rsidR="00054261" w:rsidRDefault="00B37569">
            <w:pPr>
              <w:autoSpaceDE/>
              <w:autoSpaceDN/>
              <w:adjustRightInd/>
              <w:jc w:val="center"/>
              <w:rPr>
                <w:i/>
                <w:iCs/>
                <w:sz w:val="22"/>
                <w:szCs w:val="22"/>
              </w:rPr>
            </w:pPr>
            <w:r>
              <w:rPr>
                <w:i/>
                <w:iCs/>
                <w:sz w:val="22"/>
                <w:szCs w:val="22"/>
              </w:rPr>
              <w:t xml:space="preserve">Table 4 - </w:t>
            </w:r>
            <w:proofErr w:type="spellStart"/>
            <w:r>
              <w:rPr>
                <w:i/>
                <w:iCs/>
                <w:sz w:val="22"/>
                <w:szCs w:val="22"/>
              </w:rPr>
              <w:t>NGEFFBS</w:t>
            </w:r>
            <w:proofErr w:type="spellEnd"/>
            <w:r>
              <w:rPr>
                <w:i/>
                <w:iCs/>
                <w:sz w:val="22"/>
                <w:szCs w:val="22"/>
              </w:rPr>
              <w:t xml:space="preserve"> Refiners</w:t>
            </w:r>
          </w:p>
        </w:tc>
      </w:tr>
      <w:tr w:rsidR="00054261" w14:paraId="6E59F3D0" w14:textId="77777777">
        <w:trPr>
          <w:trHeight w:val="60"/>
        </w:trPr>
        <w:tc>
          <w:tcPr>
            <w:tcW w:w="38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103BC8D8" w14:textId="77777777" w:rsidR="00054261" w:rsidRDefault="00B37569">
            <w:pPr>
              <w:autoSpaceDE/>
              <w:autoSpaceDN/>
              <w:adjustRightInd/>
              <w:rPr>
                <w:b/>
                <w:bCs/>
                <w:color w:val="000000"/>
                <w:sz w:val="22"/>
                <w:szCs w:val="22"/>
              </w:rPr>
            </w:pPr>
            <w:r>
              <w:rPr>
                <w:b/>
                <w:bCs/>
                <w:color w:val="000000"/>
                <w:sz w:val="22"/>
                <w:szCs w:val="22"/>
              </w:rPr>
              <w:t>Information Collection Activity</w:t>
            </w:r>
          </w:p>
        </w:tc>
        <w:tc>
          <w:tcPr>
            <w:tcW w:w="4204" w:type="dxa"/>
            <w:gridSpan w:val="4"/>
            <w:tcBorders>
              <w:top w:val="single" w:sz="8" w:space="0" w:color="auto"/>
              <w:left w:val="nil"/>
              <w:bottom w:val="single" w:sz="8" w:space="0" w:color="auto"/>
              <w:right w:val="single" w:sz="4" w:space="0" w:color="000000"/>
            </w:tcBorders>
            <w:shd w:val="clear" w:color="auto" w:fill="auto"/>
            <w:vAlign w:val="bottom"/>
            <w:hideMark/>
          </w:tcPr>
          <w:p w14:paraId="6094BC57" w14:textId="77777777" w:rsidR="00054261" w:rsidRDefault="00B37569">
            <w:pPr>
              <w:autoSpaceDE/>
              <w:autoSpaceDN/>
              <w:adjustRightInd/>
              <w:jc w:val="center"/>
              <w:rPr>
                <w:b/>
                <w:bCs/>
                <w:sz w:val="22"/>
                <w:szCs w:val="22"/>
              </w:rPr>
            </w:pPr>
            <w:r>
              <w:rPr>
                <w:b/>
                <w:bCs/>
                <w:sz w:val="22"/>
                <w:szCs w:val="22"/>
              </w:rPr>
              <w:t>Hours and Cost</w:t>
            </w:r>
          </w:p>
        </w:tc>
        <w:tc>
          <w:tcPr>
            <w:tcW w:w="5534" w:type="dxa"/>
            <w:gridSpan w:val="5"/>
            <w:tcBorders>
              <w:top w:val="single" w:sz="8" w:space="0" w:color="auto"/>
              <w:left w:val="nil"/>
              <w:bottom w:val="single" w:sz="8" w:space="0" w:color="auto"/>
              <w:right w:val="single" w:sz="8" w:space="0" w:color="000000"/>
            </w:tcBorders>
            <w:shd w:val="clear" w:color="auto" w:fill="auto"/>
            <w:vAlign w:val="bottom"/>
            <w:hideMark/>
          </w:tcPr>
          <w:p w14:paraId="450A4673" w14:textId="77777777" w:rsidR="00054261" w:rsidRDefault="00B37569">
            <w:pPr>
              <w:autoSpaceDE/>
              <w:autoSpaceDN/>
              <w:adjustRightInd/>
              <w:jc w:val="center"/>
              <w:rPr>
                <w:b/>
                <w:bCs/>
                <w:sz w:val="22"/>
                <w:szCs w:val="22"/>
              </w:rPr>
            </w:pPr>
            <w:r>
              <w:rPr>
                <w:b/>
                <w:bCs/>
                <w:sz w:val="22"/>
                <w:szCs w:val="22"/>
              </w:rPr>
              <w:t>Total Hours and Cost</w:t>
            </w:r>
          </w:p>
        </w:tc>
        <w:tc>
          <w:tcPr>
            <w:tcW w:w="1182" w:type="dxa"/>
            <w:vMerge w:val="restart"/>
            <w:tcBorders>
              <w:top w:val="nil"/>
              <w:left w:val="nil"/>
              <w:bottom w:val="single" w:sz="8" w:space="0" w:color="000000"/>
              <w:right w:val="single" w:sz="8" w:space="0" w:color="auto"/>
            </w:tcBorders>
            <w:shd w:val="clear" w:color="000000" w:fill="FEFDCF"/>
            <w:vAlign w:val="center"/>
            <w:hideMark/>
          </w:tcPr>
          <w:p w14:paraId="363D7262" w14:textId="77777777" w:rsidR="00054261" w:rsidRDefault="00B37569">
            <w:pPr>
              <w:autoSpaceDE/>
              <w:autoSpaceDN/>
              <w:adjustRightInd/>
              <w:jc w:val="center"/>
              <w:rPr>
                <w:color w:val="000000"/>
                <w:sz w:val="22"/>
                <w:szCs w:val="22"/>
              </w:rPr>
            </w:pPr>
            <w:r>
              <w:rPr>
                <w:color w:val="000000"/>
                <w:sz w:val="22"/>
                <w:szCs w:val="22"/>
              </w:rPr>
              <w:t>Applicable Form</w:t>
            </w:r>
          </w:p>
        </w:tc>
      </w:tr>
      <w:tr w:rsidR="00054261" w14:paraId="6A71FC3C" w14:textId="77777777">
        <w:trPr>
          <w:trHeight w:val="60"/>
        </w:trPr>
        <w:tc>
          <w:tcPr>
            <w:tcW w:w="1555" w:type="dxa"/>
            <w:tcBorders>
              <w:top w:val="nil"/>
              <w:left w:val="single" w:sz="8" w:space="0" w:color="auto"/>
              <w:bottom w:val="single" w:sz="8" w:space="0" w:color="auto"/>
              <w:right w:val="nil"/>
            </w:tcBorders>
            <w:shd w:val="clear" w:color="auto" w:fill="auto"/>
            <w:vAlign w:val="bottom"/>
            <w:hideMark/>
          </w:tcPr>
          <w:p w14:paraId="0BEB6714" w14:textId="77777777" w:rsidR="00054261" w:rsidRDefault="00B37569">
            <w:pPr>
              <w:autoSpaceDE/>
              <w:autoSpaceDN/>
              <w:adjustRightInd/>
              <w:jc w:val="center"/>
              <w:rPr>
                <w:i/>
                <w:iCs/>
                <w:sz w:val="22"/>
                <w:szCs w:val="22"/>
              </w:rPr>
            </w:pPr>
            <w:r>
              <w:rPr>
                <w:i/>
                <w:iCs/>
                <w:sz w:val="22"/>
                <w:szCs w:val="22"/>
              </w:rPr>
              <w:t>Citation</w:t>
            </w:r>
          </w:p>
        </w:tc>
        <w:tc>
          <w:tcPr>
            <w:tcW w:w="2305" w:type="dxa"/>
            <w:tcBorders>
              <w:top w:val="nil"/>
              <w:left w:val="single" w:sz="4" w:space="0" w:color="auto"/>
              <w:bottom w:val="single" w:sz="8" w:space="0" w:color="auto"/>
              <w:right w:val="single" w:sz="8" w:space="0" w:color="auto"/>
            </w:tcBorders>
            <w:shd w:val="clear" w:color="auto" w:fill="auto"/>
            <w:vAlign w:val="bottom"/>
            <w:hideMark/>
          </w:tcPr>
          <w:p w14:paraId="60DE2F20" w14:textId="77777777" w:rsidR="00054261" w:rsidRDefault="00B37569">
            <w:pPr>
              <w:autoSpaceDE/>
              <w:autoSpaceDN/>
              <w:adjustRightInd/>
              <w:jc w:val="center"/>
              <w:rPr>
                <w:i/>
                <w:iCs/>
                <w:sz w:val="22"/>
                <w:szCs w:val="22"/>
              </w:rPr>
            </w:pPr>
            <w:r>
              <w:rPr>
                <w:i/>
                <w:iCs/>
                <w:sz w:val="22"/>
                <w:szCs w:val="22"/>
              </w:rPr>
              <w:t>Activity</w:t>
            </w:r>
          </w:p>
        </w:tc>
        <w:tc>
          <w:tcPr>
            <w:tcW w:w="940" w:type="dxa"/>
            <w:tcBorders>
              <w:top w:val="nil"/>
              <w:left w:val="nil"/>
              <w:bottom w:val="single" w:sz="8" w:space="0" w:color="auto"/>
              <w:right w:val="single" w:sz="4" w:space="0" w:color="auto"/>
            </w:tcBorders>
            <w:shd w:val="clear" w:color="auto" w:fill="auto"/>
            <w:vAlign w:val="bottom"/>
            <w:hideMark/>
          </w:tcPr>
          <w:p w14:paraId="46C2B5B1" w14:textId="77777777" w:rsidR="00054261" w:rsidRDefault="00B37569">
            <w:pPr>
              <w:autoSpaceDE/>
              <w:autoSpaceDN/>
              <w:adjustRightInd/>
              <w:jc w:val="center"/>
              <w:rPr>
                <w:i/>
                <w:iCs/>
                <w:sz w:val="22"/>
                <w:szCs w:val="22"/>
              </w:rPr>
            </w:pPr>
            <w:r>
              <w:rPr>
                <w:i/>
                <w:iCs/>
                <w:sz w:val="22"/>
                <w:szCs w:val="22"/>
              </w:rPr>
              <w:t>Standard Industry Mix Hours/ Response</w:t>
            </w:r>
          </w:p>
        </w:tc>
        <w:tc>
          <w:tcPr>
            <w:tcW w:w="1047" w:type="dxa"/>
            <w:tcBorders>
              <w:top w:val="nil"/>
              <w:left w:val="nil"/>
              <w:bottom w:val="single" w:sz="8" w:space="0" w:color="auto"/>
              <w:right w:val="single" w:sz="4" w:space="0" w:color="auto"/>
            </w:tcBorders>
            <w:shd w:val="clear" w:color="auto" w:fill="auto"/>
            <w:vAlign w:val="bottom"/>
            <w:hideMark/>
          </w:tcPr>
          <w:p w14:paraId="36C123B0" w14:textId="77777777" w:rsidR="00054261" w:rsidRDefault="00B37569">
            <w:pPr>
              <w:autoSpaceDE/>
              <w:autoSpaceDN/>
              <w:adjustRightInd/>
              <w:jc w:val="center"/>
              <w:rPr>
                <w:i/>
                <w:iCs/>
                <w:sz w:val="22"/>
                <w:szCs w:val="22"/>
              </w:rPr>
            </w:pPr>
            <w:r>
              <w:rPr>
                <w:i/>
                <w:iCs/>
                <w:sz w:val="22"/>
                <w:szCs w:val="22"/>
              </w:rPr>
              <w:t>Clerical Only Hours/ Response</w:t>
            </w:r>
          </w:p>
        </w:tc>
        <w:tc>
          <w:tcPr>
            <w:tcW w:w="1157" w:type="dxa"/>
            <w:tcBorders>
              <w:top w:val="nil"/>
              <w:left w:val="nil"/>
              <w:bottom w:val="single" w:sz="8" w:space="0" w:color="auto"/>
              <w:right w:val="single" w:sz="4" w:space="0" w:color="auto"/>
            </w:tcBorders>
            <w:shd w:val="clear" w:color="000000" w:fill="FFFFFF"/>
            <w:vAlign w:val="bottom"/>
            <w:hideMark/>
          </w:tcPr>
          <w:p w14:paraId="2A82EF5B" w14:textId="77777777" w:rsidR="00054261" w:rsidRDefault="00B37569">
            <w:pPr>
              <w:autoSpaceDE/>
              <w:autoSpaceDN/>
              <w:adjustRightInd/>
              <w:jc w:val="center"/>
              <w:rPr>
                <w:i/>
                <w:iCs/>
                <w:sz w:val="22"/>
                <w:szCs w:val="22"/>
              </w:rPr>
            </w:pPr>
            <w:r>
              <w:rPr>
                <w:i/>
                <w:iCs/>
                <w:sz w:val="22"/>
                <w:szCs w:val="22"/>
              </w:rPr>
              <w:t xml:space="preserve">Purchased Services Hours/ Response </w:t>
            </w:r>
          </w:p>
        </w:tc>
        <w:tc>
          <w:tcPr>
            <w:tcW w:w="1060" w:type="dxa"/>
            <w:tcBorders>
              <w:top w:val="nil"/>
              <w:left w:val="nil"/>
              <w:bottom w:val="single" w:sz="8" w:space="0" w:color="auto"/>
              <w:right w:val="single" w:sz="8" w:space="0" w:color="auto"/>
            </w:tcBorders>
            <w:shd w:val="clear" w:color="auto" w:fill="auto"/>
            <w:vAlign w:val="bottom"/>
            <w:hideMark/>
          </w:tcPr>
          <w:p w14:paraId="7C25366B" w14:textId="77777777" w:rsidR="00054261" w:rsidRDefault="00B37569">
            <w:pPr>
              <w:autoSpaceDE/>
              <w:autoSpaceDN/>
              <w:adjustRightInd/>
              <w:jc w:val="center"/>
              <w:rPr>
                <w:i/>
                <w:iCs/>
                <w:sz w:val="22"/>
                <w:szCs w:val="22"/>
              </w:rPr>
            </w:pPr>
            <w:r>
              <w:rPr>
                <w:i/>
                <w:iCs/>
                <w:sz w:val="22"/>
                <w:szCs w:val="22"/>
              </w:rPr>
              <w:t>Total Cost/ Response</w:t>
            </w:r>
            <w:r>
              <w:rPr>
                <w:i/>
                <w:iCs/>
                <w:sz w:val="22"/>
                <w:szCs w:val="22"/>
                <w:vertAlign w:val="superscript"/>
              </w:rPr>
              <w:t xml:space="preserve"> </w:t>
            </w:r>
            <w:r>
              <w:rPr>
                <w:i/>
                <w:iCs/>
                <w:sz w:val="22"/>
                <w:szCs w:val="22"/>
              </w:rPr>
              <w:t>(dollars)</w:t>
            </w:r>
          </w:p>
        </w:tc>
        <w:tc>
          <w:tcPr>
            <w:tcW w:w="1399" w:type="dxa"/>
            <w:tcBorders>
              <w:top w:val="nil"/>
              <w:left w:val="nil"/>
              <w:bottom w:val="single" w:sz="8" w:space="0" w:color="auto"/>
              <w:right w:val="single" w:sz="4" w:space="0" w:color="auto"/>
            </w:tcBorders>
            <w:shd w:val="clear" w:color="000000" w:fill="F8F8F8"/>
            <w:vAlign w:val="bottom"/>
            <w:hideMark/>
          </w:tcPr>
          <w:p w14:paraId="3AA5A833" w14:textId="77777777" w:rsidR="00054261" w:rsidRDefault="00B37569">
            <w:pPr>
              <w:autoSpaceDE/>
              <w:autoSpaceDN/>
              <w:adjustRightInd/>
              <w:jc w:val="center"/>
              <w:rPr>
                <w:iCs/>
                <w:sz w:val="22"/>
                <w:szCs w:val="22"/>
              </w:rPr>
            </w:pPr>
            <w:r>
              <w:rPr>
                <w:i/>
                <w:iCs/>
                <w:sz w:val="22"/>
                <w:szCs w:val="22"/>
              </w:rPr>
              <w:t>Number of Respondents</w:t>
            </w:r>
            <w:r>
              <w:rPr>
                <w:iCs/>
                <w:sz w:val="22"/>
                <w:szCs w:val="22"/>
                <w:vertAlign w:val="superscript"/>
              </w:rPr>
              <w:t>1</w:t>
            </w:r>
          </w:p>
        </w:tc>
        <w:tc>
          <w:tcPr>
            <w:tcW w:w="1133" w:type="dxa"/>
            <w:tcBorders>
              <w:top w:val="nil"/>
              <w:left w:val="nil"/>
              <w:bottom w:val="single" w:sz="8" w:space="0" w:color="auto"/>
              <w:right w:val="single" w:sz="4" w:space="0" w:color="auto"/>
            </w:tcBorders>
            <w:shd w:val="clear" w:color="000000" w:fill="F8F8F8"/>
            <w:vAlign w:val="bottom"/>
            <w:hideMark/>
          </w:tcPr>
          <w:p w14:paraId="003273CA" w14:textId="77777777" w:rsidR="00054261" w:rsidRDefault="00B37569">
            <w:pPr>
              <w:autoSpaceDE/>
              <w:autoSpaceDN/>
              <w:adjustRightInd/>
              <w:jc w:val="center"/>
              <w:rPr>
                <w:i/>
                <w:iCs/>
                <w:sz w:val="22"/>
                <w:szCs w:val="22"/>
              </w:rPr>
            </w:pPr>
            <w:r>
              <w:rPr>
                <w:i/>
                <w:iCs/>
                <w:sz w:val="22"/>
                <w:szCs w:val="22"/>
              </w:rPr>
              <w:t>Number of Responses per Party/ Year</w:t>
            </w:r>
          </w:p>
        </w:tc>
        <w:tc>
          <w:tcPr>
            <w:tcW w:w="1133" w:type="dxa"/>
            <w:tcBorders>
              <w:top w:val="nil"/>
              <w:left w:val="nil"/>
              <w:bottom w:val="single" w:sz="8" w:space="0" w:color="auto"/>
              <w:right w:val="single" w:sz="4" w:space="0" w:color="auto"/>
            </w:tcBorders>
            <w:shd w:val="clear" w:color="000000" w:fill="F8F8F8"/>
            <w:vAlign w:val="bottom"/>
            <w:hideMark/>
          </w:tcPr>
          <w:p w14:paraId="2A90B5E5" w14:textId="77777777" w:rsidR="00054261" w:rsidRDefault="00B37569">
            <w:pPr>
              <w:autoSpaceDE/>
              <w:autoSpaceDN/>
              <w:adjustRightInd/>
              <w:jc w:val="center"/>
              <w:rPr>
                <w:i/>
                <w:iCs/>
                <w:sz w:val="22"/>
                <w:szCs w:val="22"/>
              </w:rPr>
            </w:pPr>
            <w:r>
              <w:rPr>
                <w:i/>
                <w:iCs/>
                <w:sz w:val="22"/>
                <w:szCs w:val="22"/>
              </w:rPr>
              <w:t>Total Number of Responses per year</w:t>
            </w:r>
          </w:p>
        </w:tc>
        <w:tc>
          <w:tcPr>
            <w:tcW w:w="869" w:type="dxa"/>
            <w:tcBorders>
              <w:top w:val="nil"/>
              <w:left w:val="nil"/>
              <w:bottom w:val="single" w:sz="8" w:space="0" w:color="auto"/>
              <w:right w:val="single" w:sz="4" w:space="0" w:color="auto"/>
            </w:tcBorders>
            <w:shd w:val="clear" w:color="000000" w:fill="F8F8F8"/>
            <w:vAlign w:val="bottom"/>
            <w:hideMark/>
          </w:tcPr>
          <w:p w14:paraId="0C9EDDCD" w14:textId="77777777" w:rsidR="00054261" w:rsidRDefault="00B37569">
            <w:pPr>
              <w:autoSpaceDE/>
              <w:autoSpaceDN/>
              <w:adjustRightInd/>
              <w:jc w:val="center"/>
              <w:rPr>
                <w:i/>
                <w:iCs/>
                <w:sz w:val="22"/>
                <w:szCs w:val="22"/>
              </w:rPr>
            </w:pPr>
            <w:r>
              <w:rPr>
                <w:i/>
                <w:iCs/>
                <w:sz w:val="22"/>
                <w:szCs w:val="22"/>
              </w:rPr>
              <w:t>Total Hours per Year</w:t>
            </w:r>
          </w:p>
        </w:tc>
        <w:tc>
          <w:tcPr>
            <w:tcW w:w="1000" w:type="dxa"/>
            <w:tcBorders>
              <w:top w:val="nil"/>
              <w:left w:val="nil"/>
              <w:bottom w:val="single" w:sz="8" w:space="0" w:color="auto"/>
              <w:right w:val="single" w:sz="8" w:space="0" w:color="auto"/>
            </w:tcBorders>
            <w:shd w:val="clear" w:color="000000" w:fill="F8F8F8"/>
            <w:vAlign w:val="bottom"/>
            <w:hideMark/>
          </w:tcPr>
          <w:p w14:paraId="45AFA789" w14:textId="77777777" w:rsidR="00054261" w:rsidRDefault="00B37569">
            <w:pPr>
              <w:autoSpaceDE/>
              <w:autoSpaceDN/>
              <w:adjustRightInd/>
              <w:jc w:val="center"/>
              <w:rPr>
                <w:i/>
                <w:iCs/>
                <w:sz w:val="22"/>
                <w:szCs w:val="22"/>
              </w:rPr>
            </w:pPr>
            <w:r>
              <w:rPr>
                <w:i/>
                <w:iCs/>
                <w:sz w:val="22"/>
                <w:szCs w:val="22"/>
              </w:rPr>
              <w:t>Total Cost per Year (dollars)</w:t>
            </w:r>
          </w:p>
        </w:tc>
        <w:tc>
          <w:tcPr>
            <w:tcW w:w="1182" w:type="dxa"/>
            <w:vMerge/>
            <w:tcBorders>
              <w:top w:val="nil"/>
              <w:left w:val="nil"/>
              <w:bottom w:val="single" w:sz="8" w:space="0" w:color="000000"/>
              <w:right w:val="single" w:sz="8" w:space="0" w:color="auto"/>
            </w:tcBorders>
            <w:vAlign w:val="center"/>
            <w:hideMark/>
          </w:tcPr>
          <w:p w14:paraId="7EBB1718" w14:textId="77777777" w:rsidR="00054261" w:rsidRDefault="00054261">
            <w:pPr>
              <w:autoSpaceDE/>
              <w:autoSpaceDN/>
              <w:adjustRightInd/>
              <w:rPr>
                <w:color w:val="000000"/>
                <w:sz w:val="22"/>
                <w:szCs w:val="22"/>
              </w:rPr>
            </w:pPr>
          </w:p>
        </w:tc>
      </w:tr>
      <w:tr w:rsidR="00054261" w14:paraId="068715A4" w14:textId="77777777">
        <w:trPr>
          <w:trHeight w:val="50"/>
        </w:trPr>
        <w:tc>
          <w:tcPr>
            <w:tcW w:w="1555" w:type="dxa"/>
            <w:tcBorders>
              <w:top w:val="nil"/>
              <w:left w:val="single" w:sz="8" w:space="0" w:color="auto"/>
              <w:bottom w:val="single" w:sz="4" w:space="0" w:color="auto"/>
              <w:right w:val="single" w:sz="4" w:space="0" w:color="auto"/>
            </w:tcBorders>
            <w:shd w:val="clear" w:color="auto" w:fill="auto"/>
            <w:vAlign w:val="bottom"/>
            <w:hideMark/>
          </w:tcPr>
          <w:p w14:paraId="31E68834" w14:textId="77777777" w:rsidR="00054261" w:rsidRDefault="00B37569">
            <w:pPr>
              <w:autoSpaceDE/>
              <w:autoSpaceDN/>
              <w:adjustRightInd/>
              <w:rPr>
                <w:color w:val="000000"/>
                <w:sz w:val="22"/>
                <w:szCs w:val="22"/>
              </w:rPr>
            </w:pPr>
            <w:r>
              <w:rPr>
                <w:color w:val="000000"/>
                <w:sz w:val="22"/>
                <w:szCs w:val="22"/>
              </w:rPr>
              <w:t>§80.1524(b)-(e)</w:t>
            </w:r>
          </w:p>
        </w:tc>
        <w:tc>
          <w:tcPr>
            <w:tcW w:w="2305" w:type="dxa"/>
            <w:tcBorders>
              <w:top w:val="nil"/>
              <w:left w:val="nil"/>
              <w:bottom w:val="single" w:sz="4" w:space="0" w:color="auto"/>
              <w:right w:val="nil"/>
            </w:tcBorders>
            <w:shd w:val="clear" w:color="auto" w:fill="auto"/>
            <w:vAlign w:val="center"/>
            <w:hideMark/>
          </w:tcPr>
          <w:p w14:paraId="7403F6C6" w14:textId="77777777" w:rsidR="00054261" w:rsidRDefault="00B37569">
            <w:pPr>
              <w:autoSpaceDE/>
              <w:autoSpaceDN/>
              <w:adjustRightInd/>
              <w:rPr>
                <w:sz w:val="22"/>
                <w:szCs w:val="22"/>
              </w:rPr>
            </w:pPr>
            <w:r>
              <w:rPr>
                <w:b/>
                <w:bCs/>
                <w:sz w:val="22"/>
                <w:szCs w:val="22"/>
              </w:rPr>
              <w:t>Sampling and Testing:</w:t>
            </w:r>
            <w:r>
              <w:rPr>
                <w:sz w:val="22"/>
                <w:szCs w:val="22"/>
              </w:rPr>
              <w:t xml:space="preserve"> Sulfur, Benzene and RVP Testing</w:t>
            </w:r>
            <w:r>
              <w:rPr>
                <w:sz w:val="22"/>
                <w:szCs w:val="22"/>
                <w:vertAlign w:val="superscript"/>
              </w:rPr>
              <w:t>2</w:t>
            </w:r>
          </w:p>
        </w:tc>
        <w:tc>
          <w:tcPr>
            <w:tcW w:w="940" w:type="dxa"/>
            <w:tcBorders>
              <w:top w:val="nil"/>
              <w:left w:val="single" w:sz="8" w:space="0" w:color="auto"/>
              <w:bottom w:val="single" w:sz="4" w:space="0" w:color="auto"/>
              <w:right w:val="single" w:sz="4" w:space="0" w:color="auto"/>
            </w:tcBorders>
            <w:shd w:val="clear" w:color="auto" w:fill="auto"/>
            <w:vAlign w:val="bottom"/>
            <w:hideMark/>
          </w:tcPr>
          <w:p w14:paraId="571EF97F" w14:textId="77777777" w:rsidR="00054261" w:rsidRDefault="00B37569">
            <w:pPr>
              <w:autoSpaceDE/>
              <w:autoSpaceDN/>
              <w:adjustRightInd/>
              <w:jc w:val="center"/>
              <w:rPr>
                <w:sz w:val="22"/>
                <w:szCs w:val="22"/>
              </w:rPr>
            </w:pPr>
            <w:r>
              <w:rPr>
                <w:sz w:val="22"/>
                <w:szCs w:val="22"/>
              </w:rPr>
              <w:t>5</w:t>
            </w:r>
          </w:p>
        </w:tc>
        <w:tc>
          <w:tcPr>
            <w:tcW w:w="1047" w:type="dxa"/>
            <w:tcBorders>
              <w:top w:val="nil"/>
              <w:left w:val="nil"/>
              <w:bottom w:val="single" w:sz="4" w:space="0" w:color="auto"/>
              <w:right w:val="single" w:sz="4" w:space="0" w:color="auto"/>
            </w:tcBorders>
            <w:shd w:val="clear" w:color="auto" w:fill="auto"/>
            <w:vAlign w:val="bottom"/>
            <w:hideMark/>
          </w:tcPr>
          <w:p w14:paraId="5A5668CF" w14:textId="77777777" w:rsidR="00054261" w:rsidRDefault="00B37569">
            <w:pPr>
              <w:autoSpaceDE/>
              <w:autoSpaceDN/>
              <w:adjustRightInd/>
              <w:jc w:val="center"/>
              <w:rPr>
                <w:sz w:val="22"/>
                <w:szCs w:val="22"/>
              </w:rPr>
            </w:pPr>
            <w:r>
              <w:rPr>
                <w:sz w:val="22"/>
                <w:szCs w:val="22"/>
              </w:rPr>
              <w:t>0</w:t>
            </w:r>
          </w:p>
        </w:tc>
        <w:tc>
          <w:tcPr>
            <w:tcW w:w="1157" w:type="dxa"/>
            <w:tcBorders>
              <w:top w:val="nil"/>
              <w:left w:val="nil"/>
              <w:bottom w:val="single" w:sz="4" w:space="0" w:color="auto"/>
              <w:right w:val="single" w:sz="4" w:space="0" w:color="auto"/>
            </w:tcBorders>
            <w:shd w:val="clear" w:color="auto" w:fill="auto"/>
            <w:vAlign w:val="bottom"/>
            <w:hideMark/>
          </w:tcPr>
          <w:p w14:paraId="3FFFA7B7" w14:textId="77777777" w:rsidR="00054261" w:rsidRDefault="00B37569">
            <w:pPr>
              <w:autoSpaceDE/>
              <w:autoSpaceDN/>
              <w:adjustRightInd/>
              <w:jc w:val="center"/>
              <w:rPr>
                <w:sz w:val="22"/>
                <w:szCs w:val="22"/>
              </w:rPr>
            </w:pPr>
            <w:r>
              <w:rPr>
                <w:sz w:val="22"/>
                <w:szCs w:val="22"/>
              </w:rPr>
              <w:t>0</w:t>
            </w:r>
          </w:p>
        </w:tc>
        <w:tc>
          <w:tcPr>
            <w:tcW w:w="1060" w:type="dxa"/>
            <w:tcBorders>
              <w:top w:val="nil"/>
              <w:left w:val="nil"/>
              <w:bottom w:val="single" w:sz="4" w:space="0" w:color="auto"/>
              <w:right w:val="nil"/>
            </w:tcBorders>
            <w:shd w:val="clear" w:color="auto" w:fill="auto"/>
            <w:vAlign w:val="bottom"/>
            <w:hideMark/>
          </w:tcPr>
          <w:p w14:paraId="4DD1DB24" w14:textId="77777777" w:rsidR="00054261" w:rsidRDefault="00B37569">
            <w:pPr>
              <w:autoSpaceDE/>
              <w:autoSpaceDN/>
              <w:adjustRightInd/>
              <w:jc w:val="center"/>
              <w:rPr>
                <w:sz w:val="22"/>
                <w:szCs w:val="22"/>
              </w:rPr>
            </w:pPr>
            <w:r>
              <w:rPr>
                <w:sz w:val="22"/>
                <w:szCs w:val="22"/>
              </w:rPr>
              <w:t>465</w:t>
            </w:r>
          </w:p>
        </w:tc>
        <w:tc>
          <w:tcPr>
            <w:tcW w:w="1399" w:type="dxa"/>
            <w:tcBorders>
              <w:top w:val="nil"/>
              <w:left w:val="single" w:sz="8" w:space="0" w:color="auto"/>
              <w:bottom w:val="single" w:sz="4" w:space="0" w:color="auto"/>
              <w:right w:val="single" w:sz="4" w:space="0" w:color="auto"/>
            </w:tcBorders>
            <w:shd w:val="clear" w:color="auto" w:fill="auto"/>
            <w:vAlign w:val="bottom"/>
            <w:hideMark/>
          </w:tcPr>
          <w:p w14:paraId="06D0CEBF" w14:textId="77777777" w:rsidR="00054261" w:rsidRDefault="00B37569">
            <w:pPr>
              <w:autoSpaceDE/>
              <w:autoSpaceDN/>
              <w:adjustRightInd/>
              <w:jc w:val="center"/>
              <w:rPr>
                <w:sz w:val="22"/>
                <w:szCs w:val="22"/>
              </w:rPr>
            </w:pPr>
            <w:r>
              <w:rPr>
                <w:sz w:val="22"/>
                <w:szCs w:val="22"/>
              </w:rPr>
              <w:t>7</w:t>
            </w:r>
          </w:p>
        </w:tc>
        <w:tc>
          <w:tcPr>
            <w:tcW w:w="1133" w:type="dxa"/>
            <w:tcBorders>
              <w:top w:val="nil"/>
              <w:left w:val="nil"/>
              <w:bottom w:val="single" w:sz="4" w:space="0" w:color="auto"/>
              <w:right w:val="single" w:sz="4" w:space="0" w:color="auto"/>
            </w:tcBorders>
            <w:shd w:val="clear" w:color="auto" w:fill="auto"/>
            <w:vAlign w:val="bottom"/>
            <w:hideMark/>
          </w:tcPr>
          <w:p w14:paraId="139820A0" w14:textId="77777777" w:rsidR="00054261" w:rsidRDefault="00B37569">
            <w:pPr>
              <w:autoSpaceDE/>
              <w:autoSpaceDN/>
              <w:adjustRightInd/>
              <w:jc w:val="center"/>
              <w:rPr>
                <w:sz w:val="22"/>
                <w:szCs w:val="22"/>
              </w:rPr>
            </w:pPr>
            <w:r>
              <w:rPr>
                <w:sz w:val="22"/>
                <w:szCs w:val="22"/>
              </w:rPr>
              <w:t>115</w:t>
            </w:r>
          </w:p>
        </w:tc>
        <w:tc>
          <w:tcPr>
            <w:tcW w:w="1133" w:type="dxa"/>
            <w:tcBorders>
              <w:top w:val="nil"/>
              <w:left w:val="nil"/>
              <w:bottom w:val="single" w:sz="4" w:space="0" w:color="auto"/>
              <w:right w:val="single" w:sz="4" w:space="0" w:color="auto"/>
            </w:tcBorders>
            <w:shd w:val="clear" w:color="auto" w:fill="auto"/>
            <w:vAlign w:val="bottom"/>
            <w:hideMark/>
          </w:tcPr>
          <w:p w14:paraId="4E28462F" w14:textId="77777777" w:rsidR="00054261" w:rsidRDefault="00B37569">
            <w:pPr>
              <w:autoSpaceDE/>
              <w:autoSpaceDN/>
              <w:adjustRightInd/>
              <w:jc w:val="center"/>
              <w:rPr>
                <w:sz w:val="22"/>
                <w:szCs w:val="22"/>
              </w:rPr>
            </w:pPr>
            <w:r>
              <w:rPr>
                <w:sz w:val="22"/>
                <w:szCs w:val="22"/>
              </w:rPr>
              <w:t>805</w:t>
            </w:r>
          </w:p>
        </w:tc>
        <w:tc>
          <w:tcPr>
            <w:tcW w:w="869" w:type="dxa"/>
            <w:tcBorders>
              <w:top w:val="nil"/>
              <w:left w:val="nil"/>
              <w:bottom w:val="single" w:sz="4" w:space="0" w:color="auto"/>
              <w:right w:val="single" w:sz="4" w:space="0" w:color="auto"/>
            </w:tcBorders>
            <w:shd w:val="clear" w:color="auto" w:fill="auto"/>
            <w:vAlign w:val="bottom"/>
            <w:hideMark/>
          </w:tcPr>
          <w:p w14:paraId="7A194B6B" w14:textId="77777777" w:rsidR="00054261" w:rsidRDefault="00B37569">
            <w:pPr>
              <w:autoSpaceDE/>
              <w:autoSpaceDN/>
              <w:adjustRightInd/>
              <w:jc w:val="center"/>
              <w:rPr>
                <w:sz w:val="22"/>
                <w:szCs w:val="22"/>
              </w:rPr>
            </w:pPr>
            <w:r>
              <w:rPr>
                <w:sz w:val="22"/>
                <w:szCs w:val="22"/>
              </w:rPr>
              <w:t>4,025</w:t>
            </w:r>
          </w:p>
        </w:tc>
        <w:tc>
          <w:tcPr>
            <w:tcW w:w="1000" w:type="dxa"/>
            <w:tcBorders>
              <w:top w:val="nil"/>
              <w:left w:val="nil"/>
              <w:bottom w:val="single" w:sz="4" w:space="0" w:color="auto"/>
              <w:right w:val="single" w:sz="8" w:space="0" w:color="auto"/>
            </w:tcBorders>
            <w:shd w:val="clear" w:color="auto" w:fill="auto"/>
            <w:vAlign w:val="bottom"/>
            <w:hideMark/>
          </w:tcPr>
          <w:p w14:paraId="376F399D" w14:textId="77777777" w:rsidR="00054261" w:rsidRDefault="00B37569">
            <w:pPr>
              <w:autoSpaceDE/>
              <w:autoSpaceDN/>
              <w:adjustRightInd/>
              <w:jc w:val="center"/>
              <w:rPr>
                <w:sz w:val="22"/>
                <w:szCs w:val="22"/>
              </w:rPr>
            </w:pPr>
            <w:r>
              <w:rPr>
                <w:sz w:val="22"/>
                <w:szCs w:val="22"/>
              </w:rPr>
              <w:t>374,325</w:t>
            </w:r>
          </w:p>
        </w:tc>
        <w:tc>
          <w:tcPr>
            <w:tcW w:w="1182" w:type="dxa"/>
            <w:tcBorders>
              <w:top w:val="nil"/>
              <w:left w:val="nil"/>
              <w:bottom w:val="single" w:sz="4" w:space="0" w:color="auto"/>
              <w:right w:val="single" w:sz="8" w:space="0" w:color="auto"/>
            </w:tcBorders>
            <w:shd w:val="clear" w:color="000000" w:fill="FEFDCF"/>
            <w:noWrap/>
            <w:vAlign w:val="bottom"/>
            <w:hideMark/>
          </w:tcPr>
          <w:p w14:paraId="41020BAF" w14:textId="77777777" w:rsidR="00054261" w:rsidRDefault="00B37569">
            <w:pPr>
              <w:autoSpaceDE/>
              <w:autoSpaceDN/>
              <w:adjustRightInd/>
              <w:jc w:val="center"/>
              <w:rPr>
                <w:color w:val="000000"/>
                <w:sz w:val="22"/>
                <w:szCs w:val="22"/>
              </w:rPr>
            </w:pPr>
            <w:r>
              <w:rPr>
                <w:color w:val="000000"/>
                <w:sz w:val="22"/>
                <w:szCs w:val="22"/>
              </w:rPr>
              <w:t>NA</w:t>
            </w:r>
          </w:p>
        </w:tc>
      </w:tr>
      <w:tr w:rsidR="00054261" w14:paraId="7EEAB721" w14:textId="77777777">
        <w:trPr>
          <w:trHeight w:val="60"/>
        </w:trPr>
        <w:tc>
          <w:tcPr>
            <w:tcW w:w="1555" w:type="dxa"/>
            <w:tcBorders>
              <w:top w:val="nil"/>
              <w:left w:val="single" w:sz="8" w:space="0" w:color="auto"/>
              <w:bottom w:val="single" w:sz="4" w:space="0" w:color="auto"/>
              <w:right w:val="single" w:sz="4" w:space="0" w:color="auto"/>
            </w:tcBorders>
            <w:shd w:val="clear" w:color="auto" w:fill="auto"/>
            <w:vAlign w:val="bottom"/>
            <w:hideMark/>
          </w:tcPr>
          <w:p w14:paraId="0755D89F" w14:textId="77777777" w:rsidR="00054261" w:rsidRDefault="00B37569">
            <w:pPr>
              <w:autoSpaceDE/>
              <w:autoSpaceDN/>
              <w:adjustRightInd/>
              <w:rPr>
                <w:color w:val="000000"/>
                <w:sz w:val="22"/>
                <w:szCs w:val="22"/>
              </w:rPr>
            </w:pPr>
            <w:r>
              <w:rPr>
                <w:color w:val="000000"/>
                <w:sz w:val="22"/>
                <w:szCs w:val="22"/>
              </w:rPr>
              <w:t>§80.1550(a)(2) and (b)</w:t>
            </w:r>
          </w:p>
        </w:tc>
        <w:tc>
          <w:tcPr>
            <w:tcW w:w="2305" w:type="dxa"/>
            <w:tcBorders>
              <w:top w:val="nil"/>
              <w:left w:val="nil"/>
              <w:bottom w:val="single" w:sz="4" w:space="0" w:color="auto"/>
              <w:right w:val="nil"/>
            </w:tcBorders>
            <w:shd w:val="clear" w:color="auto" w:fill="auto"/>
            <w:vAlign w:val="bottom"/>
            <w:hideMark/>
          </w:tcPr>
          <w:p w14:paraId="03640D67" w14:textId="77777777" w:rsidR="00054261" w:rsidRDefault="00B37569">
            <w:pPr>
              <w:autoSpaceDE/>
              <w:autoSpaceDN/>
              <w:adjustRightInd/>
              <w:rPr>
                <w:b/>
                <w:bCs/>
                <w:color w:val="000000"/>
                <w:sz w:val="22"/>
                <w:szCs w:val="22"/>
              </w:rPr>
            </w:pPr>
            <w:r>
              <w:rPr>
                <w:b/>
                <w:bCs/>
                <w:color w:val="000000"/>
                <w:sz w:val="22"/>
                <w:szCs w:val="22"/>
              </w:rPr>
              <w:t>Registration:</w:t>
            </w:r>
            <w:r>
              <w:rPr>
                <w:color w:val="000000"/>
                <w:sz w:val="22"/>
                <w:szCs w:val="22"/>
              </w:rPr>
              <w:t xml:space="preserve"> Initial Registration</w:t>
            </w:r>
          </w:p>
        </w:tc>
        <w:tc>
          <w:tcPr>
            <w:tcW w:w="940" w:type="dxa"/>
            <w:tcBorders>
              <w:top w:val="nil"/>
              <w:left w:val="single" w:sz="8" w:space="0" w:color="auto"/>
              <w:bottom w:val="single" w:sz="4" w:space="0" w:color="auto"/>
              <w:right w:val="single" w:sz="4" w:space="0" w:color="auto"/>
            </w:tcBorders>
            <w:shd w:val="clear" w:color="auto" w:fill="auto"/>
            <w:vAlign w:val="bottom"/>
            <w:hideMark/>
          </w:tcPr>
          <w:p w14:paraId="3062E064" w14:textId="77777777" w:rsidR="00054261" w:rsidRDefault="00B37569">
            <w:pPr>
              <w:autoSpaceDE/>
              <w:autoSpaceDN/>
              <w:adjustRightInd/>
              <w:jc w:val="center"/>
              <w:rPr>
                <w:sz w:val="22"/>
                <w:szCs w:val="22"/>
              </w:rPr>
            </w:pPr>
            <w:r>
              <w:rPr>
                <w:sz w:val="22"/>
                <w:szCs w:val="22"/>
              </w:rPr>
              <w:t>16</w:t>
            </w:r>
          </w:p>
        </w:tc>
        <w:tc>
          <w:tcPr>
            <w:tcW w:w="1047" w:type="dxa"/>
            <w:tcBorders>
              <w:top w:val="nil"/>
              <w:left w:val="nil"/>
              <w:bottom w:val="single" w:sz="4" w:space="0" w:color="auto"/>
              <w:right w:val="single" w:sz="4" w:space="0" w:color="auto"/>
            </w:tcBorders>
            <w:shd w:val="clear" w:color="auto" w:fill="auto"/>
            <w:vAlign w:val="bottom"/>
            <w:hideMark/>
          </w:tcPr>
          <w:p w14:paraId="5C472A1A" w14:textId="77777777" w:rsidR="00054261" w:rsidRDefault="00B37569">
            <w:pPr>
              <w:autoSpaceDE/>
              <w:autoSpaceDN/>
              <w:adjustRightInd/>
              <w:jc w:val="center"/>
              <w:rPr>
                <w:color w:val="000000"/>
                <w:sz w:val="22"/>
                <w:szCs w:val="22"/>
              </w:rPr>
            </w:pPr>
            <w:r>
              <w:rPr>
                <w:color w:val="000000"/>
                <w:sz w:val="22"/>
                <w:szCs w:val="22"/>
              </w:rPr>
              <w:t>0</w:t>
            </w:r>
          </w:p>
        </w:tc>
        <w:tc>
          <w:tcPr>
            <w:tcW w:w="1157" w:type="dxa"/>
            <w:tcBorders>
              <w:top w:val="nil"/>
              <w:left w:val="nil"/>
              <w:bottom w:val="single" w:sz="4" w:space="0" w:color="auto"/>
              <w:right w:val="single" w:sz="4" w:space="0" w:color="auto"/>
            </w:tcBorders>
            <w:shd w:val="clear" w:color="auto" w:fill="auto"/>
            <w:vAlign w:val="bottom"/>
            <w:hideMark/>
          </w:tcPr>
          <w:p w14:paraId="3127161E" w14:textId="77777777" w:rsidR="00054261" w:rsidRDefault="00B37569">
            <w:pPr>
              <w:autoSpaceDE/>
              <w:autoSpaceDN/>
              <w:adjustRightInd/>
              <w:jc w:val="center"/>
              <w:rPr>
                <w:color w:val="000000"/>
                <w:sz w:val="22"/>
                <w:szCs w:val="22"/>
              </w:rPr>
            </w:pPr>
            <w:r>
              <w:rPr>
                <w:color w:val="000000"/>
                <w:sz w:val="22"/>
                <w:szCs w:val="22"/>
              </w:rPr>
              <w:t>0</w:t>
            </w:r>
          </w:p>
        </w:tc>
        <w:tc>
          <w:tcPr>
            <w:tcW w:w="1060" w:type="dxa"/>
            <w:tcBorders>
              <w:top w:val="nil"/>
              <w:left w:val="nil"/>
              <w:bottom w:val="single" w:sz="4" w:space="0" w:color="auto"/>
              <w:right w:val="nil"/>
            </w:tcBorders>
            <w:shd w:val="clear" w:color="auto" w:fill="auto"/>
            <w:vAlign w:val="bottom"/>
            <w:hideMark/>
          </w:tcPr>
          <w:p w14:paraId="43883B3D" w14:textId="77777777" w:rsidR="00054261" w:rsidRDefault="00B37569">
            <w:pPr>
              <w:autoSpaceDE/>
              <w:autoSpaceDN/>
              <w:adjustRightInd/>
              <w:jc w:val="center"/>
              <w:rPr>
                <w:sz w:val="22"/>
                <w:szCs w:val="22"/>
              </w:rPr>
            </w:pPr>
            <w:r>
              <w:rPr>
                <w:sz w:val="22"/>
                <w:szCs w:val="22"/>
              </w:rPr>
              <w:t>1,488</w:t>
            </w:r>
          </w:p>
        </w:tc>
        <w:tc>
          <w:tcPr>
            <w:tcW w:w="1399" w:type="dxa"/>
            <w:tcBorders>
              <w:top w:val="nil"/>
              <w:left w:val="single" w:sz="8" w:space="0" w:color="auto"/>
              <w:bottom w:val="single" w:sz="4" w:space="0" w:color="auto"/>
              <w:right w:val="single" w:sz="4" w:space="0" w:color="auto"/>
            </w:tcBorders>
            <w:shd w:val="clear" w:color="auto" w:fill="auto"/>
            <w:vAlign w:val="bottom"/>
            <w:hideMark/>
          </w:tcPr>
          <w:p w14:paraId="5C5571CB" w14:textId="77777777" w:rsidR="00054261" w:rsidRDefault="00B37569">
            <w:pPr>
              <w:autoSpaceDE/>
              <w:autoSpaceDN/>
              <w:adjustRightInd/>
              <w:jc w:val="center"/>
              <w:rPr>
                <w:sz w:val="22"/>
                <w:szCs w:val="22"/>
              </w:rPr>
            </w:pPr>
            <w:r>
              <w:rPr>
                <w:sz w:val="22"/>
                <w:szCs w:val="22"/>
              </w:rPr>
              <w:t>7</w:t>
            </w:r>
          </w:p>
        </w:tc>
        <w:tc>
          <w:tcPr>
            <w:tcW w:w="1133" w:type="dxa"/>
            <w:tcBorders>
              <w:top w:val="nil"/>
              <w:left w:val="nil"/>
              <w:bottom w:val="single" w:sz="4" w:space="0" w:color="auto"/>
              <w:right w:val="single" w:sz="4" w:space="0" w:color="auto"/>
            </w:tcBorders>
            <w:shd w:val="clear" w:color="auto" w:fill="auto"/>
            <w:vAlign w:val="bottom"/>
            <w:hideMark/>
          </w:tcPr>
          <w:p w14:paraId="54FB6265" w14:textId="77777777" w:rsidR="00054261" w:rsidRDefault="00B37569">
            <w:pPr>
              <w:autoSpaceDE/>
              <w:autoSpaceDN/>
              <w:adjustRightInd/>
              <w:jc w:val="center"/>
              <w:rPr>
                <w:sz w:val="22"/>
                <w:szCs w:val="22"/>
              </w:rPr>
            </w:pPr>
            <w:r>
              <w:rPr>
                <w:sz w:val="22"/>
                <w:szCs w:val="22"/>
              </w:rPr>
              <w:t>1</w:t>
            </w:r>
          </w:p>
        </w:tc>
        <w:tc>
          <w:tcPr>
            <w:tcW w:w="1133" w:type="dxa"/>
            <w:tcBorders>
              <w:top w:val="nil"/>
              <w:left w:val="nil"/>
              <w:bottom w:val="single" w:sz="4" w:space="0" w:color="auto"/>
              <w:right w:val="single" w:sz="4" w:space="0" w:color="auto"/>
            </w:tcBorders>
            <w:shd w:val="clear" w:color="auto" w:fill="auto"/>
            <w:vAlign w:val="bottom"/>
            <w:hideMark/>
          </w:tcPr>
          <w:p w14:paraId="4AFA9AE0" w14:textId="77777777" w:rsidR="00054261" w:rsidRDefault="00B37569">
            <w:pPr>
              <w:autoSpaceDE/>
              <w:autoSpaceDN/>
              <w:adjustRightInd/>
              <w:jc w:val="center"/>
              <w:rPr>
                <w:sz w:val="22"/>
                <w:szCs w:val="22"/>
              </w:rPr>
            </w:pPr>
            <w:r>
              <w:rPr>
                <w:sz w:val="22"/>
                <w:szCs w:val="22"/>
              </w:rPr>
              <w:t>7</w:t>
            </w:r>
          </w:p>
        </w:tc>
        <w:tc>
          <w:tcPr>
            <w:tcW w:w="869" w:type="dxa"/>
            <w:tcBorders>
              <w:top w:val="nil"/>
              <w:left w:val="nil"/>
              <w:bottom w:val="single" w:sz="4" w:space="0" w:color="auto"/>
              <w:right w:val="single" w:sz="4" w:space="0" w:color="auto"/>
            </w:tcBorders>
            <w:shd w:val="clear" w:color="auto" w:fill="auto"/>
            <w:vAlign w:val="bottom"/>
            <w:hideMark/>
          </w:tcPr>
          <w:p w14:paraId="0B146995" w14:textId="77777777" w:rsidR="00054261" w:rsidRDefault="00B37569">
            <w:pPr>
              <w:autoSpaceDE/>
              <w:autoSpaceDN/>
              <w:adjustRightInd/>
              <w:jc w:val="center"/>
              <w:rPr>
                <w:sz w:val="22"/>
                <w:szCs w:val="22"/>
              </w:rPr>
            </w:pPr>
            <w:r>
              <w:rPr>
                <w:sz w:val="22"/>
                <w:szCs w:val="22"/>
              </w:rPr>
              <w:t>112</w:t>
            </w:r>
          </w:p>
        </w:tc>
        <w:tc>
          <w:tcPr>
            <w:tcW w:w="1000" w:type="dxa"/>
            <w:tcBorders>
              <w:top w:val="nil"/>
              <w:left w:val="nil"/>
              <w:bottom w:val="single" w:sz="4" w:space="0" w:color="auto"/>
              <w:right w:val="single" w:sz="8" w:space="0" w:color="auto"/>
            </w:tcBorders>
            <w:shd w:val="clear" w:color="auto" w:fill="auto"/>
            <w:vAlign w:val="bottom"/>
            <w:hideMark/>
          </w:tcPr>
          <w:p w14:paraId="29232351" w14:textId="77777777" w:rsidR="00054261" w:rsidRDefault="00B37569">
            <w:pPr>
              <w:autoSpaceDE/>
              <w:autoSpaceDN/>
              <w:adjustRightInd/>
              <w:jc w:val="center"/>
              <w:rPr>
                <w:sz w:val="22"/>
                <w:szCs w:val="22"/>
              </w:rPr>
            </w:pPr>
            <w:r>
              <w:rPr>
                <w:sz w:val="22"/>
                <w:szCs w:val="22"/>
              </w:rPr>
              <w:t>10,416</w:t>
            </w:r>
          </w:p>
        </w:tc>
        <w:tc>
          <w:tcPr>
            <w:tcW w:w="1182" w:type="dxa"/>
            <w:tcBorders>
              <w:top w:val="nil"/>
              <w:left w:val="nil"/>
              <w:bottom w:val="single" w:sz="4" w:space="0" w:color="auto"/>
              <w:right w:val="single" w:sz="8" w:space="0" w:color="auto"/>
            </w:tcBorders>
            <w:shd w:val="clear" w:color="000000" w:fill="FEFDCF"/>
            <w:noWrap/>
            <w:vAlign w:val="bottom"/>
            <w:hideMark/>
          </w:tcPr>
          <w:p w14:paraId="440E9804" w14:textId="77777777" w:rsidR="00054261" w:rsidRDefault="00B37569">
            <w:pPr>
              <w:autoSpaceDE/>
              <w:autoSpaceDN/>
              <w:adjustRightInd/>
              <w:jc w:val="center"/>
              <w:rPr>
                <w:color w:val="000000"/>
                <w:sz w:val="22"/>
                <w:szCs w:val="22"/>
              </w:rPr>
            </w:pPr>
            <w:r>
              <w:rPr>
                <w:color w:val="000000"/>
                <w:sz w:val="22"/>
                <w:szCs w:val="22"/>
              </w:rPr>
              <w:t>NA</w:t>
            </w:r>
          </w:p>
        </w:tc>
      </w:tr>
      <w:tr w:rsidR="00054261" w14:paraId="53737CFD" w14:textId="77777777">
        <w:trPr>
          <w:trHeight w:val="60"/>
        </w:trPr>
        <w:tc>
          <w:tcPr>
            <w:tcW w:w="1555" w:type="dxa"/>
            <w:tcBorders>
              <w:top w:val="nil"/>
              <w:left w:val="single" w:sz="8" w:space="0" w:color="auto"/>
              <w:bottom w:val="single" w:sz="4" w:space="0" w:color="auto"/>
              <w:right w:val="single" w:sz="4" w:space="0" w:color="auto"/>
            </w:tcBorders>
            <w:shd w:val="clear" w:color="auto" w:fill="auto"/>
            <w:vAlign w:val="bottom"/>
            <w:hideMark/>
          </w:tcPr>
          <w:p w14:paraId="0D80597D" w14:textId="77777777" w:rsidR="00054261" w:rsidRDefault="00B37569">
            <w:pPr>
              <w:autoSpaceDE/>
              <w:autoSpaceDN/>
              <w:adjustRightInd/>
              <w:rPr>
                <w:color w:val="000000"/>
                <w:sz w:val="22"/>
                <w:szCs w:val="22"/>
              </w:rPr>
            </w:pPr>
            <w:r>
              <w:rPr>
                <w:color w:val="000000"/>
                <w:sz w:val="22"/>
                <w:szCs w:val="22"/>
              </w:rPr>
              <w:t>§80.1550(b)(3)</w:t>
            </w:r>
          </w:p>
        </w:tc>
        <w:tc>
          <w:tcPr>
            <w:tcW w:w="2305" w:type="dxa"/>
            <w:tcBorders>
              <w:top w:val="nil"/>
              <w:left w:val="nil"/>
              <w:bottom w:val="single" w:sz="4" w:space="0" w:color="auto"/>
              <w:right w:val="nil"/>
            </w:tcBorders>
            <w:shd w:val="clear" w:color="auto" w:fill="auto"/>
            <w:vAlign w:val="bottom"/>
            <w:hideMark/>
          </w:tcPr>
          <w:p w14:paraId="0FF5C47D" w14:textId="77777777" w:rsidR="00054261" w:rsidRDefault="00B37569">
            <w:pPr>
              <w:autoSpaceDE/>
              <w:autoSpaceDN/>
              <w:adjustRightInd/>
              <w:rPr>
                <w:color w:val="000000"/>
                <w:sz w:val="22"/>
                <w:szCs w:val="22"/>
              </w:rPr>
            </w:pPr>
            <w:r>
              <w:rPr>
                <w:b/>
                <w:bCs/>
                <w:color w:val="000000"/>
                <w:sz w:val="22"/>
                <w:szCs w:val="22"/>
              </w:rPr>
              <w:t>Registration:</w:t>
            </w:r>
            <w:r>
              <w:rPr>
                <w:color w:val="000000"/>
                <w:sz w:val="22"/>
                <w:szCs w:val="22"/>
              </w:rPr>
              <w:t xml:space="preserve"> Registration Updates</w:t>
            </w:r>
            <w:r>
              <w:rPr>
                <w:color w:val="000000"/>
                <w:sz w:val="22"/>
                <w:szCs w:val="22"/>
                <w:vertAlign w:val="superscript"/>
              </w:rPr>
              <w:t>3</w:t>
            </w:r>
            <w:r>
              <w:rPr>
                <w:color w:val="000000"/>
                <w:sz w:val="22"/>
                <w:szCs w:val="22"/>
              </w:rPr>
              <w:t xml:space="preserve"> </w:t>
            </w:r>
          </w:p>
        </w:tc>
        <w:tc>
          <w:tcPr>
            <w:tcW w:w="940" w:type="dxa"/>
            <w:tcBorders>
              <w:top w:val="nil"/>
              <w:left w:val="single" w:sz="8" w:space="0" w:color="auto"/>
              <w:bottom w:val="single" w:sz="4" w:space="0" w:color="auto"/>
              <w:right w:val="single" w:sz="4" w:space="0" w:color="auto"/>
            </w:tcBorders>
            <w:shd w:val="clear" w:color="auto" w:fill="auto"/>
            <w:vAlign w:val="bottom"/>
            <w:hideMark/>
          </w:tcPr>
          <w:p w14:paraId="627FAC1A" w14:textId="77777777" w:rsidR="00054261" w:rsidRDefault="00B37569">
            <w:pPr>
              <w:autoSpaceDE/>
              <w:autoSpaceDN/>
              <w:adjustRightInd/>
              <w:jc w:val="center"/>
              <w:rPr>
                <w:sz w:val="22"/>
                <w:szCs w:val="22"/>
              </w:rPr>
            </w:pPr>
            <w:r>
              <w:rPr>
                <w:sz w:val="22"/>
                <w:szCs w:val="22"/>
              </w:rPr>
              <w:t>2</w:t>
            </w:r>
          </w:p>
        </w:tc>
        <w:tc>
          <w:tcPr>
            <w:tcW w:w="1047" w:type="dxa"/>
            <w:tcBorders>
              <w:top w:val="nil"/>
              <w:left w:val="nil"/>
              <w:bottom w:val="single" w:sz="4" w:space="0" w:color="auto"/>
              <w:right w:val="single" w:sz="4" w:space="0" w:color="auto"/>
            </w:tcBorders>
            <w:shd w:val="clear" w:color="auto" w:fill="auto"/>
            <w:vAlign w:val="bottom"/>
            <w:hideMark/>
          </w:tcPr>
          <w:p w14:paraId="56FA403B" w14:textId="77777777" w:rsidR="00054261" w:rsidRDefault="00B37569">
            <w:pPr>
              <w:autoSpaceDE/>
              <w:autoSpaceDN/>
              <w:adjustRightInd/>
              <w:jc w:val="center"/>
              <w:rPr>
                <w:color w:val="000000"/>
                <w:sz w:val="22"/>
                <w:szCs w:val="22"/>
              </w:rPr>
            </w:pPr>
            <w:r>
              <w:rPr>
                <w:color w:val="000000"/>
                <w:sz w:val="22"/>
                <w:szCs w:val="22"/>
              </w:rPr>
              <w:t>0</w:t>
            </w:r>
          </w:p>
        </w:tc>
        <w:tc>
          <w:tcPr>
            <w:tcW w:w="1157" w:type="dxa"/>
            <w:tcBorders>
              <w:top w:val="nil"/>
              <w:left w:val="nil"/>
              <w:bottom w:val="single" w:sz="4" w:space="0" w:color="auto"/>
              <w:right w:val="single" w:sz="4" w:space="0" w:color="auto"/>
            </w:tcBorders>
            <w:shd w:val="clear" w:color="auto" w:fill="auto"/>
            <w:vAlign w:val="bottom"/>
            <w:hideMark/>
          </w:tcPr>
          <w:p w14:paraId="597EE8A8" w14:textId="77777777" w:rsidR="00054261" w:rsidRDefault="00B37569">
            <w:pPr>
              <w:autoSpaceDE/>
              <w:autoSpaceDN/>
              <w:adjustRightInd/>
              <w:jc w:val="center"/>
              <w:rPr>
                <w:color w:val="000000"/>
                <w:sz w:val="22"/>
                <w:szCs w:val="22"/>
              </w:rPr>
            </w:pPr>
            <w:r>
              <w:rPr>
                <w:color w:val="000000"/>
                <w:sz w:val="22"/>
                <w:szCs w:val="22"/>
              </w:rPr>
              <w:t>0</w:t>
            </w:r>
          </w:p>
        </w:tc>
        <w:tc>
          <w:tcPr>
            <w:tcW w:w="1060" w:type="dxa"/>
            <w:tcBorders>
              <w:top w:val="nil"/>
              <w:left w:val="nil"/>
              <w:bottom w:val="single" w:sz="4" w:space="0" w:color="auto"/>
              <w:right w:val="nil"/>
            </w:tcBorders>
            <w:shd w:val="clear" w:color="auto" w:fill="auto"/>
            <w:vAlign w:val="bottom"/>
            <w:hideMark/>
          </w:tcPr>
          <w:p w14:paraId="74B04AF9" w14:textId="77777777" w:rsidR="00054261" w:rsidRDefault="00B37569">
            <w:pPr>
              <w:autoSpaceDE/>
              <w:autoSpaceDN/>
              <w:adjustRightInd/>
              <w:jc w:val="center"/>
              <w:rPr>
                <w:sz w:val="22"/>
                <w:szCs w:val="22"/>
              </w:rPr>
            </w:pPr>
            <w:r>
              <w:rPr>
                <w:sz w:val="22"/>
                <w:szCs w:val="22"/>
              </w:rPr>
              <w:t>186</w:t>
            </w:r>
          </w:p>
        </w:tc>
        <w:tc>
          <w:tcPr>
            <w:tcW w:w="1399" w:type="dxa"/>
            <w:tcBorders>
              <w:top w:val="nil"/>
              <w:left w:val="single" w:sz="8" w:space="0" w:color="auto"/>
              <w:bottom w:val="single" w:sz="4" w:space="0" w:color="auto"/>
              <w:right w:val="single" w:sz="4" w:space="0" w:color="auto"/>
            </w:tcBorders>
            <w:shd w:val="clear" w:color="auto" w:fill="auto"/>
            <w:vAlign w:val="bottom"/>
            <w:hideMark/>
          </w:tcPr>
          <w:p w14:paraId="2A391969" w14:textId="77777777" w:rsidR="00054261" w:rsidRDefault="00B37569">
            <w:pPr>
              <w:autoSpaceDE/>
              <w:autoSpaceDN/>
              <w:adjustRightInd/>
              <w:jc w:val="center"/>
              <w:rPr>
                <w:sz w:val="22"/>
                <w:szCs w:val="22"/>
              </w:rPr>
            </w:pPr>
            <w:r>
              <w:rPr>
                <w:sz w:val="22"/>
                <w:szCs w:val="22"/>
              </w:rPr>
              <w:t>3</w:t>
            </w:r>
          </w:p>
        </w:tc>
        <w:tc>
          <w:tcPr>
            <w:tcW w:w="1133" w:type="dxa"/>
            <w:tcBorders>
              <w:top w:val="nil"/>
              <w:left w:val="nil"/>
              <w:bottom w:val="single" w:sz="4" w:space="0" w:color="auto"/>
              <w:right w:val="single" w:sz="4" w:space="0" w:color="auto"/>
            </w:tcBorders>
            <w:shd w:val="clear" w:color="auto" w:fill="auto"/>
            <w:vAlign w:val="bottom"/>
            <w:hideMark/>
          </w:tcPr>
          <w:p w14:paraId="6B909ACC" w14:textId="77777777" w:rsidR="00054261" w:rsidRDefault="00B37569">
            <w:pPr>
              <w:autoSpaceDE/>
              <w:autoSpaceDN/>
              <w:adjustRightInd/>
              <w:jc w:val="center"/>
              <w:rPr>
                <w:sz w:val="22"/>
                <w:szCs w:val="22"/>
              </w:rPr>
            </w:pPr>
            <w:r>
              <w:rPr>
                <w:sz w:val="22"/>
                <w:szCs w:val="22"/>
              </w:rPr>
              <w:t>1</w:t>
            </w:r>
          </w:p>
        </w:tc>
        <w:tc>
          <w:tcPr>
            <w:tcW w:w="1133" w:type="dxa"/>
            <w:tcBorders>
              <w:top w:val="nil"/>
              <w:left w:val="nil"/>
              <w:bottom w:val="single" w:sz="4" w:space="0" w:color="auto"/>
              <w:right w:val="single" w:sz="4" w:space="0" w:color="auto"/>
            </w:tcBorders>
            <w:shd w:val="clear" w:color="auto" w:fill="auto"/>
            <w:vAlign w:val="bottom"/>
            <w:hideMark/>
          </w:tcPr>
          <w:p w14:paraId="258F7328" w14:textId="77777777" w:rsidR="00054261" w:rsidRDefault="00B37569">
            <w:pPr>
              <w:autoSpaceDE/>
              <w:autoSpaceDN/>
              <w:adjustRightInd/>
              <w:jc w:val="center"/>
              <w:rPr>
                <w:sz w:val="22"/>
                <w:szCs w:val="22"/>
              </w:rPr>
            </w:pPr>
            <w:r>
              <w:rPr>
                <w:sz w:val="22"/>
                <w:szCs w:val="22"/>
              </w:rPr>
              <w:t>3</w:t>
            </w:r>
          </w:p>
        </w:tc>
        <w:tc>
          <w:tcPr>
            <w:tcW w:w="869" w:type="dxa"/>
            <w:tcBorders>
              <w:top w:val="nil"/>
              <w:left w:val="nil"/>
              <w:bottom w:val="single" w:sz="4" w:space="0" w:color="auto"/>
              <w:right w:val="single" w:sz="4" w:space="0" w:color="auto"/>
            </w:tcBorders>
            <w:shd w:val="clear" w:color="auto" w:fill="auto"/>
            <w:vAlign w:val="bottom"/>
            <w:hideMark/>
          </w:tcPr>
          <w:p w14:paraId="0B418081" w14:textId="77777777" w:rsidR="00054261" w:rsidRDefault="00B37569">
            <w:pPr>
              <w:autoSpaceDE/>
              <w:autoSpaceDN/>
              <w:adjustRightInd/>
              <w:jc w:val="center"/>
              <w:rPr>
                <w:sz w:val="22"/>
                <w:szCs w:val="22"/>
              </w:rPr>
            </w:pPr>
            <w:r>
              <w:rPr>
                <w:sz w:val="22"/>
                <w:szCs w:val="22"/>
              </w:rPr>
              <w:t>6</w:t>
            </w:r>
          </w:p>
        </w:tc>
        <w:tc>
          <w:tcPr>
            <w:tcW w:w="1000" w:type="dxa"/>
            <w:tcBorders>
              <w:top w:val="nil"/>
              <w:left w:val="nil"/>
              <w:bottom w:val="single" w:sz="4" w:space="0" w:color="auto"/>
              <w:right w:val="single" w:sz="8" w:space="0" w:color="auto"/>
            </w:tcBorders>
            <w:shd w:val="clear" w:color="auto" w:fill="auto"/>
            <w:vAlign w:val="bottom"/>
            <w:hideMark/>
          </w:tcPr>
          <w:p w14:paraId="6AEB8677" w14:textId="77777777" w:rsidR="00054261" w:rsidRDefault="00B37569">
            <w:pPr>
              <w:autoSpaceDE/>
              <w:autoSpaceDN/>
              <w:adjustRightInd/>
              <w:jc w:val="center"/>
              <w:rPr>
                <w:sz w:val="22"/>
                <w:szCs w:val="22"/>
              </w:rPr>
            </w:pPr>
            <w:r>
              <w:rPr>
                <w:sz w:val="22"/>
                <w:szCs w:val="22"/>
              </w:rPr>
              <w:t>558</w:t>
            </w:r>
          </w:p>
        </w:tc>
        <w:tc>
          <w:tcPr>
            <w:tcW w:w="1182" w:type="dxa"/>
            <w:tcBorders>
              <w:top w:val="nil"/>
              <w:left w:val="nil"/>
              <w:bottom w:val="single" w:sz="4" w:space="0" w:color="auto"/>
              <w:right w:val="single" w:sz="8" w:space="0" w:color="auto"/>
            </w:tcBorders>
            <w:shd w:val="clear" w:color="000000" w:fill="FEFDCF"/>
            <w:noWrap/>
            <w:vAlign w:val="bottom"/>
            <w:hideMark/>
          </w:tcPr>
          <w:p w14:paraId="68926682" w14:textId="77777777" w:rsidR="00054261" w:rsidRDefault="00B37569">
            <w:pPr>
              <w:autoSpaceDE/>
              <w:autoSpaceDN/>
              <w:adjustRightInd/>
              <w:jc w:val="center"/>
              <w:rPr>
                <w:color w:val="000000"/>
                <w:sz w:val="22"/>
                <w:szCs w:val="22"/>
              </w:rPr>
            </w:pPr>
            <w:r>
              <w:rPr>
                <w:color w:val="000000"/>
                <w:sz w:val="22"/>
                <w:szCs w:val="22"/>
              </w:rPr>
              <w:t>NA</w:t>
            </w:r>
          </w:p>
        </w:tc>
      </w:tr>
      <w:tr w:rsidR="00054261" w14:paraId="657E16A5" w14:textId="77777777">
        <w:trPr>
          <w:trHeight w:val="60"/>
        </w:trPr>
        <w:tc>
          <w:tcPr>
            <w:tcW w:w="1555" w:type="dxa"/>
            <w:tcBorders>
              <w:top w:val="nil"/>
              <w:left w:val="single" w:sz="8" w:space="0" w:color="auto"/>
              <w:bottom w:val="single" w:sz="4" w:space="0" w:color="auto"/>
              <w:right w:val="single" w:sz="4" w:space="0" w:color="auto"/>
            </w:tcBorders>
            <w:shd w:val="clear" w:color="auto" w:fill="auto"/>
            <w:vAlign w:val="bottom"/>
            <w:hideMark/>
          </w:tcPr>
          <w:p w14:paraId="108EE81B" w14:textId="77777777" w:rsidR="00054261" w:rsidRDefault="00B37569">
            <w:pPr>
              <w:autoSpaceDE/>
              <w:autoSpaceDN/>
              <w:adjustRightInd/>
              <w:rPr>
                <w:color w:val="000000"/>
                <w:sz w:val="22"/>
                <w:szCs w:val="22"/>
              </w:rPr>
            </w:pPr>
            <w:r>
              <w:rPr>
                <w:color w:val="000000"/>
                <w:sz w:val="22"/>
                <w:szCs w:val="22"/>
              </w:rPr>
              <w:t>§80.1551(b)</w:t>
            </w:r>
          </w:p>
        </w:tc>
        <w:tc>
          <w:tcPr>
            <w:tcW w:w="2305" w:type="dxa"/>
            <w:tcBorders>
              <w:top w:val="nil"/>
              <w:left w:val="nil"/>
              <w:bottom w:val="single" w:sz="4" w:space="0" w:color="auto"/>
              <w:right w:val="nil"/>
            </w:tcBorders>
            <w:shd w:val="clear" w:color="auto" w:fill="auto"/>
            <w:vAlign w:val="bottom"/>
            <w:hideMark/>
          </w:tcPr>
          <w:p w14:paraId="556B0064" w14:textId="77777777" w:rsidR="00054261" w:rsidRDefault="00B37569">
            <w:pPr>
              <w:autoSpaceDE/>
              <w:autoSpaceDN/>
              <w:adjustRightInd/>
              <w:rPr>
                <w:color w:val="000000"/>
                <w:sz w:val="22"/>
                <w:szCs w:val="22"/>
              </w:rPr>
            </w:pPr>
            <w:r>
              <w:rPr>
                <w:b/>
                <w:bCs/>
                <w:color w:val="000000"/>
                <w:sz w:val="22"/>
                <w:szCs w:val="22"/>
              </w:rPr>
              <w:t>Reporting:</w:t>
            </w:r>
            <w:r>
              <w:rPr>
                <w:color w:val="000000"/>
                <w:sz w:val="22"/>
                <w:szCs w:val="22"/>
              </w:rPr>
              <w:t xml:space="preserve"> Annual Aggregate Reports</w:t>
            </w:r>
          </w:p>
        </w:tc>
        <w:tc>
          <w:tcPr>
            <w:tcW w:w="940" w:type="dxa"/>
            <w:tcBorders>
              <w:top w:val="nil"/>
              <w:left w:val="single" w:sz="8" w:space="0" w:color="auto"/>
              <w:bottom w:val="single" w:sz="4" w:space="0" w:color="auto"/>
              <w:right w:val="single" w:sz="4" w:space="0" w:color="auto"/>
            </w:tcBorders>
            <w:shd w:val="clear" w:color="auto" w:fill="auto"/>
            <w:vAlign w:val="bottom"/>
            <w:hideMark/>
          </w:tcPr>
          <w:p w14:paraId="04FAD918" w14:textId="77777777" w:rsidR="00054261" w:rsidRDefault="00B37569">
            <w:pPr>
              <w:autoSpaceDE/>
              <w:autoSpaceDN/>
              <w:adjustRightInd/>
              <w:jc w:val="center"/>
              <w:rPr>
                <w:sz w:val="22"/>
                <w:szCs w:val="22"/>
              </w:rPr>
            </w:pPr>
            <w:r>
              <w:rPr>
                <w:sz w:val="22"/>
                <w:szCs w:val="22"/>
              </w:rPr>
              <w:t>4</w:t>
            </w:r>
          </w:p>
        </w:tc>
        <w:tc>
          <w:tcPr>
            <w:tcW w:w="1047" w:type="dxa"/>
            <w:tcBorders>
              <w:top w:val="nil"/>
              <w:left w:val="nil"/>
              <w:bottom w:val="single" w:sz="4" w:space="0" w:color="auto"/>
              <w:right w:val="single" w:sz="4" w:space="0" w:color="auto"/>
            </w:tcBorders>
            <w:shd w:val="clear" w:color="auto" w:fill="auto"/>
            <w:vAlign w:val="bottom"/>
            <w:hideMark/>
          </w:tcPr>
          <w:p w14:paraId="26671C40" w14:textId="77777777" w:rsidR="00054261" w:rsidRDefault="00B37569">
            <w:pPr>
              <w:autoSpaceDE/>
              <w:autoSpaceDN/>
              <w:adjustRightInd/>
              <w:jc w:val="center"/>
              <w:rPr>
                <w:color w:val="000000"/>
                <w:sz w:val="22"/>
                <w:szCs w:val="22"/>
              </w:rPr>
            </w:pPr>
            <w:r>
              <w:rPr>
                <w:color w:val="000000"/>
                <w:sz w:val="22"/>
                <w:szCs w:val="22"/>
              </w:rPr>
              <w:t>0</w:t>
            </w:r>
          </w:p>
        </w:tc>
        <w:tc>
          <w:tcPr>
            <w:tcW w:w="1157" w:type="dxa"/>
            <w:tcBorders>
              <w:top w:val="nil"/>
              <w:left w:val="nil"/>
              <w:bottom w:val="single" w:sz="4" w:space="0" w:color="auto"/>
              <w:right w:val="single" w:sz="4" w:space="0" w:color="auto"/>
            </w:tcBorders>
            <w:shd w:val="clear" w:color="auto" w:fill="auto"/>
            <w:vAlign w:val="bottom"/>
            <w:hideMark/>
          </w:tcPr>
          <w:p w14:paraId="5CB3955F" w14:textId="77777777" w:rsidR="00054261" w:rsidRDefault="00B37569">
            <w:pPr>
              <w:autoSpaceDE/>
              <w:autoSpaceDN/>
              <w:adjustRightInd/>
              <w:jc w:val="center"/>
              <w:rPr>
                <w:color w:val="000000"/>
                <w:sz w:val="22"/>
                <w:szCs w:val="22"/>
              </w:rPr>
            </w:pPr>
            <w:r>
              <w:rPr>
                <w:color w:val="000000"/>
                <w:sz w:val="22"/>
                <w:szCs w:val="22"/>
              </w:rPr>
              <w:t>0</w:t>
            </w:r>
          </w:p>
        </w:tc>
        <w:tc>
          <w:tcPr>
            <w:tcW w:w="1060" w:type="dxa"/>
            <w:tcBorders>
              <w:top w:val="nil"/>
              <w:left w:val="nil"/>
              <w:bottom w:val="single" w:sz="4" w:space="0" w:color="auto"/>
              <w:right w:val="nil"/>
            </w:tcBorders>
            <w:shd w:val="clear" w:color="auto" w:fill="auto"/>
            <w:vAlign w:val="bottom"/>
            <w:hideMark/>
          </w:tcPr>
          <w:p w14:paraId="70763A58" w14:textId="77777777" w:rsidR="00054261" w:rsidRDefault="00B37569">
            <w:pPr>
              <w:autoSpaceDE/>
              <w:autoSpaceDN/>
              <w:adjustRightInd/>
              <w:jc w:val="center"/>
              <w:rPr>
                <w:sz w:val="22"/>
                <w:szCs w:val="22"/>
              </w:rPr>
            </w:pPr>
            <w:r>
              <w:rPr>
                <w:sz w:val="22"/>
                <w:szCs w:val="22"/>
              </w:rPr>
              <w:t>372</w:t>
            </w:r>
          </w:p>
        </w:tc>
        <w:tc>
          <w:tcPr>
            <w:tcW w:w="1399" w:type="dxa"/>
            <w:tcBorders>
              <w:top w:val="nil"/>
              <w:left w:val="single" w:sz="8" w:space="0" w:color="auto"/>
              <w:bottom w:val="single" w:sz="4" w:space="0" w:color="auto"/>
              <w:right w:val="single" w:sz="4" w:space="0" w:color="auto"/>
            </w:tcBorders>
            <w:shd w:val="clear" w:color="auto" w:fill="auto"/>
            <w:vAlign w:val="bottom"/>
            <w:hideMark/>
          </w:tcPr>
          <w:p w14:paraId="02A94433" w14:textId="77777777" w:rsidR="00054261" w:rsidRDefault="00B37569">
            <w:pPr>
              <w:autoSpaceDE/>
              <w:autoSpaceDN/>
              <w:adjustRightInd/>
              <w:jc w:val="center"/>
              <w:rPr>
                <w:sz w:val="22"/>
                <w:szCs w:val="22"/>
              </w:rPr>
            </w:pPr>
            <w:r>
              <w:rPr>
                <w:sz w:val="22"/>
                <w:szCs w:val="22"/>
              </w:rPr>
              <w:t>7</w:t>
            </w:r>
          </w:p>
        </w:tc>
        <w:tc>
          <w:tcPr>
            <w:tcW w:w="1133" w:type="dxa"/>
            <w:tcBorders>
              <w:top w:val="nil"/>
              <w:left w:val="nil"/>
              <w:bottom w:val="single" w:sz="4" w:space="0" w:color="auto"/>
              <w:right w:val="single" w:sz="4" w:space="0" w:color="auto"/>
            </w:tcBorders>
            <w:shd w:val="clear" w:color="auto" w:fill="auto"/>
            <w:vAlign w:val="bottom"/>
            <w:hideMark/>
          </w:tcPr>
          <w:p w14:paraId="32AA0051" w14:textId="77777777" w:rsidR="00054261" w:rsidRDefault="00B37569">
            <w:pPr>
              <w:autoSpaceDE/>
              <w:autoSpaceDN/>
              <w:adjustRightInd/>
              <w:jc w:val="center"/>
              <w:rPr>
                <w:sz w:val="22"/>
                <w:szCs w:val="22"/>
              </w:rPr>
            </w:pPr>
            <w:r>
              <w:rPr>
                <w:sz w:val="22"/>
                <w:szCs w:val="22"/>
              </w:rPr>
              <w:t>1</w:t>
            </w:r>
          </w:p>
        </w:tc>
        <w:tc>
          <w:tcPr>
            <w:tcW w:w="1133" w:type="dxa"/>
            <w:tcBorders>
              <w:top w:val="nil"/>
              <w:left w:val="nil"/>
              <w:bottom w:val="single" w:sz="4" w:space="0" w:color="auto"/>
              <w:right w:val="single" w:sz="4" w:space="0" w:color="auto"/>
            </w:tcBorders>
            <w:shd w:val="clear" w:color="auto" w:fill="auto"/>
            <w:vAlign w:val="bottom"/>
            <w:hideMark/>
          </w:tcPr>
          <w:p w14:paraId="3EDAE836" w14:textId="77777777" w:rsidR="00054261" w:rsidRDefault="00B37569">
            <w:pPr>
              <w:autoSpaceDE/>
              <w:autoSpaceDN/>
              <w:adjustRightInd/>
              <w:jc w:val="center"/>
              <w:rPr>
                <w:sz w:val="22"/>
                <w:szCs w:val="22"/>
              </w:rPr>
            </w:pPr>
            <w:r>
              <w:rPr>
                <w:sz w:val="22"/>
                <w:szCs w:val="22"/>
              </w:rPr>
              <w:t>7</w:t>
            </w:r>
          </w:p>
        </w:tc>
        <w:tc>
          <w:tcPr>
            <w:tcW w:w="869" w:type="dxa"/>
            <w:tcBorders>
              <w:top w:val="nil"/>
              <w:left w:val="nil"/>
              <w:bottom w:val="single" w:sz="4" w:space="0" w:color="auto"/>
              <w:right w:val="single" w:sz="4" w:space="0" w:color="auto"/>
            </w:tcBorders>
            <w:shd w:val="clear" w:color="auto" w:fill="auto"/>
            <w:vAlign w:val="bottom"/>
            <w:hideMark/>
          </w:tcPr>
          <w:p w14:paraId="6F0B46B7" w14:textId="77777777" w:rsidR="00054261" w:rsidRDefault="00B37569">
            <w:pPr>
              <w:autoSpaceDE/>
              <w:autoSpaceDN/>
              <w:adjustRightInd/>
              <w:jc w:val="center"/>
              <w:rPr>
                <w:sz w:val="22"/>
                <w:szCs w:val="22"/>
              </w:rPr>
            </w:pPr>
            <w:r>
              <w:rPr>
                <w:sz w:val="22"/>
                <w:szCs w:val="22"/>
              </w:rPr>
              <w:t>28</w:t>
            </w:r>
          </w:p>
        </w:tc>
        <w:tc>
          <w:tcPr>
            <w:tcW w:w="1000" w:type="dxa"/>
            <w:tcBorders>
              <w:top w:val="nil"/>
              <w:left w:val="nil"/>
              <w:bottom w:val="single" w:sz="4" w:space="0" w:color="auto"/>
              <w:right w:val="single" w:sz="8" w:space="0" w:color="auto"/>
            </w:tcBorders>
            <w:shd w:val="clear" w:color="auto" w:fill="auto"/>
            <w:vAlign w:val="bottom"/>
            <w:hideMark/>
          </w:tcPr>
          <w:p w14:paraId="1EA4D84A" w14:textId="77777777" w:rsidR="00054261" w:rsidRDefault="00B37569">
            <w:pPr>
              <w:autoSpaceDE/>
              <w:autoSpaceDN/>
              <w:adjustRightInd/>
              <w:jc w:val="center"/>
              <w:rPr>
                <w:sz w:val="22"/>
                <w:szCs w:val="22"/>
              </w:rPr>
            </w:pPr>
            <w:r>
              <w:rPr>
                <w:sz w:val="22"/>
                <w:szCs w:val="22"/>
              </w:rPr>
              <w:t>2,604</w:t>
            </w:r>
          </w:p>
        </w:tc>
        <w:tc>
          <w:tcPr>
            <w:tcW w:w="1182" w:type="dxa"/>
            <w:tcBorders>
              <w:top w:val="nil"/>
              <w:left w:val="nil"/>
              <w:bottom w:val="single" w:sz="4" w:space="0" w:color="auto"/>
              <w:right w:val="single" w:sz="8" w:space="0" w:color="auto"/>
            </w:tcBorders>
            <w:shd w:val="clear" w:color="000000" w:fill="FEFDCF"/>
            <w:noWrap/>
            <w:vAlign w:val="bottom"/>
            <w:hideMark/>
          </w:tcPr>
          <w:p w14:paraId="350A4176" w14:textId="77777777" w:rsidR="00054261" w:rsidRDefault="00B37569">
            <w:pPr>
              <w:autoSpaceDE/>
              <w:autoSpaceDN/>
              <w:adjustRightInd/>
              <w:jc w:val="center"/>
              <w:rPr>
                <w:color w:val="000000"/>
                <w:sz w:val="22"/>
                <w:szCs w:val="22"/>
              </w:rPr>
            </w:pPr>
            <w:r>
              <w:rPr>
                <w:color w:val="000000"/>
                <w:sz w:val="22"/>
                <w:szCs w:val="22"/>
              </w:rPr>
              <w:t>EFF0500</w:t>
            </w:r>
          </w:p>
        </w:tc>
      </w:tr>
      <w:tr w:rsidR="00054261" w14:paraId="3BB15B22" w14:textId="77777777">
        <w:trPr>
          <w:trHeight w:val="60"/>
        </w:trPr>
        <w:tc>
          <w:tcPr>
            <w:tcW w:w="1555" w:type="dxa"/>
            <w:tcBorders>
              <w:top w:val="nil"/>
              <w:left w:val="single" w:sz="8" w:space="0" w:color="auto"/>
              <w:bottom w:val="single" w:sz="4" w:space="0" w:color="auto"/>
              <w:right w:val="single" w:sz="4" w:space="0" w:color="auto"/>
            </w:tcBorders>
            <w:shd w:val="clear" w:color="auto" w:fill="auto"/>
            <w:vAlign w:val="bottom"/>
            <w:hideMark/>
          </w:tcPr>
          <w:p w14:paraId="31379C6C" w14:textId="77777777" w:rsidR="00054261" w:rsidRDefault="00B37569">
            <w:pPr>
              <w:autoSpaceDE/>
              <w:autoSpaceDN/>
              <w:adjustRightInd/>
              <w:rPr>
                <w:color w:val="000000"/>
                <w:sz w:val="22"/>
                <w:szCs w:val="22"/>
              </w:rPr>
            </w:pPr>
            <w:r>
              <w:rPr>
                <w:color w:val="000000"/>
                <w:sz w:val="22"/>
                <w:szCs w:val="22"/>
              </w:rPr>
              <w:t>§80.1551(b)</w:t>
            </w:r>
          </w:p>
        </w:tc>
        <w:tc>
          <w:tcPr>
            <w:tcW w:w="2305" w:type="dxa"/>
            <w:tcBorders>
              <w:top w:val="nil"/>
              <w:left w:val="nil"/>
              <w:bottom w:val="single" w:sz="4" w:space="0" w:color="auto"/>
              <w:right w:val="nil"/>
            </w:tcBorders>
            <w:shd w:val="clear" w:color="auto" w:fill="auto"/>
            <w:vAlign w:val="bottom"/>
            <w:hideMark/>
          </w:tcPr>
          <w:p w14:paraId="3D78A4F7" w14:textId="77777777" w:rsidR="00054261" w:rsidRDefault="00B37569">
            <w:pPr>
              <w:autoSpaceDE/>
              <w:autoSpaceDN/>
              <w:adjustRightInd/>
              <w:rPr>
                <w:color w:val="000000"/>
                <w:sz w:val="22"/>
                <w:szCs w:val="22"/>
              </w:rPr>
            </w:pPr>
            <w:r>
              <w:rPr>
                <w:b/>
                <w:bCs/>
                <w:color w:val="000000"/>
                <w:sz w:val="22"/>
                <w:szCs w:val="22"/>
              </w:rPr>
              <w:t>Reporting:</w:t>
            </w:r>
            <w:r>
              <w:rPr>
                <w:color w:val="000000"/>
                <w:sz w:val="22"/>
                <w:szCs w:val="22"/>
              </w:rPr>
              <w:t xml:space="preserve"> Annual Batch Reports</w:t>
            </w:r>
          </w:p>
        </w:tc>
        <w:tc>
          <w:tcPr>
            <w:tcW w:w="940" w:type="dxa"/>
            <w:tcBorders>
              <w:top w:val="nil"/>
              <w:left w:val="single" w:sz="8" w:space="0" w:color="auto"/>
              <w:bottom w:val="single" w:sz="4" w:space="0" w:color="auto"/>
              <w:right w:val="single" w:sz="4" w:space="0" w:color="auto"/>
            </w:tcBorders>
            <w:shd w:val="clear" w:color="auto" w:fill="auto"/>
            <w:vAlign w:val="bottom"/>
            <w:hideMark/>
          </w:tcPr>
          <w:p w14:paraId="585D6761" w14:textId="77777777" w:rsidR="00054261" w:rsidRDefault="00B37569">
            <w:pPr>
              <w:autoSpaceDE/>
              <w:autoSpaceDN/>
              <w:adjustRightInd/>
              <w:jc w:val="center"/>
              <w:rPr>
                <w:sz w:val="22"/>
                <w:szCs w:val="22"/>
              </w:rPr>
            </w:pPr>
            <w:r>
              <w:rPr>
                <w:sz w:val="22"/>
                <w:szCs w:val="22"/>
              </w:rPr>
              <w:t>40</w:t>
            </w:r>
          </w:p>
        </w:tc>
        <w:tc>
          <w:tcPr>
            <w:tcW w:w="1047" w:type="dxa"/>
            <w:tcBorders>
              <w:top w:val="nil"/>
              <w:left w:val="nil"/>
              <w:bottom w:val="single" w:sz="4" w:space="0" w:color="auto"/>
              <w:right w:val="single" w:sz="4" w:space="0" w:color="auto"/>
            </w:tcBorders>
            <w:shd w:val="clear" w:color="auto" w:fill="auto"/>
            <w:vAlign w:val="bottom"/>
            <w:hideMark/>
          </w:tcPr>
          <w:p w14:paraId="1253D14D" w14:textId="77777777" w:rsidR="00054261" w:rsidRDefault="00B37569">
            <w:pPr>
              <w:autoSpaceDE/>
              <w:autoSpaceDN/>
              <w:adjustRightInd/>
              <w:jc w:val="center"/>
              <w:rPr>
                <w:color w:val="000000"/>
                <w:sz w:val="22"/>
                <w:szCs w:val="22"/>
              </w:rPr>
            </w:pPr>
            <w:r>
              <w:rPr>
                <w:color w:val="000000"/>
                <w:sz w:val="22"/>
                <w:szCs w:val="22"/>
              </w:rPr>
              <w:t>0</w:t>
            </w:r>
          </w:p>
        </w:tc>
        <w:tc>
          <w:tcPr>
            <w:tcW w:w="1157" w:type="dxa"/>
            <w:tcBorders>
              <w:top w:val="nil"/>
              <w:left w:val="nil"/>
              <w:bottom w:val="single" w:sz="4" w:space="0" w:color="auto"/>
              <w:right w:val="single" w:sz="4" w:space="0" w:color="auto"/>
            </w:tcBorders>
            <w:shd w:val="clear" w:color="auto" w:fill="auto"/>
            <w:vAlign w:val="bottom"/>
            <w:hideMark/>
          </w:tcPr>
          <w:p w14:paraId="34914161" w14:textId="77777777" w:rsidR="00054261" w:rsidRDefault="00B37569">
            <w:pPr>
              <w:autoSpaceDE/>
              <w:autoSpaceDN/>
              <w:adjustRightInd/>
              <w:jc w:val="center"/>
              <w:rPr>
                <w:color w:val="000000"/>
                <w:sz w:val="22"/>
                <w:szCs w:val="22"/>
              </w:rPr>
            </w:pPr>
            <w:r>
              <w:rPr>
                <w:color w:val="000000"/>
                <w:sz w:val="22"/>
                <w:szCs w:val="22"/>
              </w:rPr>
              <w:t>0</w:t>
            </w:r>
          </w:p>
        </w:tc>
        <w:tc>
          <w:tcPr>
            <w:tcW w:w="1060" w:type="dxa"/>
            <w:tcBorders>
              <w:top w:val="nil"/>
              <w:left w:val="nil"/>
              <w:bottom w:val="single" w:sz="4" w:space="0" w:color="auto"/>
              <w:right w:val="nil"/>
            </w:tcBorders>
            <w:shd w:val="clear" w:color="auto" w:fill="auto"/>
            <w:vAlign w:val="bottom"/>
            <w:hideMark/>
          </w:tcPr>
          <w:p w14:paraId="4385E7E0" w14:textId="77777777" w:rsidR="00054261" w:rsidRDefault="00B37569">
            <w:pPr>
              <w:autoSpaceDE/>
              <w:autoSpaceDN/>
              <w:adjustRightInd/>
              <w:jc w:val="center"/>
              <w:rPr>
                <w:sz w:val="22"/>
                <w:szCs w:val="22"/>
              </w:rPr>
            </w:pPr>
            <w:r>
              <w:rPr>
                <w:sz w:val="22"/>
                <w:szCs w:val="22"/>
              </w:rPr>
              <w:t>3,720</w:t>
            </w:r>
          </w:p>
        </w:tc>
        <w:tc>
          <w:tcPr>
            <w:tcW w:w="1399" w:type="dxa"/>
            <w:tcBorders>
              <w:top w:val="nil"/>
              <w:left w:val="single" w:sz="8" w:space="0" w:color="auto"/>
              <w:bottom w:val="single" w:sz="4" w:space="0" w:color="auto"/>
              <w:right w:val="single" w:sz="4" w:space="0" w:color="auto"/>
            </w:tcBorders>
            <w:shd w:val="clear" w:color="auto" w:fill="auto"/>
            <w:vAlign w:val="bottom"/>
            <w:hideMark/>
          </w:tcPr>
          <w:p w14:paraId="031D5AB7" w14:textId="77777777" w:rsidR="00054261" w:rsidRDefault="00B37569">
            <w:pPr>
              <w:autoSpaceDE/>
              <w:autoSpaceDN/>
              <w:adjustRightInd/>
              <w:jc w:val="center"/>
              <w:rPr>
                <w:sz w:val="22"/>
                <w:szCs w:val="22"/>
              </w:rPr>
            </w:pPr>
            <w:r>
              <w:rPr>
                <w:sz w:val="22"/>
                <w:szCs w:val="22"/>
              </w:rPr>
              <w:t>7</w:t>
            </w:r>
          </w:p>
        </w:tc>
        <w:tc>
          <w:tcPr>
            <w:tcW w:w="1133" w:type="dxa"/>
            <w:tcBorders>
              <w:top w:val="nil"/>
              <w:left w:val="nil"/>
              <w:bottom w:val="single" w:sz="4" w:space="0" w:color="auto"/>
              <w:right w:val="single" w:sz="4" w:space="0" w:color="auto"/>
            </w:tcBorders>
            <w:shd w:val="clear" w:color="auto" w:fill="auto"/>
            <w:vAlign w:val="bottom"/>
            <w:hideMark/>
          </w:tcPr>
          <w:p w14:paraId="182DC5E5" w14:textId="77777777" w:rsidR="00054261" w:rsidRDefault="00B37569">
            <w:pPr>
              <w:autoSpaceDE/>
              <w:autoSpaceDN/>
              <w:adjustRightInd/>
              <w:jc w:val="center"/>
              <w:rPr>
                <w:sz w:val="22"/>
                <w:szCs w:val="22"/>
              </w:rPr>
            </w:pPr>
            <w:r>
              <w:rPr>
                <w:sz w:val="22"/>
                <w:szCs w:val="22"/>
              </w:rPr>
              <w:t>1</w:t>
            </w:r>
          </w:p>
        </w:tc>
        <w:tc>
          <w:tcPr>
            <w:tcW w:w="1133" w:type="dxa"/>
            <w:tcBorders>
              <w:top w:val="nil"/>
              <w:left w:val="nil"/>
              <w:bottom w:val="single" w:sz="4" w:space="0" w:color="auto"/>
              <w:right w:val="single" w:sz="4" w:space="0" w:color="auto"/>
            </w:tcBorders>
            <w:shd w:val="clear" w:color="auto" w:fill="auto"/>
            <w:vAlign w:val="bottom"/>
            <w:hideMark/>
          </w:tcPr>
          <w:p w14:paraId="2F0DAA80" w14:textId="77777777" w:rsidR="00054261" w:rsidRDefault="00B37569">
            <w:pPr>
              <w:autoSpaceDE/>
              <w:autoSpaceDN/>
              <w:adjustRightInd/>
              <w:jc w:val="center"/>
              <w:rPr>
                <w:sz w:val="22"/>
                <w:szCs w:val="22"/>
              </w:rPr>
            </w:pPr>
            <w:r>
              <w:rPr>
                <w:sz w:val="22"/>
                <w:szCs w:val="22"/>
              </w:rPr>
              <w:t>7</w:t>
            </w:r>
          </w:p>
        </w:tc>
        <w:tc>
          <w:tcPr>
            <w:tcW w:w="869" w:type="dxa"/>
            <w:tcBorders>
              <w:top w:val="nil"/>
              <w:left w:val="nil"/>
              <w:bottom w:val="single" w:sz="4" w:space="0" w:color="auto"/>
              <w:right w:val="single" w:sz="4" w:space="0" w:color="auto"/>
            </w:tcBorders>
            <w:shd w:val="clear" w:color="auto" w:fill="auto"/>
            <w:vAlign w:val="bottom"/>
            <w:hideMark/>
          </w:tcPr>
          <w:p w14:paraId="3A52C5D8" w14:textId="77777777" w:rsidR="00054261" w:rsidRDefault="00B37569">
            <w:pPr>
              <w:autoSpaceDE/>
              <w:autoSpaceDN/>
              <w:adjustRightInd/>
              <w:jc w:val="center"/>
              <w:rPr>
                <w:sz w:val="22"/>
                <w:szCs w:val="22"/>
              </w:rPr>
            </w:pPr>
            <w:r>
              <w:rPr>
                <w:sz w:val="22"/>
                <w:szCs w:val="22"/>
              </w:rPr>
              <w:t>280</w:t>
            </w:r>
          </w:p>
        </w:tc>
        <w:tc>
          <w:tcPr>
            <w:tcW w:w="1000" w:type="dxa"/>
            <w:tcBorders>
              <w:top w:val="nil"/>
              <w:left w:val="nil"/>
              <w:bottom w:val="single" w:sz="4" w:space="0" w:color="auto"/>
              <w:right w:val="single" w:sz="8" w:space="0" w:color="auto"/>
            </w:tcBorders>
            <w:shd w:val="clear" w:color="auto" w:fill="auto"/>
            <w:vAlign w:val="bottom"/>
            <w:hideMark/>
          </w:tcPr>
          <w:p w14:paraId="147CC50A" w14:textId="77777777" w:rsidR="00054261" w:rsidRDefault="00B37569">
            <w:pPr>
              <w:autoSpaceDE/>
              <w:autoSpaceDN/>
              <w:adjustRightInd/>
              <w:jc w:val="center"/>
              <w:rPr>
                <w:sz w:val="22"/>
                <w:szCs w:val="22"/>
              </w:rPr>
            </w:pPr>
            <w:r>
              <w:rPr>
                <w:sz w:val="22"/>
                <w:szCs w:val="22"/>
              </w:rPr>
              <w:t>26,040</w:t>
            </w:r>
          </w:p>
        </w:tc>
        <w:tc>
          <w:tcPr>
            <w:tcW w:w="1182" w:type="dxa"/>
            <w:tcBorders>
              <w:top w:val="nil"/>
              <w:left w:val="nil"/>
              <w:bottom w:val="single" w:sz="4" w:space="0" w:color="auto"/>
              <w:right w:val="single" w:sz="8" w:space="0" w:color="auto"/>
            </w:tcBorders>
            <w:shd w:val="clear" w:color="000000" w:fill="FEFDCF"/>
            <w:noWrap/>
            <w:vAlign w:val="bottom"/>
            <w:hideMark/>
          </w:tcPr>
          <w:p w14:paraId="119FD4BF" w14:textId="77777777" w:rsidR="00054261" w:rsidRDefault="00B37569">
            <w:pPr>
              <w:autoSpaceDE/>
              <w:autoSpaceDN/>
              <w:adjustRightInd/>
              <w:jc w:val="center"/>
              <w:rPr>
                <w:color w:val="000000"/>
                <w:sz w:val="22"/>
                <w:szCs w:val="22"/>
              </w:rPr>
            </w:pPr>
            <w:r>
              <w:rPr>
                <w:color w:val="000000"/>
                <w:sz w:val="22"/>
                <w:szCs w:val="22"/>
              </w:rPr>
              <w:t>EFF0600</w:t>
            </w:r>
          </w:p>
        </w:tc>
      </w:tr>
      <w:tr w:rsidR="00054261" w14:paraId="1629ABFF" w14:textId="77777777">
        <w:trPr>
          <w:trHeight w:val="60"/>
        </w:trPr>
        <w:tc>
          <w:tcPr>
            <w:tcW w:w="1555" w:type="dxa"/>
            <w:tcBorders>
              <w:top w:val="nil"/>
              <w:left w:val="single" w:sz="8" w:space="0" w:color="auto"/>
              <w:bottom w:val="single" w:sz="4" w:space="0" w:color="auto"/>
              <w:right w:val="single" w:sz="4" w:space="0" w:color="auto"/>
            </w:tcBorders>
            <w:shd w:val="clear" w:color="auto" w:fill="auto"/>
            <w:vAlign w:val="bottom"/>
            <w:hideMark/>
          </w:tcPr>
          <w:p w14:paraId="1E020696" w14:textId="77777777" w:rsidR="00054261" w:rsidRDefault="00B37569">
            <w:pPr>
              <w:autoSpaceDE/>
              <w:autoSpaceDN/>
              <w:adjustRightInd/>
              <w:rPr>
                <w:color w:val="000000"/>
                <w:sz w:val="22"/>
                <w:szCs w:val="22"/>
              </w:rPr>
            </w:pPr>
            <w:r>
              <w:rPr>
                <w:color w:val="000000"/>
                <w:sz w:val="22"/>
                <w:szCs w:val="22"/>
              </w:rPr>
              <w:t>§80.1552(b)</w:t>
            </w:r>
          </w:p>
        </w:tc>
        <w:tc>
          <w:tcPr>
            <w:tcW w:w="2305" w:type="dxa"/>
            <w:tcBorders>
              <w:top w:val="nil"/>
              <w:left w:val="nil"/>
              <w:bottom w:val="single" w:sz="4" w:space="0" w:color="auto"/>
              <w:right w:val="nil"/>
            </w:tcBorders>
            <w:shd w:val="clear" w:color="auto" w:fill="auto"/>
            <w:vAlign w:val="center"/>
            <w:hideMark/>
          </w:tcPr>
          <w:p w14:paraId="4EC37D29" w14:textId="77777777" w:rsidR="00054261" w:rsidRDefault="00B37569">
            <w:pPr>
              <w:autoSpaceDE/>
              <w:autoSpaceDN/>
              <w:adjustRightInd/>
              <w:rPr>
                <w:sz w:val="22"/>
                <w:szCs w:val="22"/>
              </w:rPr>
            </w:pPr>
            <w:r>
              <w:rPr>
                <w:b/>
                <w:bCs/>
                <w:sz w:val="22"/>
                <w:szCs w:val="22"/>
              </w:rPr>
              <w:t>Recordkeeping:</w:t>
            </w:r>
            <w:r>
              <w:rPr>
                <w:sz w:val="22"/>
                <w:szCs w:val="22"/>
              </w:rPr>
              <w:t xml:space="preserve"> Records for EFF Production</w:t>
            </w:r>
            <w:r>
              <w:rPr>
                <w:sz w:val="22"/>
                <w:szCs w:val="22"/>
                <w:vertAlign w:val="superscript"/>
              </w:rPr>
              <w:t>4</w:t>
            </w:r>
          </w:p>
        </w:tc>
        <w:tc>
          <w:tcPr>
            <w:tcW w:w="940" w:type="dxa"/>
            <w:tcBorders>
              <w:top w:val="nil"/>
              <w:left w:val="single" w:sz="8" w:space="0" w:color="auto"/>
              <w:bottom w:val="single" w:sz="4" w:space="0" w:color="auto"/>
              <w:right w:val="single" w:sz="4" w:space="0" w:color="auto"/>
            </w:tcBorders>
            <w:shd w:val="clear" w:color="auto" w:fill="auto"/>
            <w:vAlign w:val="bottom"/>
            <w:hideMark/>
          </w:tcPr>
          <w:p w14:paraId="3CA5717A" w14:textId="77777777" w:rsidR="00054261" w:rsidRDefault="00B37569">
            <w:pPr>
              <w:autoSpaceDE/>
              <w:autoSpaceDN/>
              <w:adjustRightInd/>
              <w:jc w:val="center"/>
              <w:rPr>
                <w:sz w:val="22"/>
                <w:szCs w:val="22"/>
              </w:rPr>
            </w:pPr>
            <w:r>
              <w:rPr>
                <w:sz w:val="22"/>
                <w:szCs w:val="22"/>
              </w:rPr>
              <w:t>0</w:t>
            </w:r>
          </w:p>
        </w:tc>
        <w:tc>
          <w:tcPr>
            <w:tcW w:w="1047" w:type="dxa"/>
            <w:tcBorders>
              <w:top w:val="nil"/>
              <w:left w:val="nil"/>
              <w:bottom w:val="single" w:sz="4" w:space="0" w:color="auto"/>
              <w:right w:val="single" w:sz="4" w:space="0" w:color="auto"/>
            </w:tcBorders>
            <w:shd w:val="clear" w:color="auto" w:fill="auto"/>
            <w:vAlign w:val="bottom"/>
            <w:hideMark/>
          </w:tcPr>
          <w:p w14:paraId="31FF1828" w14:textId="77777777" w:rsidR="00054261" w:rsidRDefault="00B37569">
            <w:pPr>
              <w:autoSpaceDE/>
              <w:autoSpaceDN/>
              <w:adjustRightInd/>
              <w:jc w:val="center"/>
              <w:rPr>
                <w:sz w:val="22"/>
                <w:szCs w:val="22"/>
              </w:rPr>
            </w:pPr>
            <w:r>
              <w:rPr>
                <w:sz w:val="22"/>
                <w:szCs w:val="22"/>
              </w:rPr>
              <w:t>1</w:t>
            </w:r>
          </w:p>
        </w:tc>
        <w:tc>
          <w:tcPr>
            <w:tcW w:w="1157" w:type="dxa"/>
            <w:tcBorders>
              <w:top w:val="nil"/>
              <w:left w:val="nil"/>
              <w:bottom w:val="single" w:sz="4" w:space="0" w:color="auto"/>
              <w:right w:val="single" w:sz="4" w:space="0" w:color="auto"/>
            </w:tcBorders>
            <w:shd w:val="clear" w:color="auto" w:fill="auto"/>
            <w:vAlign w:val="bottom"/>
            <w:hideMark/>
          </w:tcPr>
          <w:p w14:paraId="224E9146" w14:textId="77777777" w:rsidR="00054261" w:rsidRDefault="00B37569">
            <w:pPr>
              <w:autoSpaceDE/>
              <w:autoSpaceDN/>
              <w:adjustRightInd/>
              <w:jc w:val="center"/>
              <w:rPr>
                <w:sz w:val="22"/>
                <w:szCs w:val="22"/>
              </w:rPr>
            </w:pPr>
            <w:r>
              <w:rPr>
                <w:sz w:val="22"/>
                <w:szCs w:val="22"/>
              </w:rPr>
              <w:t>0</w:t>
            </w:r>
          </w:p>
        </w:tc>
        <w:tc>
          <w:tcPr>
            <w:tcW w:w="1060" w:type="dxa"/>
            <w:tcBorders>
              <w:top w:val="nil"/>
              <w:left w:val="nil"/>
              <w:bottom w:val="single" w:sz="4" w:space="0" w:color="auto"/>
              <w:right w:val="nil"/>
            </w:tcBorders>
            <w:shd w:val="clear" w:color="000000" w:fill="FFFFFF"/>
            <w:vAlign w:val="bottom"/>
            <w:hideMark/>
          </w:tcPr>
          <w:p w14:paraId="3B27DCA2" w14:textId="77777777" w:rsidR="00054261" w:rsidRDefault="00B37569">
            <w:pPr>
              <w:autoSpaceDE/>
              <w:autoSpaceDN/>
              <w:adjustRightInd/>
              <w:jc w:val="center"/>
              <w:rPr>
                <w:sz w:val="22"/>
                <w:szCs w:val="22"/>
              </w:rPr>
            </w:pPr>
            <w:r>
              <w:rPr>
                <w:sz w:val="22"/>
                <w:szCs w:val="22"/>
              </w:rPr>
              <w:t>33</w:t>
            </w:r>
          </w:p>
        </w:tc>
        <w:tc>
          <w:tcPr>
            <w:tcW w:w="1399" w:type="dxa"/>
            <w:tcBorders>
              <w:top w:val="nil"/>
              <w:left w:val="single" w:sz="8" w:space="0" w:color="auto"/>
              <w:bottom w:val="single" w:sz="4" w:space="0" w:color="auto"/>
              <w:right w:val="single" w:sz="4" w:space="0" w:color="auto"/>
            </w:tcBorders>
            <w:shd w:val="clear" w:color="auto" w:fill="auto"/>
            <w:vAlign w:val="bottom"/>
            <w:hideMark/>
          </w:tcPr>
          <w:p w14:paraId="03480128" w14:textId="77777777" w:rsidR="00054261" w:rsidRDefault="00B37569">
            <w:pPr>
              <w:autoSpaceDE/>
              <w:autoSpaceDN/>
              <w:adjustRightInd/>
              <w:jc w:val="center"/>
              <w:rPr>
                <w:color w:val="000000"/>
                <w:sz w:val="22"/>
                <w:szCs w:val="22"/>
              </w:rPr>
            </w:pPr>
            <w:r>
              <w:rPr>
                <w:color w:val="000000"/>
                <w:sz w:val="22"/>
                <w:szCs w:val="22"/>
              </w:rPr>
              <w:t>7</w:t>
            </w:r>
          </w:p>
        </w:tc>
        <w:tc>
          <w:tcPr>
            <w:tcW w:w="1133" w:type="dxa"/>
            <w:tcBorders>
              <w:top w:val="nil"/>
              <w:left w:val="nil"/>
              <w:bottom w:val="single" w:sz="4" w:space="0" w:color="auto"/>
              <w:right w:val="single" w:sz="4" w:space="0" w:color="auto"/>
            </w:tcBorders>
            <w:shd w:val="clear" w:color="auto" w:fill="auto"/>
            <w:vAlign w:val="bottom"/>
            <w:hideMark/>
          </w:tcPr>
          <w:p w14:paraId="7C6107E3" w14:textId="77777777" w:rsidR="00054261" w:rsidRDefault="00B37569">
            <w:pPr>
              <w:autoSpaceDE/>
              <w:autoSpaceDN/>
              <w:adjustRightInd/>
              <w:jc w:val="center"/>
              <w:rPr>
                <w:color w:val="000000"/>
                <w:sz w:val="22"/>
                <w:szCs w:val="22"/>
              </w:rPr>
            </w:pPr>
            <w:r>
              <w:rPr>
                <w:color w:val="000000"/>
                <w:sz w:val="22"/>
                <w:szCs w:val="22"/>
              </w:rPr>
              <w:t>12</w:t>
            </w:r>
          </w:p>
        </w:tc>
        <w:tc>
          <w:tcPr>
            <w:tcW w:w="1133" w:type="dxa"/>
            <w:tcBorders>
              <w:top w:val="nil"/>
              <w:left w:val="nil"/>
              <w:bottom w:val="single" w:sz="4" w:space="0" w:color="auto"/>
              <w:right w:val="single" w:sz="4" w:space="0" w:color="auto"/>
            </w:tcBorders>
            <w:shd w:val="clear" w:color="auto" w:fill="auto"/>
            <w:vAlign w:val="bottom"/>
            <w:hideMark/>
          </w:tcPr>
          <w:p w14:paraId="31787DB0" w14:textId="77777777" w:rsidR="00054261" w:rsidRDefault="00B37569">
            <w:pPr>
              <w:autoSpaceDE/>
              <w:autoSpaceDN/>
              <w:adjustRightInd/>
              <w:jc w:val="center"/>
              <w:rPr>
                <w:sz w:val="22"/>
                <w:szCs w:val="22"/>
              </w:rPr>
            </w:pPr>
            <w:r>
              <w:rPr>
                <w:sz w:val="22"/>
                <w:szCs w:val="22"/>
              </w:rPr>
              <w:t>84</w:t>
            </w:r>
          </w:p>
        </w:tc>
        <w:tc>
          <w:tcPr>
            <w:tcW w:w="869" w:type="dxa"/>
            <w:tcBorders>
              <w:top w:val="nil"/>
              <w:left w:val="nil"/>
              <w:bottom w:val="single" w:sz="4" w:space="0" w:color="auto"/>
              <w:right w:val="single" w:sz="4" w:space="0" w:color="auto"/>
            </w:tcBorders>
            <w:shd w:val="clear" w:color="auto" w:fill="auto"/>
            <w:vAlign w:val="bottom"/>
            <w:hideMark/>
          </w:tcPr>
          <w:p w14:paraId="767A9AD5" w14:textId="77777777" w:rsidR="00054261" w:rsidRDefault="00B37569">
            <w:pPr>
              <w:autoSpaceDE/>
              <w:autoSpaceDN/>
              <w:adjustRightInd/>
              <w:jc w:val="center"/>
              <w:rPr>
                <w:sz w:val="22"/>
                <w:szCs w:val="22"/>
              </w:rPr>
            </w:pPr>
            <w:r>
              <w:rPr>
                <w:sz w:val="22"/>
                <w:szCs w:val="22"/>
              </w:rPr>
              <w:t>84</w:t>
            </w:r>
          </w:p>
        </w:tc>
        <w:tc>
          <w:tcPr>
            <w:tcW w:w="1000" w:type="dxa"/>
            <w:tcBorders>
              <w:top w:val="nil"/>
              <w:left w:val="nil"/>
              <w:bottom w:val="single" w:sz="4" w:space="0" w:color="auto"/>
              <w:right w:val="single" w:sz="8" w:space="0" w:color="auto"/>
            </w:tcBorders>
            <w:shd w:val="clear" w:color="auto" w:fill="auto"/>
            <w:vAlign w:val="bottom"/>
            <w:hideMark/>
          </w:tcPr>
          <w:p w14:paraId="5892CBAC" w14:textId="77777777" w:rsidR="00054261" w:rsidRDefault="00B37569">
            <w:pPr>
              <w:autoSpaceDE/>
              <w:autoSpaceDN/>
              <w:adjustRightInd/>
              <w:jc w:val="center"/>
              <w:rPr>
                <w:sz w:val="22"/>
                <w:szCs w:val="22"/>
              </w:rPr>
            </w:pPr>
            <w:r>
              <w:rPr>
                <w:sz w:val="22"/>
                <w:szCs w:val="22"/>
              </w:rPr>
              <w:t>2,772</w:t>
            </w:r>
          </w:p>
        </w:tc>
        <w:tc>
          <w:tcPr>
            <w:tcW w:w="1182" w:type="dxa"/>
            <w:tcBorders>
              <w:top w:val="nil"/>
              <w:left w:val="nil"/>
              <w:bottom w:val="single" w:sz="4" w:space="0" w:color="auto"/>
              <w:right w:val="single" w:sz="8" w:space="0" w:color="auto"/>
            </w:tcBorders>
            <w:shd w:val="clear" w:color="000000" w:fill="FEFDCF"/>
            <w:noWrap/>
            <w:vAlign w:val="bottom"/>
            <w:hideMark/>
          </w:tcPr>
          <w:p w14:paraId="129C6DB6" w14:textId="77777777" w:rsidR="00054261" w:rsidRDefault="00B37569">
            <w:pPr>
              <w:autoSpaceDE/>
              <w:autoSpaceDN/>
              <w:adjustRightInd/>
              <w:jc w:val="center"/>
              <w:rPr>
                <w:color w:val="000000"/>
                <w:sz w:val="22"/>
                <w:szCs w:val="22"/>
              </w:rPr>
            </w:pPr>
            <w:r>
              <w:rPr>
                <w:color w:val="000000"/>
                <w:sz w:val="22"/>
                <w:szCs w:val="22"/>
              </w:rPr>
              <w:t>NA</w:t>
            </w:r>
          </w:p>
        </w:tc>
      </w:tr>
      <w:tr w:rsidR="00054261" w14:paraId="0468EAAF" w14:textId="77777777">
        <w:trPr>
          <w:trHeight w:val="60"/>
        </w:trPr>
        <w:tc>
          <w:tcPr>
            <w:tcW w:w="1555" w:type="dxa"/>
            <w:tcBorders>
              <w:top w:val="nil"/>
              <w:left w:val="single" w:sz="8" w:space="0" w:color="auto"/>
              <w:bottom w:val="single" w:sz="4" w:space="0" w:color="auto"/>
              <w:right w:val="single" w:sz="4" w:space="0" w:color="auto"/>
            </w:tcBorders>
            <w:shd w:val="clear" w:color="auto" w:fill="auto"/>
            <w:vAlign w:val="bottom"/>
            <w:hideMark/>
          </w:tcPr>
          <w:p w14:paraId="57B8170C" w14:textId="77777777" w:rsidR="00054261" w:rsidRDefault="00B37569">
            <w:pPr>
              <w:autoSpaceDE/>
              <w:autoSpaceDN/>
              <w:adjustRightInd/>
              <w:rPr>
                <w:color w:val="000000"/>
                <w:sz w:val="22"/>
                <w:szCs w:val="22"/>
              </w:rPr>
            </w:pPr>
            <w:r>
              <w:rPr>
                <w:color w:val="000000"/>
                <w:sz w:val="22"/>
                <w:szCs w:val="22"/>
              </w:rPr>
              <w:t>§80.1563(c)</w:t>
            </w:r>
          </w:p>
        </w:tc>
        <w:tc>
          <w:tcPr>
            <w:tcW w:w="2305" w:type="dxa"/>
            <w:tcBorders>
              <w:top w:val="nil"/>
              <w:left w:val="nil"/>
              <w:bottom w:val="single" w:sz="4" w:space="0" w:color="auto"/>
              <w:right w:val="nil"/>
            </w:tcBorders>
            <w:shd w:val="clear" w:color="auto" w:fill="auto"/>
            <w:vAlign w:val="bottom"/>
            <w:hideMark/>
          </w:tcPr>
          <w:p w14:paraId="4C591727" w14:textId="77777777" w:rsidR="00054261" w:rsidRDefault="00B37569">
            <w:pPr>
              <w:autoSpaceDE/>
              <w:autoSpaceDN/>
              <w:adjustRightInd/>
              <w:rPr>
                <w:color w:val="000000"/>
                <w:sz w:val="22"/>
                <w:szCs w:val="22"/>
              </w:rPr>
            </w:pPr>
            <w:r>
              <w:rPr>
                <w:b/>
                <w:bCs/>
                <w:color w:val="000000"/>
                <w:sz w:val="22"/>
                <w:szCs w:val="22"/>
              </w:rPr>
              <w:t>Product Transfer Documents:</w:t>
            </w:r>
            <w:r>
              <w:rPr>
                <w:color w:val="000000"/>
                <w:sz w:val="22"/>
                <w:szCs w:val="22"/>
              </w:rPr>
              <w:t xml:space="preserve"> Transfers of </w:t>
            </w:r>
            <w:proofErr w:type="spellStart"/>
            <w:r>
              <w:rPr>
                <w:color w:val="000000"/>
                <w:sz w:val="22"/>
                <w:szCs w:val="22"/>
              </w:rPr>
              <w:t>NGEFFBS</w:t>
            </w:r>
            <w:proofErr w:type="spellEnd"/>
            <w:r>
              <w:rPr>
                <w:color w:val="000000"/>
                <w:sz w:val="22"/>
                <w:szCs w:val="22"/>
              </w:rPr>
              <w:t xml:space="preserve"> </w:t>
            </w:r>
          </w:p>
        </w:tc>
        <w:tc>
          <w:tcPr>
            <w:tcW w:w="940" w:type="dxa"/>
            <w:tcBorders>
              <w:top w:val="nil"/>
              <w:left w:val="single" w:sz="8" w:space="0" w:color="auto"/>
              <w:bottom w:val="single" w:sz="4" w:space="0" w:color="auto"/>
              <w:right w:val="single" w:sz="4" w:space="0" w:color="auto"/>
            </w:tcBorders>
            <w:shd w:val="clear" w:color="auto" w:fill="auto"/>
            <w:vAlign w:val="bottom"/>
            <w:hideMark/>
          </w:tcPr>
          <w:p w14:paraId="10DA0D4F" w14:textId="77777777" w:rsidR="00054261" w:rsidRDefault="00B37569">
            <w:pPr>
              <w:autoSpaceDE/>
              <w:autoSpaceDN/>
              <w:adjustRightInd/>
              <w:jc w:val="center"/>
              <w:rPr>
                <w:sz w:val="22"/>
                <w:szCs w:val="22"/>
              </w:rPr>
            </w:pPr>
            <w:r>
              <w:rPr>
                <w:sz w:val="22"/>
                <w:szCs w:val="22"/>
              </w:rPr>
              <w:t>0</w:t>
            </w:r>
          </w:p>
        </w:tc>
        <w:tc>
          <w:tcPr>
            <w:tcW w:w="1047" w:type="dxa"/>
            <w:tcBorders>
              <w:top w:val="nil"/>
              <w:left w:val="nil"/>
              <w:bottom w:val="single" w:sz="4" w:space="0" w:color="auto"/>
              <w:right w:val="single" w:sz="4" w:space="0" w:color="auto"/>
            </w:tcBorders>
            <w:shd w:val="clear" w:color="auto" w:fill="auto"/>
            <w:vAlign w:val="bottom"/>
            <w:hideMark/>
          </w:tcPr>
          <w:p w14:paraId="183D56E2" w14:textId="77777777" w:rsidR="00054261" w:rsidRDefault="00B37569">
            <w:pPr>
              <w:autoSpaceDE/>
              <w:autoSpaceDN/>
              <w:adjustRightInd/>
              <w:jc w:val="center"/>
              <w:rPr>
                <w:color w:val="000000"/>
                <w:sz w:val="22"/>
                <w:szCs w:val="22"/>
              </w:rPr>
            </w:pPr>
            <w:r>
              <w:rPr>
                <w:color w:val="000000"/>
                <w:sz w:val="22"/>
                <w:szCs w:val="22"/>
              </w:rPr>
              <w:t>0.1</w:t>
            </w:r>
          </w:p>
        </w:tc>
        <w:tc>
          <w:tcPr>
            <w:tcW w:w="1157" w:type="dxa"/>
            <w:tcBorders>
              <w:top w:val="nil"/>
              <w:left w:val="nil"/>
              <w:bottom w:val="single" w:sz="4" w:space="0" w:color="auto"/>
              <w:right w:val="single" w:sz="4" w:space="0" w:color="auto"/>
            </w:tcBorders>
            <w:shd w:val="clear" w:color="auto" w:fill="auto"/>
            <w:vAlign w:val="bottom"/>
            <w:hideMark/>
          </w:tcPr>
          <w:p w14:paraId="043AE503" w14:textId="77777777" w:rsidR="00054261" w:rsidRDefault="00B37569">
            <w:pPr>
              <w:autoSpaceDE/>
              <w:autoSpaceDN/>
              <w:adjustRightInd/>
              <w:jc w:val="center"/>
              <w:rPr>
                <w:color w:val="000000"/>
                <w:sz w:val="22"/>
                <w:szCs w:val="22"/>
              </w:rPr>
            </w:pPr>
            <w:r>
              <w:rPr>
                <w:color w:val="000000"/>
                <w:sz w:val="22"/>
                <w:szCs w:val="22"/>
              </w:rPr>
              <w:t>0</w:t>
            </w:r>
          </w:p>
        </w:tc>
        <w:tc>
          <w:tcPr>
            <w:tcW w:w="1060" w:type="dxa"/>
            <w:tcBorders>
              <w:top w:val="nil"/>
              <w:left w:val="nil"/>
              <w:bottom w:val="single" w:sz="4" w:space="0" w:color="auto"/>
              <w:right w:val="nil"/>
            </w:tcBorders>
            <w:shd w:val="clear" w:color="auto" w:fill="auto"/>
            <w:vAlign w:val="bottom"/>
            <w:hideMark/>
          </w:tcPr>
          <w:p w14:paraId="62704D73" w14:textId="77777777" w:rsidR="00054261" w:rsidRDefault="00B37569">
            <w:pPr>
              <w:autoSpaceDE/>
              <w:autoSpaceDN/>
              <w:adjustRightInd/>
              <w:jc w:val="center"/>
              <w:rPr>
                <w:sz w:val="22"/>
                <w:szCs w:val="22"/>
              </w:rPr>
            </w:pPr>
            <w:r>
              <w:rPr>
                <w:sz w:val="22"/>
                <w:szCs w:val="22"/>
              </w:rPr>
              <w:t>3</w:t>
            </w:r>
          </w:p>
        </w:tc>
        <w:tc>
          <w:tcPr>
            <w:tcW w:w="1399" w:type="dxa"/>
            <w:tcBorders>
              <w:top w:val="nil"/>
              <w:left w:val="single" w:sz="8" w:space="0" w:color="auto"/>
              <w:bottom w:val="single" w:sz="4" w:space="0" w:color="auto"/>
              <w:right w:val="single" w:sz="4" w:space="0" w:color="auto"/>
            </w:tcBorders>
            <w:shd w:val="clear" w:color="auto" w:fill="auto"/>
            <w:vAlign w:val="bottom"/>
            <w:hideMark/>
          </w:tcPr>
          <w:p w14:paraId="095818CF" w14:textId="77777777" w:rsidR="00054261" w:rsidRDefault="00B37569">
            <w:pPr>
              <w:autoSpaceDE/>
              <w:autoSpaceDN/>
              <w:adjustRightInd/>
              <w:jc w:val="center"/>
              <w:rPr>
                <w:sz w:val="22"/>
                <w:szCs w:val="22"/>
              </w:rPr>
            </w:pPr>
            <w:r>
              <w:rPr>
                <w:sz w:val="22"/>
                <w:szCs w:val="22"/>
              </w:rPr>
              <w:t>7</w:t>
            </w:r>
          </w:p>
        </w:tc>
        <w:tc>
          <w:tcPr>
            <w:tcW w:w="1133" w:type="dxa"/>
            <w:tcBorders>
              <w:top w:val="nil"/>
              <w:left w:val="nil"/>
              <w:bottom w:val="single" w:sz="4" w:space="0" w:color="auto"/>
              <w:right w:val="single" w:sz="4" w:space="0" w:color="auto"/>
            </w:tcBorders>
            <w:shd w:val="clear" w:color="auto" w:fill="auto"/>
            <w:vAlign w:val="bottom"/>
            <w:hideMark/>
          </w:tcPr>
          <w:p w14:paraId="13BC837C" w14:textId="77777777" w:rsidR="00054261" w:rsidRDefault="00B37569">
            <w:pPr>
              <w:autoSpaceDE/>
              <w:autoSpaceDN/>
              <w:adjustRightInd/>
              <w:jc w:val="center"/>
              <w:rPr>
                <w:sz w:val="22"/>
                <w:szCs w:val="22"/>
              </w:rPr>
            </w:pPr>
            <w:r>
              <w:rPr>
                <w:sz w:val="22"/>
                <w:szCs w:val="22"/>
              </w:rPr>
              <w:t>115</w:t>
            </w:r>
          </w:p>
        </w:tc>
        <w:tc>
          <w:tcPr>
            <w:tcW w:w="1133" w:type="dxa"/>
            <w:tcBorders>
              <w:top w:val="nil"/>
              <w:left w:val="nil"/>
              <w:bottom w:val="single" w:sz="4" w:space="0" w:color="auto"/>
              <w:right w:val="single" w:sz="4" w:space="0" w:color="auto"/>
            </w:tcBorders>
            <w:shd w:val="clear" w:color="auto" w:fill="auto"/>
            <w:vAlign w:val="bottom"/>
            <w:hideMark/>
          </w:tcPr>
          <w:p w14:paraId="420CEE0F" w14:textId="77777777" w:rsidR="00054261" w:rsidRDefault="00B37569">
            <w:pPr>
              <w:autoSpaceDE/>
              <w:autoSpaceDN/>
              <w:adjustRightInd/>
              <w:jc w:val="center"/>
              <w:rPr>
                <w:sz w:val="22"/>
                <w:szCs w:val="22"/>
              </w:rPr>
            </w:pPr>
            <w:r>
              <w:rPr>
                <w:sz w:val="22"/>
                <w:szCs w:val="22"/>
              </w:rPr>
              <w:t>805</w:t>
            </w:r>
          </w:p>
        </w:tc>
        <w:tc>
          <w:tcPr>
            <w:tcW w:w="869" w:type="dxa"/>
            <w:tcBorders>
              <w:top w:val="nil"/>
              <w:left w:val="nil"/>
              <w:bottom w:val="single" w:sz="4" w:space="0" w:color="auto"/>
              <w:right w:val="single" w:sz="4" w:space="0" w:color="auto"/>
            </w:tcBorders>
            <w:shd w:val="clear" w:color="auto" w:fill="auto"/>
            <w:vAlign w:val="bottom"/>
            <w:hideMark/>
          </w:tcPr>
          <w:p w14:paraId="05159044" w14:textId="77777777" w:rsidR="00054261" w:rsidRDefault="00B37569">
            <w:pPr>
              <w:autoSpaceDE/>
              <w:autoSpaceDN/>
              <w:adjustRightInd/>
              <w:jc w:val="center"/>
              <w:rPr>
                <w:sz w:val="22"/>
                <w:szCs w:val="22"/>
              </w:rPr>
            </w:pPr>
            <w:r>
              <w:rPr>
                <w:sz w:val="22"/>
                <w:szCs w:val="22"/>
              </w:rPr>
              <w:t>81</w:t>
            </w:r>
          </w:p>
        </w:tc>
        <w:tc>
          <w:tcPr>
            <w:tcW w:w="1000" w:type="dxa"/>
            <w:tcBorders>
              <w:top w:val="nil"/>
              <w:left w:val="nil"/>
              <w:bottom w:val="single" w:sz="4" w:space="0" w:color="auto"/>
              <w:right w:val="single" w:sz="8" w:space="0" w:color="auto"/>
            </w:tcBorders>
            <w:shd w:val="clear" w:color="auto" w:fill="auto"/>
            <w:vAlign w:val="bottom"/>
            <w:hideMark/>
          </w:tcPr>
          <w:p w14:paraId="274C39E0" w14:textId="77777777" w:rsidR="00054261" w:rsidRDefault="00B37569">
            <w:pPr>
              <w:autoSpaceDE/>
              <w:autoSpaceDN/>
              <w:adjustRightInd/>
              <w:jc w:val="center"/>
              <w:rPr>
                <w:sz w:val="22"/>
                <w:szCs w:val="22"/>
              </w:rPr>
            </w:pPr>
            <w:r>
              <w:rPr>
                <w:sz w:val="22"/>
                <w:szCs w:val="22"/>
              </w:rPr>
              <w:t>2,657</w:t>
            </w:r>
          </w:p>
        </w:tc>
        <w:tc>
          <w:tcPr>
            <w:tcW w:w="1182" w:type="dxa"/>
            <w:tcBorders>
              <w:top w:val="nil"/>
              <w:left w:val="nil"/>
              <w:bottom w:val="single" w:sz="4" w:space="0" w:color="auto"/>
              <w:right w:val="single" w:sz="8" w:space="0" w:color="auto"/>
            </w:tcBorders>
            <w:shd w:val="clear" w:color="000000" w:fill="FEFDCF"/>
            <w:noWrap/>
            <w:vAlign w:val="bottom"/>
            <w:hideMark/>
          </w:tcPr>
          <w:p w14:paraId="3255108E" w14:textId="77777777" w:rsidR="00054261" w:rsidRDefault="00B37569">
            <w:pPr>
              <w:autoSpaceDE/>
              <w:autoSpaceDN/>
              <w:adjustRightInd/>
              <w:jc w:val="center"/>
              <w:rPr>
                <w:color w:val="000000"/>
                <w:sz w:val="22"/>
                <w:szCs w:val="22"/>
              </w:rPr>
            </w:pPr>
            <w:r>
              <w:rPr>
                <w:color w:val="000000"/>
                <w:sz w:val="22"/>
                <w:szCs w:val="22"/>
              </w:rPr>
              <w:t>NA</w:t>
            </w:r>
          </w:p>
        </w:tc>
      </w:tr>
      <w:tr w:rsidR="00054261" w14:paraId="4FF1546F" w14:textId="77777777">
        <w:trPr>
          <w:trHeight w:val="60"/>
        </w:trPr>
        <w:tc>
          <w:tcPr>
            <w:tcW w:w="1555" w:type="dxa"/>
            <w:tcBorders>
              <w:top w:val="nil"/>
              <w:left w:val="single" w:sz="8" w:space="0" w:color="auto"/>
              <w:bottom w:val="single" w:sz="8" w:space="0" w:color="auto"/>
              <w:right w:val="single" w:sz="4" w:space="0" w:color="auto"/>
            </w:tcBorders>
            <w:shd w:val="clear" w:color="auto" w:fill="auto"/>
            <w:vAlign w:val="bottom"/>
            <w:hideMark/>
          </w:tcPr>
          <w:p w14:paraId="47FFFFE9" w14:textId="77777777" w:rsidR="00054261" w:rsidRDefault="00B37569">
            <w:pPr>
              <w:autoSpaceDE/>
              <w:autoSpaceDN/>
              <w:adjustRightInd/>
              <w:rPr>
                <w:color w:val="000000"/>
                <w:sz w:val="22"/>
                <w:szCs w:val="22"/>
              </w:rPr>
            </w:pPr>
            <w:r>
              <w:rPr>
                <w:color w:val="000000"/>
                <w:sz w:val="22"/>
                <w:szCs w:val="22"/>
              </w:rPr>
              <w:t>§80.1569(d)</w:t>
            </w:r>
          </w:p>
        </w:tc>
        <w:tc>
          <w:tcPr>
            <w:tcW w:w="2305" w:type="dxa"/>
            <w:tcBorders>
              <w:top w:val="nil"/>
              <w:left w:val="nil"/>
              <w:bottom w:val="single" w:sz="8" w:space="0" w:color="auto"/>
              <w:right w:val="nil"/>
            </w:tcBorders>
            <w:shd w:val="clear" w:color="auto" w:fill="auto"/>
            <w:vAlign w:val="center"/>
            <w:hideMark/>
          </w:tcPr>
          <w:p w14:paraId="43095A4C" w14:textId="77777777" w:rsidR="00054261" w:rsidRDefault="00B37569">
            <w:pPr>
              <w:autoSpaceDE/>
              <w:autoSpaceDN/>
              <w:adjustRightInd/>
              <w:rPr>
                <w:sz w:val="22"/>
                <w:szCs w:val="22"/>
              </w:rPr>
            </w:pPr>
            <w:r>
              <w:rPr>
                <w:b/>
                <w:bCs/>
                <w:sz w:val="22"/>
                <w:szCs w:val="22"/>
              </w:rPr>
              <w:t>Attest Engagements:</w:t>
            </w:r>
            <w:r>
              <w:rPr>
                <w:sz w:val="22"/>
                <w:szCs w:val="22"/>
              </w:rPr>
              <w:t xml:space="preserve"> Annual Attest Engagement Report</w:t>
            </w:r>
            <w:r>
              <w:rPr>
                <w:sz w:val="22"/>
                <w:szCs w:val="22"/>
                <w:vertAlign w:val="superscript"/>
              </w:rPr>
              <w:t>5</w:t>
            </w:r>
          </w:p>
        </w:tc>
        <w:tc>
          <w:tcPr>
            <w:tcW w:w="940" w:type="dxa"/>
            <w:tcBorders>
              <w:top w:val="nil"/>
              <w:left w:val="single" w:sz="8" w:space="0" w:color="auto"/>
              <w:bottom w:val="single" w:sz="8" w:space="0" w:color="auto"/>
              <w:right w:val="single" w:sz="4" w:space="0" w:color="auto"/>
            </w:tcBorders>
            <w:shd w:val="clear" w:color="auto" w:fill="auto"/>
            <w:vAlign w:val="bottom"/>
            <w:hideMark/>
          </w:tcPr>
          <w:p w14:paraId="58D9E87B" w14:textId="77777777" w:rsidR="00054261" w:rsidRDefault="00B37569">
            <w:pPr>
              <w:autoSpaceDE/>
              <w:autoSpaceDN/>
              <w:adjustRightInd/>
              <w:jc w:val="center"/>
              <w:rPr>
                <w:sz w:val="22"/>
                <w:szCs w:val="22"/>
              </w:rPr>
            </w:pPr>
            <w:r>
              <w:rPr>
                <w:sz w:val="22"/>
                <w:szCs w:val="22"/>
              </w:rPr>
              <w:t>1</w:t>
            </w:r>
          </w:p>
        </w:tc>
        <w:tc>
          <w:tcPr>
            <w:tcW w:w="1047" w:type="dxa"/>
            <w:tcBorders>
              <w:top w:val="nil"/>
              <w:left w:val="nil"/>
              <w:bottom w:val="single" w:sz="8" w:space="0" w:color="auto"/>
              <w:right w:val="single" w:sz="4" w:space="0" w:color="auto"/>
            </w:tcBorders>
            <w:shd w:val="clear" w:color="auto" w:fill="auto"/>
            <w:vAlign w:val="bottom"/>
            <w:hideMark/>
          </w:tcPr>
          <w:p w14:paraId="3AB88C7A" w14:textId="77777777" w:rsidR="00054261" w:rsidRDefault="00B37569">
            <w:pPr>
              <w:autoSpaceDE/>
              <w:autoSpaceDN/>
              <w:adjustRightInd/>
              <w:jc w:val="center"/>
              <w:rPr>
                <w:sz w:val="22"/>
                <w:szCs w:val="22"/>
              </w:rPr>
            </w:pPr>
            <w:r>
              <w:rPr>
                <w:sz w:val="22"/>
                <w:szCs w:val="22"/>
              </w:rPr>
              <w:t>0</w:t>
            </w:r>
          </w:p>
        </w:tc>
        <w:tc>
          <w:tcPr>
            <w:tcW w:w="1157" w:type="dxa"/>
            <w:tcBorders>
              <w:top w:val="nil"/>
              <w:left w:val="nil"/>
              <w:bottom w:val="single" w:sz="8" w:space="0" w:color="auto"/>
              <w:right w:val="single" w:sz="4" w:space="0" w:color="auto"/>
            </w:tcBorders>
            <w:shd w:val="clear" w:color="auto" w:fill="auto"/>
            <w:vAlign w:val="bottom"/>
            <w:hideMark/>
          </w:tcPr>
          <w:p w14:paraId="54F1FD56" w14:textId="77777777" w:rsidR="00054261" w:rsidRDefault="00B37569">
            <w:pPr>
              <w:autoSpaceDE/>
              <w:autoSpaceDN/>
              <w:adjustRightInd/>
              <w:jc w:val="center"/>
              <w:rPr>
                <w:sz w:val="22"/>
                <w:szCs w:val="22"/>
              </w:rPr>
            </w:pPr>
            <w:r>
              <w:rPr>
                <w:sz w:val="22"/>
                <w:szCs w:val="22"/>
              </w:rPr>
              <w:t>24</w:t>
            </w:r>
          </w:p>
        </w:tc>
        <w:tc>
          <w:tcPr>
            <w:tcW w:w="1060" w:type="dxa"/>
            <w:tcBorders>
              <w:top w:val="nil"/>
              <w:left w:val="nil"/>
              <w:bottom w:val="single" w:sz="8" w:space="0" w:color="auto"/>
              <w:right w:val="nil"/>
            </w:tcBorders>
            <w:shd w:val="clear" w:color="auto" w:fill="auto"/>
            <w:vAlign w:val="bottom"/>
            <w:hideMark/>
          </w:tcPr>
          <w:p w14:paraId="62909DFD" w14:textId="77777777" w:rsidR="00054261" w:rsidRDefault="00B37569">
            <w:pPr>
              <w:autoSpaceDE/>
              <w:autoSpaceDN/>
              <w:adjustRightInd/>
              <w:jc w:val="center"/>
              <w:rPr>
                <w:sz w:val="22"/>
                <w:szCs w:val="22"/>
              </w:rPr>
            </w:pPr>
            <w:r>
              <w:rPr>
                <w:sz w:val="22"/>
                <w:szCs w:val="22"/>
              </w:rPr>
              <w:t>4,557</w:t>
            </w:r>
          </w:p>
        </w:tc>
        <w:tc>
          <w:tcPr>
            <w:tcW w:w="1399" w:type="dxa"/>
            <w:tcBorders>
              <w:top w:val="nil"/>
              <w:left w:val="single" w:sz="8" w:space="0" w:color="auto"/>
              <w:bottom w:val="single" w:sz="8" w:space="0" w:color="auto"/>
              <w:right w:val="single" w:sz="4" w:space="0" w:color="auto"/>
            </w:tcBorders>
            <w:shd w:val="clear" w:color="auto" w:fill="auto"/>
            <w:vAlign w:val="bottom"/>
            <w:hideMark/>
          </w:tcPr>
          <w:p w14:paraId="6109D344" w14:textId="77777777" w:rsidR="00054261" w:rsidRDefault="00B37569">
            <w:pPr>
              <w:autoSpaceDE/>
              <w:autoSpaceDN/>
              <w:adjustRightInd/>
              <w:jc w:val="center"/>
              <w:rPr>
                <w:color w:val="000000"/>
                <w:sz w:val="22"/>
                <w:szCs w:val="22"/>
              </w:rPr>
            </w:pPr>
            <w:r>
              <w:rPr>
                <w:color w:val="000000"/>
                <w:sz w:val="22"/>
                <w:szCs w:val="22"/>
              </w:rPr>
              <w:t>7</w:t>
            </w:r>
          </w:p>
        </w:tc>
        <w:tc>
          <w:tcPr>
            <w:tcW w:w="1133" w:type="dxa"/>
            <w:tcBorders>
              <w:top w:val="nil"/>
              <w:left w:val="nil"/>
              <w:bottom w:val="single" w:sz="8" w:space="0" w:color="auto"/>
              <w:right w:val="single" w:sz="4" w:space="0" w:color="auto"/>
            </w:tcBorders>
            <w:shd w:val="clear" w:color="auto" w:fill="auto"/>
            <w:vAlign w:val="bottom"/>
            <w:hideMark/>
          </w:tcPr>
          <w:p w14:paraId="50FAC82B" w14:textId="77777777" w:rsidR="00054261" w:rsidRDefault="00B37569">
            <w:pPr>
              <w:autoSpaceDE/>
              <w:autoSpaceDN/>
              <w:adjustRightInd/>
              <w:jc w:val="center"/>
              <w:rPr>
                <w:color w:val="000000"/>
                <w:sz w:val="22"/>
                <w:szCs w:val="22"/>
              </w:rPr>
            </w:pPr>
            <w:r>
              <w:rPr>
                <w:color w:val="000000"/>
                <w:sz w:val="22"/>
                <w:szCs w:val="22"/>
              </w:rPr>
              <w:t>1</w:t>
            </w:r>
          </w:p>
        </w:tc>
        <w:tc>
          <w:tcPr>
            <w:tcW w:w="1133" w:type="dxa"/>
            <w:tcBorders>
              <w:top w:val="nil"/>
              <w:left w:val="nil"/>
              <w:bottom w:val="single" w:sz="8" w:space="0" w:color="auto"/>
              <w:right w:val="single" w:sz="4" w:space="0" w:color="auto"/>
            </w:tcBorders>
            <w:shd w:val="clear" w:color="auto" w:fill="auto"/>
            <w:vAlign w:val="bottom"/>
            <w:hideMark/>
          </w:tcPr>
          <w:p w14:paraId="3FDE0C1D" w14:textId="77777777" w:rsidR="00054261" w:rsidRDefault="00B37569">
            <w:pPr>
              <w:autoSpaceDE/>
              <w:autoSpaceDN/>
              <w:adjustRightInd/>
              <w:jc w:val="center"/>
              <w:rPr>
                <w:sz w:val="22"/>
                <w:szCs w:val="22"/>
              </w:rPr>
            </w:pPr>
            <w:r>
              <w:rPr>
                <w:sz w:val="22"/>
                <w:szCs w:val="22"/>
              </w:rPr>
              <w:t>7</w:t>
            </w:r>
          </w:p>
        </w:tc>
        <w:tc>
          <w:tcPr>
            <w:tcW w:w="869" w:type="dxa"/>
            <w:tcBorders>
              <w:top w:val="nil"/>
              <w:left w:val="nil"/>
              <w:bottom w:val="single" w:sz="8" w:space="0" w:color="auto"/>
              <w:right w:val="single" w:sz="4" w:space="0" w:color="auto"/>
            </w:tcBorders>
            <w:shd w:val="clear" w:color="auto" w:fill="auto"/>
            <w:vAlign w:val="bottom"/>
            <w:hideMark/>
          </w:tcPr>
          <w:p w14:paraId="44837CFE" w14:textId="77777777" w:rsidR="00054261" w:rsidRDefault="00B37569">
            <w:pPr>
              <w:autoSpaceDE/>
              <w:autoSpaceDN/>
              <w:adjustRightInd/>
              <w:jc w:val="center"/>
              <w:rPr>
                <w:sz w:val="22"/>
                <w:szCs w:val="22"/>
              </w:rPr>
            </w:pPr>
            <w:r>
              <w:rPr>
                <w:sz w:val="22"/>
                <w:szCs w:val="22"/>
              </w:rPr>
              <w:t>175</w:t>
            </w:r>
          </w:p>
        </w:tc>
        <w:tc>
          <w:tcPr>
            <w:tcW w:w="1000" w:type="dxa"/>
            <w:tcBorders>
              <w:top w:val="nil"/>
              <w:left w:val="nil"/>
              <w:bottom w:val="single" w:sz="8" w:space="0" w:color="auto"/>
              <w:right w:val="single" w:sz="8" w:space="0" w:color="auto"/>
            </w:tcBorders>
            <w:shd w:val="clear" w:color="auto" w:fill="auto"/>
            <w:vAlign w:val="bottom"/>
            <w:hideMark/>
          </w:tcPr>
          <w:p w14:paraId="035EE88E" w14:textId="77777777" w:rsidR="00054261" w:rsidRDefault="00B37569">
            <w:pPr>
              <w:autoSpaceDE/>
              <w:autoSpaceDN/>
              <w:adjustRightInd/>
              <w:jc w:val="center"/>
              <w:rPr>
                <w:sz w:val="22"/>
                <w:szCs w:val="22"/>
              </w:rPr>
            </w:pPr>
            <w:r>
              <w:rPr>
                <w:sz w:val="22"/>
                <w:szCs w:val="22"/>
              </w:rPr>
              <w:t>31,899</w:t>
            </w:r>
          </w:p>
        </w:tc>
        <w:tc>
          <w:tcPr>
            <w:tcW w:w="1182" w:type="dxa"/>
            <w:tcBorders>
              <w:top w:val="nil"/>
              <w:left w:val="nil"/>
              <w:bottom w:val="single" w:sz="8" w:space="0" w:color="auto"/>
              <w:right w:val="single" w:sz="8" w:space="0" w:color="auto"/>
            </w:tcBorders>
            <w:shd w:val="clear" w:color="000000" w:fill="FEFDCF"/>
            <w:noWrap/>
            <w:vAlign w:val="bottom"/>
            <w:hideMark/>
          </w:tcPr>
          <w:p w14:paraId="6B0C3F9D" w14:textId="77777777" w:rsidR="00054261" w:rsidRDefault="00B37569">
            <w:pPr>
              <w:autoSpaceDE/>
              <w:autoSpaceDN/>
              <w:adjustRightInd/>
              <w:jc w:val="center"/>
              <w:rPr>
                <w:color w:val="000000"/>
                <w:sz w:val="22"/>
                <w:szCs w:val="22"/>
              </w:rPr>
            </w:pPr>
            <w:r>
              <w:rPr>
                <w:color w:val="000000"/>
                <w:sz w:val="22"/>
                <w:szCs w:val="22"/>
              </w:rPr>
              <w:t>NA</w:t>
            </w:r>
          </w:p>
        </w:tc>
      </w:tr>
      <w:tr w:rsidR="00054261" w14:paraId="1D07812D" w14:textId="77777777">
        <w:trPr>
          <w:trHeight w:val="50"/>
        </w:trPr>
        <w:tc>
          <w:tcPr>
            <w:tcW w:w="38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7840FD76" w14:textId="77777777" w:rsidR="00054261" w:rsidRDefault="00B37569">
            <w:pPr>
              <w:autoSpaceDE/>
              <w:autoSpaceDN/>
              <w:adjustRightInd/>
              <w:rPr>
                <w:b/>
                <w:bCs/>
                <w:color w:val="FF0000"/>
                <w:sz w:val="22"/>
                <w:szCs w:val="22"/>
              </w:rPr>
            </w:pPr>
            <w:r>
              <w:rPr>
                <w:b/>
                <w:bCs/>
                <w:color w:val="FF0000"/>
                <w:sz w:val="22"/>
                <w:szCs w:val="22"/>
              </w:rPr>
              <w:t>GRAND TOTAL</w:t>
            </w:r>
          </w:p>
        </w:tc>
        <w:tc>
          <w:tcPr>
            <w:tcW w:w="940" w:type="dxa"/>
            <w:tcBorders>
              <w:top w:val="nil"/>
              <w:left w:val="nil"/>
              <w:bottom w:val="single" w:sz="8" w:space="0" w:color="auto"/>
              <w:right w:val="single" w:sz="4" w:space="0" w:color="auto"/>
            </w:tcBorders>
            <w:shd w:val="clear" w:color="auto" w:fill="auto"/>
            <w:vAlign w:val="bottom"/>
            <w:hideMark/>
          </w:tcPr>
          <w:p w14:paraId="7048A195" w14:textId="77777777" w:rsidR="00054261" w:rsidRDefault="00B37569">
            <w:pPr>
              <w:autoSpaceDE/>
              <w:autoSpaceDN/>
              <w:adjustRightInd/>
              <w:rPr>
                <w:color w:val="000000"/>
                <w:sz w:val="22"/>
                <w:szCs w:val="22"/>
              </w:rPr>
            </w:pPr>
            <w:r>
              <w:rPr>
                <w:color w:val="000000"/>
                <w:sz w:val="22"/>
                <w:szCs w:val="22"/>
              </w:rPr>
              <w:t> </w:t>
            </w:r>
          </w:p>
        </w:tc>
        <w:tc>
          <w:tcPr>
            <w:tcW w:w="1047" w:type="dxa"/>
            <w:tcBorders>
              <w:top w:val="nil"/>
              <w:left w:val="nil"/>
              <w:bottom w:val="single" w:sz="8" w:space="0" w:color="auto"/>
              <w:right w:val="single" w:sz="4" w:space="0" w:color="auto"/>
            </w:tcBorders>
            <w:shd w:val="clear" w:color="auto" w:fill="auto"/>
            <w:vAlign w:val="bottom"/>
            <w:hideMark/>
          </w:tcPr>
          <w:p w14:paraId="2D6BCBF0" w14:textId="77777777" w:rsidR="00054261" w:rsidRDefault="00B37569">
            <w:pPr>
              <w:autoSpaceDE/>
              <w:autoSpaceDN/>
              <w:adjustRightInd/>
              <w:rPr>
                <w:color w:val="000000"/>
                <w:sz w:val="22"/>
                <w:szCs w:val="22"/>
              </w:rPr>
            </w:pPr>
            <w:r>
              <w:rPr>
                <w:color w:val="000000"/>
                <w:sz w:val="22"/>
                <w:szCs w:val="22"/>
              </w:rPr>
              <w:t> </w:t>
            </w:r>
          </w:p>
        </w:tc>
        <w:tc>
          <w:tcPr>
            <w:tcW w:w="1157" w:type="dxa"/>
            <w:tcBorders>
              <w:top w:val="nil"/>
              <w:left w:val="nil"/>
              <w:bottom w:val="single" w:sz="8" w:space="0" w:color="auto"/>
              <w:right w:val="single" w:sz="4" w:space="0" w:color="auto"/>
            </w:tcBorders>
            <w:shd w:val="clear" w:color="auto" w:fill="auto"/>
            <w:vAlign w:val="bottom"/>
            <w:hideMark/>
          </w:tcPr>
          <w:p w14:paraId="1B7B84F1" w14:textId="77777777" w:rsidR="00054261" w:rsidRDefault="00B37569">
            <w:pPr>
              <w:autoSpaceDE/>
              <w:autoSpaceDN/>
              <w:adjustRightInd/>
              <w:rPr>
                <w:color w:val="000000"/>
                <w:sz w:val="22"/>
                <w:szCs w:val="22"/>
              </w:rPr>
            </w:pPr>
            <w:r>
              <w:rPr>
                <w:color w:val="000000"/>
                <w:sz w:val="22"/>
                <w:szCs w:val="22"/>
              </w:rPr>
              <w:t> </w:t>
            </w:r>
          </w:p>
        </w:tc>
        <w:tc>
          <w:tcPr>
            <w:tcW w:w="1060" w:type="dxa"/>
            <w:tcBorders>
              <w:top w:val="nil"/>
              <w:left w:val="nil"/>
              <w:bottom w:val="single" w:sz="8" w:space="0" w:color="auto"/>
              <w:right w:val="nil"/>
            </w:tcBorders>
            <w:shd w:val="clear" w:color="auto" w:fill="auto"/>
            <w:vAlign w:val="bottom"/>
            <w:hideMark/>
          </w:tcPr>
          <w:p w14:paraId="6CA7C15A" w14:textId="77777777" w:rsidR="00054261" w:rsidRDefault="00B37569">
            <w:pPr>
              <w:autoSpaceDE/>
              <w:autoSpaceDN/>
              <w:adjustRightInd/>
              <w:rPr>
                <w:color w:val="000000"/>
                <w:sz w:val="22"/>
                <w:szCs w:val="22"/>
              </w:rPr>
            </w:pPr>
            <w:r>
              <w:rPr>
                <w:color w:val="000000"/>
                <w:sz w:val="22"/>
                <w:szCs w:val="22"/>
              </w:rPr>
              <w:t> </w:t>
            </w:r>
          </w:p>
        </w:tc>
        <w:tc>
          <w:tcPr>
            <w:tcW w:w="1399" w:type="dxa"/>
            <w:tcBorders>
              <w:top w:val="nil"/>
              <w:left w:val="single" w:sz="8" w:space="0" w:color="auto"/>
              <w:bottom w:val="single" w:sz="8" w:space="0" w:color="auto"/>
              <w:right w:val="single" w:sz="4" w:space="0" w:color="auto"/>
            </w:tcBorders>
            <w:shd w:val="clear" w:color="auto" w:fill="auto"/>
            <w:vAlign w:val="bottom"/>
            <w:hideMark/>
          </w:tcPr>
          <w:p w14:paraId="7AB1958C" w14:textId="77777777" w:rsidR="00054261" w:rsidRDefault="00B37569">
            <w:pPr>
              <w:autoSpaceDE/>
              <w:autoSpaceDN/>
              <w:adjustRightInd/>
              <w:jc w:val="center"/>
              <w:rPr>
                <w:color w:val="FF0000"/>
                <w:sz w:val="22"/>
                <w:szCs w:val="22"/>
              </w:rPr>
            </w:pPr>
            <w:r>
              <w:rPr>
                <w:color w:val="FF0000"/>
                <w:sz w:val="22"/>
                <w:szCs w:val="22"/>
              </w:rPr>
              <w:t>7</w:t>
            </w:r>
          </w:p>
        </w:tc>
        <w:tc>
          <w:tcPr>
            <w:tcW w:w="1133" w:type="dxa"/>
            <w:tcBorders>
              <w:top w:val="nil"/>
              <w:left w:val="nil"/>
              <w:bottom w:val="single" w:sz="8" w:space="0" w:color="auto"/>
              <w:right w:val="single" w:sz="4" w:space="0" w:color="auto"/>
            </w:tcBorders>
            <w:shd w:val="clear" w:color="auto" w:fill="auto"/>
            <w:vAlign w:val="bottom"/>
            <w:hideMark/>
          </w:tcPr>
          <w:p w14:paraId="09C325CE" w14:textId="77777777" w:rsidR="00054261" w:rsidRDefault="00B37569">
            <w:pPr>
              <w:autoSpaceDE/>
              <w:autoSpaceDN/>
              <w:adjustRightInd/>
              <w:jc w:val="center"/>
              <w:rPr>
                <w:color w:val="FF0000"/>
                <w:sz w:val="22"/>
                <w:szCs w:val="22"/>
              </w:rPr>
            </w:pPr>
            <w:r>
              <w:rPr>
                <w:color w:val="FF0000"/>
                <w:sz w:val="22"/>
                <w:szCs w:val="22"/>
              </w:rPr>
              <w:t> </w:t>
            </w:r>
          </w:p>
        </w:tc>
        <w:tc>
          <w:tcPr>
            <w:tcW w:w="1133" w:type="dxa"/>
            <w:tcBorders>
              <w:top w:val="nil"/>
              <w:left w:val="nil"/>
              <w:bottom w:val="single" w:sz="8" w:space="0" w:color="auto"/>
              <w:right w:val="single" w:sz="4" w:space="0" w:color="auto"/>
            </w:tcBorders>
            <w:shd w:val="clear" w:color="auto" w:fill="auto"/>
            <w:vAlign w:val="bottom"/>
            <w:hideMark/>
          </w:tcPr>
          <w:p w14:paraId="1E8E12C0" w14:textId="77777777" w:rsidR="00054261" w:rsidRDefault="00B37569">
            <w:pPr>
              <w:autoSpaceDE/>
              <w:autoSpaceDN/>
              <w:adjustRightInd/>
              <w:jc w:val="center"/>
              <w:rPr>
                <w:color w:val="FF0000"/>
                <w:sz w:val="22"/>
                <w:szCs w:val="22"/>
              </w:rPr>
            </w:pPr>
            <w:r>
              <w:rPr>
                <w:color w:val="FF0000"/>
                <w:sz w:val="22"/>
                <w:szCs w:val="22"/>
              </w:rPr>
              <w:t>1,725</w:t>
            </w:r>
          </w:p>
        </w:tc>
        <w:tc>
          <w:tcPr>
            <w:tcW w:w="869" w:type="dxa"/>
            <w:tcBorders>
              <w:top w:val="nil"/>
              <w:left w:val="nil"/>
              <w:bottom w:val="single" w:sz="8" w:space="0" w:color="auto"/>
              <w:right w:val="single" w:sz="4" w:space="0" w:color="auto"/>
            </w:tcBorders>
            <w:shd w:val="clear" w:color="auto" w:fill="auto"/>
            <w:vAlign w:val="bottom"/>
            <w:hideMark/>
          </w:tcPr>
          <w:p w14:paraId="4B720B18" w14:textId="77777777" w:rsidR="00054261" w:rsidRDefault="00B37569">
            <w:pPr>
              <w:autoSpaceDE/>
              <w:autoSpaceDN/>
              <w:adjustRightInd/>
              <w:jc w:val="center"/>
              <w:rPr>
                <w:color w:val="FF0000"/>
                <w:sz w:val="22"/>
                <w:szCs w:val="22"/>
              </w:rPr>
            </w:pPr>
            <w:r>
              <w:rPr>
                <w:color w:val="FF0000"/>
                <w:sz w:val="22"/>
                <w:szCs w:val="22"/>
              </w:rPr>
              <w:t>4,791</w:t>
            </w:r>
          </w:p>
        </w:tc>
        <w:tc>
          <w:tcPr>
            <w:tcW w:w="1000" w:type="dxa"/>
            <w:tcBorders>
              <w:top w:val="nil"/>
              <w:left w:val="nil"/>
              <w:bottom w:val="single" w:sz="8" w:space="0" w:color="auto"/>
              <w:right w:val="single" w:sz="8" w:space="0" w:color="auto"/>
            </w:tcBorders>
            <w:shd w:val="clear" w:color="auto" w:fill="auto"/>
            <w:vAlign w:val="bottom"/>
            <w:hideMark/>
          </w:tcPr>
          <w:p w14:paraId="71206C29" w14:textId="77777777" w:rsidR="00054261" w:rsidRDefault="00B37569">
            <w:pPr>
              <w:autoSpaceDE/>
              <w:autoSpaceDN/>
              <w:adjustRightInd/>
              <w:jc w:val="center"/>
              <w:rPr>
                <w:color w:val="FF0000"/>
                <w:sz w:val="22"/>
                <w:szCs w:val="22"/>
              </w:rPr>
            </w:pPr>
            <w:r>
              <w:rPr>
                <w:color w:val="FF0000"/>
                <w:sz w:val="22"/>
                <w:szCs w:val="22"/>
              </w:rPr>
              <w:t>451,271</w:t>
            </w:r>
          </w:p>
        </w:tc>
        <w:tc>
          <w:tcPr>
            <w:tcW w:w="1182" w:type="dxa"/>
            <w:tcBorders>
              <w:top w:val="nil"/>
              <w:left w:val="nil"/>
              <w:bottom w:val="nil"/>
              <w:right w:val="nil"/>
            </w:tcBorders>
            <w:shd w:val="clear" w:color="auto" w:fill="auto"/>
            <w:noWrap/>
            <w:vAlign w:val="bottom"/>
            <w:hideMark/>
          </w:tcPr>
          <w:p w14:paraId="03E255F0" w14:textId="77777777" w:rsidR="00054261" w:rsidRDefault="00054261">
            <w:pPr>
              <w:autoSpaceDE/>
              <w:autoSpaceDN/>
              <w:adjustRightInd/>
              <w:jc w:val="center"/>
              <w:rPr>
                <w:color w:val="FF0000"/>
                <w:sz w:val="22"/>
                <w:szCs w:val="22"/>
              </w:rPr>
            </w:pPr>
          </w:p>
        </w:tc>
      </w:tr>
    </w:tbl>
    <w:p w14:paraId="43F35C89" w14:textId="77777777" w:rsidR="00054261" w:rsidRDefault="00B37569">
      <w:pPr>
        <w:autoSpaceDE/>
        <w:autoSpaceDN/>
        <w:adjustRightInd/>
        <w:rPr>
          <w:sz w:val="24"/>
          <w:szCs w:val="24"/>
        </w:rPr>
      </w:pPr>
      <w:r>
        <w:rPr>
          <w:sz w:val="24"/>
          <w:szCs w:val="24"/>
        </w:rPr>
        <w:t>ASSUMPTIONS</w:t>
      </w:r>
    </w:p>
    <w:p w14:paraId="6A31CEA8" w14:textId="77777777" w:rsidR="00054261" w:rsidRDefault="00B37569">
      <w:pPr>
        <w:autoSpaceDE/>
        <w:autoSpaceDN/>
        <w:adjustRightInd/>
        <w:rPr>
          <w:sz w:val="19"/>
          <w:szCs w:val="19"/>
        </w:rPr>
      </w:pPr>
      <w:r>
        <w:rPr>
          <w:sz w:val="19"/>
          <w:szCs w:val="19"/>
          <w:vertAlign w:val="superscript"/>
        </w:rPr>
        <w:t>1</w:t>
      </w:r>
      <w:r>
        <w:rPr>
          <w:sz w:val="19"/>
          <w:szCs w:val="19"/>
        </w:rPr>
        <w:t xml:space="preserve">This group includes the current producers of denaturant grade natural gasoline, some additional petroleum refiners, and some NGL processors. We estimate that 5 parties now exist and that a couple additional parties would enter the market to certify batches of natural gasoline for EFF production. We assumed an average of 7 </w:t>
      </w:r>
      <w:proofErr w:type="spellStart"/>
      <w:r>
        <w:rPr>
          <w:sz w:val="19"/>
          <w:szCs w:val="19"/>
        </w:rPr>
        <w:t>NGEFFBS</w:t>
      </w:r>
      <w:proofErr w:type="spellEnd"/>
      <w:r>
        <w:rPr>
          <w:sz w:val="19"/>
          <w:szCs w:val="19"/>
        </w:rPr>
        <w:t xml:space="preserve"> refiners over the next three years.</w:t>
      </w:r>
    </w:p>
    <w:p w14:paraId="13D1E989" w14:textId="77777777" w:rsidR="00054261" w:rsidRDefault="00B37569">
      <w:pPr>
        <w:autoSpaceDE/>
        <w:autoSpaceDN/>
        <w:adjustRightInd/>
        <w:rPr>
          <w:sz w:val="19"/>
          <w:szCs w:val="19"/>
        </w:rPr>
      </w:pPr>
      <w:r>
        <w:rPr>
          <w:sz w:val="19"/>
          <w:szCs w:val="19"/>
          <w:vertAlign w:val="superscript"/>
        </w:rPr>
        <w:t>2</w:t>
      </w:r>
      <w:r>
        <w:rPr>
          <w:sz w:val="19"/>
          <w:szCs w:val="19"/>
        </w:rPr>
        <w:t xml:space="preserve">Assume the typical batch certification of </w:t>
      </w:r>
      <w:proofErr w:type="spellStart"/>
      <w:r>
        <w:rPr>
          <w:sz w:val="19"/>
          <w:szCs w:val="19"/>
        </w:rPr>
        <w:t>NGEFFBS</w:t>
      </w:r>
      <w:proofErr w:type="spellEnd"/>
      <w:r>
        <w:rPr>
          <w:sz w:val="19"/>
          <w:szCs w:val="19"/>
        </w:rPr>
        <w:t xml:space="preserve"> is 300,000 gallons. This is based on 10 rail cars worth of natural gasoline. We believe 90% of the volume would be transported this way to terminals. The other 10% would be based on 8,000 gallon trucks and go to ethanol plants. Based on 200 million gallons of EFF with an average of 74% ethanol content, as assumed in RFS </w:t>
      </w:r>
      <w:proofErr w:type="spellStart"/>
      <w:r>
        <w:rPr>
          <w:sz w:val="19"/>
          <w:szCs w:val="19"/>
        </w:rPr>
        <w:t>RVO</w:t>
      </w:r>
      <w:proofErr w:type="spellEnd"/>
      <w:r>
        <w:rPr>
          <w:sz w:val="19"/>
          <w:szCs w:val="19"/>
        </w:rPr>
        <w:t xml:space="preserve"> Rule, this is leads to 52 million gallons. This leads to a total of 806 batches. Divided by 7 refiners, this is approximately 115 batches per refiner.</w:t>
      </w:r>
    </w:p>
    <w:p w14:paraId="76F8F2D3" w14:textId="77777777" w:rsidR="00054261" w:rsidRDefault="00B37569">
      <w:pPr>
        <w:autoSpaceDE/>
        <w:autoSpaceDN/>
        <w:adjustRightInd/>
        <w:rPr>
          <w:sz w:val="19"/>
          <w:szCs w:val="19"/>
        </w:rPr>
      </w:pPr>
      <w:r>
        <w:rPr>
          <w:sz w:val="19"/>
          <w:szCs w:val="19"/>
          <w:vertAlign w:val="superscript"/>
        </w:rPr>
        <w:t>3</w:t>
      </w:r>
      <w:r>
        <w:rPr>
          <w:sz w:val="19"/>
          <w:szCs w:val="19"/>
        </w:rPr>
        <w:t>Assumes 33% of companies update registrations per year, this is rounded up to 3 per year.</w:t>
      </w:r>
    </w:p>
    <w:p w14:paraId="4788827C" w14:textId="77777777" w:rsidR="00054261" w:rsidRDefault="00B37569">
      <w:pPr>
        <w:pStyle w:val="Standard"/>
        <w:rPr>
          <w:rFonts w:cs="Times New Roman"/>
          <w:sz w:val="19"/>
          <w:szCs w:val="19"/>
        </w:rPr>
      </w:pPr>
      <w:r>
        <w:rPr>
          <w:rFonts w:cs="Times New Roman"/>
          <w:sz w:val="19"/>
          <w:szCs w:val="19"/>
          <w:vertAlign w:val="superscript"/>
        </w:rPr>
        <w:t>4</w:t>
      </w:r>
      <w:r>
        <w:rPr>
          <w:rFonts w:cs="Times New Roman"/>
          <w:sz w:val="19"/>
          <w:szCs w:val="19"/>
        </w:rPr>
        <w:t>Recordkeeping requirements assume monthly (i.e., 12 responses per year) filing.</w:t>
      </w:r>
    </w:p>
    <w:p w14:paraId="5B02B65F" w14:textId="77777777" w:rsidR="00054261" w:rsidRDefault="00B37569">
      <w:pPr>
        <w:pStyle w:val="Standard"/>
      </w:pPr>
      <w:r>
        <w:rPr>
          <w:sz w:val="19"/>
          <w:szCs w:val="19"/>
          <w:vertAlign w:val="superscript"/>
        </w:rPr>
        <w:t>5</w:t>
      </w:r>
      <w:r>
        <w:rPr>
          <w:sz w:val="19"/>
          <w:szCs w:val="19"/>
        </w:rPr>
        <w:t>Attest engagements require purchased services of a CPA; however, party must also submit prepared attest engagement report to EPA.</w:t>
      </w:r>
      <w:r>
        <w:br w:type="page"/>
      </w:r>
    </w:p>
    <w:tbl>
      <w:tblPr>
        <w:tblW w:w="14780" w:type="dxa"/>
        <w:tblLook w:val="04A0" w:firstRow="1" w:lastRow="0" w:firstColumn="1" w:lastColumn="0" w:noHBand="0" w:noVBand="1"/>
      </w:tblPr>
      <w:tblGrid>
        <w:gridCol w:w="1540"/>
        <w:gridCol w:w="2189"/>
        <w:gridCol w:w="1060"/>
        <w:gridCol w:w="1047"/>
        <w:gridCol w:w="1157"/>
        <w:gridCol w:w="1060"/>
        <w:gridCol w:w="1399"/>
        <w:gridCol w:w="1133"/>
        <w:gridCol w:w="1133"/>
        <w:gridCol w:w="880"/>
        <w:gridCol w:w="1000"/>
        <w:gridCol w:w="1182"/>
      </w:tblGrid>
      <w:tr w:rsidR="00054261" w14:paraId="3B7A326D" w14:textId="77777777">
        <w:trPr>
          <w:trHeight w:val="50"/>
        </w:trPr>
        <w:tc>
          <w:tcPr>
            <w:tcW w:w="1478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21B46DC" w14:textId="77777777" w:rsidR="00054261" w:rsidRDefault="00B37569">
            <w:pPr>
              <w:autoSpaceDE/>
              <w:autoSpaceDN/>
              <w:adjustRightInd/>
              <w:jc w:val="center"/>
              <w:rPr>
                <w:b/>
                <w:bCs/>
                <w:sz w:val="22"/>
                <w:szCs w:val="22"/>
              </w:rPr>
            </w:pPr>
            <w:r>
              <w:rPr>
                <w:b/>
                <w:bCs/>
                <w:sz w:val="22"/>
                <w:szCs w:val="22"/>
              </w:rPr>
              <w:lastRenderedPageBreak/>
              <w:t>Annual Respondent Burden and Cost by Type of Party</w:t>
            </w:r>
          </w:p>
        </w:tc>
      </w:tr>
      <w:tr w:rsidR="00054261" w14:paraId="7E6AF370" w14:textId="77777777">
        <w:trPr>
          <w:trHeight w:val="50"/>
        </w:trPr>
        <w:tc>
          <w:tcPr>
            <w:tcW w:w="1478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9ED4488" w14:textId="77777777" w:rsidR="00054261" w:rsidRDefault="00B37569">
            <w:pPr>
              <w:autoSpaceDE/>
              <w:autoSpaceDN/>
              <w:adjustRightInd/>
              <w:jc w:val="center"/>
              <w:rPr>
                <w:i/>
                <w:iCs/>
                <w:sz w:val="22"/>
                <w:szCs w:val="22"/>
              </w:rPr>
            </w:pPr>
            <w:r>
              <w:rPr>
                <w:i/>
                <w:iCs/>
                <w:sz w:val="22"/>
                <w:szCs w:val="22"/>
              </w:rPr>
              <w:t>Table 5 - EFF Additive Manufacturers</w:t>
            </w:r>
          </w:p>
        </w:tc>
      </w:tr>
      <w:tr w:rsidR="00054261" w14:paraId="66D6F97E" w14:textId="77777777">
        <w:trPr>
          <w:trHeight w:val="50"/>
        </w:trPr>
        <w:tc>
          <w:tcPr>
            <w:tcW w:w="428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680A0E50" w14:textId="77777777" w:rsidR="00054261" w:rsidRDefault="00B37569">
            <w:pPr>
              <w:autoSpaceDE/>
              <w:autoSpaceDN/>
              <w:adjustRightInd/>
              <w:rPr>
                <w:b/>
                <w:bCs/>
                <w:color w:val="000000"/>
                <w:sz w:val="22"/>
                <w:szCs w:val="22"/>
              </w:rPr>
            </w:pPr>
            <w:r>
              <w:rPr>
                <w:b/>
                <w:bCs/>
                <w:color w:val="000000"/>
                <w:sz w:val="22"/>
                <w:szCs w:val="22"/>
              </w:rPr>
              <w:t>Information Collection Activity</w:t>
            </w:r>
          </w:p>
        </w:tc>
        <w:tc>
          <w:tcPr>
            <w:tcW w:w="4040" w:type="dxa"/>
            <w:gridSpan w:val="4"/>
            <w:tcBorders>
              <w:top w:val="single" w:sz="8" w:space="0" w:color="auto"/>
              <w:left w:val="nil"/>
              <w:bottom w:val="single" w:sz="8" w:space="0" w:color="auto"/>
              <w:right w:val="single" w:sz="4" w:space="0" w:color="000000"/>
            </w:tcBorders>
            <w:shd w:val="clear" w:color="auto" w:fill="auto"/>
            <w:vAlign w:val="bottom"/>
            <w:hideMark/>
          </w:tcPr>
          <w:p w14:paraId="64D4125D" w14:textId="77777777" w:rsidR="00054261" w:rsidRDefault="00B37569">
            <w:pPr>
              <w:autoSpaceDE/>
              <w:autoSpaceDN/>
              <w:adjustRightInd/>
              <w:jc w:val="center"/>
              <w:rPr>
                <w:b/>
                <w:bCs/>
                <w:sz w:val="22"/>
                <w:szCs w:val="22"/>
              </w:rPr>
            </w:pPr>
            <w:r>
              <w:rPr>
                <w:b/>
                <w:bCs/>
                <w:sz w:val="22"/>
                <w:szCs w:val="22"/>
              </w:rPr>
              <w:t>Hours and Cost</w:t>
            </w:r>
          </w:p>
        </w:tc>
        <w:tc>
          <w:tcPr>
            <w:tcW w:w="5400" w:type="dxa"/>
            <w:gridSpan w:val="5"/>
            <w:tcBorders>
              <w:top w:val="single" w:sz="8" w:space="0" w:color="auto"/>
              <w:left w:val="nil"/>
              <w:bottom w:val="single" w:sz="8" w:space="0" w:color="auto"/>
              <w:right w:val="single" w:sz="8" w:space="0" w:color="000000"/>
            </w:tcBorders>
            <w:shd w:val="clear" w:color="auto" w:fill="auto"/>
            <w:vAlign w:val="bottom"/>
            <w:hideMark/>
          </w:tcPr>
          <w:p w14:paraId="36D16AEE" w14:textId="77777777" w:rsidR="00054261" w:rsidRDefault="00B37569">
            <w:pPr>
              <w:autoSpaceDE/>
              <w:autoSpaceDN/>
              <w:adjustRightInd/>
              <w:jc w:val="center"/>
              <w:rPr>
                <w:b/>
                <w:bCs/>
                <w:sz w:val="22"/>
                <w:szCs w:val="22"/>
              </w:rPr>
            </w:pPr>
            <w:r>
              <w:rPr>
                <w:b/>
                <w:bCs/>
                <w:sz w:val="22"/>
                <w:szCs w:val="22"/>
              </w:rPr>
              <w:t>Total Hours and Cost</w:t>
            </w:r>
          </w:p>
        </w:tc>
        <w:tc>
          <w:tcPr>
            <w:tcW w:w="1060" w:type="dxa"/>
            <w:vMerge w:val="restart"/>
            <w:tcBorders>
              <w:top w:val="nil"/>
              <w:left w:val="nil"/>
              <w:bottom w:val="single" w:sz="8" w:space="0" w:color="000000"/>
              <w:right w:val="single" w:sz="8" w:space="0" w:color="auto"/>
            </w:tcBorders>
            <w:shd w:val="clear" w:color="000000" w:fill="FEFDCF"/>
            <w:vAlign w:val="center"/>
            <w:hideMark/>
          </w:tcPr>
          <w:p w14:paraId="1AFFEA94" w14:textId="77777777" w:rsidR="00054261" w:rsidRDefault="00B37569">
            <w:pPr>
              <w:autoSpaceDE/>
              <w:autoSpaceDN/>
              <w:adjustRightInd/>
              <w:jc w:val="center"/>
              <w:rPr>
                <w:color w:val="000000"/>
                <w:sz w:val="22"/>
                <w:szCs w:val="22"/>
              </w:rPr>
            </w:pPr>
            <w:r>
              <w:rPr>
                <w:color w:val="000000"/>
                <w:sz w:val="22"/>
                <w:szCs w:val="22"/>
              </w:rPr>
              <w:t>Applicable Form</w:t>
            </w:r>
          </w:p>
        </w:tc>
      </w:tr>
      <w:tr w:rsidR="00054261" w14:paraId="77C8EC28" w14:textId="77777777">
        <w:trPr>
          <w:trHeight w:val="50"/>
        </w:trPr>
        <w:tc>
          <w:tcPr>
            <w:tcW w:w="1540" w:type="dxa"/>
            <w:tcBorders>
              <w:top w:val="nil"/>
              <w:left w:val="single" w:sz="8" w:space="0" w:color="auto"/>
              <w:bottom w:val="single" w:sz="8" w:space="0" w:color="auto"/>
              <w:right w:val="nil"/>
            </w:tcBorders>
            <w:shd w:val="clear" w:color="auto" w:fill="auto"/>
            <w:vAlign w:val="bottom"/>
            <w:hideMark/>
          </w:tcPr>
          <w:p w14:paraId="602E4CC9" w14:textId="77777777" w:rsidR="00054261" w:rsidRDefault="00B37569">
            <w:pPr>
              <w:autoSpaceDE/>
              <w:autoSpaceDN/>
              <w:adjustRightInd/>
              <w:jc w:val="center"/>
              <w:rPr>
                <w:i/>
                <w:iCs/>
                <w:sz w:val="22"/>
                <w:szCs w:val="22"/>
              </w:rPr>
            </w:pPr>
            <w:r>
              <w:rPr>
                <w:i/>
                <w:iCs/>
                <w:sz w:val="22"/>
                <w:szCs w:val="22"/>
              </w:rPr>
              <w:t>Citation</w:t>
            </w:r>
          </w:p>
        </w:tc>
        <w:tc>
          <w:tcPr>
            <w:tcW w:w="2740" w:type="dxa"/>
            <w:tcBorders>
              <w:top w:val="nil"/>
              <w:left w:val="single" w:sz="4" w:space="0" w:color="auto"/>
              <w:bottom w:val="single" w:sz="8" w:space="0" w:color="auto"/>
              <w:right w:val="single" w:sz="8" w:space="0" w:color="auto"/>
            </w:tcBorders>
            <w:shd w:val="clear" w:color="auto" w:fill="auto"/>
            <w:vAlign w:val="bottom"/>
            <w:hideMark/>
          </w:tcPr>
          <w:p w14:paraId="6B449814" w14:textId="77777777" w:rsidR="00054261" w:rsidRDefault="00B37569">
            <w:pPr>
              <w:autoSpaceDE/>
              <w:autoSpaceDN/>
              <w:adjustRightInd/>
              <w:jc w:val="center"/>
              <w:rPr>
                <w:i/>
                <w:iCs/>
                <w:sz w:val="22"/>
                <w:szCs w:val="22"/>
              </w:rPr>
            </w:pPr>
            <w:r>
              <w:rPr>
                <w:i/>
                <w:iCs/>
                <w:sz w:val="22"/>
                <w:szCs w:val="22"/>
              </w:rPr>
              <w:t>Activity</w:t>
            </w:r>
          </w:p>
        </w:tc>
        <w:tc>
          <w:tcPr>
            <w:tcW w:w="1060" w:type="dxa"/>
            <w:tcBorders>
              <w:top w:val="nil"/>
              <w:left w:val="nil"/>
              <w:bottom w:val="single" w:sz="8" w:space="0" w:color="auto"/>
              <w:right w:val="single" w:sz="4" w:space="0" w:color="auto"/>
            </w:tcBorders>
            <w:shd w:val="clear" w:color="auto" w:fill="auto"/>
            <w:vAlign w:val="bottom"/>
            <w:hideMark/>
          </w:tcPr>
          <w:p w14:paraId="418B2808" w14:textId="77777777" w:rsidR="00054261" w:rsidRDefault="00B37569">
            <w:pPr>
              <w:autoSpaceDE/>
              <w:autoSpaceDN/>
              <w:adjustRightInd/>
              <w:jc w:val="center"/>
              <w:rPr>
                <w:i/>
                <w:iCs/>
                <w:sz w:val="22"/>
                <w:szCs w:val="22"/>
              </w:rPr>
            </w:pPr>
            <w:r>
              <w:rPr>
                <w:i/>
                <w:iCs/>
                <w:sz w:val="22"/>
                <w:szCs w:val="22"/>
              </w:rPr>
              <w:t>Standard Industry Mix Hours/ Response</w:t>
            </w:r>
          </w:p>
        </w:tc>
        <w:tc>
          <w:tcPr>
            <w:tcW w:w="920" w:type="dxa"/>
            <w:tcBorders>
              <w:top w:val="nil"/>
              <w:left w:val="nil"/>
              <w:bottom w:val="single" w:sz="8" w:space="0" w:color="auto"/>
              <w:right w:val="single" w:sz="4" w:space="0" w:color="auto"/>
            </w:tcBorders>
            <w:shd w:val="clear" w:color="auto" w:fill="auto"/>
            <w:vAlign w:val="bottom"/>
            <w:hideMark/>
          </w:tcPr>
          <w:p w14:paraId="128BA2FC" w14:textId="77777777" w:rsidR="00054261" w:rsidRDefault="00B37569">
            <w:pPr>
              <w:autoSpaceDE/>
              <w:autoSpaceDN/>
              <w:adjustRightInd/>
              <w:jc w:val="center"/>
              <w:rPr>
                <w:i/>
                <w:iCs/>
                <w:sz w:val="22"/>
                <w:szCs w:val="22"/>
              </w:rPr>
            </w:pPr>
            <w:r>
              <w:rPr>
                <w:i/>
                <w:iCs/>
                <w:sz w:val="22"/>
                <w:szCs w:val="22"/>
              </w:rPr>
              <w:t>Clerical Only Hours/ Response</w:t>
            </w:r>
          </w:p>
        </w:tc>
        <w:tc>
          <w:tcPr>
            <w:tcW w:w="1000" w:type="dxa"/>
            <w:tcBorders>
              <w:top w:val="nil"/>
              <w:left w:val="nil"/>
              <w:bottom w:val="single" w:sz="8" w:space="0" w:color="auto"/>
              <w:right w:val="single" w:sz="4" w:space="0" w:color="auto"/>
            </w:tcBorders>
            <w:shd w:val="clear" w:color="000000" w:fill="FFFFFF"/>
            <w:vAlign w:val="bottom"/>
            <w:hideMark/>
          </w:tcPr>
          <w:p w14:paraId="11F85C7D" w14:textId="77777777" w:rsidR="00054261" w:rsidRDefault="00B37569">
            <w:pPr>
              <w:autoSpaceDE/>
              <w:autoSpaceDN/>
              <w:adjustRightInd/>
              <w:jc w:val="center"/>
              <w:rPr>
                <w:i/>
                <w:iCs/>
                <w:sz w:val="22"/>
                <w:szCs w:val="22"/>
              </w:rPr>
            </w:pPr>
            <w:r>
              <w:rPr>
                <w:i/>
                <w:iCs/>
                <w:sz w:val="22"/>
                <w:szCs w:val="22"/>
              </w:rPr>
              <w:t xml:space="preserve">Purchased Services Hours/ Response </w:t>
            </w:r>
          </w:p>
        </w:tc>
        <w:tc>
          <w:tcPr>
            <w:tcW w:w="1060" w:type="dxa"/>
            <w:tcBorders>
              <w:top w:val="nil"/>
              <w:left w:val="nil"/>
              <w:bottom w:val="single" w:sz="8" w:space="0" w:color="auto"/>
              <w:right w:val="single" w:sz="8" w:space="0" w:color="auto"/>
            </w:tcBorders>
            <w:shd w:val="clear" w:color="auto" w:fill="auto"/>
            <w:vAlign w:val="bottom"/>
            <w:hideMark/>
          </w:tcPr>
          <w:p w14:paraId="0000F112" w14:textId="77777777" w:rsidR="00054261" w:rsidRDefault="00B37569">
            <w:pPr>
              <w:autoSpaceDE/>
              <w:autoSpaceDN/>
              <w:adjustRightInd/>
              <w:jc w:val="center"/>
              <w:rPr>
                <w:i/>
                <w:iCs/>
                <w:sz w:val="22"/>
                <w:szCs w:val="22"/>
              </w:rPr>
            </w:pPr>
            <w:r>
              <w:rPr>
                <w:i/>
                <w:iCs/>
                <w:sz w:val="22"/>
                <w:szCs w:val="22"/>
              </w:rPr>
              <w:t>Total Cost/ Response</w:t>
            </w:r>
            <w:r>
              <w:rPr>
                <w:i/>
                <w:iCs/>
                <w:sz w:val="22"/>
                <w:szCs w:val="22"/>
                <w:vertAlign w:val="superscript"/>
              </w:rPr>
              <w:t xml:space="preserve"> </w:t>
            </w:r>
            <w:r>
              <w:rPr>
                <w:i/>
                <w:iCs/>
                <w:sz w:val="22"/>
                <w:szCs w:val="22"/>
              </w:rPr>
              <w:t>(dollars)</w:t>
            </w:r>
          </w:p>
        </w:tc>
        <w:tc>
          <w:tcPr>
            <w:tcW w:w="1320" w:type="dxa"/>
            <w:tcBorders>
              <w:top w:val="nil"/>
              <w:left w:val="nil"/>
              <w:bottom w:val="single" w:sz="8" w:space="0" w:color="auto"/>
              <w:right w:val="single" w:sz="4" w:space="0" w:color="auto"/>
            </w:tcBorders>
            <w:shd w:val="clear" w:color="000000" w:fill="F8F8F8"/>
            <w:vAlign w:val="bottom"/>
            <w:hideMark/>
          </w:tcPr>
          <w:p w14:paraId="3F2CE1DB" w14:textId="77777777" w:rsidR="00054261" w:rsidRDefault="00B37569">
            <w:pPr>
              <w:autoSpaceDE/>
              <w:autoSpaceDN/>
              <w:adjustRightInd/>
              <w:jc w:val="center"/>
              <w:rPr>
                <w:iCs/>
                <w:sz w:val="22"/>
                <w:szCs w:val="22"/>
              </w:rPr>
            </w:pPr>
            <w:r>
              <w:rPr>
                <w:i/>
                <w:iCs/>
                <w:sz w:val="22"/>
                <w:szCs w:val="22"/>
              </w:rPr>
              <w:t>Number of Respondents</w:t>
            </w:r>
            <w:r>
              <w:rPr>
                <w:iCs/>
                <w:sz w:val="22"/>
                <w:szCs w:val="22"/>
                <w:vertAlign w:val="superscript"/>
              </w:rPr>
              <w:t>1</w:t>
            </w:r>
          </w:p>
        </w:tc>
        <w:tc>
          <w:tcPr>
            <w:tcW w:w="1120" w:type="dxa"/>
            <w:tcBorders>
              <w:top w:val="nil"/>
              <w:left w:val="nil"/>
              <w:bottom w:val="single" w:sz="8" w:space="0" w:color="auto"/>
              <w:right w:val="single" w:sz="4" w:space="0" w:color="auto"/>
            </w:tcBorders>
            <w:shd w:val="clear" w:color="000000" w:fill="F8F8F8"/>
            <w:vAlign w:val="bottom"/>
            <w:hideMark/>
          </w:tcPr>
          <w:p w14:paraId="37E16FBE" w14:textId="77777777" w:rsidR="00054261" w:rsidRDefault="00B37569">
            <w:pPr>
              <w:autoSpaceDE/>
              <w:autoSpaceDN/>
              <w:adjustRightInd/>
              <w:jc w:val="center"/>
              <w:rPr>
                <w:i/>
                <w:iCs/>
                <w:sz w:val="22"/>
                <w:szCs w:val="22"/>
              </w:rPr>
            </w:pPr>
            <w:r>
              <w:rPr>
                <w:i/>
                <w:iCs/>
                <w:sz w:val="22"/>
                <w:szCs w:val="22"/>
              </w:rPr>
              <w:t>Number of Responses per Party/ Year</w:t>
            </w:r>
          </w:p>
        </w:tc>
        <w:tc>
          <w:tcPr>
            <w:tcW w:w="1080" w:type="dxa"/>
            <w:tcBorders>
              <w:top w:val="nil"/>
              <w:left w:val="nil"/>
              <w:bottom w:val="single" w:sz="8" w:space="0" w:color="auto"/>
              <w:right w:val="single" w:sz="4" w:space="0" w:color="auto"/>
            </w:tcBorders>
            <w:shd w:val="clear" w:color="000000" w:fill="F8F8F8"/>
            <w:vAlign w:val="bottom"/>
            <w:hideMark/>
          </w:tcPr>
          <w:p w14:paraId="5E88A3D6" w14:textId="77777777" w:rsidR="00054261" w:rsidRDefault="00B37569">
            <w:pPr>
              <w:autoSpaceDE/>
              <w:autoSpaceDN/>
              <w:adjustRightInd/>
              <w:jc w:val="center"/>
              <w:rPr>
                <w:i/>
                <w:iCs/>
                <w:sz w:val="22"/>
                <w:szCs w:val="22"/>
              </w:rPr>
            </w:pPr>
            <w:r>
              <w:rPr>
                <w:i/>
                <w:iCs/>
                <w:sz w:val="22"/>
                <w:szCs w:val="22"/>
              </w:rPr>
              <w:t>Total Number of Responses per year</w:t>
            </w:r>
          </w:p>
        </w:tc>
        <w:tc>
          <w:tcPr>
            <w:tcW w:w="880" w:type="dxa"/>
            <w:tcBorders>
              <w:top w:val="nil"/>
              <w:left w:val="nil"/>
              <w:bottom w:val="single" w:sz="8" w:space="0" w:color="auto"/>
              <w:right w:val="single" w:sz="4" w:space="0" w:color="auto"/>
            </w:tcBorders>
            <w:shd w:val="clear" w:color="000000" w:fill="F8F8F8"/>
            <w:vAlign w:val="bottom"/>
            <w:hideMark/>
          </w:tcPr>
          <w:p w14:paraId="3B024473" w14:textId="77777777" w:rsidR="00054261" w:rsidRDefault="00B37569">
            <w:pPr>
              <w:autoSpaceDE/>
              <w:autoSpaceDN/>
              <w:adjustRightInd/>
              <w:jc w:val="center"/>
              <w:rPr>
                <w:i/>
                <w:iCs/>
                <w:sz w:val="22"/>
                <w:szCs w:val="22"/>
              </w:rPr>
            </w:pPr>
            <w:r>
              <w:rPr>
                <w:i/>
                <w:iCs/>
                <w:sz w:val="22"/>
                <w:szCs w:val="22"/>
              </w:rPr>
              <w:t>Total Hours per Year</w:t>
            </w:r>
          </w:p>
        </w:tc>
        <w:tc>
          <w:tcPr>
            <w:tcW w:w="1000" w:type="dxa"/>
            <w:tcBorders>
              <w:top w:val="nil"/>
              <w:left w:val="nil"/>
              <w:bottom w:val="single" w:sz="8" w:space="0" w:color="auto"/>
              <w:right w:val="single" w:sz="8" w:space="0" w:color="auto"/>
            </w:tcBorders>
            <w:shd w:val="clear" w:color="000000" w:fill="F8F8F8"/>
            <w:vAlign w:val="bottom"/>
            <w:hideMark/>
          </w:tcPr>
          <w:p w14:paraId="6108C558" w14:textId="77777777" w:rsidR="00054261" w:rsidRDefault="00B37569">
            <w:pPr>
              <w:autoSpaceDE/>
              <w:autoSpaceDN/>
              <w:adjustRightInd/>
              <w:jc w:val="center"/>
              <w:rPr>
                <w:i/>
                <w:iCs/>
                <w:sz w:val="22"/>
                <w:szCs w:val="22"/>
              </w:rPr>
            </w:pPr>
            <w:r>
              <w:rPr>
                <w:i/>
                <w:iCs/>
                <w:sz w:val="22"/>
                <w:szCs w:val="22"/>
              </w:rPr>
              <w:t>Total Cost per Year (dollars)</w:t>
            </w:r>
          </w:p>
        </w:tc>
        <w:tc>
          <w:tcPr>
            <w:tcW w:w="1060" w:type="dxa"/>
            <w:vMerge/>
            <w:tcBorders>
              <w:top w:val="nil"/>
              <w:left w:val="nil"/>
              <w:bottom w:val="single" w:sz="8" w:space="0" w:color="000000"/>
              <w:right w:val="single" w:sz="8" w:space="0" w:color="auto"/>
            </w:tcBorders>
            <w:vAlign w:val="center"/>
            <w:hideMark/>
          </w:tcPr>
          <w:p w14:paraId="2887AB72" w14:textId="77777777" w:rsidR="00054261" w:rsidRDefault="00054261">
            <w:pPr>
              <w:autoSpaceDE/>
              <w:autoSpaceDN/>
              <w:adjustRightInd/>
              <w:rPr>
                <w:color w:val="000000"/>
                <w:sz w:val="22"/>
                <w:szCs w:val="22"/>
              </w:rPr>
            </w:pPr>
          </w:p>
        </w:tc>
      </w:tr>
      <w:tr w:rsidR="00054261" w14:paraId="1DAE085A" w14:textId="77777777">
        <w:trPr>
          <w:trHeight w:val="50"/>
        </w:trPr>
        <w:tc>
          <w:tcPr>
            <w:tcW w:w="15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218C020" w14:textId="77777777" w:rsidR="00054261" w:rsidRDefault="00B37569">
            <w:pPr>
              <w:autoSpaceDE/>
              <w:autoSpaceDN/>
              <w:adjustRightInd/>
              <w:rPr>
                <w:color w:val="000000"/>
                <w:sz w:val="22"/>
                <w:szCs w:val="22"/>
              </w:rPr>
            </w:pPr>
            <w:r>
              <w:rPr>
                <w:color w:val="000000"/>
                <w:sz w:val="22"/>
                <w:szCs w:val="22"/>
              </w:rPr>
              <w:t>§80.1552(b)</w:t>
            </w:r>
          </w:p>
        </w:tc>
        <w:tc>
          <w:tcPr>
            <w:tcW w:w="2740" w:type="dxa"/>
            <w:tcBorders>
              <w:top w:val="single" w:sz="4" w:space="0" w:color="auto"/>
              <w:left w:val="nil"/>
              <w:bottom w:val="single" w:sz="4" w:space="0" w:color="auto"/>
              <w:right w:val="nil"/>
            </w:tcBorders>
            <w:shd w:val="clear" w:color="auto" w:fill="auto"/>
            <w:vAlign w:val="center"/>
            <w:hideMark/>
          </w:tcPr>
          <w:p w14:paraId="3A8F86BC" w14:textId="77777777" w:rsidR="00054261" w:rsidRDefault="00B37569">
            <w:pPr>
              <w:autoSpaceDE/>
              <w:autoSpaceDN/>
              <w:adjustRightInd/>
              <w:rPr>
                <w:sz w:val="22"/>
                <w:szCs w:val="22"/>
              </w:rPr>
            </w:pPr>
            <w:r>
              <w:rPr>
                <w:b/>
                <w:bCs/>
                <w:sz w:val="22"/>
                <w:szCs w:val="22"/>
              </w:rPr>
              <w:t>Recordkeeping:</w:t>
            </w:r>
            <w:r>
              <w:rPr>
                <w:sz w:val="22"/>
                <w:szCs w:val="22"/>
              </w:rPr>
              <w:t xml:space="preserve"> Records for EFF Production</w:t>
            </w:r>
            <w:r>
              <w:rPr>
                <w:sz w:val="22"/>
                <w:szCs w:val="22"/>
                <w:vertAlign w:val="superscript"/>
              </w:rPr>
              <w:t>2</w:t>
            </w:r>
          </w:p>
        </w:tc>
        <w:tc>
          <w:tcPr>
            <w:tcW w:w="106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F309E8F" w14:textId="77777777" w:rsidR="00054261" w:rsidRDefault="00B37569">
            <w:pPr>
              <w:autoSpaceDE/>
              <w:autoSpaceDN/>
              <w:adjustRightInd/>
              <w:jc w:val="center"/>
              <w:rPr>
                <w:sz w:val="22"/>
                <w:szCs w:val="22"/>
              </w:rPr>
            </w:pPr>
            <w:r>
              <w:rPr>
                <w:sz w:val="22"/>
                <w:szCs w:val="22"/>
              </w:rPr>
              <w:t>0</w:t>
            </w:r>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773F99A1" w14:textId="77777777" w:rsidR="00054261" w:rsidRDefault="00B37569">
            <w:pPr>
              <w:autoSpaceDE/>
              <w:autoSpaceDN/>
              <w:adjustRightInd/>
              <w:jc w:val="center"/>
              <w:rPr>
                <w:sz w:val="22"/>
                <w:szCs w:val="22"/>
              </w:rPr>
            </w:pPr>
            <w:r>
              <w:rPr>
                <w:sz w:val="22"/>
                <w:szCs w:val="22"/>
              </w:rPr>
              <w:t>1</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5DF5B2D8" w14:textId="77777777" w:rsidR="00054261" w:rsidRDefault="00B37569">
            <w:pPr>
              <w:autoSpaceDE/>
              <w:autoSpaceDN/>
              <w:adjustRightInd/>
              <w:jc w:val="center"/>
              <w:rPr>
                <w:sz w:val="22"/>
                <w:szCs w:val="22"/>
              </w:rPr>
            </w:pPr>
            <w:r>
              <w:rPr>
                <w:sz w:val="22"/>
                <w:szCs w:val="22"/>
              </w:rPr>
              <w:t>0</w:t>
            </w:r>
          </w:p>
        </w:tc>
        <w:tc>
          <w:tcPr>
            <w:tcW w:w="1060" w:type="dxa"/>
            <w:tcBorders>
              <w:top w:val="single" w:sz="4" w:space="0" w:color="auto"/>
              <w:left w:val="nil"/>
              <w:bottom w:val="single" w:sz="4" w:space="0" w:color="auto"/>
              <w:right w:val="nil"/>
            </w:tcBorders>
            <w:shd w:val="clear" w:color="000000" w:fill="FFFFFF"/>
            <w:vAlign w:val="bottom"/>
            <w:hideMark/>
          </w:tcPr>
          <w:p w14:paraId="35DADDF6" w14:textId="77777777" w:rsidR="00054261" w:rsidRDefault="00B37569">
            <w:pPr>
              <w:autoSpaceDE/>
              <w:autoSpaceDN/>
              <w:adjustRightInd/>
              <w:jc w:val="center"/>
              <w:rPr>
                <w:sz w:val="22"/>
                <w:szCs w:val="22"/>
              </w:rPr>
            </w:pPr>
            <w:r>
              <w:rPr>
                <w:sz w:val="22"/>
                <w:szCs w:val="22"/>
              </w:rPr>
              <w:t>33</w:t>
            </w:r>
          </w:p>
        </w:tc>
        <w:tc>
          <w:tcPr>
            <w:tcW w:w="13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88209E0" w14:textId="77777777" w:rsidR="00054261" w:rsidRDefault="00B37569">
            <w:pPr>
              <w:autoSpaceDE/>
              <w:autoSpaceDN/>
              <w:adjustRightInd/>
              <w:jc w:val="center"/>
              <w:rPr>
                <w:color w:val="000000"/>
                <w:sz w:val="22"/>
                <w:szCs w:val="22"/>
              </w:rPr>
            </w:pPr>
            <w:r>
              <w:rPr>
                <w:color w:val="000000"/>
                <w:sz w:val="22"/>
                <w:szCs w:val="22"/>
              </w:rPr>
              <w:t>10</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1FC1923F" w14:textId="77777777" w:rsidR="00054261" w:rsidRDefault="00B37569">
            <w:pPr>
              <w:autoSpaceDE/>
              <w:autoSpaceDN/>
              <w:adjustRightInd/>
              <w:jc w:val="center"/>
              <w:rPr>
                <w:color w:val="000000"/>
                <w:sz w:val="22"/>
                <w:szCs w:val="22"/>
              </w:rPr>
            </w:pPr>
            <w:r>
              <w:rPr>
                <w:color w:val="000000"/>
                <w:sz w:val="22"/>
                <w:szCs w:val="22"/>
              </w:rPr>
              <w:t>12</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60143362" w14:textId="77777777" w:rsidR="00054261" w:rsidRDefault="00B37569">
            <w:pPr>
              <w:autoSpaceDE/>
              <w:autoSpaceDN/>
              <w:adjustRightInd/>
              <w:jc w:val="center"/>
              <w:rPr>
                <w:sz w:val="22"/>
                <w:szCs w:val="22"/>
              </w:rPr>
            </w:pPr>
            <w:r>
              <w:rPr>
                <w:sz w:val="22"/>
                <w:szCs w:val="22"/>
              </w:rPr>
              <w:t>120</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02040ECC" w14:textId="77777777" w:rsidR="00054261" w:rsidRDefault="00B37569">
            <w:pPr>
              <w:autoSpaceDE/>
              <w:autoSpaceDN/>
              <w:adjustRightInd/>
              <w:jc w:val="center"/>
              <w:rPr>
                <w:sz w:val="22"/>
                <w:szCs w:val="22"/>
              </w:rPr>
            </w:pPr>
            <w:r>
              <w:rPr>
                <w:sz w:val="22"/>
                <w:szCs w:val="22"/>
              </w:rPr>
              <w:t>120</w:t>
            </w:r>
          </w:p>
        </w:tc>
        <w:tc>
          <w:tcPr>
            <w:tcW w:w="1000" w:type="dxa"/>
            <w:tcBorders>
              <w:top w:val="single" w:sz="4" w:space="0" w:color="auto"/>
              <w:left w:val="nil"/>
              <w:bottom w:val="single" w:sz="4" w:space="0" w:color="auto"/>
              <w:right w:val="single" w:sz="8" w:space="0" w:color="auto"/>
            </w:tcBorders>
            <w:shd w:val="clear" w:color="auto" w:fill="auto"/>
            <w:vAlign w:val="bottom"/>
            <w:hideMark/>
          </w:tcPr>
          <w:p w14:paraId="70B85391" w14:textId="77777777" w:rsidR="00054261" w:rsidRDefault="00B37569">
            <w:pPr>
              <w:autoSpaceDE/>
              <w:autoSpaceDN/>
              <w:adjustRightInd/>
              <w:jc w:val="center"/>
              <w:rPr>
                <w:sz w:val="22"/>
                <w:szCs w:val="22"/>
              </w:rPr>
            </w:pPr>
            <w:r>
              <w:rPr>
                <w:sz w:val="22"/>
                <w:szCs w:val="22"/>
              </w:rPr>
              <w:t>3,960</w:t>
            </w:r>
          </w:p>
        </w:tc>
        <w:tc>
          <w:tcPr>
            <w:tcW w:w="1060" w:type="dxa"/>
            <w:tcBorders>
              <w:top w:val="single" w:sz="4" w:space="0" w:color="auto"/>
              <w:left w:val="nil"/>
              <w:bottom w:val="single" w:sz="4" w:space="0" w:color="auto"/>
              <w:right w:val="single" w:sz="8" w:space="0" w:color="auto"/>
            </w:tcBorders>
            <w:shd w:val="clear" w:color="000000" w:fill="FEFDCF"/>
            <w:noWrap/>
            <w:vAlign w:val="bottom"/>
            <w:hideMark/>
          </w:tcPr>
          <w:p w14:paraId="6A6AC901" w14:textId="77777777" w:rsidR="00054261" w:rsidRDefault="00B37569">
            <w:pPr>
              <w:autoSpaceDE/>
              <w:autoSpaceDN/>
              <w:adjustRightInd/>
              <w:jc w:val="center"/>
              <w:rPr>
                <w:color w:val="000000"/>
                <w:sz w:val="22"/>
                <w:szCs w:val="22"/>
              </w:rPr>
            </w:pPr>
            <w:r>
              <w:rPr>
                <w:color w:val="000000"/>
                <w:sz w:val="22"/>
                <w:szCs w:val="22"/>
              </w:rPr>
              <w:t>NA</w:t>
            </w:r>
          </w:p>
        </w:tc>
      </w:tr>
      <w:tr w:rsidR="00054261" w14:paraId="143BEE68" w14:textId="77777777">
        <w:trPr>
          <w:trHeight w:val="60"/>
        </w:trPr>
        <w:tc>
          <w:tcPr>
            <w:tcW w:w="1540" w:type="dxa"/>
            <w:tcBorders>
              <w:top w:val="nil"/>
              <w:left w:val="single" w:sz="8" w:space="0" w:color="auto"/>
              <w:bottom w:val="single" w:sz="4" w:space="0" w:color="auto"/>
              <w:right w:val="single" w:sz="4" w:space="0" w:color="auto"/>
            </w:tcBorders>
            <w:shd w:val="clear" w:color="auto" w:fill="auto"/>
            <w:vAlign w:val="bottom"/>
            <w:hideMark/>
          </w:tcPr>
          <w:p w14:paraId="38832822" w14:textId="77777777" w:rsidR="00054261" w:rsidRDefault="00B37569">
            <w:pPr>
              <w:autoSpaceDE/>
              <w:autoSpaceDN/>
              <w:adjustRightInd/>
              <w:rPr>
                <w:color w:val="000000"/>
                <w:sz w:val="22"/>
                <w:szCs w:val="22"/>
              </w:rPr>
            </w:pPr>
            <w:r>
              <w:rPr>
                <w:color w:val="000000"/>
                <w:sz w:val="22"/>
                <w:szCs w:val="22"/>
              </w:rPr>
              <w:t>§80.1563(c)</w:t>
            </w:r>
          </w:p>
        </w:tc>
        <w:tc>
          <w:tcPr>
            <w:tcW w:w="2740" w:type="dxa"/>
            <w:tcBorders>
              <w:top w:val="nil"/>
              <w:left w:val="nil"/>
              <w:bottom w:val="single" w:sz="4" w:space="0" w:color="auto"/>
              <w:right w:val="nil"/>
            </w:tcBorders>
            <w:shd w:val="clear" w:color="auto" w:fill="auto"/>
            <w:vAlign w:val="bottom"/>
            <w:hideMark/>
          </w:tcPr>
          <w:p w14:paraId="1AA7661D" w14:textId="77777777" w:rsidR="00054261" w:rsidRDefault="00B37569">
            <w:pPr>
              <w:autoSpaceDE/>
              <w:autoSpaceDN/>
              <w:adjustRightInd/>
              <w:rPr>
                <w:color w:val="000000"/>
                <w:sz w:val="22"/>
                <w:szCs w:val="22"/>
              </w:rPr>
            </w:pPr>
            <w:r>
              <w:rPr>
                <w:b/>
                <w:bCs/>
                <w:color w:val="000000"/>
                <w:sz w:val="22"/>
                <w:szCs w:val="22"/>
              </w:rPr>
              <w:t>Product Transfer Documents:</w:t>
            </w:r>
            <w:r>
              <w:rPr>
                <w:color w:val="000000"/>
                <w:sz w:val="22"/>
                <w:szCs w:val="22"/>
              </w:rPr>
              <w:t xml:space="preserve"> Transfers of EFF Additives</w:t>
            </w:r>
          </w:p>
        </w:tc>
        <w:tc>
          <w:tcPr>
            <w:tcW w:w="1060" w:type="dxa"/>
            <w:tcBorders>
              <w:top w:val="nil"/>
              <w:left w:val="single" w:sz="8" w:space="0" w:color="auto"/>
              <w:bottom w:val="single" w:sz="8" w:space="0" w:color="auto"/>
              <w:right w:val="single" w:sz="4" w:space="0" w:color="auto"/>
            </w:tcBorders>
            <w:shd w:val="clear" w:color="auto" w:fill="auto"/>
            <w:vAlign w:val="bottom"/>
            <w:hideMark/>
          </w:tcPr>
          <w:p w14:paraId="23051E22" w14:textId="77777777" w:rsidR="00054261" w:rsidRDefault="00B37569">
            <w:pPr>
              <w:autoSpaceDE/>
              <w:autoSpaceDN/>
              <w:adjustRightInd/>
              <w:jc w:val="center"/>
              <w:rPr>
                <w:sz w:val="22"/>
                <w:szCs w:val="22"/>
              </w:rPr>
            </w:pPr>
            <w:r>
              <w:rPr>
                <w:sz w:val="22"/>
                <w:szCs w:val="22"/>
              </w:rPr>
              <w:t>0</w:t>
            </w:r>
          </w:p>
        </w:tc>
        <w:tc>
          <w:tcPr>
            <w:tcW w:w="920" w:type="dxa"/>
            <w:tcBorders>
              <w:top w:val="nil"/>
              <w:left w:val="nil"/>
              <w:bottom w:val="single" w:sz="8" w:space="0" w:color="auto"/>
              <w:right w:val="single" w:sz="4" w:space="0" w:color="auto"/>
            </w:tcBorders>
            <w:shd w:val="clear" w:color="auto" w:fill="auto"/>
            <w:vAlign w:val="bottom"/>
            <w:hideMark/>
          </w:tcPr>
          <w:p w14:paraId="1661CFA7" w14:textId="77777777" w:rsidR="00054261" w:rsidRDefault="00B37569">
            <w:pPr>
              <w:autoSpaceDE/>
              <w:autoSpaceDN/>
              <w:adjustRightInd/>
              <w:jc w:val="center"/>
              <w:rPr>
                <w:color w:val="000000"/>
                <w:sz w:val="22"/>
                <w:szCs w:val="22"/>
              </w:rPr>
            </w:pPr>
            <w:r>
              <w:rPr>
                <w:color w:val="000000"/>
                <w:sz w:val="22"/>
                <w:szCs w:val="22"/>
              </w:rPr>
              <w:t>0.1</w:t>
            </w:r>
          </w:p>
        </w:tc>
        <w:tc>
          <w:tcPr>
            <w:tcW w:w="1000" w:type="dxa"/>
            <w:tcBorders>
              <w:top w:val="nil"/>
              <w:left w:val="nil"/>
              <w:bottom w:val="single" w:sz="8" w:space="0" w:color="auto"/>
              <w:right w:val="single" w:sz="4" w:space="0" w:color="auto"/>
            </w:tcBorders>
            <w:shd w:val="clear" w:color="auto" w:fill="auto"/>
            <w:vAlign w:val="bottom"/>
            <w:hideMark/>
          </w:tcPr>
          <w:p w14:paraId="4167F037" w14:textId="77777777" w:rsidR="00054261" w:rsidRDefault="00B37569">
            <w:pPr>
              <w:autoSpaceDE/>
              <w:autoSpaceDN/>
              <w:adjustRightInd/>
              <w:jc w:val="center"/>
              <w:rPr>
                <w:color w:val="000000"/>
                <w:sz w:val="22"/>
                <w:szCs w:val="22"/>
              </w:rPr>
            </w:pPr>
            <w:r>
              <w:rPr>
                <w:color w:val="000000"/>
                <w:sz w:val="22"/>
                <w:szCs w:val="22"/>
              </w:rPr>
              <w:t>0</w:t>
            </w:r>
          </w:p>
        </w:tc>
        <w:tc>
          <w:tcPr>
            <w:tcW w:w="1060" w:type="dxa"/>
            <w:tcBorders>
              <w:top w:val="nil"/>
              <w:left w:val="nil"/>
              <w:bottom w:val="single" w:sz="8" w:space="0" w:color="auto"/>
              <w:right w:val="nil"/>
            </w:tcBorders>
            <w:shd w:val="clear" w:color="auto" w:fill="auto"/>
            <w:vAlign w:val="bottom"/>
            <w:hideMark/>
          </w:tcPr>
          <w:p w14:paraId="4B7750CF" w14:textId="77777777" w:rsidR="00054261" w:rsidRDefault="00B37569">
            <w:pPr>
              <w:autoSpaceDE/>
              <w:autoSpaceDN/>
              <w:adjustRightInd/>
              <w:jc w:val="center"/>
              <w:rPr>
                <w:sz w:val="22"/>
                <w:szCs w:val="22"/>
              </w:rPr>
            </w:pPr>
            <w:r>
              <w:rPr>
                <w:sz w:val="22"/>
                <w:szCs w:val="22"/>
              </w:rPr>
              <w:t>3</w:t>
            </w:r>
          </w:p>
        </w:tc>
        <w:tc>
          <w:tcPr>
            <w:tcW w:w="1320" w:type="dxa"/>
            <w:tcBorders>
              <w:top w:val="nil"/>
              <w:left w:val="single" w:sz="8" w:space="0" w:color="auto"/>
              <w:bottom w:val="single" w:sz="8" w:space="0" w:color="auto"/>
              <w:right w:val="single" w:sz="4" w:space="0" w:color="auto"/>
            </w:tcBorders>
            <w:shd w:val="clear" w:color="auto" w:fill="auto"/>
            <w:vAlign w:val="bottom"/>
            <w:hideMark/>
          </w:tcPr>
          <w:p w14:paraId="3B640571" w14:textId="77777777" w:rsidR="00054261" w:rsidRDefault="00B37569">
            <w:pPr>
              <w:autoSpaceDE/>
              <w:autoSpaceDN/>
              <w:adjustRightInd/>
              <w:jc w:val="center"/>
              <w:rPr>
                <w:sz w:val="22"/>
                <w:szCs w:val="22"/>
              </w:rPr>
            </w:pPr>
            <w:r>
              <w:rPr>
                <w:sz w:val="22"/>
                <w:szCs w:val="22"/>
              </w:rPr>
              <w:t>10</w:t>
            </w:r>
          </w:p>
        </w:tc>
        <w:tc>
          <w:tcPr>
            <w:tcW w:w="1120" w:type="dxa"/>
            <w:tcBorders>
              <w:top w:val="nil"/>
              <w:left w:val="nil"/>
              <w:bottom w:val="single" w:sz="8" w:space="0" w:color="auto"/>
              <w:right w:val="single" w:sz="4" w:space="0" w:color="auto"/>
            </w:tcBorders>
            <w:shd w:val="clear" w:color="auto" w:fill="auto"/>
            <w:vAlign w:val="bottom"/>
            <w:hideMark/>
          </w:tcPr>
          <w:p w14:paraId="07319DA4" w14:textId="77777777" w:rsidR="00054261" w:rsidRDefault="00B37569">
            <w:pPr>
              <w:autoSpaceDE/>
              <w:autoSpaceDN/>
              <w:adjustRightInd/>
              <w:jc w:val="center"/>
              <w:rPr>
                <w:sz w:val="22"/>
                <w:szCs w:val="22"/>
              </w:rPr>
            </w:pPr>
            <w:r>
              <w:rPr>
                <w:sz w:val="22"/>
                <w:szCs w:val="22"/>
              </w:rPr>
              <w:t>76</w:t>
            </w:r>
          </w:p>
        </w:tc>
        <w:tc>
          <w:tcPr>
            <w:tcW w:w="1080" w:type="dxa"/>
            <w:tcBorders>
              <w:top w:val="nil"/>
              <w:left w:val="nil"/>
              <w:bottom w:val="single" w:sz="8" w:space="0" w:color="auto"/>
              <w:right w:val="single" w:sz="4" w:space="0" w:color="auto"/>
            </w:tcBorders>
            <w:shd w:val="clear" w:color="auto" w:fill="auto"/>
            <w:vAlign w:val="bottom"/>
            <w:hideMark/>
          </w:tcPr>
          <w:p w14:paraId="15794B09" w14:textId="77777777" w:rsidR="00054261" w:rsidRDefault="00B37569">
            <w:pPr>
              <w:autoSpaceDE/>
              <w:autoSpaceDN/>
              <w:adjustRightInd/>
              <w:jc w:val="center"/>
              <w:rPr>
                <w:sz w:val="22"/>
                <w:szCs w:val="22"/>
              </w:rPr>
            </w:pPr>
            <w:r>
              <w:rPr>
                <w:sz w:val="22"/>
                <w:szCs w:val="22"/>
              </w:rPr>
              <w:t>760</w:t>
            </w:r>
          </w:p>
        </w:tc>
        <w:tc>
          <w:tcPr>
            <w:tcW w:w="880" w:type="dxa"/>
            <w:tcBorders>
              <w:top w:val="nil"/>
              <w:left w:val="nil"/>
              <w:bottom w:val="single" w:sz="8" w:space="0" w:color="auto"/>
              <w:right w:val="single" w:sz="4" w:space="0" w:color="auto"/>
            </w:tcBorders>
            <w:shd w:val="clear" w:color="auto" w:fill="auto"/>
            <w:vAlign w:val="bottom"/>
            <w:hideMark/>
          </w:tcPr>
          <w:p w14:paraId="6940636C" w14:textId="77777777" w:rsidR="00054261" w:rsidRDefault="00B37569">
            <w:pPr>
              <w:autoSpaceDE/>
              <w:autoSpaceDN/>
              <w:adjustRightInd/>
              <w:jc w:val="center"/>
              <w:rPr>
                <w:sz w:val="22"/>
                <w:szCs w:val="22"/>
              </w:rPr>
            </w:pPr>
            <w:r>
              <w:rPr>
                <w:sz w:val="22"/>
                <w:szCs w:val="22"/>
              </w:rPr>
              <w:t>76</w:t>
            </w:r>
          </w:p>
        </w:tc>
        <w:tc>
          <w:tcPr>
            <w:tcW w:w="1000" w:type="dxa"/>
            <w:tcBorders>
              <w:top w:val="nil"/>
              <w:left w:val="nil"/>
              <w:bottom w:val="single" w:sz="8" w:space="0" w:color="auto"/>
              <w:right w:val="single" w:sz="8" w:space="0" w:color="auto"/>
            </w:tcBorders>
            <w:shd w:val="clear" w:color="auto" w:fill="auto"/>
            <w:vAlign w:val="bottom"/>
            <w:hideMark/>
          </w:tcPr>
          <w:p w14:paraId="66330731" w14:textId="77777777" w:rsidR="00054261" w:rsidRDefault="00B37569">
            <w:pPr>
              <w:autoSpaceDE/>
              <w:autoSpaceDN/>
              <w:adjustRightInd/>
              <w:jc w:val="center"/>
              <w:rPr>
                <w:sz w:val="22"/>
                <w:szCs w:val="22"/>
              </w:rPr>
            </w:pPr>
            <w:r>
              <w:rPr>
                <w:sz w:val="22"/>
                <w:szCs w:val="22"/>
              </w:rPr>
              <w:t>2,508</w:t>
            </w:r>
          </w:p>
        </w:tc>
        <w:tc>
          <w:tcPr>
            <w:tcW w:w="1060" w:type="dxa"/>
            <w:tcBorders>
              <w:top w:val="nil"/>
              <w:left w:val="nil"/>
              <w:bottom w:val="single" w:sz="8" w:space="0" w:color="auto"/>
              <w:right w:val="single" w:sz="8" w:space="0" w:color="auto"/>
            </w:tcBorders>
            <w:shd w:val="clear" w:color="000000" w:fill="FEFDCF"/>
            <w:noWrap/>
            <w:vAlign w:val="bottom"/>
            <w:hideMark/>
          </w:tcPr>
          <w:p w14:paraId="4EA7BE4A" w14:textId="77777777" w:rsidR="00054261" w:rsidRDefault="00B37569">
            <w:pPr>
              <w:autoSpaceDE/>
              <w:autoSpaceDN/>
              <w:adjustRightInd/>
              <w:jc w:val="center"/>
              <w:rPr>
                <w:color w:val="000000"/>
                <w:sz w:val="22"/>
                <w:szCs w:val="22"/>
              </w:rPr>
            </w:pPr>
            <w:r>
              <w:rPr>
                <w:color w:val="000000"/>
                <w:sz w:val="22"/>
                <w:szCs w:val="22"/>
              </w:rPr>
              <w:t>NA</w:t>
            </w:r>
          </w:p>
        </w:tc>
      </w:tr>
      <w:tr w:rsidR="00054261" w14:paraId="05B7F3C7" w14:textId="77777777">
        <w:trPr>
          <w:trHeight w:val="50"/>
        </w:trPr>
        <w:tc>
          <w:tcPr>
            <w:tcW w:w="428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A35D73C" w14:textId="77777777" w:rsidR="00054261" w:rsidRDefault="00B37569">
            <w:pPr>
              <w:autoSpaceDE/>
              <w:autoSpaceDN/>
              <w:adjustRightInd/>
              <w:rPr>
                <w:b/>
                <w:bCs/>
                <w:color w:val="FF0000"/>
                <w:sz w:val="22"/>
                <w:szCs w:val="22"/>
              </w:rPr>
            </w:pPr>
            <w:r>
              <w:rPr>
                <w:b/>
                <w:bCs/>
                <w:color w:val="FF0000"/>
                <w:sz w:val="22"/>
                <w:szCs w:val="22"/>
              </w:rPr>
              <w:t>GRAND TOTAL</w:t>
            </w:r>
          </w:p>
        </w:tc>
        <w:tc>
          <w:tcPr>
            <w:tcW w:w="1060" w:type="dxa"/>
            <w:tcBorders>
              <w:top w:val="nil"/>
              <w:left w:val="nil"/>
              <w:bottom w:val="single" w:sz="8" w:space="0" w:color="auto"/>
              <w:right w:val="single" w:sz="4" w:space="0" w:color="auto"/>
            </w:tcBorders>
            <w:shd w:val="clear" w:color="auto" w:fill="auto"/>
            <w:vAlign w:val="bottom"/>
            <w:hideMark/>
          </w:tcPr>
          <w:p w14:paraId="5E8EEF43" w14:textId="77777777" w:rsidR="00054261" w:rsidRDefault="00B37569">
            <w:pPr>
              <w:autoSpaceDE/>
              <w:autoSpaceDN/>
              <w:adjustRightInd/>
              <w:rPr>
                <w:color w:val="000000"/>
                <w:sz w:val="22"/>
                <w:szCs w:val="22"/>
              </w:rPr>
            </w:pPr>
            <w:r>
              <w:rPr>
                <w:color w:val="000000"/>
                <w:sz w:val="22"/>
                <w:szCs w:val="22"/>
              </w:rPr>
              <w:t> </w:t>
            </w:r>
          </w:p>
        </w:tc>
        <w:tc>
          <w:tcPr>
            <w:tcW w:w="920" w:type="dxa"/>
            <w:tcBorders>
              <w:top w:val="nil"/>
              <w:left w:val="nil"/>
              <w:bottom w:val="single" w:sz="8" w:space="0" w:color="auto"/>
              <w:right w:val="single" w:sz="4" w:space="0" w:color="auto"/>
            </w:tcBorders>
            <w:shd w:val="clear" w:color="auto" w:fill="auto"/>
            <w:vAlign w:val="bottom"/>
            <w:hideMark/>
          </w:tcPr>
          <w:p w14:paraId="2C7DCEB5" w14:textId="77777777" w:rsidR="00054261" w:rsidRDefault="00B37569">
            <w:pPr>
              <w:autoSpaceDE/>
              <w:autoSpaceDN/>
              <w:adjustRightInd/>
              <w:rPr>
                <w:color w:val="000000"/>
                <w:sz w:val="22"/>
                <w:szCs w:val="22"/>
              </w:rPr>
            </w:pPr>
            <w:r>
              <w:rPr>
                <w:color w:val="000000"/>
                <w:sz w:val="22"/>
                <w:szCs w:val="22"/>
              </w:rPr>
              <w:t> </w:t>
            </w:r>
          </w:p>
        </w:tc>
        <w:tc>
          <w:tcPr>
            <w:tcW w:w="1000" w:type="dxa"/>
            <w:tcBorders>
              <w:top w:val="nil"/>
              <w:left w:val="nil"/>
              <w:bottom w:val="single" w:sz="8" w:space="0" w:color="auto"/>
              <w:right w:val="single" w:sz="4" w:space="0" w:color="auto"/>
            </w:tcBorders>
            <w:shd w:val="clear" w:color="auto" w:fill="auto"/>
            <w:vAlign w:val="bottom"/>
            <w:hideMark/>
          </w:tcPr>
          <w:p w14:paraId="716FC8C6" w14:textId="77777777" w:rsidR="00054261" w:rsidRDefault="00B37569">
            <w:pPr>
              <w:autoSpaceDE/>
              <w:autoSpaceDN/>
              <w:adjustRightInd/>
              <w:rPr>
                <w:color w:val="000000"/>
                <w:sz w:val="22"/>
                <w:szCs w:val="22"/>
              </w:rPr>
            </w:pPr>
            <w:r>
              <w:rPr>
                <w:color w:val="000000"/>
                <w:sz w:val="22"/>
                <w:szCs w:val="22"/>
              </w:rPr>
              <w:t> </w:t>
            </w:r>
          </w:p>
        </w:tc>
        <w:tc>
          <w:tcPr>
            <w:tcW w:w="1060" w:type="dxa"/>
            <w:tcBorders>
              <w:top w:val="nil"/>
              <w:left w:val="nil"/>
              <w:bottom w:val="single" w:sz="8" w:space="0" w:color="auto"/>
              <w:right w:val="nil"/>
            </w:tcBorders>
            <w:shd w:val="clear" w:color="auto" w:fill="auto"/>
            <w:vAlign w:val="bottom"/>
            <w:hideMark/>
          </w:tcPr>
          <w:p w14:paraId="687637A8" w14:textId="77777777" w:rsidR="00054261" w:rsidRDefault="00B37569">
            <w:pPr>
              <w:autoSpaceDE/>
              <w:autoSpaceDN/>
              <w:adjustRightInd/>
              <w:rPr>
                <w:color w:val="000000"/>
                <w:sz w:val="22"/>
                <w:szCs w:val="22"/>
              </w:rPr>
            </w:pPr>
            <w:r>
              <w:rPr>
                <w:color w:val="000000"/>
                <w:sz w:val="22"/>
                <w:szCs w:val="22"/>
              </w:rPr>
              <w:t> </w:t>
            </w:r>
          </w:p>
        </w:tc>
        <w:tc>
          <w:tcPr>
            <w:tcW w:w="1320" w:type="dxa"/>
            <w:tcBorders>
              <w:top w:val="nil"/>
              <w:left w:val="single" w:sz="8" w:space="0" w:color="auto"/>
              <w:bottom w:val="single" w:sz="8" w:space="0" w:color="auto"/>
              <w:right w:val="single" w:sz="4" w:space="0" w:color="auto"/>
            </w:tcBorders>
            <w:shd w:val="clear" w:color="auto" w:fill="auto"/>
            <w:vAlign w:val="bottom"/>
            <w:hideMark/>
          </w:tcPr>
          <w:p w14:paraId="1A421F3F" w14:textId="77777777" w:rsidR="00054261" w:rsidRDefault="00B37569">
            <w:pPr>
              <w:autoSpaceDE/>
              <w:autoSpaceDN/>
              <w:adjustRightInd/>
              <w:jc w:val="center"/>
              <w:rPr>
                <w:color w:val="FF0000"/>
                <w:sz w:val="22"/>
                <w:szCs w:val="22"/>
              </w:rPr>
            </w:pPr>
            <w:r>
              <w:rPr>
                <w:color w:val="FF0000"/>
                <w:sz w:val="22"/>
                <w:szCs w:val="22"/>
              </w:rPr>
              <w:t>10</w:t>
            </w:r>
          </w:p>
        </w:tc>
        <w:tc>
          <w:tcPr>
            <w:tcW w:w="1120" w:type="dxa"/>
            <w:tcBorders>
              <w:top w:val="nil"/>
              <w:left w:val="nil"/>
              <w:bottom w:val="single" w:sz="8" w:space="0" w:color="auto"/>
              <w:right w:val="single" w:sz="4" w:space="0" w:color="auto"/>
            </w:tcBorders>
            <w:shd w:val="clear" w:color="auto" w:fill="auto"/>
            <w:vAlign w:val="bottom"/>
            <w:hideMark/>
          </w:tcPr>
          <w:p w14:paraId="75B566FC" w14:textId="77777777" w:rsidR="00054261" w:rsidRDefault="00B37569">
            <w:pPr>
              <w:autoSpaceDE/>
              <w:autoSpaceDN/>
              <w:adjustRightInd/>
              <w:jc w:val="center"/>
              <w:rPr>
                <w:color w:val="FF0000"/>
                <w:sz w:val="22"/>
                <w:szCs w:val="22"/>
              </w:rPr>
            </w:pPr>
            <w:r>
              <w:rPr>
                <w:color w:val="FF0000"/>
                <w:sz w:val="22"/>
                <w:szCs w:val="22"/>
              </w:rPr>
              <w:t> </w:t>
            </w:r>
          </w:p>
        </w:tc>
        <w:tc>
          <w:tcPr>
            <w:tcW w:w="1080" w:type="dxa"/>
            <w:tcBorders>
              <w:top w:val="nil"/>
              <w:left w:val="nil"/>
              <w:bottom w:val="single" w:sz="8" w:space="0" w:color="auto"/>
              <w:right w:val="single" w:sz="4" w:space="0" w:color="auto"/>
            </w:tcBorders>
            <w:shd w:val="clear" w:color="auto" w:fill="auto"/>
            <w:vAlign w:val="bottom"/>
            <w:hideMark/>
          </w:tcPr>
          <w:p w14:paraId="4B3CCD1A" w14:textId="77777777" w:rsidR="00054261" w:rsidRDefault="00B37569">
            <w:pPr>
              <w:autoSpaceDE/>
              <w:autoSpaceDN/>
              <w:adjustRightInd/>
              <w:jc w:val="center"/>
              <w:rPr>
                <w:color w:val="FF0000"/>
                <w:sz w:val="22"/>
                <w:szCs w:val="22"/>
              </w:rPr>
            </w:pPr>
            <w:r>
              <w:rPr>
                <w:color w:val="FF0000"/>
                <w:sz w:val="22"/>
                <w:szCs w:val="22"/>
              </w:rPr>
              <w:t>880</w:t>
            </w:r>
          </w:p>
        </w:tc>
        <w:tc>
          <w:tcPr>
            <w:tcW w:w="880" w:type="dxa"/>
            <w:tcBorders>
              <w:top w:val="nil"/>
              <w:left w:val="nil"/>
              <w:bottom w:val="single" w:sz="8" w:space="0" w:color="auto"/>
              <w:right w:val="single" w:sz="4" w:space="0" w:color="auto"/>
            </w:tcBorders>
            <w:shd w:val="clear" w:color="auto" w:fill="auto"/>
            <w:vAlign w:val="bottom"/>
            <w:hideMark/>
          </w:tcPr>
          <w:p w14:paraId="76954C83" w14:textId="77777777" w:rsidR="00054261" w:rsidRDefault="00B37569">
            <w:pPr>
              <w:autoSpaceDE/>
              <w:autoSpaceDN/>
              <w:adjustRightInd/>
              <w:jc w:val="center"/>
              <w:rPr>
                <w:color w:val="FF0000"/>
                <w:sz w:val="22"/>
                <w:szCs w:val="22"/>
              </w:rPr>
            </w:pPr>
            <w:r>
              <w:rPr>
                <w:color w:val="FF0000"/>
                <w:sz w:val="22"/>
                <w:szCs w:val="22"/>
              </w:rPr>
              <w:t>196</w:t>
            </w:r>
          </w:p>
        </w:tc>
        <w:tc>
          <w:tcPr>
            <w:tcW w:w="1000" w:type="dxa"/>
            <w:tcBorders>
              <w:top w:val="nil"/>
              <w:left w:val="nil"/>
              <w:bottom w:val="single" w:sz="8" w:space="0" w:color="auto"/>
              <w:right w:val="single" w:sz="8" w:space="0" w:color="auto"/>
            </w:tcBorders>
            <w:shd w:val="clear" w:color="auto" w:fill="auto"/>
            <w:vAlign w:val="bottom"/>
            <w:hideMark/>
          </w:tcPr>
          <w:p w14:paraId="58A53746" w14:textId="77777777" w:rsidR="00054261" w:rsidRDefault="00B37569">
            <w:pPr>
              <w:autoSpaceDE/>
              <w:autoSpaceDN/>
              <w:adjustRightInd/>
              <w:jc w:val="center"/>
              <w:rPr>
                <w:color w:val="FF0000"/>
                <w:sz w:val="22"/>
                <w:szCs w:val="22"/>
              </w:rPr>
            </w:pPr>
            <w:r>
              <w:rPr>
                <w:color w:val="FF0000"/>
                <w:sz w:val="22"/>
                <w:szCs w:val="22"/>
              </w:rPr>
              <w:t>6,468</w:t>
            </w:r>
          </w:p>
        </w:tc>
        <w:tc>
          <w:tcPr>
            <w:tcW w:w="1060" w:type="dxa"/>
            <w:tcBorders>
              <w:top w:val="nil"/>
              <w:left w:val="nil"/>
              <w:bottom w:val="nil"/>
              <w:right w:val="nil"/>
            </w:tcBorders>
            <w:shd w:val="clear" w:color="auto" w:fill="auto"/>
            <w:noWrap/>
            <w:vAlign w:val="bottom"/>
            <w:hideMark/>
          </w:tcPr>
          <w:p w14:paraId="554651AB" w14:textId="77777777" w:rsidR="00054261" w:rsidRDefault="00054261">
            <w:pPr>
              <w:autoSpaceDE/>
              <w:autoSpaceDN/>
              <w:adjustRightInd/>
              <w:jc w:val="center"/>
              <w:rPr>
                <w:color w:val="FF0000"/>
                <w:sz w:val="22"/>
                <w:szCs w:val="22"/>
              </w:rPr>
            </w:pPr>
          </w:p>
        </w:tc>
      </w:tr>
    </w:tbl>
    <w:p w14:paraId="7D0FC6EC" w14:textId="77777777" w:rsidR="00054261" w:rsidRDefault="00B37569">
      <w:pPr>
        <w:autoSpaceDE/>
        <w:autoSpaceDN/>
        <w:adjustRightInd/>
        <w:rPr>
          <w:sz w:val="24"/>
          <w:szCs w:val="24"/>
        </w:rPr>
      </w:pPr>
      <w:r>
        <w:rPr>
          <w:sz w:val="24"/>
          <w:szCs w:val="24"/>
        </w:rPr>
        <w:t>ASSUMPTIONS</w:t>
      </w:r>
    </w:p>
    <w:p w14:paraId="614F3D53" w14:textId="77777777" w:rsidR="00054261" w:rsidRDefault="00B37569">
      <w:pPr>
        <w:autoSpaceDE/>
        <w:autoSpaceDN/>
        <w:adjustRightInd/>
      </w:pPr>
      <w:r>
        <w:rPr>
          <w:vertAlign w:val="superscript"/>
        </w:rPr>
        <w:t>1</w:t>
      </w:r>
      <w:r>
        <w:t>Based on our experience with the gasoline and diesel fuels and fuels additives programs, we estimate that there would be approximately 10 EFF additive manufacturers.</w:t>
      </w:r>
    </w:p>
    <w:p w14:paraId="37F08114" w14:textId="77777777" w:rsidR="00054261" w:rsidRDefault="00B37569">
      <w:pPr>
        <w:pStyle w:val="Standard"/>
        <w:rPr>
          <w:rFonts w:cs="Times New Roman"/>
          <w:sz w:val="20"/>
          <w:szCs w:val="20"/>
        </w:rPr>
      </w:pPr>
      <w:r>
        <w:rPr>
          <w:rFonts w:cs="Times New Roman"/>
          <w:sz w:val="20"/>
          <w:szCs w:val="20"/>
          <w:vertAlign w:val="superscript"/>
        </w:rPr>
        <w:t>2</w:t>
      </w:r>
      <w:r>
        <w:rPr>
          <w:rFonts w:cs="Times New Roman"/>
          <w:sz w:val="20"/>
          <w:szCs w:val="20"/>
        </w:rPr>
        <w:t>Recordkeeping requirements assume monthly (i.e., 12 responses per year) filing.</w:t>
      </w:r>
    </w:p>
    <w:p w14:paraId="2094B3A2" w14:textId="77777777" w:rsidR="00054261" w:rsidRDefault="00B37569">
      <w:pPr>
        <w:autoSpaceDE/>
        <w:autoSpaceDN/>
        <w:adjustRightInd/>
        <w:rPr>
          <w:rFonts w:eastAsia="SimSun"/>
          <w:kern w:val="3"/>
          <w:lang w:eastAsia="zh-CN" w:bidi="hi-IN"/>
        </w:rPr>
      </w:pPr>
      <w:r>
        <w:br w:type="page"/>
      </w:r>
    </w:p>
    <w:tbl>
      <w:tblPr>
        <w:tblW w:w="14860" w:type="dxa"/>
        <w:tblLook w:val="04A0" w:firstRow="1" w:lastRow="0" w:firstColumn="1" w:lastColumn="0" w:noHBand="0" w:noVBand="1"/>
      </w:tblPr>
      <w:tblGrid>
        <w:gridCol w:w="1540"/>
        <w:gridCol w:w="2269"/>
        <w:gridCol w:w="1060"/>
        <w:gridCol w:w="1047"/>
        <w:gridCol w:w="1157"/>
        <w:gridCol w:w="1060"/>
        <w:gridCol w:w="1399"/>
        <w:gridCol w:w="1133"/>
        <w:gridCol w:w="1133"/>
        <w:gridCol w:w="880"/>
        <w:gridCol w:w="1000"/>
        <w:gridCol w:w="1182"/>
      </w:tblGrid>
      <w:tr w:rsidR="00054261" w14:paraId="631AD0AE" w14:textId="77777777">
        <w:trPr>
          <w:trHeight w:val="50"/>
        </w:trPr>
        <w:tc>
          <w:tcPr>
            <w:tcW w:w="1486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3BC1FC1" w14:textId="77777777" w:rsidR="00054261" w:rsidRDefault="00B37569">
            <w:pPr>
              <w:autoSpaceDE/>
              <w:autoSpaceDN/>
              <w:adjustRightInd/>
              <w:jc w:val="center"/>
              <w:rPr>
                <w:b/>
                <w:bCs/>
                <w:sz w:val="22"/>
                <w:szCs w:val="22"/>
              </w:rPr>
            </w:pPr>
            <w:r>
              <w:rPr>
                <w:b/>
                <w:bCs/>
                <w:sz w:val="22"/>
                <w:szCs w:val="22"/>
              </w:rPr>
              <w:lastRenderedPageBreak/>
              <w:t>Annual Respondent Burden and Cost by Type of Party</w:t>
            </w:r>
          </w:p>
        </w:tc>
      </w:tr>
      <w:tr w:rsidR="00054261" w14:paraId="0D261491" w14:textId="77777777">
        <w:trPr>
          <w:trHeight w:val="50"/>
        </w:trPr>
        <w:tc>
          <w:tcPr>
            <w:tcW w:w="1486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6C48B70" w14:textId="77777777" w:rsidR="00054261" w:rsidRDefault="00B37569">
            <w:pPr>
              <w:autoSpaceDE/>
              <w:autoSpaceDN/>
              <w:adjustRightInd/>
              <w:jc w:val="center"/>
              <w:rPr>
                <w:i/>
                <w:iCs/>
                <w:sz w:val="22"/>
                <w:szCs w:val="22"/>
              </w:rPr>
            </w:pPr>
            <w:r>
              <w:rPr>
                <w:i/>
                <w:iCs/>
                <w:sz w:val="22"/>
                <w:szCs w:val="22"/>
              </w:rPr>
              <w:t>Table 6 - R&amp;D Applicant</w:t>
            </w:r>
          </w:p>
        </w:tc>
      </w:tr>
      <w:tr w:rsidR="00054261" w14:paraId="2DF1CC0B" w14:textId="77777777">
        <w:trPr>
          <w:trHeight w:val="50"/>
        </w:trPr>
        <w:tc>
          <w:tcPr>
            <w:tcW w:w="428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8EFC018" w14:textId="77777777" w:rsidR="00054261" w:rsidRDefault="00B37569">
            <w:pPr>
              <w:autoSpaceDE/>
              <w:autoSpaceDN/>
              <w:adjustRightInd/>
              <w:rPr>
                <w:b/>
                <w:bCs/>
                <w:color w:val="000000"/>
                <w:sz w:val="22"/>
                <w:szCs w:val="22"/>
              </w:rPr>
            </w:pPr>
            <w:r>
              <w:rPr>
                <w:b/>
                <w:bCs/>
                <w:color w:val="000000"/>
                <w:sz w:val="22"/>
                <w:szCs w:val="22"/>
              </w:rPr>
              <w:t>Information Collection Activity</w:t>
            </w:r>
          </w:p>
        </w:tc>
        <w:tc>
          <w:tcPr>
            <w:tcW w:w="4120" w:type="dxa"/>
            <w:gridSpan w:val="4"/>
            <w:tcBorders>
              <w:top w:val="single" w:sz="8" w:space="0" w:color="auto"/>
              <w:left w:val="nil"/>
              <w:bottom w:val="single" w:sz="8" w:space="0" w:color="auto"/>
              <w:right w:val="single" w:sz="4" w:space="0" w:color="000000"/>
            </w:tcBorders>
            <w:shd w:val="clear" w:color="auto" w:fill="auto"/>
            <w:vAlign w:val="bottom"/>
            <w:hideMark/>
          </w:tcPr>
          <w:p w14:paraId="70A8FBC8" w14:textId="77777777" w:rsidR="00054261" w:rsidRDefault="00B37569">
            <w:pPr>
              <w:autoSpaceDE/>
              <w:autoSpaceDN/>
              <w:adjustRightInd/>
              <w:jc w:val="center"/>
              <w:rPr>
                <w:b/>
                <w:bCs/>
                <w:sz w:val="22"/>
                <w:szCs w:val="22"/>
              </w:rPr>
            </w:pPr>
            <w:r>
              <w:rPr>
                <w:b/>
                <w:bCs/>
                <w:sz w:val="22"/>
                <w:szCs w:val="22"/>
              </w:rPr>
              <w:t>Hours and Cost</w:t>
            </w:r>
          </w:p>
        </w:tc>
        <w:tc>
          <w:tcPr>
            <w:tcW w:w="5400" w:type="dxa"/>
            <w:gridSpan w:val="5"/>
            <w:tcBorders>
              <w:top w:val="single" w:sz="8" w:space="0" w:color="auto"/>
              <w:left w:val="nil"/>
              <w:bottom w:val="single" w:sz="8" w:space="0" w:color="auto"/>
              <w:right w:val="single" w:sz="8" w:space="0" w:color="000000"/>
            </w:tcBorders>
            <w:shd w:val="clear" w:color="auto" w:fill="auto"/>
            <w:vAlign w:val="bottom"/>
            <w:hideMark/>
          </w:tcPr>
          <w:p w14:paraId="1DD02829" w14:textId="77777777" w:rsidR="00054261" w:rsidRDefault="00B37569">
            <w:pPr>
              <w:autoSpaceDE/>
              <w:autoSpaceDN/>
              <w:adjustRightInd/>
              <w:jc w:val="center"/>
              <w:rPr>
                <w:b/>
                <w:bCs/>
                <w:sz w:val="22"/>
                <w:szCs w:val="22"/>
              </w:rPr>
            </w:pPr>
            <w:r>
              <w:rPr>
                <w:b/>
                <w:bCs/>
                <w:sz w:val="22"/>
                <w:szCs w:val="22"/>
              </w:rPr>
              <w:t>Total Hours and Cost</w:t>
            </w:r>
          </w:p>
        </w:tc>
        <w:tc>
          <w:tcPr>
            <w:tcW w:w="1060" w:type="dxa"/>
            <w:vMerge w:val="restart"/>
            <w:tcBorders>
              <w:top w:val="nil"/>
              <w:left w:val="nil"/>
              <w:bottom w:val="single" w:sz="8" w:space="0" w:color="000000"/>
              <w:right w:val="single" w:sz="8" w:space="0" w:color="auto"/>
            </w:tcBorders>
            <w:shd w:val="clear" w:color="000000" w:fill="FEFDCF"/>
            <w:vAlign w:val="center"/>
            <w:hideMark/>
          </w:tcPr>
          <w:p w14:paraId="55A17426" w14:textId="77777777" w:rsidR="00054261" w:rsidRDefault="00B37569">
            <w:pPr>
              <w:autoSpaceDE/>
              <w:autoSpaceDN/>
              <w:adjustRightInd/>
              <w:jc w:val="center"/>
              <w:rPr>
                <w:color w:val="000000"/>
                <w:sz w:val="22"/>
                <w:szCs w:val="22"/>
              </w:rPr>
            </w:pPr>
            <w:r>
              <w:rPr>
                <w:color w:val="000000"/>
                <w:sz w:val="22"/>
                <w:szCs w:val="22"/>
              </w:rPr>
              <w:t>Applicable Form</w:t>
            </w:r>
          </w:p>
        </w:tc>
      </w:tr>
      <w:tr w:rsidR="00054261" w14:paraId="12AA0666" w14:textId="77777777">
        <w:trPr>
          <w:trHeight w:val="50"/>
        </w:trPr>
        <w:tc>
          <w:tcPr>
            <w:tcW w:w="1540" w:type="dxa"/>
            <w:tcBorders>
              <w:top w:val="nil"/>
              <w:left w:val="single" w:sz="8" w:space="0" w:color="auto"/>
              <w:bottom w:val="single" w:sz="8" w:space="0" w:color="auto"/>
              <w:right w:val="nil"/>
            </w:tcBorders>
            <w:shd w:val="clear" w:color="auto" w:fill="auto"/>
            <w:vAlign w:val="bottom"/>
            <w:hideMark/>
          </w:tcPr>
          <w:p w14:paraId="302D8D9A" w14:textId="77777777" w:rsidR="00054261" w:rsidRDefault="00B37569">
            <w:pPr>
              <w:autoSpaceDE/>
              <w:autoSpaceDN/>
              <w:adjustRightInd/>
              <w:jc w:val="center"/>
              <w:rPr>
                <w:i/>
                <w:iCs/>
                <w:sz w:val="22"/>
                <w:szCs w:val="22"/>
              </w:rPr>
            </w:pPr>
            <w:r>
              <w:rPr>
                <w:i/>
                <w:iCs/>
                <w:sz w:val="22"/>
                <w:szCs w:val="22"/>
              </w:rPr>
              <w:t>Citation</w:t>
            </w:r>
          </w:p>
        </w:tc>
        <w:tc>
          <w:tcPr>
            <w:tcW w:w="2740" w:type="dxa"/>
            <w:tcBorders>
              <w:top w:val="nil"/>
              <w:left w:val="single" w:sz="4" w:space="0" w:color="auto"/>
              <w:bottom w:val="single" w:sz="8" w:space="0" w:color="auto"/>
              <w:right w:val="single" w:sz="8" w:space="0" w:color="auto"/>
            </w:tcBorders>
            <w:shd w:val="clear" w:color="auto" w:fill="auto"/>
            <w:vAlign w:val="bottom"/>
            <w:hideMark/>
          </w:tcPr>
          <w:p w14:paraId="5E9E0AFC" w14:textId="77777777" w:rsidR="00054261" w:rsidRDefault="00B37569">
            <w:pPr>
              <w:autoSpaceDE/>
              <w:autoSpaceDN/>
              <w:adjustRightInd/>
              <w:jc w:val="center"/>
              <w:rPr>
                <w:i/>
                <w:iCs/>
                <w:sz w:val="22"/>
                <w:szCs w:val="22"/>
              </w:rPr>
            </w:pPr>
            <w:r>
              <w:rPr>
                <w:i/>
                <w:iCs/>
                <w:sz w:val="22"/>
                <w:szCs w:val="22"/>
              </w:rPr>
              <w:t>Activity</w:t>
            </w:r>
          </w:p>
        </w:tc>
        <w:tc>
          <w:tcPr>
            <w:tcW w:w="1060" w:type="dxa"/>
            <w:tcBorders>
              <w:top w:val="nil"/>
              <w:left w:val="nil"/>
              <w:bottom w:val="single" w:sz="8" w:space="0" w:color="auto"/>
              <w:right w:val="single" w:sz="4" w:space="0" w:color="auto"/>
            </w:tcBorders>
            <w:shd w:val="clear" w:color="auto" w:fill="auto"/>
            <w:vAlign w:val="bottom"/>
            <w:hideMark/>
          </w:tcPr>
          <w:p w14:paraId="70184EAB" w14:textId="77777777" w:rsidR="00054261" w:rsidRDefault="00B37569">
            <w:pPr>
              <w:autoSpaceDE/>
              <w:autoSpaceDN/>
              <w:adjustRightInd/>
              <w:jc w:val="center"/>
              <w:rPr>
                <w:i/>
                <w:iCs/>
                <w:sz w:val="22"/>
                <w:szCs w:val="22"/>
              </w:rPr>
            </w:pPr>
            <w:r>
              <w:rPr>
                <w:i/>
                <w:iCs/>
                <w:sz w:val="22"/>
                <w:szCs w:val="22"/>
              </w:rPr>
              <w:t>Standard Industry Mix Hours/ Response</w:t>
            </w:r>
          </w:p>
        </w:tc>
        <w:tc>
          <w:tcPr>
            <w:tcW w:w="1000" w:type="dxa"/>
            <w:tcBorders>
              <w:top w:val="nil"/>
              <w:left w:val="nil"/>
              <w:bottom w:val="single" w:sz="8" w:space="0" w:color="auto"/>
              <w:right w:val="single" w:sz="4" w:space="0" w:color="auto"/>
            </w:tcBorders>
            <w:shd w:val="clear" w:color="auto" w:fill="auto"/>
            <w:vAlign w:val="bottom"/>
            <w:hideMark/>
          </w:tcPr>
          <w:p w14:paraId="6F8EF040" w14:textId="77777777" w:rsidR="00054261" w:rsidRDefault="00B37569">
            <w:pPr>
              <w:autoSpaceDE/>
              <w:autoSpaceDN/>
              <w:adjustRightInd/>
              <w:jc w:val="center"/>
              <w:rPr>
                <w:i/>
                <w:iCs/>
                <w:sz w:val="22"/>
                <w:szCs w:val="22"/>
              </w:rPr>
            </w:pPr>
            <w:r>
              <w:rPr>
                <w:i/>
                <w:iCs/>
                <w:sz w:val="22"/>
                <w:szCs w:val="22"/>
              </w:rPr>
              <w:t>Clerical Only Hours/ Response</w:t>
            </w:r>
          </w:p>
        </w:tc>
        <w:tc>
          <w:tcPr>
            <w:tcW w:w="1000" w:type="dxa"/>
            <w:tcBorders>
              <w:top w:val="nil"/>
              <w:left w:val="nil"/>
              <w:bottom w:val="single" w:sz="8" w:space="0" w:color="auto"/>
              <w:right w:val="single" w:sz="4" w:space="0" w:color="auto"/>
            </w:tcBorders>
            <w:shd w:val="clear" w:color="000000" w:fill="FFFFFF"/>
            <w:vAlign w:val="bottom"/>
            <w:hideMark/>
          </w:tcPr>
          <w:p w14:paraId="59A3CA73" w14:textId="77777777" w:rsidR="00054261" w:rsidRDefault="00B37569">
            <w:pPr>
              <w:autoSpaceDE/>
              <w:autoSpaceDN/>
              <w:adjustRightInd/>
              <w:jc w:val="center"/>
              <w:rPr>
                <w:i/>
                <w:iCs/>
                <w:sz w:val="22"/>
                <w:szCs w:val="22"/>
              </w:rPr>
            </w:pPr>
            <w:r>
              <w:rPr>
                <w:i/>
                <w:iCs/>
                <w:sz w:val="22"/>
                <w:szCs w:val="22"/>
              </w:rPr>
              <w:t xml:space="preserve">Purchased Services Hours/ Response </w:t>
            </w:r>
          </w:p>
        </w:tc>
        <w:tc>
          <w:tcPr>
            <w:tcW w:w="1060" w:type="dxa"/>
            <w:tcBorders>
              <w:top w:val="nil"/>
              <w:left w:val="nil"/>
              <w:bottom w:val="single" w:sz="8" w:space="0" w:color="auto"/>
              <w:right w:val="single" w:sz="8" w:space="0" w:color="auto"/>
            </w:tcBorders>
            <w:shd w:val="clear" w:color="auto" w:fill="auto"/>
            <w:vAlign w:val="bottom"/>
            <w:hideMark/>
          </w:tcPr>
          <w:p w14:paraId="7B9A79B6" w14:textId="77777777" w:rsidR="00054261" w:rsidRDefault="00B37569">
            <w:pPr>
              <w:autoSpaceDE/>
              <w:autoSpaceDN/>
              <w:adjustRightInd/>
              <w:jc w:val="center"/>
              <w:rPr>
                <w:i/>
                <w:iCs/>
                <w:sz w:val="22"/>
                <w:szCs w:val="22"/>
              </w:rPr>
            </w:pPr>
            <w:r>
              <w:rPr>
                <w:i/>
                <w:iCs/>
                <w:sz w:val="22"/>
                <w:szCs w:val="22"/>
              </w:rPr>
              <w:t>Total Cost/ Response</w:t>
            </w:r>
            <w:r>
              <w:rPr>
                <w:i/>
                <w:iCs/>
                <w:sz w:val="22"/>
                <w:szCs w:val="22"/>
                <w:vertAlign w:val="superscript"/>
              </w:rPr>
              <w:t xml:space="preserve"> </w:t>
            </w:r>
            <w:r>
              <w:rPr>
                <w:i/>
                <w:iCs/>
                <w:sz w:val="22"/>
                <w:szCs w:val="22"/>
              </w:rPr>
              <w:t>(dollars)</w:t>
            </w:r>
          </w:p>
        </w:tc>
        <w:tc>
          <w:tcPr>
            <w:tcW w:w="1320" w:type="dxa"/>
            <w:tcBorders>
              <w:top w:val="nil"/>
              <w:left w:val="nil"/>
              <w:bottom w:val="single" w:sz="8" w:space="0" w:color="auto"/>
              <w:right w:val="single" w:sz="4" w:space="0" w:color="auto"/>
            </w:tcBorders>
            <w:shd w:val="clear" w:color="000000" w:fill="F8F8F8"/>
            <w:vAlign w:val="bottom"/>
            <w:hideMark/>
          </w:tcPr>
          <w:p w14:paraId="703C3672" w14:textId="77777777" w:rsidR="00054261" w:rsidRDefault="00B37569">
            <w:pPr>
              <w:autoSpaceDE/>
              <w:autoSpaceDN/>
              <w:adjustRightInd/>
              <w:jc w:val="center"/>
              <w:rPr>
                <w:iCs/>
                <w:sz w:val="22"/>
                <w:szCs w:val="22"/>
              </w:rPr>
            </w:pPr>
            <w:r>
              <w:rPr>
                <w:i/>
                <w:iCs/>
                <w:sz w:val="22"/>
                <w:szCs w:val="22"/>
              </w:rPr>
              <w:t>Number of Respondents</w:t>
            </w:r>
            <w:r>
              <w:rPr>
                <w:iCs/>
                <w:sz w:val="22"/>
                <w:szCs w:val="22"/>
                <w:vertAlign w:val="superscript"/>
              </w:rPr>
              <w:t>1</w:t>
            </w:r>
          </w:p>
        </w:tc>
        <w:tc>
          <w:tcPr>
            <w:tcW w:w="1120" w:type="dxa"/>
            <w:tcBorders>
              <w:top w:val="nil"/>
              <w:left w:val="nil"/>
              <w:bottom w:val="single" w:sz="8" w:space="0" w:color="auto"/>
              <w:right w:val="single" w:sz="4" w:space="0" w:color="auto"/>
            </w:tcBorders>
            <w:shd w:val="clear" w:color="000000" w:fill="F8F8F8"/>
            <w:vAlign w:val="bottom"/>
            <w:hideMark/>
          </w:tcPr>
          <w:p w14:paraId="5101B304" w14:textId="77777777" w:rsidR="00054261" w:rsidRDefault="00B37569">
            <w:pPr>
              <w:autoSpaceDE/>
              <w:autoSpaceDN/>
              <w:adjustRightInd/>
              <w:jc w:val="center"/>
              <w:rPr>
                <w:i/>
                <w:iCs/>
                <w:sz w:val="22"/>
                <w:szCs w:val="22"/>
              </w:rPr>
            </w:pPr>
            <w:r>
              <w:rPr>
                <w:i/>
                <w:iCs/>
                <w:sz w:val="22"/>
                <w:szCs w:val="22"/>
              </w:rPr>
              <w:t>Number of Responses per Party/ Year</w:t>
            </w:r>
          </w:p>
        </w:tc>
        <w:tc>
          <w:tcPr>
            <w:tcW w:w="1080" w:type="dxa"/>
            <w:tcBorders>
              <w:top w:val="nil"/>
              <w:left w:val="nil"/>
              <w:bottom w:val="single" w:sz="8" w:space="0" w:color="auto"/>
              <w:right w:val="single" w:sz="4" w:space="0" w:color="auto"/>
            </w:tcBorders>
            <w:shd w:val="clear" w:color="000000" w:fill="F8F8F8"/>
            <w:vAlign w:val="bottom"/>
            <w:hideMark/>
          </w:tcPr>
          <w:p w14:paraId="493D872E" w14:textId="77777777" w:rsidR="00054261" w:rsidRDefault="00B37569">
            <w:pPr>
              <w:autoSpaceDE/>
              <w:autoSpaceDN/>
              <w:adjustRightInd/>
              <w:jc w:val="center"/>
              <w:rPr>
                <w:i/>
                <w:iCs/>
                <w:sz w:val="22"/>
                <w:szCs w:val="22"/>
              </w:rPr>
            </w:pPr>
            <w:r>
              <w:rPr>
                <w:i/>
                <w:iCs/>
                <w:sz w:val="22"/>
                <w:szCs w:val="22"/>
              </w:rPr>
              <w:t>Total Number of Responses per year</w:t>
            </w:r>
          </w:p>
        </w:tc>
        <w:tc>
          <w:tcPr>
            <w:tcW w:w="880" w:type="dxa"/>
            <w:tcBorders>
              <w:top w:val="nil"/>
              <w:left w:val="nil"/>
              <w:bottom w:val="single" w:sz="8" w:space="0" w:color="auto"/>
              <w:right w:val="single" w:sz="4" w:space="0" w:color="auto"/>
            </w:tcBorders>
            <w:shd w:val="clear" w:color="000000" w:fill="F8F8F8"/>
            <w:vAlign w:val="bottom"/>
            <w:hideMark/>
          </w:tcPr>
          <w:p w14:paraId="5877CAAC" w14:textId="77777777" w:rsidR="00054261" w:rsidRDefault="00B37569">
            <w:pPr>
              <w:autoSpaceDE/>
              <w:autoSpaceDN/>
              <w:adjustRightInd/>
              <w:jc w:val="center"/>
              <w:rPr>
                <w:i/>
                <w:iCs/>
                <w:sz w:val="22"/>
                <w:szCs w:val="22"/>
              </w:rPr>
            </w:pPr>
            <w:r>
              <w:rPr>
                <w:i/>
                <w:iCs/>
                <w:sz w:val="22"/>
                <w:szCs w:val="22"/>
              </w:rPr>
              <w:t>Total Hours per Year</w:t>
            </w:r>
          </w:p>
        </w:tc>
        <w:tc>
          <w:tcPr>
            <w:tcW w:w="1000" w:type="dxa"/>
            <w:tcBorders>
              <w:top w:val="nil"/>
              <w:left w:val="nil"/>
              <w:bottom w:val="single" w:sz="8" w:space="0" w:color="auto"/>
              <w:right w:val="single" w:sz="8" w:space="0" w:color="auto"/>
            </w:tcBorders>
            <w:shd w:val="clear" w:color="000000" w:fill="F8F8F8"/>
            <w:vAlign w:val="bottom"/>
            <w:hideMark/>
          </w:tcPr>
          <w:p w14:paraId="06A715F5" w14:textId="77777777" w:rsidR="00054261" w:rsidRDefault="00B37569">
            <w:pPr>
              <w:autoSpaceDE/>
              <w:autoSpaceDN/>
              <w:adjustRightInd/>
              <w:jc w:val="center"/>
              <w:rPr>
                <w:i/>
                <w:iCs/>
                <w:sz w:val="22"/>
                <w:szCs w:val="22"/>
              </w:rPr>
            </w:pPr>
            <w:r>
              <w:rPr>
                <w:i/>
                <w:iCs/>
                <w:sz w:val="22"/>
                <w:szCs w:val="22"/>
              </w:rPr>
              <w:t>Total Cost per Year (dollars)</w:t>
            </w:r>
          </w:p>
        </w:tc>
        <w:tc>
          <w:tcPr>
            <w:tcW w:w="1060" w:type="dxa"/>
            <w:vMerge/>
            <w:tcBorders>
              <w:top w:val="nil"/>
              <w:left w:val="nil"/>
              <w:bottom w:val="single" w:sz="8" w:space="0" w:color="000000"/>
              <w:right w:val="single" w:sz="8" w:space="0" w:color="auto"/>
            </w:tcBorders>
            <w:vAlign w:val="center"/>
            <w:hideMark/>
          </w:tcPr>
          <w:p w14:paraId="530219F1" w14:textId="77777777" w:rsidR="00054261" w:rsidRDefault="00054261">
            <w:pPr>
              <w:autoSpaceDE/>
              <w:autoSpaceDN/>
              <w:adjustRightInd/>
              <w:rPr>
                <w:color w:val="000000"/>
                <w:sz w:val="22"/>
                <w:szCs w:val="22"/>
              </w:rPr>
            </w:pPr>
          </w:p>
        </w:tc>
      </w:tr>
      <w:tr w:rsidR="00054261" w14:paraId="5060FDD1" w14:textId="77777777">
        <w:trPr>
          <w:trHeight w:val="50"/>
        </w:trPr>
        <w:tc>
          <w:tcPr>
            <w:tcW w:w="15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FC43459" w14:textId="77777777" w:rsidR="00054261" w:rsidRDefault="00B37569">
            <w:pPr>
              <w:autoSpaceDE/>
              <w:autoSpaceDN/>
              <w:adjustRightInd/>
              <w:rPr>
                <w:color w:val="000000"/>
                <w:sz w:val="22"/>
                <w:szCs w:val="22"/>
              </w:rPr>
            </w:pPr>
            <w:r>
              <w:rPr>
                <w:color w:val="000000"/>
                <w:sz w:val="22"/>
                <w:szCs w:val="22"/>
              </w:rPr>
              <w:t>§80.1556</w:t>
            </w:r>
          </w:p>
        </w:tc>
        <w:tc>
          <w:tcPr>
            <w:tcW w:w="2740" w:type="dxa"/>
            <w:tcBorders>
              <w:top w:val="nil"/>
              <w:left w:val="nil"/>
              <w:bottom w:val="single" w:sz="8" w:space="0" w:color="auto"/>
              <w:right w:val="nil"/>
            </w:tcBorders>
            <w:shd w:val="clear" w:color="auto" w:fill="auto"/>
            <w:vAlign w:val="center"/>
            <w:hideMark/>
          </w:tcPr>
          <w:p w14:paraId="45190423" w14:textId="77777777" w:rsidR="00054261" w:rsidRDefault="00B37569">
            <w:pPr>
              <w:autoSpaceDE/>
              <w:autoSpaceDN/>
              <w:adjustRightInd/>
              <w:rPr>
                <w:sz w:val="22"/>
                <w:szCs w:val="22"/>
              </w:rPr>
            </w:pPr>
            <w:r>
              <w:rPr>
                <w:b/>
                <w:bCs/>
                <w:sz w:val="22"/>
                <w:szCs w:val="22"/>
              </w:rPr>
              <w:t xml:space="preserve">Reporting: </w:t>
            </w:r>
            <w:r>
              <w:rPr>
                <w:sz w:val="22"/>
                <w:szCs w:val="22"/>
              </w:rPr>
              <w:t>R&amp;D Applications</w:t>
            </w:r>
          </w:p>
        </w:tc>
        <w:tc>
          <w:tcPr>
            <w:tcW w:w="1060" w:type="dxa"/>
            <w:tcBorders>
              <w:top w:val="nil"/>
              <w:left w:val="single" w:sz="8" w:space="0" w:color="auto"/>
              <w:bottom w:val="single" w:sz="8" w:space="0" w:color="auto"/>
              <w:right w:val="single" w:sz="4" w:space="0" w:color="auto"/>
            </w:tcBorders>
            <w:shd w:val="clear" w:color="auto" w:fill="auto"/>
            <w:vAlign w:val="bottom"/>
            <w:hideMark/>
          </w:tcPr>
          <w:p w14:paraId="6BC08954" w14:textId="77777777" w:rsidR="00054261" w:rsidRDefault="00B37569">
            <w:pPr>
              <w:autoSpaceDE/>
              <w:autoSpaceDN/>
              <w:adjustRightInd/>
              <w:jc w:val="center"/>
              <w:rPr>
                <w:sz w:val="22"/>
                <w:szCs w:val="22"/>
              </w:rPr>
            </w:pPr>
            <w:r>
              <w:rPr>
                <w:sz w:val="22"/>
                <w:szCs w:val="22"/>
              </w:rPr>
              <w:t>8</w:t>
            </w:r>
          </w:p>
        </w:tc>
        <w:tc>
          <w:tcPr>
            <w:tcW w:w="1000" w:type="dxa"/>
            <w:tcBorders>
              <w:top w:val="nil"/>
              <w:left w:val="nil"/>
              <w:bottom w:val="single" w:sz="8" w:space="0" w:color="auto"/>
              <w:right w:val="single" w:sz="4" w:space="0" w:color="auto"/>
            </w:tcBorders>
            <w:shd w:val="clear" w:color="auto" w:fill="auto"/>
            <w:vAlign w:val="bottom"/>
            <w:hideMark/>
          </w:tcPr>
          <w:p w14:paraId="54615AD1" w14:textId="77777777" w:rsidR="00054261" w:rsidRDefault="00B37569">
            <w:pPr>
              <w:autoSpaceDE/>
              <w:autoSpaceDN/>
              <w:adjustRightInd/>
              <w:jc w:val="center"/>
              <w:rPr>
                <w:sz w:val="22"/>
                <w:szCs w:val="22"/>
              </w:rPr>
            </w:pPr>
            <w:r>
              <w:rPr>
                <w:sz w:val="22"/>
                <w:szCs w:val="22"/>
              </w:rPr>
              <w:t>0</w:t>
            </w:r>
          </w:p>
        </w:tc>
        <w:tc>
          <w:tcPr>
            <w:tcW w:w="1000" w:type="dxa"/>
            <w:tcBorders>
              <w:top w:val="nil"/>
              <w:left w:val="nil"/>
              <w:bottom w:val="single" w:sz="8" w:space="0" w:color="auto"/>
              <w:right w:val="single" w:sz="4" w:space="0" w:color="auto"/>
            </w:tcBorders>
            <w:shd w:val="clear" w:color="auto" w:fill="auto"/>
            <w:vAlign w:val="bottom"/>
            <w:hideMark/>
          </w:tcPr>
          <w:p w14:paraId="35E5F525" w14:textId="77777777" w:rsidR="00054261" w:rsidRDefault="00B37569">
            <w:pPr>
              <w:autoSpaceDE/>
              <w:autoSpaceDN/>
              <w:adjustRightInd/>
              <w:jc w:val="center"/>
              <w:rPr>
                <w:sz w:val="22"/>
                <w:szCs w:val="22"/>
              </w:rPr>
            </w:pPr>
            <w:r>
              <w:rPr>
                <w:sz w:val="22"/>
                <w:szCs w:val="22"/>
              </w:rPr>
              <w:t>0</w:t>
            </w:r>
          </w:p>
        </w:tc>
        <w:tc>
          <w:tcPr>
            <w:tcW w:w="1060" w:type="dxa"/>
            <w:tcBorders>
              <w:top w:val="nil"/>
              <w:left w:val="nil"/>
              <w:bottom w:val="single" w:sz="8" w:space="0" w:color="auto"/>
              <w:right w:val="nil"/>
            </w:tcBorders>
            <w:shd w:val="clear" w:color="000000" w:fill="FFFFFF"/>
            <w:vAlign w:val="bottom"/>
            <w:hideMark/>
          </w:tcPr>
          <w:p w14:paraId="51FA5186" w14:textId="77777777" w:rsidR="00054261" w:rsidRDefault="00B37569">
            <w:pPr>
              <w:autoSpaceDE/>
              <w:autoSpaceDN/>
              <w:adjustRightInd/>
              <w:jc w:val="center"/>
              <w:rPr>
                <w:sz w:val="22"/>
                <w:szCs w:val="22"/>
              </w:rPr>
            </w:pPr>
            <w:r>
              <w:rPr>
                <w:sz w:val="22"/>
                <w:szCs w:val="22"/>
              </w:rPr>
              <w:t>744</w:t>
            </w:r>
          </w:p>
        </w:tc>
        <w:tc>
          <w:tcPr>
            <w:tcW w:w="1320" w:type="dxa"/>
            <w:tcBorders>
              <w:top w:val="nil"/>
              <w:left w:val="single" w:sz="8" w:space="0" w:color="auto"/>
              <w:bottom w:val="single" w:sz="8" w:space="0" w:color="auto"/>
              <w:right w:val="single" w:sz="4" w:space="0" w:color="auto"/>
            </w:tcBorders>
            <w:shd w:val="clear" w:color="auto" w:fill="auto"/>
            <w:vAlign w:val="bottom"/>
            <w:hideMark/>
          </w:tcPr>
          <w:p w14:paraId="0B166DA8" w14:textId="77777777" w:rsidR="00054261" w:rsidRDefault="00B37569">
            <w:pPr>
              <w:autoSpaceDE/>
              <w:autoSpaceDN/>
              <w:adjustRightInd/>
              <w:jc w:val="center"/>
              <w:rPr>
                <w:color w:val="000000"/>
                <w:sz w:val="22"/>
                <w:szCs w:val="22"/>
              </w:rPr>
            </w:pPr>
            <w:r>
              <w:rPr>
                <w:color w:val="000000"/>
                <w:sz w:val="22"/>
                <w:szCs w:val="22"/>
              </w:rPr>
              <w:t>1</w:t>
            </w:r>
          </w:p>
        </w:tc>
        <w:tc>
          <w:tcPr>
            <w:tcW w:w="1120" w:type="dxa"/>
            <w:tcBorders>
              <w:top w:val="nil"/>
              <w:left w:val="nil"/>
              <w:bottom w:val="single" w:sz="8" w:space="0" w:color="auto"/>
              <w:right w:val="single" w:sz="4" w:space="0" w:color="auto"/>
            </w:tcBorders>
            <w:shd w:val="clear" w:color="auto" w:fill="auto"/>
            <w:vAlign w:val="bottom"/>
            <w:hideMark/>
          </w:tcPr>
          <w:p w14:paraId="76796FB0" w14:textId="77777777" w:rsidR="00054261" w:rsidRDefault="00B37569">
            <w:pPr>
              <w:autoSpaceDE/>
              <w:autoSpaceDN/>
              <w:adjustRightInd/>
              <w:jc w:val="center"/>
              <w:rPr>
                <w:color w:val="000000"/>
                <w:sz w:val="22"/>
                <w:szCs w:val="22"/>
              </w:rPr>
            </w:pPr>
            <w:r>
              <w:rPr>
                <w:color w:val="000000"/>
                <w:sz w:val="22"/>
                <w:szCs w:val="22"/>
              </w:rPr>
              <w:t>1</w:t>
            </w:r>
          </w:p>
        </w:tc>
        <w:tc>
          <w:tcPr>
            <w:tcW w:w="1080" w:type="dxa"/>
            <w:tcBorders>
              <w:top w:val="nil"/>
              <w:left w:val="nil"/>
              <w:bottom w:val="single" w:sz="8" w:space="0" w:color="auto"/>
              <w:right w:val="single" w:sz="4" w:space="0" w:color="auto"/>
            </w:tcBorders>
            <w:shd w:val="clear" w:color="auto" w:fill="auto"/>
            <w:vAlign w:val="bottom"/>
            <w:hideMark/>
          </w:tcPr>
          <w:p w14:paraId="2BBEB2D7" w14:textId="77777777" w:rsidR="00054261" w:rsidRDefault="00B37569">
            <w:pPr>
              <w:autoSpaceDE/>
              <w:autoSpaceDN/>
              <w:adjustRightInd/>
              <w:jc w:val="center"/>
              <w:rPr>
                <w:sz w:val="22"/>
                <w:szCs w:val="22"/>
              </w:rPr>
            </w:pPr>
            <w:r>
              <w:rPr>
                <w:sz w:val="22"/>
                <w:szCs w:val="22"/>
              </w:rPr>
              <w:t>1</w:t>
            </w:r>
          </w:p>
        </w:tc>
        <w:tc>
          <w:tcPr>
            <w:tcW w:w="880" w:type="dxa"/>
            <w:tcBorders>
              <w:top w:val="nil"/>
              <w:left w:val="nil"/>
              <w:bottom w:val="single" w:sz="8" w:space="0" w:color="auto"/>
              <w:right w:val="single" w:sz="4" w:space="0" w:color="auto"/>
            </w:tcBorders>
            <w:shd w:val="clear" w:color="auto" w:fill="auto"/>
            <w:vAlign w:val="bottom"/>
            <w:hideMark/>
          </w:tcPr>
          <w:p w14:paraId="4DDFBE57" w14:textId="77777777" w:rsidR="00054261" w:rsidRDefault="00B37569">
            <w:pPr>
              <w:autoSpaceDE/>
              <w:autoSpaceDN/>
              <w:adjustRightInd/>
              <w:jc w:val="center"/>
              <w:rPr>
                <w:sz w:val="22"/>
                <w:szCs w:val="22"/>
              </w:rPr>
            </w:pPr>
            <w:r>
              <w:rPr>
                <w:sz w:val="22"/>
                <w:szCs w:val="22"/>
              </w:rPr>
              <w:t>8</w:t>
            </w:r>
          </w:p>
        </w:tc>
        <w:tc>
          <w:tcPr>
            <w:tcW w:w="1000" w:type="dxa"/>
            <w:tcBorders>
              <w:top w:val="nil"/>
              <w:left w:val="nil"/>
              <w:bottom w:val="single" w:sz="8" w:space="0" w:color="auto"/>
              <w:right w:val="single" w:sz="8" w:space="0" w:color="auto"/>
            </w:tcBorders>
            <w:shd w:val="clear" w:color="auto" w:fill="auto"/>
            <w:vAlign w:val="bottom"/>
            <w:hideMark/>
          </w:tcPr>
          <w:p w14:paraId="1B960073" w14:textId="77777777" w:rsidR="00054261" w:rsidRDefault="00B37569">
            <w:pPr>
              <w:autoSpaceDE/>
              <w:autoSpaceDN/>
              <w:adjustRightInd/>
              <w:jc w:val="center"/>
              <w:rPr>
                <w:sz w:val="22"/>
                <w:szCs w:val="22"/>
              </w:rPr>
            </w:pPr>
            <w:r>
              <w:rPr>
                <w:sz w:val="22"/>
                <w:szCs w:val="22"/>
              </w:rPr>
              <w:t>744</w:t>
            </w:r>
          </w:p>
        </w:tc>
        <w:tc>
          <w:tcPr>
            <w:tcW w:w="1060" w:type="dxa"/>
            <w:tcBorders>
              <w:top w:val="nil"/>
              <w:left w:val="nil"/>
              <w:bottom w:val="single" w:sz="8" w:space="0" w:color="auto"/>
              <w:right w:val="single" w:sz="8" w:space="0" w:color="auto"/>
            </w:tcBorders>
            <w:shd w:val="clear" w:color="000000" w:fill="FEFDCF"/>
            <w:noWrap/>
            <w:vAlign w:val="bottom"/>
            <w:hideMark/>
          </w:tcPr>
          <w:p w14:paraId="649C0462" w14:textId="77777777" w:rsidR="00054261" w:rsidRDefault="00B37569">
            <w:pPr>
              <w:autoSpaceDE/>
              <w:autoSpaceDN/>
              <w:adjustRightInd/>
              <w:jc w:val="center"/>
              <w:rPr>
                <w:color w:val="000000"/>
                <w:sz w:val="22"/>
                <w:szCs w:val="22"/>
              </w:rPr>
            </w:pPr>
            <w:r>
              <w:rPr>
                <w:color w:val="000000"/>
                <w:sz w:val="22"/>
                <w:szCs w:val="22"/>
              </w:rPr>
              <w:t>NA</w:t>
            </w:r>
          </w:p>
        </w:tc>
      </w:tr>
      <w:tr w:rsidR="00054261" w14:paraId="06E8BFEB" w14:textId="77777777">
        <w:trPr>
          <w:trHeight w:val="50"/>
        </w:trPr>
        <w:tc>
          <w:tcPr>
            <w:tcW w:w="428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33F60914" w14:textId="77777777" w:rsidR="00054261" w:rsidRDefault="00B37569">
            <w:pPr>
              <w:autoSpaceDE/>
              <w:autoSpaceDN/>
              <w:adjustRightInd/>
              <w:rPr>
                <w:b/>
                <w:bCs/>
                <w:color w:val="FF0000"/>
                <w:sz w:val="22"/>
                <w:szCs w:val="22"/>
              </w:rPr>
            </w:pPr>
            <w:r>
              <w:rPr>
                <w:b/>
                <w:bCs/>
                <w:color w:val="FF0000"/>
                <w:sz w:val="22"/>
                <w:szCs w:val="22"/>
              </w:rPr>
              <w:t>GRAND TOTAL</w:t>
            </w:r>
          </w:p>
        </w:tc>
        <w:tc>
          <w:tcPr>
            <w:tcW w:w="1060" w:type="dxa"/>
            <w:tcBorders>
              <w:top w:val="nil"/>
              <w:left w:val="nil"/>
              <w:bottom w:val="single" w:sz="8" w:space="0" w:color="auto"/>
              <w:right w:val="single" w:sz="4" w:space="0" w:color="auto"/>
            </w:tcBorders>
            <w:shd w:val="clear" w:color="auto" w:fill="auto"/>
            <w:vAlign w:val="bottom"/>
            <w:hideMark/>
          </w:tcPr>
          <w:p w14:paraId="00C7090E" w14:textId="77777777" w:rsidR="00054261" w:rsidRDefault="00B37569">
            <w:pPr>
              <w:autoSpaceDE/>
              <w:autoSpaceDN/>
              <w:adjustRightInd/>
              <w:rPr>
                <w:color w:val="000000"/>
                <w:sz w:val="22"/>
                <w:szCs w:val="22"/>
              </w:rPr>
            </w:pPr>
            <w:r>
              <w:rPr>
                <w:color w:val="000000"/>
                <w:sz w:val="22"/>
                <w:szCs w:val="22"/>
              </w:rPr>
              <w:t> </w:t>
            </w:r>
          </w:p>
        </w:tc>
        <w:tc>
          <w:tcPr>
            <w:tcW w:w="1000" w:type="dxa"/>
            <w:tcBorders>
              <w:top w:val="nil"/>
              <w:left w:val="nil"/>
              <w:bottom w:val="single" w:sz="8" w:space="0" w:color="auto"/>
              <w:right w:val="single" w:sz="4" w:space="0" w:color="auto"/>
            </w:tcBorders>
            <w:shd w:val="clear" w:color="auto" w:fill="auto"/>
            <w:vAlign w:val="bottom"/>
            <w:hideMark/>
          </w:tcPr>
          <w:p w14:paraId="6EB307D2" w14:textId="77777777" w:rsidR="00054261" w:rsidRDefault="00B37569">
            <w:pPr>
              <w:autoSpaceDE/>
              <w:autoSpaceDN/>
              <w:adjustRightInd/>
              <w:rPr>
                <w:color w:val="000000"/>
                <w:sz w:val="22"/>
                <w:szCs w:val="22"/>
              </w:rPr>
            </w:pPr>
            <w:r>
              <w:rPr>
                <w:color w:val="000000"/>
                <w:sz w:val="22"/>
                <w:szCs w:val="22"/>
              </w:rPr>
              <w:t> </w:t>
            </w:r>
          </w:p>
        </w:tc>
        <w:tc>
          <w:tcPr>
            <w:tcW w:w="1000" w:type="dxa"/>
            <w:tcBorders>
              <w:top w:val="nil"/>
              <w:left w:val="nil"/>
              <w:bottom w:val="single" w:sz="8" w:space="0" w:color="auto"/>
              <w:right w:val="single" w:sz="4" w:space="0" w:color="auto"/>
            </w:tcBorders>
            <w:shd w:val="clear" w:color="auto" w:fill="auto"/>
            <w:vAlign w:val="bottom"/>
            <w:hideMark/>
          </w:tcPr>
          <w:p w14:paraId="653FE3CC" w14:textId="77777777" w:rsidR="00054261" w:rsidRDefault="00B37569">
            <w:pPr>
              <w:autoSpaceDE/>
              <w:autoSpaceDN/>
              <w:adjustRightInd/>
              <w:rPr>
                <w:color w:val="000000"/>
                <w:sz w:val="22"/>
                <w:szCs w:val="22"/>
              </w:rPr>
            </w:pPr>
            <w:r>
              <w:rPr>
                <w:color w:val="000000"/>
                <w:sz w:val="22"/>
                <w:szCs w:val="22"/>
              </w:rPr>
              <w:t> </w:t>
            </w:r>
          </w:p>
        </w:tc>
        <w:tc>
          <w:tcPr>
            <w:tcW w:w="1060" w:type="dxa"/>
            <w:tcBorders>
              <w:top w:val="nil"/>
              <w:left w:val="nil"/>
              <w:bottom w:val="single" w:sz="8" w:space="0" w:color="auto"/>
              <w:right w:val="nil"/>
            </w:tcBorders>
            <w:shd w:val="clear" w:color="auto" w:fill="auto"/>
            <w:vAlign w:val="bottom"/>
            <w:hideMark/>
          </w:tcPr>
          <w:p w14:paraId="5F12ECB0" w14:textId="77777777" w:rsidR="00054261" w:rsidRDefault="00B37569">
            <w:pPr>
              <w:autoSpaceDE/>
              <w:autoSpaceDN/>
              <w:adjustRightInd/>
              <w:rPr>
                <w:color w:val="000000"/>
                <w:sz w:val="22"/>
                <w:szCs w:val="22"/>
              </w:rPr>
            </w:pPr>
            <w:r>
              <w:rPr>
                <w:color w:val="000000"/>
                <w:sz w:val="22"/>
                <w:szCs w:val="22"/>
              </w:rPr>
              <w:t> </w:t>
            </w:r>
          </w:p>
        </w:tc>
        <w:tc>
          <w:tcPr>
            <w:tcW w:w="1320" w:type="dxa"/>
            <w:tcBorders>
              <w:top w:val="nil"/>
              <w:left w:val="single" w:sz="8" w:space="0" w:color="auto"/>
              <w:bottom w:val="single" w:sz="8" w:space="0" w:color="auto"/>
              <w:right w:val="single" w:sz="4" w:space="0" w:color="auto"/>
            </w:tcBorders>
            <w:shd w:val="clear" w:color="auto" w:fill="auto"/>
            <w:vAlign w:val="bottom"/>
            <w:hideMark/>
          </w:tcPr>
          <w:p w14:paraId="740F0522" w14:textId="77777777" w:rsidR="00054261" w:rsidRDefault="00B37569">
            <w:pPr>
              <w:autoSpaceDE/>
              <w:autoSpaceDN/>
              <w:adjustRightInd/>
              <w:jc w:val="center"/>
              <w:rPr>
                <w:color w:val="FF0000"/>
                <w:sz w:val="22"/>
                <w:szCs w:val="22"/>
              </w:rPr>
            </w:pPr>
            <w:r>
              <w:rPr>
                <w:color w:val="FF0000"/>
                <w:sz w:val="22"/>
                <w:szCs w:val="22"/>
              </w:rPr>
              <w:t>1</w:t>
            </w:r>
          </w:p>
        </w:tc>
        <w:tc>
          <w:tcPr>
            <w:tcW w:w="1120" w:type="dxa"/>
            <w:tcBorders>
              <w:top w:val="nil"/>
              <w:left w:val="nil"/>
              <w:bottom w:val="single" w:sz="8" w:space="0" w:color="auto"/>
              <w:right w:val="single" w:sz="4" w:space="0" w:color="auto"/>
            </w:tcBorders>
            <w:shd w:val="clear" w:color="auto" w:fill="auto"/>
            <w:vAlign w:val="bottom"/>
            <w:hideMark/>
          </w:tcPr>
          <w:p w14:paraId="7F44EA73" w14:textId="77777777" w:rsidR="00054261" w:rsidRDefault="00B37569">
            <w:pPr>
              <w:autoSpaceDE/>
              <w:autoSpaceDN/>
              <w:adjustRightInd/>
              <w:jc w:val="center"/>
              <w:rPr>
                <w:color w:val="FF0000"/>
                <w:sz w:val="22"/>
                <w:szCs w:val="22"/>
              </w:rPr>
            </w:pPr>
            <w:r>
              <w:rPr>
                <w:color w:val="FF0000"/>
                <w:sz w:val="22"/>
                <w:szCs w:val="22"/>
              </w:rPr>
              <w:t> </w:t>
            </w:r>
          </w:p>
        </w:tc>
        <w:tc>
          <w:tcPr>
            <w:tcW w:w="1080" w:type="dxa"/>
            <w:tcBorders>
              <w:top w:val="nil"/>
              <w:left w:val="nil"/>
              <w:bottom w:val="single" w:sz="8" w:space="0" w:color="auto"/>
              <w:right w:val="single" w:sz="4" w:space="0" w:color="auto"/>
            </w:tcBorders>
            <w:shd w:val="clear" w:color="auto" w:fill="auto"/>
            <w:vAlign w:val="bottom"/>
            <w:hideMark/>
          </w:tcPr>
          <w:p w14:paraId="11E33CC9" w14:textId="77777777" w:rsidR="00054261" w:rsidRDefault="00B37569">
            <w:pPr>
              <w:autoSpaceDE/>
              <w:autoSpaceDN/>
              <w:adjustRightInd/>
              <w:jc w:val="center"/>
              <w:rPr>
                <w:color w:val="FF0000"/>
                <w:sz w:val="22"/>
                <w:szCs w:val="22"/>
              </w:rPr>
            </w:pPr>
            <w:r>
              <w:rPr>
                <w:color w:val="FF0000"/>
                <w:sz w:val="22"/>
                <w:szCs w:val="22"/>
              </w:rPr>
              <w:t>1</w:t>
            </w:r>
          </w:p>
        </w:tc>
        <w:tc>
          <w:tcPr>
            <w:tcW w:w="880" w:type="dxa"/>
            <w:tcBorders>
              <w:top w:val="nil"/>
              <w:left w:val="nil"/>
              <w:bottom w:val="single" w:sz="8" w:space="0" w:color="auto"/>
              <w:right w:val="single" w:sz="4" w:space="0" w:color="auto"/>
            </w:tcBorders>
            <w:shd w:val="clear" w:color="auto" w:fill="auto"/>
            <w:vAlign w:val="bottom"/>
            <w:hideMark/>
          </w:tcPr>
          <w:p w14:paraId="559F9A00" w14:textId="77777777" w:rsidR="00054261" w:rsidRDefault="00B37569">
            <w:pPr>
              <w:autoSpaceDE/>
              <w:autoSpaceDN/>
              <w:adjustRightInd/>
              <w:jc w:val="center"/>
              <w:rPr>
                <w:color w:val="FF0000"/>
                <w:sz w:val="22"/>
                <w:szCs w:val="22"/>
              </w:rPr>
            </w:pPr>
            <w:r>
              <w:rPr>
                <w:color w:val="FF0000"/>
                <w:sz w:val="22"/>
                <w:szCs w:val="22"/>
              </w:rPr>
              <w:t>8</w:t>
            </w:r>
          </w:p>
        </w:tc>
        <w:tc>
          <w:tcPr>
            <w:tcW w:w="1000" w:type="dxa"/>
            <w:tcBorders>
              <w:top w:val="nil"/>
              <w:left w:val="nil"/>
              <w:bottom w:val="single" w:sz="8" w:space="0" w:color="auto"/>
              <w:right w:val="single" w:sz="8" w:space="0" w:color="auto"/>
            </w:tcBorders>
            <w:shd w:val="clear" w:color="auto" w:fill="auto"/>
            <w:vAlign w:val="bottom"/>
            <w:hideMark/>
          </w:tcPr>
          <w:p w14:paraId="66E3C791" w14:textId="77777777" w:rsidR="00054261" w:rsidRDefault="00B37569">
            <w:pPr>
              <w:autoSpaceDE/>
              <w:autoSpaceDN/>
              <w:adjustRightInd/>
              <w:jc w:val="center"/>
              <w:rPr>
                <w:color w:val="FF0000"/>
                <w:sz w:val="22"/>
                <w:szCs w:val="22"/>
              </w:rPr>
            </w:pPr>
            <w:r>
              <w:rPr>
                <w:color w:val="FF0000"/>
                <w:sz w:val="22"/>
                <w:szCs w:val="22"/>
              </w:rPr>
              <w:t>744</w:t>
            </w:r>
          </w:p>
        </w:tc>
        <w:tc>
          <w:tcPr>
            <w:tcW w:w="1060" w:type="dxa"/>
            <w:tcBorders>
              <w:top w:val="nil"/>
              <w:left w:val="nil"/>
              <w:bottom w:val="nil"/>
              <w:right w:val="nil"/>
            </w:tcBorders>
            <w:shd w:val="clear" w:color="auto" w:fill="auto"/>
            <w:noWrap/>
            <w:vAlign w:val="bottom"/>
            <w:hideMark/>
          </w:tcPr>
          <w:p w14:paraId="4B6BF026" w14:textId="77777777" w:rsidR="00054261" w:rsidRDefault="00054261">
            <w:pPr>
              <w:autoSpaceDE/>
              <w:autoSpaceDN/>
              <w:adjustRightInd/>
              <w:jc w:val="center"/>
              <w:rPr>
                <w:color w:val="FF0000"/>
                <w:sz w:val="22"/>
                <w:szCs w:val="22"/>
              </w:rPr>
            </w:pPr>
          </w:p>
        </w:tc>
      </w:tr>
    </w:tbl>
    <w:p w14:paraId="2A17533E" w14:textId="77777777" w:rsidR="00054261" w:rsidRDefault="00B37569">
      <w:pPr>
        <w:pStyle w:val="Standard"/>
        <w:rPr>
          <w:rFonts w:cs="Times New Roman"/>
          <w:szCs w:val="20"/>
        </w:rPr>
      </w:pPr>
      <w:r>
        <w:rPr>
          <w:rFonts w:cs="Times New Roman"/>
          <w:szCs w:val="20"/>
        </w:rPr>
        <w:t>ASSUMPTIONS</w:t>
      </w:r>
    </w:p>
    <w:p w14:paraId="5BE14631" w14:textId="77777777" w:rsidR="00054261" w:rsidRDefault="00B37569">
      <w:pPr>
        <w:pStyle w:val="Standard"/>
        <w:rPr>
          <w:rFonts w:cs="Times New Roman"/>
          <w:sz w:val="20"/>
          <w:szCs w:val="20"/>
        </w:rPr>
      </w:pPr>
      <w:r>
        <w:rPr>
          <w:rFonts w:cs="Times New Roman"/>
          <w:sz w:val="20"/>
          <w:szCs w:val="20"/>
          <w:vertAlign w:val="superscript"/>
        </w:rPr>
        <w:t>1</w:t>
      </w:r>
      <w:r>
        <w:rPr>
          <w:rFonts w:cs="Times New Roman"/>
          <w:sz w:val="20"/>
          <w:szCs w:val="20"/>
        </w:rPr>
        <w:t>Based on experience with R&amp;D exemptions in other EPA fuels programs, we estimate that we would only have 1 applicant per year.</w:t>
      </w:r>
    </w:p>
    <w:p w14:paraId="6C4EA961" w14:textId="77777777" w:rsidR="00054261" w:rsidRDefault="00B37569">
      <w:pPr>
        <w:autoSpaceDE/>
        <w:autoSpaceDN/>
        <w:adjustRightInd/>
        <w:rPr>
          <w:rFonts w:eastAsia="SimSun"/>
          <w:kern w:val="3"/>
          <w:lang w:eastAsia="zh-CN" w:bidi="hi-IN"/>
        </w:rPr>
      </w:pPr>
      <w:r>
        <w:br w:type="page"/>
      </w:r>
    </w:p>
    <w:tbl>
      <w:tblPr>
        <w:tblW w:w="15720" w:type="dxa"/>
        <w:tblLook w:val="04A0" w:firstRow="1" w:lastRow="0" w:firstColumn="1" w:lastColumn="0" w:noHBand="0" w:noVBand="1"/>
      </w:tblPr>
      <w:tblGrid>
        <w:gridCol w:w="1860"/>
        <w:gridCol w:w="2640"/>
        <w:gridCol w:w="1060"/>
        <w:gridCol w:w="1060"/>
        <w:gridCol w:w="1180"/>
        <w:gridCol w:w="1080"/>
        <w:gridCol w:w="1399"/>
        <w:gridCol w:w="1133"/>
        <w:gridCol w:w="1155"/>
        <w:gridCol w:w="767"/>
        <w:gridCol w:w="986"/>
        <w:gridCol w:w="1580"/>
      </w:tblGrid>
      <w:tr w:rsidR="00054261" w14:paraId="3A89BE6D" w14:textId="77777777">
        <w:trPr>
          <w:trHeight w:val="50"/>
        </w:trPr>
        <w:tc>
          <w:tcPr>
            <w:tcW w:w="1572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0C4D771" w14:textId="77777777" w:rsidR="00054261" w:rsidRDefault="00B37569">
            <w:pPr>
              <w:autoSpaceDE/>
              <w:autoSpaceDN/>
              <w:adjustRightInd/>
              <w:jc w:val="center"/>
              <w:rPr>
                <w:b/>
                <w:bCs/>
                <w:sz w:val="22"/>
                <w:szCs w:val="22"/>
              </w:rPr>
            </w:pPr>
            <w:r>
              <w:rPr>
                <w:b/>
                <w:bCs/>
                <w:sz w:val="22"/>
                <w:szCs w:val="22"/>
              </w:rPr>
              <w:lastRenderedPageBreak/>
              <w:t>Annual Respondent Burden and Cost by Type of Party</w:t>
            </w:r>
          </w:p>
        </w:tc>
      </w:tr>
      <w:tr w:rsidR="00054261" w14:paraId="32ECFD8F" w14:textId="77777777">
        <w:trPr>
          <w:trHeight w:val="50"/>
        </w:trPr>
        <w:tc>
          <w:tcPr>
            <w:tcW w:w="1572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15B342A" w14:textId="77777777" w:rsidR="00054261" w:rsidRDefault="00B37569">
            <w:pPr>
              <w:autoSpaceDE/>
              <w:autoSpaceDN/>
              <w:adjustRightInd/>
              <w:jc w:val="center"/>
              <w:rPr>
                <w:i/>
                <w:iCs/>
                <w:sz w:val="22"/>
                <w:szCs w:val="22"/>
              </w:rPr>
            </w:pPr>
            <w:r>
              <w:rPr>
                <w:i/>
                <w:iCs/>
                <w:sz w:val="22"/>
                <w:szCs w:val="22"/>
              </w:rPr>
              <w:t>Table 7 - Independent Survey Association</w:t>
            </w:r>
          </w:p>
        </w:tc>
      </w:tr>
      <w:tr w:rsidR="00054261" w14:paraId="0FF57D90" w14:textId="77777777">
        <w:trPr>
          <w:trHeight w:val="50"/>
        </w:trPr>
        <w:tc>
          <w:tcPr>
            <w:tcW w:w="4500" w:type="dxa"/>
            <w:gridSpan w:val="2"/>
            <w:tcBorders>
              <w:top w:val="single" w:sz="8" w:space="0" w:color="auto"/>
              <w:left w:val="single" w:sz="8" w:space="0" w:color="auto"/>
              <w:bottom w:val="single" w:sz="8" w:space="0" w:color="auto"/>
              <w:right w:val="single" w:sz="8" w:space="0" w:color="000000"/>
            </w:tcBorders>
            <w:shd w:val="clear" w:color="000000" w:fill="F8F8F8"/>
            <w:noWrap/>
            <w:vAlign w:val="bottom"/>
            <w:hideMark/>
          </w:tcPr>
          <w:p w14:paraId="48C829AB" w14:textId="77777777" w:rsidR="00054261" w:rsidRDefault="00B37569">
            <w:pPr>
              <w:autoSpaceDE/>
              <w:autoSpaceDN/>
              <w:adjustRightInd/>
              <w:jc w:val="center"/>
              <w:rPr>
                <w:b/>
                <w:bCs/>
                <w:color w:val="000000"/>
                <w:sz w:val="22"/>
                <w:szCs w:val="22"/>
              </w:rPr>
            </w:pPr>
            <w:r>
              <w:rPr>
                <w:b/>
                <w:bCs/>
                <w:color w:val="000000"/>
                <w:sz w:val="22"/>
                <w:szCs w:val="22"/>
              </w:rPr>
              <w:t>Information Collection Activity</w:t>
            </w:r>
          </w:p>
        </w:tc>
        <w:tc>
          <w:tcPr>
            <w:tcW w:w="438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1F37357" w14:textId="77777777" w:rsidR="00054261" w:rsidRDefault="00B37569">
            <w:pPr>
              <w:autoSpaceDE/>
              <w:autoSpaceDN/>
              <w:adjustRightInd/>
              <w:jc w:val="center"/>
              <w:rPr>
                <w:b/>
                <w:bCs/>
                <w:sz w:val="22"/>
                <w:szCs w:val="22"/>
              </w:rPr>
            </w:pPr>
            <w:r>
              <w:rPr>
                <w:b/>
                <w:bCs/>
                <w:sz w:val="22"/>
                <w:szCs w:val="22"/>
              </w:rPr>
              <w:t>Hours and Cost</w:t>
            </w:r>
          </w:p>
        </w:tc>
        <w:tc>
          <w:tcPr>
            <w:tcW w:w="5260" w:type="dxa"/>
            <w:gridSpan w:val="5"/>
            <w:tcBorders>
              <w:top w:val="single" w:sz="8" w:space="0" w:color="auto"/>
              <w:left w:val="nil"/>
              <w:bottom w:val="single" w:sz="8" w:space="0" w:color="auto"/>
              <w:right w:val="single" w:sz="8" w:space="0" w:color="000000"/>
            </w:tcBorders>
            <w:shd w:val="clear" w:color="000000" w:fill="F8F8F8"/>
            <w:noWrap/>
            <w:vAlign w:val="bottom"/>
            <w:hideMark/>
          </w:tcPr>
          <w:p w14:paraId="339CB1DD" w14:textId="77777777" w:rsidR="00054261" w:rsidRDefault="00B37569">
            <w:pPr>
              <w:autoSpaceDE/>
              <w:autoSpaceDN/>
              <w:adjustRightInd/>
              <w:jc w:val="center"/>
              <w:rPr>
                <w:b/>
                <w:bCs/>
                <w:sz w:val="22"/>
                <w:szCs w:val="22"/>
              </w:rPr>
            </w:pPr>
            <w:r>
              <w:rPr>
                <w:b/>
                <w:bCs/>
                <w:sz w:val="22"/>
                <w:szCs w:val="22"/>
              </w:rPr>
              <w:t>Total Hours and Cost</w:t>
            </w:r>
          </w:p>
        </w:tc>
        <w:tc>
          <w:tcPr>
            <w:tcW w:w="1580" w:type="dxa"/>
            <w:vMerge w:val="restart"/>
            <w:tcBorders>
              <w:top w:val="nil"/>
              <w:left w:val="single" w:sz="8" w:space="0" w:color="auto"/>
              <w:bottom w:val="single" w:sz="8" w:space="0" w:color="000000"/>
              <w:right w:val="single" w:sz="8" w:space="0" w:color="auto"/>
            </w:tcBorders>
            <w:shd w:val="clear" w:color="000000" w:fill="FEFDCF"/>
            <w:vAlign w:val="center"/>
            <w:hideMark/>
          </w:tcPr>
          <w:p w14:paraId="1D603C49" w14:textId="77777777" w:rsidR="00054261" w:rsidRDefault="00B37569">
            <w:pPr>
              <w:autoSpaceDE/>
              <w:autoSpaceDN/>
              <w:adjustRightInd/>
              <w:jc w:val="center"/>
              <w:rPr>
                <w:color w:val="000000"/>
                <w:sz w:val="22"/>
                <w:szCs w:val="22"/>
              </w:rPr>
            </w:pPr>
            <w:r>
              <w:rPr>
                <w:color w:val="000000"/>
                <w:sz w:val="22"/>
                <w:szCs w:val="22"/>
              </w:rPr>
              <w:t>Applicable Form</w:t>
            </w:r>
          </w:p>
        </w:tc>
      </w:tr>
      <w:tr w:rsidR="00054261" w14:paraId="1F8C656B" w14:textId="77777777">
        <w:trPr>
          <w:trHeight w:val="50"/>
        </w:trPr>
        <w:tc>
          <w:tcPr>
            <w:tcW w:w="1820" w:type="dxa"/>
            <w:tcBorders>
              <w:top w:val="nil"/>
              <w:left w:val="single" w:sz="8" w:space="0" w:color="auto"/>
              <w:bottom w:val="single" w:sz="8" w:space="0" w:color="auto"/>
              <w:right w:val="nil"/>
            </w:tcBorders>
            <w:shd w:val="clear" w:color="000000" w:fill="F8F8F8"/>
            <w:vAlign w:val="bottom"/>
            <w:hideMark/>
          </w:tcPr>
          <w:p w14:paraId="57DEA3E6" w14:textId="77777777" w:rsidR="00054261" w:rsidRDefault="00B37569">
            <w:pPr>
              <w:autoSpaceDE/>
              <w:autoSpaceDN/>
              <w:adjustRightInd/>
              <w:jc w:val="center"/>
              <w:rPr>
                <w:i/>
                <w:iCs/>
                <w:color w:val="000000"/>
                <w:sz w:val="22"/>
                <w:szCs w:val="22"/>
              </w:rPr>
            </w:pPr>
            <w:r>
              <w:rPr>
                <w:i/>
                <w:iCs/>
                <w:color w:val="000000"/>
                <w:sz w:val="22"/>
                <w:szCs w:val="22"/>
              </w:rPr>
              <w:t>Citation</w:t>
            </w:r>
          </w:p>
        </w:tc>
        <w:tc>
          <w:tcPr>
            <w:tcW w:w="2680" w:type="dxa"/>
            <w:tcBorders>
              <w:top w:val="nil"/>
              <w:left w:val="single" w:sz="4" w:space="0" w:color="auto"/>
              <w:bottom w:val="single" w:sz="8" w:space="0" w:color="auto"/>
              <w:right w:val="single" w:sz="8" w:space="0" w:color="auto"/>
            </w:tcBorders>
            <w:shd w:val="clear" w:color="000000" w:fill="F8F8F8"/>
            <w:vAlign w:val="bottom"/>
            <w:hideMark/>
          </w:tcPr>
          <w:p w14:paraId="13429D4D" w14:textId="77777777" w:rsidR="00054261" w:rsidRDefault="00B37569">
            <w:pPr>
              <w:autoSpaceDE/>
              <w:autoSpaceDN/>
              <w:adjustRightInd/>
              <w:jc w:val="center"/>
              <w:rPr>
                <w:i/>
                <w:iCs/>
                <w:sz w:val="22"/>
                <w:szCs w:val="22"/>
              </w:rPr>
            </w:pPr>
            <w:r>
              <w:rPr>
                <w:i/>
                <w:iCs/>
                <w:sz w:val="22"/>
                <w:szCs w:val="22"/>
              </w:rPr>
              <w:t xml:space="preserve">Activity </w:t>
            </w:r>
          </w:p>
        </w:tc>
        <w:tc>
          <w:tcPr>
            <w:tcW w:w="1060" w:type="dxa"/>
            <w:tcBorders>
              <w:top w:val="nil"/>
              <w:left w:val="nil"/>
              <w:bottom w:val="single" w:sz="8" w:space="0" w:color="auto"/>
              <w:right w:val="single" w:sz="4" w:space="0" w:color="auto"/>
            </w:tcBorders>
            <w:shd w:val="clear" w:color="auto" w:fill="auto"/>
            <w:vAlign w:val="bottom"/>
            <w:hideMark/>
          </w:tcPr>
          <w:p w14:paraId="7D995847" w14:textId="77777777" w:rsidR="00054261" w:rsidRDefault="00B37569">
            <w:pPr>
              <w:autoSpaceDE/>
              <w:autoSpaceDN/>
              <w:adjustRightInd/>
              <w:jc w:val="center"/>
              <w:rPr>
                <w:i/>
                <w:iCs/>
                <w:sz w:val="22"/>
                <w:szCs w:val="22"/>
              </w:rPr>
            </w:pPr>
            <w:r>
              <w:rPr>
                <w:i/>
                <w:iCs/>
                <w:sz w:val="22"/>
                <w:szCs w:val="22"/>
              </w:rPr>
              <w:t>Standard Industry Mix Hours/ Response</w:t>
            </w:r>
          </w:p>
        </w:tc>
        <w:tc>
          <w:tcPr>
            <w:tcW w:w="1060" w:type="dxa"/>
            <w:tcBorders>
              <w:top w:val="nil"/>
              <w:left w:val="nil"/>
              <w:bottom w:val="single" w:sz="8" w:space="0" w:color="auto"/>
              <w:right w:val="single" w:sz="4" w:space="0" w:color="auto"/>
            </w:tcBorders>
            <w:shd w:val="clear" w:color="auto" w:fill="auto"/>
            <w:vAlign w:val="bottom"/>
            <w:hideMark/>
          </w:tcPr>
          <w:p w14:paraId="7EDC9CAB" w14:textId="77777777" w:rsidR="00054261" w:rsidRDefault="00B37569">
            <w:pPr>
              <w:autoSpaceDE/>
              <w:autoSpaceDN/>
              <w:adjustRightInd/>
              <w:jc w:val="center"/>
              <w:rPr>
                <w:i/>
                <w:iCs/>
                <w:sz w:val="22"/>
                <w:szCs w:val="22"/>
              </w:rPr>
            </w:pPr>
            <w:r>
              <w:rPr>
                <w:i/>
                <w:iCs/>
                <w:sz w:val="22"/>
                <w:szCs w:val="22"/>
              </w:rPr>
              <w:t>Clerical Only Hours/ Response</w:t>
            </w:r>
          </w:p>
        </w:tc>
        <w:tc>
          <w:tcPr>
            <w:tcW w:w="1180" w:type="dxa"/>
            <w:tcBorders>
              <w:top w:val="nil"/>
              <w:left w:val="nil"/>
              <w:bottom w:val="single" w:sz="8" w:space="0" w:color="auto"/>
              <w:right w:val="single" w:sz="4" w:space="0" w:color="auto"/>
            </w:tcBorders>
            <w:shd w:val="clear" w:color="000000" w:fill="FFFFFF"/>
            <w:vAlign w:val="bottom"/>
            <w:hideMark/>
          </w:tcPr>
          <w:p w14:paraId="70733624" w14:textId="77777777" w:rsidR="00054261" w:rsidRDefault="00B37569">
            <w:pPr>
              <w:autoSpaceDE/>
              <w:autoSpaceDN/>
              <w:adjustRightInd/>
              <w:jc w:val="center"/>
              <w:rPr>
                <w:i/>
                <w:iCs/>
                <w:sz w:val="22"/>
                <w:szCs w:val="22"/>
              </w:rPr>
            </w:pPr>
            <w:r>
              <w:rPr>
                <w:i/>
                <w:iCs/>
                <w:sz w:val="22"/>
                <w:szCs w:val="22"/>
              </w:rPr>
              <w:t xml:space="preserve">Purchased Services Hours/ Response </w:t>
            </w:r>
          </w:p>
        </w:tc>
        <w:tc>
          <w:tcPr>
            <w:tcW w:w="1080" w:type="dxa"/>
            <w:tcBorders>
              <w:top w:val="nil"/>
              <w:left w:val="nil"/>
              <w:bottom w:val="single" w:sz="8" w:space="0" w:color="auto"/>
              <w:right w:val="single" w:sz="8" w:space="0" w:color="auto"/>
            </w:tcBorders>
            <w:shd w:val="clear" w:color="auto" w:fill="auto"/>
            <w:vAlign w:val="bottom"/>
            <w:hideMark/>
          </w:tcPr>
          <w:p w14:paraId="0EF1042F" w14:textId="77777777" w:rsidR="00054261" w:rsidRDefault="00B37569">
            <w:pPr>
              <w:autoSpaceDE/>
              <w:autoSpaceDN/>
              <w:adjustRightInd/>
              <w:jc w:val="center"/>
              <w:rPr>
                <w:i/>
                <w:iCs/>
                <w:sz w:val="22"/>
                <w:szCs w:val="22"/>
              </w:rPr>
            </w:pPr>
            <w:r>
              <w:rPr>
                <w:i/>
                <w:iCs/>
                <w:sz w:val="22"/>
                <w:szCs w:val="22"/>
              </w:rPr>
              <w:t>Total Cost/ Response</w:t>
            </w:r>
            <w:r>
              <w:rPr>
                <w:i/>
                <w:iCs/>
                <w:sz w:val="22"/>
                <w:szCs w:val="22"/>
                <w:vertAlign w:val="superscript"/>
              </w:rPr>
              <w:t xml:space="preserve"> </w:t>
            </w:r>
            <w:r>
              <w:rPr>
                <w:i/>
                <w:iCs/>
                <w:sz w:val="22"/>
                <w:szCs w:val="22"/>
              </w:rPr>
              <w:t>(dollars)</w:t>
            </w:r>
          </w:p>
        </w:tc>
        <w:tc>
          <w:tcPr>
            <w:tcW w:w="1360" w:type="dxa"/>
            <w:tcBorders>
              <w:top w:val="nil"/>
              <w:left w:val="nil"/>
              <w:bottom w:val="single" w:sz="8" w:space="0" w:color="auto"/>
              <w:right w:val="single" w:sz="4" w:space="0" w:color="auto"/>
            </w:tcBorders>
            <w:shd w:val="clear" w:color="000000" w:fill="F8F8F8"/>
            <w:vAlign w:val="bottom"/>
            <w:hideMark/>
          </w:tcPr>
          <w:p w14:paraId="4F3A315A" w14:textId="77777777" w:rsidR="00054261" w:rsidRDefault="00B37569">
            <w:pPr>
              <w:autoSpaceDE/>
              <w:autoSpaceDN/>
              <w:adjustRightInd/>
              <w:jc w:val="center"/>
              <w:rPr>
                <w:iCs/>
                <w:sz w:val="22"/>
                <w:szCs w:val="22"/>
              </w:rPr>
            </w:pPr>
            <w:r>
              <w:rPr>
                <w:i/>
                <w:iCs/>
                <w:sz w:val="22"/>
                <w:szCs w:val="22"/>
              </w:rPr>
              <w:t>Number of Respondents</w:t>
            </w:r>
            <w:r>
              <w:rPr>
                <w:iCs/>
                <w:sz w:val="22"/>
                <w:szCs w:val="22"/>
                <w:vertAlign w:val="superscript"/>
              </w:rPr>
              <w:t>1</w:t>
            </w:r>
          </w:p>
        </w:tc>
        <w:tc>
          <w:tcPr>
            <w:tcW w:w="1060" w:type="dxa"/>
            <w:tcBorders>
              <w:top w:val="nil"/>
              <w:left w:val="nil"/>
              <w:bottom w:val="single" w:sz="8" w:space="0" w:color="auto"/>
              <w:right w:val="single" w:sz="4" w:space="0" w:color="auto"/>
            </w:tcBorders>
            <w:shd w:val="clear" w:color="000000" w:fill="F8F8F8"/>
            <w:vAlign w:val="bottom"/>
            <w:hideMark/>
          </w:tcPr>
          <w:p w14:paraId="06841EF8" w14:textId="77777777" w:rsidR="00054261" w:rsidRDefault="00B37569">
            <w:pPr>
              <w:autoSpaceDE/>
              <w:autoSpaceDN/>
              <w:adjustRightInd/>
              <w:jc w:val="center"/>
              <w:rPr>
                <w:i/>
                <w:iCs/>
                <w:sz w:val="22"/>
                <w:szCs w:val="22"/>
              </w:rPr>
            </w:pPr>
            <w:r>
              <w:rPr>
                <w:i/>
                <w:iCs/>
                <w:sz w:val="22"/>
                <w:szCs w:val="22"/>
              </w:rPr>
              <w:t>Number of Responses per Party/ Year</w:t>
            </w:r>
          </w:p>
        </w:tc>
        <w:tc>
          <w:tcPr>
            <w:tcW w:w="1160" w:type="dxa"/>
            <w:tcBorders>
              <w:top w:val="nil"/>
              <w:left w:val="nil"/>
              <w:bottom w:val="single" w:sz="8" w:space="0" w:color="auto"/>
              <w:right w:val="single" w:sz="4" w:space="0" w:color="auto"/>
            </w:tcBorders>
            <w:shd w:val="clear" w:color="000000" w:fill="F8F8F8"/>
            <w:vAlign w:val="bottom"/>
            <w:hideMark/>
          </w:tcPr>
          <w:p w14:paraId="15A4B855" w14:textId="77777777" w:rsidR="00054261" w:rsidRDefault="00B37569">
            <w:pPr>
              <w:autoSpaceDE/>
              <w:autoSpaceDN/>
              <w:adjustRightInd/>
              <w:jc w:val="center"/>
              <w:rPr>
                <w:i/>
                <w:iCs/>
                <w:sz w:val="22"/>
                <w:szCs w:val="22"/>
              </w:rPr>
            </w:pPr>
            <w:r>
              <w:rPr>
                <w:i/>
                <w:iCs/>
                <w:sz w:val="22"/>
                <w:szCs w:val="22"/>
              </w:rPr>
              <w:t>Total Number of Responses per year</w:t>
            </w:r>
          </w:p>
        </w:tc>
        <w:tc>
          <w:tcPr>
            <w:tcW w:w="700" w:type="dxa"/>
            <w:tcBorders>
              <w:top w:val="nil"/>
              <w:left w:val="nil"/>
              <w:bottom w:val="single" w:sz="8" w:space="0" w:color="auto"/>
              <w:right w:val="single" w:sz="4" w:space="0" w:color="auto"/>
            </w:tcBorders>
            <w:shd w:val="clear" w:color="000000" w:fill="F8F8F8"/>
            <w:vAlign w:val="bottom"/>
            <w:hideMark/>
          </w:tcPr>
          <w:p w14:paraId="6B405D1C" w14:textId="77777777" w:rsidR="00054261" w:rsidRDefault="00B37569">
            <w:pPr>
              <w:autoSpaceDE/>
              <w:autoSpaceDN/>
              <w:adjustRightInd/>
              <w:jc w:val="center"/>
              <w:rPr>
                <w:i/>
                <w:iCs/>
                <w:sz w:val="22"/>
                <w:szCs w:val="22"/>
              </w:rPr>
            </w:pPr>
            <w:r>
              <w:rPr>
                <w:i/>
                <w:iCs/>
                <w:sz w:val="22"/>
                <w:szCs w:val="22"/>
              </w:rPr>
              <w:t>Total Hours per Year</w:t>
            </w:r>
          </w:p>
        </w:tc>
        <w:tc>
          <w:tcPr>
            <w:tcW w:w="980" w:type="dxa"/>
            <w:tcBorders>
              <w:top w:val="nil"/>
              <w:left w:val="nil"/>
              <w:bottom w:val="single" w:sz="8" w:space="0" w:color="auto"/>
              <w:right w:val="single" w:sz="8" w:space="0" w:color="auto"/>
            </w:tcBorders>
            <w:shd w:val="clear" w:color="000000" w:fill="F8F8F8"/>
            <w:vAlign w:val="bottom"/>
            <w:hideMark/>
          </w:tcPr>
          <w:p w14:paraId="1F40D8E9" w14:textId="77777777" w:rsidR="00054261" w:rsidRDefault="00B37569">
            <w:pPr>
              <w:autoSpaceDE/>
              <w:autoSpaceDN/>
              <w:adjustRightInd/>
              <w:jc w:val="center"/>
              <w:rPr>
                <w:i/>
                <w:iCs/>
                <w:sz w:val="22"/>
                <w:szCs w:val="22"/>
              </w:rPr>
            </w:pPr>
            <w:r>
              <w:rPr>
                <w:i/>
                <w:iCs/>
                <w:sz w:val="22"/>
                <w:szCs w:val="22"/>
              </w:rPr>
              <w:t>Total Cost per Year (dollars)</w:t>
            </w:r>
          </w:p>
        </w:tc>
        <w:tc>
          <w:tcPr>
            <w:tcW w:w="1580" w:type="dxa"/>
            <w:vMerge/>
            <w:tcBorders>
              <w:top w:val="nil"/>
              <w:left w:val="single" w:sz="8" w:space="0" w:color="auto"/>
              <w:bottom w:val="single" w:sz="8" w:space="0" w:color="000000"/>
              <w:right w:val="single" w:sz="8" w:space="0" w:color="auto"/>
            </w:tcBorders>
            <w:vAlign w:val="center"/>
            <w:hideMark/>
          </w:tcPr>
          <w:p w14:paraId="15CE1F1D" w14:textId="77777777" w:rsidR="00054261" w:rsidRDefault="00054261">
            <w:pPr>
              <w:autoSpaceDE/>
              <w:autoSpaceDN/>
              <w:adjustRightInd/>
              <w:rPr>
                <w:color w:val="000000"/>
                <w:sz w:val="22"/>
                <w:szCs w:val="22"/>
              </w:rPr>
            </w:pPr>
          </w:p>
        </w:tc>
      </w:tr>
      <w:tr w:rsidR="00054261" w14:paraId="6BB754A4" w14:textId="77777777">
        <w:trPr>
          <w:trHeight w:val="50"/>
        </w:trPr>
        <w:tc>
          <w:tcPr>
            <w:tcW w:w="1820" w:type="dxa"/>
            <w:tcBorders>
              <w:top w:val="nil"/>
              <w:left w:val="single" w:sz="8" w:space="0" w:color="auto"/>
              <w:bottom w:val="single" w:sz="4" w:space="0" w:color="auto"/>
              <w:right w:val="single" w:sz="4" w:space="0" w:color="auto"/>
            </w:tcBorders>
            <w:shd w:val="clear" w:color="000000" w:fill="F8F8F8"/>
            <w:vAlign w:val="bottom"/>
            <w:hideMark/>
          </w:tcPr>
          <w:p w14:paraId="681B7117" w14:textId="77777777" w:rsidR="00054261" w:rsidRDefault="00B37569">
            <w:pPr>
              <w:autoSpaceDE/>
              <w:autoSpaceDN/>
              <w:adjustRightInd/>
              <w:rPr>
                <w:color w:val="000000"/>
                <w:sz w:val="22"/>
                <w:szCs w:val="22"/>
              </w:rPr>
            </w:pPr>
            <w:r>
              <w:rPr>
                <w:color w:val="000000"/>
                <w:sz w:val="22"/>
                <w:szCs w:val="22"/>
              </w:rPr>
              <w:t>§80.1562(a)(3)(iv)</w:t>
            </w:r>
          </w:p>
        </w:tc>
        <w:tc>
          <w:tcPr>
            <w:tcW w:w="2680" w:type="dxa"/>
            <w:tcBorders>
              <w:top w:val="nil"/>
              <w:left w:val="nil"/>
              <w:bottom w:val="single" w:sz="4" w:space="0" w:color="auto"/>
              <w:right w:val="single" w:sz="8" w:space="0" w:color="auto"/>
            </w:tcBorders>
            <w:shd w:val="clear" w:color="000000" w:fill="F8F8F8"/>
            <w:vAlign w:val="bottom"/>
            <w:hideMark/>
          </w:tcPr>
          <w:p w14:paraId="7FCE7A89" w14:textId="77777777" w:rsidR="00054261" w:rsidRDefault="00B37569">
            <w:pPr>
              <w:autoSpaceDE/>
              <w:autoSpaceDN/>
              <w:adjustRightInd/>
              <w:rPr>
                <w:color w:val="000000"/>
                <w:sz w:val="22"/>
                <w:szCs w:val="22"/>
              </w:rPr>
            </w:pPr>
            <w:r>
              <w:rPr>
                <w:b/>
                <w:bCs/>
                <w:color w:val="000000"/>
                <w:sz w:val="22"/>
                <w:szCs w:val="22"/>
              </w:rPr>
              <w:t>Reporting:</w:t>
            </w:r>
            <w:r>
              <w:rPr>
                <w:color w:val="000000"/>
                <w:sz w:val="22"/>
                <w:szCs w:val="22"/>
              </w:rPr>
              <w:t xml:space="preserve"> Potential Non-compliance Reports</w:t>
            </w:r>
            <w:r>
              <w:rPr>
                <w:color w:val="000000"/>
                <w:sz w:val="22"/>
                <w:szCs w:val="22"/>
                <w:vertAlign w:val="superscript"/>
              </w:rPr>
              <w:t>2</w:t>
            </w:r>
          </w:p>
        </w:tc>
        <w:tc>
          <w:tcPr>
            <w:tcW w:w="1060" w:type="dxa"/>
            <w:tcBorders>
              <w:top w:val="nil"/>
              <w:left w:val="nil"/>
              <w:bottom w:val="single" w:sz="4" w:space="0" w:color="auto"/>
              <w:right w:val="single" w:sz="4" w:space="0" w:color="auto"/>
            </w:tcBorders>
            <w:shd w:val="clear" w:color="auto" w:fill="auto"/>
            <w:vAlign w:val="bottom"/>
            <w:hideMark/>
          </w:tcPr>
          <w:p w14:paraId="2F3FCB4A" w14:textId="77777777" w:rsidR="00054261" w:rsidRDefault="00B37569">
            <w:pPr>
              <w:autoSpaceDE/>
              <w:autoSpaceDN/>
              <w:adjustRightInd/>
              <w:jc w:val="center"/>
              <w:rPr>
                <w:sz w:val="22"/>
                <w:szCs w:val="22"/>
              </w:rPr>
            </w:pPr>
            <w:r>
              <w:rPr>
                <w:sz w:val="22"/>
                <w:szCs w:val="22"/>
              </w:rPr>
              <w:t>1</w:t>
            </w:r>
          </w:p>
        </w:tc>
        <w:tc>
          <w:tcPr>
            <w:tcW w:w="1060" w:type="dxa"/>
            <w:tcBorders>
              <w:top w:val="nil"/>
              <w:left w:val="nil"/>
              <w:bottom w:val="single" w:sz="4" w:space="0" w:color="auto"/>
              <w:right w:val="single" w:sz="4" w:space="0" w:color="auto"/>
            </w:tcBorders>
            <w:shd w:val="clear" w:color="auto" w:fill="auto"/>
            <w:vAlign w:val="bottom"/>
            <w:hideMark/>
          </w:tcPr>
          <w:p w14:paraId="3D66908D" w14:textId="77777777" w:rsidR="00054261" w:rsidRDefault="00B37569">
            <w:pPr>
              <w:autoSpaceDE/>
              <w:autoSpaceDN/>
              <w:adjustRightInd/>
              <w:jc w:val="center"/>
              <w:rPr>
                <w:color w:val="000000"/>
                <w:sz w:val="22"/>
                <w:szCs w:val="22"/>
              </w:rPr>
            </w:pPr>
            <w:r>
              <w:rPr>
                <w:color w:val="000000"/>
                <w:sz w:val="22"/>
                <w:szCs w:val="22"/>
              </w:rPr>
              <w:t>0</w:t>
            </w:r>
          </w:p>
        </w:tc>
        <w:tc>
          <w:tcPr>
            <w:tcW w:w="1180" w:type="dxa"/>
            <w:tcBorders>
              <w:top w:val="nil"/>
              <w:left w:val="nil"/>
              <w:bottom w:val="single" w:sz="4" w:space="0" w:color="auto"/>
              <w:right w:val="single" w:sz="4" w:space="0" w:color="auto"/>
            </w:tcBorders>
            <w:shd w:val="clear" w:color="auto" w:fill="auto"/>
            <w:vAlign w:val="bottom"/>
            <w:hideMark/>
          </w:tcPr>
          <w:p w14:paraId="22C453AE" w14:textId="77777777" w:rsidR="00054261" w:rsidRDefault="00B37569">
            <w:pPr>
              <w:autoSpaceDE/>
              <w:autoSpaceDN/>
              <w:adjustRightInd/>
              <w:jc w:val="center"/>
              <w:rPr>
                <w:color w:val="000000"/>
                <w:sz w:val="22"/>
                <w:szCs w:val="22"/>
              </w:rPr>
            </w:pPr>
            <w:r>
              <w:rPr>
                <w:color w:val="000000"/>
                <w:sz w:val="22"/>
                <w:szCs w:val="22"/>
              </w:rPr>
              <w:t>0</w:t>
            </w:r>
          </w:p>
        </w:tc>
        <w:tc>
          <w:tcPr>
            <w:tcW w:w="1080" w:type="dxa"/>
            <w:tcBorders>
              <w:top w:val="nil"/>
              <w:left w:val="nil"/>
              <w:bottom w:val="single" w:sz="4" w:space="0" w:color="auto"/>
              <w:right w:val="single" w:sz="8" w:space="0" w:color="auto"/>
            </w:tcBorders>
            <w:shd w:val="clear" w:color="auto" w:fill="auto"/>
            <w:vAlign w:val="bottom"/>
            <w:hideMark/>
          </w:tcPr>
          <w:p w14:paraId="60CB079C" w14:textId="77777777" w:rsidR="00054261" w:rsidRDefault="00B37569">
            <w:pPr>
              <w:autoSpaceDE/>
              <w:autoSpaceDN/>
              <w:adjustRightInd/>
              <w:jc w:val="center"/>
              <w:rPr>
                <w:color w:val="000000"/>
                <w:sz w:val="22"/>
                <w:szCs w:val="22"/>
              </w:rPr>
            </w:pPr>
            <w:r>
              <w:rPr>
                <w:color w:val="000000"/>
                <w:sz w:val="22"/>
                <w:szCs w:val="22"/>
              </w:rPr>
              <w:t>93</w:t>
            </w:r>
          </w:p>
        </w:tc>
        <w:tc>
          <w:tcPr>
            <w:tcW w:w="1360" w:type="dxa"/>
            <w:tcBorders>
              <w:top w:val="nil"/>
              <w:left w:val="nil"/>
              <w:bottom w:val="single" w:sz="4" w:space="0" w:color="auto"/>
              <w:right w:val="single" w:sz="4" w:space="0" w:color="auto"/>
            </w:tcBorders>
            <w:shd w:val="clear" w:color="000000" w:fill="F8F8F8"/>
            <w:vAlign w:val="bottom"/>
            <w:hideMark/>
          </w:tcPr>
          <w:p w14:paraId="67EFDDDC" w14:textId="77777777" w:rsidR="00054261" w:rsidRDefault="00B37569">
            <w:pPr>
              <w:autoSpaceDE/>
              <w:autoSpaceDN/>
              <w:adjustRightInd/>
              <w:jc w:val="center"/>
              <w:rPr>
                <w:sz w:val="22"/>
                <w:szCs w:val="22"/>
              </w:rPr>
            </w:pPr>
            <w:r>
              <w:rPr>
                <w:sz w:val="22"/>
                <w:szCs w:val="22"/>
              </w:rPr>
              <w:t>1</w:t>
            </w:r>
          </w:p>
        </w:tc>
        <w:tc>
          <w:tcPr>
            <w:tcW w:w="1060" w:type="dxa"/>
            <w:tcBorders>
              <w:top w:val="nil"/>
              <w:left w:val="nil"/>
              <w:bottom w:val="single" w:sz="4" w:space="0" w:color="auto"/>
              <w:right w:val="single" w:sz="4" w:space="0" w:color="auto"/>
            </w:tcBorders>
            <w:shd w:val="clear" w:color="000000" w:fill="F8F8F8"/>
            <w:vAlign w:val="bottom"/>
            <w:hideMark/>
          </w:tcPr>
          <w:p w14:paraId="781F3A3A" w14:textId="77777777" w:rsidR="00054261" w:rsidRDefault="00B37569">
            <w:pPr>
              <w:autoSpaceDE/>
              <w:autoSpaceDN/>
              <w:adjustRightInd/>
              <w:jc w:val="center"/>
              <w:rPr>
                <w:sz w:val="22"/>
                <w:szCs w:val="22"/>
              </w:rPr>
            </w:pPr>
            <w:r>
              <w:rPr>
                <w:sz w:val="22"/>
                <w:szCs w:val="22"/>
              </w:rPr>
              <w:t>58</w:t>
            </w:r>
          </w:p>
        </w:tc>
        <w:tc>
          <w:tcPr>
            <w:tcW w:w="1160" w:type="dxa"/>
            <w:tcBorders>
              <w:top w:val="nil"/>
              <w:left w:val="nil"/>
              <w:bottom w:val="single" w:sz="4" w:space="0" w:color="auto"/>
              <w:right w:val="single" w:sz="4" w:space="0" w:color="auto"/>
            </w:tcBorders>
            <w:shd w:val="clear" w:color="000000" w:fill="F8F8F8"/>
            <w:vAlign w:val="bottom"/>
            <w:hideMark/>
          </w:tcPr>
          <w:p w14:paraId="6109C631" w14:textId="77777777" w:rsidR="00054261" w:rsidRDefault="00B37569">
            <w:pPr>
              <w:autoSpaceDE/>
              <w:autoSpaceDN/>
              <w:adjustRightInd/>
              <w:jc w:val="center"/>
              <w:rPr>
                <w:sz w:val="22"/>
                <w:szCs w:val="22"/>
              </w:rPr>
            </w:pPr>
            <w:r>
              <w:rPr>
                <w:sz w:val="22"/>
                <w:szCs w:val="22"/>
              </w:rPr>
              <w:t>58</w:t>
            </w:r>
          </w:p>
        </w:tc>
        <w:tc>
          <w:tcPr>
            <w:tcW w:w="700" w:type="dxa"/>
            <w:tcBorders>
              <w:top w:val="nil"/>
              <w:left w:val="nil"/>
              <w:bottom w:val="single" w:sz="4" w:space="0" w:color="auto"/>
              <w:right w:val="single" w:sz="4" w:space="0" w:color="auto"/>
            </w:tcBorders>
            <w:shd w:val="clear" w:color="000000" w:fill="F8F8F8"/>
            <w:noWrap/>
            <w:vAlign w:val="bottom"/>
            <w:hideMark/>
          </w:tcPr>
          <w:p w14:paraId="4F054135" w14:textId="77777777" w:rsidR="00054261" w:rsidRDefault="00B37569">
            <w:pPr>
              <w:autoSpaceDE/>
              <w:autoSpaceDN/>
              <w:adjustRightInd/>
              <w:jc w:val="center"/>
              <w:rPr>
                <w:sz w:val="22"/>
                <w:szCs w:val="22"/>
              </w:rPr>
            </w:pPr>
            <w:r>
              <w:rPr>
                <w:sz w:val="22"/>
                <w:szCs w:val="22"/>
              </w:rPr>
              <w:t>58</w:t>
            </w:r>
          </w:p>
        </w:tc>
        <w:tc>
          <w:tcPr>
            <w:tcW w:w="980" w:type="dxa"/>
            <w:tcBorders>
              <w:top w:val="nil"/>
              <w:left w:val="nil"/>
              <w:bottom w:val="single" w:sz="4" w:space="0" w:color="auto"/>
              <w:right w:val="single" w:sz="8" w:space="0" w:color="auto"/>
            </w:tcBorders>
            <w:shd w:val="clear" w:color="000000" w:fill="F8F8F8"/>
            <w:noWrap/>
            <w:vAlign w:val="bottom"/>
            <w:hideMark/>
          </w:tcPr>
          <w:p w14:paraId="17A36E51" w14:textId="77777777" w:rsidR="00054261" w:rsidRDefault="00B37569">
            <w:pPr>
              <w:autoSpaceDE/>
              <w:autoSpaceDN/>
              <w:adjustRightInd/>
              <w:jc w:val="center"/>
              <w:rPr>
                <w:sz w:val="22"/>
                <w:szCs w:val="22"/>
              </w:rPr>
            </w:pPr>
            <w:r>
              <w:rPr>
                <w:sz w:val="22"/>
                <w:szCs w:val="22"/>
              </w:rPr>
              <w:t>5,394</w:t>
            </w:r>
          </w:p>
        </w:tc>
        <w:tc>
          <w:tcPr>
            <w:tcW w:w="1580" w:type="dxa"/>
            <w:tcBorders>
              <w:top w:val="nil"/>
              <w:left w:val="nil"/>
              <w:bottom w:val="single" w:sz="4" w:space="0" w:color="auto"/>
              <w:right w:val="single" w:sz="8" w:space="0" w:color="auto"/>
            </w:tcBorders>
            <w:shd w:val="clear" w:color="000000" w:fill="FEFDCF"/>
            <w:noWrap/>
            <w:vAlign w:val="bottom"/>
            <w:hideMark/>
          </w:tcPr>
          <w:p w14:paraId="73CBC7A7" w14:textId="77777777" w:rsidR="00054261" w:rsidRDefault="00B37569">
            <w:pPr>
              <w:autoSpaceDE/>
              <w:autoSpaceDN/>
              <w:adjustRightInd/>
              <w:jc w:val="center"/>
              <w:rPr>
                <w:color w:val="000000"/>
                <w:sz w:val="22"/>
                <w:szCs w:val="22"/>
              </w:rPr>
            </w:pPr>
            <w:r>
              <w:rPr>
                <w:color w:val="000000"/>
                <w:sz w:val="22"/>
                <w:szCs w:val="22"/>
              </w:rPr>
              <w:t>NA</w:t>
            </w:r>
          </w:p>
        </w:tc>
      </w:tr>
      <w:tr w:rsidR="00054261" w14:paraId="13706D7F" w14:textId="77777777">
        <w:trPr>
          <w:trHeight w:val="60"/>
        </w:trPr>
        <w:tc>
          <w:tcPr>
            <w:tcW w:w="1820" w:type="dxa"/>
            <w:tcBorders>
              <w:top w:val="nil"/>
              <w:left w:val="single" w:sz="8" w:space="0" w:color="auto"/>
              <w:bottom w:val="single" w:sz="4" w:space="0" w:color="auto"/>
              <w:right w:val="single" w:sz="4" w:space="0" w:color="auto"/>
            </w:tcBorders>
            <w:shd w:val="clear" w:color="000000" w:fill="F8F8F8"/>
            <w:vAlign w:val="bottom"/>
            <w:hideMark/>
          </w:tcPr>
          <w:p w14:paraId="733704E5" w14:textId="77777777" w:rsidR="00054261" w:rsidRDefault="00B37569">
            <w:pPr>
              <w:autoSpaceDE/>
              <w:autoSpaceDN/>
              <w:adjustRightInd/>
              <w:rPr>
                <w:color w:val="000000"/>
                <w:sz w:val="22"/>
                <w:szCs w:val="22"/>
              </w:rPr>
            </w:pPr>
            <w:r>
              <w:rPr>
                <w:color w:val="000000"/>
                <w:sz w:val="22"/>
                <w:szCs w:val="22"/>
              </w:rPr>
              <w:t>§80.1562(a)(3)(vi)</w:t>
            </w:r>
          </w:p>
        </w:tc>
        <w:tc>
          <w:tcPr>
            <w:tcW w:w="2680" w:type="dxa"/>
            <w:tcBorders>
              <w:top w:val="nil"/>
              <w:left w:val="nil"/>
              <w:bottom w:val="single" w:sz="4" w:space="0" w:color="auto"/>
              <w:right w:val="single" w:sz="8" w:space="0" w:color="auto"/>
            </w:tcBorders>
            <w:shd w:val="clear" w:color="000000" w:fill="F8F8F8"/>
            <w:vAlign w:val="center"/>
            <w:hideMark/>
          </w:tcPr>
          <w:p w14:paraId="20C3C5FF" w14:textId="77777777" w:rsidR="00054261" w:rsidRDefault="00B37569">
            <w:pPr>
              <w:autoSpaceDE/>
              <w:autoSpaceDN/>
              <w:adjustRightInd/>
              <w:rPr>
                <w:sz w:val="22"/>
                <w:szCs w:val="22"/>
              </w:rPr>
            </w:pPr>
            <w:r>
              <w:rPr>
                <w:b/>
                <w:bCs/>
                <w:sz w:val="22"/>
                <w:szCs w:val="22"/>
              </w:rPr>
              <w:t>Recordkeeping:</w:t>
            </w:r>
            <w:r>
              <w:rPr>
                <w:sz w:val="22"/>
                <w:szCs w:val="22"/>
              </w:rPr>
              <w:t xml:space="preserve"> EFF Survey Records</w:t>
            </w:r>
            <w:r>
              <w:rPr>
                <w:sz w:val="22"/>
                <w:szCs w:val="22"/>
                <w:vertAlign w:val="superscript"/>
              </w:rPr>
              <w:t>3</w:t>
            </w:r>
          </w:p>
        </w:tc>
        <w:tc>
          <w:tcPr>
            <w:tcW w:w="1060" w:type="dxa"/>
            <w:tcBorders>
              <w:top w:val="nil"/>
              <w:left w:val="nil"/>
              <w:bottom w:val="single" w:sz="4" w:space="0" w:color="auto"/>
              <w:right w:val="single" w:sz="4" w:space="0" w:color="auto"/>
            </w:tcBorders>
            <w:shd w:val="clear" w:color="auto" w:fill="auto"/>
            <w:vAlign w:val="bottom"/>
            <w:hideMark/>
          </w:tcPr>
          <w:p w14:paraId="118F8468" w14:textId="77777777" w:rsidR="00054261" w:rsidRDefault="00B37569">
            <w:pPr>
              <w:autoSpaceDE/>
              <w:autoSpaceDN/>
              <w:adjustRightInd/>
              <w:jc w:val="center"/>
              <w:rPr>
                <w:sz w:val="22"/>
                <w:szCs w:val="22"/>
              </w:rPr>
            </w:pPr>
            <w:r>
              <w:rPr>
                <w:sz w:val="22"/>
                <w:szCs w:val="22"/>
              </w:rPr>
              <w:t>1</w:t>
            </w:r>
          </w:p>
        </w:tc>
        <w:tc>
          <w:tcPr>
            <w:tcW w:w="1060" w:type="dxa"/>
            <w:tcBorders>
              <w:top w:val="nil"/>
              <w:left w:val="nil"/>
              <w:bottom w:val="single" w:sz="4" w:space="0" w:color="auto"/>
              <w:right w:val="single" w:sz="4" w:space="0" w:color="auto"/>
            </w:tcBorders>
            <w:shd w:val="clear" w:color="auto" w:fill="auto"/>
            <w:vAlign w:val="bottom"/>
            <w:hideMark/>
          </w:tcPr>
          <w:p w14:paraId="49D7492C" w14:textId="77777777" w:rsidR="00054261" w:rsidRDefault="00B37569">
            <w:pPr>
              <w:autoSpaceDE/>
              <w:autoSpaceDN/>
              <w:adjustRightInd/>
              <w:jc w:val="center"/>
              <w:rPr>
                <w:sz w:val="22"/>
                <w:szCs w:val="22"/>
              </w:rPr>
            </w:pPr>
            <w:r>
              <w:rPr>
                <w:sz w:val="22"/>
                <w:szCs w:val="22"/>
              </w:rPr>
              <w:t>0</w:t>
            </w:r>
          </w:p>
        </w:tc>
        <w:tc>
          <w:tcPr>
            <w:tcW w:w="1180" w:type="dxa"/>
            <w:tcBorders>
              <w:top w:val="nil"/>
              <w:left w:val="nil"/>
              <w:bottom w:val="single" w:sz="4" w:space="0" w:color="auto"/>
              <w:right w:val="single" w:sz="4" w:space="0" w:color="auto"/>
            </w:tcBorders>
            <w:shd w:val="clear" w:color="auto" w:fill="auto"/>
            <w:vAlign w:val="bottom"/>
            <w:hideMark/>
          </w:tcPr>
          <w:p w14:paraId="631EEA15" w14:textId="77777777" w:rsidR="00054261" w:rsidRDefault="00B37569">
            <w:pPr>
              <w:autoSpaceDE/>
              <w:autoSpaceDN/>
              <w:adjustRightInd/>
              <w:jc w:val="center"/>
              <w:rPr>
                <w:sz w:val="22"/>
                <w:szCs w:val="22"/>
              </w:rPr>
            </w:pPr>
            <w:r>
              <w:rPr>
                <w:sz w:val="22"/>
                <w:szCs w:val="22"/>
              </w:rPr>
              <w:t>0</w:t>
            </w:r>
          </w:p>
        </w:tc>
        <w:tc>
          <w:tcPr>
            <w:tcW w:w="1080" w:type="dxa"/>
            <w:tcBorders>
              <w:top w:val="nil"/>
              <w:left w:val="nil"/>
              <w:bottom w:val="single" w:sz="4" w:space="0" w:color="auto"/>
              <w:right w:val="single" w:sz="8" w:space="0" w:color="auto"/>
            </w:tcBorders>
            <w:shd w:val="clear" w:color="auto" w:fill="auto"/>
            <w:vAlign w:val="bottom"/>
            <w:hideMark/>
          </w:tcPr>
          <w:p w14:paraId="34072450" w14:textId="77777777" w:rsidR="00054261" w:rsidRDefault="00B37569">
            <w:pPr>
              <w:autoSpaceDE/>
              <w:autoSpaceDN/>
              <w:adjustRightInd/>
              <w:jc w:val="center"/>
              <w:rPr>
                <w:color w:val="000000"/>
                <w:sz w:val="22"/>
                <w:szCs w:val="22"/>
              </w:rPr>
            </w:pPr>
            <w:r>
              <w:rPr>
                <w:color w:val="000000"/>
                <w:sz w:val="22"/>
                <w:szCs w:val="22"/>
              </w:rPr>
              <w:t>93</w:t>
            </w:r>
          </w:p>
        </w:tc>
        <w:tc>
          <w:tcPr>
            <w:tcW w:w="1360" w:type="dxa"/>
            <w:tcBorders>
              <w:top w:val="nil"/>
              <w:left w:val="nil"/>
              <w:bottom w:val="single" w:sz="4" w:space="0" w:color="auto"/>
              <w:right w:val="single" w:sz="4" w:space="0" w:color="auto"/>
            </w:tcBorders>
            <w:shd w:val="clear" w:color="000000" w:fill="F8F8F8"/>
            <w:vAlign w:val="bottom"/>
            <w:hideMark/>
          </w:tcPr>
          <w:p w14:paraId="1108CE22" w14:textId="77777777" w:rsidR="00054261" w:rsidRDefault="00B37569">
            <w:pPr>
              <w:autoSpaceDE/>
              <w:autoSpaceDN/>
              <w:adjustRightInd/>
              <w:jc w:val="center"/>
              <w:rPr>
                <w:color w:val="000000"/>
                <w:sz w:val="22"/>
                <w:szCs w:val="22"/>
              </w:rPr>
            </w:pPr>
            <w:r>
              <w:rPr>
                <w:color w:val="000000"/>
                <w:sz w:val="22"/>
                <w:szCs w:val="22"/>
              </w:rPr>
              <w:t>1</w:t>
            </w:r>
          </w:p>
        </w:tc>
        <w:tc>
          <w:tcPr>
            <w:tcW w:w="1060" w:type="dxa"/>
            <w:tcBorders>
              <w:top w:val="nil"/>
              <w:left w:val="nil"/>
              <w:bottom w:val="single" w:sz="4" w:space="0" w:color="auto"/>
              <w:right w:val="single" w:sz="4" w:space="0" w:color="auto"/>
            </w:tcBorders>
            <w:shd w:val="clear" w:color="000000" w:fill="F8F8F8"/>
            <w:vAlign w:val="bottom"/>
            <w:hideMark/>
          </w:tcPr>
          <w:p w14:paraId="19D8A341" w14:textId="77777777" w:rsidR="00054261" w:rsidRDefault="00B37569">
            <w:pPr>
              <w:autoSpaceDE/>
              <w:autoSpaceDN/>
              <w:adjustRightInd/>
              <w:jc w:val="center"/>
              <w:rPr>
                <w:color w:val="000000"/>
                <w:sz w:val="22"/>
                <w:szCs w:val="22"/>
              </w:rPr>
            </w:pPr>
            <w:r>
              <w:rPr>
                <w:color w:val="000000"/>
                <w:sz w:val="22"/>
                <w:szCs w:val="22"/>
              </w:rPr>
              <w:t>12</w:t>
            </w:r>
          </w:p>
        </w:tc>
        <w:tc>
          <w:tcPr>
            <w:tcW w:w="1160" w:type="dxa"/>
            <w:tcBorders>
              <w:top w:val="nil"/>
              <w:left w:val="nil"/>
              <w:bottom w:val="single" w:sz="4" w:space="0" w:color="auto"/>
              <w:right w:val="single" w:sz="4" w:space="0" w:color="auto"/>
            </w:tcBorders>
            <w:shd w:val="clear" w:color="000000" w:fill="F8F8F8"/>
            <w:vAlign w:val="bottom"/>
            <w:hideMark/>
          </w:tcPr>
          <w:p w14:paraId="26FBB13B" w14:textId="77777777" w:rsidR="00054261" w:rsidRDefault="00B37569">
            <w:pPr>
              <w:autoSpaceDE/>
              <w:autoSpaceDN/>
              <w:adjustRightInd/>
              <w:jc w:val="center"/>
              <w:rPr>
                <w:sz w:val="22"/>
                <w:szCs w:val="22"/>
              </w:rPr>
            </w:pPr>
            <w:r>
              <w:rPr>
                <w:sz w:val="22"/>
                <w:szCs w:val="22"/>
              </w:rPr>
              <w:t>12</w:t>
            </w:r>
          </w:p>
        </w:tc>
        <w:tc>
          <w:tcPr>
            <w:tcW w:w="700" w:type="dxa"/>
            <w:tcBorders>
              <w:top w:val="nil"/>
              <w:left w:val="nil"/>
              <w:bottom w:val="single" w:sz="4" w:space="0" w:color="auto"/>
              <w:right w:val="single" w:sz="4" w:space="0" w:color="auto"/>
            </w:tcBorders>
            <w:shd w:val="clear" w:color="000000" w:fill="F8F8F8"/>
            <w:noWrap/>
            <w:vAlign w:val="bottom"/>
            <w:hideMark/>
          </w:tcPr>
          <w:p w14:paraId="20CAFC40" w14:textId="77777777" w:rsidR="00054261" w:rsidRDefault="00B37569">
            <w:pPr>
              <w:autoSpaceDE/>
              <w:autoSpaceDN/>
              <w:adjustRightInd/>
              <w:jc w:val="center"/>
              <w:rPr>
                <w:sz w:val="22"/>
                <w:szCs w:val="22"/>
              </w:rPr>
            </w:pPr>
            <w:r>
              <w:rPr>
                <w:sz w:val="22"/>
                <w:szCs w:val="22"/>
              </w:rPr>
              <w:t>12</w:t>
            </w:r>
          </w:p>
        </w:tc>
        <w:tc>
          <w:tcPr>
            <w:tcW w:w="980" w:type="dxa"/>
            <w:tcBorders>
              <w:top w:val="nil"/>
              <w:left w:val="nil"/>
              <w:bottom w:val="single" w:sz="4" w:space="0" w:color="auto"/>
              <w:right w:val="single" w:sz="8" w:space="0" w:color="auto"/>
            </w:tcBorders>
            <w:shd w:val="clear" w:color="000000" w:fill="F8F8F8"/>
            <w:noWrap/>
            <w:vAlign w:val="bottom"/>
            <w:hideMark/>
          </w:tcPr>
          <w:p w14:paraId="263BF898" w14:textId="77777777" w:rsidR="00054261" w:rsidRDefault="00B37569">
            <w:pPr>
              <w:autoSpaceDE/>
              <w:autoSpaceDN/>
              <w:adjustRightInd/>
              <w:jc w:val="center"/>
              <w:rPr>
                <w:sz w:val="22"/>
                <w:szCs w:val="22"/>
              </w:rPr>
            </w:pPr>
            <w:r>
              <w:rPr>
                <w:sz w:val="22"/>
                <w:szCs w:val="22"/>
              </w:rPr>
              <w:t>1,116</w:t>
            </w:r>
          </w:p>
        </w:tc>
        <w:tc>
          <w:tcPr>
            <w:tcW w:w="1580" w:type="dxa"/>
            <w:tcBorders>
              <w:top w:val="nil"/>
              <w:left w:val="nil"/>
              <w:bottom w:val="single" w:sz="4" w:space="0" w:color="auto"/>
              <w:right w:val="single" w:sz="8" w:space="0" w:color="auto"/>
            </w:tcBorders>
            <w:shd w:val="clear" w:color="000000" w:fill="FEFDCF"/>
            <w:noWrap/>
            <w:vAlign w:val="bottom"/>
            <w:hideMark/>
          </w:tcPr>
          <w:p w14:paraId="65BCB4C9" w14:textId="77777777" w:rsidR="00054261" w:rsidRDefault="00B37569">
            <w:pPr>
              <w:autoSpaceDE/>
              <w:autoSpaceDN/>
              <w:adjustRightInd/>
              <w:jc w:val="center"/>
              <w:rPr>
                <w:color w:val="000000"/>
                <w:sz w:val="22"/>
                <w:szCs w:val="22"/>
              </w:rPr>
            </w:pPr>
            <w:r>
              <w:rPr>
                <w:color w:val="000000"/>
                <w:sz w:val="22"/>
                <w:szCs w:val="22"/>
              </w:rPr>
              <w:t>NA</w:t>
            </w:r>
          </w:p>
        </w:tc>
      </w:tr>
      <w:tr w:rsidR="00054261" w14:paraId="4EE2EF76" w14:textId="77777777">
        <w:trPr>
          <w:trHeight w:val="60"/>
        </w:trPr>
        <w:tc>
          <w:tcPr>
            <w:tcW w:w="1820" w:type="dxa"/>
            <w:tcBorders>
              <w:top w:val="nil"/>
              <w:left w:val="single" w:sz="8" w:space="0" w:color="auto"/>
              <w:bottom w:val="single" w:sz="4" w:space="0" w:color="auto"/>
              <w:right w:val="single" w:sz="4" w:space="0" w:color="auto"/>
            </w:tcBorders>
            <w:shd w:val="clear" w:color="000000" w:fill="F8F8F8"/>
            <w:vAlign w:val="bottom"/>
            <w:hideMark/>
          </w:tcPr>
          <w:p w14:paraId="5B2558E2" w14:textId="77777777" w:rsidR="00054261" w:rsidRDefault="00B37569">
            <w:pPr>
              <w:autoSpaceDE/>
              <w:autoSpaceDN/>
              <w:adjustRightInd/>
              <w:rPr>
                <w:color w:val="000000"/>
                <w:sz w:val="22"/>
                <w:szCs w:val="22"/>
              </w:rPr>
            </w:pPr>
            <w:r>
              <w:rPr>
                <w:color w:val="000000"/>
                <w:sz w:val="22"/>
                <w:szCs w:val="22"/>
              </w:rPr>
              <w:t>§80.1562(a)(4)</w:t>
            </w:r>
          </w:p>
        </w:tc>
        <w:tc>
          <w:tcPr>
            <w:tcW w:w="2680" w:type="dxa"/>
            <w:tcBorders>
              <w:top w:val="nil"/>
              <w:left w:val="nil"/>
              <w:bottom w:val="single" w:sz="4" w:space="0" w:color="auto"/>
              <w:right w:val="single" w:sz="8" w:space="0" w:color="auto"/>
            </w:tcBorders>
            <w:shd w:val="clear" w:color="000000" w:fill="F8F8F8"/>
            <w:vAlign w:val="bottom"/>
            <w:hideMark/>
          </w:tcPr>
          <w:p w14:paraId="42CFB556" w14:textId="77777777" w:rsidR="00054261" w:rsidRDefault="00B37569">
            <w:pPr>
              <w:autoSpaceDE/>
              <w:autoSpaceDN/>
              <w:adjustRightInd/>
              <w:rPr>
                <w:color w:val="000000"/>
                <w:sz w:val="22"/>
                <w:szCs w:val="22"/>
              </w:rPr>
            </w:pPr>
            <w:r>
              <w:rPr>
                <w:b/>
                <w:bCs/>
                <w:color w:val="000000"/>
                <w:sz w:val="22"/>
                <w:szCs w:val="22"/>
              </w:rPr>
              <w:t>Plan Submission:</w:t>
            </w:r>
            <w:r>
              <w:rPr>
                <w:color w:val="000000"/>
                <w:sz w:val="22"/>
                <w:szCs w:val="22"/>
              </w:rPr>
              <w:t xml:space="preserve"> EFF Survey Program Annual Plan</w:t>
            </w:r>
          </w:p>
        </w:tc>
        <w:tc>
          <w:tcPr>
            <w:tcW w:w="1060" w:type="dxa"/>
            <w:tcBorders>
              <w:top w:val="nil"/>
              <w:left w:val="nil"/>
              <w:bottom w:val="single" w:sz="4" w:space="0" w:color="auto"/>
              <w:right w:val="single" w:sz="4" w:space="0" w:color="auto"/>
            </w:tcBorders>
            <w:shd w:val="clear" w:color="auto" w:fill="auto"/>
            <w:vAlign w:val="bottom"/>
            <w:hideMark/>
          </w:tcPr>
          <w:p w14:paraId="356C78EA" w14:textId="77777777" w:rsidR="00054261" w:rsidRDefault="00B37569">
            <w:pPr>
              <w:autoSpaceDE/>
              <w:autoSpaceDN/>
              <w:adjustRightInd/>
              <w:jc w:val="center"/>
              <w:rPr>
                <w:sz w:val="22"/>
                <w:szCs w:val="22"/>
              </w:rPr>
            </w:pPr>
            <w:r>
              <w:rPr>
                <w:sz w:val="22"/>
                <w:szCs w:val="22"/>
              </w:rPr>
              <w:t>80</w:t>
            </w:r>
          </w:p>
        </w:tc>
        <w:tc>
          <w:tcPr>
            <w:tcW w:w="1060" w:type="dxa"/>
            <w:tcBorders>
              <w:top w:val="nil"/>
              <w:left w:val="nil"/>
              <w:bottom w:val="single" w:sz="4" w:space="0" w:color="auto"/>
              <w:right w:val="single" w:sz="4" w:space="0" w:color="auto"/>
            </w:tcBorders>
            <w:shd w:val="clear" w:color="auto" w:fill="auto"/>
            <w:vAlign w:val="bottom"/>
            <w:hideMark/>
          </w:tcPr>
          <w:p w14:paraId="1D67663A" w14:textId="77777777" w:rsidR="00054261" w:rsidRDefault="00B37569">
            <w:pPr>
              <w:autoSpaceDE/>
              <w:autoSpaceDN/>
              <w:adjustRightInd/>
              <w:jc w:val="center"/>
              <w:rPr>
                <w:color w:val="000000"/>
                <w:sz w:val="22"/>
                <w:szCs w:val="22"/>
              </w:rPr>
            </w:pPr>
            <w:r>
              <w:rPr>
                <w:color w:val="000000"/>
                <w:sz w:val="22"/>
                <w:szCs w:val="22"/>
              </w:rPr>
              <w:t>0</w:t>
            </w:r>
          </w:p>
        </w:tc>
        <w:tc>
          <w:tcPr>
            <w:tcW w:w="1180" w:type="dxa"/>
            <w:tcBorders>
              <w:top w:val="nil"/>
              <w:left w:val="nil"/>
              <w:bottom w:val="single" w:sz="4" w:space="0" w:color="auto"/>
              <w:right w:val="single" w:sz="4" w:space="0" w:color="auto"/>
            </w:tcBorders>
            <w:shd w:val="clear" w:color="auto" w:fill="auto"/>
            <w:vAlign w:val="bottom"/>
            <w:hideMark/>
          </w:tcPr>
          <w:p w14:paraId="22C981E9" w14:textId="77777777" w:rsidR="00054261" w:rsidRDefault="00B37569">
            <w:pPr>
              <w:autoSpaceDE/>
              <w:autoSpaceDN/>
              <w:adjustRightInd/>
              <w:jc w:val="center"/>
              <w:rPr>
                <w:color w:val="000000"/>
                <w:sz w:val="22"/>
                <w:szCs w:val="22"/>
              </w:rPr>
            </w:pPr>
            <w:r>
              <w:rPr>
                <w:color w:val="000000"/>
                <w:sz w:val="22"/>
                <w:szCs w:val="22"/>
              </w:rPr>
              <w:t>0</w:t>
            </w:r>
          </w:p>
        </w:tc>
        <w:tc>
          <w:tcPr>
            <w:tcW w:w="1080" w:type="dxa"/>
            <w:tcBorders>
              <w:top w:val="nil"/>
              <w:left w:val="nil"/>
              <w:bottom w:val="single" w:sz="4" w:space="0" w:color="auto"/>
              <w:right w:val="single" w:sz="8" w:space="0" w:color="auto"/>
            </w:tcBorders>
            <w:shd w:val="clear" w:color="auto" w:fill="auto"/>
            <w:vAlign w:val="bottom"/>
            <w:hideMark/>
          </w:tcPr>
          <w:p w14:paraId="27897C05" w14:textId="77777777" w:rsidR="00054261" w:rsidRDefault="00B37569">
            <w:pPr>
              <w:autoSpaceDE/>
              <w:autoSpaceDN/>
              <w:adjustRightInd/>
              <w:jc w:val="center"/>
              <w:rPr>
                <w:color w:val="000000"/>
                <w:sz w:val="22"/>
                <w:szCs w:val="22"/>
              </w:rPr>
            </w:pPr>
            <w:r>
              <w:rPr>
                <w:color w:val="000000"/>
                <w:sz w:val="22"/>
                <w:szCs w:val="22"/>
              </w:rPr>
              <w:t>7,440</w:t>
            </w:r>
          </w:p>
        </w:tc>
        <w:tc>
          <w:tcPr>
            <w:tcW w:w="1360" w:type="dxa"/>
            <w:tcBorders>
              <w:top w:val="nil"/>
              <w:left w:val="nil"/>
              <w:bottom w:val="single" w:sz="4" w:space="0" w:color="auto"/>
              <w:right w:val="single" w:sz="4" w:space="0" w:color="auto"/>
            </w:tcBorders>
            <w:shd w:val="clear" w:color="000000" w:fill="F8F8F8"/>
            <w:vAlign w:val="bottom"/>
            <w:hideMark/>
          </w:tcPr>
          <w:p w14:paraId="6067A461" w14:textId="77777777" w:rsidR="00054261" w:rsidRDefault="00B37569">
            <w:pPr>
              <w:autoSpaceDE/>
              <w:autoSpaceDN/>
              <w:adjustRightInd/>
              <w:jc w:val="center"/>
              <w:rPr>
                <w:sz w:val="22"/>
                <w:szCs w:val="22"/>
              </w:rPr>
            </w:pPr>
            <w:r>
              <w:rPr>
                <w:sz w:val="22"/>
                <w:szCs w:val="22"/>
              </w:rPr>
              <w:t>1</w:t>
            </w:r>
          </w:p>
        </w:tc>
        <w:tc>
          <w:tcPr>
            <w:tcW w:w="1060" w:type="dxa"/>
            <w:tcBorders>
              <w:top w:val="nil"/>
              <w:left w:val="nil"/>
              <w:bottom w:val="single" w:sz="4" w:space="0" w:color="auto"/>
              <w:right w:val="single" w:sz="4" w:space="0" w:color="auto"/>
            </w:tcBorders>
            <w:shd w:val="clear" w:color="000000" w:fill="F8F8F8"/>
            <w:vAlign w:val="bottom"/>
            <w:hideMark/>
          </w:tcPr>
          <w:p w14:paraId="031A11E8" w14:textId="77777777" w:rsidR="00054261" w:rsidRDefault="00B37569">
            <w:pPr>
              <w:autoSpaceDE/>
              <w:autoSpaceDN/>
              <w:adjustRightInd/>
              <w:jc w:val="center"/>
              <w:rPr>
                <w:sz w:val="22"/>
                <w:szCs w:val="22"/>
              </w:rPr>
            </w:pPr>
            <w:r>
              <w:rPr>
                <w:sz w:val="22"/>
                <w:szCs w:val="22"/>
              </w:rPr>
              <w:t>1</w:t>
            </w:r>
          </w:p>
        </w:tc>
        <w:tc>
          <w:tcPr>
            <w:tcW w:w="1160" w:type="dxa"/>
            <w:tcBorders>
              <w:top w:val="nil"/>
              <w:left w:val="nil"/>
              <w:bottom w:val="single" w:sz="4" w:space="0" w:color="auto"/>
              <w:right w:val="single" w:sz="4" w:space="0" w:color="auto"/>
            </w:tcBorders>
            <w:shd w:val="clear" w:color="000000" w:fill="F8F8F8"/>
            <w:vAlign w:val="bottom"/>
            <w:hideMark/>
          </w:tcPr>
          <w:p w14:paraId="1A2D9DA4" w14:textId="77777777" w:rsidR="00054261" w:rsidRDefault="00B37569">
            <w:pPr>
              <w:autoSpaceDE/>
              <w:autoSpaceDN/>
              <w:adjustRightInd/>
              <w:jc w:val="center"/>
              <w:rPr>
                <w:sz w:val="22"/>
                <w:szCs w:val="22"/>
              </w:rPr>
            </w:pPr>
            <w:r>
              <w:rPr>
                <w:sz w:val="22"/>
                <w:szCs w:val="22"/>
              </w:rPr>
              <w:t>1</w:t>
            </w:r>
          </w:p>
        </w:tc>
        <w:tc>
          <w:tcPr>
            <w:tcW w:w="700" w:type="dxa"/>
            <w:tcBorders>
              <w:top w:val="nil"/>
              <w:left w:val="nil"/>
              <w:bottom w:val="single" w:sz="4" w:space="0" w:color="auto"/>
              <w:right w:val="single" w:sz="4" w:space="0" w:color="auto"/>
            </w:tcBorders>
            <w:shd w:val="clear" w:color="000000" w:fill="F8F8F8"/>
            <w:noWrap/>
            <w:vAlign w:val="bottom"/>
            <w:hideMark/>
          </w:tcPr>
          <w:p w14:paraId="6305646F" w14:textId="77777777" w:rsidR="00054261" w:rsidRDefault="00B37569">
            <w:pPr>
              <w:autoSpaceDE/>
              <w:autoSpaceDN/>
              <w:adjustRightInd/>
              <w:jc w:val="center"/>
              <w:rPr>
                <w:sz w:val="22"/>
                <w:szCs w:val="22"/>
              </w:rPr>
            </w:pPr>
            <w:r>
              <w:rPr>
                <w:sz w:val="22"/>
                <w:szCs w:val="22"/>
              </w:rPr>
              <w:t>80</w:t>
            </w:r>
          </w:p>
        </w:tc>
        <w:tc>
          <w:tcPr>
            <w:tcW w:w="980" w:type="dxa"/>
            <w:tcBorders>
              <w:top w:val="nil"/>
              <w:left w:val="nil"/>
              <w:bottom w:val="single" w:sz="4" w:space="0" w:color="auto"/>
              <w:right w:val="single" w:sz="8" w:space="0" w:color="auto"/>
            </w:tcBorders>
            <w:shd w:val="clear" w:color="000000" w:fill="F8F8F8"/>
            <w:noWrap/>
            <w:vAlign w:val="bottom"/>
            <w:hideMark/>
          </w:tcPr>
          <w:p w14:paraId="60EAEE95" w14:textId="77777777" w:rsidR="00054261" w:rsidRDefault="00B37569">
            <w:pPr>
              <w:autoSpaceDE/>
              <w:autoSpaceDN/>
              <w:adjustRightInd/>
              <w:jc w:val="center"/>
              <w:rPr>
                <w:sz w:val="22"/>
                <w:szCs w:val="22"/>
              </w:rPr>
            </w:pPr>
            <w:r>
              <w:rPr>
                <w:sz w:val="22"/>
                <w:szCs w:val="22"/>
              </w:rPr>
              <w:t>7,440</w:t>
            </w:r>
          </w:p>
        </w:tc>
        <w:tc>
          <w:tcPr>
            <w:tcW w:w="1580" w:type="dxa"/>
            <w:tcBorders>
              <w:top w:val="nil"/>
              <w:left w:val="nil"/>
              <w:bottom w:val="single" w:sz="4" w:space="0" w:color="auto"/>
              <w:right w:val="single" w:sz="8" w:space="0" w:color="auto"/>
            </w:tcBorders>
            <w:shd w:val="clear" w:color="000000" w:fill="FEFDCF"/>
            <w:noWrap/>
            <w:vAlign w:val="bottom"/>
            <w:hideMark/>
          </w:tcPr>
          <w:p w14:paraId="2FCFB86D" w14:textId="77777777" w:rsidR="00054261" w:rsidRDefault="00B37569">
            <w:pPr>
              <w:autoSpaceDE/>
              <w:autoSpaceDN/>
              <w:adjustRightInd/>
              <w:jc w:val="center"/>
              <w:rPr>
                <w:color w:val="000000"/>
                <w:sz w:val="22"/>
                <w:szCs w:val="22"/>
              </w:rPr>
            </w:pPr>
            <w:r>
              <w:rPr>
                <w:color w:val="000000"/>
                <w:sz w:val="22"/>
                <w:szCs w:val="22"/>
              </w:rPr>
              <w:t>NA</w:t>
            </w:r>
          </w:p>
        </w:tc>
      </w:tr>
      <w:tr w:rsidR="00054261" w14:paraId="630E2532" w14:textId="77777777">
        <w:trPr>
          <w:trHeight w:val="60"/>
        </w:trPr>
        <w:tc>
          <w:tcPr>
            <w:tcW w:w="1820" w:type="dxa"/>
            <w:tcBorders>
              <w:top w:val="nil"/>
              <w:left w:val="single" w:sz="8" w:space="0" w:color="auto"/>
              <w:bottom w:val="single" w:sz="4" w:space="0" w:color="auto"/>
              <w:right w:val="single" w:sz="4" w:space="0" w:color="auto"/>
            </w:tcBorders>
            <w:shd w:val="clear" w:color="000000" w:fill="F8F8F8"/>
            <w:vAlign w:val="bottom"/>
            <w:hideMark/>
          </w:tcPr>
          <w:p w14:paraId="73094EBE" w14:textId="77777777" w:rsidR="00054261" w:rsidRDefault="00B37569">
            <w:pPr>
              <w:autoSpaceDE/>
              <w:autoSpaceDN/>
              <w:adjustRightInd/>
              <w:rPr>
                <w:color w:val="000000"/>
                <w:sz w:val="22"/>
                <w:szCs w:val="22"/>
              </w:rPr>
            </w:pPr>
            <w:r>
              <w:rPr>
                <w:color w:val="000000"/>
                <w:sz w:val="22"/>
                <w:szCs w:val="22"/>
              </w:rPr>
              <w:t>§80.1562(a)(5)</w:t>
            </w:r>
          </w:p>
        </w:tc>
        <w:tc>
          <w:tcPr>
            <w:tcW w:w="2680" w:type="dxa"/>
            <w:tcBorders>
              <w:top w:val="nil"/>
              <w:left w:val="nil"/>
              <w:bottom w:val="single" w:sz="4" w:space="0" w:color="auto"/>
              <w:right w:val="single" w:sz="8" w:space="0" w:color="auto"/>
            </w:tcBorders>
            <w:shd w:val="clear" w:color="000000" w:fill="F8F8F8"/>
            <w:vAlign w:val="bottom"/>
            <w:hideMark/>
          </w:tcPr>
          <w:p w14:paraId="471EB6CD" w14:textId="77777777" w:rsidR="00054261" w:rsidRDefault="00B37569">
            <w:pPr>
              <w:autoSpaceDE/>
              <w:autoSpaceDN/>
              <w:adjustRightInd/>
              <w:rPr>
                <w:color w:val="000000"/>
                <w:sz w:val="22"/>
                <w:szCs w:val="22"/>
              </w:rPr>
            </w:pPr>
            <w:r>
              <w:rPr>
                <w:b/>
                <w:bCs/>
                <w:color w:val="000000"/>
                <w:sz w:val="22"/>
                <w:szCs w:val="22"/>
              </w:rPr>
              <w:t xml:space="preserve">Reporting: </w:t>
            </w:r>
            <w:r>
              <w:rPr>
                <w:color w:val="000000"/>
                <w:sz w:val="22"/>
                <w:szCs w:val="22"/>
              </w:rPr>
              <w:t>Quarterly Survey Results Report</w:t>
            </w:r>
          </w:p>
        </w:tc>
        <w:tc>
          <w:tcPr>
            <w:tcW w:w="1060" w:type="dxa"/>
            <w:tcBorders>
              <w:top w:val="nil"/>
              <w:left w:val="nil"/>
              <w:bottom w:val="single" w:sz="4" w:space="0" w:color="auto"/>
              <w:right w:val="single" w:sz="4" w:space="0" w:color="auto"/>
            </w:tcBorders>
            <w:shd w:val="clear" w:color="auto" w:fill="auto"/>
            <w:vAlign w:val="bottom"/>
            <w:hideMark/>
          </w:tcPr>
          <w:p w14:paraId="00579FFB" w14:textId="77777777" w:rsidR="00054261" w:rsidRDefault="00B37569">
            <w:pPr>
              <w:autoSpaceDE/>
              <w:autoSpaceDN/>
              <w:adjustRightInd/>
              <w:jc w:val="center"/>
              <w:rPr>
                <w:sz w:val="22"/>
                <w:szCs w:val="22"/>
              </w:rPr>
            </w:pPr>
            <w:r>
              <w:rPr>
                <w:sz w:val="22"/>
                <w:szCs w:val="22"/>
              </w:rPr>
              <w:t>40</w:t>
            </w:r>
          </w:p>
        </w:tc>
        <w:tc>
          <w:tcPr>
            <w:tcW w:w="1060" w:type="dxa"/>
            <w:tcBorders>
              <w:top w:val="nil"/>
              <w:left w:val="nil"/>
              <w:bottom w:val="single" w:sz="4" w:space="0" w:color="auto"/>
              <w:right w:val="single" w:sz="4" w:space="0" w:color="auto"/>
            </w:tcBorders>
            <w:shd w:val="clear" w:color="auto" w:fill="auto"/>
            <w:vAlign w:val="bottom"/>
            <w:hideMark/>
          </w:tcPr>
          <w:p w14:paraId="3CA11AEE" w14:textId="77777777" w:rsidR="00054261" w:rsidRDefault="00B37569">
            <w:pPr>
              <w:autoSpaceDE/>
              <w:autoSpaceDN/>
              <w:adjustRightInd/>
              <w:jc w:val="center"/>
              <w:rPr>
                <w:color w:val="000000"/>
                <w:sz w:val="22"/>
                <w:szCs w:val="22"/>
              </w:rPr>
            </w:pPr>
            <w:r>
              <w:rPr>
                <w:color w:val="000000"/>
                <w:sz w:val="22"/>
                <w:szCs w:val="22"/>
              </w:rPr>
              <w:t>0</w:t>
            </w:r>
          </w:p>
        </w:tc>
        <w:tc>
          <w:tcPr>
            <w:tcW w:w="1180" w:type="dxa"/>
            <w:tcBorders>
              <w:top w:val="nil"/>
              <w:left w:val="nil"/>
              <w:bottom w:val="single" w:sz="4" w:space="0" w:color="auto"/>
              <w:right w:val="single" w:sz="4" w:space="0" w:color="auto"/>
            </w:tcBorders>
            <w:shd w:val="clear" w:color="auto" w:fill="auto"/>
            <w:vAlign w:val="bottom"/>
            <w:hideMark/>
          </w:tcPr>
          <w:p w14:paraId="0B92DF87" w14:textId="77777777" w:rsidR="00054261" w:rsidRDefault="00B37569">
            <w:pPr>
              <w:autoSpaceDE/>
              <w:autoSpaceDN/>
              <w:adjustRightInd/>
              <w:jc w:val="center"/>
              <w:rPr>
                <w:color w:val="000000"/>
                <w:sz w:val="22"/>
                <w:szCs w:val="22"/>
              </w:rPr>
            </w:pPr>
            <w:r>
              <w:rPr>
                <w:color w:val="000000"/>
                <w:sz w:val="22"/>
                <w:szCs w:val="22"/>
              </w:rPr>
              <w:t>0</w:t>
            </w:r>
          </w:p>
        </w:tc>
        <w:tc>
          <w:tcPr>
            <w:tcW w:w="1080" w:type="dxa"/>
            <w:tcBorders>
              <w:top w:val="nil"/>
              <w:left w:val="nil"/>
              <w:bottom w:val="single" w:sz="4" w:space="0" w:color="auto"/>
              <w:right w:val="single" w:sz="8" w:space="0" w:color="auto"/>
            </w:tcBorders>
            <w:shd w:val="clear" w:color="auto" w:fill="auto"/>
            <w:vAlign w:val="bottom"/>
            <w:hideMark/>
          </w:tcPr>
          <w:p w14:paraId="1C95EF59" w14:textId="77777777" w:rsidR="00054261" w:rsidRDefault="00B37569">
            <w:pPr>
              <w:autoSpaceDE/>
              <w:autoSpaceDN/>
              <w:adjustRightInd/>
              <w:jc w:val="center"/>
              <w:rPr>
                <w:color w:val="000000"/>
                <w:sz w:val="22"/>
                <w:szCs w:val="22"/>
              </w:rPr>
            </w:pPr>
            <w:r>
              <w:rPr>
                <w:color w:val="000000"/>
                <w:sz w:val="22"/>
                <w:szCs w:val="22"/>
              </w:rPr>
              <w:t>3,720</w:t>
            </w:r>
          </w:p>
        </w:tc>
        <w:tc>
          <w:tcPr>
            <w:tcW w:w="1360" w:type="dxa"/>
            <w:tcBorders>
              <w:top w:val="nil"/>
              <w:left w:val="nil"/>
              <w:bottom w:val="single" w:sz="4" w:space="0" w:color="auto"/>
              <w:right w:val="single" w:sz="4" w:space="0" w:color="auto"/>
            </w:tcBorders>
            <w:shd w:val="clear" w:color="000000" w:fill="F8F8F8"/>
            <w:vAlign w:val="bottom"/>
            <w:hideMark/>
          </w:tcPr>
          <w:p w14:paraId="3F0BF0BD" w14:textId="77777777" w:rsidR="00054261" w:rsidRDefault="00B37569">
            <w:pPr>
              <w:autoSpaceDE/>
              <w:autoSpaceDN/>
              <w:adjustRightInd/>
              <w:jc w:val="center"/>
              <w:rPr>
                <w:sz w:val="22"/>
                <w:szCs w:val="22"/>
              </w:rPr>
            </w:pPr>
            <w:r>
              <w:rPr>
                <w:sz w:val="22"/>
                <w:szCs w:val="22"/>
              </w:rPr>
              <w:t>1</w:t>
            </w:r>
          </w:p>
        </w:tc>
        <w:tc>
          <w:tcPr>
            <w:tcW w:w="1060" w:type="dxa"/>
            <w:tcBorders>
              <w:top w:val="nil"/>
              <w:left w:val="nil"/>
              <w:bottom w:val="single" w:sz="4" w:space="0" w:color="auto"/>
              <w:right w:val="single" w:sz="4" w:space="0" w:color="auto"/>
            </w:tcBorders>
            <w:shd w:val="clear" w:color="000000" w:fill="F8F8F8"/>
            <w:vAlign w:val="bottom"/>
            <w:hideMark/>
          </w:tcPr>
          <w:p w14:paraId="481F6078" w14:textId="77777777" w:rsidR="00054261" w:rsidRDefault="00B37569">
            <w:pPr>
              <w:autoSpaceDE/>
              <w:autoSpaceDN/>
              <w:adjustRightInd/>
              <w:jc w:val="center"/>
              <w:rPr>
                <w:sz w:val="22"/>
                <w:szCs w:val="22"/>
              </w:rPr>
            </w:pPr>
            <w:r>
              <w:rPr>
                <w:sz w:val="22"/>
                <w:szCs w:val="22"/>
              </w:rPr>
              <w:t>4</w:t>
            </w:r>
          </w:p>
        </w:tc>
        <w:tc>
          <w:tcPr>
            <w:tcW w:w="1160" w:type="dxa"/>
            <w:tcBorders>
              <w:top w:val="nil"/>
              <w:left w:val="nil"/>
              <w:bottom w:val="single" w:sz="4" w:space="0" w:color="auto"/>
              <w:right w:val="single" w:sz="4" w:space="0" w:color="auto"/>
            </w:tcBorders>
            <w:shd w:val="clear" w:color="000000" w:fill="F8F8F8"/>
            <w:vAlign w:val="bottom"/>
            <w:hideMark/>
          </w:tcPr>
          <w:p w14:paraId="76C4C551" w14:textId="77777777" w:rsidR="00054261" w:rsidRDefault="00B37569">
            <w:pPr>
              <w:autoSpaceDE/>
              <w:autoSpaceDN/>
              <w:adjustRightInd/>
              <w:jc w:val="center"/>
              <w:rPr>
                <w:sz w:val="22"/>
                <w:szCs w:val="22"/>
              </w:rPr>
            </w:pPr>
            <w:r>
              <w:rPr>
                <w:sz w:val="22"/>
                <w:szCs w:val="22"/>
              </w:rPr>
              <w:t>4</w:t>
            </w:r>
          </w:p>
        </w:tc>
        <w:tc>
          <w:tcPr>
            <w:tcW w:w="700" w:type="dxa"/>
            <w:tcBorders>
              <w:top w:val="nil"/>
              <w:left w:val="nil"/>
              <w:bottom w:val="single" w:sz="4" w:space="0" w:color="auto"/>
              <w:right w:val="single" w:sz="4" w:space="0" w:color="auto"/>
            </w:tcBorders>
            <w:shd w:val="clear" w:color="000000" w:fill="F8F8F8"/>
            <w:noWrap/>
            <w:vAlign w:val="bottom"/>
            <w:hideMark/>
          </w:tcPr>
          <w:p w14:paraId="75D29993" w14:textId="77777777" w:rsidR="00054261" w:rsidRDefault="00B37569">
            <w:pPr>
              <w:autoSpaceDE/>
              <w:autoSpaceDN/>
              <w:adjustRightInd/>
              <w:jc w:val="center"/>
              <w:rPr>
                <w:sz w:val="22"/>
                <w:szCs w:val="22"/>
              </w:rPr>
            </w:pPr>
            <w:r>
              <w:rPr>
                <w:sz w:val="22"/>
                <w:szCs w:val="22"/>
              </w:rPr>
              <w:t>160</w:t>
            </w:r>
          </w:p>
        </w:tc>
        <w:tc>
          <w:tcPr>
            <w:tcW w:w="980" w:type="dxa"/>
            <w:tcBorders>
              <w:top w:val="nil"/>
              <w:left w:val="nil"/>
              <w:bottom w:val="single" w:sz="4" w:space="0" w:color="auto"/>
              <w:right w:val="single" w:sz="8" w:space="0" w:color="auto"/>
            </w:tcBorders>
            <w:shd w:val="clear" w:color="000000" w:fill="F8F8F8"/>
            <w:noWrap/>
            <w:vAlign w:val="bottom"/>
            <w:hideMark/>
          </w:tcPr>
          <w:p w14:paraId="2B5AA500" w14:textId="77777777" w:rsidR="00054261" w:rsidRDefault="00B37569">
            <w:pPr>
              <w:autoSpaceDE/>
              <w:autoSpaceDN/>
              <w:adjustRightInd/>
              <w:jc w:val="center"/>
              <w:rPr>
                <w:sz w:val="22"/>
                <w:szCs w:val="22"/>
              </w:rPr>
            </w:pPr>
            <w:r>
              <w:rPr>
                <w:sz w:val="22"/>
                <w:szCs w:val="22"/>
              </w:rPr>
              <w:t>14,880</w:t>
            </w:r>
          </w:p>
        </w:tc>
        <w:tc>
          <w:tcPr>
            <w:tcW w:w="1580" w:type="dxa"/>
            <w:tcBorders>
              <w:top w:val="nil"/>
              <w:left w:val="nil"/>
              <w:bottom w:val="single" w:sz="4" w:space="0" w:color="auto"/>
              <w:right w:val="single" w:sz="8" w:space="0" w:color="auto"/>
            </w:tcBorders>
            <w:shd w:val="clear" w:color="000000" w:fill="FEFDCF"/>
            <w:noWrap/>
            <w:vAlign w:val="bottom"/>
            <w:hideMark/>
          </w:tcPr>
          <w:p w14:paraId="4F78A992" w14:textId="77777777" w:rsidR="00054261" w:rsidRDefault="00B37569">
            <w:pPr>
              <w:autoSpaceDE/>
              <w:autoSpaceDN/>
              <w:adjustRightInd/>
              <w:jc w:val="center"/>
              <w:rPr>
                <w:color w:val="000000"/>
                <w:sz w:val="22"/>
                <w:szCs w:val="22"/>
              </w:rPr>
            </w:pPr>
            <w:r>
              <w:rPr>
                <w:color w:val="000000"/>
                <w:sz w:val="22"/>
                <w:szCs w:val="22"/>
              </w:rPr>
              <w:t>NA</w:t>
            </w:r>
          </w:p>
        </w:tc>
      </w:tr>
      <w:tr w:rsidR="00054261" w14:paraId="7247D8B8" w14:textId="77777777">
        <w:trPr>
          <w:trHeight w:val="60"/>
        </w:trPr>
        <w:tc>
          <w:tcPr>
            <w:tcW w:w="1820" w:type="dxa"/>
            <w:tcBorders>
              <w:top w:val="nil"/>
              <w:left w:val="single" w:sz="8" w:space="0" w:color="auto"/>
              <w:bottom w:val="single" w:sz="8" w:space="0" w:color="auto"/>
              <w:right w:val="single" w:sz="4" w:space="0" w:color="auto"/>
            </w:tcBorders>
            <w:shd w:val="clear" w:color="000000" w:fill="F8F8F8"/>
            <w:vAlign w:val="bottom"/>
            <w:hideMark/>
          </w:tcPr>
          <w:p w14:paraId="30B5E33B" w14:textId="77777777" w:rsidR="00054261" w:rsidRDefault="00B37569">
            <w:pPr>
              <w:autoSpaceDE/>
              <w:autoSpaceDN/>
              <w:adjustRightInd/>
              <w:rPr>
                <w:color w:val="000000"/>
                <w:sz w:val="22"/>
                <w:szCs w:val="22"/>
              </w:rPr>
            </w:pPr>
            <w:r>
              <w:rPr>
                <w:color w:val="000000"/>
                <w:sz w:val="22"/>
                <w:szCs w:val="22"/>
              </w:rPr>
              <w:t>§80.1562(a)(5)</w:t>
            </w:r>
          </w:p>
        </w:tc>
        <w:tc>
          <w:tcPr>
            <w:tcW w:w="2680" w:type="dxa"/>
            <w:tcBorders>
              <w:top w:val="nil"/>
              <w:left w:val="nil"/>
              <w:bottom w:val="single" w:sz="8" w:space="0" w:color="auto"/>
              <w:right w:val="single" w:sz="8" w:space="0" w:color="auto"/>
            </w:tcBorders>
            <w:shd w:val="clear" w:color="000000" w:fill="F8F8F8"/>
            <w:vAlign w:val="bottom"/>
            <w:hideMark/>
          </w:tcPr>
          <w:p w14:paraId="4CDB0FC5" w14:textId="77777777" w:rsidR="00054261" w:rsidRDefault="00B37569">
            <w:pPr>
              <w:autoSpaceDE/>
              <w:autoSpaceDN/>
              <w:adjustRightInd/>
              <w:rPr>
                <w:color w:val="000000"/>
                <w:sz w:val="22"/>
                <w:szCs w:val="22"/>
              </w:rPr>
            </w:pPr>
            <w:r>
              <w:rPr>
                <w:b/>
                <w:bCs/>
                <w:color w:val="000000"/>
                <w:sz w:val="22"/>
                <w:szCs w:val="22"/>
              </w:rPr>
              <w:t>Reporting:</w:t>
            </w:r>
            <w:r>
              <w:rPr>
                <w:color w:val="000000"/>
                <w:sz w:val="22"/>
                <w:szCs w:val="22"/>
              </w:rPr>
              <w:t xml:space="preserve"> Annual Survey Results Report</w:t>
            </w:r>
          </w:p>
        </w:tc>
        <w:tc>
          <w:tcPr>
            <w:tcW w:w="1060" w:type="dxa"/>
            <w:tcBorders>
              <w:top w:val="nil"/>
              <w:left w:val="nil"/>
              <w:bottom w:val="single" w:sz="8" w:space="0" w:color="auto"/>
              <w:right w:val="single" w:sz="4" w:space="0" w:color="auto"/>
            </w:tcBorders>
            <w:shd w:val="clear" w:color="auto" w:fill="auto"/>
            <w:vAlign w:val="bottom"/>
            <w:hideMark/>
          </w:tcPr>
          <w:p w14:paraId="0AF8E165" w14:textId="77777777" w:rsidR="00054261" w:rsidRDefault="00B37569">
            <w:pPr>
              <w:autoSpaceDE/>
              <w:autoSpaceDN/>
              <w:adjustRightInd/>
              <w:jc w:val="center"/>
              <w:rPr>
                <w:sz w:val="22"/>
                <w:szCs w:val="22"/>
              </w:rPr>
            </w:pPr>
            <w:r>
              <w:rPr>
                <w:sz w:val="22"/>
                <w:szCs w:val="22"/>
              </w:rPr>
              <w:t>40</w:t>
            </w:r>
          </w:p>
        </w:tc>
        <w:tc>
          <w:tcPr>
            <w:tcW w:w="1060" w:type="dxa"/>
            <w:tcBorders>
              <w:top w:val="nil"/>
              <w:left w:val="nil"/>
              <w:bottom w:val="single" w:sz="8" w:space="0" w:color="auto"/>
              <w:right w:val="single" w:sz="4" w:space="0" w:color="auto"/>
            </w:tcBorders>
            <w:shd w:val="clear" w:color="auto" w:fill="auto"/>
            <w:vAlign w:val="bottom"/>
            <w:hideMark/>
          </w:tcPr>
          <w:p w14:paraId="08EB9797" w14:textId="77777777" w:rsidR="00054261" w:rsidRDefault="00B37569">
            <w:pPr>
              <w:autoSpaceDE/>
              <w:autoSpaceDN/>
              <w:adjustRightInd/>
              <w:jc w:val="center"/>
              <w:rPr>
                <w:color w:val="000000"/>
                <w:sz w:val="22"/>
                <w:szCs w:val="22"/>
              </w:rPr>
            </w:pPr>
            <w:r>
              <w:rPr>
                <w:color w:val="000000"/>
                <w:sz w:val="22"/>
                <w:szCs w:val="22"/>
              </w:rPr>
              <w:t>0</w:t>
            </w:r>
          </w:p>
        </w:tc>
        <w:tc>
          <w:tcPr>
            <w:tcW w:w="1180" w:type="dxa"/>
            <w:tcBorders>
              <w:top w:val="nil"/>
              <w:left w:val="nil"/>
              <w:bottom w:val="single" w:sz="8" w:space="0" w:color="auto"/>
              <w:right w:val="single" w:sz="4" w:space="0" w:color="auto"/>
            </w:tcBorders>
            <w:shd w:val="clear" w:color="auto" w:fill="auto"/>
            <w:vAlign w:val="bottom"/>
            <w:hideMark/>
          </w:tcPr>
          <w:p w14:paraId="512342A9" w14:textId="77777777" w:rsidR="00054261" w:rsidRDefault="00B37569">
            <w:pPr>
              <w:autoSpaceDE/>
              <w:autoSpaceDN/>
              <w:adjustRightInd/>
              <w:jc w:val="center"/>
              <w:rPr>
                <w:color w:val="000000"/>
                <w:sz w:val="22"/>
                <w:szCs w:val="22"/>
              </w:rPr>
            </w:pPr>
            <w:r>
              <w:rPr>
                <w:color w:val="000000"/>
                <w:sz w:val="22"/>
                <w:szCs w:val="22"/>
              </w:rPr>
              <w:t>0</w:t>
            </w:r>
          </w:p>
        </w:tc>
        <w:tc>
          <w:tcPr>
            <w:tcW w:w="1080" w:type="dxa"/>
            <w:tcBorders>
              <w:top w:val="nil"/>
              <w:left w:val="nil"/>
              <w:bottom w:val="single" w:sz="8" w:space="0" w:color="auto"/>
              <w:right w:val="single" w:sz="8" w:space="0" w:color="auto"/>
            </w:tcBorders>
            <w:shd w:val="clear" w:color="auto" w:fill="auto"/>
            <w:vAlign w:val="bottom"/>
            <w:hideMark/>
          </w:tcPr>
          <w:p w14:paraId="50C1402F" w14:textId="77777777" w:rsidR="00054261" w:rsidRDefault="00B37569">
            <w:pPr>
              <w:autoSpaceDE/>
              <w:autoSpaceDN/>
              <w:adjustRightInd/>
              <w:jc w:val="center"/>
              <w:rPr>
                <w:color w:val="000000"/>
                <w:sz w:val="22"/>
                <w:szCs w:val="22"/>
              </w:rPr>
            </w:pPr>
            <w:r>
              <w:rPr>
                <w:color w:val="000000"/>
                <w:sz w:val="22"/>
                <w:szCs w:val="22"/>
              </w:rPr>
              <w:t>3,720</w:t>
            </w:r>
          </w:p>
        </w:tc>
        <w:tc>
          <w:tcPr>
            <w:tcW w:w="1360" w:type="dxa"/>
            <w:tcBorders>
              <w:top w:val="nil"/>
              <w:left w:val="nil"/>
              <w:bottom w:val="single" w:sz="8" w:space="0" w:color="auto"/>
              <w:right w:val="single" w:sz="4" w:space="0" w:color="auto"/>
            </w:tcBorders>
            <w:shd w:val="clear" w:color="000000" w:fill="F8F8F8"/>
            <w:vAlign w:val="bottom"/>
            <w:hideMark/>
          </w:tcPr>
          <w:p w14:paraId="20C82F68" w14:textId="77777777" w:rsidR="00054261" w:rsidRDefault="00B37569">
            <w:pPr>
              <w:autoSpaceDE/>
              <w:autoSpaceDN/>
              <w:adjustRightInd/>
              <w:jc w:val="center"/>
              <w:rPr>
                <w:sz w:val="22"/>
                <w:szCs w:val="22"/>
              </w:rPr>
            </w:pPr>
            <w:r>
              <w:rPr>
                <w:sz w:val="22"/>
                <w:szCs w:val="22"/>
              </w:rPr>
              <w:t>1</w:t>
            </w:r>
          </w:p>
        </w:tc>
        <w:tc>
          <w:tcPr>
            <w:tcW w:w="1060" w:type="dxa"/>
            <w:tcBorders>
              <w:top w:val="nil"/>
              <w:left w:val="nil"/>
              <w:bottom w:val="single" w:sz="8" w:space="0" w:color="auto"/>
              <w:right w:val="single" w:sz="4" w:space="0" w:color="auto"/>
            </w:tcBorders>
            <w:shd w:val="clear" w:color="000000" w:fill="F8F8F8"/>
            <w:vAlign w:val="bottom"/>
            <w:hideMark/>
          </w:tcPr>
          <w:p w14:paraId="3ACF6493" w14:textId="77777777" w:rsidR="00054261" w:rsidRDefault="00B37569">
            <w:pPr>
              <w:autoSpaceDE/>
              <w:autoSpaceDN/>
              <w:adjustRightInd/>
              <w:jc w:val="center"/>
              <w:rPr>
                <w:sz w:val="22"/>
                <w:szCs w:val="22"/>
              </w:rPr>
            </w:pPr>
            <w:r>
              <w:rPr>
                <w:sz w:val="22"/>
                <w:szCs w:val="22"/>
              </w:rPr>
              <w:t>1</w:t>
            </w:r>
          </w:p>
        </w:tc>
        <w:tc>
          <w:tcPr>
            <w:tcW w:w="1160" w:type="dxa"/>
            <w:tcBorders>
              <w:top w:val="nil"/>
              <w:left w:val="nil"/>
              <w:bottom w:val="single" w:sz="8" w:space="0" w:color="auto"/>
              <w:right w:val="single" w:sz="4" w:space="0" w:color="auto"/>
            </w:tcBorders>
            <w:shd w:val="clear" w:color="000000" w:fill="F8F8F8"/>
            <w:vAlign w:val="bottom"/>
            <w:hideMark/>
          </w:tcPr>
          <w:p w14:paraId="4152334B" w14:textId="77777777" w:rsidR="00054261" w:rsidRDefault="00B37569">
            <w:pPr>
              <w:autoSpaceDE/>
              <w:autoSpaceDN/>
              <w:adjustRightInd/>
              <w:jc w:val="center"/>
              <w:rPr>
                <w:sz w:val="22"/>
                <w:szCs w:val="22"/>
              </w:rPr>
            </w:pPr>
            <w:r>
              <w:rPr>
                <w:sz w:val="22"/>
                <w:szCs w:val="22"/>
              </w:rPr>
              <w:t>1</w:t>
            </w:r>
          </w:p>
        </w:tc>
        <w:tc>
          <w:tcPr>
            <w:tcW w:w="700" w:type="dxa"/>
            <w:tcBorders>
              <w:top w:val="nil"/>
              <w:left w:val="nil"/>
              <w:bottom w:val="single" w:sz="8" w:space="0" w:color="auto"/>
              <w:right w:val="single" w:sz="4" w:space="0" w:color="auto"/>
            </w:tcBorders>
            <w:shd w:val="clear" w:color="000000" w:fill="F8F8F8"/>
            <w:noWrap/>
            <w:vAlign w:val="bottom"/>
            <w:hideMark/>
          </w:tcPr>
          <w:p w14:paraId="0986A090" w14:textId="77777777" w:rsidR="00054261" w:rsidRDefault="00B37569">
            <w:pPr>
              <w:autoSpaceDE/>
              <w:autoSpaceDN/>
              <w:adjustRightInd/>
              <w:jc w:val="center"/>
              <w:rPr>
                <w:sz w:val="22"/>
                <w:szCs w:val="22"/>
              </w:rPr>
            </w:pPr>
            <w:r>
              <w:rPr>
                <w:sz w:val="22"/>
                <w:szCs w:val="22"/>
              </w:rPr>
              <w:t>40</w:t>
            </w:r>
          </w:p>
        </w:tc>
        <w:tc>
          <w:tcPr>
            <w:tcW w:w="980" w:type="dxa"/>
            <w:tcBorders>
              <w:top w:val="nil"/>
              <w:left w:val="nil"/>
              <w:bottom w:val="single" w:sz="8" w:space="0" w:color="auto"/>
              <w:right w:val="single" w:sz="8" w:space="0" w:color="auto"/>
            </w:tcBorders>
            <w:shd w:val="clear" w:color="000000" w:fill="F8F8F8"/>
            <w:noWrap/>
            <w:vAlign w:val="bottom"/>
            <w:hideMark/>
          </w:tcPr>
          <w:p w14:paraId="0CCA5F66" w14:textId="77777777" w:rsidR="00054261" w:rsidRDefault="00B37569">
            <w:pPr>
              <w:autoSpaceDE/>
              <w:autoSpaceDN/>
              <w:adjustRightInd/>
              <w:jc w:val="center"/>
              <w:rPr>
                <w:sz w:val="22"/>
                <w:szCs w:val="22"/>
              </w:rPr>
            </w:pPr>
            <w:r>
              <w:rPr>
                <w:sz w:val="22"/>
                <w:szCs w:val="22"/>
              </w:rPr>
              <w:t>3,720</w:t>
            </w:r>
          </w:p>
        </w:tc>
        <w:tc>
          <w:tcPr>
            <w:tcW w:w="1580" w:type="dxa"/>
            <w:tcBorders>
              <w:top w:val="nil"/>
              <w:left w:val="nil"/>
              <w:bottom w:val="single" w:sz="8" w:space="0" w:color="auto"/>
              <w:right w:val="single" w:sz="8" w:space="0" w:color="auto"/>
            </w:tcBorders>
            <w:shd w:val="clear" w:color="000000" w:fill="FEFDCF"/>
            <w:noWrap/>
            <w:vAlign w:val="bottom"/>
            <w:hideMark/>
          </w:tcPr>
          <w:p w14:paraId="4ABA908A" w14:textId="77777777" w:rsidR="00054261" w:rsidRDefault="00B37569">
            <w:pPr>
              <w:autoSpaceDE/>
              <w:autoSpaceDN/>
              <w:adjustRightInd/>
              <w:jc w:val="center"/>
              <w:rPr>
                <w:color w:val="000000"/>
                <w:sz w:val="22"/>
                <w:szCs w:val="22"/>
              </w:rPr>
            </w:pPr>
            <w:r>
              <w:rPr>
                <w:color w:val="000000"/>
                <w:sz w:val="22"/>
                <w:szCs w:val="22"/>
              </w:rPr>
              <w:t>NA</w:t>
            </w:r>
          </w:p>
        </w:tc>
      </w:tr>
      <w:tr w:rsidR="00054261" w14:paraId="4825C03F" w14:textId="77777777">
        <w:trPr>
          <w:trHeight w:val="50"/>
        </w:trPr>
        <w:tc>
          <w:tcPr>
            <w:tcW w:w="4500"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14:paraId="4951FBD6" w14:textId="77777777" w:rsidR="00054261" w:rsidRDefault="00B37569">
            <w:pPr>
              <w:autoSpaceDE/>
              <w:autoSpaceDN/>
              <w:adjustRightInd/>
              <w:rPr>
                <w:b/>
                <w:bCs/>
                <w:color w:val="FF0000"/>
                <w:sz w:val="22"/>
                <w:szCs w:val="22"/>
              </w:rPr>
            </w:pPr>
            <w:r>
              <w:rPr>
                <w:b/>
                <w:bCs/>
                <w:color w:val="FF0000"/>
                <w:sz w:val="22"/>
                <w:szCs w:val="22"/>
              </w:rPr>
              <w:t>GRAND TOTAL</w:t>
            </w:r>
          </w:p>
        </w:tc>
        <w:tc>
          <w:tcPr>
            <w:tcW w:w="1060" w:type="dxa"/>
            <w:tcBorders>
              <w:top w:val="nil"/>
              <w:left w:val="nil"/>
              <w:bottom w:val="single" w:sz="8" w:space="0" w:color="auto"/>
              <w:right w:val="single" w:sz="4" w:space="0" w:color="auto"/>
            </w:tcBorders>
            <w:shd w:val="clear" w:color="auto" w:fill="auto"/>
            <w:vAlign w:val="bottom"/>
            <w:hideMark/>
          </w:tcPr>
          <w:p w14:paraId="69371748" w14:textId="77777777" w:rsidR="00054261" w:rsidRDefault="00B37569">
            <w:pPr>
              <w:autoSpaceDE/>
              <w:autoSpaceDN/>
              <w:adjustRightInd/>
              <w:rPr>
                <w:b/>
                <w:bCs/>
                <w:color w:val="000000"/>
                <w:sz w:val="22"/>
                <w:szCs w:val="22"/>
              </w:rPr>
            </w:pPr>
            <w:r>
              <w:rPr>
                <w:b/>
                <w:bCs/>
                <w:color w:val="000000"/>
                <w:sz w:val="22"/>
                <w:szCs w:val="22"/>
              </w:rPr>
              <w:t> </w:t>
            </w:r>
          </w:p>
        </w:tc>
        <w:tc>
          <w:tcPr>
            <w:tcW w:w="1060" w:type="dxa"/>
            <w:tcBorders>
              <w:top w:val="nil"/>
              <w:left w:val="nil"/>
              <w:bottom w:val="single" w:sz="8" w:space="0" w:color="auto"/>
              <w:right w:val="single" w:sz="4" w:space="0" w:color="auto"/>
            </w:tcBorders>
            <w:shd w:val="clear" w:color="auto" w:fill="auto"/>
            <w:vAlign w:val="bottom"/>
            <w:hideMark/>
          </w:tcPr>
          <w:p w14:paraId="01851D7F" w14:textId="77777777" w:rsidR="00054261" w:rsidRDefault="00B37569">
            <w:pPr>
              <w:autoSpaceDE/>
              <w:autoSpaceDN/>
              <w:adjustRightInd/>
              <w:rPr>
                <w:b/>
                <w:bCs/>
                <w:color w:val="000000"/>
                <w:sz w:val="22"/>
                <w:szCs w:val="22"/>
              </w:rPr>
            </w:pPr>
            <w:r>
              <w:rPr>
                <w:b/>
                <w:bCs/>
                <w:color w:val="000000"/>
                <w:sz w:val="22"/>
                <w:szCs w:val="22"/>
              </w:rPr>
              <w:t> </w:t>
            </w:r>
          </w:p>
        </w:tc>
        <w:tc>
          <w:tcPr>
            <w:tcW w:w="1180" w:type="dxa"/>
            <w:tcBorders>
              <w:top w:val="nil"/>
              <w:left w:val="nil"/>
              <w:bottom w:val="single" w:sz="8" w:space="0" w:color="auto"/>
              <w:right w:val="single" w:sz="4" w:space="0" w:color="auto"/>
            </w:tcBorders>
            <w:shd w:val="clear" w:color="auto" w:fill="auto"/>
            <w:vAlign w:val="bottom"/>
            <w:hideMark/>
          </w:tcPr>
          <w:p w14:paraId="6AC939AC" w14:textId="77777777" w:rsidR="00054261" w:rsidRDefault="00B37569">
            <w:pPr>
              <w:autoSpaceDE/>
              <w:autoSpaceDN/>
              <w:adjustRightInd/>
              <w:rPr>
                <w:b/>
                <w:bCs/>
                <w:color w:val="000000"/>
                <w:sz w:val="22"/>
                <w:szCs w:val="22"/>
              </w:rPr>
            </w:pPr>
            <w:r>
              <w:rPr>
                <w:b/>
                <w:bCs/>
                <w:color w:val="000000"/>
                <w:sz w:val="22"/>
                <w:szCs w:val="22"/>
              </w:rPr>
              <w:t> </w:t>
            </w:r>
          </w:p>
        </w:tc>
        <w:tc>
          <w:tcPr>
            <w:tcW w:w="1080" w:type="dxa"/>
            <w:tcBorders>
              <w:top w:val="nil"/>
              <w:left w:val="nil"/>
              <w:bottom w:val="single" w:sz="8" w:space="0" w:color="auto"/>
              <w:right w:val="single" w:sz="4" w:space="0" w:color="auto"/>
            </w:tcBorders>
            <w:shd w:val="clear" w:color="auto" w:fill="auto"/>
            <w:vAlign w:val="bottom"/>
            <w:hideMark/>
          </w:tcPr>
          <w:p w14:paraId="44B65F97" w14:textId="77777777" w:rsidR="00054261" w:rsidRDefault="00B37569">
            <w:pPr>
              <w:autoSpaceDE/>
              <w:autoSpaceDN/>
              <w:adjustRightInd/>
              <w:rPr>
                <w:b/>
                <w:bCs/>
                <w:color w:val="000000"/>
                <w:sz w:val="22"/>
                <w:szCs w:val="22"/>
              </w:rPr>
            </w:pPr>
            <w:r>
              <w:rPr>
                <w:b/>
                <w:bCs/>
                <w:color w:val="000000"/>
                <w:sz w:val="22"/>
                <w:szCs w:val="22"/>
              </w:rPr>
              <w:t> </w:t>
            </w:r>
          </w:p>
        </w:tc>
        <w:tc>
          <w:tcPr>
            <w:tcW w:w="1360" w:type="dxa"/>
            <w:tcBorders>
              <w:top w:val="nil"/>
              <w:left w:val="nil"/>
              <w:bottom w:val="single" w:sz="8" w:space="0" w:color="auto"/>
              <w:right w:val="single" w:sz="4" w:space="0" w:color="auto"/>
            </w:tcBorders>
            <w:shd w:val="clear" w:color="auto" w:fill="auto"/>
            <w:vAlign w:val="bottom"/>
            <w:hideMark/>
          </w:tcPr>
          <w:p w14:paraId="237DFCA6" w14:textId="77777777" w:rsidR="00054261" w:rsidRDefault="00B37569">
            <w:pPr>
              <w:autoSpaceDE/>
              <w:autoSpaceDN/>
              <w:adjustRightInd/>
              <w:jc w:val="center"/>
              <w:rPr>
                <w:b/>
                <w:bCs/>
                <w:color w:val="FF0000"/>
                <w:sz w:val="22"/>
                <w:szCs w:val="22"/>
              </w:rPr>
            </w:pPr>
            <w:r>
              <w:rPr>
                <w:b/>
                <w:bCs/>
                <w:color w:val="FF0000"/>
                <w:sz w:val="22"/>
                <w:szCs w:val="22"/>
              </w:rPr>
              <w:t>1</w:t>
            </w:r>
          </w:p>
        </w:tc>
        <w:tc>
          <w:tcPr>
            <w:tcW w:w="1060" w:type="dxa"/>
            <w:tcBorders>
              <w:top w:val="nil"/>
              <w:left w:val="nil"/>
              <w:bottom w:val="single" w:sz="8" w:space="0" w:color="auto"/>
              <w:right w:val="single" w:sz="4" w:space="0" w:color="auto"/>
            </w:tcBorders>
            <w:shd w:val="clear" w:color="auto" w:fill="auto"/>
            <w:vAlign w:val="bottom"/>
            <w:hideMark/>
          </w:tcPr>
          <w:p w14:paraId="33522926" w14:textId="77777777" w:rsidR="00054261" w:rsidRDefault="00B37569">
            <w:pPr>
              <w:autoSpaceDE/>
              <w:autoSpaceDN/>
              <w:adjustRightInd/>
              <w:jc w:val="center"/>
              <w:rPr>
                <w:b/>
                <w:bCs/>
                <w:color w:val="FF0000"/>
                <w:sz w:val="22"/>
                <w:szCs w:val="22"/>
              </w:rPr>
            </w:pPr>
            <w:r>
              <w:rPr>
                <w:b/>
                <w:bCs/>
                <w:color w:val="FF0000"/>
                <w:sz w:val="22"/>
                <w:szCs w:val="22"/>
              </w:rPr>
              <w:t> </w:t>
            </w:r>
          </w:p>
        </w:tc>
        <w:tc>
          <w:tcPr>
            <w:tcW w:w="1160" w:type="dxa"/>
            <w:tcBorders>
              <w:top w:val="nil"/>
              <w:left w:val="nil"/>
              <w:bottom w:val="single" w:sz="8" w:space="0" w:color="auto"/>
              <w:right w:val="single" w:sz="4" w:space="0" w:color="auto"/>
            </w:tcBorders>
            <w:shd w:val="clear" w:color="auto" w:fill="auto"/>
            <w:vAlign w:val="bottom"/>
            <w:hideMark/>
          </w:tcPr>
          <w:p w14:paraId="72015D29" w14:textId="77777777" w:rsidR="00054261" w:rsidRDefault="00B37569">
            <w:pPr>
              <w:autoSpaceDE/>
              <w:autoSpaceDN/>
              <w:adjustRightInd/>
              <w:jc w:val="center"/>
              <w:rPr>
                <w:b/>
                <w:bCs/>
                <w:color w:val="FF0000"/>
                <w:sz w:val="22"/>
                <w:szCs w:val="22"/>
              </w:rPr>
            </w:pPr>
            <w:r>
              <w:rPr>
                <w:b/>
                <w:bCs/>
                <w:color w:val="FF0000"/>
                <w:sz w:val="22"/>
                <w:szCs w:val="22"/>
              </w:rPr>
              <w:t>76</w:t>
            </w:r>
          </w:p>
        </w:tc>
        <w:tc>
          <w:tcPr>
            <w:tcW w:w="700" w:type="dxa"/>
            <w:tcBorders>
              <w:top w:val="nil"/>
              <w:left w:val="nil"/>
              <w:bottom w:val="single" w:sz="8" w:space="0" w:color="auto"/>
              <w:right w:val="single" w:sz="4" w:space="0" w:color="auto"/>
            </w:tcBorders>
            <w:shd w:val="clear" w:color="auto" w:fill="auto"/>
            <w:vAlign w:val="bottom"/>
            <w:hideMark/>
          </w:tcPr>
          <w:p w14:paraId="395FDD3D" w14:textId="77777777" w:rsidR="00054261" w:rsidRDefault="00B37569">
            <w:pPr>
              <w:autoSpaceDE/>
              <w:autoSpaceDN/>
              <w:adjustRightInd/>
              <w:jc w:val="center"/>
              <w:rPr>
                <w:b/>
                <w:bCs/>
                <w:color w:val="FF0000"/>
                <w:sz w:val="22"/>
                <w:szCs w:val="22"/>
              </w:rPr>
            </w:pPr>
            <w:r>
              <w:rPr>
                <w:b/>
                <w:bCs/>
                <w:color w:val="FF0000"/>
                <w:sz w:val="22"/>
                <w:szCs w:val="22"/>
              </w:rPr>
              <w:t>350</w:t>
            </w:r>
          </w:p>
        </w:tc>
        <w:tc>
          <w:tcPr>
            <w:tcW w:w="980" w:type="dxa"/>
            <w:tcBorders>
              <w:top w:val="nil"/>
              <w:left w:val="nil"/>
              <w:bottom w:val="single" w:sz="8" w:space="0" w:color="auto"/>
              <w:right w:val="single" w:sz="8" w:space="0" w:color="auto"/>
            </w:tcBorders>
            <w:shd w:val="clear" w:color="auto" w:fill="auto"/>
            <w:vAlign w:val="bottom"/>
            <w:hideMark/>
          </w:tcPr>
          <w:p w14:paraId="2DB74401" w14:textId="77777777" w:rsidR="00054261" w:rsidRDefault="00B37569">
            <w:pPr>
              <w:autoSpaceDE/>
              <w:autoSpaceDN/>
              <w:adjustRightInd/>
              <w:jc w:val="center"/>
              <w:rPr>
                <w:b/>
                <w:bCs/>
                <w:color w:val="FF0000"/>
                <w:sz w:val="22"/>
                <w:szCs w:val="22"/>
              </w:rPr>
            </w:pPr>
            <w:r>
              <w:rPr>
                <w:b/>
                <w:bCs/>
                <w:color w:val="FF0000"/>
                <w:sz w:val="22"/>
                <w:szCs w:val="22"/>
              </w:rPr>
              <w:t>32,550</w:t>
            </w:r>
          </w:p>
        </w:tc>
        <w:tc>
          <w:tcPr>
            <w:tcW w:w="1580" w:type="dxa"/>
            <w:tcBorders>
              <w:top w:val="nil"/>
              <w:left w:val="nil"/>
              <w:bottom w:val="nil"/>
              <w:right w:val="nil"/>
            </w:tcBorders>
            <w:shd w:val="clear" w:color="auto" w:fill="auto"/>
            <w:noWrap/>
            <w:vAlign w:val="bottom"/>
            <w:hideMark/>
          </w:tcPr>
          <w:p w14:paraId="6AB8A1D8" w14:textId="77777777" w:rsidR="00054261" w:rsidRDefault="00054261">
            <w:pPr>
              <w:autoSpaceDE/>
              <w:autoSpaceDN/>
              <w:adjustRightInd/>
              <w:jc w:val="center"/>
              <w:rPr>
                <w:b/>
                <w:bCs/>
                <w:color w:val="FF0000"/>
                <w:sz w:val="22"/>
                <w:szCs w:val="22"/>
              </w:rPr>
            </w:pPr>
          </w:p>
        </w:tc>
      </w:tr>
    </w:tbl>
    <w:p w14:paraId="6B4D167D" w14:textId="77777777" w:rsidR="00054261" w:rsidRDefault="00B37569">
      <w:pPr>
        <w:pStyle w:val="Standard"/>
        <w:rPr>
          <w:rFonts w:cs="Times New Roman"/>
          <w:szCs w:val="20"/>
        </w:rPr>
      </w:pPr>
      <w:r>
        <w:rPr>
          <w:rFonts w:cs="Times New Roman"/>
          <w:szCs w:val="20"/>
        </w:rPr>
        <w:t>ASSUMPTIONS</w:t>
      </w:r>
    </w:p>
    <w:p w14:paraId="07649EF1" w14:textId="77777777" w:rsidR="00054261" w:rsidRDefault="00B37569">
      <w:pPr>
        <w:pStyle w:val="Standard"/>
        <w:rPr>
          <w:rFonts w:cs="Times New Roman"/>
          <w:sz w:val="20"/>
          <w:szCs w:val="20"/>
        </w:rPr>
      </w:pPr>
      <w:r>
        <w:rPr>
          <w:rFonts w:cs="Times New Roman"/>
          <w:sz w:val="20"/>
          <w:szCs w:val="20"/>
          <w:vertAlign w:val="superscript"/>
        </w:rPr>
        <w:t>1</w:t>
      </w:r>
      <w:r>
        <w:rPr>
          <w:rFonts w:cs="Times New Roman"/>
          <w:sz w:val="20"/>
          <w:szCs w:val="20"/>
        </w:rPr>
        <w:t>Based on our experience implementing compliance surveys in other programs, 1 independent surveyor is contracted to implement such programs.</w:t>
      </w:r>
    </w:p>
    <w:p w14:paraId="3A323BD3" w14:textId="77777777" w:rsidR="00054261" w:rsidRDefault="00B37569">
      <w:pPr>
        <w:pStyle w:val="Standard"/>
        <w:rPr>
          <w:rFonts w:cs="Times New Roman"/>
          <w:sz w:val="20"/>
          <w:szCs w:val="20"/>
        </w:rPr>
      </w:pPr>
      <w:r>
        <w:rPr>
          <w:rFonts w:cs="Times New Roman"/>
          <w:sz w:val="20"/>
          <w:szCs w:val="20"/>
          <w:vertAlign w:val="superscript"/>
        </w:rPr>
        <w:t>2</w:t>
      </w:r>
      <w:r>
        <w:rPr>
          <w:rFonts w:cs="Times New Roman"/>
          <w:sz w:val="20"/>
          <w:szCs w:val="20"/>
        </w:rPr>
        <w:t>To estimate number of potential non-compliance reports, we assumed about 2,000 samples collected and the historical non-compliance rate of 2.9% as seen in other compliance programs. This results in 58 potential non-compliance reports.</w:t>
      </w:r>
    </w:p>
    <w:p w14:paraId="342DD0F0" w14:textId="77777777" w:rsidR="00054261" w:rsidRDefault="00B37569">
      <w:pPr>
        <w:pStyle w:val="Standard"/>
        <w:rPr>
          <w:rFonts w:cs="Times New Roman"/>
          <w:sz w:val="20"/>
          <w:szCs w:val="20"/>
        </w:rPr>
      </w:pPr>
      <w:r>
        <w:rPr>
          <w:rFonts w:cs="Times New Roman"/>
          <w:sz w:val="20"/>
          <w:szCs w:val="20"/>
          <w:vertAlign w:val="superscript"/>
        </w:rPr>
        <w:t>3</w:t>
      </w:r>
      <w:r>
        <w:rPr>
          <w:rFonts w:cs="Times New Roman"/>
          <w:sz w:val="20"/>
          <w:szCs w:val="20"/>
        </w:rPr>
        <w:t>Recordkeeping requirements assume monthly (i.e., 12 responses per year) filing.</w:t>
      </w:r>
    </w:p>
    <w:p w14:paraId="5CB5655F" w14:textId="77777777" w:rsidR="00054261" w:rsidRDefault="00054261">
      <w:pPr>
        <w:pStyle w:val="Standard"/>
        <w:rPr>
          <w:rFonts w:cs="Times New Roman"/>
          <w:sz w:val="20"/>
          <w:szCs w:val="20"/>
        </w:rPr>
      </w:pPr>
    </w:p>
    <w:p w14:paraId="35FED3B7" w14:textId="77777777" w:rsidR="00054261" w:rsidRDefault="00B37569">
      <w:pPr>
        <w:autoSpaceDE/>
        <w:autoSpaceDN/>
        <w:adjustRightInd/>
        <w:rPr>
          <w:sz w:val="24"/>
          <w:szCs w:val="24"/>
        </w:rPr>
      </w:pPr>
      <w:r>
        <w:rPr>
          <w:sz w:val="24"/>
          <w:szCs w:val="24"/>
        </w:rPr>
        <w:br w:type="page"/>
      </w:r>
    </w:p>
    <w:p w14:paraId="0C0CE408" w14:textId="77777777" w:rsidR="00054261" w:rsidRDefault="00054261">
      <w:pPr>
        <w:autoSpaceDE/>
        <w:autoSpaceDN/>
        <w:adjustRightInd/>
        <w:jc w:val="center"/>
        <w:rPr>
          <w:b/>
          <w:bCs/>
          <w:sz w:val="22"/>
          <w:szCs w:val="22"/>
        </w:rPr>
        <w:sectPr w:rsidR="00054261">
          <w:pgSz w:w="20160" w:h="12240" w:orient="landscape" w:code="5"/>
          <w:pgMar w:top="720" w:right="1440" w:bottom="720" w:left="1440" w:header="720" w:footer="720" w:gutter="0"/>
          <w:cols w:space="720"/>
          <w:docGrid w:linePitch="360"/>
        </w:sectPr>
      </w:pPr>
    </w:p>
    <w:tbl>
      <w:tblPr>
        <w:tblW w:w="9316" w:type="dxa"/>
        <w:tblInd w:w="590" w:type="dxa"/>
        <w:tblLook w:val="04A0" w:firstRow="1" w:lastRow="0" w:firstColumn="1" w:lastColumn="0" w:noHBand="0" w:noVBand="1"/>
      </w:tblPr>
      <w:tblGrid>
        <w:gridCol w:w="3500"/>
        <w:gridCol w:w="1350"/>
        <w:gridCol w:w="1170"/>
        <w:gridCol w:w="828"/>
        <w:gridCol w:w="1243"/>
        <w:gridCol w:w="1225"/>
      </w:tblGrid>
      <w:tr w:rsidR="00054261" w14:paraId="174321D1" w14:textId="77777777">
        <w:trPr>
          <w:trHeight w:val="50"/>
        </w:trPr>
        <w:tc>
          <w:tcPr>
            <w:tcW w:w="93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594C47F" w14:textId="77777777" w:rsidR="00054261" w:rsidRDefault="00B37569">
            <w:pPr>
              <w:autoSpaceDE/>
              <w:autoSpaceDN/>
              <w:adjustRightInd/>
              <w:jc w:val="center"/>
              <w:rPr>
                <w:b/>
                <w:bCs/>
                <w:sz w:val="22"/>
                <w:szCs w:val="22"/>
              </w:rPr>
            </w:pPr>
            <w:r>
              <w:rPr>
                <w:b/>
                <w:bCs/>
                <w:sz w:val="22"/>
                <w:szCs w:val="22"/>
              </w:rPr>
              <w:lastRenderedPageBreak/>
              <w:t>Annual Respondent Burden and Cost by Type of Party</w:t>
            </w:r>
          </w:p>
        </w:tc>
      </w:tr>
      <w:tr w:rsidR="00054261" w14:paraId="77B5BAE2" w14:textId="77777777">
        <w:trPr>
          <w:trHeight w:val="50"/>
        </w:trPr>
        <w:tc>
          <w:tcPr>
            <w:tcW w:w="9316"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751510" w14:textId="77777777" w:rsidR="00054261" w:rsidRDefault="00B37569">
            <w:pPr>
              <w:autoSpaceDE/>
              <w:autoSpaceDN/>
              <w:adjustRightInd/>
              <w:jc w:val="center"/>
              <w:rPr>
                <w:i/>
                <w:iCs/>
                <w:sz w:val="22"/>
                <w:szCs w:val="22"/>
              </w:rPr>
            </w:pPr>
            <w:r>
              <w:rPr>
                <w:i/>
                <w:iCs/>
                <w:sz w:val="22"/>
                <w:szCs w:val="22"/>
              </w:rPr>
              <w:t>Table 8 - Summary of ICR Burden</w:t>
            </w:r>
          </w:p>
        </w:tc>
      </w:tr>
      <w:tr w:rsidR="00054261" w14:paraId="289F38AD" w14:textId="77777777">
        <w:trPr>
          <w:trHeight w:val="50"/>
        </w:trPr>
        <w:tc>
          <w:tcPr>
            <w:tcW w:w="3500" w:type="dxa"/>
            <w:tcBorders>
              <w:top w:val="nil"/>
              <w:left w:val="single" w:sz="8" w:space="0" w:color="auto"/>
              <w:bottom w:val="nil"/>
              <w:right w:val="single" w:sz="4" w:space="0" w:color="auto"/>
            </w:tcBorders>
            <w:shd w:val="clear" w:color="000000" w:fill="F8F8F8"/>
            <w:noWrap/>
            <w:vAlign w:val="bottom"/>
            <w:hideMark/>
          </w:tcPr>
          <w:p w14:paraId="11CF7986" w14:textId="77777777" w:rsidR="00054261" w:rsidRDefault="00B37569">
            <w:pPr>
              <w:autoSpaceDE/>
              <w:autoSpaceDN/>
              <w:adjustRightInd/>
              <w:jc w:val="center"/>
              <w:rPr>
                <w:i/>
                <w:iCs/>
                <w:color w:val="000000"/>
                <w:sz w:val="22"/>
                <w:szCs w:val="22"/>
              </w:rPr>
            </w:pPr>
            <w:r>
              <w:rPr>
                <w:i/>
                <w:iCs/>
                <w:color w:val="000000"/>
                <w:sz w:val="22"/>
                <w:szCs w:val="22"/>
              </w:rPr>
              <w:t>Party Type</w:t>
            </w:r>
          </w:p>
        </w:tc>
        <w:tc>
          <w:tcPr>
            <w:tcW w:w="1350" w:type="dxa"/>
            <w:tcBorders>
              <w:top w:val="nil"/>
              <w:left w:val="nil"/>
              <w:bottom w:val="nil"/>
              <w:right w:val="single" w:sz="4" w:space="0" w:color="auto"/>
            </w:tcBorders>
            <w:shd w:val="clear" w:color="000000" w:fill="F8F8F8"/>
            <w:vAlign w:val="bottom"/>
            <w:hideMark/>
          </w:tcPr>
          <w:p w14:paraId="5F75C240" w14:textId="77777777" w:rsidR="00054261" w:rsidRDefault="00B37569">
            <w:pPr>
              <w:autoSpaceDE/>
              <w:autoSpaceDN/>
              <w:adjustRightInd/>
              <w:jc w:val="center"/>
              <w:rPr>
                <w:i/>
                <w:iCs/>
                <w:color w:val="000000"/>
                <w:sz w:val="22"/>
                <w:szCs w:val="22"/>
              </w:rPr>
            </w:pPr>
            <w:r>
              <w:rPr>
                <w:i/>
                <w:iCs/>
                <w:color w:val="000000"/>
                <w:sz w:val="22"/>
                <w:szCs w:val="22"/>
              </w:rPr>
              <w:t>Number of Respondents</w:t>
            </w:r>
          </w:p>
        </w:tc>
        <w:tc>
          <w:tcPr>
            <w:tcW w:w="1170" w:type="dxa"/>
            <w:tcBorders>
              <w:top w:val="nil"/>
              <w:left w:val="nil"/>
              <w:bottom w:val="nil"/>
              <w:right w:val="single" w:sz="4" w:space="0" w:color="auto"/>
            </w:tcBorders>
            <w:shd w:val="clear" w:color="000000" w:fill="F8F8F8"/>
            <w:vAlign w:val="bottom"/>
            <w:hideMark/>
          </w:tcPr>
          <w:p w14:paraId="43A9F069" w14:textId="77777777" w:rsidR="00054261" w:rsidRDefault="00B37569">
            <w:pPr>
              <w:autoSpaceDE/>
              <w:autoSpaceDN/>
              <w:adjustRightInd/>
              <w:jc w:val="center"/>
              <w:rPr>
                <w:i/>
                <w:iCs/>
                <w:color w:val="000000"/>
                <w:sz w:val="22"/>
                <w:szCs w:val="22"/>
              </w:rPr>
            </w:pPr>
            <w:r>
              <w:rPr>
                <w:i/>
                <w:iCs/>
                <w:color w:val="000000"/>
                <w:sz w:val="22"/>
                <w:szCs w:val="22"/>
              </w:rPr>
              <w:t>Total Number of Responses per Year</w:t>
            </w:r>
          </w:p>
        </w:tc>
        <w:tc>
          <w:tcPr>
            <w:tcW w:w="828" w:type="dxa"/>
            <w:tcBorders>
              <w:top w:val="nil"/>
              <w:left w:val="nil"/>
              <w:bottom w:val="nil"/>
              <w:right w:val="single" w:sz="4" w:space="0" w:color="auto"/>
            </w:tcBorders>
            <w:shd w:val="clear" w:color="000000" w:fill="F8F8F8"/>
            <w:vAlign w:val="bottom"/>
            <w:hideMark/>
          </w:tcPr>
          <w:p w14:paraId="6978B9D8" w14:textId="77777777" w:rsidR="00054261" w:rsidRDefault="00B37569">
            <w:pPr>
              <w:autoSpaceDE/>
              <w:autoSpaceDN/>
              <w:adjustRightInd/>
              <w:jc w:val="center"/>
              <w:rPr>
                <w:i/>
                <w:iCs/>
                <w:color w:val="000000"/>
                <w:sz w:val="22"/>
                <w:szCs w:val="22"/>
              </w:rPr>
            </w:pPr>
            <w:r>
              <w:rPr>
                <w:i/>
                <w:iCs/>
                <w:color w:val="000000"/>
                <w:sz w:val="22"/>
                <w:szCs w:val="22"/>
              </w:rPr>
              <w:t>Total Hours/ Year</w:t>
            </w:r>
          </w:p>
        </w:tc>
        <w:tc>
          <w:tcPr>
            <w:tcW w:w="1243" w:type="dxa"/>
            <w:tcBorders>
              <w:top w:val="nil"/>
              <w:left w:val="nil"/>
              <w:bottom w:val="nil"/>
              <w:right w:val="nil"/>
            </w:tcBorders>
            <w:shd w:val="clear" w:color="000000" w:fill="F8F8F8"/>
            <w:vAlign w:val="bottom"/>
            <w:hideMark/>
          </w:tcPr>
          <w:p w14:paraId="577E7B2B" w14:textId="77777777" w:rsidR="00054261" w:rsidRDefault="00B37569">
            <w:pPr>
              <w:autoSpaceDE/>
              <w:autoSpaceDN/>
              <w:adjustRightInd/>
              <w:jc w:val="center"/>
              <w:rPr>
                <w:i/>
                <w:iCs/>
                <w:color w:val="000000"/>
                <w:sz w:val="22"/>
                <w:szCs w:val="22"/>
              </w:rPr>
            </w:pPr>
            <w:r>
              <w:rPr>
                <w:i/>
                <w:iCs/>
                <w:color w:val="000000"/>
                <w:sz w:val="22"/>
                <w:szCs w:val="22"/>
              </w:rPr>
              <w:t>Average Annual Respondent Burden in Hours</w:t>
            </w:r>
          </w:p>
        </w:tc>
        <w:tc>
          <w:tcPr>
            <w:tcW w:w="1225" w:type="dxa"/>
            <w:tcBorders>
              <w:top w:val="nil"/>
              <w:left w:val="single" w:sz="4" w:space="0" w:color="auto"/>
              <w:bottom w:val="single" w:sz="4" w:space="0" w:color="auto"/>
              <w:right w:val="single" w:sz="8" w:space="0" w:color="auto"/>
            </w:tcBorders>
            <w:shd w:val="clear" w:color="000000" w:fill="F8F8F8"/>
            <w:vAlign w:val="bottom"/>
            <w:hideMark/>
          </w:tcPr>
          <w:p w14:paraId="2A480973" w14:textId="77777777" w:rsidR="00054261" w:rsidRDefault="00B37569">
            <w:pPr>
              <w:autoSpaceDE/>
              <w:autoSpaceDN/>
              <w:adjustRightInd/>
              <w:jc w:val="center"/>
              <w:rPr>
                <w:i/>
                <w:iCs/>
                <w:color w:val="000000"/>
                <w:sz w:val="22"/>
                <w:szCs w:val="22"/>
              </w:rPr>
            </w:pPr>
            <w:r>
              <w:rPr>
                <w:i/>
                <w:iCs/>
                <w:color w:val="000000"/>
                <w:sz w:val="22"/>
                <w:szCs w:val="22"/>
              </w:rPr>
              <w:t>Total Cost/Year</w:t>
            </w:r>
          </w:p>
        </w:tc>
      </w:tr>
      <w:tr w:rsidR="00054261" w14:paraId="2988B068" w14:textId="77777777">
        <w:trPr>
          <w:trHeight w:val="60"/>
        </w:trPr>
        <w:tc>
          <w:tcPr>
            <w:tcW w:w="3500" w:type="dxa"/>
            <w:tcBorders>
              <w:top w:val="single" w:sz="4" w:space="0" w:color="auto"/>
              <w:left w:val="single" w:sz="8" w:space="0" w:color="auto"/>
              <w:bottom w:val="single" w:sz="4" w:space="0" w:color="auto"/>
              <w:right w:val="single" w:sz="4" w:space="0" w:color="auto"/>
            </w:tcBorders>
            <w:shd w:val="clear" w:color="000000" w:fill="F8F8F8"/>
            <w:noWrap/>
            <w:vAlign w:val="bottom"/>
            <w:hideMark/>
          </w:tcPr>
          <w:p w14:paraId="7F4E0BA7" w14:textId="77777777" w:rsidR="00054261" w:rsidRDefault="00B37569">
            <w:pPr>
              <w:autoSpaceDE/>
              <w:autoSpaceDN/>
              <w:adjustRightInd/>
              <w:rPr>
                <w:color w:val="000000"/>
                <w:sz w:val="22"/>
                <w:szCs w:val="22"/>
              </w:rPr>
            </w:pPr>
            <w:r>
              <w:rPr>
                <w:color w:val="000000"/>
                <w:sz w:val="22"/>
                <w:szCs w:val="22"/>
              </w:rPr>
              <w:t>EFF Full-Refiners</w:t>
            </w:r>
          </w:p>
        </w:tc>
        <w:tc>
          <w:tcPr>
            <w:tcW w:w="1350" w:type="dxa"/>
            <w:tcBorders>
              <w:top w:val="single" w:sz="4" w:space="0" w:color="auto"/>
              <w:left w:val="nil"/>
              <w:bottom w:val="single" w:sz="4" w:space="0" w:color="auto"/>
              <w:right w:val="single" w:sz="4" w:space="0" w:color="auto"/>
            </w:tcBorders>
            <w:shd w:val="clear" w:color="000000" w:fill="F8F8F8"/>
            <w:vAlign w:val="bottom"/>
            <w:hideMark/>
          </w:tcPr>
          <w:p w14:paraId="7021F875" w14:textId="77777777" w:rsidR="00054261" w:rsidRDefault="00B37569">
            <w:pPr>
              <w:autoSpaceDE/>
              <w:autoSpaceDN/>
              <w:adjustRightInd/>
              <w:jc w:val="center"/>
              <w:rPr>
                <w:color w:val="000000"/>
                <w:sz w:val="22"/>
                <w:szCs w:val="22"/>
              </w:rPr>
            </w:pPr>
            <w:r>
              <w:rPr>
                <w:color w:val="000000"/>
                <w:sz w:val="22"/>
                <w:szCs w:val="22"/>
              </w:rPr>
              <w:t>2</w:t>
            </w:r>
          </w:p>
        </w:tc>
        <w:tc>
          <w:tcPr>
            <w:tcW w:w="1170" w:type="dxa"/>
            <w:tcBorders>
              <w:top w:val="single" w:sz="4" w:space="0" w:color="auto"/>
              <w:left w:val="nil"/>
              <w:bottom w:val="single" w:sz="4" w:space="0" w:color="auto"/>
              <w:right w:val="single" w:sz="4" w:space="0" w:color="auto"/>
            </w:tcBorders>
            <w:shd w:val="clear" w:color="000000" w:fill="F8F8F8"/>
            <w:vAlign w:val="bottom"/>
            <w:hideMark/>
          </w:tcPr>
          <w:p w14:paraId="624584D5" w14:textId="77777777" w:rsidR="00054261" w:rsidRDefault="00B37569">
            <w:pPr>
              <w:autoSpaceDE/>
              <w:autoSpaceDN/>
              <w:adjustRightInd/>
              <w:jc w:val="right"/>
              <w:rPr>
                <w:color w:val="000000"/>
                <w:sz w:val="22"/>
                <w:szCs w:val="22"/>
              </w:rPr>
            </w:pPr>
            <w:r>
              <w:rPr>
                <w:color w:val="000000"/>
                <w:sz w:val="22"/>
                <w:szCs w:val="22"/>
              </w:rPr>
              <w:t>337</w:t>
            </w:r>
          </w:p>
        </w:tc>
        <w:tc>
          <w:tcPr>
            <w:tcW w:w="828" w:type="dxa"/>
            <w:tcBorders>
              <w:top w:val="single" w:sz="4" w:space="0" w:color="auto"/>
              <w:left w:val="nil"/>
              <w:bottom w:val="single" w:sz="4" w:space="0" w:color="auto"/>
              <w:right w:val="single" w:sz="4" w:space="0" w:color="auto"/>
            </w:tcBorders>
            <w:shd w:val="clear" w:color="000000" w:fill="F8F8F8"/>
            <w:vAlign w:val="bottom"/>
            <w:hideMark/>
          </w:tcPr>
          <w:p w14:paraId="2005C19D" w14:textId="77777777" w:rsidR="00054261" w:rsidRDefault="00B37569">
            <w:pPr>
              <w:autoSpaceDE/>
              <w:autoSpaceDN/>
              <w:adjustRightInd/>
              <w:jc w:val="right"/>
              <w:rPr>
                <w:color w:val="000000"/>
                <w:sz w:val="22"/>
                <w:szCs w:val="22"/>
              </w:rPr>
            </w:pPr>
            <w:r>
              <w:rPr>
                <w:color w:val="000000"/>
                <w:sz w:val="22"/>
                <w:szCs w:val="22"/>
              </w:rPr>
              <w:t>1,027</w:t>
            </w:r>
          </w:p>
        </w:tc>
        <w:tc>
          <w:tcPr>
            <w:tcW w:w="1243" w:type="dxa"/>
            <w:tcBorders>
              <w:top w:val="single" w:sz="4" w:space="0" w:color="auto"/>
              <w:left w:val="nil"/>
              <w:bottom w:val="single" w:sz="4" w:space="0" w:color="auto"/>
              <w:right w:val="nil"/>
            </w:tcBorders>
            <w:shd w:val="clear" w:color="000000" w:fill="F8F8F8"/>
            <w:vAlign w:val="bottom"/>
            <w:hideMark/>
          </w:tcPr>
          <w:p w14:paraId="17E15C89" w14:textId="77777777" w:rsidR="00054261" w:rsidRDefault="00B37569">
            <w:pPr>
              <w:autoSpaceDE/>
              <w:autoSpaceDN/>
              <w:adjustRightInd/>
              <w:jc w:val="right"/>
              <w:rPr>
                <w:color w:val="000000"/>
                <w:sz w:val="22"/>
                <w:szCs w:val="22"/>
              </w:rPr>
            </w:pPr>
            <w:r>
              <w:rPr>
                <w:color w:val="000000"/>
                <w:sz w:val="22"/>
                <w:szCs w:val="22"/>
              </w:rPr>
              <w:t>514</w:t>
            </w:r>
          </w:p>
        </w:tc>
        <w:tc>
          <w:tcPr>
            <w:tcW w:w="1225" w:type="dxa"/>
            <w:tcBorders>
              <w:top w:val="nil"/>
              <w:left w:val="single" w:sz="4" w:space="0" w:color="auto"/>
              <w:bottom w:val="single" w:sz="4" w:space="0" w:color="auto"/>
              <w:right w:val="single" w:sz="8" w:space="0" w:color="auto"/>
            </w:tcBorders>
            <w:shd w:val="clear" w:color="000000" w:fill="F8F8F8"/>
            <w:vAlign w:val="bottom"/>
            <w:hideMark/>
          </w:tcPr>
          <w:p w14:paraId="3BA7A599" w14:textId="77777777" w:rsidR="00054261" w:rsidRDefault="00B37569">
            <w:pPr>
              <w:autoSpaceDE/>
              <w:autoSpaceDN/>
              <w:adjustRightInd/>
              <w:jc w:val="right"/>
              <w:rPr>
                <w:color w:val="000000"/>
                <w:sz w:val="22"/>
                <w:szCs w:val="22"/>
              </w:rPr>
            </w:pPr>
            <w:r>
              <w:rPr>
                <w:color w:val="000000"/>
                <w:sz w:val="22"/>
                <w:szCs w:val="22"/>
              </w:rPr>
              <w:t>$97,642</w:t>
            </w:r>
          </w:p>
        </w:tc>
      </w:tr>
      <w:tr w:rsidR="00054261" w14:paraId="26115A70" w14:textId="77777777">
        <w:trPr>
          <w:trHeight w:val="60"/>
        </w:trPr>
        <w:tc>
          <w:tcPr>
            <w:tcW w:w="3500" w:type="dxa"/>
            <w:tcBorders>
              <w:top w:val="nil"/>
              <w:left w:val="single" w:sz="8" w:space="0" w:color="auto"/>
              <w:bottom w:val="single" w:sz="4" w:space="0" w:color="auto"/>
              <w:right w:val="single" w:sz="4" w:space="0" w:color="auto"/>
            </w:tcBorders>
            <w:shd w:val="clear" w:color="000000" w:fill="F8F8F8"/>
            <w:noWrap/>
            <w:vAlign w:val="bottom"/>
            <w:hideMark/>
          </w:tcPr>
          <w:p w14:paraId="7BE446BE" w14:textId="77777777" w:rsidR="00054261" w:rsidRDefault="00B37569">
            <w:pPr>
              <w:autoSpaceDE/>
              <w:autoSpaceDN/>
              <w:adjustRightInd/>
              <w:rPr>
                <w:color w:val="000000"/>
                <w:sz w:val="22"/>
                <w:szCs w:val="22"/>
              </w:rPr>
            </w:pPr>
            <w:r>
              <w:rPr>
                <w:color w:val="000000"/>
                <w:sz w:val="22"/>
                <w:szCs w:val="22"/>
              </w:rPr>
              <w:t>EFF Bulk Blender-Refiners</w:t>
            </w:r>
          </w:p>
        </w:tc>
        <w:tc>
          <w:tcPr>
            <w:tcW w:w="1350" w:type="dxa"/>
            <w:tcBorders>
              <w:top w:val="nil"/>
              <w:left w:val="nil"/>
              <w:bottom w:val="single" w:sz="4" w:space="0" w:color="auto"/>
              <w:right w:val="single" w:sz="4" w:space="0" w:color="auto"/>
            </w:tcBorders>
            <w:shd w:val="clear" w:color="000000" w:fill="F8F8F8"/>
            <w:vAlign w:val="bottom"/>
            <w:hideMark/>
          </w:tcPr>
          <w:p w14:paraId="7F7AD35E" w14:textId="77777777" w:rsidR="00054261" w:rsidRDefault="00B37569">
            <w:pPr>
              <w:autoSpaceDE/>
              <w:autoSpaceDN/>
              <w:adjustRightInd/>
              <w:jc w:val="center"/>
              <w:rPr>
                <w:color w:val="000000"/>
                <w:sz w:val="22"/>
                <w:szCs w:val="22"/>
              </w:rPr>
            </w:pPr>
            <w:r>
              <w:rPr>
                <w:color w:val="000000"/>
                <w:sz w:val="22"/>
                <w:szCs w:val="22"/>
              </w:rPr>
              <w:t>330</w:t>
            </w:r>
          </w:p>
        </w:tc>
        <w:tc>
          <w:tcPr>
            <w:tcW w:w="1170" w:type="dxa"/>
            <w:tcBorders>
              <w:top w:val="nil"/>
              <w:left w:val="nil"/>
              <w:bottom w:val="single" w:sz="4" w:space="0" w:color="auto"/>
              <w:right w:val="single" w:sz="4" w:space="0" w:color="auto"/>
            </w:tcBorders>
            <w:shd w:val="clear" w:color="000000" w:fill="F8F8F8"/>
            <w:vAlign w:val="bottom"/>
            <w:hideMark/>
          </w:tcPr>
          <w:p w14:paraId="260BB02A" w14:textId="77777777" w:rsidR="00054261" w:rsidRDefault="00B37569">
            <w:pPr>
              <w:autoSpaceDE/>
              <w:autoSpaceDN/>
              <w:adjustRightInd/>
              <w:jc w:val="right"/>
              <w:rPr>
                <w:color w:val="000000"/>
                <w:sz w:val="22"/>
                <w:szCs w:val="22"/>
              </w:rPr>
            </w:pPr>
            <w:r>
              <w:rPr>
                <w:color w:val="000000"/>
                <w:sz w:val="22"/>
                <w:szCs w:val="22"/>
              </w:rPr>
              <w:t>55,880</w:t>
            </w:r>
          </w:p>
        </w:tc>
        <w:tc>
          <w:tcPr>
            <w:tcW w:w="828" w:type="dxa"/>
            <w:tcBorders>
              <w:top w:val="nil"/>
              <w:left w:val="nil"/>
              <w:bottom w:val="single" w:sz="4" w:space="0" w:color="auto"/>
              <w:right w:val="single" w:sz="4" w:space="0" w:color="auto"/>
            </w:tcBorders>
            <w:shd w:val="clear" w:color="000000" w:fill="F8F8F8"/>
            <w:vAlign w:val="bottom"/>
            <w:hideMark/>
          </w:tcPr>
          <w:p w14:paraId="29720E35" w14:textId="77777777" w:rsidR="00054261" w:rsidRDefault="00B37569">
            <w:pPr>
              <w:autoSpaceDE/>
              <w:autoSpaceDN/>
              <w:adjustRightInd/>
              <w:jc w:val="right"/>
              <w:rPr>
                <w:color w:val="000000"/>
                <w:sz w:val="22"/>
                <w:szCs w:val="22"/>
              </w:rPr>
            </w:pPr>
            <w:r>
              <w:rPr>
                <w:color w:val="000000"/>
                <w:sz w:val="22"/>
                <w:szCs w:val="22"/>
              </w:rPr>
              <w:t>30,613</w:t>
            </w:r>
          </w:p>
        </w:tc>
        <w:tc>
          <w:tcPr>
            <w:tcW w:w="1243" w:type="dxa"/>
            <w:tcBorders>
              <w:top w:val="nil"/>
              <w:left w:val="nil"/>
              <w:bottom w:val="single" w:sz="4" w:space="0" w:color="auto"/>
              <w:right w:val="nil"/>
            </w:tcBorders>
            <w:shd w:val="clear" w:color="000000" w:fill="F8F8F8"/>
            <w:vAlign w:val="bottom"/>
            <w:hideMark/>
          </w:tcPr>
          <w:p w14:paraId="1797BDA8" w14:textId="77777777" w:rsidR="00054261" w:rsidRDefault="00B37569">
            <w:pPr>
              <w:autoSpaceDE/>
              <w:autoSpaceDN/>
              <w:adjustRightInd/>
              <w:jc w:val="right"/>
              <w:rPr>
                <w:color w:val="000000"/>
                <w:sz w:val="22"/>
                <w:szCs w:val="22"/>
              </w:rPr>
            </w:pPr>
            <w:r>
              <w:rPr>
                <w:color w:val="000000"/>
                <w:sz w:val="22"/>
                <w:szCs w:val="22"/>
              </w:rPr>
              <w:t>93</w:t>
            </w:r>
          </w:p>
        </w:tc>
        <w:tc>
          <w:tcPr>
            <w:tcW w:w="1225" w:type="dxa"/>
            <w:tcBorders>
              <w:top w:val="nil"/>
              <w:left w:val="single" w:sz="4" w:space="0" w:color="auto"/>
              <w:bottom w:val="single" w:sz="4" w:space="0" w:color="auto"/>
              <w:right w:val="single" w:sz="8" w:space="0" w:color="auto"/>
            </w:tcBorders>
            <w:shd w:val="clear" w:color="000000" w:fill="F8F8F8"/>
            <w:vAlign w:val="bottom"/>
            <w:hideMark/>
          </w:tcPr>
          <w:p w14:paraId="33538490" w14:textId="77777777" w:rsidR="00054261" w:rsidRDefault="00B37569">
            <w:pPr>
              <w:autoSpaceDE/>
              <w:autoSpaceDN/>
              <w:adjustRightInd/>
              <w:jc w:val="right"/>
              <w:rPr>
                <w:color w:val="000000"/>
                <w:sz w:val="22"/>
                <w:szCs w:val="22"/>
              </w:rPr>
            </w:pPr>
            <w:r>
              <w:rPr>
                <w:color w:val="000000"/>
                <w:sz w:val="22"/>
                <w:szCs w:val="22"/>
              </w:rPr>
              <w:t>$3,686,529</w:t>
            </w:r>
          </w:p>
        </w:tc>
      </w:tr>
      <w:tr w:rsidR="00054261" w14:paraId="6A5CDEC6" w14:textId="77777777">
        <w:trPr>
          <w:trHeight w:val="300"/>
        </w:trPr>
        <w:tc>
          <w:tcPr>
            <w:tcW w:w="3500" w:type="dxa"/>
            <w:tcBorders>
              <w:top w:val="nil"/>
              <w:left w:val="single" w:sz="8" w:space="0" w:color="auto"/>
              <w:bottom w:val="single" w:sz="4" w:space="0" w:color="auto"/>
              <w:right w:val="single" w:sz="4" w:space="0" w:color="auto"/>
            </w:tcBorders>
            <w:shd w:val="clear" w:color="000000" w:fill="F8F8F8"/>
            <w:noWrap/>
            <w:vAlign w:val="bottom"/>
            <w:hideMark/>
          </w:tcPr>
          <w:p w14:paraId="02C7312A" w14:textId="77777777" w:rsidR="00054261" w:rsidRDefault="00B37569">
            <w:pPr>
              <w:autoSpaceDE/>
              <w:autoSpaceDN/>
              <w:adjustRightInd/>
              <w:rPr>
                <w:color w:val="000000"/>
                <w:sz w:val="22"/>
                <w:szCs w:val="22"/>
              </w:rPr>
            </w:pPr>
            <w:r>
              <w:rPr>
                <w:color w:val="000000"/>
                <w:sz w:val="22"/>
                <w:szCs w:val="22"/>
              </w:rPr>
              <w:t>EFF Blender Pump-Refiners</w:t>
            </w:r>
          </w:p>
        </w:tc>
        <w:tc>
          <w:tcPr>
            <w:tcW w:w="1350" w:type="dxa"/>
            <w:tcBorders>
              <w:top w:val="nil"/>
              <w:left w:val="nil"/>
              <w:bottom w:val="single" w:sz="4" w:space="0" w:color="auto"/>
              <w:right w:val="single" w:sz="4" w:space="0" w:color="auto"/>
            </w:tcBorders>
            <w:shd w:val="clear" w:color="000000" w:fill="F8F8F8"/>
            <w:vAlign w:val="bottom"/>
            <w:hideMark/>
          </w:tcPr>
          <w:p w14:paraId="2EB5CDC2" w14:textId="77777777" w:rsidR="00054261" w:rsidRDefault="00B37569">
            <w:pPr>
              <w:autoSpaceDE/>
              <w:autoSpaceDN/>
              <w:adjustRightInd/>
              <w:jc w:val="center"/>
              <w:rPr>
                <w:color w:val="000000"/>
                <w:sz w:val="22"/>
                <w:szCs w:val="22"/>
              </w:rPr>
            </w:pPr>
            <w:r>
              <w:rPr>
                <w:color w:val="000000"/>
                <w:sz w:val="22"/>
                <w:szCs w:val="22"/>
              </w:rPr>
              <w:t>1,500</w:t>
            </w:r>
          </w:p>
        </w:tc>
        <w:tc>
          <w:tcPr>
            <w:tcW w:w="1170" w:type="dxa"/>
            <w:tcBorders>
              <w:top w:val="nil"/>
              <w:left w:val="nil"/>
              <w:bottom w:val="single" w:sz="4" w:space="0" w:color="auto"/>
              <w:right w:val="single" w:sz="4" w:space="0" w:color="auto"/>
            </w:tcBorders>
            <w:shd w:val="clear" w:color="000000" w:fill="F8F8F8"/>
            <w:vAlign w:val="bottom"/>
            <w:hideMark/>
          </w:tcPr>
          <w:p w14:paraId="0FA3597C" w14:textId="77777777" w:rsidR="00054261" w:rsidRDefault="00B37569">
            <w:pPr>
              <w:autoSpaceDE/>
              <w:autoSpaceDN/>
              <w:adjustRightInd/>
              <w:jc w:val="right"/>
              <w:rPr>
                <w:color w:val="000000"/>
                <w:sz w:val="22"/>
                <w:szCs w:val="22"/>
              </w:rPr>
            </w:pPr>
            <w:r>
              <w:rPr>
                <w:color w:val="000000"/>
                <w:sz w:val="22"/>
                <w:szCs w:val="22"/>
              </w:rPr>
              <w:t>19,500</w:t>
            </w:r>
          </w:p>
        </w:tc>
        <w:tc>
          <w:tcPr>
            <w:tcW w:w="828" w:type="dxa"/>
            <w:tcBorders>
              <w:top w:val="nil"/>
              <w:left w:val="nil"/>
              <w:bottom w:val="single" w:sz="4" w:space="0" w:color="auto"/>
              <w:right w:val="single" w:sz="4" w:space="0" w:color="auto"/>
            </w:tcBorders>
            <w:shd w:val="clear" w:color="000000" w:fill="F8F8F8"/>
            <w:vAlign w:val="bottom"/>
            <w:hideMark/>
          </w:tcPr>
          <w:p w14:paraId="08AC918A" w14:textId="77777777" w:rsidR="00054261" w:rsidRDefault="00B37569">
            <w:pPr>
              <w:autoSpaceDE/>
              <w:autoSpaceDN/>
              <w:adjustRightInd/>
              <w:jc w:val="right"/>
              <w:rPr>
                <w:color w:val="000000"/>
                <w:sz w:val="22"/>
                <w:szCs w:val="22"/>
              </w:rPr>
            </w:pPr>
            <w:r>
              <w:rPr>
                <w:color w:val="000000"/>
                <w:sz w:val="22"/>
                <w:szCs w:val="22"/>
              </w:rPr>
              <w:t>19,500</w:t>
            </w:r>
          </w:p>
        </w:tc>
        <w:tc>
          <w:tcPr>
            <w:tcW w:w="1243" w:type="dxa"/>
            <w:tcBorders>
              <w:top w:val="nil"/>
              <w:left w:val="nil"/>
              <w:bottom w:val="single" w:sz="4" w:space="0" w:color="auto"/>
              <w:right w:val="nil"/>
            </w:tcBorders>
            <w:shd w:val="clear" w:color="000000" w:fill="F8F8F8"/>
            <w:vAlign w:val="bottom"/>
            <w:hideMark/>
          </w:tcPr>
          <w:p w14:paraId="5F58040B" w14:textId="77777777" w:rsidR="00054261" w:rsidRDefault="00B37569">
            <w:pPr>
              <w:autoSpaceDE/>
              <w:autoSpaceDN/>
              <w:adjustRightInd/>
              <w:jc w:val="right"/>
              <w:rPr>
                <w:color w:val="000000"/>
                <w:sz w:val="22"/>
                <w:szCs w:val="22"/>
              </w:rPr>
            </w:pPr>
            <w:r>
              <w:rPr>
                <w:color w:val="000000"/>
                <w:sz w:val="22"/>
                <w:szCs w:val="22"/>
              </w:rPr>
              <w:t>13</w:t>
            </w:r>
          </w:p>
        </w:tc>
        <w:tc>
          <w:tcPr>
            <w:tcW w:w="1225" w:type="dxa"/>
            <w:tcBorders>
              <w:top w:val="nil"/>
              <w:left w:val="single" w:sz="4" w:space="0" w:color="auto"/>
              <w:bottom w:val="single" w:sz="4" w:space="0" w:color="auto"/>
              <w:right w:val="single" w:sz="8" w:space="0" w:color="auto"/>
            </w:tcBorders>
            <w:shd w:val="clear" w:color="000000" w:fill="F8F8F8"/>
            <w:vAlign w:val="bottom"/>
            <w:hideMark/>
          </w:tcPr>
          <w:p w14:paraId="4E9FFA94" w14:textId="77777777" w:rsidR="00054261" w:rsidRDefault="00B37569">
            <w:pPr>
              <w:autoSpaceDE/>
              <w:autoSpaceDN/>
              <w:adjustRightInd/>
              <w:jc w:val="right"/>
              <w:rPr>
                <w:color w:val="000000"/>
                <w:sz w:val="22"/>
                <w:szCs w:val="22"/>
              </w:rPr>
            </w:pPr>
            <w:r>
              <w:rPr>
                <w:color w:val="000000"/>
                <w:sz w:val="22"/>
                <w:szCs w:val="22"/>
              </w:rPr>
              <w:t>$873,000</w:t>
            </w:r>
          </w:p>
        </w:tc>
      </w:tr>
      <w:tr w:rsidR="00054261" w14:paraId="3597677B" w14:textId="77777777">
        <w:trPr>
          <w:trHeight w:val="300"/>
        </w:trPr>
        <w:tc>
          <w:tcPr>
            <w:tcW w:w="3500" w:type="dxa"/>
            <w:tcBorders>
              <w:top w:val="nil"/>
              <w:left w:val="single" w:sz="8" w:space="0" w:color="auto"/>
              <w:bottom w:val="single" w:sz="4" w:space="0" w:color="auto"/>
              <w:right w:val="single" w:sz="4" w:space="0" w:color="auto"/>
            </w:tcBorders>
            <w:shd w:val="clear" w:color="000000" w:fill="F8F8F8"/>
            <w:noWrap/>
            <w:vAlign w:val="bottom"/>
            <w:hideMark/>
          </w:tcPr>
          <w:p w14:paraId="07DB3810" w14:textId="77777777" w:rsidR="00054261" w:rsidRDefault="00B37569">
            <w:pPr>
              <w:autoSpaceDE/>
              <w:autoSpaceDN/>
              <w:adjustRightInd/>
              <w:rPr>
                <w:color w:val="000000"/>
                <w:sz w:val="22"/>
                <w:szCs w:val="22"/>
              </w:rPr>
            </w:pPr>
            <w:proofErr w:type="spellStart"/>
            <w:r>
              <w:rPr>
                <w:color w:val="000000"/>
                <w:sz w:val="22"/>
                <w:szCs w:val="22"/>
              </w:rPr>
              <w:t>NGEFFBS</w:t>
            </w:r>
            <w:proofErr w:type="spellEnd"/>
            <w:r>
              <w:rPr>
                <w:color w:val="000000"/>
                <w:sz w:val="22"/>
                <w:szCs w:val="22"/>
              </w:rPr>
              <w:t xml:space="preserve"> Refiners</w:t>
            </w:r>
          </w:p>
        </w:tc>
        <w:tc>
          <w:tcPr>
            <w:tcW w:w="1350" w:type="dxa"/>
            <w:tcBorders>
              <w:top w:val="nil"/>
              <w:left w:val="nil"/>
              <w:bottom w:val="single" w:sz="4" w:space="0" w:color="auto"/>
              <w:right w:val="single" w:sz="4" w:space="0" w:color="auto"/>
            </w:tcBorders>
            <w:shd w:val="clear" w:color="000000" w:fill="F8F8F8"/>
            <w:vAlign w:val="bottom"/>
            <w:hideMark/>
          </w:tcPr>
          <w:p w14:paraId="00026108" w14:textId="77777777" w:rsidR="00054261" w:rsidRDefault="00B37569">
            <w:pPr>
              <w:autoSpaceDE/>
              <w:autoSpaceDN/>
              <w:adjustRightInd/>
              <w:jc w:val="center"/>
              <w:rPr>
                <w:color w:val="000000"/>
                <w:sz w:val="22"/>
                <w:szCs w:val="22"/>
              </w:rPr>
            </w:pPr>
            <w:r>
              <w:rPr>
                <w:color w:val="000000"/>
                <w:sz w:val="22"/>
                <w:szCs w:val="22"/>
              </w:rPr>
              <w:t>7</w:t>
            </w:r>
          </w:p>
        </w:tc>
        <w:tc>
          <w:tcPr>
            <w:tcW w:w="1170" w:type="dxa"/>
            <w:tcBorders>
              <w:top w:val="nil"/>
              <w:left w:val="nil"/>
              <w:bottom w:val="single" w:sz="4" w:space="0" w:color="auto"/>
              <w:right w:val="single" w:sz="4" w:space="0" w:color="auto"/>
            </w:tcBorders>
            <w:shd w:val="clear" w:color="000000" w:fill="F8F8F8"/>
            <w:vAlign w:val="bottom"/>
            <w:hideMark/>
          </w:tcPr>
          <w:p w14:paraId="7651319E" w14:textId="77777777" w:rsidR="00054261" w:rsidRDefault="00B37569">
            <w:pPr>
              <w:autoSpaceDE/>
              <w:autoSpaceDN/>
              <w:adjustRightInd/>
              <w:jc w:val="right"/>
              <w:rPr>
                <w:color w:val="000000"/>
                <w:sz w:val="22"/>
                <w:szCs w:val="22"/>
              </w:rPr>
            </w:pPr>
            <w:r>
              <w:rPr>
                <w:color w:val="000000"/>
                <w:sz w:val="22"/>
                <w:szCs w:val="22"/>
              </w:rPr>
              <w:t>1,725</w:t>
            </w:r>
          </w:p>
        </w:tc>
        <w:tc>
          <w:tcPr>
            <w:tcW w:w="828" w:type="dxa"/>
            <w:tcBorders>
              <w:top w:val="nil"/>
              <w:left w:val="nil"/>
              <w:bottom w:val="single" w:sz="4" w:space="0" w:color="auto"/>
              <w:right w:val="single" w:sz="4" w:space="0" w:color="auto"/>
            </w:tcBorders>
            <w:shd w:val="clear" w:color="000000" w:fill="F8F8F8"/>
            <w:vAlign w:val="bottom"/>
            <w:hideMark/>
          </w:tcPr>
          <w:p w14:paraId="23E95FB4" w14:textId="77777777" w:rsidR="00054261" w:rsidRDefault="00B37569">
            <w:pPr>
              <w:autoSpaceDE/>
              <w:autoSpaceDN/>
              <w:adjustRightInd/>
              <w:jc w:val="right"/>
              <w:rPr>
                <w:color w:val="000000"/>
                <w:sz w:val="22"/>
                <w:szCs w:val="22"/>
              </w:rPr>
            </w:pPr>
            <w:r>
              <w:rPr>
                <w:color w:val="000000"/>
                <w:sz w:val="22"/>
                <w:szCs w:val="22"/>
              </w:rPr>
              <w:t>4,791</w:t>
            </w:r>
          </w:p>
        </w:tc>
        <w:tc>
          <w:tcPr>
            <w:tcW w:w="1243" w:type="dxa"/>
            <w:tcBorders>
              <w:top w:val="nil"/>
              <w:left w:val="nil"/>
              <w:bottom w:val="single" w:sz="4" w:space="0" w:color="auto"/>
              <w:right w:val="nil"/>
            </w:tcBorders>
            <w:shd w:val="clear" w:color="000000" w:fill="F8F8F8"/>
            <w:vAlign w:val="bottom"/>
            <w:hideMark/>
          </w:tcPr>
          <w:p w14:paraId="4B0953FB" w14:textId="77777777" w:rsidR="00054261" w:rsidRDefault="00B37569">
            <w:pPr>
              <w:autoSpaceDE/>
              <w:autoSpaceDN/>
              <w:adjustRightInd/>
              <w:jc w:val="right"/>
              <w:rPr>
                <w:color w:val="000000"/>
                <w:sz w:val="22"/>
                <w:szCs w:val="22"/>
              </w:rPr>
            </w:pPr>
            <w:r>
              <w:rPr>
                <w:color w:val="000000"/>
                <w:sz w:val="22"/>
                <w:szCs w:val="22"/>
              </w:rPr>
              <w:t>684</w:t>
            </w:r>
          </w:p>
        </w:tc>
        <w:tc>
          <w:tcPr>
            <w:tcW w:w="1225" w:type="dxa"/>
            <w:tcBorders>
              <w:top w:val="nil"/>
              <w:left w:val="single" w:sz="4" w:space="0" w:color="auto"/>
              <w:bottom w:val="single" w:sz="4" w:space="0" w:color="auto"/>
              <w:right w:val="single" w:sz="8" w:space="0" w:color="auto"/>
            </w:tcBorders>
            <w:shd w:val="clear" w:color="000000" w:fill="F8F8F8"/>
            <w:vAlign w:val="bottom"/>
            <w:hideMark/>
          </w:tcPr>
          <w:p w14:paraId="3FE7AAFC" w14:textId="77777777" w:rsidR="00054261" w:rsidRDefault="00B37569">
            <w:pPr>
              <w:autoSpaceDE/>
              <w:autoSpaceDN/>
              <w:adjustRightInd/>
              <w:jc w:val="right"/>
              <w:rPr>
                <w:color w:val="000000"/>
                <w:sz w:val="22"/>
                <w:szCs w:val="22"/>
              </w:rPr>
            </w:pPr>
            <w:r>
              <w:rPr>
                <w:color w:val="000000"/>
                <w:sz w:val="22"/>
                <w:szCs w:val="22"/>
              </w:rPr>
              <w:t>$451,271</w:t>
            </w:r>
          </w:p>
        </w:tc>
      </w:tr>
      <w:tr w:rsidR="00054261" w14:paraId="2CED40F7" w14:textId="77777777">
        <w:trPr>
          <w:trHeight w:val="300"/>
        </w:trPr>
        <w:tc>
          <w:tcPr>
            <w:tcW w:w="3500" w:type="dxa"/>
            <w:tcBorders>
              <w:top w:val="nil"/>
              <w:left w:val="single" w:sz="8" w:space="0" w:color="auto"/>
              <w:bottom w:val="single" w:sz="4" w:space="0" w:color="auto"/>
              <w:right w:val="single" w:sz="4" w:space="0" w:color="auto"/>
            </w:tcBorders>
            <w:shd w:val="clear" w:color="000000" w:fill="F8F8F8"/>
            <w:noWrap/>
            <w:vAlign w:val="bottom"/>
            <w:hideMark/>
          </w:tcPr>
          <w:p w14:paraId="0C699CAC" w14:textId="77777777" w:rsidR="00054261" w:rsidRDefault="00B37569">
            <w:pPr>
              <w:autoSpaceDE/>
              <w:autoSpaceDN/>
              <w:adjustRightInd/>
              <w:rPr>
                <w:color w:val="000000"/>
                <w:sz w:val="22"/>
                <w:szCs w:val="22"/>
              </w:rPr>
            </w:pPr>
            <w:r>
              <w:rPr>
                <w:color w:val="000000"/>
                <w:sz w:val="22"/>
                <w:szCs w:val="22"/>
              </w:rPr>
              <w:t>EFF Additive Manufacturers</w:t>
            </w:r>
          </w:p>
        </w:tc>
        <w:tc>
          <w:tcPr>
            <w:tcW w:w="1350" w:type="dxa"/>
            <w:tcBorders>
              <w:top w:val="nil"/>
              <w:left w:val="nil"/>
              <w:bottom w:val="single" w:sz="4" w:space="0" w:color="auto"/>
              <w:right w:val="single" w:sz="4" w:space="0" w:color="auto"/>
            </w:tcBorders>
            <w:shd w:val="clear" w:color="000000" w:fill="F8F8F8"/>
            <w:vAlign w:val="bottom"/>
            <w:hideMark/>
          </w:tcPr>
          <w:p w14:paraId="4AAC34CC" w14:textId="77777777" w:rsidR="00054261" w:rsidRDefault="00B37569">
            <w:pPr>
              <w:autoSpaceDE/>
              <w:autoSpaceDN/>
              <w:adjustRightInd/>
              <w:jc w:val="center"/>
              <w:rPr>
                <w:color w:val="000000"/>
                <w:sz w:val="22"/>
                <w:szCs w:val="22"/>
              </w:rPr>
            </w:pPr>
            <w:r>
              <w:rPr>
                <w:color w:val="000000"/>
                <w:sz w:val="22"/>
                <w:szCs w:val="22"/>
              </w:rPr>
              <w:t>10</w:t>
            </w:r>
          </w:p>
        </w:tc>
        <w:tc>
          <w:tcPr>
            <w:tcW w:w="1170" w:type="dxa"/>
            <w:tcBorders>
              <w:top w:val="nil"/>
              <w:left w:val="nil"/>
              <w:bottom w:val="single" w:sz="4" w:space="0" w:color="auto"/>
              <w:right w:val="single" w:sz="4" w:space="0" w:color="auto"/>
            </w:tcBorders>
            <w:shd w:val="clear" w:color="000000" w:fill="F8F8F8"/>
            <w:vAlign w:val="bottom"/>
            <w:hideMark/>
          </w:tcPr>
          <w:p w14:paraId="4B72466F" w14:textId="77777777" w:rsidR="00054261" w:rsidRDefault="00B37569">
            <w:pPr>
              <w:autoSpaceDE/>
              <w:autoSpaceDN/>
              <w:adjustRightInd/>
              <w:jc w:val="right"/>
              <w:rPr>
                <w:color w:val="000000"/>
                <w:sz w:val="22"/>
                <w:szCs w:val="22"/>
              </w:rPr>
            </w:pPr>
            <w:r>
              <w:rPr>
                <w:color w:val="000000"/>
                <w:sz w:val="22"/>
                <w:szCs w:val="22"/>
              </w:rPr>
              <w:t>880</w:t>
            </w:r>
          </w:p>
        </w:tc>
        <w:tc>
          <w:tcPr>
            <w:tcW w:w="828" w:type="dxa"/>
            <w:tcBorders>
              <w:top w:val="nil"/>
              <w:left w:val="nil"/>
              <w:bottom w:val="single" w:sz="4" w:space="0" w:color="auto"/>
              <w:right w:val="single" w:sz="4" w:space="0" w:color="auto"/>
            </w:tcBorders>
            <w:shd w:val="clear" w:color="000000" w:fill="F8F8F8"/>
            <w:vAlign w:val="bottom"/>
            <w:hideMark/>
          </w:tcPr>
          <w:p w14:paraId="7A04DF5F" w14:textId="77777777" w:rsidR="00054261" w:rsidRDefault="00B37569">
            <w:pPr>
              <w:autoSpaceDE/>
              <w:autoSpaceDN/>
              <w:adjustRightInd/>
              <w:jc w:val="right"/>
              <w:rPr>
                <w:color w:val="000000"/>
                <w:sz w:val="22"/>
                <w:szCs w:val="22"/>
              </w:rPr>
            </w:pPr>
            <w:r>
              <w:rPr>
                <w:color w:val="000000"/>
                <w:sz w:val="22"/>
                <w:szCs w:val="22"/>
              </w:rPr>
              <w:t>196</w:t>
            </w:r>
          </w:p>
        </w:tc>
        <w:tc>
          <w:tcPr>
            <w:tcW w:w="1243" w:type="dxa"/>
            <w:tcBorders>
              <w:top w:val="nil"/>
              <w:left w:val="nil"/>
              <w:bottom w:val="single" w:sz="4" w:space="0" w:color="auto"/>
              <w:right w:val="nil"/>
            </w:tcBorders>
            <w:shd w:val="clear" w:color="000000" w:fill="F8F8F8"/>
            <w:vAlign w:val="bottom"/>
            <w:hideMark/>
          </w:tcPr>
          <w:p w14:paraId="27FA318E" w14:textId="77777777" w:rsidR="00054261" w:rsidRDefault="00B37569">
            <w:pPr>
              <w:autoSpaceDE/>
              <w:autoSpaceDN/>
              <w:adjustRightInd/>
              <w:jc w:val="right"/>
              <w:rPr>
                <w:color w:val="000000"/>
                <w:sz w:val="22"/>
                <w:szCs w:val="22"/>
              </w:rPr>
            </w:pPr>
            <w:r>
              <w:rPr>
                <w:color w:val="000000"/>
                <w:sz w:val="22"/>
                <w:szCs w:val="22"/>
              </w:rPr>
              <w:t>20</w:t>
            </w:r>
          </w:p>
        </w:tc>
        <w:tc>
          <w:tcPr>
            <w:tcW w:w="1225" w:type="dxa"/>
            <w:tcBorders>
              <w:top w:val="nil"/>
              <w:left w:val="single" w:sz="4" w:space="0" w:color="auto"/>
              <w:bottom w:val="single" w:sz="4" w:space="0" w:color="auto"/>
              <w:right w:val="single" w:sz="8" w:space="0" w:color="auto"/>
            </w:tcBorders>
            <w:shd w:val="clear" w:color="000000" w:fill="F8F8F8"/>
            <w:vAlign w:val="bottom"/>
            <w:hideMark/>
          </w:tcPr>
          <w:p w14:paraId="444BD9BF" w14:textId="77777777" w:rsidR="00054261" w:rsidRDefault="00B37569">
            <w:pPr>
              <w:autoSpaceDE/>
              <w:autoSpaceDN/>
              <w:adjustRightInd/>
              <w:jc w:val="right"/>
              <w:rPr>
                <w:color w:val="000000"/>
                <w:sz w:val="22"/>
                <w:szCs w:val="22"/>
              </w:rPr>
            </w:pPr>
            <w:r>
              <w:rPr>
                <w:color w:val="000000"/>
                <w:sz w:val="22"/>
                <w:szCs w:val="22"/>
              </w:rPr>
              <w:t>$6,468</w:t>
            </w:r>
          </w:p>
        </w:tc>
      </w:tr>
      <w:tr w:rsidR="00054261" w14:paraId="45B4EEC6" w14:textId="77777777">
        <w:trPr>
          <w:trHeight w:val="300"/>
        </w:trPr>
        <w:tc>
          <w:tcPr>
            <w:tcW w:w="3500" w:type="dxa"/>
            <w:tcBorders>
              <w:top w:val="nil"/>
              <w:left w:val="single" w:sz="8" w:space="0" w:color="auto"/>
              <w:bottom w:val="single" w:sz="4" w:space="0" w:color="auto"/>
              <w:right w:val="single" w:sz="4" w:space="0" w:color="auto"/>
            </w:tcBorders>
            <w:shd w:val="clear" w:color="000000" w:fill="F8F8F8"/>
            <w:noWrap/>
            <w:vAlign w:val="bottom"/>
            <w:hideMark/>
          </w:tcPr>
          <w:p w14:paraId="24E20FA3" w14:textId="77777777" w:rsidR="00054261" w:rsidRDefault="00B37569">
            <w:pPr>
              <w:autoSpaceDE/>
              <w:autoSpaceDN/>
              <w:adjustRightInd/>
              <w:rPr>
                <w:color w:val="000000"/>
                <w:sz w:val="22"/>
                <w:szCs w:val="22"/>
              </w:rPr>
            </w:pPr>
            <w:r>
              <w:rPr>
                <w:color w:val="000000"/>
                <w:sz w:val="22"/>
                <w:szCs w:val="22"/>
              </w:rPr>
              <w:t>R&amp;D Applicants</w:t>
            </w:r>
          </w:p>
        </w:tc>
        <w:tc>
          <w:tcPr>
            <w:tcW w:w="1350" w:type="dxa"/>
            <w:tcBorders>
              <w:top w:val="nil"/>
              <w:left w:val="nil"/>
              <w:bottom w:val="single" w:sz="4" w:space="0" w:color="auto"/>
              <w:right w:val="single" w:sz="4" w:space="0" w:color="auto"/>
            </w:tcBorders>
            <w:shd w:val="clear" w:color="000000" w:fill="F8F8F8"/>
            <w:vAlign w:val="bottom"/>
            <w:hideMark/>
          </w:tcPr>
          <w:p w14:paraId="0F7E93C5" w14:textId="77777777" w:rsidR="00054261" w:rsidRDefault="00B37569">
            <w:pPr>
              <w:autoSpaceDE/>
              <w:autoSpaceDN/>
              <w:adjustRightInd/>
              <w:jc w:val="center"/>
              <w:rPr>
                <w:color w:val="000000"/>
                <w:sz w:val="22"/>
                <w:szCs w:val="22"/>
              </w:rPr>
            </w:pPr>
            <w:r>
              <w:rPr>
                <w:color w:val="000000"/>
                <w:sz w:val="22"/>
                <w:szCs w:val="22"/>
              </w:rPr>
              <w:t>1</w:t>
            </w:r>
          </w:p>
        </w:tc>
        <w:tc>
          <w:tcPr>
            <w:tcW w:w="1170" w:type="dxa"/>
            <w:tcBorders>
              <w:top w:val="nil"/>
              <w:left w:val="nil"/>
              <w:bottom w:val="single" w:sz="4" w:space="0" w:color="auto"/>
              <w:right w:val="single" w:sz="4" w:space="0" w:color="auto"/>
            </w:tcBorders>
            <w:shd w:val="clear" w:color="000000" w:fill="F8F8F8"/>
            <w:vAlign w:val="bottom"/>
            <w:hideMark/>
          </w:tcPr>
          <w:p w14:paraId="05F79ED9" w14:textId="77777777" w:rsidR="00054261" w:rsidRDefault="00B37569">
            <w:pPr>
              <w:autoSpaceDE/>
              <w:autoSpaceDN/>
              <w:adjustRightInd/>
              <w:jc w:val="right"/>
              <w:rPr>
                <w:color w:val="000000"/>
                <w:sz w:val="22"/>
                <w:szCs w:val="22"/>
              </w:rPr>
            </w:pPr>
            <w:r>
              <w:rPr>
                <w:color w:val="000000"/>
                <w:sz w:val="22"/>
                <w:szCs w:val="22"/>
              </w:rPr>
              <w:t>1</w:t>
            </w:r>
          </w:p>
        </w:tc>
        <w:tc>
          <w:tcPr>
            <w:tcW w:w="828" w:type="dxa"/>
            <w:tcBorders>
              <w:top w:val="nil"/>
              <w:left w:val="nil"/>
              <w:bottom w:val="single" w:sz="4" w:space="0" w:color="auto"/>
              <w:right w:val="single" w:sz="4" w:space="0" w:color="auto"/>
            </w:tcBorders>
            <w:shd w:val="clear" w:color="000000" w:fill="F8F8F8"/>
            <w:vAlign w:val="bottom"/>
            <w:hideMark/>
          </w:tcPr>
          <w:p w14:paraId="079599BE" w14:textId="77777777" w:rsidR="00054261" w:rsidRDefault="00B37569">
            <w:pPr>
              <w:autoSpaceDE/>
              <w:autoSpaceDN/>
              <w:adjustRightInd/>
              <w:jc w:val="right"/>
              <w:rPr>
                <w:color w:val="000000"/>
                <w:sz w:val="22"/>
                <w:szCs w:val="22"/>
              </w:rPr>
            </w:pPr>
            <w:r>
              <w:rPr>
                <w:color w:val="000000"/>
                <w:sz w:val="22"/>
                <w:szCs w:val="22"/>
              </w:rPr>
              <w:t>8</w:t>
            </w:r>
          </w:p>
        </w:tc>
        <w:tc>
          <w:tcPr>
            <w:tcW w:w="1243" w:type="dxa"/>
            <w:tcBorders>
              <w:top w:val="nil"/>
              <w:left w:val="nil"/>
              <w:bottom w:val="single" w:sz="4" w:space="0" w:color="auto"/>
              <w:right w:val="nil"/>
            </w:tcBorders>
            <w:shd w:val="clear" w:color="000000" w:fill="F8F8F8"/>
            <w:vAlign w:val="bottom"/>
            <w:hideMark/>
          </w:tcPr>
          <w:p w14:paraId="1137B643" w14:textId="77777777" w:rsidR="00054261" w:rsidRDefault="00B37569">
            <w:pPr>
              <w:autoSpaceDE/>
              <w:autoSpaceDN/>
              <w:adjustRightInd/>
              <w:jc w:val="right"/>
              <w:rPr>
                <w:color w:val="000000"/>
                <w:sz w:val="22"/>
                <w:szCs w:val="22"/>
              </w:rPr>
            </w:pPr>
            <w:r>
              <w:rPr>
                <w:color w:val="000000"/>
                <w:sz w:val="22"/>
                <w:szCs w:val="22"/>
              </w:rPr>
              <w:t>8</w:t>
            </w:r>
          </w:p>
        </w:tc>
        <w:tc>
          <w:tcPr>
            <w:tcW w:w="1225" w:type="dxa"/>
            <w:tcBorders>
              <w:top w:val="nil"/>
              <w:left w:val="single" w:sz="4" w:space="0" w:color="auto"/>
              <w:bottom w:val="single" w:sz="4" w:space="0" w:color="auto"/>
              <w:right w:val="single" w:sz="8" w:space="0" w:color="auto"/>
            </w:tcBorders>
            <w:shd w:val="clear" w:color="000000" w:fill="F8F8F8"/>
            <w:vAlign w:val="bottom"/>
            <w:hideMark/>
          </w:tcPr>
          <w:p w14:paraId="2157F093" w14:textId="77777777" w:rsidR="00054261" w:rsidRDefault="00B37569">
            <w:pPr>
              <w:autoSpaceDE/>
              <w:autoSpaceDN/>
              <w:adjustRightInd/>
              <w:jc w:val="right"/>
              <w:rPr>
                <w:color w:val="000000"/>
                <w:sz w:val="22"/>
                <w:szCs w:val="22"/>
              </w:rPr>
            </w:pPr>
            <w:r>
              <w:rPr>
                <w:color w:val="000000"/>
                <w:sz w:val="22"/>
                <w:szCs w:val="22"/>
              </w:rPr>
              <w:t>$744</w:t>
            </w:r>
          </w:p>
        </w:tc>
      </w:tr>
      <w:tr w:rsidR="00054261" w14:paraId="1EF200DE" w14:textId="77777777">
        <w:trPr>
          <w:trHeight w:val="300"/>
        </w:trPr>
        <w:tc>
          <w:tcPr>
            <w:tcW w:w="3500" w:type="dxa"/>
            <w:tcBorders>
              <w:top w:val="nil"/>
              <w:left w:val="single" w:sz="8" w:space="0" w:color="auto"/>
              <w:bottom w:val="single" w:sz="4" w:space="0" w:color="auto"/>
              <w:right w:val="single" w:sz="4" w:space="0" w:color="auto"/>
            </w:tcBorders>
            <w:shd w:val="clear" w:color="000000" w:fill="F8F8F8"/>
            <w:noWrap/>
            <w:vAlign w:val="bottom"/>
            <w:hideMark/>
          </w:tcPr>
          <w:p w14:paraId="493904AF" w14:textId="77777777" w:rsidR="00054261" w:rsidRDefault="00B37569">
            <w:pPr>
              <w:autoSpaceDE/>
              <w:autoSpaceDN/>
              <w:adjustRightInd/>
              <w:rPr>
                <w:color w:val="000000"/>
                <w:sz w:val="22"/>
                <w:szCs w:val="22"/>
              </w:rPr>
            </w:pPr>
            <w:r>
              <w:rPr>
                <w:color w:val="000000"/>
                <w:sz w:val="22"/>
                <w:szCs w:val="22"/>
              </w:rPr>
              <w:t>Independent Survey Associations</w:t>
            </w:r>
          </w:p>
        </w:tc>
        <w:tc>
          <w:tcPr>
            <w:tcW w:w="1350" w:type="dxa"/>
            <w:tcBorders>
              <w:top w:val="nil"/>
              <w:left w:val="nil"/>
              <w:bottom w:val="single" w:sz="4" w:space="0" w:color="auto"/>
              <w:right w:val="single" w:sz="4" w:space="0" w:color="auto"/>
            </w:tcBorders>
            <w:shd w:val="clear" w:color="000000" w:fill="F8F8F8"/>
            <w:vAlign w:val="bottom"/>
            <w:hideMark/>
          </w:tcPr>
          <w:p w14:paraId="2B7596DA" w14:textId="77777777" w:rsidR="00054261" w:rsidRDefault="00B37569">
            <w:pPr>
              <w:autoSpaceDE/>
              <w:autoSpaceDN/>
              <w:adjustRightInd/>
              <w:jc w:val="center"/>
              <w:rPr>
                <w:color w:val="000000"/>
                <w:sz w:val="22"/>
                <w:szCs w:val="22"/>
              </w:rPr>
            </w:pPr>
            <w:r>
              <w:rPr>
                <w:color w:val="000000"/>
                <w:sz w:val="22"/>
                <w:szCs w:val="22"/>
              </w:rPr>
              <w:t>1</w:t>
            </w:r>
          </w:p>
        </w:tc>
        <w:tc>
          <w:tcPr>
            <w:tcW w:w="1170" w:type="dxa"/>
            <w:tcBorders>
              <w:top w:val="nil"/>
              <w:left w:val="nil"/>
              <w:bottom w:val="single" w:sz="4" w:space="0" w:color="auto"/>
              <w:right w:val="single" w:sz="4" w:space="0" w:color="auto"/>
            </w:tcBorders>
            <w:shd w:val="clear" w:color="000000" w:fill="F8F8F8"/>
            <w:vAlign w:val="bottom"/>
            <w:hideMark/>
          </w:tcPr>
          <w:p w14:paraId="5928E48A" w14:textId="77777777" w:rsidR="00054261" w:rsidRDefault="00B37569">
            <w:pPr>
              <w:autoSpaceDE/>
              <w:autoSpaceDN/>
              <w:adjustRightInd/>
              <w:jc w:val="right"/>
              <w:rPr>
                <w:color w:val="000000"/>
                <w:sz w:val="22"/>
                <w:szCs w:val="22"/>
              </w:rPr>
            </w:pPr>
            <w:r>
              <w:rPr>
                <w:color w:val="000000"/>
                <w:sz w:val="22"/>
                <w:szCs w:val="22"/>
              </w:rPr>
              <w:t>76</w:t>
            </w:r>
          </w:p>
        </w:tc>
        <w:tc>
          <w:tcPr>
            <w:tcW w:w="828" w:type="dxa"/>
            <w:tcBorders>
              <w:top w:val="nil"/>
              <w:left w:val="nil"/>
              <w:bottom w:val="single" w:sz="4" w:space="0" w:color="auto"/>
              <w:right w:val="single" w:sz="4" w:space="0" w:color="auto"/>
            </w:tcBorders>
            <w:shd w:val="clear" w:color="000000" w:fill="F8F8F8"/>
            <w:vAlign w:val="bottom"/>
            <w:hideMark/>
          </w:tcPr>
          <w:p w14:paraId="10D45695" w14:textId="77777777" w:rsidR="00054261" w:rsidRDefault="00B37569">
            <w:pPr>
              <w:autoSpaceDE/>
              <w:autoSpaceDN/>
              <w:adjustRightInd/>
              <w:jc w:val="right"/>
              <w:rPr>
                <w:color w:val="000000"/>
                <w:sz w:val="22"/>
                <w:szCs w:val="22"/>
              </w:rPr>
            </w:pPr>
            <w:r>
              <w:rPr>
                <w:color w:val="000000"/>
                <w:sz w:val="22"/>
                <w:szCs w:val="22"/>
              </w:rPr>
              <w:t>350</w:t>
            </w:r>
          </w:p>
        </w:tc>
        <w:tc>
          <w:tcPr>
            <w:tcW w:w="1243" w:type="dxa"/>
            <w:tcBorders>
              <w:top w:val="nil"/>
              <w:left w:val="nil"/>
              <w:bottom w:val="single" w:sz="4" w:space="0" w:color="auto"/>
              <w:right w:val="nil"/>
            </w:tcBorders>
            <w:shd w:val="clear" w:color="000000" w:fill="F8F8F8"/>
            <w:vAlign w:val="bottom"/>
            <w:hideMark/>
          </w:tcPr>
          <w:p w14:paraId="3D0A3A71" w14:textId="77777777" w:rsidR="00054261" w:rsidRDefault="00B37569">
            <w:pPr>
              <w:autoSpaceDE/>
              <w:autoSpaceDN/>
              <w:adjustRightInd/>
              <w:jc w:val="right"/>
              <w:rPr>
                <w:color w:val="000000"/>
                <w:sz w:val="22"/>
                <w:szCs w:val="22"/>
              </w:rPr>
            </w:pPr>
            <w:r>
              <w:rPr>
                <w:color w:val="000000"/>
                <w:sz w:val="22"/>
                <w:szCs w:val="22"/>
              </w:rPr>
              <w:t>350</w:t>
            </w:r>
          </w:p>
        </w:tc>
        <w:tc>
          <w:tcPr>
            <w:tcW w:w="1225" w:type="dxa"/>
            <w:tcBorders>
              <w:top w:val="nil"/>
              <w:left w:val="single" w:sz="4" w:space="0" w:color="auto"/>
              <w:bottom w:val="single" w:sz="4" w:space="0" w:color="auto"/>
              <w:right w:val="single" w:sz="8" w:space="0" w:color="auto"/>
            </w:tcBorders>
            <w:shd w:val="clear" w:color="000000" w:fill="F8F8F8"/>
            <w:vAlign w:val="bottom"/>
            <w:hideMark/>
          </w:tcPr>
          <w:p w14:paraId="4C70D040" w14:textId="77777777" w:rsidR="00054261" w:rsidRDefault="00B37569">
            <w:pPr>
              <w:autoSpaceDE/>
              <w:autoSpaceDN/>
              <w:adjustRightInd/>
              <w:jc w:val="right"/>
              <w:rPr>
                <w:color w:val="000000"/>
                <w:sz w:val="22"/>
                <w:szCs w:val="22"/>
              </w:rPr>
            </w:pPr>
            <w:r>
              <w:rPr>
                <w:color w:val="000000"/>
                <w:sz w:val="22"/>
                <w:szCs w:val="22"/>
              </w:rPr>
              <w:t>$32,550</w:t>
            </w:r>
          </w:p>
        </w:tc>
      </w:tr>
      <w:tr w:rsidR="00054261" w14:paraId="6B7156AC" w14:textId="77777777">
        <w:trPr>
          <w:trHeight w:val="315"/>
        </w:trPr>
        <w:tc>
          <w:tcPr>
            <w:tcW w:w="3500" w:type="dxa"/>
            <w:tcBorders>
              <w:top w:val="nil"/>
              <w:left w:val="single" w:sz="8" w:space="0" w:color="auto"/>
              <w:bottom w:val="single" w:sz="8" w:space="0" w:color="auto"/>
              <w:right w:val="nil"/>
            </w:tcBorders>
            <w:shd w:val="clear" w:color="auto" w:fill="auto"/>
            <w:vAlign w:val="bottom"/>
            <w:hideMark/>
          </w:tcPr>
          <w:p w14:paraId="4518016A" w14:textId="77777777" w:rsidR="00054261" w:rsidRDefault="00B37569">
            <w:pPr>
              <w:autoSpaceDE/>
              <w:autoSpaceDN/>
              <w:adjustRightInd/>
              <w:rPr>
                <w:b/>
                <w:bCs/>
                <w:color w:val="FF0000"/>
                <w:sz w:val="22"/>
                <w:szCs w:val="22"/>
              </w:rPr>
            </w:pPr>
            <w:r>
              <w:rPr>
                <w:b/>
                <w:bCs/>
                <w:color w:val="FF0000"/>
                <w:sz w:val="22"/>
                <w:szCs w:val="22"/>
              </w:rPr>
              <w:t>GRAND TOTAL</w:t>
            </w:r>
          </w:p>
        </w:tc>
        <w:tc>
          <w:tcPr>
            <w:tcW w:w="1350" w:type="dxa"/>
            <w:tcBorders>
              <w:top w:val="nil"/>
              <w:left w:val="single" w:sz="4" w:space="0" w:color="auto"/>
              <w:bottom w:val="single" w:sz="8" w:space="0" w:color="auto"/>
              <w:right w:val="single" w:sz="4" w:space="0" w:color="auto"/>
            </w:tcBorders>
            <w:shd w:val="clear" w:color="auto" w:fill="auto"/>
            <w:noWrap/>
            <w:vAlign w:val="bottom"/>
            <w:hideMark/>
          </w:tcPr>
          <w:p w14:paraId="44FB2543" w14:textId="77777777" w:rsidR="00054261" w:rsidRDefault="00B37569">
            <w:pPr>
              <w:autoSpaceDE/>
              <w:autoSpaceDN/>
              <w:adjustRightInd/>
              <w:jc w:val="center"/>
              <w:rPr>
                <w:color w:val="FF0000"/>
                <w:sz w:val="22"/>
                <w:szCs w:val="22"/>
              </w:rPr>
            </w:pPr>
            <w:r>
              <w:rPr>
                <w:color w:val="FF0000"/>
                <w:sz w:val="22"/>
                <w:szCs w:val="22"/>
              </w:rPr>
              <w:t>1,851</w:t>
            </w:r>
          </w:p>
        </w:tc>
        <w:tc>
          <w:tcPr>
            <w:tcW w:w="1170" w:type="dxa"/>
            <w:tcBorders>
              <w:top w:val="nil"/>
              <w:left w:val="nil"/>
              <w:bottom w:val="single" w:sz="8" w:space="0" w:color="auto"/>
              <w:right w:val="single" w:sz="4" w:space="0" w:color="auto"/>
            </w:tcBorders>
            <w:shd w:val="clear" w:color="auto" w:fill="auto"/>
            <w:noWrap/>
            <w:vAlign w:val="bottom"/>
            <w:hideMark/>
          </w:tcPr>
          <w:p w14:paraId="71D14870" w14:textId="77777777" w:rsidR="00054261" w:rsidRDefault="00B37569">
            <w:pPr>
              <w:autoSpaceDE/>
              <w:autoSpaceDN/>
              <w:adjustRightInd/>
              <w:jc w:val="right"/>
              <w:rPr>
                <w:color w:val="FF0000"/>
                <w:sz w:val="22"/>
                <w:szCs w:val="22"/>
              </w:rPr>
            </w:pPr>
            <w:r>
              <w:rPr>
                <w:color w:val="FF0000"/>
                <w:sz w:val="22"/>
                <w:szCs w:val="22"/>
              </w:rPr>
              <w:t>78,399</w:t>
            </w:r>
          </w:p>
        </w:tc>
        <w:tc>
          <w:tcPr>
            <w:tcW w:w="828" w:type="dxa"/>
            <w:tcBorders>
              <w:top w:val="nil"/>
              <w:left w:val="nil"/>
              <w:bottom w:val="single" w:sz="8" w:space="0" w:color="auto"/>
              <w:right w:val="single" w:sz="4" w:space="0" w:color="auto"/>
            </w:tcBorders>
            <w:shd w:val="clear" w:color="auto" w:fill="auto"/>
            <w:noWrap/>
            <w:vAlign w:val="bottom"/>
            <w:hideMark/>
          </w:tcPr>
          <w:p w14:paraId="04D4ED5F" w14:textId="77777777" w:rsidR="00054261" w:rsidRDefault="00B37569">
            <w:pPr>
              <w:autoSpaceDE/>
              <w:autoSpaceDN/>
              <w:adjustRightInd/>
              <w:jc w:val="right"/>
              <w:rPr>
                <w:color w:val="FF0000"/>
                <w:sz w:val="22"/>
                <w:szCs w:val="22"/>
              </w:rPr>
            </w:pPr>
            <w:r>
              <w:rPr>
                <w:color w:val="FF0000"/>
                <w:sz w:val="22"/>
                <w:szCs w:val="22"/>
              </w:rPr>
              <w:t>56,485</w:t>
            </w:r>
          </w:p>
        </w:tc>
        <w:tc>
          <w:tcPr>
            <w:tcW w:w="1243" w:type="dxa"/>
            <w:tcBorders>
              <w:top w:val="nil"/>
              <w:left w:val="nil"/>
              <w:bottom w:val="single" w:sz="8" w:space="0" w:color="auto"/>
              <w:right w:val="single" w:sz="4" w:space="0" w:color="auto"/>
            </w:tcBorders>
            <w:shd w:val="clear" w:color="auto" w:fill="auto"/>
            <w:noWrap/>
            <w:vAlign w:val="bottom"/>
            <w:hideMark/>
          </w:tcPr>
          <w:p w14:paraId="77A31293" w14:textId="77777777" w:rsidR="00054261" w:rsidRDefault="00B37569">
            <w:pPr>
              <w:autoSpaceDE/>
              <w:autoSpaceDN/>
              <w:adjustRightInd/>
              <w:jc w:val="right"/>
              <w:rPr>
                <w:color w:val="FF0000"/>
                <w:sz w:val="22"/>
                <w:szCs w:val="22"/>
              </w:rPr>
            </w:pPr>
            <w:r>
              <w:rPr>
                <w:color w:val="FF0000"/>
                <w:sz w:val="22"/>
                <w:szCs w:val="22"/>
              </w:rPr>
              <w:t>31</w:t>
            </w:r>
          </w:p>
        </w:tc>
        <w:tc>
          <w:tcPr>
            <w:tcW w:w="1225" w:type="dxa"/>
            <w:tcBorders>
              <w:top w:val="nil"/>
              <w:left w:val="nil"/>
              <w:bottom w:val="single" w:sz="8" w:space="0" w:color="auto"/>
              <w:right w:val="single" w:sz="8" w:space="0" w:color="auto"/>
            </w:tcBorders>
            <w:shd w:val="clear" w:color="auto" w:fill="auto"/>
            <w:noWrap/>
            <w:vAlign w:val="bottom"/>
            <w:hideMark/>
          </w:tcPr>
          <w:p w14:paraId="460C9307" w14:textId="77777777" w:rsidR="00054261" w:rsidRDefault="00B37569">
            <w:pPr>
              <w:autoSpaceDE/>
              <w:autoSpaceDN/>
              <w:adjustRightInd/>
              <w:jc w:val="right"/>
              <w:rPr>
                <w:color w:val="FF0000"/>
                <w:sz w:val="22"/>
                <w:szCs w:val="22"/>
              </w:rPr>
            </w:pPr>
            <w:r>
              <w:rPr>
                <w:color w:val="FF0000"/>
                <w:sz w:val="22"/>
                <w:szCs w:val="22"/>
              </w:rPr>
              <w:t>$5,148,203</w:t>
            </w:r>
          </w:p>
        </w:tc>
      </w:tr>
    </w:tbl>
    <w:p w14:paraId="7616EA3C" w14:textId="77777777" w:rsidR="00054261" w:rsidRDefault="00054261">
      <w:pPr>
        <w:numPr>
          <w:ilvl w:val="12"/>
          <w:numId w:val="0"/>
        </w:numPr>
        <w:ind w:firstLine="720"/>
        <w:rPr>
          <w:bCs/>
          <w:sz w:val="24"/>
          <w:szCs w:val="24"/>
        </w:rPr>
      </w:pPr>
    </w:p>
    <w:p w14:paraId="6824F369" w14:textId="77777777" w:rsidR="00054261" w:rsidRDefault="00B37569">
      <w:pPr>
        <w:ind w:firstLine="720"/>
        <w:outlineLvl w:val="1"/>
        <w:rPr>
          <w:b/>
          <w:bCs/>
          <w:sz w:val="24"/>
          <w:szCs w:val="24"/>
        </w:rPr>
      </w:pPr>
      <w:r>
        <w:rPr>
          <w:b/>
          <w:bCs/>
          <w:sz w:val="24"/>
          <w:szCs w:val="24"/>
        </w:rPr>
        <w:t>6(c) Estimating the Agency Burden and Costs</w:t>
      </w:r>
    </w:p>
    <w:p w14:paraId="6C9AE779" w14:textId="77777777" w:rsidR="00054261" w:rsidRDefault="00054261">
      <w:pPr>
        <w:pStyle w:val="Standard"/>
        <w:ind w:firstLine="720"/>
      </w:pPr>
    </w:p>
    <w:p w14:paraId="0DAEEF1E" w14:textId="77777777" w:rsidR="00054261" w:rsidRDefault="00B37569">
      <w:pPr>
        <w:pStyle w:val="Standard"/>
        <w:ind w:firstLine="720"/>
      </w:pPr>
      <w:r>
        <w:t>EPA would generate company and facility registration number(s) for new registrants and notify them of these numbers, which would appear on reports. Report formats and instructions/guidance would be prepared by EPA personnel. Reports would be processed by contractors and must be reviewed by EPA personnel using automated processes to the greatest extent practical. Reporting parties would be contacted if there is a problem with their submission. We would have to develop forms for the reporting requirements for many of the parties covered in the proposed rulemaking. We have provided sample reporting templates in the docket for the proposed rulemaking.</w:t>
      </w:r>
    </w:p>
    <w:p w14:paraId="0B180394" w14:textId="77777777" w:rsidR="00054261" w:rsidRDefault="00054261">
      <w:pPr>
        <w:pStyle w:val="Standard"/>
        <w:ind w:firstLine="720"/>
      </w:pPr>
    </w:p>
    <w:p w14:paraId="334E08A7" w14:textId="77777777" w:rsidR="00054261" w:rsidRDefault="00B37569">
      <w:pPr>
        <w:pStyle w:val="Standard"/>
        <w:ind w:firstLine="720"/>
      </w:pPr>
      <w:r>
        <w:t>This supporting statement considers all EPA costs associated with accepting new registrants and new reports associated with the proposed EFF program in REGS rule. Based on our experience with similar programs that regulate gasoline and diesel fuel under the CAA as a guide, we have assumed a half-time GS-7 clerical worker (0.5), one half-time GS-13 technical worker (0.5), and a GS-15 manager working one-eighth of his/her time managing this project (0.125). By labor category, this results in annual costs of $92,000 for technical, $46,000 for clerical, and $32,000 for management.</w:t>
      </w:r>
      <w:r>
        <w:rPr>
          <w:rStyle w:val="FootnoteReference"/>
        </w:rPr>
        <w:footnoteReference w:id="2"/>
      </w:r>
    </w:p>
    <w:p w14:paraId="53AEB7DF" w14:textId="77777777" w:rsidR="00054261" w:rsidRDefault="00054261">
      <w:pPr>
        <w:pStyle w:val="Standard"/>
        <w:ind w:firstLine="720"/>
      </w:pPr>
    </w:p>
    <w:p w14:paraId="70D0D19B" w14:textId="77777777" w:rsidR="00054261" w:rsidRDefault="00B37569">
      <w:pPr>
        <w:pStyle w:val="Standard"/>
        <w:ind w:firstLine="720"/>
      </w:pPr>
      <w:r>
        <w:t xml:space="preserve">Since we are using the CDX, some costs incurred by EPA will be tied to the number of registrants who send us reports. Specifically, there is an annual "subscription cost" associated with the use of CDX that is passed on to the EPA program office and we estimate that registrants due to the proposed EFF program would cost approximately $50,000 per year. We anticipate an </w:t>
      </w:r>
      <w:r>
        <w:lastRenderedPageBreak/>
        <w:t>increase of $25,000 in annual contract costs related to registration and reporting activities related to the proposed EFF program. We anticipate IT development and testing costs at $150,000 divided by three years to yield an annual cost of $50,000. Adding the following values results in an annual estimated EPA burden as follows:</w:t>
      </w:r>
    </w:p>
    <w:p w14:paraId="16062138" w14:textId="77777777" w:rsidR="00054261" w:rsidRDefault="00054261">
      <w:pPr>
        <w:pStyle w:val="Standard"/>
        <w:ind w:firstLine="720"/>
      </w:pPr>
    </w:p>
    <w:p w14:paraId="04352934" w14:textId="77777777" w:rsidR="00054261" w:rsidRDefault="00B37569">
      <w:pPr>
        <w:pStyle w:val="Standard"/>
        <w:tabs>
          <w:tab w:val="left" w:pos="5580"/>
          <w:tab w:val="right" w:pos="6480"/>
        </w:tabs>
        <w:ind w:firstLine="720"/>
      </w:pPr>
      <w:r>
        <w:t>One GS-13 technical employee (half-time) =</w:t>
      </w:r>
      <w:r>
        <w:tab/>
        <w:t>$</w:t>
      </w:r>
      <w:r>
        <w:tab/>
        <w:t>96,000</w:t>
      </w:r>
    </w:p>
    <w:p w14:paraId="067A6ACA" w14:textId="77777777" w:rsidR="00054261" w:rsidRDefault="00B37569">
      <w:pPr>
        <w:pStyle w:val="Standard"/>
        <w:tabs>
          <w:tab w:val="right" w:pos="6480"/>
        </w:tabs>
        <w:ind w:firstLine="720"/>
      </w:pPr>
      <w:r>
        <w:t>One GS-7 clerical worker (half-time) =</w:t>
      </w:r>
      <w:r>
        <w:tab/>
        <w:t>46,000</w:t>
      </w:r>
    </w:p>
    <w:p w14:paraId="215F7205" w14:textId="77777777" w:rsidR="00054261" w:rsidRDefault="00B37569">
      <w:pPr>
        <w:pStyle w:val="Standard"/>
        <w:tabs>
          <w:tab w:val="right" w:pos="6480"/>
        </w:tabs>
        <w:ind w:firstLine="720"/>
      </w:pPr>
      <w:r>
        <w:t xml:space="preserve">One GS-15 manager (1/8 time) = </w:t>
      </w:r>
      <w:r>
        <w:tab/>
        <w:t>32,000</w:t>
      </w:r>
    </w:p>
    <w:p w14:paraId="65A5EADA" w14:textId="77777777" w:rsidR="00054261" w:rsidRDefault="00B37569">
      <w:pPr>
        <w:pStyle w:val="Standard"/>
        <w:tabs>
          <w:tab w:val="right" w:pos="6480"/>
        </w:tabs>
        <w:ind w:firstLine="720"/>
      </w:pPr>
      <w:r>
        <w:t xml:space="preserve">Annual CDX subscription fee = </w:t>
      </w:r>
      <w:r>
        <w:tab/>
        <w:t>50,000</w:t>
      </w:r>
    </w:p>
    <w:p w14:paraId="292FA083" w14:textId="77777777" w:rsidR="00054261" w:rsidRDefault="00B37569">
      <w:pPr>
        <w:pStyle w:val="Standard"/>
        <w:tabs>
          <w:tab w:val="right" w:pos="6480"/>
        </w:tabs>
        <w:ind w:firstLine="720"/>
      </w:pPr>
      <w:r>
        <w:t xml:space="preserve">Annual contract costs = </w:t>
      </w:r>
      <w:r>
        <w:tab/>
        <w:t>25,000</w:t>
      </w:r>
    </w:p>
    <w:p w14:paraId="232D89F9" w14:textId="77777777" w:rsidR="00054261" w:rsidRDefault="00B37569">
      <w:pPr>
        <w:pStyle w:val="Standard"/>
        <w:tabs>
          <w:tab w:val="right" w:pos="6480"/>
        </w:tabs>
        <w:ind w:firstLine="720"/>
      </w:pPr>
      <w:r>
        <w:t xml:space="preserve">Testing and development= </w:t>
      </w:r>
      <w:r>
        <w:tab/>
        <w:t>50,000</w:t>
      </w:r>
    </w:p>
    <w:p w14:paraId="2512DAC5" w14:textId="77777777" w:rsidR="00054261" w:rsidRDefault="00B37569">
      <w:pPr>
        <w:pStyle w:val="Standard"/>
        <w:tabs>
          <w:tab w:val="left" w:pos="5580"/>
          <w:tab w:val="right" w:pos="6480"/>
        </w:tabs>
        <w:ind w:firstLine="720"/>
        <w:rPr>
          <w:b/>
        </w:rPr>
      </w:pPr>
      <w:r>
        <w:rPr>
          <w:b/>
        </w:rPr>
        <w:t xml:space="preserve">TOTAL = </w:t>
      </w:r>
      <w:r>
        <w:rPr>
          <w:b/>
        </w:rPr>
        <w:tab/>
        <w:t>$</w:t>
      </w:r>
      <w:r>
        <w:rPr>
          <w:b/>
        </w:rPr>
        <w:tab/>
        <w:t>299,000</w:t>
      </w:r>
    </w:p>
    <w:p w14:paraId="5F5F6BB7" w14:textId="77777777" w:rsidR="00054261" w:rsidRDefault="00054261">
      <w:pPr>
        <w:pStyle w:val="Standard"/>
        <w:ind w:firstLine="720"/>
      </w:pPr>
    </w:p>
    <w:p w14:paraId="6AB43580" w14:textId="77777777" w:rsidR="00054261" w:rsidRDefault="00B37569">
      <w:pPr>
        <w:pStyle w:val="Standard"/>
        <w:ind w:firstLine="720"/>
      </w:pPr>
      <w:r>
        <w:t>As with all items in this supporting statement, we strongly encourage comment on the estimated EPA burden and on the EPA activities associated with this proposed information collection.</w:t>
      </w:r>
    </w:p>
    <w:p w14:paraId="1E757087" w14:textId="77777777" w:rsidR="00054261" w:rsidRDefault="00054261">
      <w:pPr>
        <w:pStyle w:val="Standard"/>
        <w:ind w:firstLine="720"/>
      </w:pPr>
    </w:p>
    <w:p w14:paraId="1A6ABCA4" w14:textId="77777777" w:rsidR="00054261" w:rsidRDefault="00B37569">
      <w:pPr>
        <w:numPr>
          <w:ilvl w:val="12"/>
          <w:numId w:val="0"/>
        </w:numPr>
        <w:ind w:firstLine="720"/>
        <w:outlineLvl w:val="1"/>
        <w:rPr>
          <w:b/>
          <w:bCs/>
          <w:sz w:val="24"/>
          <w:szCs w:val="24"/>
        </w:rPr>
      </w:pPr>
      <w:r>
        <w:rPr>
          <w:b/>
          <w:bCs/>
          <w:sz w:val="24"/>
          <w:szCs w:val="24"/>
        </w:rPr>
        <w:t>6(d)</w:t>
      </w:r>
      <w:r>
        <w:rPr>
          <w:b/>
          <w:bCs/>
          <w:sz w:val="24"/>
          <w:szCs w:val="24"/>
        </w:rPr>
        <w:tab/>
        <w:t>Estimating the Respondent Universe</w:t>
      </w:r>
    </w:p>
    <w:p w14:paraId="0BD3B201" w14:textId="77777777" w:rsidR="00054261" w:rsidRDefault="00054261">
      <w:pPr>
        <w:pStyle w:val="Standard"/>
        <w:ind w:firstLine="720"/>
      </w:pPr>
    </w:p>
    <w:p w14:paraId="53607C58" w14:textId="77777777" w:rsidR="00054261" w:rsidRDefault="00B37569">
      <w:pPr>
        <w:pStyle w:val="Standard"/>
        <w:ind w:firstLine="720"/>
      </w:pPr>
      <w:r>
        <w:t>We estimated the number of regulated entities for this proposed ICR by drawing upon our experience regulating the same or similar entities under the other EPA fuels programs. Where possible, we used estimates based on parties that have expressed interest in a particular portion of the proposed REGS rule.</w:t>
      </w:r>
    </w:p>
    <w:p w14:paraId="378F2DB6" w14:textId="77777777" w:rsidR="00054261" w:rsidRDefault="00054261">
      <w:pPr>
        <w:pStyle w:val="Standard"/>
        <w:ind w:firstLine="720"/>
      </w:pPr>
    </w:p>
    <w:p w14:paraId="0AD96E9F" w14:textId="77777777" w:rsidR="00054261" w:rsidRDefault="00B37569">
      <w:pPr>
        <w:numPr>
          <w:ilvl w:val="12"/>
          <w:numId w:val="0"/>
        </w:numPr>
        <w:ind w:firstLine="720"/>
        <w:outlineLvl w:val="1"/>
        <w:rPr>
          <w:b/>
          <w:bCs/>
          <w:sz w:val="24"/>
          <w:szCs w:val="24"/>
        </w:rPr>
      </w:pPr>
      <w:r>
        <w:rPr>
          <w:b/>
          <w:bCs/>
          <w:sz w:val="24"/>
          <w:szCs w:val="24"/>
        </w:rPr>
        <w:t>6(e)</w:t>
      </w:r>
      <w:r>
        <w:rPr>
          <w:b/>
          <w:bCs/>
          <w:sz w:val="24"/>
          <w:szCs w:val="24"/>
        </w:rPr>
        <w:tab/>
        <w:t>Bottom Line Burden Hours and Costs</w:t>
      </w:r>
    </w:p>
    <w:p w14:paraId="52757286" w14:textId="77777777" w:rsidR="00054261" w:rsidRDefault="00054261">
      <w:pPr>
        <w:numPr>
          <w:ilvl w:val="12"/>
          <w:numId w:val="0"/>
        </w:numPr>
        <w:ind w:firstLine="720"/>
        <w:rPr>
          <w:bCs/>
          <w:sz w:val="24"/>
          <w:szCs w:val="24"/>
        </w:rPr>
      </w:pPr>
    </w:p>
    <w:p w14:paraId="7EB75152" w14:textId="77777777" w:rsidR="00054261" w:rsidRDefault="00B37569">
      <w:pPr>
        <w:numPr>
          <w:ilvl w:val="12"/>
          <w:numId w:val="0"/>
        </w:numPr>
        <w:ind w:firstLine="720"/>
        <w:rPr>
          <w:bCs/>
          <w:sz w:val="24"/>
          <w:szCs w:val="24"/>
        </w:rPr>
      </w:pPr>
      <w:r>
        <w:rPr>
          <w:bCs/>
          <w:sz w:val="24"/>
          <w:szCs w:val="24"/>
        </w:rPr>
        <w:t>From the tables, we estimate the following annual totals:</w:t>
      </w:r>
    </w:p>
    <w:p w14:paraId="59B7C467" w14:textId="77777777" w:rsidR="00054261" w:rsidRDefault="00054261">
      <w:pPr>
        <w:numPr>
          <w:ilvl w:val="12"/>
          <w:numId w:val="0"/>
        </w:numPr>
        <w:ind w:firstLine="720"/>
        <w:rPr>
          <w:sz w:val="24"/>
          <w:szCs w:val="24"/>
        </w:rPr>
      </w:pPr>
    </w:p>
    <w:tbl>
      <w:tblPr>
        <w:tblW w:w="7007" w:type="dxa"/>
        <w:tblLook w:val="04A0" w:firstRow="1" w:lastRow="0" w:firstColumn="1" w:lastColumn="0" w:noHBand="0" w:noVBand="1"/>
      </w:tblPr>
      <w:tblGrid>
        <w:gridCol w:w="4991"/>
        <w:gridCol w:w="2016"/>
      </w:tblGrid>
      <w:tr w:rsidR="00054261" w14:paraId="03FD26CB" w14:textId="77777777">
        <w:trPr>
          <w:trHeight w:val="315"/>
        </w:trPr>
        <w:tc>
          <w:tcPr>
            <w:tcW w:w="4991" w:type="dxa"/>
            <w:tcBorders>
              <w:top w:val="nil"/>
              <w:left w:val="nil"/>
              <w:bottom w:val="nil"/>
              <w:right w:val="nil"/>
            </w:tcBorders>
            <w:shd w:val="clear" w:color="auto" w:fill="auto"/>
            <w:noWrap/>
            <w:vAlign w:val="center"/>
            <w:hideMark/>
          </w:tcPr>
          <w:p w14:paraId="79F688F1" w14:textId="77777777" w:rsidR="00054261" w:rsidRDefault="00B37569">
            <w:pPr>
              <w:autoSpaceDE/>
              <w:autoSpaceDN/>
              <w:adjustRightInd/>
              <w:ind w:firstLine="720"/>
              <w:rPr>
                <w:b/>
                <w:bCs/>
                <w:color w:val="000000"/>
                <w:sz w:val="24"/>
                <w:szCs w:val="24"/>
              </w:rPr>
            </w:pPr>
            <w:r>
              <w:rPr>
                <w:b/>
                <w:bCs/>
                <w:color w:val="000000"/>
                <w:sz w:val="24"/>
                <w:szCs w:val="24"/>
              </w:rPr>
              <w:t>TOTAL NO. OF RESPONDENTS:</w:t>
            </w:r>
          </w:p>
        </w:tc>
        <w:tc>
          <w:tcPr>
            <w:tcW w:w="2016" w:type="dxa"/>
            <w:tcBorders>
              <w:top w:val="nil"/>
              <w:left w:val="nil"/>
              <w:bottom w:val="nil"/>
              <w:right w:val="nil"/>
            </w:tcBorders>
            <w:shd w:val="clear" w:color="auto" w:fill="auto"/>
            <w:noWrap/>
            <w:vAlign w:val="center"/>
            <w:hideMark/>
          </w:tcPr>
          <w:p w14:paraId="01F08A7A" w14:textId="77777777" w:rsidR="00054261" w:rsidRDefault="00B37569">
            <w:pPr>
              <w:autoSpaceDE/>
              <w:autoSpaceDN/>
              <w:adjustRightInd/>
              <w:ind w:firstLine="720"/>
              <w:jc w:val="right"/>
              <w:rPr>
                <w:b/>
                <w:bCs/>
                <w:color w:val="000000"/>
                <w:sz w:val="24"/>
                <w:szCs w:val="24"/>
              </w:rPr>
            </w:pPr>
            <w:r>
              <w:rPr>
                <w:b/>
                <w:bCs/>
                <w:color w:val="000000"/>
                <w:sz w:val="24"/>
                <w:szCs w:val="24"/>
              </w:rPr>
              <w:t>1,851</w:t>
            </w:r>
          </w:p>
        </w:tc>
      </w:tr>
      <w:tr w:rsidR="00054261" w14:paraId="57C1E53D" w14:textId="77777777">
        <w:trPr>
          <w:trHeight w:val="315"/>
        </w:trPr>
        <w:tc>
          <w:tcPr>
            <w:tcW w:w="4991" w:type="dxa"/>
            <w:tcBorders>
              <w:top w:val="nil"/>
              <w:left w:val="nil"/>
              <w:bottom w:val="nil"/>
              <w:right w:val="nil"/>
            </w:tcBorders>
            <w:shd w:val="clear" w:color="auto" w:fill="auto"/>
            <w:noWrap/>
            <w:vAlign w:val="center"/>
            <w:hideMark/>
          </w:tcPr>
          <w:p w14:paraId="21C5DD44" w14:textId="77777777" w:rsidR="00054261" w:rsidRDefault="00B37569">
            <w:pPr>
              <w:autoSpaceDE/>
              <w:autoSpaceDN/>
              <w:adjustRightInd/>
              <w:ind w:firstLine="720"/>
              <w:rPr>
                <w:b/>
                <w:bCs/>
                <w:color w:val="000000"/>
                <w:sz w:val="24"/>
                <w:szCs w:val="24"/>
              </w:rPr>
            </w:pPr>
            <w:r>
              <w:rPr>
                <w:b/>
                <w:bCs/>
                <w:color w:val="000000"/>
                <w:sz w:val="24"/>
                <w:szCs w:val="24"/>
              </w:rPr>
              <w:t>TOTAL NO. OF RESPONSES:</w:t>
            </w:r>
          </w:p>
        </w:tc>
        <w:tc>
          <w:tcPr>
            <w:tcW w:w="2016" w:type="dxa"/>
            <w:tcBorders>
              <w:top w:val="nil"/>
              <w:left w:val="nil"/>
              <w:bottom w:val="nil"/>
              <w:right w:val="nil"/>
            </w:tcBorders>
            <w:shd w:val="clear" w:color="auto" w:fill="auto"/>
            <w:noWrap/>
            <w:vAlign w:val="center"/>
            <w:hideMark/>
          </w:tcPr>
          <w:p w14:paraId="3EC647EB" w14:textId="77777777" w:rsidR="00054261" w:rsidRDefault="00B37569">
            <w:pPr>
              <w:autoSpaceDE/>
              <w:autoSpaceDN/>
              <w:adjustRightInd/>
              <w:ind w:firstLine="720"/>
              <w:jc w:val="right"/>
              <w:rPr>
                <w:b/>
                <w:bCs/>
                <w:color w:val="000000"/>
                <w:sz w:val="24"/>
                <w:szCs w:val="24"/>
              </w:rPr>
            </w:pPr>
            <w:r>
              <w:rPr>
                <w:b/>
                <w:bCs/>
                <w:color w:val="000000"/>
                <w:sz w:val="24"/>
                <w:szCs w:val="24"/>
              </w:rPr>
              <w:t>78,399</w:t>
            </w:r>
          </w:p>
        </w:tc>
      </w:tr>
      <w:tr w:rsidR="00054261" w14:paraId="1FCB4425" w14:textId="77777777">
        <w:trPr>
          <w:trHeight w:val="315"/>
        </w:trPr>
        <w:tc>
          <w:tcPr>
            <w:tcW w:w="4991" w:type="dxa"/>
            <w:tcBorders>
              <w:top w:val="nil"/>
              <w:left w:val="nil"/>
              <w:bottom w:val="nil"/>
              <w:right w:val="nil"/>
            </w:tcBorders>
            <w:shd w:val="clear" w:color="auto" w:fill="auto"/>
            <w:noWrap/>
            <w:vAlign w:val="center"/>
            <w:hideMark/>
          </w:tcPr>
          <w:p w14:paraId="448435AB" w14:textId="77777777" w:rsidR="00054261" w:rsidRDefault="00B37569">
            <w:pPr>
              <w:autoSpaceDE/>
              <w:autoSpaceDN/>
              <w:adjustRightInd/>
              <w:ind w:firstLine="720"/>
              <w:rPr>
                <w:b/>
                <w:bCs/>
                <w:color w:val="000000"/>
                <w:sz w:val="24"/>
                <w:szCs w:val="24"/>
              </w:rPr>
            </w:pPr>
            <w:r>
              <w:rPr>
                <w:b/>
                <w:bCs/>
                <w:color w:val="000000"/>
                <w:sz w:val="24"/>
                <w:szCs w:val="24"/>
              </w:rPr>
              <w:t xml:space="preserve">TOTAL BURDEN HOURS: </w:t>
            </w:r>
          </w:p>
        </w:tc>
        <w:tc>
          <w:tcPr>
            <w:tcW w:w="2016" w:type="dxa"/>
            <w:tcBorders>
              <w:top w:val="nil"/>
              <w:left w:val="nil"/>
              <w:bottom w:val="nil"/>
              <w:right w:val="nil"/>
            </w:tcBorders>
            <w:shd w:val="clear" w:color="auto" w:fill="auto"/>
            <w:noWrap/>
            <w:vAlign w:val="center"/>
            <w:hideMark/>
          </w:tcPr>
          <w:p w14:paraId="1F0BB92A" w14:textId="77777777" w:rsidR="00054261" w:rsidRDefault="00B37569">
            <w:pPr>
              <w:autoSpaceDE/>
              <w:autoSpaceDN/>
              <w:adjustRightInd/>
              <w:ind w:firstLine="720"/>
              <w:jc w:val="right"/>
              <w:rPr>
                <w:b/>
                <w:bCs/>
                <w:color w:val="000000"/>
                <w:sz w:val="24"/>
                <w:szCs w:val="24"/>
              </w:rPr>
            </w:pPr>
            <w:r>
              <w:rPr>
                <w:b/>
                <w:bCs/>
                <w:color w:val="000000"/>
                <w:sz w:val="24"/>
                <w:szCs w:val="24"/>
              </w:rPr>
              <w:t>56,485</w:t>
            </w:r>
          </w:p>
        </w:tc>
      </w:tr>
      <w:tr w:rsidR="00054261" w14:paraId="7BCCBAAD" w14:textId="77777777">
        <w:trPr>
          <w:trHeight w:val="315"/>
        </w:trPr>
        <w:tc>
          <w:tcPr>
            <w:tcW w:w="4991" w:type="dxa"/>
            <w:tcBorders>
              <w:top w:val="nil"/>
              <w:left w:val="nil"/>
              <w:bottom w:val="nil"/>
              <w:right w:val="nil"/>
            </w:tcBorders>
            <w:shd w:val="clear" w:color="auto" w:fill="auto"/>
            <w:noWrap/>
            <w:vAlign w:val="center"/>
            <w:hideMark/>
          </w:tcPr>
          <w:p w14:paraId="540208A5" w14:textId="77777777" w:rsidR="00054261" w:rsidRDefault="00B37569">
            <w:pPr>
              <w:autoSpaceDE/>
              <w:autoSpaceDN/>
              <w:adjustRightInd/>
              <w:ind w:firstLine="720"/>
              <w:rPr>
                <w:b/>
                <w:bCs/>
                <w:color w:val="000000"/>
                <w:sz w:val="24"/>
                <w:szCs w:val="24"/>
              </w:rPr>
            </w:pPr>
            <w:r>
              <w:rPr>
                <w:b/>
                <w:bCs/>
                <w:color w:val="000000"/>
                <w:sz w:val="24"/>
                <w:szCs w:val="24"/>
              </w:rPr>
              <w:t xml:space="preserve">TOTAL COST TO RESPONDENTS: </w:t>
            </w:r>
          </w:p>
        </w:tc>
        <w:tc>
          <w:tcPr>
            <w:tcW w:w="2016" w:type="dxa"/>
            <w:tcBorders>
              <w:top w:val="nil"/>
              <w:left w:val="nil"/>
              <w:bottom w:val="nil"/>
              <w:right w:val="nil"/>
            </w:tcBorders>
            <w:shd w:val="clear" w:color="auto" w:fill="auto"/>
            <w:noWrap/>
            <w:vAlign w:val="center"/>
            <w:hideMark/>
          </w:tcPr>
          <w:p w14:paraId="6D128D89" w14:textId="77777777" w:rsidR="00054261" w:rsidRDefault="00B37569">
            <w:pPr>
              <w:autoSpaceDE/>
              <w:autoSpaceDN/>
              <w:adjustRightInd/>
              <w:ind w:firstLine="720"/>
              <w:jc w:val="right"/>
              <w:rPr>
                <w:b/>
                <w:bCs/>
                <w:color w:val="000000"/>
                <w:sz w:val="24"/>
                <w:szCs w:val="24"/>
              </w:rPr>
            </w:pPr>
            <w:r>
              <w:rPr>
                <w:b/>
                <w:bCs/>
                <w:color w:val="000000"/>
                <w:sz w:val="24"/>
                <w:szCs w:val="24"/>
              </w:rPr>
              <w:t>$5,148,203</w:t>
            </w:r>
          </w:p>
        </w:tc>
      </w:tr>
    </w:tbl>
    <w:p w14:paraId="78226D10" w14:textId="77777777" w:rsidR="00054261" w:rsidRDefault="00054261">
      <w:pPr>
        <w:numPr>
          <w:ilvl w:val="12"/>
          <w:numId w:val="0"/>
        </w:numPr>
        <w:ind w:firstLine="720"/>
        <w:rPr>
          <w:bCs/>
          <w:sz w:val="24"/>
          <w:szCs w:val="24"/>
        </w:rPr>
      </w:pPr>
    </w:p>
    <w:p w14:paraId="5BBF0682" w14:textId="77777777" w:rsidR="00054261" w:rsidRDefault="00B37569">
      <w:pPr>
        <w:numPr>
          <w:ilvl w:val="12"/>
          <w:numId w:val="0"/>
        </w:numPr>
        <w:outlineLvl w:val="1"/>
        <w:rPr>
          <w:sz w:val="24"/>
          <w:szCs w:val="24"/>
        </w:rPr>
      </w:pPr>
      <w:r>
        <w:rPr>
          <w:b/>
          <w:bCs/>
          <w:sz w:val="24"/>
          <w:szCs w:val="24"/>
        </w:rPr>
        <w:t>6(f)</w:t>
      </w:r>
      <w:r>
        <w:rPr>
          <w:b/>
          <w:bCs/>
          <w:sz w:val="24"/>
          <w:szCs w:val="24"/>
        </w:rPr>
        <w:tab/>
      </w:r>
      <w:r>
        <w:rPr>
          <w:b/>
          <w:bCs/>
          <w:sz w:val="24"/>
          <w:szCs w:val="24"/>
        </w:rPr>
        <w:tab/>
        <w:t>Burden Statement</w:t>
      </w:r>
    </w:p>
    <w:p w14:paraId="4A698144" w14:textId="77777777" w:rsidR="00054261" w:rsidRDefault="00054261">
      <w:pPr>
        <w:numPr>
          <w:ilvl w:val="12"/>
          <w:numId w:val="0"/>
        </w:numPr>
        <w:ind w:firstLine="720"/>
        <w:rPr>
          <w:sz w:val="24"/>
          <w:szCs w:val="24"/>
        </w:rPr>
      </w:pPr>
    </w:p>
    <w:p w14:paraId="4C90F7F3" w14:textId="77777777" w:rsidR="00054261" w:rsidRDefault="00B37569">
      <w:pPr>
        <w:numPr>
          <w:ilvl w:val="12"/>
          <w:numId w:val="0"/>
        </w:numPr>
        <w:ind w:firstLine="720"/>
        <w:rPr>
          <w:sz w:val="24"/>
          <w:szCs w:val="24"/>
        </w:rPr>
      </w:pPr>
      <w:r>
        <w:rPr>
          <w:sz w:val="24"/>
          <w:szCs w:val="24"/>
        </w:rPr>
        <w:t>Because the universe of respondents to the EFF program is quite diverse, there is no “typical” respondent. The annual burden is estimated to average between 8 and 684 hours per respondent, depending on the information collection requirements of the particular party. The average annual burden across all parties is 31 hours, and the average number of hours per response is estimated to be approximately 1 hour.</w:t>
      </w:r>
    </w:p>
    <w:p w14:paraId="708514D8" w14:textId="77777777" w:rsidR="00054261" w:rsidRDefault="00054261">
      <w:pPr>
        <w:numPr>
          <w:ilvl w:val="12"/>
          <w:numId w:val="0"/>
        </w:numPr>
        <w:ind w:firstLine="720"/>
        <w:rPr>
          <w:sz w:val="24"/>
          <w:szCs w:val="24"/>
        </w:rPr>
      </w:pPr>
    </w:p>
    <w:p w14:paraId="3C7D8E11" w14:textId="77777777" w:rsidR="00054261" w:rsidRDefault="00B37569">
      <w:pPr>
        <w:numPr>
          <w:ilvl w:val="12"/>
          <w:numId w:val="0"/>
        </w:numPr>
        <w:ind w:firstLine="720"/>
        <w:rPr>
          <w:sz w:val="24"/>
          <w:szCs w:val="24"/>
        </w:rPr>
      </w:pPr>
      <w:r>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w:t>
      </w:r>
      <w:r>
        <w:rPr>
          <w:sz w:val="24"/>
          <w:szCs w:val="24"/>
        </w:rPr>
        <w:lastRenderedPageBreak/>
        <w:t>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14:paraId="37BFF5B9" w14:textId="77777777" w:rsidR="00054261" w:rsidRDefault="00054261">
      <w:pPr>
        <w:numPr>
          <w:ilvl w:val="12"/>
          <w:numId w:val="0"/>
        </w:numPr>
        <w:ind w:firstLine="720"/>
        <w:rPr>
          <w:sz w:val="24"/>
          <w:szCs w:val="24"/>
        </w:rPr>
      </w:pPr>
    </w:p>
    <w:p w14:paraId="5A4281FD" w14:textId="77777777" w:rsidR="00054261" w:rsidRDefault="00B37569">
      <w:pPr>
        <w:numPr>
          <w:ilvl w:val="12"/>
          <w:numId w:val="0"/>
        </w:numPr>
        <w:ind w:firstLine="720"/>
        <w:rPr>
          <w:sz w:val="24"/>
          <w:szCs w:val="24"/>
        </w:rPr>
      </w:pPr>
      <w:r>
        <w:rPr>
          <w:sz w:val="24"/>
          <w:szCs w:val="24"/>
        </w:rPr>
        <w:t>To comment on EPA’s need for this information, the accuracy of the provided burden estimates, and any suggested methods for minimizing respondent burden, including the use of automated collection techniques, EPA has established a public docket for this ICR under Docket ID No. EPA-HQ-</w:t>
      </w:r>
      <w:r>
        <w:rPr>
          <w:bCs/>
          <w:sz w:val="24"/>
          <w:szCs w:val="24"/>
        </w:rPr>
        <w:t>OAR-2016-0041</w:t>
      </w:r>
      <w:r>
        <w:rPr>
          <w:sz w:val="24"/>
          <w:szCs w:val="24"/>
        </w:rPr>
        <w:t xml:space="preserve">, which is available for online viewing at </w:t>
      </w:r>
      <w:r>
        <w:rPr>
          <w:sz w:val="24"/>
          <w:szCs w:val="24"/>
          <w:u w:val="single"/>
        </w:rPr>
        <w:t>www.regulations.gov</w:t>
      </w:r>
      <w:r>
        <w:rPr>
          <w:sz w:val="24"/>
          <w:szCs w:val="24"/>
        </w:rPr>
        <w:t>, or in person viewing at the Air and Radiation Docket and Information Center in the EPA Docket Center (EPA/DC). The docket is located in the William Jefferson Clinton Building West, 1301 Constitution Avenue, NW, Room 3334, Washington, DC, and is open from 8:30 a.m. to 4:30 p.m., Eastern Standard Time, Monday through Friday, excluding legal holidays. The telephone number for the Reading Room is (202) 566-1744, and the telephone number for the Air and Radiation Docket and Information Center is (202) 566-1742.</w:t>
      </w:r>
    </w:p>
    <w:p w14:paraId="4481A133" w14:textId="77777777" w:rsidR="00054261" w:rsidRDefault="00054261">
      <w:pPr>
        <w:numPr>
          <w:ilvl w:val="12"/>
          <w:numId w:val="0"/>
        </w:numPr>
        <w:ind w:firstLine="720"/>
        <w:rPr>
          <w:sz w:val="24"/>
          <w:szCs w:val="24"/>
        </w:rPr>
      </w:pPr>
    </w:p>
    <w:p w14:paraId="3C11F6A5" w14:textId="77777777" w:rsidR="00054261" w:rsidRDefault="00B37569">
      <w:pPr>
        <w:numPr>
          <w:ilvl w:val="12"/>
          <w:numId w:val="0"/>
        </w:numPr>
        <w:ind w:firstLine="720"/>
        <w:rPr>
          <w:sz w:val="24"/>
          <w:szCs w:val="24"/>
        </w:rPr>
      </w:pPr>
      <w:r>
        <w:rPr>
          <w:sz w:val="24"/>
          <w:szCs w:val="24"/>
        </w:rPr>
        <w:t xml:space="preserve">An electronic version of the public docket is available at </w:t>
      </w:r>
      <w:r>
        <w:rPr>
          <w:sz w:val="24"/>
          <w:szCs w:val="24"/>
          <w:u w:val="single"/>
        </w:rPr>
        <w:t>www.regulations.gov</w:t>
      </w:r>
      <w:r>
        <w:rPr>
          <w:sz w:val="24"/>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No. identified above. Also, you can send comments to the Office of Information and Regulatory Affairs, Office of Management and Budget, 725 17th Street, NW, Washington, D.C. 20503, Attention: Desk Officer for EPA. Please include the EPA Docket ID</w:t>
      </w:r>
      <w:r>
        <w:rPr>
          <w:rFonts w:ascii="Courier New" w:hAnsi="Courier New" w:cs="Courier New"/>
          <w:sz w:val="24"/>
          <w:szCs w:val="24"/>
        </w:rPr>
        <w:t xml:space="preserve"> </w:t>
      </w:r>
      <w:r>
        <w:rPr>
          <w:sz w:val="24"/>
          <w:szCs w:val="24"/>
        </w:rPr>
        <w:t>No. EPA-HQ-</w:t>
      </w:r>
      <w:r>
        <w:rPr>
          <w:bCs/>
          <w:sz w:val="24"/>
          <w:szCs w:val="24"/>
        </w:rPr>
        <w:t xml:space="preserve">OAR-2016-0041 </w:t>
      </w:r>
      <w:r>
        <w:rPr>
          <w:sz w:val="24"/>
          <w:szCs w:val="24"/>
        </w:rPr>
        <w:t>and OMB Control Number 2060-AS66 in any correspondence.</w:t>
      </w:r>
    </w:p>
    <w:sectPr w:rsidR="0005426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93146" w14:textId="77777777" w:rsidR="00FC128A" w:rsidRDefault="00FC128A">
      <w:r>
        <w:separator/>
      </w:r>
    </w:p>
    <w:p w14:paraId="23A44790" w14:textId="77777777" w:rsidR="00FC128A" w:rsidRDefault="00FC128A"/>
    <w:p w14:paraId="705A1FD3" w14:textId="77777777" w:rsidR="00FC128A" w:rsidRDefault="00FC128A">
      <w:pPr>
        <w:rPr>
          <w:sz w:val="19"/>
          <w:szCs w:val="19"/>
        </w:rPr>
      </w:pPr>
    </w:p>
  </w:endnote>
  <w:endnote w:type="continuationSeparator" w:id="0">
    <w:p w14:paraId="76FE6873" w14:textId="77777777" w:rsidR="00FC128A" w:rsidRDefault="00FC128A">
      <w:r>
        <w:continuationSeparator/>
      </w:r>
    </w:p>
    <w:p w14:paraId="18F9ECD4" w14:textId="77777777" w:rsidR="00FC128A" w:rsidRDefault="00FC128A"/>
    <w:p w14:paraId="46FF4DF8" w14:textId="77777777" w:rsidR="00FC128A" w:rsidRDefault="00FC128A">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E0B51" w14:textId="77777777" w:rsidR="001422B5" w:rsidRDefault="00142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151969" w14:textId="77777777" w:rsidR="001422B5" w:rsidRDefault="001422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B9BC" w14:textId="77777777" w:rsidR="001422B5" w:rsidRDefault="00142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544">
      <w:rPr>
        <w:rStyle w:val="PageNumber"/>
        <w:noProof/>
      </w:rPr>
      <w:t>2</w:t>
    </w:r>
    <w:r>
      <w:rPr>
        <w:rStyle w:val="PageNumber"/>
      </w:rPr>
      <w:fldChar w:fldCharType="end"/>
    </w:r>
  </w:p>
  <w:p w14:paraId="60AD27CD" w14:textId="77777777" w:rsidR="001422B5" w:rsidRDefault="00142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C815D" w14:textId="77777777" w:rsidR="00FC128A" w:rsidRDefault="00FC128A">
      <w:r>
        <w:separator/>
      </w:r>
    </w:p>
    <w:p w14:paraId="39BBBC34" w14:textId="77777777" w:rsidR="00FC128A" w:rsidRDefault="00FC128A"/>
    <w:p w14:paraId="722FF4A0" w14:textId="77777777" w:rsidR="00FC128A" w:rsidRDefault="00FC128A">
      <w:pPr>
        <w:rPr>
          <w:sz w:val="19"/>
          <w:szCs w:val="19"/>
        </w:rPr>
      </w:pPr>
    </w:p>
  </w:footnote>
  <w:footnote w:type="continuationSeparator" w:id="0">
    <w:p w14:paraId="0B05212A" w14:textId="77777777" w:rsidR="00FC128A" w:rsidRDefault="00FC128A">
      <w:r>
        <w:continuationSeparator/>
      </w:r>
    </w:p>
    <w:p w14:paraId="5ED61189" w14:textId="77777777" w:rsidR="00FC128A" w:rsidRDefault="00FC128A"/>
    <w:p w14:paraId="556BA755" w14:textId="77777777" w:rsidR="00FC128A" w:rsidRDefault="00FC128A">
      <w:pPr>
        <w:rPr>
          <w:sz w:val="19"/>
          <w:szCs w:val="19"/>
        </w:rPr>
      </w:pPr>
    </w:p>
  </w:footnote>
  <w:footnote w:id="1">
    <w:p w14:paraId="1EB2E70C" w14:textId="77777777" w:rsidR="001422B5" w:rsidRDefault="001422B5">
      <w:pPr>
        <w:pStyle w:val="FootnoteText"/>
      </w:pPr>
      <w:r>
        <w:rPr>
          <w:rStyle w:val="FootnoteReference"/>
        </w:rPr>
        <w:footnoteRef/>
      </w:r>
      <w:r>
        <w:t xml:space="preserve"> See 80 FR 77461 (December 14, 2015).</w:t>
      </w:r>
    </w:p>
  </w:footnote>
  <w:footnote w:id="2">
    <w:p w14:paraId="50567DF1" w14:textId="77777777" w:rsidR="001422B5" w:rsidRDefault="001422B5">
      <w:pPr>
        <w:pStyle w:val="FootnoteText"/>
      </w:pPr>
      <w:r>
        <w:rPr>
          <w:rStyle w:val="FootnoteReference"/>
        </w:rPr>
        <w:footnoteRef/>
      </w:r>
      <w:r>
        <w:t xml:space="preserve"> These estimates are derived from "OPM Salary Table 2016-DCB," effective January 2016.  This table may be found at https://www.opm.gov/policy-data-oversight/pay-leave/salaries-wages/salary-tables/pdf/2016/DCB.pdf.  The extreme of step 10 was assumed for all categories.  All values were multiplied by 1.6 (which is a common factor utilized in </w:t>
      </w:r>
      <w:proofErr w:type="spellStart"/>
      <w:r>
        <w:t>ICRs</w:t>
      </w:r>
      <w:proofErr w:type="spellEnd"/>
      <w:r>
        <w:t xml:space="preserve"> to account for overhead costs). Values are rounded to the nearest thousand.</w:t>
      </w:r>
    </w:p>
    <w:p w14:paraId="212A6470" w14:textId="77777777" w:rsidR="001422B5" w:rsidRDefault="001422B5">
      <w:pPr>
        <w:pStyle w:val="FootnoteText"/>
        <w:tabs>
          <w:tab w:val="left" w:pos="3855"/>
        </w:tabs>
      </w:pPr>
      <w:r>
        <w:tab/>
      </w:r>
    </w:p>
    <w:p w14:paraId="725BE703" w14:textId="77777777" w:rsidR="001422B5" w:rsidRDefault="001422B5">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CC6EC82"/>
    <w:lvl w:ilvl="0">
      <w:numFmt w:val="bullet"/>
      <w:lvlText w:val="*"/>
      <w:lvlJc w:val="left"/>
      <w:pPr>
        <w:ind w:left="0" w:firstLine="0"/>
      </w:pPr>
    </w:lvl>
  </w:abstractNum>
  <w:abstractNum w:abstractNumId="1" w15:restartNumberingAfterBreak="0">
    <w:nsid w:val="02EF3D6D"/>
    <w:multiLevelType w:val="hybridMultilevel"/>
    <w:tmpl w:val="75A245AE"/>
    <w:lvl w:ilvl="0" w:tplc="977628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5571F"/>
    <w:multiLevelType w:val="hybridMultilevel"/>
    <w:tmpl w:val="9B16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3513"/>
    <w:multiLevelType w:val="hybridMultilevel"/>
    <w:tmpl w:val="A9F6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77B5B"/>
    <w:multiLevelType w:val="hybridMultilevel"/>
    <w:tmpl w:val="C48A7E96"/>
    <w:lvl w:ilvl="0" w:tplc="2F1EDC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73D79"/>
    <w:multiLevelType w:val="hybridMultilevel"/>
    <w:tmpl w:val="040A75E2"/>
    <w:lvl w:ilvl="0" w:tplc="5C9EA4F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47BA5"/>
    <w:multiLevelType w:val="singleLevel"/>
    <w:tmpl w:val="DA883E98"/>
    <w:lvl w:ilvl="0">
      <w:start w:val="5"/>
      <w:numFmt w:val="decimal"/>
      <w:lvlText w:val="%1."/>
      <w:legacy w:legacy="1" w:legacySpace="0" w:legacyIndent="1"/>
      <w:lvlJc w:val="left"/>
      <w:pPr>
        <w:ind w:left="1" w:hanging="1"/>
      </w:pPr>
      <w:rPr>
        <w:rFonts w:ascii="Times New Roman" w:hAnsi="Times New Roman" w:cs="Times New Roman" w:hint="default"/>
      </w:rPr>
    </w:lvl>
  </w:abstractNum>
  <w:abstractNum w:abstractNumId="7" w15:restartNumberingAfterBreak="0">
    <w:nsid w:val="25C810AB"/>
    <w:multiLevelType w:val="hybridMultilevel"/>
    <w:tmpl w:val="A4F28228"/>
    <w:lvl w:ilvl="0" w:tplc="693CB4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036A06"/>
    <w:multiLevelType w:val="hybridMultilevel"/>
    <w:tmpl w:val="8E1C5E34"/>
    <w:lvl w:ilvl="0" w:tplc="4844C4F6">
      <w:start w:val="1"/>
      <w:numFmt w:val="bullet"/>
      <w:lvlText w:val="-"/>
      <w:lvlJc w:val="left"/>
      <w:pPr>
        <w:ind w:left="720" w:hanging="360"/>
      </w:pPr>
      <w:rPr>
        <w:rFonts w:ascii="Times New Roman" w:eastAsia="Times New Roman" w:hAnsi="Times New Roman" w:cs="Times New Roman" w:hint="default"/>
      </w:rPr>
    </w:lvl>
    <w:lvl w:ilvl="1" w:tplc="1CE62B6A">
      <w:start w:val="1"/>
      <w:numFmt w:val="bullet"/>
      <w:lvlText w:val="o"/>
      <w:lvlJc w:val="left"/>
      <w:pPr>
        <w:ind w:left="1080" w:hanging="360"/>
      </w:pPr>
      <w:rPr>
        <w:rFonts w:ascii="Courier New" w:hAnsi="Courier New" w:hint="default"/>
      </w:rPr>
    </w:lvl>
    <w:lvl w:ilvl="2" w:tplc="3FDAFC88">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4929AB"/>
    <w:multiLevelType w:val="hybridMultilevel"/>
    <w:tmpl w:val="07A495E8"/>
    <w:lvl w:ilvl="0" w:tplc="D8360FE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880E44"/>
    <w:multiLevelType w:val="hybridMultilevel"/>
    <w:tmpl w:val="214A9690"/>
    <w:lvl w:ilvl="0" w:tplc="56BCD8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54A77"/>
    <w:multiLevelType w:val="hybridMultilevel"/>
    <w:tmpl w:val="429AA488"/>
    <w:lvl w:ilvl="0" w:tplc="EC16C7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D5BAB"/>
    <w:multiLevelType w:val="hybridMultilevel"/>
    <w:tmpl w:val="66FC6792"/>
    <w:lvl w:ilvl="0" w:tplc="E22AE50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0749A"/>
    <w:multiLevelType w:val="multilevel"/>
    <w:tmpl w:val="A40841E2"/>
    <w:lvl w:ilvl="0">
      <w:start w:val="1"/>
      <w:numFmt w:val="decimal"/>
      <w:lvlText w:val="%1)"/>
      <w:legacy w:legacy="1" w:legacySpace="0" w:legacyIndent="0"/>
      <w:lvlJc w:val="left"/>
      <w:pPr>
        <w:ind w:left="540" w:firstLine="0"/>
      </w:pPr>
    </w:lvl>
    <w:lvl w:ilvl="1">
      <w:start w:val="1"/>
      <w:numFmt w:val="none"/>
      <w:lvlText w:val="S"/>
      <w:legacy w:legacy="1" w:legacySpace="0" w:legacyIndent="0"/>
      <w:lvlJc w:val="left"/>
      <w:pPr>
        <w:ind w:left="540" w:firstLine="0"/>
      </w:pPr>
      <w:rPr>
        <w:rFonts w:ascii="WP TypographicSymbols" w:hAnsi="WP TypographicSymbols" w:hint="default"/>
      </w:rPr>
    </w:lvl>
    <w:lvl w:ilvl="2">
      <w:start w:val="1"/>
      <w:numFmt w:val="decimal"/>
      <w:lvlText w:val="%3)"/>
      <w:legacy w:legacy="1" w:legacySpace="0" w:legacyIndent="0"/>
      <w:lvlJc w:val="left"/>
      <w:pPr>
        <w:ind w:left="540" w:firstLine="0"/>
      </w:pPr>
    </w:lvl>
    <w:lvl w:ilvl="3">
      <w:start w:val="1"/>
      <w:numFmt w:val="decimal"/>
      <w:lvlText w:val="%4)"/>
      <w:legacy w:legacy="1" w:legacySpace="0" w:legacyIndent="0"/>
      <w:lvlJc w:val="left"/>
      <w:pPr>
        <w:ind w:left="540" w:firstLine="0"/>
      </w:pPr>
    </w:lvl>
    <w:lvl w:ilvl="4">
      <w:start w:val="1"/>
      <w:numFmt w:val="decimal"/>
      <w:lvlText w:val="%5)"/>
      <w:legacy w:legacy="1" w:legacySpace="0" w:legacyIndent="0"/>
      <w:lvlJc w:val="left"/>
      <w:pPr>
        <w:ind w:left="540" w:firstLine="0"/>
      </w:pPr>
    </w:lvl>
    <w:lvl w:ilvl="5">
      <w:start w:val="1"/>
      <w:numFmt w:val="decimal"/>
      <w:lvlText w:val="%6)"/>
      <w:legacy w:legacy="1" w:legacySpace="0" w:legacyIndent="0"/>
      <w:lvlJc w:val="left"/>
      <w:pPr>
        <w:ind w:left="540" w:firstLine="0"/>
      </w:pPr>
    </w:lvl>
    <w:lvl w:ilvl="6">
      <w:start w:val="1"/>
      <w:numFmt w:val="decimal"/>
      <w:lvlText w:val="%7)"/>
      <w:legacy w:legacy="1" w:legacySpace="0" w:legacyIndent="0"/>
      <w:lvlJc w:val="left"/>
      <w:pPr>
        <w:ind w:left="540" w:firstLine="0"/>
      </w:pPr>
    </w:lvl>
    <w:lvl w:ilvl="7">
      <w:start w:val="1"/>
      <w:numFmt w:val="decimal"/>
      <w:lvlText w:val="%8)"/>
      <w:legacy w:legacy="1" w:legacySpace="0" w:legacyIndent="0"/>
      <w:lvlJc w:val="left"/>
      <w:pPr>
        <w:ind w:left="540" w:firstLine="0"/>
      </w:pPr>
    </w:lvl>
    <w:lvl w:ilvl="8">
      <w:start w:val="1"/>
      <w:numFmt w:val="lowerRoman"/>
      <w:lvlText w:val="%9)"/>
      <w:legacy w:legacy="1" w:legacySpace="0" w:legacyIndent="0"/>
      <w:lvlJc w:val="left"/>
      <w:pPr>
        <w:ind w:left="540" w:firstLine="0"/>
      </w:pPr>
    </w:lvl>
  </w:abstractNum>
  <w:abstractNum w:abstractNumId="14" w15:restartNumberingAfterBreak="0">
    <w:nsid w:val="7284099D"/>
    <w:multiLevelType w:val="hybridMultilevel"/>
    <w:tmpl w:val="5E6A7840"/>
    <w:lvl w:ilvl="0" w:tplc="85488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6"/>
    <w:lvlOverride w:ilvl="0">
      <w:startOverride w:val="5"/>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S"/>
        <w:legacy w:legacy="1" w:legacySpace="0" w:legacyIndent="1"/>
        <w:lvlJc w:val="left"/>
        <w:pPr>
          <w:ind w:left="721" w:hanging="1"/>
        </w:pPr>
        <w:rPr>
          <w:rFonts w:ascii="WP TypographicSymbols" w:hAnsi="WP TypographicSymbols" w:hint="default"/>
        </w:rPr>
      </w:lvl>
    </w:lvlOverride>
  </w:num>
  <w:num w:numId="7">
    <w:abstractNumId w:val="14"/>
  </w:num>
  <w:num w:numId="8">
    <w:abstractNumId w:val="4"/>
  </w:num>
  <w:num w:numId="9">
    <w:abstractNumId w:val="1"/>
  </w:num>
  <w:num w:numId="10">
    <w:abstractNumId w:val="11"/>
  </w:num>
  <w:num w:numId="11">
    <w:abstractNumId w:val="10"/>
  </w:num>
  <w:num w:numId="12">
    <w:abstractNumId w:val="12"/>
  </w:num>
  <w:num w:numId="13">
    <w:abstractNumId w:val="5"/>
  </w:num>
  <w:num w:numId="14">
    <w:abstractNumId w:val="8"/>
  </w:num>
  <w:num w:numId="15">
    <w:abstractNumId w:val="3"/>
  </w:num>
  <w:num w:numId="16">
    <w:abstractNumId w:val="7"/>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61"/>
    <w:rsid w:val="00054261"/>
    <w:rsid w:val="001422B5"/>
    <w:rsid w:val="00B16E41"/>
    <w:rsid w:val="00B37569"/>
    <w:rsid w:val="00B55544"/>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66D8F"/>
  <w15:docId w15:val="{D3262657-5A03-4366-9FB2-2C0CC996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6064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rPr>
  </w:style>
  <w:style w:type="paragraph" w:customStyle="1" w:styleId="Level2">
    <w:name w:val="Level 2"/>
    <w:pPr>
      <w:autoSpaceDE w:val="0"/>
      <w:autoSpaceDN w:val="0"/>
      <w:adjustRightInd w:val="0"/>
      <w:ind w:left="1440"/>
    </w:pPr>
    <w:rPr>
      <w:sz w:val="24"/>
      <w:szCs w:val="24"/>
    </w:rPr>
  </w:style>
  <w:style w:type="paragraph" w:customStyle="1" w:styleId="Level3">
    <w:name w:val="Level 3"/>
    <w:pPr>
      <w:autoSpaceDE w:val="0"/>
      <w:autoSpaceDN w:val="0"/>
      <w:adjustRightInd w:val="0"/>
      <w:ind w:left="2160"/>
    </w:pPr>
    <w:rPr>
      <w:sz w:val="24"/>
      <w:szCs w:val="24"/>
    </w:rPr>
  </w:style>
  <w:style w:type="paragraph" w:customStyle="1" w:styleId="Level4">
    <w:name w:val="Level 4"/>
    <w:pPr>
      <w:autoSpaceDE w:val="0"/>
      <w:autoSpaceDN w:val="0"/>
      <w:adjustRightInd w:val="0"/>
      <w:ind w:left="2880"/>
    </w:pPr>
    <w:rPr>
      <w:sz w:val="24"/>
      <w:szCs w:val="24"/>
    </w:rPr>
  </w:style>
  <w:style w:type="paragraph" w:customStyle="1" w:styleId="Level5">
    <w:name w:val="Level 5"/>
    <w:pPr>
      <w:autoSpaceDE w:val="0"/>
      <w:autoSpaceDN w:val="0"/>
      <w:adjustRightInd w:val="0"/>
      <w:ind w:left="3600"/>
    </w:pPr>
    <w:rPr>
      <w:sz w:val="24"/>
      <w:szCs w:val="24"/>
    </w:rPr>
  </w:style>
  <w:style w:type="paragraph" w:customStyle="1" w:styleId="Level6">
    <w:name w:val="Level 6"/>
    <w:pPr>
      <w:autoSpaceDE w:val="0"/>
      <w:autoSpaceDN w:val="0"/>
      <w:adjustRightInd w:val="0"/>
      <w:ind w:left="4320"/>
    </w:pPr>
    <w:rPr>
      <w:sz w:val="24"/>
      <w:szCs w:val="24"/>
    </w:rPr>
  </w:style>
  <w:style w:type="paragraph" w:customStyle="1" w:styleId="Level7">
    <w:name w:val="Level 7"/>
    <w:pPr>
      <w:autoSpaceDE w:val="0"/>
      <w:autoSpaceDN w:val="0"/>
      <w:adjustRightInd w:val="0"/>
      <w:ind w:left="5040"/>
    </w:pPr>
    <w:rPr>
      <w:sz w:val="24"/>
      <w:szCs w:val="24"/>
    </w:rPr>
  </w:style>
  <w:style w:type="paragraph" w:customStyle="1" w:styleId="Level8">
    <w:name w:val="Level 8"/>
    <w:pPr>
      <w:autoSpaceDE w:val="0"/>
      <w:autoSpaceDN w:val="0"/>
      <w:adjustRightInd w:val="0"/>
      <w:ind w:left="5760"/>
    </w:pPr>
    <w:rPr>
      <w:sz w:val="24"/>
      <w:szCs w:val="24"/>
    </w:rPr>
  </w:style>
  <w:style w:type="paragraph" w:customStyle="1" w:styleId="Level9">
    <w:name w:val="Level 9"/>
    <w:pPr>
      <w:autoSpaceDE w:val="0"/>
      <w:autoSpaceDN w:val="0"/>
      <w:adjustRightInd w:val="0"/>
      <w:ind w:left="6480"/>
    </w:pPr>
    <w:rPr>
      <w:sz w:val="24"/>
      <w:szCs w:val="24"/>
    </w:rPr>
  </w:style>
  <w:style w:type="character" w:customStyle="1" w:styleId="SYSHYPERTEXT">
    <w:name w:val="SYS_HYPERTEXT"/>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FootnoteText">
    <w:name w:val="footnote text"/>
    <w:aliases w:val=" Char, Char1,Footnote Text - Preamble, Char2,Footnote Text - Preamble1, Char3, Char11,Footnote Text - Preamble2, Char21,Footnote Text - Preamble11, Char4, Char5,Footnote Text - Preamble3, Char6,Footnote Text - Preamble4, Char7, Char12, Cha"/>
    <w:basedOn w:val="Normal"/>
    <w:link w:val="FootnoteTextChar"/>
    <w:qFormat/>
  </w:style>
  <w:style w:type="character" w:customStyle="1" w:styleId="FootnoteTextChar">
    <w:name w:val="Footnote Text Char"/>
    <w:aliases w:val=" Char Char, Char1 Char,Footnote Text - Preamble Char, Char2 Char,Footnote Text - Preamble1 Char, Char3 Char, Char11 Char,Footnote Text - Preamble2 Char, Char21 Char,Footnote Text - Preamble11 Char, Char4 Char, Char5 Char, Char6 Char"/>
    <w:basedOn w:val="DefaultParagraphFont"/>
    <w:link w:val="FootnoteText"/>
  </w:style>
  <w:style w:type="character" w:styleId="FootnoteReference">
    <w:name w:val="footnote reference"/>
    <w:basedOn w:val="DefaultParagraphFont"/>
    <w:rPr>
      <w:vertAlign w:val="superscript"/>
    </w:rPr>
  </w:style>
  <w:style w:type="paragraph" w:customStyle="1" w:styleId="TableTextforPreamble">
    <w:name w:val="Table Text for Preamble"/>
    <w:basedOn w:val="Normal"/>
    <w:uiPriority w:val="3"/>
    <w:qFormat/>
    <w:pPr>
      <w:suppressAutoHyphens/>
      <w:autoSpaceDE/>
      <w:autoSpaceDN/>
      <w:adjustRightInd/>
    </w:pPr>
    <w:rPr>
      <w:sz w:val="24"/>
      <w:szCs w:val="24"/>
      <w:lang w:eastAsia="ar-SA"/>
    </w:rPr>
  </w:style>
  <w:style w:type="paragraph" w:styleId="EndnoteText">
    <w:name w:val="endnote text"/>
    <w:basedOn w:val="Normal"/>
    <w:link w:val="EndnoteTextCha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pPr>
      <w:suppressAutoHyphens/>
      <w:autoSpaceDN w:val="0"/>
      <w:textAlignment w:val="baseline"/>
    </w:pPr>
    <w:rPr>
      <w:rFonts w:eastAsia="SimSun" w:cs="Mangal"/>
      <w:kern w:val="3"/>
      <w:sz w:val="24"/>
      <w:szCs w:val="24"/>
      <w:lang w:eastAsia="zh-CN" w:bidi="hi-IN"/>
    </w:rPr>
  </w:style>
  <w:style w:type="paragraph" w:customStyle="1" w:styleId="Footnote">
    <w:name w:val="Footnote"/>
    <w:basedOn w:val="Standard"/>
    <w:pPr>
      <w:suppressLineNumbers/>
      <w:ind w:left="283" w:hanging="283"/>
      <w:textAlignment w:val="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31904">
      <w:bodyDiv w:val="1"/>
      <w:marLeft w:val="0"/>
      <w:marRight w:val="0"/>
      <w:marTop w:val="0"/>
      <w:marBottom w:val="0"/>
      <w:divBdr>
        <w:top w:val="none" w:sz="0" w:space="0" w:color="auto"/>
        <w:left w:val="none" w:sz="0" w:space="0" w:color="auto"/>
        <w:bottom w:val="none" w:sz="0" w:space="0" w:color="auto"/>
        <w:right w:val="none" w:sz="0" w:space="0" w:color="auto"/>
      </w:divBdr>
    </w:div>
    <w:div w:id="511574065">
      <w:bodyDiv w:val="1"/>
      <w:marLeft w:val="0"/>
      <w:marRight w:val="0"/>
      <w:marTop w:val="0"/>
      <w:marBottom w:val="0"/>
      <w:divBdr>
        <w:top w:val="none" w:sz="0" w:space="0" w:color="auto"/>
        <w:left w:val="none" w:sz="0" w:space="0" w:color="auto"/>
        <w:bottom w:val="none" w:sz="0" w:space="0" w:color="auto"/>
        <w:right w:val="none" w:sz="0" w:space="0" w:color="auto"/>
      </w:divBdr>
    </w:div>
    <w:div w:id="669718529">
      <w:bodyDiv w:val="1"/>
      <w:marLeft w:val="0"/>
      <w:marRight w:val="0"/>
      <w:marTop w:val="0"/>
      <w:marBottom w:val="0"/>
      <w:divBdr>
        <w:top w:val="none" w:sz="0" w:space="0" w:color="auto"/>
        <w:left w:val="none" w:sz="0" w:space="0" w:color="auto"/>
        <w:bottom w:val="none" w:sz="0" w:space="0" w:color="auto"/>
        <w:right w:val="none" w:sz="0" w:space="0" w:color="auto"/>
      </w:divBdr>
    </w:div>
    <w:div w:id="804927739">
      <w:bodyDiv w:val="1"/>
      <w:marLeft w:val="0"/>
      <w:marRight w:val="0"/>
      <w:marTop w:val="0"/>
      <w:marBottom w:val="0"/>
      <w:divBdr>
        <w:top w:val="none" w:sz="0" w:space="0" w:color="auto"/>
        <w:left w:val="none" w:sz="0" w:space="0" w:color="auto"/>
        <w:bottom w:val="none" w:sz="0" w:space="0" w:color="auto"/>
        <w:right w:val="none" w:sz="0" w:space="0" w:color="auto"/>
      </w:divBdr>
    </w:div>
    <w:div w:id="847331228">
      <w:bodyDiv w:val="1"/>
      <w:marLeft w:val="0"/>
      <w:marRight w:val="0"/>
      <w:marTop w:val="0"/>
      <w:marBottom w:val="0"/>
      <w:divBdr>
        <w:top w:val="none" w:sz="0" w:space="0" w:color="auto"/>
        <w:left w:val="none" w:sz="0" w:space="0" w:color="auto"/>
        <w:bottom w:val="none" w:sz="0" w:space="0" w:color="auto"/>
        <w:right w:val="none" w:sz="0" w:space="0" w:color="auto"/>
      </w:divBdr>
    </w:div>
    <w:div w:id="873731401">
      <w:bodyDiv w:val="1"/>
      <w:marLeft w:val="0"/>
      <w:marRight w:val="0"/>
      <w:marTop w:val="0"/>
      <w:marBottom w:val="0"/>
      <w:divBdr>
        <w:top w:val="none" w:sz="0" w:space="0" w:color="auto"/>
        <w:left w:val="none" w:sz="0" w:space="0" w:color="auto"/>
        <w:bottom w:val="none" w:sz="0" w:space="0" w:color="auto"/>
        <w:right w:val="none" w:sz="0" w:space="0" w:color="auto"/>
      </w:divBdr>
    </w:div>
    <w:div w:id="950622691">
      <w:bodyDiv w:val="1"/>
      <w:marLeft w:val="0"/>
      <w:marRight w:val="0"/>
      <w:marTop w:val="0"/>
      <w:marBottom w:val="0"/>
      <w:divBdr>
        <w:top w:val="none" w:sz="0" w:space="0" w:color="auto"/>
        <w:left w:val="none" w:sz="0" w:space="0" w:color="auto"/>
        <w:bottom w:val="none" w:sz="0" w:space="0" w:color="auto"/>
        <w:right w:val="none" w:sz="0" w:space="0" w:color="auto"/>
      </w:divBdr>
    </w:div>
    <w:div w:id="962659280">
      <w:bodyDiv w:val="1"/>
      <w:marLeft w:val="0"/>
      <w:marRight w:val="0"/>
      <w:marTop w:val="0"/>
      <w:marBottom w:val="0"/>
      <w:divBdr>
        <w:top w:val="none" w:sz="0" w:space="0" w:color="auto"/>
        <w:left w:val="none" w:sz="0" w:space="0" w:color="auto"/>
        <w:bottom w:val="none" w:sz="0" w:space="0" w:color="auto"/>
        <w:right w:val="none" w:sz="0" w:space="0" w:color="auto"/>
      </w:divBdr>
    </w:div>
    <w:div w:id="1057825507">
      <w:bodyDiv w:val="1"/>
      <w:marLeft w:val="0"/>
      <w:marRight w:val="0"/>
      <w:marTop w:val="0"/>
      <w:marBottom w:val="0"/>
      <w:divBdr>
        <w:top w:val="none" w:sz="0" w:space="0" w:color="auto"/>
        <w:left w:val="none" w:sz="0" w:space="0" w:color="auto"/>
        <w:bottom w:val="none" w:sz="0" w:space="0" w:color="auto"/>
        <w:right w:val="none" w:sz="0" w:space="0" w:color="auto"/>
      </w:divBdr>
    </w:div>
    <w:div w:id="1077941679">
      <w:bodyDiv w:val="1"/>
      <w:marLeft w:val="0"/>
      <w:marRight w:val="0"/>
      <w:marTop w:val="0"/>
      <w:marBottom w:val="0"/>
      <w:divBdr>
        <w:top w:val="none" w:sz="0" w:space="0" w:color="auto"/>
        <w:left w:val="none" w:sz="0" w:space="0" w:color="auto"/>
        <w:bottom w:val="none" w:sz="0" w:space="0" w:color="auto"/>
        <w:right w:val="none" w:sz="0" w:space="0" w:color="auto"/>
      </w:divBdr>
    </w:div>
    <w:div w:id="1208832087">
      <w:bodyDiv w:val="1"/>
      <w:marLeft w:val="0"/>
      <w:marRight w:val="0"/>
      <w:marTop w:val="0"/>
      <w:marBottom w:val="0"/>
      <w:divBdr>
        <w:top w:val="none" w:sz="0" w:space="0" w:color="auto"/>
        <w:left w:val="none" w:sz="0" w:space="0" w:color="auto"/>
        <w:bottom w:val="none" w:sz="0" w:space="0" w:color="auto"/>
        <w:right w:val="none" w:sz="0" w:space="0" w:color="auto"/>
      </w:divBdr>
    </w:div>
    <w:div w:id="1440758397">
      <w:bodyDiv w:val="1"/>
      <w:marLeft w:val="0"/>
      <w:marRight w:val="0"/>
      <w:marTop w:val="0"/>
      <w:marBottom w:val="0"/>
      <w:divBdr>
        <w:top w:val="none" w:sz="0" w:space="0" w:color="auto"/>
        <w:left w:val="none" w:sz="0" w:space="0" w:color="auto"/>
        <w:bottom w:val="none" w:sz="0" w:space="0" w:color="auto"/>
        <w:right w:val="none" w:sz="0" w:space="0" w:color="auto"/>
      </w:divBdr>
    </w:div>
    <w:div w:id="1566649051">
      <w:bodyDiv w:val="1"/>
      <w:marLeft w:val="0"/>
      <w:marRight w:val="0"/>
      <w:marTop w:val="0"/>
      <w:marBottom w:val="0"/>
      <w:divBdr>
        <w:top w:val="none" w:sz="0" w:space="0" w:color="auto"/>
        <w:left w:val="none" w:sz="0" w:space="0" w:color="auto"/>
        <w:bottom w:val="none" w:sz="0" w:space="0" w:color="auto"/>
        <w:right w:val="none" w:sz="0" w:space="0" w:color="auto"/>
      </w:divBdr>
    </w:div>
    <w:div w:id="1593583777">
      <w:bodyDiv w:val="1"/>
      <w:marLeft w:val="0"/>
      <w:marRight w:val="0"/>
      <w:marTop w:val="0"/>
      <w:marBottom w:val="0"/>
      <w:divBdr>
        <w:top w:val="none" w:sz="0" w:space="0" w:color="auto"/>
        <w:left w:val="none" w:sz="0" w:space="0" w:color="auto"/>
        <w:bottom w:val="none" w:sz="0" w:space="0" w:color="auto"/>
        <w:right w:val="none" w:sz="0" w:space="0" w:color="auto"/>
      </w:divBdr>
    </w:div>
    <w:div w:id="1677658938">
      <w:bodyDiv w:val="1"/>
      <w:marLeft w:val="0"/>
      <w:marRight w:val="0"/>
      <w:marTop w:val="0"/>
      <w:marBottom w:val="0"/>
      <w:divBdr>
        <w:top w:val="none" w:sz="0" w:space="0" w:color="auto"/>
        <w:left w:val="none" w:sz="0" w:space="0" w:color="auto"/>
        <w:bottom w:val="none" w:sz="0" w:space="0" w:color="auto"/>
        <w:right w:val="none" w:sz="0" w:space="0" w:color="auto"/>
      </w:divBdr>
    </w:div>
    <w:div w:id="1734038863">
      <w:bodyDiv w:val="1"/>
      <w:marLeft w:val="0"/>
      <w:marRight w:val="0"/>
      <w:marTop w:val="0"/>
      <w:marBottom w:val="0"/>
      <w:divBdr>
        <w:top w:val="none" w:sz="0" w:space="0" w:color="auto"/>
        <w:left w:val="none" w:sz="0" w:space="0" w:color="auto"/>
        <w:bottom w:val="none" w:sz="0" w:space="0" w:color="auto"/>
        <w:right w:val="none" w:sz="0" w:space="0" w:color="auto"/>
      </w:divBdr>
    </w:div>
    <w:div w:id="1856917331">
      <w:bodyDiv w:val="1"/>
      <w:marLeft w:val="0"/>
      <w:marRight w:val="0"/>
      <w:marTop w:val="0"/>
      <w:marBottom w:val="0"/>
      <w:divBdr>
        <w:top w:val="none" w:sz="0" w:space="0" w:color="auto"/>
        <w:left w:val="none" w:sz="0" w:space="0" w:color="auto"/>
        <w:bottom w:val="none" w:sz="0" w:space="0" w:color="auto"/>
        <w:right w:val="none" w:sz="0" w:space="0" w:color="auto"/>
      </w:divBdr>
    </w:div>
    <w:div w:id="189334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EE136-9FEA-48D2-A741-1A5DD822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8160</Words>
  <Characters>46514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Draft</vt:lpstr>
    </vt:vector>
  </TitlesOfParts>
  <Company>EPA</Company>
  <LinksUpToDate>false</LinksUpToDate>
  <CharactersWithSpaces>54565</CharactersWithSpaces>
  <SharedDoc>false</SharedDoc>
  <HLinks>
    <vt:vector size="6" baseType="variant">
      <vt:variant>
        <vt:i4>4915268</vt:i4>
      </vt:variant>
      <vt:variant>
        <vt:i4>0</vt:i4>
      </vt:variant>
      <vt:variant>
        <vt:i4>0</vt:i4>
      </vt:variant>
      <vt:variant>
        <vt:i4>5</vt:i4>
      </vt:variant>
      <vt:variant>
        <vt:lpwstr>http://www.otaq.gov/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ctsuser</dc:creator>
  <cp:keywords/>
  <dc:description/>
  <cp:lastModifiedBy>Kerwin, Courtney</cp:lastModifiedBy>
  <cp:revision>4</cp:revision>
  <cp:lastPrinted>2014-07-21T14:36:00Z</cp:lastPrinted>
  <dcterms:created xsi:type="dcterms:W3CDTF">2016-11-15T20:38:00Z</dcterms:created>
  <dcterms:modified xsi:type="dcterms:W3CDTF">2016-11-16T12:37:00Z</dcterms:modified>
</cp:coreProperties>
</file>