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81285" w14:textId="20A0386D" w:rsidR="00E97293" w:rsidRPr="00D35AE7" w:rsidRDefault="00E97293" w:rsidP="00D35AE7">
      <w:pPr>
        <w:jc w:val="center"/>
        <w:rPr>
          <w:rFonts w:ascii="Arial" w:hAnsi="Arial" w:cs="Arial"/>
        </w:rPr>
      </w:pPr>
    </w:p>
    <w:p w14:paraId="495B29B2" w14:textId="77777777" w:rsidR="00E97293" w:rsidRPr="00D35AE7" w:rsidRDefault="00E97293" w:rsidP="00D35AE7">
      <w:pPr>
        <w:jc w:val="center"/>
        <w:rPr>
          <w:rFonts w:ascii="Arial" w:hAnsi="Arial" w:cs="Arial"/>
        </w:rPr>
      </w:pPr>
    </w:p>
    <w:p w14:paraId="495B600A" w14:textId="77777777" w:rsidR="00E97293" w:rsidRPr="00D35AE7" w:rsidRDefault="00E97293" w:rsidP="00D35AE7">
      <w:pPr>
        <w:jc w:val="center"/>
        <w:rPr>
          <w:rFonts w:ascii="Arial" w:hAnsi="Arial" w:cs="Arial"/>
        </w:rPr>
      </w:pPr>
    </w:p>
    <w:p w14:paraId="51803952" w14:textId="77777777" w:rsidR="00E97293" w:rsidRPr="00D35AE7" w:rsidRDefault="00E97293" w:rsidP="00D35AE7">
      <w:pPr>
        <w:jc w:val="center"/>
        <w:rPr>
          <w:rFonts w:ascii="Arial" w:hAnsi="Arial" w:cs="Arial"/>
        </w:rPr>
      </w:pPr>
    </w:p>
    <w:p w14:paraId="3F23E8E3" w14:textId="77777777" w:rsidR="00E97293" w:rsidRPr="00D35AE7" w:rsidRDefault="00E97293" w:rsidP="00D35AE7">
      <w:pPr>
        <w:jc w:val="center"/>
        <w:rPr>
          <w:rFonts w:ascii="Arial" w:hAnsi="Arial" w:cs="Arial"/>
        </w:rPr>
      </w:pPr>
    </w:p>
    <w:p w14:paraId="5FAA2E18" w14:textId="77777777" w:rsidR="00E97293" w:rsidRPr="00D35AE7" w:rsidRDefault="00E97293" w:rsidP="00D35AE7">
      <w:pPr>
        <w:jc w:val="center"/>
        <w:rPr>
          <w:rFonts w:ascii="Arial" w:hAnsi="Arial" w:cs="Arial"/>
        </w:rPr>
      </w:pPr>
    </w:p>
    <w:p w14:paraId="1EB7428F" w14:textId="77777777" w:rsidR="00E97293" w:rsidRPr="00D35AE7" w:rsidRDefault="00E97293" w:rsidP="00D35AE7">
      <w:pPr>
        <w:jc w:val="center"/>
        <w:rPr>
          <w:rFonts w:ascii="Arial" w:hAnsi="Arial" w:cs="Arial"/>
        </w:rPr>
      </w:pPr>
    </w:p>
    <w:p w14:paraId="77813ABE" w14:textId="77777777" w:rsidR="00E97293" w:rsidRPr="00D35AE7" w:rsidRDefault="00E97293" w:rsidP="00D35AE7">
      <w:pPr>
        <w:jc w:val="center"/>
        <w:rPr>
          <w:rFonts w:ascii="Arial" w:hAnsi="Arial" w:cs="Arial"/>
        </w:rPr>
      </w:pPr>
    </w:p>
    <w:p w14:paraId="33B78036" w14:textId="77777777" w:rsidR="00E97293" w:rsidRPr="00D35AE7" w:rsidRDefault="00E97293" w:rsidP="00D35AE7">
      <w:pPr>
        <w:jc w:val="center"/>
        <w:rPr>
          <w:rFonts w:ascii="Arial" w:hAnsi="Arial" w:cs="Arial"/>
        </w:rPr>
      </w:pPr>
    </w:p>
    <w:p w14:paraId="21BE74C1" w14:textId="77777777" w:rsidR="00E97293" w:rsidRPr="00D35AE7" w:rsidRDefault="00E97293" w:rsidP="00D35AE7">
      <w:pPr>
        <w:jc w:val="center"/>
        <w:rPr>
          <w:rFonts w:ascii="Arial" w:hAnsi="Arial" w:cs="Arial"/>
        </w:rPr>
      </w:pPr>
    </w:p>
    <w:p w14:paraId="6D8574FE" w14:textId="77777777" w:rsidR="00A02419" w:rsidRPr="00D35AE7" w:rsidRDefault="00A02419" w:rsidP="00D35AE7">
      <w:pPr>
        <w:jc w:val="center"/>
        <w:rPr>
          <w:rFonts w:ascii="Arial" w:hAnsi="Arial" w:cs="Arial"/>
        </w:rPr>
      </w:pPr>
    </w:p>
    <w:p w14:paraId="5914D58C" w14:textId="77777777" w:rsidR="00A02419" w:rsidRPr="00D35AE7" w:rsidRDefault="00A02419" w:rsidP="00D35AE7">
      <w:pPr>
        <w:jc w:val="center"/>
        <w:rPr>
          <w:rFonts w:ascii="Arial" w:hAnsi="Arial" w:cs="Arial"/>
        </w:rPr>
      </w:pPr>
    </w:p>
    <w:p w14:paraId="2291E17D" w14:textId="77777777" w:rsidR="00E97293" w:rsidRPr="00670544" w:rsidRDefault="00E97293" w:rsidP="0044057B">
      <w:pPr>
        <w:ind w:left="360" w:right="360"/>
        <w:jc w:val="center"/>
        <w:rPr>
          <w:rFonts w:ascii="Arial" w:hAnsi="Arial" w:cs="Arial"/>
          <w:b/>
          <w:sz w:val="40"/>
          <w:szCs w:val="40"/>
        </w:rPr>
      </w:pPr>
      <w:bookmarkStart w:id="0" w:name="_Toc152992760"/>
      <w:r w:rsidRPr="00670544">
        <w:rPr>
          <w:rFonts w:ascii="Arial" w:hAnsi="Arial" w:cs="Arial"/>
          <w:b/>
          <w:sz w:val="40"/>
          <w:szCs w:val="40"/>
        </w:rPr>
        <w:t>Information Collection Request for</w:t>
      </w:r>
      <w:bookmarkEnd w:id="0"/>
    </w:p>
    <w:p w14:paraId="518435ED" w14:textId="5CF6BE6D" w:rsidR="00E97293" w:rsidRPr="00670544" w:rsidRDefault="00E97293" w:rsidP="0044057B">
      <w:pPr>
        <w:ind w:left="360" w:right="360"/>
        <w:jc w:val="center"/>
        <w:rPr>
          <w:rFonts w:ascii="Arial" w:hAnsi="Arial" w:cs="Arial"/>
          <w:b/>
          <w:sz w:val="40"/>
          <w:szCs w:val="40"/>
        </w:rPr>
      </w:pPr>
      <w:bookmarkStart w:id="1" w:name="_Toc152992761"/>
      <w:r w:rsidRPr="00670544">
        <w:rPr>
          <w:rFonts w:ascii="Arial" w:hAnsi="Arial" w:cs="Arial"/>
          <w:b/>
          <w:sz w:val="40"/>
          <w:szCs w:val="40"/>
        </w:rPr>
        <w:t xml:space="preserve">Performance Evaluation Studies </w:t>
      </w:r>
      <w:r w:rsidR="004701C3" w:rsidRPr="00670544">
        <w:rPr>
          <w:rFonts w:ascii="Arial" w:hAnsi="Arial" w:cs="Arial"/>
          <w:b/>
          <w:sz w:val="40"/>
          <w:szCs w:val="40"/>
        </w:rPr>
        <w:t>o</w:t>
      </w:r>
      <w:r w:rsidR="004701C3">
        <w:rPr>
          <w:rFonts w:ascii="Arial" w:hAnsi="Arial" w:cs="Arial"/>
          <w:b/>
          <w:sz w:val="40"/>
          <w:szCs w:val="40"/>
        </w:rPr>
        <w:t>n</w:t>
      </w:r>
      <w:r w:rsidR="004701C3" w:rsidRPr="00670544">
        <w:rPr>
          <w:rFonts w:ascii="Arial" w:hAnsi="Arial" w:cs="Arial"/>
          <w:b/>
          <w:sz w:val="40"/>
          <w:szCs w:val="40"/>
        </w:rPr>
        <w:t xml:space="preserve"> </w:t>
      </w:r>
      <w:r w:rsidRPr="00670544">
        <w:rPr>
          <w:rFonts w:ascii="Arial" w:hAnsi="Arial" w:cs="Arial"/>
          <w:b/>
          <w:sz w:val="40"/>
          <w:szCs w:val="40"/>
        </w:rPr>
        <w:t>Wastewater Laboratories</w:t>
      </w:r>
      <w:bookmarkEnd w:id="1"/>
      <w:r w:rsidRPr="00670544">
        <w:rPr>
          <w:rFonts w:ascii="Arial" w:hAnsi="Arial" w:cs="Arial"/>
          <w:b/>
          <w:sz w:val="40"/>
          <w:szCs w:val="40"/>
        </w:rPr>
        <w:t xml:space="preserve"> </w:t>
      </w:r>
    </w:p>
    <w:p w14:paraId="5815A3CE" w14:textId="77777777" w:rsidR="00E97293" w:rsidRPr="00D35AE7" w:rsidRDefault="00E97293" w:rsidP="00187D7C">
      <w:pPr>
        <w:jc w:val="center"/>
        <w:rPr>
          <w:rFonts w:ascii="Arial" w:hAnsi="Arial" w:cs="Arial"/>
        </w:rPr>
      </w:pPr>
    </w:p>
    <w:p w14:paraId="513A0674" w14:textId="77777777" w:rsidR="00E97293" w:rsidRPr="00D35AE7" w:rsidRDefault="00E97293" w:rsidP="00187D7C">
      <w:pPr>
        <w:jc w:val="center"/>
        <w:rPr>
          <w:rFonts w:ascii="Arial" w:hAnsi="Arial" w:cs="Arial"/>
        </w:rPr>
      </w:pPr>
    </w:p>
    <w:p w14:paraId="3A166A35" w14:textId="77777777" w:rsidR="00E97293" w:rsidRPr="00D35AE7" w:rsidRDefault="00E97293" w:rsidP="00187D7C">
      <w:pPr>
        <w:jc w:val="center"/>
        <w:rPr>
          <w:rFonts w:ascii="Arial" w:hAnsi="Arial" w:cs="Arial"/>
        </w:rPr>
      </w:pPr>
    </w:p>
    <w:p w14:paraId="08F53379" w14:textId="77777777" w:rsidR="00E97293" w:rsidRPr="00D35AE7" w:rsidRDefault="00E97293" w:rsidP="00187D7C">
      <w:pPr>
        <w:jc w:val="center"/>
        <w:rPr>
          <w:rFonts w:ascii="Arial" w:hAnsi="Arial" w:cs="Arial"/>
        </w:rPr>
      </w:pPr>
    </w:p>
    <w:p w14:paraId="41C44F9F" w14:textId="77777777" w:rsidR="00E97293" w:rsidRPr="00D35AE7" w:rsidRDefault="00E97293" w:rsidP="00187D7C">
      <w:pPr>
        <w:jc w:val="center"/>
        <w:rPr>
          <w:rFonts w:ascii="Arial" w:hAnsi="Arial" w:cs="Arial"/>
        </w:rPr>
      </w:pPr>
    </w:p>
    <w:p w14:paraId="232F561D" w14:textId="77777777" w:rsidR="00E97293" w:rsidRPr="00D35AE7" w:rsidRDefault="00E97293" w:rsidP="00187D7C">
      <w:pPr>
        <w:jc w:val="center"/>
        <w:rPr>
          <w:rFonts w:ascii="Arial" w:hAnsi="Arial" w:cs="Arial"/>
        </w:rPr>
      </w:pPr>
    </w:p>
    <w:p w14:paraId="6A0757B8" w14:textId="77777777" w:rsidR="00E97293" w:rsidRPr="00D35AE7" w:rsidRDefault="00E97293" w:rsidP="00187D7C">
      <w:pPr>
        <w:jc w:val="center"/>
        <w:rPr>
          <w:rFonts w:ascii="Arial" w:hAnsi="Arial" w:cs="Arial"/>
        </w:rPr>
      </w:pPr>
    </w:p>
    <w:p w14:paraId="36BD2F19" w14:textId="77777777" w:rsidR="00E97293" w:rsidRPr="00D35AE7" w:rsidRDefault="00E97293" w:rsidP="00187D7C">
      <w:pPr>
        <w:jc w:val="center"/>
        <w:rPr>
          <w:rFonts w:ascii="Arial" w:hAnsi="Arial" w:cs="Arial"/>
        </w:rPr>
      </w:pPr>
    </w:p>
    <w:p w14:paraId="12C49239" w14:textId="69BB7FB4" w:rsidR="00E97293" w:rsidRPr="00BC3644" w:rsidRDefault="004701C3" w:rsidP="00187D7C">
      <w:pPr>
        <w:jc w:val="center"/>
        <w:rPr>
          <w:rFonts w:ascii="Arial" w:hAnsi="Arial" w:cs="Arial"/>
        </w:rPr>
      </w:pPr>
      <w:r w:rsidRPr="00BC3644">
        <w:rPr>
          <w:rFonts w:ascii="Arial" w:hAnsi="Arial" w:cs="Arial"/>
        </w:rPr>
        <w:t xml:space="preserve">November </w:t>
      </w:r>
      <w:r w:rsidR="00485278" w:rsidRPr="00BC3644">
        <w:rPr>
          <w:rFonts w:ascii="Arial" w:hAnsi="Arial" w:cs="Arial"/>
        </w:rPr>
        <w:t>2016</w:t>
      </w:r>
    </w:p>
    <w:p w14:paraId="1A2A5AC5" w14:textId="77777777" w:rsidR="00E97293" w:rsidRPr="004376AE" w:rsidRDefault="00E97293" w:rsidP="00187D7C">
      <w:pPr>
        <w:jc w:val="center"/>
        <w:rPr>
          <w:rFonts w:ascii="Arial" w:hAnsi="Arial" w:cs="Arial"/>
        </w:rPr>
      </w:pPr>
    </w:p>
    <w:p w14:paraId="65E8E4AC" w14:textId="77777777" w:rsidR="00E97293" w:rsidRPr="0018088A" w:rsidRDefault="00E97293" w:rsidP="00187D7C">
      <w:pPr>
        <w:jc w:val="center"/>
        <w:rPr>
          <w:rFonts w:ascii="Arial" w:hAnsi="Arial" w:cs="Arial"/>
        </w:rPr>
      </w:pPr>
    </w:p>
    <w:p w14:paraId="329981A9" w14:textId="77777777" w:rsidR="00E97293" w:rsidRPr="0018088A" w:rsidRDefault="00E97293" w:rsidP="00187D7C">
      <w:pPr>
        <w:jc w:val="center"/>
        <w:rPr>
          <w:rFonts w:ascii="Arial" w:hAnsi="Arial" w:cs="Arial"/>
        </w:rPr>
      </w:pPr>
    </w:p>
    <w:p w14:paraId="46100ECE" w14:textId="77777777" w:rsidR="00E97293" w:rsidRPr="0018088A" w:rsidRDefault="00E97293" w:rsidP="00187D7C">
      <w:pPr>
        <w:jc w:val="center"/>
        <w:rPr>
          <w:rFonts w:ascii="Arial" w:hAnsi="Arial" w:cs="Arial"/>
        </w:rPr>
      </w:pPr>
    </w:p>
    <w:p w14:paraId="7114C994" w14:textId="77777777" w:rsidR="00E97293" w:rsidRPr="0018088A" w:rsidRDefault="00E97293" w:rsidP="00187D7C">
      <w:pPr>
        <w:jc w:val="center"/>
        <w:rPr>
          <w:rFonts w:ascii="Arial" w:hAnsi="Arial" w:cs="Arial"/>
        </w:rPr>
      </w:pPr>
    </w:p>
    <w:p w14:paraId="45861D50" w14:textId="77777777" w:rsidR="00E97293" w:rsidRPr="00FD4B3F" w:rsidRDefault="00E97293" w:rsidP="00187D7C">
      <w:pPr>
        <w:jc w:val="center"/>
        <w:rPr>
          <w:rFonts w:ascii="Arial" w:hAnsi="Arial" w:cs="Arial"/>
        </w:rPr>
      </w:pPr>
    </w:p>
    <w:p w14:paraId="451F6B4A" w14:textId="77777777" w:rsidR="00E97293" w:rsidRPr="00DA178B" w:rsidRDefault="00E97293" w:rsidP="00187D7C">
      <w:pPr>
        <w:jc w:val="center"/>
        <w:rPr>
          <w:rFonts w:ascii="Arial" w:hAnsi="Arial" w:cs="Arial"/>
        </w:rPr>
      </w:pPr>
    </w:p>
    <w:p w14:paraId="6163DEEE" w14:textId="77777777" w:rsidR="00E97293" w:rsidRPr="009709B3" w:rsidRDefault="00E97293" w:rsidP="00187D7C">
      <w:pPr>
        <w:jc w:val="center"/>
        <w:rPr>
          <w:rFonts w:ascii="Arial" w:hAnsi="Arial" w:cs="Arial"/>
        </w:rPr>
      </w:pPr>
    </w:p>
    <w:p w14:paraId="4F6C43A0" w14:textId="77777777" w:rsidR="00E97293" w:rsidRPr="009759FF" w:rsidRDefault="00E97293" w:rsidP="00187D7C">
      <w:pPr>
        <w:jc w:val="center"/>
        <w:rPr>
          <w:rFonts w:ascii="Arial" w:hAnsi="Arial" w:cs="Arial"/>
        </w:rPr>
      </w:pPr>
    </w:p>
    <w:p w14:paraId="076B31F0" w14:textId="77777777" w:rsidR="00E97293" w:rsidRPr="009759FF" w:rsidRDefault="00E97293" w:rsidP="00187D7C">
      <w:pPr>
        <w:jc w:val="center"/>
        <w:rPr>
          <w:rFonts w:ascii="Arial" w:hAnsi="Arial" w:cs="Arial"/>
        </w:rPr>
      </w:pPr>
    </w:p>
    <w:p w14:paraId="36676B60" w14:textId="77777777" w:rsidR="00E97293" w:rsidRPr="00A92454" w:rsidRDefault="00E97293" w:rsidP="00187D7C">
      <w:pPr>
        <w:jc w:val="center"/>
        <w:rPr>
          <w:rFonts w:ascii="Arial" w:hAnsi="Arial" w:cs="Arial"/>
        </w:rPr>
      </w:pPr>
    </w:p>
    <w:p w14:paraId="388F1BA4" w14:textId="77777777" w:rsidR="00E97293" w:rsidRPr="00A92454" w:rsidRDefault="00E97293" w:rsidP="00187D7C">
      <w:pPr>
        <w:jc w:val="center"/>
        <w:rPr>
          <w:rFonts w:ascii="Arial" w:hAnsi="Arial" w:cs="Arial"/>
        </w:rPr>
      </w:pPr>
    </w:p>
    <w:p w14:paraId="65242D48" w14:textId="77777777" w:rsidR="00E97293" w:rsidRPr="00A92454" w:rsidRDefault="00E97293" w:rsidP="00187D7C">
      <w:pPr>
        <w:jc w:val="center"/>
        <w:rPr>
          <w:rFonts w:ascii="Arial" w:hAnsi="Arial" w:cs="Arial"/>
        </w:rPr>
      </w:pPr>
    </w:p>
    <w:p w14:paraId="37EA00AB" w14:textId="77777777" w:rsidR="00E97293" w:rsidRPr="00E6507E" w:rsidRDefault="00E97293" w:rsidP="00187D7C">
      <w:pPr>
        <w:jc w:val="center"/>
        <w:rPr>
          <w:rFonts w:ascii="Arial" w:hAnsi="Arial" w:cs="Arial"/>
          <w:i/>
        </w:rPr>
      </w:pPr>
      <w:bookmarkStart w:id="2" w:name="_Toc152992763"/>
      <w:r w:rsidRPr="00E6507E">
        <w:rPr>
          <w:rFonts w:ascii="Arial" w:hAnsi="Arial" w:cs="Arial"/>
          <w:i/>
        </w:rPr>
        <w:t>Prepared by:</w:t>
      </w:r>
      <w:bookmarkEnd w:id="2"/>
    </w:p>
    <w:p w14:paraId="27286DF9" w14:textId="77777777" w:rsidR="00E97293" w:rsidRPr="00E6507E" w:rsidRDefault="00E97293" w:rsidP="00187D7C">
      <w:pPr>
        <w:jc w:val="center"/>
        <w:rPr>
          <w:rFonts w:ascii="Arial" w:hAnsi="Arial" w:cs="Arial"/>
        </w:rPr>
      </w:pPr>
      <w:r w:rsidRPr="00E6507E">
        <w:rPr>
          <w:rFonts w:ascii="Arial" w:hAnsi="Arial" w:cs="Arial"/>
        </w:rPr>
        <w:t>U. S. Environmental Protection Agency</w:t>
      </w:r>
    </w:p>
    <w:p w14:paraId="550FB8BB" w14:textId="77777777" w:rsidR="00E97293" w:rsidRPr="00E6507E" w:rsidRDefault="00E97293" w:rsidP="00187D7C">
      <w:pPr>
        <w:jc w:val="center"/>
        <w:rPr>
          <w:rFonts w:ascii="Arial" w:hAnsi="Arial" w:cs="Arial"/>
        </w:rPr>
      </w:pPr>
      <w:r w:rsidRPr="00E6507E">
        <w:rPr>
          <w:rFonts w:ascii="Arial" w:hAnsi="Arial" w:cs="Arial"/>
        </w:rPr>
        <w:t>Office of Enforcement and Compliance Assurance</w:t>
      </w:r>
    </w:p>
    <w:p w14:paraId="572EBE84" w14:textId="77777777" w:rsidR="00E97293" w:rsidRPr="00E6507E" w:rsidRDefault="00E97293" w:rsidP="00187D7C">
      <w:pPr>
        <w:jc w:val="center"/>
        <w:rPr>
          <w:rFonts w:ascii="Arial" w:hAnsi="Arial" w:cs="Arial"/>
          <w:sz w:val="20"/>
        </w:rPr>
      </w:pPr>
      <w:r w:rsidRPr="00E6507E">
        <w:rPr>
          <w:rFonts w:ascii="Arial" w:hAnsi="Arial" w:cs="Arial"/>
          <w:sz w:val="20"/>
        </w:rPr>
        <w:t>Office of Compliance</w:t>
      </w:r>
    </w:p>
    <w:p w14:paraId="374FACF7" w14:textId="77777777" w:rsidR="00E97293" w:rsidRPr="00E6507E" w:rsidRDefault="00443A1E" w:rsidP="00187D7C">
      <w:pPr>
        <w:jc w:val="center"/>
        <w:rPr>
          <w:rFonts w:ascii="Arial" w:hAnsi="Arial" w:cs="Arial"/>
          <w:sz w:val="20"/>
        </w:rPr>
      </w:pPr>
      <w:r w:rsidRPr="00E6507E">
        <w:rPr>
          <w:rFonts w:ascii="Arial" w:hAnsi="Arial" w:cs="Arial"/>
          <w:sz w:val="20"/>
        </w:rPr>
        <w:t>Monitoring, Assistance</w:t>
      </w:r>
      <w:r w:rsidR="00ED160B" w:rsidRPr="00E6507E">
        <w:rPr>
          <w:rFonts w:ascii="Arial" w:hAnsi="Arial" w:cs="Arial"/>
          <w:sz w:val="20"/>
        </w:rPr>
        <w:t>,</w:t>
      </w:r>
      <w:r w:rsidRPr="00E6507E">
        <w:rPr>
          <w:rFonts w:ascii="Arial" w:hAnsi="Arial" w:cs="Arial"/>
          <w:sz w:val="20"/>
        </w:rPr>
        <w:t xml:space="preserve"> and Media Programs</w:t>
      </w:r>
      <w:r w:rsidR="00E97293" w:rsidRPr="00E6507E">
        <w:rPr>
          <w:rFonts w:ascii="Arial" w:hAnsi="Arial" w:cs="Arial"/>
          <w:sz w:val="20"/>
        </w:rPr>
        <w:t xml:space="preserve"> Division</w:t>
      </w:r>
    </w:p>
    <w:p w14:paraId="06AB3F80" w14:textId="77777777" w:rsidR="00E97293" w:rsidRPr="00E6507E" w:rsidRDefault="00443A1E" w:rsidP="00187D7C">
      <w:pPr>
        <w:jc w:val="center"/>
        <w:rPr>
          <w:rFonts w:ascii="Arial" w:hAnsi="Arial" w:cs="Arial"/>
          <w:sz w:val="20"/>
        </w:rPr>
      </w:pPr>
      <w:r w:rsidRPr="00E6507E">
        <w:rPr>
          <w:rFonts w:ascii="Arial" w:hAnsi="Arial" w:cs="Arial"/>
          <w:sz w:val="20"/>
        </w:rPr>
        <w:t xml:space="preserve">Water </w:t>
      </w:r>
      <w:r w:rsidR="00E97293" w:rsidRPr="00E6507E">
        <w:rPr>
          <w:rFonts w:ascii="Arial" w:hAnsi="Arial" w:cs="Arial"/>
          <w:sz w:val="20"/>
        </w:rPr>
        <w:t>Branch</w:t>
      </w:r>
    </w:p>
    <w:p w14:paraId="72AFB4B7" w14:textId="215671B5" w:rsidR="00E97293" w:rsidRPr="00E6507E" w:rsidRDefault="00E97293" w:rsidP="00187D7C">
      <w:pPr>
        <w:jc w:val="center"/>
        <w:rPr>
          <w:rFonts w:ascii="Arial" w:hAnsi="Arial" w:cs="Arial"/>
          <w:sz w:val="20"/>
        </w:rPr>
      </w:pPr>
      <w:r w:rsidRPr="00E6507E">
        <w:rPr>
          <w:rFonts w:ascii="Arial" w:hAnsi="Arial" w:cs="Arial"/>
          <w:sz w:val="20"/>
        </w:rPr>
        <w:t>1200 Pennsylvania Ave., NW</w:t>
      </w:r>
    </w:p>
    <w:p w14:paraId="59B4B88E" w14:textId="77777777" w:rsidR="00E97293" w:rsidRPr="00E6507E" w:rsidRDefault="00E97293" w:rsidP="005A6D6F">
      <w:pPr>
        <w:jc w:val="center"/>
        <w:rPr>
          <w:rFonts w:ascii="Arial" w:hAnsi="Arial" w:cs="Arial"/>
          <w:sz w:val="20"/>
        </w:rPr>
        <w:sectPr w:rsidR="00E97293" w:rsidRPr="00E6507E" w:rsidSect="00EC03BF">
          <w:footerReference w:type="default" r:id="rId8"/>
          <w:footerReference w:type="first" r:id="rId9"/>
          <w:pgSz w:w="12240" w:h="15840" w:code="1"/>
          <w:pgMar w:top="1440" w:right="1440" w:bottom="1440" w:left="1440" w:header="1440" w:footer="994" w:gutter="0"/>
          <w:pgNumType w:fmt="lowerRoman" w:start="1"/>
          <w:cols w:space="720"/>
          <w:docGrid w:linePitch="78"/>
        </w:sectPr>
      </w:pPr>
      <w:r w:rsidRPr="00E6507E">
        <w:rPr>
          <w:rFonts w:ascii="Arial" w:hAnsi="Arial" w:cs="Arial"/>
          <w:sz w:val="20"/>
        </w:rPr>
        <w:t>Washington, D.C. 20460</w:t>
      </w:r>
    </w:p>
    <w:p w14:paraId="051904F8" w14:textId="77777777" w:rsidR="00E97293" w:rsidRPr="00E6507E" w:rsidRDefault="00E97293" w:rsidP="00E10DDA">
      <w:pPr>
        <w:jc w:val="center"/>
        <w:rPr>
          <w:rFonts w:ascii="Arial" w:hAnsi="Arial" w:cs="Arial"/>
          <w:b/>
          <w:bCs/>
          <w:sz w:val="36"/>
          <w:szCs w:val="36"/>
        </w:rPr>
      </w:pPr>
      <w:r w:rsidRPr="00E6507E">
        <w:rPr>
          <w:rFonts w:ascii="Arial" w:hAnsi="Arial" w:cs="Arial"/>
          <w:b/>
          <w:bCs/>
          <w:sz w:val="36"/>
          <w:szCs w:val="36"/>
        </w:rPr>
        <w:lastRenderedPageBreak/>
        <w:t>TABLE OF CONTENTS</w:t>
      </w:r>
    </w:p>
    <w:p w14:paraId="2BE0485B" w14:textId="77777777" w:rsidR="00E97293" w:rsidRPr="00E6507E" w:rsidRDefault="00E97293" w:rsidP="000D7BC6">
      <w:pPr>
        <w:rPr>
          <w:rFonts w:ascii="Arial" w:hAnsi="Arial" w:cs="Arial"/>
        </w:rPr>
      </w:pPr>
    </w:p>
    <w:p w14:paraId="08FD5380" w14:textId="6116BDFE" w:rsidR="00D35AE7" w:rsidRDefault="00D35AE7">
      <w:pPr>
        <w:pStyle w:val="TOC1"/>
        <w:tabs>
          <w:tab w:val="left" w:pos="480"/>
          <w:tab w:val="right" w:leader="dot" w:pos="9350"/>
        </w:tabs>
        <w:rPr>
          <w:rFonts w:asciiTheme="minorHAnsi" w:eastAsiaTheme="minorEastAsia" w:hAnsiTheme="minorHAnsi" w:cstheme="minorBidi"/>
          <w:b w:val="0"/>
          <w:bCs w:val="0"/>
          <w:smallCaps w:val="0"/>
          <w:noProof/>
          <w:sz w:val="22"/>
          <w:szCs w:val="22"/>
        </w:rPr>
      </w:pPr>
      <w:r>
        <w:rPr>
          <w:rFonts w:cs="Arial"/>
          <w:bCs w:val="0"/>
          <w:smallCaps w:val="0"/>
          <w:u w:val="single"/>
        </w:rPr>
        <w:fldChar w:fldCharType="begin"/>
      </w:r>
      <w:r>
        <w:rPr>
          <w:rFonts w:cs="Arial"/>
          <w:bCs w:val="0"/>
          <w:smallCaps w:val="0"/>
          <w:u w:val="single"/>
        </w:rPr>
        <w:instrText xml:space="preserve"> TOC \o "1-3" \h \z \u </w:instrText>
      </w:r>
      <w:r>
        <w:rPr>
          <w:rFonts w:cs="Arial"/>
          <w:bCs w:val="0"/>
          <w:smallCaps w:val="0"/>
          <w:u w:val="single"/>
        </w:rPr>
        <w:fldChar w:fldCharType="separate"/>
      </w:r>
      <w:hyperlink w:anchor="_Toc466540538" w:history="1">
        <w:r w:rsidRPr="005B34ED">
          <w:rPr>
            <w:rStyle w:val="Hyperlink"/>
            <w:rFonts w:ascii="Arial" w:hAnsi="Arial" w:cs="Arial"/>
            <w:noProof/>
          </w:rPr>
          <w:t>1</w:t>
        </w:r>
        <w:r>
          <w:rPr>
            <w:rFonts w:asciiTheme="minorHAnsi" w:eastAsiaTheme="minorEastAsia" w:hAnsiTheme="minorHAnsi" w:cstheme="minorBidi"/>
            <w:b w:val="0"/>
            <w:bCs w:val="0"/>
            <w:smallCaps w:val="0"/>
            <w:noProof/>
            <w:sz w:val="22"/>
            <w:szCs w:val="22"/>
          </w:rPr>
          <w:tab/>
        </w:r>
        <w:r w:rsidRPr="005B34ED">
          <w:rPr>
            <w:rStyle w:val="Hyperlink"/>
            <w:rFonts w:ascii="Arial" w:hAnsi="Arial" w:cs="Arial"/>
            <w:noProof/>
          </w:rPr>
          <w:t>IDENTIFICATION OF THE INFORMATION COLLECTION</w:t>
        </w:r>
        <w:r>
          <w:rPr>
            <w:noProof/>
            <w:webHidden/>
          </w:rPr>
          <w:tab/>
        </w:r>
        <w:r>
          <w:rPr>
            <w:noProof/>
            <w:webHidden/>
          </w:rPr>
          <w:fldChar w:fldCharType="begin"/>
        </w:r>
        <w:r>
          <w:rPr>
            <w:noProof/>
            <w:webHidden/>
          </w:rPr>
          <w:instrText xml:space="preserve"> PAGEREF _Toc466540538 \h </w:instrText>
        </w:r>
        <w:r>
          <w:rPr>
            <w:noProof/>
            <w:webHidden/>
          </w:rPr>
        </w:r>
        <w:r>
          <w:rPr>
            <w:noProof/>
            <w:webHidden/>
          </w:rPr>
          <w:fldChar w:fldCharType="separate"/>
        </w:r>
        <w:r>
          <w:rPr>
            <w:noProof/>
            <w:webHidden/>
          </w:rPr>
          <w:t>1</w:t>
        </w:r>
        <w:r>
          <w:rPr>
            <w:noProof/>
            <w:webHidden/>
          </w:rPr>
          <w:fldChar w:fldCharType="end"/>
        </w:r>
      </w:hyperlink>
    </w:p>
    <w:p w14:paraId="7979029B" w14:textId="3375695B"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39" w:history="1">
        <w:r w:rsidR="00D35AE7" w:rsidRPr="005B34ED">
          <w:rPr>
            <w:rStyle w:val="Hyperlink"/>
            <w:rFonts w:ascii="Arial" w:hAnsi="Arial" w:cs="Arial"/>
            <w:noProof/>
          </w:rPr>
          <w:t>1(a)</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Title and Number of the Information Collection</w:t>
        </w:r>
        <w:r w:rsidR="00D35AE7">
          <w:rPr>
            <w:noProof/>
            <w:webHidden/>
          </w:rPr>
          <w:tab/>
        </w:r>
        <w:r w:rsidR="00D35AE7">
          <w:rPr>
            <w:noProof/>
            <w:webHidden/>
          </w:rPr>
          <w:fldChar w:fldCharType="begin"/>
        </w:r>
        <w:r w:rsidR="00D35AE7">
          <w:rPr>
            <w:noProof/>
            <w:webHidden/>
          </w:rPr>
          <w:instrText xml:space="preserve"> PAGEREF _Toc466540539 \h </w:instrText>
        </w:r>
        <w:r w:rsidR="00D35AE7">
          <w:rPr>
            <w:noProof/>
            <w:webHidden/>
          </w:rPr>
        </w:r>
        <w:r w:rsidR="00D35AE7">
          <w:rPr>
            <w:noProof/>
            <w:webHidden/>
          </w:rPr>
          <w:fldChar w:fldCharType="separate"/>
        </w:r>
        <w:r w:rsidR="00D35AE7">
          <w:rPr>
            <w:noProof/>
            <w:webHidden/>
          </w:rPr>
          <w:t>1</w:t>
        </w:r>
        <w:r w:rsidR="00D35AE7">
          <w:rPr>
            <w:noProof/>
            <w:webHidden/>
          </w:rPr>
          <w:fldChar w:fldCharType="end"/>
        </w:r>
      </w:hyperlink>
    </w:p>
    <w:p w14:paraId="3265E6FD" w14:textId="52A3ECCC"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40" w:history="1">
        <w:r w:rsidR="00D35AE7" w:rsidRPr="005B34ED">
          <w:rPr>
            <w:rStyle w:val="Hyperlink"/>
            <w:rFonts w:ascii="Arial" w:hAnsi="Arial" w:cs="Arial"/>
            <w:noProof/>
          </w:rPr>
          <w:t>1(b)</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Short Characterization</w:t>
        </w:r>
        <w:r w:rsidR="00D35AE7">
          <w:rPr>
            <w:noProof/>
            <w:webHidden/>
          </w:rPr>
          <w:tab/>
        </w:r>
        <w:r w:rsidR="00D35AE7">
          <w:rPr>
            <w:noProof/>
            <w:webHidden/>
          </w:rPr>
          <w:fldChar w:fldCharType="begin"/>
        </w:r>
        <w:r w:rsidR="00D35AE7">
          <w:rPr>
            <w:noProof/>
            <w:webHidden/>
          </w:rPr>
          <w:instrText xml:space="preserve"> PAGEREF _Toc466540540 \h </w:instrText>
        </w:r>
        <w:r w:rsidR="00D35AE7">
          <w:rPr>
            <w:noProof/>
            <w:webHidden/>
          </w:rPr>
        </w:r>
        <w:r w:rsidR="00D35AE7">
          <w:rPr>
            <w:noProof/>
            <w:webHidden/>
          </w:rPr>
          <w:fldChar w:fldCharType="separate"/>
        </w:r>
        <w:r w:rsidR="00D35AE7">
          <w:rPr>
            <w:noProof/>
            <w:webHidden/>
          </w:rPr>
          <w:t>1</w:t>
        </w:r>
        <w:r w:rsidR="00D35AE7">
          <w:rPr>
            <w:noProof/>
            <w:webHidden/>
          </w:rPr>
          <w:fldChar w:fldCharType="end"/>
        </w:r>
      </w:hyperlink>
    </w:p>
    <w:p w14:paraId="0A5B3EB9" w14:textId="2592DE42" w:rsidR="00D35AE7" w:rsidRDefault="003E4A26">
      <w:pPr>
        <w:pStyle w:val="TOC1"/>
        <w:tabs>
          <w:tab w:val="left" w:pos="480"/>
          <w:tab w:val="right" w:leader="dot" w:pos="9350"/>
        </w:tabs>
        <w:rPr>
          <w:rFonts w:asciiTheme="minorHAnsi" w:eastAsiaTheme="minorEastAsia" w:hAnsiTheme="minorHAnsi" w:cstheme="minorBidi"/>
          <w:b w:val="0"/>
          <w:bCs w:val="0"/>
          <w:smallCaps w:val="0"/>
          <w:noProof/>
          <w:sz w:val="22"/>
          <w:szCs w:val="22"/>
        </w:rPr>
      </w:pPr>
      <w:hyperlink w:anchor="_Toc466540541" w:history="1">
        <w:r w:rsidR="00D35AE7" w:rsidRPr="005B34ED">
          <w:rPr>
            <w:rStyle w:val="Hyperlink"/>
            <w:rFonts w:ascii="Arial" w:hAnsi="Arial" w:cs="Arial"/>
            <w:noProof/>
          </w:rPr>
          <w:t>2</w:t>
        </w:r>
        <w:r w:rsidR="00D35AE7">
          <w:rPr>
            <w:rFonts w:asciiTheme="minorHAnsi" w:eastAsiaTheme="minorEastAsia" w:hAnsiTheme="minorHAnsi" w:cstheme="minorBidi"/>
            <w:b w:val="0"/>
            <w:bCs w:val="0"/>
            <w:smallCaps w:val="0"/>
            <w:noProof/>
            <w:sz w:val="22"/>
            <w:szCs w:val="22"/>
          </w:rPr>
          <w:tab/>
        </w:r>
        <w:r w:rsidR="00D35AE7" w:rsidRPr="005B34ED">
          <w:rPr>
            <w:rStyle w:val="Hyperlink"/>
            <w:rFonts w:ascii="Arial" w:hAnsi="Arial" w:cs="Arial"/>
            <w:noProof/>
          </w:rPr>
          <w:t>NEED FOR AND USE OF THE COLLECTION</w:t>
        </w:r>
        <w:r w:rsidR="00D35AE7">
          <w:rPr>
            <w:noProof/>
            <w:webHidden/>
          </w:rPr>
          <w:tab/>
        </w:r>
        <w:r w:rsidR="00D35AE7">
          <w:rPr>
            <w:noProof/>
            <w:webHidden/>
          </w:rPr>
          <w:fldChar w:fldCharType="begin"/>
        </w:r>
        <w:r w:rsidR="00D35AE7">
          <w:rPr>
            <w:noProof/>
            <w:webHidden/>
          </w:rPr>
          <w:instrText xml:space="preserve"> PAGEREF _Toc466540541 \h </w:instrText>
        </w:r>
        <w:r w:rsidR="00D35AE7">
          <w:rPr>
            <w:noProof/>
            <w:webHidden/>
          </w:rPr>
        </w:r>
        <w:r w:rsidR="00D35AE7">
          <w:rPr>
            <w:noProof/>
            <w:webHidden/>
          </w:rPr>
          <w:fldChar w:fldCharType="separate"/>
        </w:r>
        <w:r w:rsidR="00D35AE7">
          <w:rPr>
            <w:noProof/>
            <w:webHidden/>
          </w:rPr>
          <w:t>2</w:t>
        </w:r>
        <w:r w:rsidR="00D35AE7">
          <w:rPr>
            <w:noProof/>
            <w:webHidden/>
          </w:rPr>
          <w:fldChar w:fldCharType="end"/>
        </w:r>
      </w:hyperlink>
    </w:p>
    <w:p w14:paraId="6981E545" w14:textId="19EF0AF9"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42" w:history="1">
        <w:r w:rsidR="00D35AE7" w:rsidRPr="005B34ED">
          <w:rPr>
            <w:rStyle w:val="Hyperlink"/>
            <w:rFonts w:ascii="Arial" w:hAnsi="Arial" w:cs="Arial"/>
            <w:noProof/>
          </w:rPr>
          <w:t>2(a)</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Need/Authority for the Collection</w:t>
        </w:r>
        <w:r w:rsidR="00D35AE7">
          <w:rPr>
            <w:noProof/>
            <w:webHidden/>
          </w:rPr>
          <w:tab/>
        </w:r>
        <w:r w:rsidR="00D35AE7">
          <w:rPr>
            <w:noProof/>
            <w:webHidden/>
          </w:rPr>
          <w:fldChar w:fldCharType="begin"/>
        </w:r>
        <w:r w:rsidR="00D35AE7">
          <w:rPr>
            <w:noProof/>
            <w:webHidden/>
          </w:rPr>
          <w:instrText xml:space="preserve"> PAGEREF _Toc466540542 \h </w:instrText>
        </w:r>
        <w:r w:rsidR="00D35AE7">
          <w:rPr>
            <w:noProof/>
            <w:webHidden/>
          </w:rPr>
        </w:r>
        <w:r w:rsidR="00D35AE7">
          <w:rPr>
            <w:noProof/>
            <w:webHidden/>
          </w:rPr>
          <w:fldChar w:fldCharType="separate"/>
        </w:r>
        <w:r w:rsidR="00D35AE7">
          <w:rPr>
            <w:noProof/>
            <w:webHidden/>
          </w:rPr>
          <w:t>2</w:t>
        </w:r>
        <w:r w:rsidR="00D35AE7">
          <w:rPr>
            <w:noProof/>
            <w:webHidden/>
          </w:rPr>
          <w:fldChar w:fldCharType="end"/>
        </w:r>
      </w:hyperlink>
    </w:p>
    <w:p w14:paraId="37456C65" w14:textId="2BD88DBF"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43" w:history="1">
        <w:r w:rsidR="00D35AE7" w:rsidRPr="005B34ED">
          <w:rPr>
            <w:rStyle w:val="Hyperlink"/>
            <w:rFonts w:ascii="Arial" w:hAnsi="Arial" w:cs="Arial"/>
            <w:noProof/>
          </w:rPr>
          <w:t>2(b)</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Practical Utility/Users of the Data</w:t>
        </w:r>
        <w:r w:rsidR="00D35AE7">
          <w:rPr>
            <w:noProof/>
            <w:webHidden/>
          </w:rPr>
          <w:tab/>
        </w:r>
        <w:r w:rsidR="00D35AE7">
          <w:rPr>
            <w:noProof/>
            <w:webHidden/>
          </w:rPr>
          <w:fldChar w:fldCharType="begin"/>
        </w:r>
        <w:r w:rsidR="00D35AE7">
          <w:rPr>
            <w:noProof/>
            <w:webHidden/>
          </w:rPr>
          <w:instrText xml:space="preserve"> PAGEREF _Toc466540543 \h </w:instrText>
        </w:r>
        <w:r w:rsidR="00D35AE7">
          <w:rPr>
            <w:noProof/>
            <w:webHidden/>
          </w:rPr>
        </w:r>
        <w:r w:rsidR="00D35AE7">
          <w:rPr>
            <w:noProof/>
            <w:webHidden/>
          </w:rPr>
          <w:fldChar w:fldCharType="separate"/>
        </w:r>
        <w:r w:rsidR="00D35AE7">
          <w:rPr>
            <w:noProof/>
            <w:webHidden/>
          </w:rPr>
          <w:t>2</w:t>
        </w:r>
        <w:r w:rsidR="00D35AE7">
          <w:rPr>
            <w:noProof/>
            <w:webHidden/>
          </w:rPr>
          <w:fldChar w:fldCharType="end"/>
        </w:r>
      </w:hyperlink>
    </w:p>
    <w:p w14:paraId="7D5C40D8" w14:textId="62A25A27" w:rsidR="00D35AE7" w:rsidRDefault="003E4A26">
      <w:pPr>
        <w:pStyle w:val="TOC1"/>
        <w:tabs>
          <w:tab w:val="left" w:pos="480"/>
          <w:tab w:val="right" w:leader="dot" w:pos="9350"/>
        </w:tabs>
        <w:rPr>
          <w:rFonts w:asciiTheme="minorHAnsi" w:eastAsiaTheme="minorEastAsia" w:hAnsiTheme="minorHAnsi" w:cstheme="minorBidi"/>
          <w:b w:val="0"/>
          <w:bCs w:val="0"/>
          <w:smallCaps w:val="0"/>
          <w:noProof/>
          <w:sz w:val="22"/>
          <w:szCs w:val="22"/>
        </w:rPr>
      </w:pPr>
      <w:hyperlink w:anchor="_Toc466540544" w:history="1">
        <w:r w:rsidR="00D35AE7" w:rsidRPr="005B34ED">
          <w:rPr>
            <w:rStyle w:val="Hyperlink"/>
            <w:rFonts w:ascii="Arial" w:hAnsi="Arial" w:cs="Arial"/>
            <w:noProof/>
          </w:rPr>
          <w:t>3</w:t>
        </w:r>
        <w:r w:rsidR="00D35AE7">
          <w:rPr>
            <w:rFonts w:asciiTheme="minorHAnsi" w:eastAsiaTheme="minorEastAsia" w:hAnsiTheme="minorHAnsi" w:cstheme="minorBidi"/>
            <w:b w:val="0"/>
            <w:bCs w:val="0"/>
            <w:smallCaps w:val="0"/>
            <w:noProof/>
            <w:sz w:val="22"/>
            <w:szCs w:val="22"/>
          </w:rPr>
          <w:tab/>
        </w:r>
        <w:r w:rsidR="00D35AE7" w:rsidRPr="005B34ED">
          <w:rPr>
            <w:rStyle w:val="Hyperlink"/>
            <w:rFonts w:ascii="Arial" w:hAnsi="Arial" w:cs="Arial"/>
            <w:noProof/>
          </w:rPr>
          <w:t>NONDUPLICATION, CONSULTATIONS, AND OTHER COLLECTION CRITERIA</w:t>
        </w:r>
        <w:r w:rsidR="00D35AE7">
          <w:rPr>
            <w:noProof/>
            <w:webHidden/>
          </w:rPr>
          <w:tab/>
        </w:r>
        <w:r w:rsidR="00D35AE7">
          <w:rPr>
            <w:noProof/>
            <w:webHidden/>
          </w:rPr>
          <w:fldChar w:fldCharType="begin"/>
        </w:r>
        <w:r w:rsidR="00D35AE7">
          <w:rPr>
            <w:noProof/>
            <w:webHidden/>
          </w:rPr>
          <w:instrText xml:space="preserve"> PAGEREF _Toc466540544 \h </w:instrText>
        </w:r>
        <w:r w:rsidR="00D35AE7">
          <w:rPr>
            <w:noProof/>
            <w:webHidden/>
          </w:rPr>
        </w:r>
        <w:r w:rsidR="00D35AE7">
          <w:rPr>
            <w:noProof/>
            <w:webHidden/>
          </w:rPr>
          <w:fldChar w:fldCharType="separate"/>
        </w:r>
        <w:r w:rsidR="00D35AE7">
          <w:rPr>
            <w:noProof/>
            <w:webHidden/>
          </w:rPr>
          <w:t>3</w:t>
        </w:r>
        <w:r w:rsidR="00D35AE7">
          <w:rPr>
            <w:noProof/>
            <w:webHidden/>
          </w:rPr>
          <w:fldChar w:fldCharType="end"/>
        </w:r>
      </w:hyperlink>
    </w:p>
    <w:p w14:paraId="57309CB9" w14:textId="1804D386"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45" w:history="1">
        <w:r w:rsidR="00D35AE7" w:rsidRPr="005B34ED">
          <w:rPr>
            <w:rStyle w:val="Hyperlink"/>
            <w:rFonts w:ascii="Arial" w:hAnsi="Arial" w:cs="Arial"/>
            <w:noProof/>
          </w:rPr>
          <w:t>3(a)</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Non</w:t>
        </w:r>
        <w:r w:rsidR="00D35AE7" w:rsidRPr="005B34ED">
          <w:rPr>
            <w:rStyle w:val="Hyperlink"/>
            <w:rFonts w:ascii="Arial" w:hAnsi="Arial" w:cs="Arial"/>
            <w:i/>
            <w:noProof/>
          </w:rPr>
          <w:t>-</w:t>
        </w:r>
        <w:r w:rsidR="00D35AE7" w:rsidRPr="005B34ED">
          <w:rPr>
            <w:rStyle w:val="Hyperlink"/>
            <w:rFonts w:ascii="Arial" w:hAnsi="Arial" w:cs="Arial"/>
            <w:noProof/>
          </w:rPr>
          <w:t>duplication</w:t>
        </w:r>
        <w:r w:rsidR="00D35AE7">
          <w:rPr>
            <w:noProof/>
            <w:webHidden/>
          </w:rPr>
          <w:tab/>
        </w:r>
        <w:r w:rsidR="00D35AE7">
          <w:rPr>
            <w:noProof/>
            <w:webHidden/>
          </w:rPr>
          <w:fldChar w:fldCharType="begin"/>
        </w:r>
        <w:r w:rsidR="00D35AE7">
          <w:rPr>
            <w:noProof/>
            <w:webHidden/>
          </w:rPr>
          <w:instrText xml:space="preserve"> PAGEREF _Toc466540545 \h </w:instrText>
        </w:r>
        <w:r w:rsidR="00D35AE7">
          <w:rPr>
            <w:noProof/>
            <w:webHidden/>
          </w:rPr>
        </w:r>
        <w:r w:rsidR="00D35AE7">
          <w:rPr>
            <w:noProof/>
            <w:webHidden/>
          </w:rPr>
          <w:fldChar w:fldCharType="separate"/>
        </w:r>
        <w:r w:rsidR="00D35AE7">
          <w:rPr>
            <w:noProof/>
            <w:webHidden/>
          </w:rPr>
          <w:t>3</w:t>
        </w:r>
        <w:r w:rsidR="00D35AE7">
          <w:rPr>
            <w:noProof/>
            <w:webHidden/>
          </w:rPr>
          <w:fldChar w:fldCharType="end"/>
        </w:r>
      </w:hyperlink>
    </w:p>
    <w:p w14:paraId="7EF94197" w14:textId="2100EE04"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46" w:history="1">
        <w:r w:rsidR="00D35AE7" w:rsidRPr="005B34ED">
          <w:rPr>
            <w:rStyle w:val="Hyperlink"/>
            <w:rFonts w:ascii="Arial" w:hAnsi="Arial" w:cs="Arial"/>
            <w:noProof/>
          </w:rPr>
          <w:t>3(b)</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Public Notice Required Prior to ICR Submission to OMB</w:t>
        </w:r>
        <w:r w:rsidR="00D35AE7">
          <w:rPr>
            <w:noProof/>
            <w:webHidden/>
          </w:rPr>
          <w:tab/>
        </w:r>
        <w:r w:rsidR="00D35AE7">
          <w:rPr>
            <w:noProof/>
            <w:webHidden/>
          </w:rPr>
          <w:fldChar w:fldCharType="begin"/>
        </w:r>
        <w:r w:rsidR="00D35AE7">
          <w:rPr>
            <w:noProof/>
            <w:webHidden/>
          </w:rPr>
          <w:instrText xml:space="preserve"> PAGEREF _Toc466540546 \h </w:instrText>
        </w:r>
        <w:r w:rsidR="00D35AE7">
          <w:rPr>
            <w:noProof/>
            <w:webHidden/>
          </w:rPr>
        </w:r>
        <w:r w:rsidR="00D35AE7">
          <w:rPr>
            <w:noProof/>
            <w:webHidden/>
          </w:rPr>
          <w:fldChar w:fldCharType="separate"/>
        </w:r>
        <w:r w:rsidR="00D35AE7">
          <w:rPr>
            <w:noProof/>
            <w:webHidden/>
          </w:rPr>
          <w:t>3</w:t>
        </w:r>
        <w:r w:rsidR="00D35AE7">
          <w:rPr>
            <w:noProof/>
            <w:webHidden/>
          </w:rPr>
          <w:fldChar w:fldCharType="end"/>
        </w:r>
      </w:hyperlink>
    </w:p>
    <w:p w14:paraId="3B563CA2" w14:textId="56272DC3"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47" w:history="1">
        <w:r w:rsidR="00D35AE7" w:rsidRPr="005B34ED">
          <w:rPr>
            <w:rStyle w:val="Hyperlink"/>
            <w:rFonts w:ascii="Arial" w:hAnsi="Arial" w:cs="Arial"/>
            <w:noProof/>
          </w:rPr>
          <w:t>3(c)</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Consultations</w:t>
        </w:r>
        <w:r w:rsidR="00D35AE7">
          <w:rPr>
            <w:noProof/>
            <w:webHidden/>
          </w:rPr>
          <w:tab/>
        </w:r>
        <w:r w:rsidR="00D35AE7">
          <w:rPr>
            <w:noProof/>
            <w:webHidden/>
          </w:rPr>
          <w:fldChar w:fldCharType="begin"/>
        </w:r>
        <w:r w:rsidR="00D35AE7">
          <w:rPr>
            <w:noProof/>
            <w:webHidden/>
          </w:rPr>
          <w:instrText xml:space="preserve"> PAGEREF _Toc466540547 \h </w:instrText>
        </w:r>
        <w:r w:rsidR="00D35AE7">
          <w:rPr>
            <w:noProof/>
            <w:webHidden/>
          </w:rPr>
        </w:r>
        <w:r w:rsidR="00D35AE7">
          <w:rPr>
            <w:noProof/>
            <w:webHidden/>
          </w:rPr>
          <w:fldChar w:fldCharType="separate"/>
        </w:r>
        <w:r w:rsidR="00D35AE7">
          <w:rPr>
            <w:noProof/>
            <w:webHidden/>
          </w:rPr>
          <w:t>3</w:t>
        </w:r>
        <w:r w:rsidR="00D35AE7">
          <w:rPr>
            <w:noProof/>
            <w:webHidden/>
          </w:rPr>
          <w:fldChar w:fldCharType="end"/>
        </w:r>
      </w:hyperlink>
    </w:p>
    <w:p w14:paraId="7660F993" w14:textId="4F3622CE"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48" w:history="1">
        <w:r w:rsidR="00D35AE7" w:rsidRPr="005B34ED">
          <w:rPr>
            <w:rStyle w:val="Hyperlink"/>
            <w:rFonts w:ascii="Arial" w:hAnsi="Arial" w:cs="Arial"/>
            <w:noProof/>
          </w:rPr>
          <w:t>3(d)</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Effects of Less Frequent Collection</w:t>
        </w:r>
        <w:r w:rsidR="00D35AE7">
          <w:rPr>
            <w:noProof/>
            <w:webHidden/>
          </w:rPr>
          <w:tab/>
        </w:r>
        <w:r w:rsidR="00D35AE7">
          <w:rPr>
            <w:noProof/>
            <w:webHidden/>
          </w:rPr>
          <w:fldChar w:fldCharType="begin"/>
        </w:r>
        <w:r w:rsidR="00D35AE7">
          <w:rPr>
            <w:noProof/>
            <w:webHidden/>
          </w:rPr>
          <w:instrText xml:space="preserve"> PAGEREF _Toc466540548 \h </w:instrText>
        </w:r>
        <w:r w:rsidR="00D35AE7">
          <w:rPr>
            <w:noProof/>
            <w:webHidden/>
          </w:rPr>
        </w:r>
        <w:r w:rsidR="00D35AE7">
          <w:rPr>
            <w:noProof/>
            <w:webHidden/>
          </w:rPr>
          <w:fldChar w:fldCharType="separate"/>
        </w:r>
        <w:r w:rsidR="00D35AE7">
          <w:rPr>
            <w:noProof/>
            <w:webHidden/>
          </w:rPr>
          <w:t>4</w:t>
        </w:r>
        <w:r w:rsidR="00D35AE7">
          <w:rPr>
            <w:noProof/>
            <w:webHidden/>
          </w:rPr>
          <w:fldChar w:fldCharType="end"/>
        </w:r>
      </w:hyperlink>
    </w:p>
    <w:p w14:paraId="01537DBC" w14:textId="6B0AD879"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49" w:history="1">
        <w:r w:rsidR="00D35AE7" w:rsidRPr="005B34ED">
          <w:rPr>
            <w:rStyle w:val="Hyperlink"/>
            <w:rFonts w:ascii="Arial" w:hAnsi="Arial" w:cs="Arial"/>
            <w:noProof/>
          </w:rPr>
          <w:t>3(e)</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General Guidelines</w:t>
        </w:r>
        <w:r w:rsidR="00D35AE7">
          <w:rPr>
            <w:noProof/>
            <w:webHidden/>
          </w:rPr>
          <w:tab/>
        </w:r>
        <w:r w:rsidR="00D35AE7">
          <w:rPr>
            <w:noProof/>
            <w:webHidden/>
          </w:rPr>
          <w:fldChar w:fldCharType="begin"/>
        </w:r>
        <w:r w:rsidR="00D35AE7">
          <w:rPr>
            <w:noProof/>
            <w:webHidden/>
          </w:rPr>
          <w:instrText xml:space="preserve"> PAGEREF _Toc466540549 \h </w:instrText>
        </w:r>
        <w:r w:rsidR="00D35AE7">
          <w:rPr>
            <w:noProof/>
            <w:webHidden/>
          </w:rPr>
        </w:r>
        <w:r w:rsidR="00D35AE7">
          <w:rPr>
            <w:noProof/>
            <w:webHidden/>
          </w:rPr>
          <w:fldChar w:fldCharType="separate"/>
        </w:r>
        <w:r w:rsidR="00D35AE7">
          <w:rPr>
            <w:noProof/>
            <w:webHidden/>
          </w:rPr>
          <w:t>4</w:t>
        </w:r>
        <w:r w:rsidR="00D35AE7">
          <w:rPr>
            <w:noProof/>
            <w:webHidden/>
          </w:rPr>
          <w:fldChar w:fldCharType="end"/>
        </w:r>
      </w:hyperlink>
    </w:p>
    <w:p w14:paraId="7B0B3630" w14:textId="16252C7E"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50" w:history="1">
        <w:r w:rsidR="00D35AE7" w:rsidRPr="005B34ED">
          <w:rPr>
            <w:rStyle w:val="Hyperlink"/>
            <w:rFonts w:ascii="Arial" w:hAnsi="Arial" w:cs="Arial"/>
            <w:noProof/>
          </w:rPr>
          <w:t>3(f)</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Confidentiality</w:t>
        </w:r>
        <w:r w:rsidR="00D35AE7">
          <w:rPr>
            <w:noProof/>
            <w:webHidden/>
          </w:rPr>
          <w:tab/>
        </w:r>
        <w:r w:rsidR="00D35AE7">
          <w:rPr>
            <w:noProof/>
            <w:webHidden/>
          </w:rPr>
          <w:fldChar w:fldCharType="begin"/>
        </w:r>
        <w:r w:rsidR="00D35AE7">
          <w:rPr>
            <w:noProof/>
            <w:webHidden/>
          </w:rPr>
          <w:instrText xml:space="preserve"> PAGEREF _Toc466540550 \h </w:instrText>
        </w:r>
        <w:r w:rsidR="00D35AE7">
          <w:rPr>
            <w:noProof/>
            <w:webHidden/>
          </w:rPr>
        </w:r>
        <w:r w:rsidR="00D35AE7">
          <w:rPr>
            <w:noProof/>
            <w:webHidden/>
          </w:rPr>
          <w:fldChar w:fldCharType="separate"/>
        </w:r>
        <w:r w:rsidR="00D35AE7">
          <w:rPr>
            <w:noProof/>
            <w:webHidden/>
          </w:rPr>
          <w:t>4</w:t>
        </w:r>
        <w:r w:rsidR="00D35AE7">
          <w:rPr>
            <w:noProof/>
            <w:webHidden/>
          </w:rPr>
          <w:fldChar w:fldCharType="end"/>
        </w:r>
      </w:hyperlink>
    </w:p>
    <w:p w14:paraId="782AC5AC" w14:textId="189C9938"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51" w:history="1">
        <w:r w:rsidR="00D35AE7" w:rsidRPr="005B34ED">
          <w:rPr>
            <w:rStyle w:val="Hyperlink"/>
            <w:rFonts w:ascii="Arial" w:hAnsi="Arial" w:cs="Arial"/>
            <w:noProof/>
          </w:rPr>
          <w:t>3(g)</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Sensitive Questions</w:t>
        </w:r>
        <w:r w:rsidR="00D35AE7">
          <w:rPr>
            <w:noProof/>
            <w:webHidden/>
          </w:rPr>
          <w:tab/>
        </w:r>
        <w:r w:rsidR="00D35AE7">
          <w:rPr>
            <w:noProof/>
            <w:webHidden/>
          </w:rPr>
          <w:fldChar w:fldCharType="begin"/>
        </w:r>
        <w:r w:rsidR="00D35AE7">
          <w:rPr>
            <w:noProof/>
            <w:webHidden/>
          </w:rPr>
          <w:instrText xml:space="preserve"> PAGEREF _Toc466540551 \h </w:instrText>
        </w:r>
        <w:r w:rsidR="00D35AE7">
          <w:rPr>
            <w:noProof/>
            <w:webHidden/>
          </w:rPr>
        </w:r>
        <w:r w:rsidR="00D35AE7">
          <w:rPr>
            <w:noProof/>
            <w:webHidden/>
          </w:rPr>
          <w:fldChar w:fldCharType="separate"/>
        </w:r>
        <w:r w:rsidR="00D35AE7">
          <w:rPr>
            <w:noProof/>
            <w:webHidden/>
          </w:rPr>
          <w:t>4</w:t>
        </w:r>
        <w:r w:rsidR="00D35AE7">
          <w:rPr>
            <w:noProof/>
            <w:webHidden/>
          </w:rPr>
          <w:fldChar w:fldCharType="end"/>
        </w:r>
      </w:hyperlink>
    </w:p>
    <w:p w14:paraId="1BEE54FE" w14:textId="605061C7" w:rsidR="00D35AE7" w:rsidRDefault="003E4A26">
      <w:pPr>
        <w:pStyle w:val="TOC1"/>
        <w:tabs>
          <w:tab w:val="left" w:pos="480"/>
          <w:tab w:val="right" w:leader="dot" w:pos="9350"/>
        </w:tabs>
        <w:rPr>
          <w:rFonts w:asciiTheme="minorHAnsi" w:eastAsiaTheme="minorEastAsia" w:hAnsiTheme="minorHAnsi" w:cstheme="minorBidi"/>
          <w:b w:val="0"/>
          <w:bCs w:val="0"/>
          <w:smallCaps w:val="0"/>
          <w:noProof/>
          <w:sz w:val="22"/>
          <w:szCs w:val="22"/>
        </w:rPr>
      </w:pPr>
      <w:hyperlink w:anchor="_Toc466540552" w:history="1">
        <w:r w:rsidR="00D35AE7" w:rsidRPr="005B34ED">
          <w:rPr>
            <w:rStyle w:val="Hyperlink"/>
            <w:rFonts w:ascii="Arial Bold" w:hAnsi="Arial Bold"/>
            <w:noProof/>
          </w:rPr>
          <w:t>4</w:t>
        </w:r>
        <w:r w:rsidR="00D35AE7">
          <w:rPr>
            <w:rFonts w:asciiTheme="minorHAnsi" w:eastAsiaTheme="minorEastAsia" w:hAnsiTheme="minorHAnsi" w:cstheme="minorBidi"/>
            <w:b w:val="0"/>
            <w:bCs w:val="0"/>
            <w:smallCaps w:val="0"/>
            <w:noProof/>
            <w:sz w:val="22"/>
            <w:szCs w:val="22"/>
          </w:rPr>
          <w:tab/>
        </w:r>
        <w:r w:rsidR="00D35AE7" w:rsidRPr="005B34ED">
          <w:rPr>
            <w:rStyle w:val="Hyperlink"/>
            <w:rFonts w:ascii="Arial Bold" w:hAnsi="Arial Bold"/>
            <w:noProof/>
          </w:rPr>
          <w:t>THE RESPONDENTS AND THE INFORMATION REQUESTED</w:t>
        </w:r>
        <w:r w:rsidR="00D35AE7">
          <w:rPr>
            <w:noProof/>
            <w:webHidden/>
          </w:rPr>
          <w:tab/>
        </w:r>
        <w:r w:rsidR="00D35AE7">
          <w:rPr>
            <w:noProof/>
            <w:webHidden/>
          </w:rPr>
          <w:fldChar w:fldCharType="begin"/>
        </w:r>
        <w:r w:rsidR="00D35AE7">
          <w:rPr>
            <w:noProof/>
            <w:webHidden/>
          </w:rPr>
          <w:instrText xml:space="preserve"> PAGEREF _Toc466540552 \h </w:instrText>
        </w:r>
        <w:r w:rsidR="00D35AE7">
          <w:rPr>
            <w:noProof/>
            <w:webHidden/>
          </w:rPr>
        </w:r>
        <w:r w:rsidR="00D35AE7">
          <w:rPr>
            <w:noProof/>
            <w:webHidden/>
          </w:rPr>
          <w:fldChar w:fldCharType="separate"/>
        </w:r>
        <w:r w:rsidR="00D35AE7">
          <w:rPr>
            <w:noProof/>
            <w:webHidden/>
          </w:rPr>
          <w:t>5</w:t>
        </w:r>
        <w:r w:rsidR="00D35AE7">
          <w:rPr>
            <w:noProof/>
            <w:webHidden/>
          </w:rPr>
          <w:fldChar w:fldCharType="end"/>
        </w:r>
      </w:hyperlink>
    </w:p>
    <w:p w14:paraId="213F5158" w14:textId="4DD2318B"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53" w:history="1">
        <w:r w:rsidR="00D35AE7" w:rsidRPr="005B34ED">
          <w:rPr>
            <w:rStyle w:val="Hyperlink"/>
            <w:rFonts w:ascii="Arial Bold" w:hAnsi="Arial Bold"/>
            <w:noProof/>
          </w:rPr>
          <w:t>4(a)</w:t>
        </w:r>
        <w:r w:rsidR="00D35AE7">
          <w:rPr>
            <w:rFonts w:asciiTheme="minorHAnsi" w:eastAsiaTheme="minorEastAsia" w:hAnsiTheme="minorHAnsi" w:cstheme="minorBidi"/>
            <w:noProof/>
            <w:szCs w:val="22"/>
          </w:rPr>
          <w:tab/>
        </w:r>
        <w:r w:rsidR="00D35AE7" w:rsidRPr="005B34ED">
          <w:rPr>
            <w:rStyle w:val="Hyperlink"/>
            <w:rFonts w:ascii="Arial Bold" w:hAnsi="Arial Bold"/>
            <w:noProof/>
          </w:rPr>
          <w:t>Respondents and SIC/NAICS Codes</w:t>
        </w:r>
        <w:r w:rsidR="00D35AE7">
          <w:rPr>
            <w:noProof/>
            <w:webHidden/>
          </w:rPr>
          <w:tab/>
        </w:r>
        <w:r w:rsidR="00D35AE7">
          <w:rPr>
            <w:noProof/>
            <w:webHidden/>
          </w:rPr>
          <w:fldChar w:fldCharType="begin"/>
        </w:r>
        <w:r w:rsidR="00D35AE7">
          <w:rPr>
            <w:noProof/>
            <w:webHidden/>
          </w:rPr>
          <w:instrText xml:space="preserve"> PAGEREF _Toc466540553 \h </w:instrText>
        </w:r>
        <w:r w:rsidR="00D35AE7">
          <w:rPr>
            <w:noProof/>
            <w:webHidden/>
          </w:rPr>
        </w:r>
        <w:r w:rsidR="00D35AE7">
          <w:rPr>
            <w:noProof/>
            <w:webHidden/>
          </w:rPr>
          <w:fldChar w:fldCharType="separate"/>
        </w:r>
        <w:r w:rsidR="00D35AE7">
          <w:rPr>
            <w:noProof/>
            <w:webHidden/>
          </w:rPr>
          <w:t>5</w:t>
        </w:r>
        <w:r w:rsidR="00D35AE7">
          <w:rPr>
            <w:noProof/>
            <w:webHidden/>
          </w:rPr>
          <w:fldChar w:fldCharType="end"/>
        </w:r>
      </w:hyperlink>
    </w:p>
    <w:p w14:paraId="152051DF" w14:textId="08AAC29E"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54" w:history="1">
        <w:r w:rsidR="00D35AE7" w:rsidRPr="005B34ED">
          <w:rPr>
            <w:rStyle w:val="Hyperlink"/>
            <w:rFonts w:ascii="Arial Bold" w:hAnsi="Arial Bold"/>
            <w:noProof/>
          </w:rPr>
          <w:t>4(b)</w:t>
        </w:r>
        <w:r w:rsidR="00D35AE7">
          <w:rPr>
            <w:rFonts w:asciiTheme="minorHAnsi" w:eastAsiaTheme="minorEastAsia" w:hAnsiTheme="minorHAnsi" w:cstheme="minorBidi"/>
            <w:noProof/>
            <w:szCs w:val="22"/>
          </w:rPr>
          <w:tab/>
        </w:r>
        <w:r w:rsidR="00D35AE7" w:rsidRPr="005B34ED">
          <w:rPr>
            <w:rStyle w:val="Hyperlink"/>
            <w:rFonts w:ascii="Arial Bold" w:hAnsi="Arial Bold"/>
            <w:noProof/>
          </w:rPr>
          <w:t>Information Needed</w:t>
        </w:r>
        <w:r w:rsidR="00D35AE7">
          <w:rPr>
            <w:noProof/>
            <w:webHidden/>
          </w:rPr>
          <w:tab/>
        </w:r>
        <w:r w:rsidR="00D35AE7">
          <w:rPr>
            <w:noProof/>
            <w:webHidden/>
          </w:rPr>
          <w:fldChar w:fldCharType="begin"/>
        </w:r>
        <w:r w:rsidR="00D35AE7">
          <w:rPr>
            <w:noProof/>
            <w:webHidden/>
          </w:rPr>
          <w:instrText xml:space="preserve"> PAGEREF _Toc466540554 \h </w:instrText>
        </w:r>
        <w:r w:rsidR="00D35AE7">
          <w:rPr>
            <w:noProof/>
            <w:webHidden/>
          </w:rPr>
        </w:r>
        <w:r w:rsidR="00D35AE7">
          <w:rPr>
            <w:noProof/>
            <w:webHidden/>
          </w:rPr>
          <w:fldChar w:fldCharType="separate"/>
        </w:r>
        <w:r w:rsidR="00D35AE7">
          <w:rPr>
            <w:noProof/>
            <w:webHidden/>
          </w:rPr>
          <w:t>5</w:t>
        </w:r>
        <w:r w:rsidR="00D35AE7">
          <w:rPr>
            <w:noProof/>
            <w:webHidden/>
          </w:rPr>
          <w:fldChar w:fldCharType="end"/>
        </w:r>
      </w:hyperlink>
    </w:p>
    <w:p w14:paraId="13F194A2" w14:textId="7D89142C" w:rsidR="00D35AE7" w:rsidRDefault="003E4A26">
      <w:pPr>
        <w:pStyle w:val="TOC3"/>
        <w:tabs>
          <w:tab w:val="right" w:leader="dot" w:pos="9350"/>
        </w:tabs>
        <w:rPr>
          <w:rFonts w:asciiTheme="minorHAnsi" w:eastAsiaTheme="minorEastAsia" w:hAnsiTheme="minorHAnsi" w:cstheme="minorBidi"/>
          <w:iCs w:val="0"/>
          <w:noProof/>
          <w:sz w:val="22"/>
          <w:szCs w:val="22"/>
        </w:rPr>
      </w:pPr>
      <w:hyperlink w:anchor="_Toc466540555" w:history="1">
        <w:r w:rsidR="00D35AE7" w:rsidRPr="005B34ED">
          <w:rPr>
            <w:rStyle w:val="Hyperlink"/>
            <w:noProof/>
          </w:rPr>
          <w:t>4(b)(i)   Data items</w:t>
        </w:r>
        <w:r w:rsidR="00D35AE7">
          <w:rPr>
            <w:noProof/>
            <w:webHidden/>
          </w:rPr>
          <w:tab/>
        </w:r>
        <w:r w:rsidR="00D35AE7">
          <w:rPr>
            <w:noProof/>
            <w:webHidden/>
          </w:rPr>
          <w:fldChar w:fldCharType="begin"/>
        </w:r>
        <w:r w:rsidR="00D35AE7">
          <w:rPr>
            <w:noProof/>
            <w:webHidden/>
          </w:rPr>
          <w:instrText xml:space="preserve"> PAGEREF _Toc466540555 \h </w:instrText>
        </w:r>
        <w:r w:rsidR="00D35AE7">
          <w:rPr>
            <w:noProof/>
            <w:webHidden/>
          </w:rPr>
        </w:r>
        <w:r w:rsidR="00D35AE7">
          <w:rPr>
            <w:noProof/>
            <w:webHidden/>
          </w:rPr>
          <w:fldChar w:fldCharType="separate"/>
        </w:r>
        <w:r w:rsidR="00D35AE7">
          <w:rPr>
            <w:noProof/>
            <w:webHidden/>
          </w:rPr>
          <w:t>5</w:t>
        </w:r>
        <w:r w:rsidR="00D35AE7">
          <w:rPr>
            <w:noProof/>
            <w:webHidden/>
          </w:rPr>
          <w:fldChar w:fldCharType="end"/>
        </w:r>
      </w:hyperlink>
    </w:p>
    <w:p w14:paraId="35DFBC4E" w14:textId="7F54425C" w:rsidR="00D35AE7" w:rsidRDefault="003E4A26">
      <w:pPr>
        <w:pStyle w:val="TOC3"/>
        <w:tabs>
          <w:tab w:val="right" w:leader="dot" w:pos="9350"/>
        </w:tabs>
        <w:rPr>
          <w:rFonts w:asciiTheme="minorHAnsi" w:eastAsiaTheme="minorEastAsia" w:hAnsiTheme="minorHAnsi" w:cstheme="minorBidi"/>
          <w:iCs w:val="0"/>
          <w:noProof/>
          <w:sz w:val="22"/>
          <w:szCs w:val="22"/>
        </w:rPr>
      </w:pPr>
      <w:hyperlink w:anchor="_Toc466540556" w:history="1">
        <w:r w:rsidR="00D35AE7" w:rsidRPr="005B34ED">
          <w:rPr>
            <w:rStyle w:val="Hyperlink"/>
            <w:noProof/>
          </w:rPr>
          <w:t>4(b)(ii)  Respondent Activities</w:t>
        </w:r>
        <w:r w:rsidR="00D35AE7">
          <w:rPr>
            <w:noProof/>
            <w:webHidden/>
          </w:rPr>
          <w:tab/>
        </w:r>
        <w:r w:rsidR="00D35AE7">
          <w:rPr>
            <w:noProof/>
            <w:webHidden/>
          </w:rPr>
          <w:fldChar w:fldCharType="begin"/>
        </w:r>
        <w:r w:rsidR="00D35AE7">
          <w:rPr>
            <w:noProof/>
            <w:webHidden/>
          </w:rPr>
          <w:instrText xml:space="preserve"> PAGEREF _Toc466540556 \h </w:instrText>
        </w:r>
        <w:r w:rsidR="00D35AE7">
          <w:rPr>
            <w:noProof/>
            <w:webHidden/>
          </w:rPr>
        </w:r>
        <w:r w:rsidR="00D35AE7">
          <w:rPr>
            <w:noProof/>
            <w:webHidden/>
          </w:rPr>
          <w:fldChar w:fldCharType="separate"/>
        </w:r>
        <w:r w:rsidR="00D35AE7">
          <w:rPr>
            <w:noProof/>
            <w:webHidden/>
          </w:rPr>
          <w:t>5</w:t>
        </w:r>
        <w:r w:rsidR="00D35AE7">
          <w:rPr>
            <w:noProof/>
            <w:webHidden/>
          </w:rPr>
          <w:fldChar w:fldCharType="end"/>
        </w:r>
      </w:hyperlink>
    </w:p>
    <w:p w14:paraId="6347D1AD" w14:textId="546BF556" w:rsidR="00D35AE7" w:rsidRDefault="003E4A26">
      <w:pPr>
        <w:pStyle w:val="TOC1"/>
        <w:tabs>
          <w:tab w:val="left" w:pos="480"/>
          <w:tab w:val="right" w:leader="dot" w:pos="9350"/>
        </w:tabs>
        <w:rPr>
          <w:rFonts w:asciiTheme="minorHAnsi" w:eastAsiaTheme="minorEastAsia" w:hAnsiTheme="minorHAnsi" w:cstheme="minorBidi"/>
          <w:b w:val="0"/>
          <w:bCs w:val="0"/>
          <w:smallCaps w:val="0"/>
          <w:noProof/>
          <w:sz w:val="22"/>
          <w:szCs w:val="22"/>
        </w:rPr>
      </w:pPr>
      <w:hyperlink w:anchor="_Toc466540557" w:history="1">
        <w:r w:rsidR="00D35AE7" w:rsidRPr="005B34ED">
          <w:rPr>
            <w:rStyle w:val="Hyperlink"/>
            <w:rFonts w:ascii="Arial" w:hAnsi="Arial" w:cs="Arial"/>
            <w:noProof/>
          </w:rPr>
          <w:t>5</w:t>
        </w:r>
        <w:r w:rsidR="00D35AE7">
          <w:rPr>
            <w:rFonts w:asciiTheme="minorHAnsi" w:eastAsiaTheme="minorEastAsia" w:hAnsiTheme="minorHAnsi" w:cstheme="minorBidi"/>
            <w:b w:val="0"/>
            <w:bCs w:val="0"/>
            <w:smallCaps w:val="0"/>
            <w:noProof/>
            <w:sz w:val="22"/>
            <w:szCs w:val="22"/>
          </w:rPr>
          <w:tab/>
        </w:r>
        <w:r w:rsidR="00D35AE7" w:rsidRPr="005B34ED">
          <w:rPr>
            <w:rStyle w:val="Hyperlink"/>
            <w:rFonts w:ascii="Arial" w:hAnsi="Arial" w:cs="Arial"/>
            <w:noProof/>
          </w:rPr>
          <w:t>THE INFORMATION COLLECTED – AGENCY ACTIVITIES, COLLECTION METHODOLOGY AND INFORMATION MANAGEMENT</w:t>
        </w:r>
        <w:r w:rsidR="00D35AE7">
          <w:rPr>
            <w:noProof/>
            <w:webHidden/>
          </w:rPr>
          <w:tab/>
        </w:r>
        <w:r w:rsidR="00D35AE7">
          <w:rPr>
            <w:noProof/>
            <w:webHidden/>
          </w:rPr>
          <w:fldChar w:fldCharType="begin"/>
        </w:r>
        <w:r w:rsidR="00D35AE7">
          <w:rPr>
            <w:noProof/>
            <w:webHidden/>
          </w:rPr>
          <w:instrText xml:space="preserve"> PAGEREF _Toc466540557 \h </w:instrText>
        </w:r>
        <w:r w:rsidR="00D35AE7">
          <w:rPr>
            <w:noProof/>
            <w:webHidden/>
          </w:rPr>
        </w:r>
        <w:r w:rsidR="00D35AE7">
          <w:rPr>
            <w:noProof/>
            <w:webHidden/>
          </w:rPr>
          <w:fldChar w:fldCharType="separate"/>
        </w:r>
        <w:r w:rsidR="00D35AE7">
          <w:rPr>
            <w:noProof/>
            <w:webHidden/>
          </w:rPr>
          <w:t>7</w:t>
        </w:r>
        <w:r w:rsidR="00D35AE7">
          <w:rPr>
            <w:noProof/>
            <w:webHidden/>
          </w:rPr>
          <w:fldChar w:fldCharType="end"/>
        </w:r>
      </w:hyperlink>
    </w:p>
    <w:p w14:paraId="5543D5C7" w14:textId="07B636E2"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58" w:history="1">
        <w:r w:rsidR="00D35AE7" w:rsidRPr="005B34ED">
          <w:rPr>
            <w:rStyle w:val="Hyperlink"/>
            <w:rFonts w:ascii="Arial" w:hAnsi="Arial" w:cs="Arial"/>
            <w:noProof/>
          </w:rPr>
          <w:t>5(a)</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Agency Activities</w:t>
        </w:r>
        <w:r w:rsidR="00D35AE7">
          <w:rPr>
            <w:noProof/>
            <w:webHidden/>
          </w:rPr>
          <w:tab/>
        </w:r>
        <w:r w:rsidR="00D35AE7">
          <w:rPr>
            <w:noProof/>
            <w:webHidden/>
          </w:rPr>
          <w:fldChar w:fldCharType="begin"/>
        </w:r>
        <w:r w:rsidR="00D35AE7">
          <w:rPr>
            <w:noProof/>
            <w:webHidden/>
          </w:rPr>
          <w:instrText xml:space="preserve"> PAGEREF _Toc466540558 \h </w:instrText>
        </w:r>
        <w:r w:rsidR="00D35AE7">
          <w:rPr>
            <w:noProof/>
            <w:webHidden/>
          </w:rPr>
        </w:r>
        <w:r w:rsidR="00D35AE7">
          <w:rPr>
            <w:noProof/>
            <w:webHidden/>
          </w:rPr>
          <w:fldChar w:fldCharType="separate"/>
        </w:r>
        <w:r w:rsidR="00D35AE7">
          <w:rPr>
            <w:noProof/>
            <w:webHidden/>
          </w:rPr>
          <w:t>7</w:t>
        </w:r>
        <w:r w:rsidR="00D35AE7">
          <w:rPr>
            <w:noProof/>
            <w:webHidden/>
          </w:rPr>
          <w:fldChar w:fldCharType="end"/>
        </w:r>
      </w:hyperlink>
    </w:p>
    <w:p w14:paraId="266D1DC5" w14:textId="711E2C14"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59" w:history="1">
        <w:r w:rsidR="00D35AE7" w:rsidRPr="005B34ED">
          <w:rPr>
            <w:rStyle w:val="Hyperlink"/>
            <w:rFonts w:ascii="Arial Bold" w:hAnsi="Arial Bold"/>
            <w:noProof/>
          </w:rPr>
          <w:t>5(b)</w:t>
        </w:r>
        <w:r w:rsidR="00D35AE7">
          <w:rPr>
            <w:rFonts w:asciiTheme="minorHAnsi" w:eastAsiaTheme="minorEastAsia" w:hAnsiTheme="minorHAnsi" w:cstheme="minorBidi"/>
            <w:noProof/>
            <w:szCs w:val="22"/>
          </w:rPr>
          <w:tab/>
        </w:r>
        <w:r w:rsidR="00D35AE7" w:rsidRPr="005B34ED">
          <w:rPr>
            <w:rStyle w:val="Hyperlink"/>
            <w:rFonts w:ascii="Arial Bold" w:hAnsi="Arial Bold"/>
            <w:noProof/>
          </w:rPr>
          <w:t>Collection Methodology and Management</w:t>
        </w:r>
        <w:r w:rsidR="00D35AE7">
          <w:rPr>
            <w:noProof/>
            <w:webHidden/>
          </w:rPr>
          <w:tab/>
        </w:r>
        <w:r w:rsidR="00D35AE7">
          <w:rPr>
            <w:noProof/>
            <w:webHidden/>
          </w:rPr>
          <w:fldChar w:fldCharType="begin"/>
        </w:r>
        <w:r w:rsidR="00D35AE7">
          <w:rPr>
            <w:noProof/>
            <w:webHidden/>
          </w:rPr>
          <w:instrText xml:space="preserve"> PAGEREF _Toc466540559 \h </w:instrText>
        </w:r>
        <w:r w:rsidR="00D35AE7">
          <w:rPr>
            <w:noProof/>
            <w:webHidden/>
          </w:rPr>
        </w:r>
        <w:r w:rsidR="00D35AE7">
          <w:rPr>
            <w:noProof/>
            <w:webHidden/>
          </w:rPr>
          <w:fldChar w:fldCharType="separate"/>
        </w:r>
        <w:r w:rsidR="00D35AE7">
          <w:rPr>
            <w:noProof/>
            <w:webHidden/>
          </w:rPr>
          <w:t>7</w:t>
        </w:r>
        <w:r w:rsidR="00D35AE7">
          <w:rPr>
            <w:noProof/>
            <w:webHidden/>
          </w:rPr>
          <w:fldChar w:fldCharType="end"/>
        </w:r>
      </w:hyperlink>
    </w:p>
    <w:p w14:paraId="431BC650" w14:textId="11BF7501"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60" w:history="1">
        <w:r w:rsidR="00D35AE7" w:rsidRPr="005B34ED">
          <w:rPr>
            <w:rStyle w:val="Hyperlink"/>
            <w:rFonts w:ascii="Arial Bold" w:hAnsi="Arial Bold"/>
            <w:noProof/>
          </w:rPr>
          <w:t>5(c)</w:t>
        </w:r>
        <w:r w:rsidR="00D35AE7">
          <w:rPr>
            <w:rFonts w:asciiTheme="minorHAnsi" w:eastAsiaTheme="minorEastAsia" w:hAnsiTheme="minorHAnsi" w:cstheme="minorBidi"/>
            <w:noProof/>
            <w:szCs w:val="22"/>
          </w:rPr>
          <w:tab/>
        </w:r>
        <w:r w:rsidR="00D35AE7" w:rsidRPr="005B34ED">
          <w:rPr>
            <w:rStyle w:val="Hyperlink"/>
            <w:rFonts w:ascii="Arial Bold" w:hAnsi="Arial Bold"/>
            <w:noProof/>
          </w:rPr>
          <w:t>Small Entity Flexibility</w:t>
        </w:r>
        <w:r w:rsidR="00D35AE7">
          <w:rPr>
            <w:noProof/>
            <w:webHidden/>
          </w:rPr>
          <w:tab/>
        </w:r>
        <w:r w:rsidR="00D35AE7">
          <w:rPr>
            <w:noProof/>
            <w:webHidden/>
          </w:rPr>
          <w:fldChar w:fldCharType="begin"/>
        </w:r>
        <w:r w:rsidR="00D35AE7">
          <w:rPr>
            <w:noProof/>
            <w:webHidden/>
          </w:rPr>
          <w:instrText xml:space="preserve"> PAGEREF _Toc466540560 \h </w:instrText>
        </w:r>
        <w:r w:rsidR="00D35AE7">
          <w:rPr>
            <w:noProof/>
            <w:webHidden/>
          </w:rPr>
        </w:r>
        <w:r w:rsidR="00D35AE7">
          <w:rPr>
            <w:noProof/>
            <w:webHidden/>
          </w:rPr>
          <w:fldChar w:fldCharType="separate"/>
        </w:r>
        <w:r w:rsidR="00D35AE7">
          <w:rPr>
            <w:noProof/>
            <w:webHidden/>
          </w:rPr>
          <w:t>7</w:t>
        </w:r>
        <w:r w:rsidR="00D35AE7">
          <w:rPr>
            <w:noProof/>
            <w:webHidden/>
          </w:rPr>
          <w:fldChar w:fldCharType="end"/>
        </w:r>
      </w:hyperlink>
    </w:p>
    <w:p w14:paraId="1B93CA4D" w14:textId="2CD5FA66"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61" w:history="1">
        <w:r w:rsidR="00D35AE7" w:rsidRPr="005B34ED">
          <w:rPr>
            <w:rStyle w:val="Hyperlink"/>
            <w:rFonts w:ascii="Arial Bold" w:hAnsi="Arial Bold"/>
            <w:noProof/>
          </w:rPr>
          <w:t>5(d)</w:t>
        </w:r>
        <w:r w:rsidR="00D35AE7">
          <w:rPr>
            <w:rFonts w:asciiTheme="minorHAnsi" w:eastAsiaTheme="minorEastAsia" w:hAnsiTheme="minorHAnsi" w:cstheme="minorBidi"/>
            <w:noProof/>
            <w:szCs w:val="22"/>
          </w:rPr>
          <w:tab/>
        </w:r>
        <w:r w:rsidR="00D35AE7" w:rsidRPr="005B34ED">
          <w:rPr>
            <w:rStyle w:val="Hyperlink"/>
            <w:rFonts w:ascii="Arial Bold" w:hAnsi="Arial Bold"/>
            <w:noProof/>
          </w:rPr>
          <w:t>Collection Schedule</w:t>
        </w:r>
        <w:r w:rsidR="00D35AE7">
          <w:rPr>
            <w:noProof/>
            <w:webHidden/>
          </w:rPr>
          <w:tab/>
        </w:r>
        <w:r w:rsidR="00D35AE7">
          <w:rPr>
            <w:noProof/>
            <w:webHidden/>
          </w:rPr>
          <w:fldChar w:fldCharType="begin"/>
        </w:r>
        <w:r w:rsidR="00D35AE7">
          <w:rPr>
            <w:noProof/>
            <w:webHidden/>
          </w:rPr>
          <w:instrText xml:space="preserve"> PAGEREF _Toc466540561 \h </w:instrText>
        </w:r>
        <w:r w:rsidR="00D35AE7">
          <w:rPr>
            <w:noProof/>
            <w:webHidden/>
          </w:rPr>
        </w:r>
        <w:r w:rsidR="00D35AE7">
          <w:rPr>
            <w:noProof/>
            <w:webHidden/>
          </w:rPr>
          <w:fldChar w:fldCharType="separate"/>
        </w:r>
        <w:r w:rsidR="00D35AE7">
          <w:rPr>
            <w:noProof/>
            <w:webHidden/>
          </w:rPr>
          <w:t>7</w:t>
        </w:r>
        <w:r w:rsidR="00D35AE7">
          <w:rPr>
            <w:noProof/>
            <w:webHidden/>
          </w:rPr>
          <w:fldChar w:fldCharType="end"/>
        </w:r>
      </w:hyperlink>
    </w:p>
    <w:p w14:paraId="0FC49A48" w14:textId="62B357B0" w:rsidR="00D35AE7" w:rsidRDefault="003E4A26">
      <w:pPr>
        <w:pStyle w:val="TOC1"/>
        <w:tabs>
          <w:tab w:val="left" w:pos="480"/>
          <w:tab w:val="right" w:leader="dot" w:pos="9350"/>
        </w:tabs>
        <w:rPr>
          <w:rFonts w:asciiTheme="minorHAnsi" w:eastAsiaTheme="minorEastAsia" w:hAnsiTheme="minorHAnsi" w:cstheme="minorBidi"/>
          <w:b w:val="0"/>
          <w:bCs w:val="0"/>
          <w:smallCaps w:val="0"/>
          <w:noProof/>
          <w:sz w:val="22"/>
          <w:szCs w:val="22"/>
        </w:rPr>
      </w:pPr>
      <w:hyperlink w:anchor="_Toc466540562" w:history="1">
        <w:r w:rsidR="00D35AE7" w:rsidRPr="005B34ED">
          <w:rPr>
            <w:rStyle w:val="Hyperlink"/>
            <w:rFonts w:ascii="Arial" w:hAnsi="Arial" w:cs="Arial"/>
            <w:noProof/>
          </w:rPr>
          <w:t>6</w:t>
        </w:r>
        <w:r w:rsidR="00D35AE7">
          <w:rPr>
            <w:rFonts w:asciiTheme="minorHAnsi" w:eastAsiaTheme="minorEastAsia" w:hAnsiTheme="minorHAnsi" w:cstheme="minorBidi"/>
            <w:b w:val="0"/>
            <w:bCs w:val="0"/>
            <w:smallCaps w:val="0"/>
            <w:noProof/>
            <w:sz w:val="22"/>
            <w:szCs w:val="22"/>
          </w:rPr>
          <w:tab/>
        </w:r>
        <w:r w:rsidR="00D35AE7" w:rsidRPr="005B34ED">
          <w:rPr>
            <w:rStyle w:val="Hyperlink"/>
            <w:rFonts w:ascii="Arial" w:hAnsi="Arial" w:cs="Arial"/>
            <w:noProof/>
          </w:rPr>
          <w:t>ESTIMATING THE BURDEN AND COST OF THE COLLECTION</w:t>
        </w:r>
        <w:r w:rsidR="00D35AE7">
          <w:rPr>
            <w:noProof/>
            <w:webHidden/>
          </w:rPr>
          <w:tab/>
        </w:r>
        <w:r w:rsidR="00D35AE7">
          <w:rPr>
            <w:noProof/>
            <w:webHidden/>
          </w:rPr>
          <w:fldChar w:fldCharType="begin"/>
        </w:r>
        <w:r w:rsidR="00D35AE7">
          <w:rPr>
            <w:noProof/>
            <w:webHidden/>
          </w:rPr>
          <w:instrText xml:space="preserve"> PAGEREF _Toc466540562 \h </w:instrText>
        </w:r>
        <w:r w:rsidR="00D35AE7">
          <w:rPr>
            <w:noProof/>
            <w:webHidden/>
          </w:rPr>
        </w:r>
        <w:r w:rsidR="00D35AE7">
          <w:rPr>
            <w:noProof/>
            <w:webHidden/>
          </w:rPr>
          <w:fldChar w:fldCharType="separate"/>
        </w:r>
        <w:r w:rsidR="00D35AE7">
          <w:rPr>
            <w:noProof/>
            <w:webHidden/>
          </w:rPr>
          <w:t>8</w:t>
        </w:r>
        <w:r w:rsidR="00D35AE7">
          <w:rPr>
            <w:noProof/>
            <w:webHidden/>
          </w:rPr>
          <w:fldChar w:fldCharType="end"/>
        </w:r>
      </w:hyperlink>
    </w:p>
    <w:p w14:paraId="045F7960" w14:textId="3E7EF2C1"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63" w:history="1">
        <w:r w:rsidR="00D35AE7" w:rsidRPr="005B34ED">
          <w:rPr>
            <w:rStyle w:val="Hyperlink"/>
            <w:rFonts w:ascii="Arial" w:hAnsi="Arial" w:cs="Arial"/>
            <w:noProof/>
          </w:rPr>
          <w:t>6(a)</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Estimating Respondent Burden</w:t>
        </w:r>
        <w:r w:rsidR="00D35AE7">
          <w:rPr>
            <w:noProof/>
            <w:webHidden/>
          </w:rPr>
          <w:tab/>
        </w:r>
        <w:r w:rsidR="00D35AE7">
          <w:rPr>
            <w:noProof/>
            <w:webHidden/>
          </w:rPr>
          <w:fldChar w:fldCharType="begin"/>
        </w:r>
        <w:r w:rsidR="00D35AE7">
          <w:rPr>
            <w:noProof/>
            <w:webHidden/>
          </w:rPr>
          <w:instrText xml:space="preserve"> PAGEREF _Toc466540563 \h </w:instrText>
        </w:r>
        <w:r w:rsidR="00D35AE7">
          <w:rPr>
            <w:noProof/>
            <w:webHidden/>
          </w:rPr>
        </w:r>
        <w:r w:rsidR="00D35AE7">
          <w:rPr>
            <w:noProof/>
            <w:webHidden/>
          </w:rPr>
          <w:fldChar w:fldCharType="separate"/>
        </w:r>
        <w:r w:rsidR="00D35AE7">
          <w:rPr>
            <w:noProof/>
            <w:webHidden/>
          </w:rPr>
          <w:t>8</w:t>
        </w:r>
        <w:r w:rsidR="00D35AE7">
          <w:rPr>
            <w:noProof/>
            <w:webHidden/>
          </w:rPr>
          <w:fldChar w:fldCharType="end"/>
        </w:r>
      </w:hyperlink>
    </w:p>
    <w:p w14:paraId="5DC01AB6" w14:textId="53849B0A"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64" w:history="1">
        <w:r w:rsidR="00D35AE7" w:rsidRPr="005B34ED">
          <w:rPr>
            <w:rStyle w:val="Hyperlink"/>
            <w:rFonts w:ascii="Arial" w:hAnsi="Arial" w:cs="Arial"/>
            <w:noProof/>
          </w:rPr>
          <w:t>6(b)</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Estimating Respondent Costs</w:t>
        </w:r>
        <w:r w:rsidR="00D35AE7">
          <w:rPr>
            <w:noProof/>
            <w:webHidden/>
          </w:rPr>
          <w:tab/>
        </w:r>
        <w:r w:rsidR="00D35AE7">
          <w:rPr>
            <w:noProof/>
            <w:webHidden/>
          </w:rPr>
          <w:fldChar w:fldCharType="begin"/>
        </w:r>
        <w:r w:rsidR="00D35AE7">
          <w:rPr>
            <w:noProof/>
            <w:webHidden/>
          </w:rPr>
          <w:instrText xml:space="preserve"> PAGEREF _Toc466540564 \h </w:instrText>
        </w:r>
        <w:r w:rsidR="00D35AE7">
          <w:rPr>
            <w:noProof/>
            <w:webHidden/>
          </w:rPr>
        </w:r>
        <w:r w:rsidR="00D35AE7">
          <w:rPr>
            <w:noProof/>
            <w:webHidden/>
          </w:rPr>
          <w:fldChar w:fldCharType="separate"/>
        </w:r>
        <w:r w:rsidR="00D35AE7">
          <w:rPr>
            <w:noProof/>
            <w:webHidden/>
          </w:rPr>
          <w:t>9</w:t>
        </w:r>
        <w:r w:rsidR="00D35AE7">
          <w:rPr>
            <w:noProof/>
            <w:webHidden/>
          </w:rPr>
          <w:fldChar w:fldCharType="end"/>
        </w:r>
      </w:hyperlink>
    </w:p>
    <w:p w14:paraId="2DCD92DB" w14:textId="44D40B57" w:rsidR="00D35AE7" w:rsidRDefault="003E4A26">
      <w:pPr>
        <w:pStyle w:val="TOC3"/>
        <w:tabs>
          <w:tab w:val="right" w:leader="dot" w:pos="9350"/>
        </w:tabs>
        <w:rPr>
          <w:rFonts w:asciiTheme="minorHAnsi" w:eastAsiaTheme="minorEastAsia" w:hAnsiTheme="minorHAnsi" w:cstheme="minorBidi"/>
          <w:iCs w:val="0"/>
          <w:noProof/>
          <w:sz w:val="22"/>
          <w:szCs w:val="22"/>
        </w:rPr>
      </w:pPr>
      <w:hyperlink w:anchor="_Toc466540565" w:history="1">
        <w:r w:rsidR="00D35AE7" w:rsidRPr="005B34ED">
          <w:rPr>
            <w:rStyle w:val="Hyperlink"/>
            <w:noProof/>
          </w:rPr>
          <w:t>6(b)(i)   Respondent Labor</w:t>
        </w:r>
        <w:r w:rsidR="00D35AE7">
          <w:rPr>
            <w:noProof/>
            <w:webHidden/>
          </w:rPr>
          <w:tab/>
        </w:r>
        <w:r w:rsidR="00D35AE7">
          <w:rPr>
            <w:noProof/>
            <w:webHidden/>
          </w:rPr>
          <w:fldChar w:fldCharType="begin"/>
        </w:r>
        <w:r w:rsidR="00D35AE7">
          <w:rPr>
            <w:noProof/>
            <w:webHidden/>
          </w:rPr>
          <w:instrText xml:space="preserve"> PAGEREF _Toc466540565 \h </w:instrText>
        </w:r>
        <w:r w:rsidR="00D35AE7">
          <w:rPr>
            <w:noProof/>
            <w:webHidden/>
          </w:rPr>
        </w:r>
        <w:r w:rsidR="00D35AE7">
          <w:rPr>
            <w:noProof/>
            <w:webHidden/>
          </w:rPr>
          <w:fldChar w:fldCharType="separate"/>
        </w:r>
        <w:r w:rsidR="00D35AE7">
          <w:rPr>
            <w:noProof/>
            <w:webHidden/>
          </w:rPr>
          <w:t>9</w:t>
        </w:r>
        <w:r w:rsidR="00D35AE7">
          <w:rPr>
            <w:noProof/>
            <w:webHidden/>
          </w:rPr>
          <w:fldChar w:fldCharType="end"/>
        </w:r>
      </w:hyperlink>
    </w:p>
    <w:p w14:paraId="4287B420" w14:textId="03E0F813" w:rsidR="00D35AE7" w:rsidRDefault="003E4A26">
      <w:pPr>
        <w:pStyle w:val="TOC3"/>
        <w:tabs>
          <w:tab w:val="right" w:leader="dot" w:pos="9350"/>
        </w:tabs>
        <w:rPr>
          <w:rFonts w:asciiTheme="minorHAnsi" w:eastAsiaTheme="minorEastAsia" w:hAnsiTheme="minorHAnsi" w:cstheme="minorBidi"/>
          <w:iCs w:val="0"/>
          <w:noProof/>
          <w:sz w:val="22"/>
          <w:szCs w:val="22"/>
        </w:rPr>
      </w:pPr>
      <w:hyperlink w:anchor="_Toc466540566" w:history="1">
        <w:r w:rsidR="00D35AE7" w:rsidRPr="005B34ED">
          <w:rPr>
            <w:rStyle w:val="Hyperlink"/>
            <w:noProof/>
          </w:rPr>
          <w:t>6(b)(ii)   Respondent Operation and Maintenance Costs</w:t>
        </w:r>
        <w:r w:rsidR="00D35AE7">
          <w:rPr>
            <w:noProof/>
            <w:webHidden/>
          </w:rPr>
          <w:tab/>
        </w:r>
        <w:r w:rsidR="00D35AE7">
          <w:rPr>
            <w:noProof/>
            <w:webHidden/>
          </w:rPr>
          <w:fldChar w:fldCharType="begin"/>
        </w:r>
        <w:r w:rsidR="00D35AE7">
          <w:rPr>
            <w:noProof/>
            <w:webHidden/>
          </w:rPr>
          <w:instrText xml:space="preserve"> PAGEREF _Toc466540566 \h </w:instrText>
        </w:r>
        <w:r w:rsidR="00D35AE7">
          <w:rPr>
            <w:noProof/>
            <w:webHidden/>
          </w:rPr>
        </w:r>
        <w:r w:rsidR="00D35AE7">
          <w:rPr>
            <w:noProof/>
            <w:webHidden/>
          </w:rPr>
          <w:fldChar w:fldCharType="separate"/>
        </w:r>
        <w:r w:rsidR="00D35AE7">
          <w:rPr>
            <w:noProof/>
            <w:webHidden/>
          </w:rPr>
          <w:t>10</w:t>
        </w:r>
        <w:r w:rsidR="00D35AE7">
          <w:rPr>
            <w:noProof/>
            <w:webHidden/>
          </w:rPr>
          <w:fldChar w:fldCharType="end"/>
        </w:r>
      </w:hyperlink>
    </w:p>
    <w:p w14:paraId="6B15FDEC" w14:textId="3145C975" w:rsidR="00D35AE7" w:rsidRDefault="003E4A26">
      <w:pPr>
        <w:pStyle w:val="TOC3"/>
        <w:tabs>
          <w:tab w:val="right" w:leader="dot" w:pos="9350"/>
        </w:tabs>
        <w:rPr>
          <w:rFonts w:asciiTheme="minorHAnsi" w:eastAsiaTheme="minorEastAsia" w:hAnsiTheme="minorHAnsi" w:cstheme="minorBidi"/>
          <w:iCs w:val="0"/>
          <w:noProof/>
          <w:sz w:val="22"/>
          <w:szCs w:val="22"/>
        </w:rPr>
      </w:pPr>
      <w:hyperlink w:anchor="_Toc466540567" w:history="1">
        <w:r w:rsidR="00D35AE7" w:rsidRPr="005B34ED">
          <w:rPr>
            <w:rStyle w:val="Hyperlink"/>
            <w:noProof/>
          </w:rPr>
          <w:t>6(b)(iii)   Capital/Startup Operating and Maintenance (O&amp;M) Costs</w:t>
        </w:r>
        <w:r w:rsidR="00D35AE7">
          <w:rPr>
            <w:noProof/>
            <w:webHidden/>
          </w:rPr>
          <w:tab/>
        </w:r>
        <w:r w:rsidR="00D35AE7">
          <w:rPr>
            <w:noProof/>
            <w:webHidden/>
          </w:rPr>
          <w:fldChar w:fldCharType="begin"/>
        </w:r>
        <w:r w:rsidR="00D35AE7">
          <w:rPr>
            <w:noProof/>
            <w:webHidden/>
          </w:rPr>
          <w:instrText xml:space="preserve"> PAGEREF _Toc466540567 \h </w:instrText>
        </w:r>
        <w:r w:rsidR="00D35AE7">
          <w:rPr>
            <w:noProof/>
            <w:webHidden/>
          </w:rPr>
        </w:r>
        <w:r w:rsidR="00D35AE7">
          <w:rPr>
            <w:noProof/>
            <w:webHidden/>
          </w:rPr>
          <w:fldChar w:fldCharType="separate"/>
        </w:r>
        <w:r w:rsidR="00D35AE7">
          <w:rPr>
            <w:noProof/>
            <w:webHidden/>
          </w:rPr>
          <w:t>11</w:t>
        </w:r>
        <w:r w:rsidR="00D35AE7">
          <w:rPr>
            <w:noProof/>
            <w:webHidden/>
          </w:rPr>
          <w:fldChar w:fldCharType="end"/>
        </w:r>
      </w:hyperlink>
    </w:p>
    <w:p w14:paraId="45BB3FD2" w14:textId="50EB555E"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68" w:history="1">
        <w:r w:rsidR="00D35AE7" w:rsidRPr="005B34ED">
          <w:rPr>
            <w:rStyle w:val="Hyperlink"/>
            <w:rFonts w:ascii="Arial" w:hAnsi="Arial" w:cs="Arial"/>
            <w:noProof/>
          </w:rPr>
          <w:t>6(c)</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Estimating Agency Burden and Costs</w:t>
        </w:r>
        <w:r w:rsidR="00D35AE7">
          <w:rPr>
            <w:noProof/>
            <w:webHidden/>
          </w:rPr>
          <w:tab/>
        </w:r>
        <w:r w:rsidR="00D35AE7">
          <w:rPr>
            <w:noProof/>
            <w:webHidden/>
          </w:rPr>
          <w:fldChar w:fldCharType="begin"/>
        </w:r>
        <w:r w:rsidR="00D35AE7">
          <w:rPr>
            <w:noProof/>
            <w:webHidden/>
          </w:rPr>
          <w:instrText xml:space="preserve"> PAGEREF _Toc466540568 \h </w:instrText>
        </w:r>
        <w:r w:rsidR="00D35AE7">
          <w:rPr>
            <w:noProof/>
            <w:webHidden/>
          </w:rPr>
        </w:r>
        <w:r w:rsidR="00D35AE7">
          <w:rPr>
            <w:noProof/>
            <w:webHidden/>
          </w:rPr>
          <w:fldChar w:fldCharType="separate"/>
        </w:r>
        <w:r w:rsidR="00D35AE7">
          <w:rPr>
            <w:noProof/>
            <w:webHidden/>
          </w:rPr>
          <w:t>11</w:t>
        </w:r>
        <w:r w:rsidR="00D35AE7">
          <w:rPr>
            <w:noProof/>
            <w:webHidden/>
          </w:rPr>
          <w:fldChar w:fldCharType="end"/>
        </w:r>
      </w:hyperlink>
    </w:p>
    <w:p w14:paraId="3B8C2325" w14:textId="2ECEA403"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69" w:history="1">
        <w:r w:rsidR="00D35AE7" w:rsidRPr="005B34ED">
          <w:rPr>
            <w:rStyle w:val="Hyperlink"/>
            <w:rFonts w:ascii="Arial" w:hAnsi="Arial" w:cs="Arial"/>
            <w:noProof/>
          </w:rPr>
          <w:t>6(d)</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Estimating the Respondent Universe and Total Burden and Costs</w:t>
        </w:r>
        <w:r w:rsidR="00D35AE7">
          <w:rPr>
            <w:noProof/>
            <w:webHidden/>
          </w:rPr>
          <w:tab/>
        </w:r>
        <w:r w:rsidR="00D35AE7">
          <w:rPr>
            <w:noProof/>
            <w:webHidden/>
          </w:rPr>
          <w:fldChar w:fldCharType="begin"/>
        </w:r>
        <w:r w:rsidR="00D35AE7">
          <w:rPr>
            <w:noProof/>
            <w:webHidden/>
          </w:rPr>
          <w:instrText xml:space="preserve"> PAGEREF _Toc466540569 \h </w:instrText>
        </w:r>
        <w:r w:rsidR="00D35AE7">
          <w:rPr>
            <w:noProof/>
            <w:webHidden/>
          </w:rPr>
        </w:r>
        <w:r w:rsidR="00D35AE7">
          <w:rPr>
            <w:noProof/>
            <w:webHidden/>
          </w:rPr>
          <w:fldChar w:fldCharType="separate"/>
        </w:r>
        <w:r w:rsidR="00D35AE7">
          <w:rPr>
            <w:noProof/>
            <w:webHidden/>
          </w:rPr>
          <w:t>12</w:t>
        </w:r>
        <w:r w:rsidR="00D35AE7">
          <w:rPr>
            <w:noProof/>
            <w:webHidden/>
          </w:rPr>
          <w:fldChar w:fldCharType="end"/>
        </w:r>
      </w:hyperlink>
    </w:p>
    <w:p w14:paraId="0A2D23B4" w14:textId="29145D03"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70" w:history="1">
        <w:r w:rsidR="00D35AE7" w:rsidRPr="005B34ED">
          <w:rPr>
            <w:rStyle w:val="Hyperlink"/>
            <w:rFonts w:ascii="Arial" w:hAnsi="Arial" w:cs="Arial"/>
            <w:noProof/>
          </w:rPr>
          <w:t>6(e)</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Bottom Line Burden Hours and Cost Tables</w:t>
        </w:r>
        <w:r w:rsidR="00D35AE7">
          <w:rPr>
            <w:noProof/>
            <w:webHidden/>
          </w:rPr>
          <w:tab/>
        </w:r>
        <w:r w:rsidR="00D35AE7">
          <w:rPr>
            <w:noProof/>
            <w:webHidden/>
          </w:rPr>
          <w:fldChar w:fldCharType="begin"/>
        </w:r>
        <w:r w:rsidR="00D35AE7">
          <w:rPr>
            <w:noProof/>
            <w:webHidden/>
          </w:rPr>
          <w:instrText xml:space="preserve"> PAGEREF _Toc466540570 \h </w:instrText>
        </w:r>
        <w:r w:rsidR="00D35AE7">
          <w:rPr>
            <w:noProof/>
            <w:webHidden/>
          </w:rPr>
        </w:r>
        <w:r w:rsidR="00D35AE7">
          <w:rPr>
            <w:noProof/>
            <w:webHidden/>
          </w:rPr>
          <w:fldChar w:fldCharType="separate"/>
        </w:r>
        <w:r w:rsidR="00D35AE7">
          <w:rPr>
            <w:noProof/>
            <w:webHidden/>
          </w:rPr>
          <w:t>12</w:t>
        </w:r>
        <w:r w:rsidR="00D35AE7">
          <w:rPr>
            <w:noProof/>
            <w:webHidden/>
          </w:rPr>
          <w:fldChar w:fldCharType="end"/>
        </w:r>
      </w:hyperlink>
    </w:p>
    <w:p w14:paraId="00BF5B07" w14:textId="6CB77744"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71" w:history="1">
        <w:r w:rsidR="00D35AE7" w:rsidRPr="005B34ED">
          <w:rPr>
            <w:rStyle w:val="Hyperlink"/>
            <w:rFonts w:ascii="Arial" w:hAnsi="Arial" w:cs="Arial"/>
            <w:noProof/>
          </w:rPr>
          <w:t>6(f)</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Reasons for Change in Burden</w:t>
        </w:r>
        <w:r w:rsidR="00D35AE7">
          <w:rPr>
            <w:noProof/>
            <w:webHidden/>
          </w:rPr>
          <w:tab/>
        </w:r>
        <w:r w:rsidR="00D35AE7">
          <w:rPr>
            <w:noProof/>
            <w:webHidden/>
          </w:rPr>
          <w:fldChar w:fldCharType="begin"/>
        </w:r>
        <w:r w:rsidR="00D35AE7">
          <w:rPr>
            <w:noProof/>
            <w:webHidden/>
          </w:rPr>
          <w:instrText xml:space="preserve"> PAGEREF _Toc466540571 \h </w:instrText>
        </w:r>
        <w:r w:rsidR="00D35AE7">
          <w:rPr>
            <w:noProof/>
            <w:webHidden/>
          </w:rPr>
        </w:r>
        <w:r w:rsidR="00D35AE7">
          <w:rPr>
            <w:noProof/>
            <w:webHidden/>
          </w:rPr>
          <w:fldChar w:fldCharType="separate"/>
        </w:r>
        <w:r w:rsidR="00D35AE7">
          <w:rPr>
            <w:noProof/>
            <w:webHidden/>
          </w:rPr>
          <w:t>12</w:t>
        </w:r>
        <w:r w:rsidR="00D35AE7">
          <w:rPr>
            <w:noProof/>
            <w:webHidden/>
          </w:rPr>
          <w:fldChar w:fldCharType="end"/>
        </w:r>
      </w:hyperlink>
    </w:p>
    <w:p w14:paraId="4813DC95" w14:textId="4A43C2A9" w:rsidR="00D35AE7" w:rsidRDefault="003E4A26">
      <w:pPr>
        <w:pStyle w:val="TOC2"/>
        <w:tabs>
          <w:tab w:val="left" w:pos="960"/>
          <w:tab w:val="right" w:leader="dot" w:pos="9350"/>
        </w:tabs>
        <w:rPr>
          <w:rFonts w:asciiTheme="minorHAnsi" w:eastAsiaTheme="minorEastAsia" w:hAnsiTheme="minorHAnsi" w:cstheme="minorBidi"/>
          <w:noProof/>
          <w:szCs w:val="22"/>
        </w:rPr>
      </w:pPr>
      <w:hyperlink w:anchor="_Toc466540572" w:history="1">
        <w:r w:rsidR="00D35AE7" w:rsidRPr="005B34ED">
          <w:rPr>
            <w:rStyle w:val="Hyperlink"/>
            <w:rFonts w:ascii="Arial" w:hAnsi="Arial" w:cs="Arial"/>
            <w:noProof/>
          </w:rPr>
          <w:t>6(g)</w:t>
        </w:r>
        <w:r w:rsidR="00D35AE7">
          <w:rPr>
            <w:rFonts w:asciiTheme="minorHAnsi" w:eastAsiaTheme="minorEastAsia" w:hAnsiTheme="minorHAnsi" w:cstheme="minorBidi"/>
            <w:noProof/>
            <w:szCs w:val="22"/>
          </w:rPr>
          <w:tab/>
        </w:r>
        <w:r w:rsidR="00D35AE7" w:rsidRPr="005B34ED">
          <w:rPr>
            <w:rStyle w:val="Hyperlink"/>
            <w:rFonts w:ascii="Arial" w:hAnsi="Arial" w:cs="Arial"/>
            <w:noProof/>
          </w:rPr>
          <w:t>Burden Statement</w:t>
        </w:r>
        <w:r w:rsidR="00D35AE7">
          <w:rPr>
            <w:noProof/>
            <w:webHidden/>
          </w:rPr>
          <w:tab/>
        </w:r>
        <w:r w:rsidR="00D35AE7">
          <w:rPr>
            <w:noProof/>
            <w:webHidden/>
          </w:rPr>
          <w:fldChar w:fldCharType="begin"/>
        </w:r>
        <w:r w:rsidR="00D35AE7">
          <w:rPr>
            <w:noProof/>
            <w:webHidden/>
          </w:rPr>
          <w:instrText xml:space="preserve"> PAGEREF _Toc466540572 \h </w:instrText>
        </w:r>
        <w:r w:rsidR="00D35AE7">
          <w:rPr>
            <w:noProof/>
            <w:webHidden/>
          </w:rPr>
        </w:r>
        <w:r w:rsidR="00D35AE7">
          <w:rPr>
            <w:noProof/>
            <w:webHidden/>
          </w:rPr>
          <w:fldChar w:fldCharType="separate"/>
        </w:r>
        <w:r w:rsidR="00D35AE7">
          <w:rPr>
            <w:noProof/>
            <w:webHidden/>
          </w:rPr>
          <w:t>13</w:t>
        </w:r>
        <w:r w:rsidR="00D35AE7">
          <w:rPr>
            <w:noProof/>
            <w:webHidden/>
          </w:rPr>
          <w:fldChar w:fldCharType="end"/>
        </w:r>
      </w:hyperlink>
    </w:p>
    <w:p w14:paraId="3D020D15" w14:textId="47BFF672" w:rsidR="00D35AE7" w:rsidRDefault="003E4A26">
      <w:pPr>
        <w:pStyle w:val="TOC1"/>
        <w:tabs>
          <w:tab w:val="right" w:leader="dot" w:pos="9350"/>
        </w:tabs>
        <w:rPr>
          <w:rFonts w:asciiTheme="minorHAnsi" w:eastAsiaTheme="minorEastAsia" w:hAnsiTheme="minorHAnsi" w:cstheme="minorBidi"/>
          <w:b w:val="0"/>
          <w:bCs w:val="0"/>
          <w:smallCaps w:val="0"/>
          <w:noProof/>
          <w:sz w:val="22"/>
          <w:szCs w:val="22"/>
        </w:rPr>
      </w:pPr>
      <w:hyperlink w:anchor="_Toc466540573" w:history="1">
        <w:r w:rsidR="00D35AE7" w:rsidRPr="005B34ED">
          <w:rPr>
            <w:rStyle w:val="Hyperlink"/>
            <w:rFonts w:ascii="Arial" w:hAnsi="Arial" w:cs="Arial"/>
            <w:noProof/>
          </w:rPr>
          <w:t>APPENDIX A: LIST OF CHEMISTRY &amp; MICROBIOLOGY ANALYTES AND WET TEST METHODS</w:t>
        </w:r>
        <w:r w:rsidR="00D35AE7">
          <w:rPr>
            <w:noProof/>
            <w:webHidden/>
          </w:rPr>
          <w:tab/>
        </w:r>
        <w:r w:rsidR="00D35AE7">
          <w:rPr>
            <w:noProof/>
            <w:webHidden/>
          </w:rPr>
          <w:fldChar w:fldCharType="begin"/>
        </w:r>
        <w:r w:rsidR="00D35AE7">
          <w:rPr>
            <w:noProof/>
            <w:webHidden/>
          </w:rPr>
          <w:instrText xml:space="preserve"> PAGEREF _Toc466540573 \h </w:instrText>
        </w:r>
        <w:r w:rsidR="00D35AE7">
          <w:rPr>
            <w:noProof/>
            <w:webHidden/>
          </w:rPr>
        </w:r>
        <w:r w:rsidR="00D35AE7">
          <w:rPr>
            <w:noProof/>
            <w:webHidden/>
          </w:rPr>
          <w:fldChar w:fldCharType="separate"/>
        </w:r>
        <w:r w:rsidR="00D35AE7">
          <w:rPr>
            <w:noProof/>
            <w:webHidden/>
          </w:rPr>
          <w:t>14</w:t>
        </w:r>
        <w:r w:rsidR="00D35AE7">
          <w:rPr>
            <w:noProof/>
            <w:webHidden/>
          </w:rPr>
          <w:fldChar w:fldCharType="end"/>
        </w:r>
      </w:hyperlink>
    </w:p>
    <w:p w14:paraId="12BCB27A" w14:textId="225B866E" w:rsidR="00D35AE7" w:rsidRDefault="003E4A26">
      <w:pPr>
        <w:pStyle w:val="TOC1"/>
        <w:tabs>
          <w:tab w:val="right" w:leader="dot" w:pos="9350"/>
        </w:tabs>
        <w:rPr>
          <w:rFonts w:asciiTheme="minorHAnsi" w:eastAsiaTheme="minorEastAsia" w:hAnsiTheme="minorHAnsi" w:cstheme="minorBidi"/>
          <w:b w:val="0"/>
          <w:bCs w:val="0"/>
          <w:smallCaps w:val="0"/>
          <w:noProof/>
          <w:sz w:val="22"/>
          <w:szCs w:val="22"/>
        </w:rPr>
      </w:pPr>
      <w:hyperlink w:anchor="_Toc466540574" w:history="1">
        <w:r w:rsidR="00D35AE7" w:rsidRPr="005B34ED">
          <w:rPr>
            <w:rStyle w:val="Hyperlink"/>
            <w:rFonts w:ascii="Arial" w:hAnsi="Arial" w:cs="Arial"/>
            <w:noProof/>
          </w:rPr>
          <w:t>APPENDIX B: LIST OF TOP CHEMISTRY &amp; MICROBIOLOGY ANALYTES AND WET TEST METHODS AND TIMES FOR ANALYZING</w:t>
        </w:r>
        <w:r w:rsidR="00D35AE7">
          <w:rPr>
            <w:noProof/>
            <w:webHidden/>
          </w:rPr>
          <w:tab/>
        </w:r>
        <w:r w:rsidR="00D35AE7">
          <w:rPr>
            <w:noProof/>
            <w:webHidden/>
          </w:rPr>
          <w:fldChar w:fldCharType="begin"/>
        </w:r>
        <w:r w:rsidR="00D35AE7">
          <w:rPr>
            <w:noProof/>
            <w:webHidden/>
          </w:rPr>
          <w:instrText xml:space="preserve"> PAGEREF _Toc466540574 \h </w:instrText>
        </w:r>
        <w:r w:rsidR="00D35AE7">
          <w:rPr>
            <w:noProof/>
            <w:webHidden/>
          </w:rPr>
        </w:r>
        <w:r w:rsidR="00D35AE7">
          <w:rPr>
            <w:noProof/>
            <w:webHidden/>
          </w:rPr>
          <w:fldChar w:fldCharType="separate"/>
        </w:r>
        <w:r w:rsidR="00D35AE7">
          <w:rPr>
            <w:noProof/>
            <w:webHidden/>
          </w:rPr>
          <w:t>16</w:t>
        </w:r>
        <w:r w:rsidR="00D35AE7">
          <w:rPr>
            <w:noProof/>
            <w:webHidden/>
          </w:rPr>
          <w:fldChar w:fldCharType="end"/>
        </w:r>
      </w:hyperlink>
    </w:p>
    <w:p w14:paraId="3048A3DE" w14:textId="6F6B419D" w:rsidR="00E97293" w:rsidRPr="00E6507E" w:rsidRDefault="00D35AE7" w:rsidP="00E37E38">
      <w:pPr>
        <w:pStyle w:val="H1"/>
        <w:rPr>
          <w:rFonts w:ascii="Arial" w:hAnsi="Arial" w:cs="Arial"/>
          <w:u w:val="single"/>
        </w:rPr>
        <w:sectPr w:rsidR="00E97293" w:rsidRPr="00E6507E" w:rsidSect="00EC03BF">
          <w:headerReference w:type="default" r:id="rId10"/>
          <w:footerReference w:type="default" r:id="rId11"/>
          <w:footerReference w:type="first" r:id="rId12"/>
          <w:pgSz w:w="12240" w:h="15840" w:code="1"/>
          <w:pgMar w:top="1440" w:right="1440" w:bottom="1440" w:left="1440" w:header="1440" w:footer="994" w:gutter="0"/>
          <w:pgNumType w:fmt="lowerRoman"/>
          <w:cols w:space="720"/>
          <w:titlePg/>
          <w:docGrid w:linePitch="78"/>
        </w:sectPr>
      </w:pPr>
      <w:r>
        <w:rPr>
          <w:rFonts w:ascii="Arial" w:hAnsi="Arial" w:cs="Arial"/>
          <w:bCs/>
          <w:smallCaps/>
          <w:sz w:val="24"/>
          <w:u w:val="single"/>
        </w:rPr>
        <w:fldChar w:fldCharType="end"/>
      </w:r>
    </w:p>
    <w:p w14:paraId="6DC357A8" w14:textId="77777777" w:rsidR="00E97293" w:rsidRPr="00E6507E" w:rsidRDefault="00E97293" w:rsidP="00187D7C">
      <w:pPr>
        <w:pStyle w:val="H1"/>
        <w:rPr>
          <w:rFonts w:ascii="Arial" w:hAnsi="Arial" w:cs="Arial"/>
        </w:rPr>
      </w:pPr>
      <w:bookmarkStart w:id="3" w:name="_Toc152993821"/>
      <w:bookmarkStart w:id="4" w:name="_Toc152994363"/>
      <w:bookmarkStart w:id="5" w:name="_Toc153090972"/>
      <w:bookmarkStart w:id="6" w:name="_Toc359430780"/>
      <w:bookmarkStart w:id="7" w:name="_Toc359431057"/>
      <w:bookmarkStart w:id="8" w:name="_Toc359489216"/>
      <w:bookmarkStart w:id="9" w:name="_Toc466540538"/>
      <w:r w:rsidRPr="00E6507E">
        <w:rPr>
          <w:rFonts w:ascii="Arial" w:hAnsi="Arial" w:cs="Arial"/>
        </w:rPr>
        <w:lastRenderedPageBreak/>
        <w:t>1</w:t>
      </w:r>
      <w:r w:rsidRPr="00E6507E">
        <w:rPr>
          <w:rFonts w:ascii="Arial" w:hAnsi="Arial" w:cs="Arial"/>
        </w:rPr>
        <w:tab/>
        <w:t>IDENTIFICATION OF THE INFORMATION COLLECTION</w:t>
      </w:r>
      <w:bookmarkEnd w:id="3"/>
      <w:bookmarkEnd w:id="4"/>
      <w:bookmarkEnd w:id="5"/>
      <w:bookmarkEnd w:id="6"/>
      <w:bookmarkEnd w:id="7"/>
      <w:bookmarkEnd w:id="8"/>
      <w:bookmarkEnd w:id="9"/>
    </w:p>
    <w:p w14:paraId="7A06CA54" w14:textId="77777777" w:rsidR="00E97293" w:rsidRPr="00E6507E" w:rsidRDefault="00E97293" w:rsidP="00A02419">
      <w:pPr>
        <w:pStyle w:val="H2"/>
        <w:spacing w:before="0"/>
        <w:rPr>
          <w:rFonts w:ascii="Arial" w:hAnsi="Arial" w:cs="Arial"/>
        </w:rPr>
      </w:pPr>
      <w:bookmarkStart w:id="10" w:name="_Toc129675439"/>
      <w:bookmarkStart w:id="11" w:name="_Toc142886372"/>
      <w:bookmarkStart w:id="12" w:name="_Toc359430781"/>
      <w:bookmarkStart w:id="13" w:name="_Toc359431058"/>
      <w:bookmarkStart w:id="14" w:name="_Toc359489217"/>
      <w:bookmarkStart w:id="15" w:name="_Toc466540539"/>
      <w:r w:rsidRPr="00E6507E">
        <w:rPr>
          <w:rFonts w:ascii="Arial" w:hAnsi="Arial" w:cs="Arial"/>
        </w:rPr>
        <w:t>1(a)</w:t>
      </w:r>
      <w:r w:rsidRPr="00E6507E">
        <w:rPr>
          <w:rFonts w:ascii="Arial" w:hAnsi="Arial" w:cs="Arial"/>
        </w:rPr>
        <w:tab/>
        <w:t xml:space="preserve">Title </w:t>
      </w:r>
      <w:r w:rsidR="00371C4A" w:rsidRPr="00E6507E">
        <w:rPr>
          <w:rFonts w:ascii="Arial" w:hAnsi="Arial" w:cs="Arial"/>
        </w:rPr>
        <w:t xml:space="preserve">and Number </w:t>
      </w:r>
      <w:r w:rsidRPr="00E6507E">
        <w:rPr>
          <w:rFonts w:ascii="Arial" w:hAnsi="Arial" w:cs="Arial"/>
        </w:rPr>
        <w:t>of the Information Collection</w:t>
      </w:r>
      <w:bookmarkEnd w:id="10"/>
      <w:bookmarkEnd w:id="11"/>
      <w:bookmarkEnd w:id="12"/>
      <w:bookmarkEnd w:id="13"/>
      <w:bookmarkEnd w:id="14"/>
      <w:bookmarkEnd w:id="15"/>
      <w:r w:rsidR="00705B7C" w:rsidRPr="00E6507E">
        <w:rPr>
          <w:rFonts w:ascii="Arial" w:hAnsi="Arial" w:cs="Arial"/>
        </w:rPr>
        <w:fldChar w:fldCharType="begin"/>
      </w:r>
      <w:r w:rsidRPr="00E6507E">
        <w:rPr>
          <w:rFonts w:ascii="Arial" w:hAnsi="Arial" w:cs="Arial"/>
        </w:rPr>
        <w:instrText>tc "1(a)</w:instrText>
      </w:r>
      <w:r w:rsidRPr="00E6507E">
        <w:rPr>
          <w:rFonts w:ascii="Arial" w:hAnsi="Arial" w:cs="Arial"/>
        </w:rPr>
        <w:tab/>
        <w:instrText>Title and Number of the Information Collection" \f C \l 2</w:instrText>
      </w:r>
      <w:r w:rsidR="00705B7C" w:rsidRPr="00E6507E">
        <w:rPr>
          <w:rFonts w:ascii="Arial" w:hAnsi="Arial" w:cs="Arial"/>
        </w:rPr>
        <w:fldChar w:fldCharType="end"/>
      </w:r>
      <w:r w:rsidRPr="00E6507E">
        <w:rPr>
          <w:rFonts w:ascii="Arial" w:hAnsi="Arial" w:cs="Arial"/>
        </w:rPr>
        <w:t xml:space="preserve"> </w:t>
      </w:r>
    </w:p>
    <w:p w14:paraId="718CF3EB" w14:textId="435C5C5D" w:rsidR="00E97293" w:rsidRPr="00E6507E" w:rsidRDefault="00E97293" w:rsidP="0094772F">
      <w:pPr>
        <w:ind w:left="720"/>
        <w:jc w:val="both"/>
        <w:rPr>
          <w:rFonts w:ascii="Arial" w:hAnsi="Arial" w:cs="Arial"/>
          <w:sz w:val="20"/>
        </w:rPr>
      </w:pPr>
      <w:r w:rsidRPr="00E6507E">
        <w:rPr>
          <w:rFonts w:ascii="Arial" w:hAnsi="Arial" w:cs="Arial"/>
          <w:sz w:val="20"/>
        </w:rPr>
        <w:t>Performance Evaluation Studies of Wastewater Laboratories</w:t>
      </w:r>
      <w:r w:rsidR="009314F4">
        <w:rPr>
          <w:rFonts w:ascii="Arial" w:hAnsi="Arial" w:cs="Arial"/>
          <w:sz w:val="20"/>
        </w:rPr>
        <w:t xml:space="preserve"> (Renewal)</w:t>
      </w:r>
      <w:r w:rsidRPr="00E6507E">
        <w:rPr>
          <w:rFonts w:ascii="Arial" w:hAnsi="Arial" w:cs="Arial"/>
          <w:sz w:val="20"/>
        </w:rPr>
        <w:t>. OMB Control No. 2080-0021,</w:t>
      </w:r>
      <w:r w:rsidR="00DB5021">
        <w:rPr>
          <w:rFonts w:ascii="Arial" w:hAnsi="Arial" w:cs="Arial"/>
          <w:sz w:val="20"/>
        </w:rPr>
        <w:t xml:space="preserve"> EPA</w:t>
      </w:r>
      <w:r w:rsidRPr="00E6507E">
        <w:rPr>
          <w:rFonts w:ascii="Arial" w:hAnsi="Arial" w:cs="Arial"/>
          <w:sz w:val="20"/>
        </w:rPr>
        <w:t xml:space="preserve"> ICR No. 0</w:t>
      </w:r>
      <w:r w:rsidR="00F81C28" w:rsidRPr="00E6507E">
        <w:rPr>
          <w:rFonts w:ascii="Arial" w:hAnsi="Arial" w:cs="Arial"/>
          <w:sz w:val="20"/>
        </w:rPr>
        <w:t>234.</w:t>
      </w:r>
      <w:r w:rsidR="00670544" w:rsidRPr="00E6507E">
        <w:rPr>
          <w:rFonts w:ascii="Arial" w:hAnsi="Arial" w:cs="Arial"/>
          <w:sz w:val="20"/>
        </w:rPr>
        <w:t>12</w:t>
      </w:r>
      <w:r w:rsidRPr="00E6507E">
        <w:rPr>
          <w:rFonts w:ascii="Arial" w:hAnsi="Arial" w:cs="Arial"/>
          <w:sz w:val="20"/>
        </w:rPr>
        <w:t>.</w:t>
      </w:r>
    </w:p>
    <w:p w14:paraId="28D4144A" w14:textId="77777777" w:rsidR="00E97293" w:rsidRPr="00E6507E" w:rsidRDefault="00E97293" w:rsidP="00187D7C">
      <w:pPr>
        <w:pStyle w:val="H2"/>
        <w:rPr>
          <w:rFonts w:ascii="Arial" w:hAnsi="Arial" w:cs="Arial"/>
        </w:rPr>
      </w:pPr>
      <w:bookmarkStart w:id="16" w:name="_Toc152993822"/>
      <w:bookmarkStart w:id="17" w:name="_Toc152994364"/>
      <w:bookmarkStart w:id="18" w:name="_Toc153090973"/>
      <w:bookmarkStart w:id="19" w:name="_Toc359430782"/>
      <w:bookmarkStart w:id="20" w:name="_Toc359431059"/>
      <w:bookmarkStart w:id="21" w:name="_Toc359489218"/>
      <w:bookmarkStart w:id="22" w:name="_Toc466540540"/>
      <w:r w:rsidRPr="00E6507E">
        <w:rPr>
          <w:rFonts w:ascii="Arial" w:hAnsi="Arial" w:cs="Arial"/>
        </w:rPr>
        <w:t>1(b)</w:t>
      </w:r>
      <w:r w:rsidRPr="00E6507E">
        <w:rPr>
          <w:rFonts w:ascii="Arial" w:hAnsi="Arial" w:cs="Arial"/>
        </w:rPr>
        <w:tab/>
        <w:t>Short Characterization</w:t>
      </w:r>
      <w:bookmarkEnd w:id="16"/>
      <w:bookmarkEnd w:id="17"/>
      <w:bookmarkEnd w:id="18"/>
      <w:bookmarkEnd w:id="19"/>
      <w:bookmarkEnd w:id="20"/>
      <w:bookmarkEnd w:id="21"/>
      <w:bookmarkEnd w:id="22"/>
      <w:r w:rsidR="00705B7C" w:rsidRPr="00E6507E">
        <w:rPr>
          <w:rFonts w:ascii="Arial" w:hAnsi="Arial" w:cs="Arial"/>
        </w:rPr>
        <w:fldChar w:fldCharType="begin"/>
      </w:r>
      <w:r w:rsidRPr="00E6507E">
        <w:rPr>
          <w:rFonts w:ascii="Arial" w:hAnsi="Arial" w:cs="Arial"/>
        </w:rPr>
        <w:instrText>tc "1(b)</w:instrText>
      </w:r>
      <w:r w:rsidRPr="00E6507E">
        <w:rPr>
          <w:rFonts w:ascii="Arial" w:hAnsi="Arial" w:cs="Arial"/>
        </w:rPr>
        <w:tab/>
        <w:instrText>Short Characterization" \f C \l 2</w:instrText>
      </w:r>
      <w:r w:rsidR="00705B7C" w:rsidRPr="00E6507E">
        <w:rPr>
          <w:rFonts w:ascii="Arial" w:hAnsi="Arial" w:cs="Arial"/>
        </w:rPr>
        <w:fldChar w:fldCharType="end"/>
      </w:r>
    </w:p>
    <w:p w14:paraId="6B1B13FA" w14:textId="1C190266" w:rsidR="00E97293" w:rsidRPr="00E6507E" w:rsidRDefault="00E97293" w:rsidP="0094772F">
      <w:pPr>
        <w:ind w:left="720"/>
        <w:jc w:val="both"/>
        <w:rPr>
          <w:rFonts w:ascii="Arial" w:hAnsi="Arial" w:cs="Arial"/>
          <w:sz w:val="20"/>
        </w:rPr>
      </w:pPr>
      <w:r w:rsidRPr="00E6507E">
        <w:rPr>
          <w:rFonts w:ascii="Arial" w:hAnsi="Arial" w:cs="Arial"/>
          <w:sz w:val="20"/>
        </w:rPr>
        <w:t xml:space="preserve">This is a request </w:t>
      </w:r>
      <w:r w:rsidR="000B7591" w:rsidRPr="00E6507E">
        <w:rPr>
          <w:rFonts w:ascii="Arial" w:hAnsi="Arial" w:cs="Arial"/>
          <w:sz w:val="20"/>
        </w:rPr>
        <w:t xml:space="preserve">to renew an existing </w:t>
      </w:r>
      <w:r w:rsidRPr="00E6507E">
        <w:rPr>
          <w:rFonts w:ascii="Arial" w:hAnsi="Arial" w:cs="Arial"/>
          <w:sz w:val="20"/>
        </w:rPr>
        <w:t xml:space="preserve">Information Collection Request (ICR) to support the collection of Proficiency Testing (PT) data </w:t>
      </w:r>
      <w:r w:rsidR="000B7591" w:rsidRPr="00E6507E">
        <w:rPr>
          <w:rFonts w:ascii="Arial" w:hAnsi="Arial" w:cs="Arial"/>
          <w:sz w:val="20"/>
        </w:rPr>
        <w:t>on</w:t>
      </w:r>
      <w:r w:rsidRPr="00E6507E">
        <w:rPr>
          <w:rFonts w:ascii="Arial" w:hAnsi="Arial" w:cs="Arial"/>
          <w:sz w:val="20"/>
        </w:rPr>
        <w:t xml:space="preserve"> the performance of laboratories that conduct discharge analyses for the Discharge Monitoring Report – Quality Assurance </w:t>
      </w:r>
      <w:r w:rsidR="000B7591" w:rsidRPr="00E6507E">
        <w:rPr>
          <w:rFonts w:ascii="Arial" w:hAnsi="Arial" w:cs="Arial"/>
          <w:sz w:val="20"/>
        </w:rPr>
        <w:t xml:space="preserve">(DMR-QA) </w:t>
      </w:r>
      <w:r w:rsidRPr="00E6507E">
        <w:rPr>
          <w:rFonts w:ascii="Arial" w:hAnsi="Arial" w:cs="Arial"/>
          <w:sz w:val="20"/>
        </w:rPr>
        <w:t>study program. This request will replace the expiring ICR (Performance Evaluation Studies of Water and Wastewater Laboratories (OMB Control No. 2080-0021, EPA ICR No. 0234.</w:t>
      </w:r>
      <w:r w:rsidR="00670544" w:rsidRPr="00E6507E">
        <w:rPr>
          <w:rFonts w:ascii="Arial" w:hAnsi="Arial" w:cs="Arial"/>
          <w:sz w:val="20"/>
        </w:rPr>
        <w:t>1</w:t>
      </w:r>
      <w:r w:rsidR="00CF4801">
        <w:rPr>
          <w:rFonts w:ascii="Arial" w:hAnsi="Arial" w:cs="Arial"/>
          <w:sz w:val="20"/>
        </w:rPr>
        <w:t>1</w:t>
      </w:r>
      <w:r w:rsidRPr="00E6507E">
        <w:rPr>
          <w:rFonts w:ascii="Arial" w:hAnsi="Arial" w:cs="Arial"/>
          <w:sz w:val="20"/>
        </w:rPr>
        <w:t>). This ICR refers only to DMR-QA</w:t>
      </w:r>
      <w:r w:rsidR="00AC1BAF" w:rsidRPr="00E6507E">
        <w:rPr>
          <w:rFonts w:ascii="Arial" w:hAnsi="Arial" w:cs="Arial"/>
          <w:sz w:val="20"/>
        </w:rPr>
        <w:t xml:space="preserve">. </w:t>
      </w:r>
      <w:r w:rsidRPr="00E6507E">
        <w:rPr>
          <w:rFonts w:ascii="Arial" w:hAnsi="Arial" w:cs="Arial"/>
          <w:sz w:val="20"/>
        </w:rPr>
        <w:t>Therefore, the figures for burdens only support DMR-QA</w:t>
      </w:r>
      <w:r w:rsidR="00AC1BAF" w:rsidRPr="00E6507E">
        <w:rPr>
          <w:rFonts w:ascii="Arial" w:hAnsi="Arial" w:cs="Arial"/>
          <w:sz w:val="20"/>
        </w:rPr>
        <w:t xml:space="preserve">. </w:t>
      </w:r>
      <w:r w:rsidRPr="00E6507E">
        <w:rPr>
          <w:rFonts w:ascii="Arial" w:hAnsi="Arial" w:cs="Arial"/>
          <w:sz w:val="20"/>
        </w:rPr>
        <w:t>EPA is requesting a standard three-year clearance for this ICR</w:t>
      </w:r>
      <w:r w:rsidR="00EA14A0">
        <w:rPr>
          <w:rFonts w:ascii="Arial" w:hAnsi="Arial" w:cs="Arial"/>
          <w:sz w:val="20"/>
        </w:rPr>
        <w:t xml:space="preserve">. </w:t>
      </w:r>
    </w:p>
    <w:p w14:paraId="08DA4766" w14:textId="77777777" w:rsidR="00E97293" w:rsidRPr="00E6507E" w:rsidRDefault="00E97293" w:rsidP="00FB0DF5">
      <w:pPr>
        <w:ind w:left="720"/>
        <w:jc w:val="both"/>
        <w:rPr>
          <w:rFonts w:ascii="Arial" w:hAnsi="Arial" w:cs="Arial"/>
          <w:sz w:val="20"/>
        </w:rPr>
      </w:pPr>
    </w:p>
    <w:p w14:paraId="38F1C4FC" w14:textId="2978D19D" w:rsidR="00E97293" w:rsidRPr="00E6507E" w:rsidRDefault="00EA14A0" w:rsidP="00FB0DF5">
      <w:pPr>
        <w:ind w:left="720"/>
        <w:jc w:val="both"/>
        <w:rPr>
          <w:rFonts w:ascii="Arial" w:hAnsi="Arial" w:cs="Arial"/>
          <w:sz w:val="20"/>
        </w:rPr>
      </w:pPr>
      <w:r>
        <w:rPr>
          <w:rFonts w:ascii="Arial" w:hAnsi="Arial" w:cs="Arial"/>
          <w:sz w:val="20"/>
        </w:rPr>
        <w:t xml:space="preserve">The National Pollutant Discharge Elimination System (NPDES) program is </w:t>
      </w:r>
      <w:r w:rsidR="007148B2">
        <w:rPr>
          <w:rFonts w:ascii="Arial" w:hAnsi="Arial" w:cs="Arial"/>
          <w:sz w:val="20"/>
        </w:rPr>
        <w:t>implemented by the United States Environmental Protection Agency (EPA) and the states that EPA has authorized to implement the program</w:t>
      </w:r>
      <w:r>
        <w:rPr>
          <w:rFonts w:ascii="Arial" w:hAnsi="Arial" w:cs="Arial"/>
          <w:sz w:val="20"/>
        </w:rPr>
        <w:t xml:space="preserve">. </w:t>
      </w:r>
      <w:r w:rsidR="009726CD">
        <w:rPr>
          <w:rFonts w:ascii="Arial" w:hAnsi="Arial" w:cs="Arial"/>
          <w:sz w:val="20"/>
        </w:rPr>
        <w:t>In accordance with terms and conditions of NPDES permits, c</w:t>
      </w:r>
      <w:r w:rsidR="00E97293" w:rsidRPr="00E6507E">
        <w:rPr>
          <w:rFonts w:ascii="Arial" w:hAnsi="Arial" w:cs="Arial"/>
          <w:sz w:val="20"/>
        </w:rPr>
        <w:t xml:space="preserve">hemical monitoring data for wastewater are submitted from a variety of laboratories to the </w:t>
      </w:r>
      <w:r>
        <w:rPr>
          <w:rFonts w:ascii="Arial" w:hAnsi="Arial" w:cs="Arial"/>
          <w:sz w:val="20"/>
        </w:rPr>
        <w:t>appropriate NPDES permitting authority</w:t>
      </w:r>
      <w:r w:rsidR="00E97293" w:rsidRPr="00E6507E">
        <w:rPr>
          <w:rFonts w:ascii="Arial" w:hAnsi="Arial" w:cs="Arial"/>
          <w:sz w:val="20"/>
        </w:rPr>
        <w:t xml:space="preserve"> every year</w:t>
      </w:r>
      <w:r w:rsidR="00AC1BAF" w:rsidRPr="00E6507E">
        <w:rPr>
          <w:rFonts w:ascii="Arial" w:hAnsi="Arial" w:cs="Arial"/>
          <w:sz w:val="20"/>
        </w:rPr>
        <w:t xml:space="preserve">. </w:t>
      </w:r>
      <w:r>
        <w:rPr>
          <w:rFonts w:ascii="Arial" w:hAnsi="Arial" w:cs="Arial"/>
          <w:sz w:val="20"/>
        </w:rPr>
        <w:t xml:space="preserve">EPA and states </w:t>
      </w:r>
      <w:r w:rsidR="00AC1BAF" w:rsidRPr="00E6507E">
        <w:rPr>
          <w:rFonts w:ascii="Arial" w:hAnsi="Arial" w:cs="Arial"/>
          <w:sz w:val="20"/>
        </w:rPr>
        <w:t>must rely on these results</w:t>
      </w:r>
      <w:r w:rsidR="00E97293" w:rsidRPr="00E6507E">
        <w:rPr>
          <w:rFonts w:ascii="Arial" w:hAnsi="Arial" w:cs="Arial"/>
          <w:sz w:val="20"/>
        </w:rPr>
        <w:t xml:space="preserve"> </w:t>
      </w:r>
      <w:r w:rsidR="009726CD">
        <w:rPr>
          <w:rFonts w:ascii="Arial" w:hAnsi="Arial" w:cs="Arial"/>
          <w:sz w:val="20"/>
        </w:rPr>
        <w:t>when carrying out permitting, compliance, and enforcement activities</w:t>
      </w:r>
      <w:r w:rsidR="00AC1BAF" w:rsidRPr="00E6507E">
        <w:rPr>
          <w:rFonts w:ascii="Arial" w:hAnsi="Arial" w:cs="Arial"/>
          <w:sz w:val="20"/>
        </w:rPr>
        <w:t xml:space="preserve">. </w:t>
      </w:r>
      <w:r w:rsidR="00E97293" w:rsidRPr="00E6507E">
        <w:rPr>
          <w:rFonts w:ascii="Arial" w:hAnsi="Arial" w:cs="Arial"/>
          <w:sz w:val="20"/>
        </w:rPr>
        <w:t>In order to provide an objective demonstration that these laboratories are submitting reliable information, the subject Performance Evaluation (PE) studies were developed</w:t>
      </w:r>
      <w:r w:rsidR="00AC1BAF" w:rsidRPr="00E6507E">
        <w:rPr>
          <w:rFonts w:ascii="Arial" w:hAnsi="Arial" w:cs="Arial"/>
          <w:sz w:val="20"/>
        </w:rPr>
        <w:t xml:space="preserve">. </w:t>
      </w:r>
      <w:r w:rsidR="00E97293" w:rsidRPr="00E6507E">
        <w:rPr>
          <w:rFonts w:ascii="Arial" w:hAnsi="Arial" w:cs="Arial"/>
          <w:sz w:val="20"/>
        </w:rPr>
        <w:t>Participation in the DMR-QA studies is mandatory for major dischargers and selected minor dischargers under the NPDES permit</w:t>
      </w:r>
      <w:r>
        <w:rPr>
          <w:rFonts w:ascii="Arial" w:hAnsi="Arial" w:cs="Arial"/>
          <w:sz w:val="20"/>
        </w:rPr>
        <w:t xml:space="preserve">ting program. </w:t>
      </w:r>
      <w:r w:rsidR="00E97293" w:rsidRPr="00E6507E">
        <w:rPr>
          <w:rFonts w:ascii="Arial" w:hAnsi="Arial" w:cs="Arial"/>
          <w:sz w:val="20"/>
        </w:rPr>
        <w:t xml:space="preserve">Major </w:t>
      </w:r>
      <w:r w:rsidR="0011780F" w:rsidRPr="00E6507E">
        <w:rPr>
          <w:rFonts w:ascii="Arial" w:hAnsi="Arial" w:cs="Arial"/>
          <w:sz w:val="20"/>
        </w:rPr>
        <w:t xml:space="preserve">municipal </w:t>
      </w:r>
      <w:r w:rsidR="00E97293" w:rsidRPr="00E6507E">
        <w:rPr>
          <w:rFonts w:ascii="Arial" w:hAnsi="Arial" w:cs="Arial"/>
          <w:sz w:val="20"/>
        </w:rPr>
        <w:t xml:space="preserve">dischargers are defined as facilities </w:t>
      </w:r>
      <w:r w:rsidR="0011780F" w:rsidRPr="00E6507E">
        <w:rPr>
          <w:rFonts w:ascii="Arial" w:hAnsi="Arial" w:cs="Arial"/>
          <w:sz w:val="20"/>
        </w:rPr>
        <w:t>designed to</w:t>
      </w:r>
      <w:r w:rsidR="00E97293" w:rsidRPr="00E6507E">
        <w:rPr>
          <w:rFonts w:ascii="Arial" w:hAnsi="Arial" w:cs="Arial"/>
          <w:sz w:val="20"/>
        </w:rPr>
        <w:t xml:space="preserve"> discharge at l</w:t>
      </w:r>
      <w:r w:rsidR="0011780F" w:rsidRPr="00E6507E">
        <w:rPr>
          <w:rFonts w:ascii="Arial" w:hAnsi="Arial" w:cs="Arial"/>
          <w:sz w:val="20"/>
        </w:rPr>
        <w:t>east 1 million gallons of waste</w:t>
      </w:r>
      <w:r w:rsidR="00E97293" w:rsidRPr="00E6507E">
        <w:rPr>
          <w:rFonts w:ascii="Arial" w:hAnsi="Arial" w:cs="Arial"/>
          <w:sz w:val="20"/>
        </w:rPr>
        <w:t>water per day</w:t>
      </w:r>
      <w:r>
        <w:rPr>
          <w:rFonts w:ascii="Arial" w:hAnsi="Arial" w:cs="Arial"/>
          <w:sz w:val="20"/>
        </w:rPr>
        <w:t>,</w:t>
      </w:r>
      <w:r w:rsidRPr="00EA14A0">
        <w:rPr>
          <w:rFonts w:ascii="Arial" w:hAnsi="Arial" w:cs="Arial"/>
          <w:sz w:val="20"/>
        </w:rPr>
        <w:t xml:space="preserve"> </w:t>
      </w:r>
      <w:r>
        <w:rPr>
          <w:rFonts w:ascii="Arial" w:hAnsi="Arial" w:cs="Arial"/>
          <w:sz w:val="20"/>
        </w:rPr>
        <w:t xml:space="preserve">service a population of at least 10,000, or have a discharge that causes significant water quality impacts. </w:t>
      </w:r>
      <w:r w:rsidR="0011780F" w:rsidRPr="00E6507E">
        <w:rPr>
          <w:rFonts w:ascii="Arial" w:hAnsi="Arial" w:cs="Arial"/>
          <w:sz w:val="20"/>
        </w:rPr>
        <w:t xml:space="preserve">Non-municipal major facilities are </w:t>
      </w:r>
      <w:r>
        <w:rPr>
          <w:rFonts w:ascii="Arial" w:hAnsi="Arial" w:cs="Arial"/>
          <w:sz w:val="20"/>
        </w:rPr>
        <w:t>defined as major facilities</w:t>
      </w:r>
      <w:r w:rsidRPr="00E6507E">
        <w:rPr>
          <w:rFonts w:ascii="Arial" w:hAnsi="Arial" w:cs="Arial"/>
          <w:sz w:val="20"/>
        </w:rPr>
        <w:t xml:space="preserve"> </w:t>
      </w:r>
      <w:r w:rsidR="0011780F" w:rsidRPr="00E6507E">
        <w:rPr>
          <w:rFonts w:ascii="Arial" w:hAnsi="Arial" w:cs="Arial"/>
          <w:sz w:val="20"/>
        </w:rPr>
        <w:t>based on a numerical rating system that evaluates their significance using criteria such as toxic pollutant potential, flow volume and water quality factors</w:t>
      </w:r>
      <w:r>
        <w:rPr>
          <w:rFonts w:ascii="Arial" w:hAnsi="Arial" w:cs="Arial"/>
          <w:sz w:val="20"/>
        </w:rPr>
        <w:t xml:space="preserve">. </w:t>
      </w:r>
      <w:r w:rsidR="00E97293" w:rsidRPr="00E6507E">
        <w:rPr>
          <w:rFonts w:ascii="Arial" w:hAnsi="Arial" w:cs="Arial"/>
          <w:sz w:val="20"/>
        </w:rPr>
        <w:t>Minor dischargers are selected to monitor the analytes/toxics discharged by the facility.</w:t>
      </w:r>
    </w:p>
    <w:p w14:paraId="2E1EC27A" w14:textId="77777777" w:rsidR="00E97293" w:rsidRPr="00E6507E" w:rsidRDefault="00E97293" w:rsidP="00FB0DF5">
      <w:pPr>
        <w:ind w:left="720"/>
        <w:jc w:val="both"/>
        <w:rPr>
          <w:rFonts w:ascii="Arial" w:hAnsi="Arial" w:cs="Arial"/>
          <w:sz w:val="20"/>
        </w:rPr>
      </w:pPr>
    </w:p>
    <w:p w14:paraId="6D178E5F" w14:textId="36E21BC6" w:rsidR="00E97293" w:rsidRPr="00E6507E" w:rsidRDefault="00E97293" w:rsidP="0094772F">
      <w:pPr>
        <w:pStyle w:val="ICRBodyText"/>
        <w:ind w:left="720" w:firstLine="0"/>
        <w:jc w:val="both"/>
        <w:rPr>
          <w:sz w:val="20"/>
          <w:szCs w:val="20"/>
        </w:rPr>
      </w:pPr>
      <w:r w:rsidRPr="00E6507E">
        <w:rPr>
          <w:rFonts w:ascii="Arial" w:hAnsi="Arial" w:cs="Arial"/>
          <w:sz w:val="20"/>
          <w:szCs w:val="20"/>
        </w:rPr>
        <w:t xml:space="preserve">EPA </w:t>
      </w:r>
      <w:r w:rsidR="004B76C8" w:rsidRPr="00E6507E">
        <w:rPr>
          <w:rFonts w:ascii="Arial" w:hAnsi="Arial" w:cs="Arial"/>
          <w:sz w:val="20"/>
          <w:szCs w:val="20"/>
        </w:rPr>
        <w:t xml:space="preserve">formerly </w:t>
      </w:r>
      <w:r w:rsidRPr="00E6507E">
        <w:rPr>
          <w:rFonts w:ascii="Arial" w:hAnsi="Arial" w:cs="Arial"/>
          <w:sz w:val="20"/>
          <w:szCs w:val="20"/>
        </w:rPr>
        <w:t xml:space="preserve">administered </w:t>
      </w:r>
      <w:r w:rsidR="004B76C8" w:rsidRPr="00E6507E">
        <w:rPr>
          <w:rFonts w:ascii="Arial" w:hAnsi="Arial" w:cs="Arial"/>
          <w:sz w:val="20"/>
          <w:szCs w:val="20"/>
        </w:rPr>
        <w:t>and</w:t>
      </w:r>
      <w:r w:rsidRPr="00E6507E">
        <w:rPr>
          <w:rFonts w:ascii="Arial" w:hAnsi="Arial" w:cs="Arial"/>
          <w:sz w:val="20"/>
          <w:szCs w:val="20"/>
        </w:rPr>
        <w:t xml:space="preserve"> prepar</w:t>
      </w:r>
      <w:r w:rsidR="004B76C8" w:rsidRPr="00E6507E">
        <w:rPr>
          <w:rFonts w:ascii="Arial" w:hAnsi="Arial" w:cs="Arial"/>
          <w:sz w:val="20"/>
          <w:szCs w:val="20"/>
        </w:rPr>
        <w:t>ed</w:t>
      </w:r>
      <w:r w:rsidRPr="00E6507E">
        <w:rPr>
          <w:rFonts w:ascii="Arial" w:hAnsi="Arial" w:cs="Arial"/>
          <w:sz w:val="20"/>
          <w:szCs w:val="20"/>
        </w:rPr>
        <w:t xml:space="preserve"> test standards for the </w:t>
      </w:r>
      <w:r w:rsidR="004B76C8" w:rsidRPr="00E6507E">
        <w:rPr>
          <w:rFonts w:ascii="Arial" w:hAnsi="Arial" w:cs="Arial"/>
          <w:sz w:val="20"/>
          <w:szCs w:val="20"/>
        </w:rPr>
        <w:t xml:space="preserve">DMR-QA </w:t>
      </w:r>
      <w:r w:rsidRPr="00E6507E">
        <w:rPr>
          <w:rFonts w:ascii="Arial" w:hAnsi="Arial" w:cs="Arial"/>
          <w:sz w:val="20"/>
          <w:szCs w:val="20"/>
        </w:rPr>
        <w:t xml:space="preserve">program as part of the Agency’s mandate to assure the quality of environmental monitoring data submitted by NPDES permit holders (permittees). </w:t>
      </w:r>
      <w:r w:rsidR="004B76C8" w:rsidRPr="00E6507E">
        <w:rPr>
          <w:rFonts w:ascii="Arial" w:hAnsi="Arial" w:cs="Arial"/>
          <w:sz w:val="20"/>
          <w:szCs w:val="20"/>
        </w:rPr>
        <w:t>P</w:t>
      </w:r>
      <w:r w:rsidRPr="00E6507E">
        <w:rPr>
          <w:rFonts w:ascii="Arial" w:hAnsi="Arial" w:cs="Arial"/>
          <w:sz w:val="20"/>
          <w:szCs w:val="20"/>
        </w:rPr>
        <w:t xml:space="preserve">reparation, distribution and grading of the test standards have </w:t>
      </w:r>
      <w:r w:rsidR="004B76C8" w:rsidRPr="00E6507E">
        <w:rPr>
          <w:rFonts w:ascii="Arial" w:hAnsi="Arial" w:cs="Arial"/>
          <w:sz w:val="20"/>
          <w:szCs w:val="20"/>
        </w:rPr>
        <w:t xml:space="preserve">now </w:t>
      </w:r>
      <w:r w:rsidRPr="00E6507E">
        <w:rPr>
          <w:rFonts w:ascii="Arial" w:hAnsi="Arial" w:cs="Arial"/>
          <w:sz w:val="20"/>
          <w:szCs w:val="20"/>
        </w:rPr>
        <w:t>been privatized to lessen EPA</w:t>
      </w:r>
      <w:r w:rsidR="00670544" w:rsidRPr="00E6507E">
        <w:rPr>
          <w:rFonts w:ascii="Arial" w:hAnsi="Arial" w:cs="Arial"/>
          <w:sz w:val="20"/>
          <w:szCs w:val="20"/>
        </w:rPr>
        <w:t>’</w:t>
      </w:r>
      <w:r w:rsidRPr="00E6507E">
        <w:rPr>
          <w:rFonts w:ascii="Arial" w:hAnsi="Arial" w:cs="Arial"/>
          <w:sz w:val="20"/>
          <w:szCs w:val="20"/>
        </w:rPr>
        <w:t>s burden in carrying out this mandate</w:t>
      </w:r>
      <w:r w:rsidR="00EA14A0">
        <w:rPr>
          <w:rFonts w:ascii="Arial" w:hAnsi="Arial" w:cs="Arial"/>
          <w:sz w:val="20"/>
          <w:szCs w:val="20"/>
        </w:rPr>
        <w:t xml:space="preserve">. </w:t>
      </w:r>
      <w:r w:rsidRPr="00E6507E">
        <w:rPr>
          <w:rFonts w:ascii="Arial" w:hAnsi="Arial" w:cs="Arial"/>
          <w:sz w:val="20"/>
          <w:szCs w:val="20"/>
        </w:rPr>
        <w:t>Private sector companies manufacture and distribute test samples to contract and in-house laboratories</w:t>
      </w:r>
      <w:r w:rsidR="004B76C8" w:rsidRPr="00E6507E">
        <w:rPr>
          <w:rFonts w:ascii="Arial" w:hAnsi="Arial" w:cs="Arial"/>
          <w:sz w:val="20"/>
          <w:szCs w:val="20"/>
        </w:rPr>
        <w:t>, and are known as Proficiency Testing (PT) providers</w:t>
      </w:r>
      <w:r w:rsidR="00EA14A0">
        <w:rPr>
          <w:rFonts w:ascii="Arial" w:hAnsi="Arial" w:cs="Arial"/>
          <w:sz w:val="20"/>
          <w:szCs w:val="20"/>
        </w:rPr>
        <w:t xml:space="preserve">. </w:t>
      </w:r>
      <w:r w:rsidRPr="00E6507E">
        <w:rPr>
          <w:rFonts w:ascii="Arial" w:hAnsi="Arial" w:cs="Arial"/>
          <w:sz w:val="20"/>
          <w:szCs w:val="20"/>
        </w:rPr>
        <w:t xml:space="preserve">The laboratories submit their analytical results to the </w:t>
      </w:r>
      <w:r w:rsidR="00814694">
        <w:rPr>
          <w:rFonts w:ascii="Arial" w:hAnsi="Arial" w:cs="Arial"/>
          <w:sz w:val="20"/>
          <w:szCs w:val="20"/>
        </w:rPr>
        <w:t>PT Provider</w:t>
      </w:r>
      <w:r w:rsidRPr="00E6507E">
        <w:rPr>
          <w:rFonts w:ascii="Arial" w:hAnsi="Arial" w:cs="Arial"/>
          <w:sz w:val="20"/>
          <w:szCs w:val="20"/>
        </w:rPr>
        <w:t>s for evaluation</w:t>
      </w:r>
      <w:r w:rsidR="00EA14A0">
        <w:rPr>
          <w:rFonts w:ascii="Arial" w:hAnsi="Arial" w:cs="Arial"/>
          <w:sz w:val="20"/>
          <w:szCs w:val="20"/>
        </w:rPr>
        <w:t xml:space="preserve">. </w:t>
      </w:r>
      <w:r w:rsidRPr="00E6507E">
        <w:rPr>
          <w:rFonts w:ascii="Arial" w:hAnsi="Arial" w:cs="Arial"/>
          <w:sz w:val="20"/>
          <w:szCs w:val="20"/>
        </w:rPr>
        <w:t xml:space="preserve">The </w:t>
      </w:r>
      <w:r w:rsidR="00814694">
        <w:rPr>
          <w:rFonts w:ascii="Arial" w:hAnsi="Arial" w:cs="Arial"/>
          <w:sz w:val="20"/>
          <w:szCs w:val="20"/>
        </w:rPr>
        <w:t>PT Provider</w:t>
      </w:r>
      <w:r w:rsidRPr="00E6507E">
        <w:rPr>
          <w:rFonts w:ascii="Arial" w:hAnsi="Arial" w:cs="Arial"/>
          <w:sz w:val="20"/>
          <w:szCs w:val="20"/>
        </w:rPr>
        <w:t>s evaluate the submitted data and send the graded results back to the laboratories</w:t>
      </w:r>
      <w:r w:rsidR="00EA14A0">
        <w:rPr>
          <w:rFonts w:ascii="Arial" w:hAnsi="Arial" w:cs="Arial"/>
          <w:sz w:val="20"/>
          <w:szCs w:val="20"/>
        </w:rPr>
        <w:t xml:space="preserve">. </w:t>
      </w:r>
      <w:r w:rsidRPr="00E6507E">
        <w:rPr>
          <w:rFonts w:ascii="Arial" w:hAnsi="Arial" w:cs="Arial"/>
          <w:sz w:val="20"/>
          <w:szCs w:val="20"/>
        </w:rPr>
        <w:t>These laboratories then forward copies of their graded data to their permittee clients, who will review the results and forward the data to their designated certifying/enforcement authorities</w:t>
      </w:r>
      <w:r w:rsidR="00EA14A0">
        <w:rPr>
          <w:rFonts w:ascii="Arial" w:hAnsi="Arial" w:cs="Arial"/>
          <w:sz w:val="20"/>
          <w:szCs w:val="20"/>
        </w:rPr>
        <w:t xml:space="preserve">. </w:t>
      </w:r>
      <w:r w:rsidRPr="00E6507E">
        <w:rPr>
          <w:rFonts w:ascii="Arial" w:hAnsi="Arial" w:cs="Arial"/>
          <w:sz w:val="20"/>
          <w:szCs w:val="20"/>
        </w:rPr>
        <w:t>Providers also send electronic copies of the graded results to the designated certifying/enforcement authorities and to EPA</w:t>
      </w:r>
      <w:r w:rsidR="00EA14A0">
        <w:rPr>
          <w:rFonts w:ascii="Arial" w:hAnsi="Arial" w:cs="Arial"/>
          <w:sz w:val="20"/>
          <w:szCs w:val="20"/>
        </w:rPr>
        <w:t xml:space="preserve">. </w:t>
      </w:r>
      <w:r w:rsidR="004B76C8" w:rsidRPr="00E6507E">
        <w:rPr>
          <w:rFonts w:ascii="Arial" w:hAnsi="Arial" w:cs="Arial"/>
          <w:sz w:val="20"/>
          <w:szCs w:val="20"/>
        </w:rPr>
        <w:t>G</w:t>
      </w:r>
      <w:r w:rsidRPr="00E6507E">
        <w:rPr>
          <w:rFonts w:ascii="Arial" w:hAnsi="Arial" w:cs="Arial"/>
          <w:sz w:val="20"/>
          <w:szCs w:val="20"/>
        </w:rPr>
        <w:t>raded results include the names and</w:t>
      </w:r>
      <w:r w:rsidR="004B76C8" w:rsidRPr="00E6507E">
        <w:rPr>
          <w:rFonts w:ascii="Arial" w:hAnsi="Arial" w:cs="Arial"/>
          <w:sz w:val="20"/>
          <w:szCs w:val="20"/>
        </w:rPr>
        <w:t xml:space="preserve"> addresses of the laboratories, </w:t>
      </w:r>
      <w:r w:rsidRPr="00E6507E">
        <w:rPr>
          <w:rFonts w:ascii="Arial" w:hAnsi="Arial" w:cs="Arial"/>
          <w:sz w:val="20"/>
          <w:szCs w:val="20"/>
        </w:rPr>
        <w:t xml:space="preserve">analytes </w:t>
      </w:r>
      <w:r w:rsidR="004B76C8" w:rsidRPr="00E6507E">
        <w:rPr>
          <w:rFonts w:ascii="Arial" w:hAnsi="Arial" w:cs="Arial"/>
          <w:sz w:val="20"/>
          <w:szCs w:val="20"/>
        </w:rPr>
        <w:t>tested,</w:t>
      </w:r>
      <w:r w:rsidRPr="00E6507E">
        <w:rPr>
          <w:rFonts w:ascii="Arial" w:hAnsi="Arial" w:cs="Arial"/>
          <w:sz w:val="20"/>
          <w:szCs w:val="20"/>
        </w:rPr>
        <w:t xml:space="preserve"> concentration of the analyte</w:t>
      </w:r>
      <w:r w:rsidR="004B76C8" w:rsidRPr="00E6507E">
        <w:rPr>
          <w:rFonts w:ascii="Arial" w:hAnsi="Arial" w:cs="Arial"/>
          <w:sz w:val="20"/>
          <w:szCs w:val="20"/>
        </w:rPr>
        <w:t>s</w:t>
      </w:r>
      <w:r w:rsidRPr="00E6507E">
        <w:rPr>
          <w:rFonts w:ascii="Arial" w:hAnsi="Arial" w:cs="Arial"/>
          <w:sz w:val="20"/>
          <w:szCs w:val="20"/>
        </w:rPr>
        <w:t>, and the acceptance criteria and evaluations.</w:t>
      </w:r>
      <w:r w:rsidRPr="00E6507E">
        <w:rPr>
          <w:sz w:val="20"/>
          <w:szCs w:val="20"/>
        </w:rPr>
        <w:t xml:space="preserve"> </w:t>
      </w:r>
    </w:p>
    <w:p w14:paraId="3BBDBA5D" w14:textId="77777777" w:rsidR="00E97293" w:rsidRPr="00E6507E" w:rsidRDefault="00E97293" w:rsidP="00FB0DF5">
      <w:pPr>
        <w:pStyle w:val="ICRBodyText"/>
        <w:ind w:left="720" w:firstLine="0"/>
        <w:jc w:val="both"/>
        <w:rPr>
          <w:rFonts w:ascii="Arial" w:hAnsi="Arial" w:cs="Arial"/>
          <w:sz w:val="20"/>
          <w:szCs w:val="20"/>
        </w:rPr>
      </w:pPr>
    </w:p>
    <w:p w14:paraId="78A35254" w14:textId="371A6B1F" w:rsidR="00E97293" w:rsidRPr="00E6507E" w:rsidRDefault="00E97293" w:rsidP="00FB0DF5">
      <w:pPr>
        <w:pStyle w:val="ICRBodyText"/>
        <w:ind w:left="720" w:firstLine="0"/>
        <w:jc w:val="both"/>
        <w:rPr>
          <w:rFonts w:ascii="Arial" w:hAnsi="Arial" w:cs="Arial"/>
          <w:sz w:val="20"/>
          <w:szCs w:val="20"/>
        </w:rPr>
      </w:pPr>
      <w:r w:rsidRPr="00E6507E">
        <w:rPr>
          <w:rFonts w:ascii="Arial" w:hAnsi="Arial" w:cs="Arial"/>
          <w:sz w:val="20"/>
          <w:szCs w:val="20"/>
        </w:rPr>
        <w:t>EPA is required to conduct this ICR analysis because more than nine non</w:t>
      </w:r>
      <w:r w:rsidRPr="00E6507E">
        <w:rPr>
          <w:rFonts w:ascii="Arial" w:hAnsi="Arial" w:cs="Arial"/>
          <w:i/>
          <w:sz w:val="20"/>
          <w:szCs w:val="20"/>
        </w:rPr>
        <w:t>-</w:t>
      </w:r>
      <w:r w:rsidRPr="00E6507E">
        <w:rPr>
          <w:rFonts w:ascii="Arial" w:hAnsi="Arial" w:cs="Arial"/>
          <w:sz w:val="20"/>
          <w:szCs w:val="20"/>
        </w:rPr>
        <w:t>Federal entities</w:t>
      </w:r>
      <w:r w:rsidR="004B76C8" w:rsidRPr="00E6507E">
        <w:rPr>
          <w:rFonts w:ascii="Arial" w:hAnsi="Arial" w:cs="Arial"/>
          <w:sz w:val="20"/>
          <w:szCs w:val="20"/>
        </w:rPr>
        <w:t xml:space="preserve"> will be asked to respond to this</w:t>
      </w:r>
      <w:r w:rsidRPr="00E6507E">
        <w:rPr>
          <w:rFonts w:ascii="Arial" w:hAnsi="Arial" w:cs="Arial"/>
          <w:sz w:val="20"/>
          <w:szCs w:val="20"/>
        </w:rPr>
        <w:t xml:space="preserve"> data request</w:t>
      </w:r>
      <w:r w:rsidR="00EA14A0">
        <w:rPr>
          <w:rFonts w:ascii="Arial" w:hAnsi="Arial" w:cs="Arial"/>
          <w:sz w:val="20"/>
          <w:szCs w:val="20"/>
        </w:rPr>
        <w:t xml:space="preserve">. </w:t>
      </w:r>
      <w:r w:rsidRPr="00E6507E">
        <w:rPr>
          <w:rFonts w:ascii="Arial" w:hAnsi="Arial" w:cs="Arial"/>
          <w:sz w:val="20"/>
          <w:szCs w:val="20"/>
        </w:rPr>
        <w:t>Because state agencies use the resulting data for their own laboratory certification/enforcement programs and are not reporting any information from the PT studies to EPA, they do not incur any burden under this ICR</w:t>
      </w:r>
      <w:r w:rsidR="00EA14A0">
        <w:rPr>
          <w:rFonts w:ascii="Arial" w:hAnsi="Arial" w:cs="Arial"/>
          <w:sz w:val="20"/>
          <w:szCs w:val="20"/>
        </w:rPr>
        <w:t xml:space="preserve">. </w:t>
      </w:r>
      <w:r w:rsidRPr="00E6507E">
        <w:rPr>
          <w:rFonts w:ascii="Arial" w:hAnsi="Arial" w:cs="Arial"/>
          <w:sz w:val="20"/>
          <w:szCs w:val="20"/>
        </w:rPr>
        <w:t>In addition, cost and burden to PT Providers are not considered in this ICR because the vendor costs associated with this program are accounted for in the pricing of their standards (i.e., the costs incurred by the Providers is factored into the cost of the PT standards).</w:t>
      </w:r>
    </w:p>
    <w:p w14:paraId="2C9A6AD6" w14:textId="77777777" w:rsidR="00E97293" w:rsidRPr="00E6507E" w:rsidRDefault="00E97293" w:rsidP="00FB0DF5">
      <w:pPr>
        <w:ind w:left="720"/>
        <w:jc w:val="both"/>
        <w:rPr>
          <w:rFonts w:ascii="Arial" w:hAnsi="Arial" w:cs="Arial"/>
          <w:sz w:val="20"/>
        </w:rPr>
      </w:pPr>
    </w:p>
    <w:p w14:paraId="3CE1EC53" w14:textId="0E84B7C5" w:rsidR="00D23FC3" w:rsidRPr="00E6507E" w:rsidRDefault="00E97293" w:rsidP="00A46DAA">
      <w:pPr>
        <w:ind w:left="720"/>
        <w:jc w:val="both"/>
        <w:rPr>
          <w:rFonts w:ascii="Arial" w:hAnsi="Arial" w:cs="Arial"/>
          <w:sz w:val="20"/>
        </w:rPr>
      </w:pPr>
      <w:r w:rsidRPr="00E6507E">
        <w:rPr>
          <w:rFonts w:ascii="Arial" w:hAnsi="Arial" w:cs="Arial"/>
          <w:sz w:val="20"/>
        </w:rPr>
        <w:lastRenderedPageBreak/>
        <w:t xml:space="preserve">The total annual burden and labor costs incurred by the </w:t>
      </w:r>
      <w:r w:rsidR="003332EA" w:rsidRPr="00E6507E">
        <w:rPr>
          <w:rFonts w:ascii="Arial" w:hAnsi="Arial" w:cs="Arial"/>
          <w:sz w:val="20"/>
        </w:rPr>
        <w:t>5,700</w:t>
      </w:r>
      <w:r w:rsidRPr="00E6507E">
        <w:rPr>
          <w:rFonts w:ascii="Arial" w:hAnsi="Arial" w:cs="Arial"/>
          <w:sz w:val="20"/>
        </w:rPr>
        <w:t xml:space="preserve"> permittees associated with this ICR are estimated to be </w:t>
      </w:r>
      <w:r w:rsidR="00670544">
        <w:rPr>
          <w:rFonts w:ascii="Arial" w:hAnsi="Arial" w:cs="Arial"/>
          <w:sz w:val="20"/>
        </w:rPr>
        <w:t>37,620</w:t>
      </w:r>
      <w:r w:rsidRPr="00670544">
        <w:rPr>
          <w:rFonts w:ascii="Arial" w:hAnsi="Arial" w:cs="Arial"/>
          <w:sz w:val="20"/>
        </w:rPr>
        <w:t xml:space="preserve"> hours and $</w:t>
      </w:r>
      <w:r w:rsidR="0062440A">
        <w:rPr>
          <w:rFonts w:ascii="Arial" w:hAnsi="Arial" w:cs="Arial"/>
          <w:sz w:val="20"/>
        </w:rPr>
        <w:t>5</w:t>
      </w:r>
      <w:r w:rsidR="00670544">
        <w:rPr>
          <w:rFonts w:ascii="Arial" w:hAnsi="Arial" w:cs="Arial"/>
          <w:sz w:val="20"/>
        </w:rPr>
        <w:t>,</w:t>
      </w:r>
      <w:r w:rsidR="0062440A">
        <w:rPr>
          <w:rFonts w:ascii="Arial" w:hAnsi="Arial" w:cs="Arial"/>
          <w:sz w:val="20"/>
        </w:rPr>
        <w:t>113</w:t>
      </w:r>
      <w:r w:rsidR="00670544">
        <w:rPr>
          <w:rFonts w:ascii="Arial" w:hAnsi="Arial" w:cs="Arial"/>
          <w:sz w:val="20"/>
        </w:rPr>
        <w:t>,</w:t>
      </w:r>
      <w:r w:rsidR="0062440A">
        <w:rPr>
          <w:rFonts w:ascii="Arial" w:hAnsi="Arial" w:cs="Arial"/>
          <w:sz w:val="20"/>
        </w:rPr>
        <w:t>983</w:t>
      </w:r>
      <w:r w:rsidR="0062440A" w:rsidRPr="00670544">
        <w:rPr>
          <w:rFonts w:ascii="Arial" w:hAnsi="Arial" w:cs="Arial"/>
          <w:sz w:val="20"/>
        </w:rPr>
        <w:t xml:space="preserve"> </w:t>
      </w:r>
      <w:r w:rsidRPr="00670544">
        <w:rPr>
          <w:rFonts w:ascii="Arial" w:hAnsi="Arial" w:cs="Arial"/>
          <w:sz w:val="20"/>
        </w:rPr>
        <w:t>per year over the 3-year ICR period (</w:t>
      </w:r>
      <w:r w:rsidR="00D23FC3" w:rsidRPr="00670544">
        <w:rPr>
          <w:rFonts w:ascii="Arial" w:hAnsi="Arial" w:cs="Arial"/>
          <w:sz w:val="20"/>
        </w:rPr>
        <w:t xml:space="preserve">calendar years </w:t>
      </w:r>
      <w:r w:rsidR="00670544">
        <w:rPr>
          <w:rFonts w:ascii="Arial" w:hAnsi="Arial" w:cs="Arial"/>
          <w:sz w:val="20"/>
        </w:rPr>
        <w:t>2017-2019</w:t>
      </w:r>
      <w:r w:rsidRPr="00670544">
        <w:rPr>
          <w:rFonts w:ascii="Arial" w:hAnsi="Arial" w:cs="Arial"/>
          <w:sz w:val="20"/>
        </w:rPr>
        <w:t>)</w:t>
      </w:r>
      <w:r w:rsidR="00EA14A0">
        <w:rPr>
          <w:rFonts w:ascii="Arial" w:hAnsi="Arial" w:cs="Arial"/>
          <w:sz w:val="20"/>
        </w:rPr>
        <w:t xml:space="preserve">. </w:t>
      </w:r>
      <w:r w:rsidRPr="00670544">
        <w:rPr>
          <w:rFonts w:ascii="Arial" w:hAnsi="Arial" w:cs="Arial"/>
          <w:sz w:val="20"/>
        </w:rPr>
        <w:t xml:space="preserve">EPA estimates that it takes </w:t>
      </w:r>
      <w:r w:rsidR="00FB6CB3" w:rsidRPr="00670544">
        <w:rPr>
          <w:rFonts w:ascii="Arial" w:hAnsi="Arial" w:cs="Arial"/>
          <w:sz w:val="20"/>
        </w:rPr>
        <w:t>6.6</w:t>
      </w:r>
      <w:r w:rsidR="000B44A1" w:rsidRPr="00670544">
        <w:rPr>
          <w:rFonts w:ascii="Arial" w:hAnsi="Arial" w:cs="Arial"/>
          <w:sz w:val="20"/>
        </w:rPr>
        <w:t xml:space="preserve"> </w:t>
      </w:r>
      <w:r w:rsidRPr="00670544">
        <w:rPr>
          <w:rFonts w:ascii="Arial" w:hAnsi="Arial" w:cs="Arial"/>
          <w:sz w:val="20"/>
        </w:rPr>
        <w:t>hours and costs $</w:t>
      </w:r>
      <w:r w:rsidR="0062440A">
        <w:rPr>
          <w:rFonts w:ascii="Arial" w:hAnsi="Arial" w:cs="Arial"/>
          <w:sz w:val="20"/>
        </w:rPr>
        <w:t xml:space="preserve">897.19 </w:t>
      </w:r>
      <w:r w:rsidRPr="00670544">
        <w:rPr>
          <w:rFonts w:ascii="Arial" w:hAnsi="Arial" w:cs="Arial"/>
          <w:sz w:val="20"/>
        </w:rPr>
        <w:t>per year per respondent to comply with this requirement</w:t>
      </w:r>
      <w:r w:rsidR="00EA14A0">
        <w:rPr>
          <w:rFonts w:ascii="Arial" w:hAnsi="Arial" w:cs="Arial"/>
          <w:sz w:val="20"/>
        </w:rPr>
        <w:t xml:space="preserve">. </w:t>
      </w:r>
      <w:r w:rsidRPr="00670544">
        <w:rPr>
          <w:rFonts w:ascii="Arial" w:hAnsi="Arial" w:cs="Arial"/>
          <w:sz w:val="20"/>
        </w:rPr>
        <w:t xml:space="preserve">Respondent labor costs are linked with the time it takes to read and understand the annual DMR-QA announcement sent by EPA, plan activities, analyze PT standards, report information to the </w:t>
      </w:r>
      <w:r w:rsidR="00814694">
        <w:rPr>
          <w:rFonts w:ascii="Arial" w:hAnsi="Arial" w:cs="Arial"/>
          <w:sz w:val="20"/>
        </w:rPr>
        <w:t>PT Provider</w:t>
      </w:r>
      <w:r w:rsidRPr="00670544">
        <w:rPr>
          <w:rFonts w:ascii="Arial" w:hAnsi="Arial" w:cs="Arial"/>
          <w:sz w:val="20"/>
        </w:rPr>
        <w:t>s, and maintain records</w:t>
      </w:r>
      <w:r w:rsidR="00EA14A0">
        <w:rPr>
          <w:rFonts w:ascii="Arial" w:hAnsi="Arial" w:cs="Arial"/>
          <w:sz w:val="20"/>
        </w:rPr>
        <w:t xml:space="preserve">. </w:t>
      </w:r>
      <w:r w:rsidRPr="00670544">
        <w:rPr>
          <w:rFonts w:ascii="Arial" w:hAnsi="Arial" w:cs="Arial"/>
          <w:sz w:val="20"/>
        </w:rPr>
        <w:t>Respondent operation and maintenance</w:t>
      </w:r>
      <w:r w:rsidRPr="00E6507E">
        <w:rPr>
          <w:rFonts w:ascii="Arial" w:hAnsi="Arial" w:cs="Arial"/>
          <w:sz w:val="20"/>
        </w:rPr>
        <w:t xml:space="preserve"> (O&amp;M) costs are associated with purchasing the PT standards</w:t>
      </w:r>
      <w:r w:rsidR="00EA14A0">
        <w:rPr>
          <w:rFonts w:ascii="Arial" w:hAnsi="Arial" w:cs="Arial"/>
          <w:sz w:val="20"/>
        </w:rPr>
        <w:t xml:space="preserve">. </w:t>
      </w:r>
      <w:r w:rsidRPr="00E6507E">
        <w:rPr>
          <w:rFonts w:ascii="Arial" w:hAnsi="Arial" w:cs="Arial"/>
          <w:sz w:val="20"/>
        </w:rPr>
        <w:t>No costs or burdens to PT Providers or state regulatory agencies are associated with this ICR.</w:t>
      </w:r>
    </w:p>
    <w:p w14:paraId="4233FE59" w14:textId="77777777" w:rsidR="00E97293" w:rsidRPr="00E6507E" w:rsidRDefault="00E97293" w:rsidP="00FB0DF5">
      <w:pPr>
        <w:ind w:left="720"/>
        <w:jc w:val="both"/>
        <w:rPr>
          <w:rFonts w:ascii="Arial" w:hAnsi="Arial" w:cs="Arial"/>
          <w:sz w:val="20"/>
        </w:rPr>
      </w:pPr>
    </w:p>
    <w:p w14:paraId="5FB18023" w14:textId="77777777" w:rsidR="00E97293" w:rsidRPr="00A46DAA" w:rsidRDefault="00E97293" w:rsidP="00A46DAA">
      <w:pPr>
        <w:pStyle w:val="H1"/>
        <w:rPr>
          <w:b w:val="0"/>
        </w:rPr>
      </w:pPr>
      <w:bookmarkStart w:id="23" w:name="_Toc152993823"/>
      <w:bookmarkStart w:id="24" w:name="_Toc152994365"/>
      <w:bookmarkStart w:id="25" w:name="_Toc359430783"/>
      <w:bookmarkStart w:id="26" w:name="_Toc359431060"/>
      <w:bookmarkStart w:id="27" w:name="_Toc359489219"/>
      <w:bookmarkStart w:id="28" w:name="_Toc466540541"/>
      <w:r w:rsidRPr="00A46DAA">
        <w:rPr>
          <w:rStyle w:val="H1Char"/>
          <w:rFonts w:ascii="Arial" w:hAnsi="Arial" w:cs="Arial"/>
          <w:b/>
        </w:rPr>
        <w:t>2</w:t>
      </w:r>
      <w:r w:rsidRPr="00A46DAA">
        <w:rPr>
          <w:rStyle w:val="H1Char"/>
          <w:rFonts w:ascii="Arial" w:hAnsi="Arial" w:cs="Arial"/>
          <w:b/>
        </w:rPr>
        <w:tab/>
        <w:t>NEED FOR AND USE OF THE COLLECTION</w:t>
      </w:r>
      <w:bookmarkEnd w:id="23"/>
      <w:bookmarkEnd w:id="24"/>
      <w:bookmarkEnd w:id="25"/>
      <w:bookmarkEnd w:id="26"/>
      <w:bookmarkEnd w:id="27"/>
      <w:bookmarkEnd w:id="28"/>
    </w:p>
    <w:p w14:paraId="4DD1D4E1" w14:textId="77777777" w:rsidR="00E97293" w:rsidRPr="00670544" w:rsidRDefault="00E97293" w:rsidP="00A02419">
      <w:pPr>
        <w:pStyle w:val="H2"/>
        <w:spacing w:before="0"/>
        <w:rPr>
          <w:rFonts w:ascii="Arial" w:hAnsi="Arial" w:cs="Arial"/>
        </w:rPr>
      </w:pPr>
      <w:bookmarkStart w:id="29" w:name="_Toc142886375"/>
      <w:bookmarkStart w:id="30" w:name="_Toc152993824"/>
      <w:bookmarkStart w:id="31" w:name="_Toc152994366"/>
      <w:bookmarkStart w:id="32" w:name="_Toc153090974"/>
      <w:bookmarkStart w:id="33" w:name="_Toc359430784"/>
      <w:bookmarkStart w:id="34" w:name="_Toc359431061"/>
      <w:bookmarkStart w:id="35" w:name="_Toc359489220"/>
      <w:bookmarkStart w:id="36" w:name="_Toc466540542"/>
      <w:r w:rsidRPr="00670544">
        <w:rPr>
          <w:rFonts w:ascii="Arial" w:hAnsi="Arial" w:cs="Arial"/>
        </w:rPr>
        <w:t>2(a)</w:t>
      </w:r>
      <w:r w:rsidRPr="00670544">
        <w:rPr>
          <w:rFonts w:ascii="Arial" w:hAnsi="Arial" w:cs="Arial"/>
        </w:rPr>
        <w:tab/>
        <w:t>Need/Authority for the Collection</w:t>
      </w:r>
      <w:bookmarkEnd w:id="29"/>
      <w:bookmarkEnd w:id="30"/>
      <w:bookmarkEnd w:id="31"/>
      <w:bookmarkEnd w:id="32"/>
      <w:bookmarkEnd w:id="33"/>
      <w:bookmarkEnd w:id="34"/>
      <w:bookmarkEnd w:id="35"/>
      <w:bookmarkEnd w:id="36"/>
      <w:r w:rsidR="00705B7C" w:rsidRPr="00670544">
        <w:rPr>
          <w:rFonts w:ascii="Arial" w:hAnsi="Arial" w:cs="Arial"/>
        </w:rPr>
        <w:fldChar w:fldCharType="begin"/>
      </w:r>
      <w:r w:rsidRPr="00670544">
        <w:rPr>
          <w:rFonts w:ascii="Arial" w:hAnsi="Arial" w:cs="Arial"/>
        </w:rPr>
        <w:instrText>tc "2(a)</w:instrText>
      </w:r>
      <w:r w:rsidRPr="00670544">
        <w:rPr>
          <w:rFonts w:ascii="Arial" w:hAnsi="Arial" w:cs="Arial"/>
        </w:rPr>
        <w:tab/>
        <w:instrText>Need/Authority for the Collection" \f C \l 2</w:instrText>
      </w:r>
      <w:r w:rsidR="00705B7C" w:rsidRPr="00670544">
        <w:rPr>
          <w:rFonts w:ascii="Arial" w:hAnsi="Arial" w:cs="Arial"/>
        </w:rPr>
        <w:fldChar w:fldCharType="end"/>
      </w:r>
    </w:p>
    <w:p w14:paraId="05E0956E" w14:textId="4C1C98B0" w:rsidR="00E97293" w:rsidRPr="00E6507E" w:rsidRDefault="00E97293" w:rsidP="00FB0DF5">
      <w:pPr>
        <w:ind w:left="720"/>
        <w:jc w:val="both"/>
        <w:rPr>
          <w:rFonts w:ascii="Arial" w:hAnsi="Arial" w:cs="Arial"/>
          <w:sz w:val="20"/>
        </w:rPr>
      </w:pPr>
      <w:r w:rsidRPr="00E6507E">
        <w:rPr>
          <w:rFonts w:ascii="Arial" w:hAnsi="Arial" w:cs="Arial"/>
          <w:sz w:val="20"/>
        </w:rPr>
        <w:t>Laboratory Performance Evaluation (PE) studies are designed to fulfill the need to monitor the quality of analytical data for select critical analytes within major point-source discharge samples</w:t>
      </w:r>
      <w:r w:rsidR="00EA14A0">
        <w:rPr>
          <w:rFonts w:ascii="Arial" w:hAnsi="Arial" w:cs="Arial"/>
          <w:sz w:val="20"/>
        </w:rPr>
        <w:t xml:space="preserve">. </w:t>
      </w:r>
      <w:r w:rsidRPr="00E6507E">
        <w:rPr>
          <w:rFonts w:ascii="Arial" w:hAnsi="Arial" w:cs="Arial"/>
          <w:sz w:val="20"/>
        </w:rPr>
        <w:t>Results from the PE studies over time have generally shown a slow but regular improvement in average performance by the laboratories producing the monitored data</w:t>
      </w:r>
      <w:r w:rsidR="00EA14A0">
        <w:rPr>
          <w:rFonts w:ascii="Arial" w:hAnsi="Arial" w:cs="Arial"/>
          <w:sz w:val="20"/>
        </w:rPr>
        <w:t xml:space="preserve">. </w:t>
      </w:r>
      <w:r w:rsidRPr="00E6507E">
        <w:rPr>
          <w:rFonts w:ascii="Arial" w:hAnsi="Arial" w:cs="Arial"/>
          <w:sz w:val="20"/>
        </w:rPr>
        <w:t>By helping laboratories identify and correct analytical problems, the PE studies are also responsible for documented improvement in this data.</w:t>
      </w:r>
    </w:p>
    <w:p w14:paraId="13D160B3" w14:textId="77777777" w:rsidR="00E97293" w:rsidRPr="00E6507E" w:rsidRDefault="00E97293" w:rsidP="00FB0DF5">
      <w:pPr>
        <w:ind w:left="720"/>
        <w:rPr>
          <w:rFonts w:ascii="Arial" w:hAnsi="Arial" w:cs="Arial"/>
          <w:sz w:val="20"/>
        </w:rPr>
      </w:pPr>
    </w:p>
    <w:p w14:paraId="62776E4B" w14:textId="002DCBF1" w:rsidR="00E97293" w:rsidRPr="00E6507E" w:rsidRDefault="009726CD" w:rsidP="00FB0DF5">
      <w:pPr>
        <w:ind w:left="720"/>
        <w:jc w:val="both"/>
        <w:rPr>
          <w:rFonts w:ascii="Arial" w:hAnsi="Arial" w:cs="Arial"/>
          <w:sz w:val="20"/>
        </w:rPr>
      </w:pPr>
      <w:r>
        <w:rPr>
          <w:rFonts w:ascii="Arial" w:hAnsi="Arial" w:cs="Arial"/>
          <w:sz w:val="20"/>
        </w:rPr>
        <w:t>The Clean Water Act</w:t>
      </w:r>
      <w:r w:rsidR="0043690D">
        <w:rPr>
          <w:rFonts w:ascii="Arial" w:hAnsi="Arial" w:cs="Arial"/>
          <w:sz w:val="20"/>
        </w:rPr>
        <w:t>,</w:t>
      </w:r>
      <w:r>
        <w:rPr>
          <w:rFonts w:ascii="Arial" w:hAnsi="Arial" w:cs="Arial"/>
          <w:sz w:val="20"/>
        </w:rPr>
        <w:t xml:space="preserve"> </w:t>
      </w:r>
      <w:r w:rsidR="00E97293" w:rsidRPr="00E6507E">
        <w:rPr>
          <w:rFonts w:ascii="Arial" w:hAnsi="Arial" w:cs="Arial"/>
          <w:sz w:val="20"/>
        </w:rPr>
        <w:t>and the related regulations in 40 CFR part 136, require extensive analysis of water and wastewater samples by EPA, state, local government and private laboratories, to maintain ambient water quality and control point-source discharges</w:t>
      </w:r>
      <w:r w:rsidR="00EA14A0">
        <w:rPr>
          <w:rFonts w:ascii="Arial" w:hAnsi="Arial" w:cs="Arial"/>
          <w:sz w:val="20"/>
        </w:rPr>
        <w:t xml:space="preserve">. </w:t>
      </w:r>
      <w:r w:rsidR="00E97293" w:rsidRPr="00E6507E">
        <w:rPr>
          <w:rFonts w:ascii="Arial" w:hAnsi="Arial" w:cs="Arial"/>
          <w:sz w:val="20"/>
        </w:rPr>
        <w:t xml:space="preserve">EPA </w:t>
      </w:r>
      <w:r w:rsidR="000B7591" w:rsidRPr="00E6507E">
        <w:rPr>
          <w:rFonts w:ascii="Arial" w:hAnsi="Arial" w:cs="Arial"/>
          <w:sz w:val="20"/>
        </w:rPr>
        <w:t>uses this data as the basis for</w:t>
      </w:r>
      <w:r w:rsidR="00E97293" w:rsidRPr="00E6507E">
        <w:rPr>
          <w:rFonts w:ascii="Arial" w:hAnsi="Arial" w:cs="Arial"/>
          <w:sz w:val="20"/>
        </w:rPr>
        <w:t xml:space="preserve"> many important decisions</w:t>
      </w:r>
      <w:r w:rsidR="0011780F" w:rsidRPr="00E6507E">
        <w:rPr>
          <w:rFonts w:ascii="Arial" w:hAnsi="Arial" w:cs="Arial"/>
          <w:sz w:val="20"/>
        </w:rPr>
        <w:t>, including policy and regulation development, compliance and enforcement determinations, and program development</w:t>
      </w:r>
      <w:r w:rsidR="00EA14A0">
        <w:rPr>
          <w:rFonts w:ascii="Arial" w:hAnsi="Arial" w:cs="Arial"/>
          <w:sz w:val="20"/>
        </w:rPr>
        <w:t xml:space="preserve">. </w:t>
      </w:r>
      <w:r w:rsidR="00E97293" w:rsidRPr="00E6507E">
        <w:rPr>
          <w:rFonts w:ascii="Arial" w:hAnsi="Arial" w:cs="Arial"/>
          <w:sz w:val="20"/>
        </w:rPr>
        <w:t>The data quality depends heavily upon the availability of capable laboratory analys</w:t>
      </w:r>
      <w:r w:rsidR="000B7591" w:rsidRPr="00E6507E">
        <w:rPr>
          <w:rFonts w:ascii="Arial" w:hAnsi="Arial" w:cs="Arial"/>
          <w:sz w:val="20"/>
        </w:rPr>
        <w:t>e</w:t>
      </w:r>
      <w:r w:rsidR="00E97293" w:rsidRPr="00E6507E">
        <w:rPr>
          <w:rFonts w:ascii="Arial" w:hAnsi="Arial" w:cs="Arial"/>
          <w:sz w:val="20"/>
        </w:rPr>
        <w:t>s at all levels and reliability must be ensured.</w:t>
      </w:r>
    </w:p>
    <w:p w14:paraId="181B49CA" w14:textId="77777777" w:rsidR="00E97293" w:rsidRPr="00E6507E" w:rsidRDefault="00E97293" w:rsidP="00187D7C">
      <w:pPr>
        <w:pStyle w:val="H2"/>
        <w:rPr>
          <w:rFonts w:ascii="Arial" w:hAnsi="Arial" w:cs="Arial"/>
        </w:rPr>
      </w:pPr>
      <w:bookmarkStart w:id="37" w:name="_Toc142886376"/>
      <w:bookmarkStart w:id="38" w:name="_Toc152993825"/>
      <w:bookmarkStart w:id="39" w:name="_Toc152994367"/>
      <w:bookmarkStart w:id="40" w:name="_Toc153090975"/>
      <w:bookmarkStart w:id="41" w:name="_Toc359430785"/>
      <w:bookmarkStart w:id="42" w:name="_Toc359431062"/>
      <w:bookmarkStart w:id="43" w:name="_Toc359489221"/>
      <w:bookmarkStart w:id="44" w:name="_Toc466540543"/>
      <w:r w:rsidRPr="00E6507E">
        <w:rPr>
          <w:rFonts w:ascii="Arial" w:hAnsi="Arial" w:cs="Arial"/>
        </w:rPr>
        <w:t>2(b)</w:t>
      </w:r>
      <w:r w:rsidRPr="00E6507E">
        <w:rPr>
          <w:rFonts w:ascii="Arial" w:hAnsi="Arial" w:cs="Arial"/>
        </w:rPr>
        <w:tab/>
        <w:t>Practical Utility/Users of the Data</w:t>
      </w:r>
      <w:bookmarkEnd w:id="37"/>
      <w:bookmarkEnd w:id="38"/>
      <w:bookmarkEnd w:id="39"/>
      <w:bookmarkEnd w:id="40"/>
      <w:bookmarkEnd w:id="41"/>
      <w:bookmarkEnd w:id="42"/>
      <w:bookmarkEnd w:id="43"/>
      <w:bookmarkEnd w:id="44"/>
      <w:r w:rsidR="00705B7C" w:rsidRPr="00E6507E">
        <w:rPr>
          <w:rFonts w:ascii="Arial" w:hAnsi="Arial" w:cs="Arial"/>
        </w:rPr>
        <w:fldChar w:fldCharType="begin"/>
      </w:r>
      <w:r w:rsidRPr="00E6507E">
        <w:rPr>
          <w:rFonts w:ascii="Arial" w:hAnsi="Arial" w:cs="Arial"/>
        </w:rPr>
        <w:instrText>tc "2(b)</w:instrText>
      </w:r>
      <w:r w:rsidRPr="00E6507E">
        <w:rPr>
          <w:rFonts w:ascii="Arial" w:hAnsi="Arial" w:cs="Arial"/>
        </w:rPr>
        <w:tab/>
        <w:instrText>Practical Utility/Users of the Data" \f C \l 2</w:instrText>
      </w:r>
      <w:r w:rsidR="00705B7C" w:rsidRPr="00E6507E">
        <w:rPr>
          <w:rFonts w:ascii="Arial" w:hAnsi="Arial" w:cs="Arial"/>
        </w:rPr>
        <w:fldChar w:fldCharType="end"/>
      </w:r>
      <w:r w:rsidRPr="00E6507E">
        <w:rPr>
          <w:rFonts w:ascii="Arial" w:hAnsi="Arial" w:cs="Arial"/>
        </w:rPr>
        <w:t xml:space="preserve"> </w:t>
      </w:r>
    </w:p>
    <w:p w14:paraId="69EA9935" w14:textId="77777777" w:rsidR="00E97293" w:rsidRPr="00E6507E" w:rsidRDefault="00E97293" w:rsidP="00FB0DF5">
      <w:pPr>
        <w:ind w:left="720"/>
        <w:jc w:val="both"/>
        <w:rPr>
          <w:rFonts w:ascii="Arial" w:hAnsi="Arial" w:cs="Arial"/>
          <w:sz w:val="20"/>
        </w:rPr>
      </w:pPr>
      <w:r w:rsidRPr="00E6507E">
        <w:rPr>
          <w:rFonts w:ascii="Arial" w:hAnsi="Arial" w:cs="Arial"/>
          <w:sz w:val="20"/>
        </w:rPr>
        <w:t>States and laboratory personnel will use the results of these studies to identify problems associated with laboratory analysis and substandard facility discharges</w:t>
      </w:r>
      <w:r w:rsidR="00EA14A0">
        <w:rPr>
          <w:rFonts w:ascii="Arial" w:hAnsi="Arial" w:cs="Arial"/>
          <w:sz w:val="20"/>
        </w:rPr>
        <w:t xml:space="preserve">. </w:t>
      </w:r>
      <w:r w:rsidRPr="00E6507E">
        <w:rPr>
          <w:rFonts w:ascii="Arial" w:hAnsi="Arial" w:cs="Arial"/>
          <w:sz w:val="20"/>
        </w:rPr>
        <w:t>This will improve the quality of water data in critical monitoring areas and the quality of facility discharge</w:t>
      </w:r>
      <w:r w:rsidR="0011780F" w:rsidRPr="00E6507E">
        <w:rPr>
          <w:rFonts w:ascii="Arial" w:hAnsi="Arial" w:cs="Arial"/>
          <w:sz w:val="20"/>
        </w:rPr>
        <w:t>s</w:t>
      </w:r>
      <w:r w:rsidRPr="00E6507E">
        <w:rPr>
          <w:rFonts w:ascii="Arial" w:hAnsi="Arial" w:cs="Arial"/>
          <w:sz w:val="20"/>
        </w:rPr>
        <w:t xml:space="preserve"> returned to the environment</w:t>
      </w:r>
      <w:r w:rsidR="00EA14A0">
        <w:rPr>
          <w:rFonts w:ascii="Arial" w:hAnsi="Arial" w:cs="Arial"/>
          <w:sz w:val="20"/>
        </w:rPr>
        <w:t xml:space="preserve">. </w:t>
      </w:r>
      <w:r w:rsidRPr="00E6507E">
        <w:rPr>
          <w:rFonts w:ascii="Arial" w:hAnsi="Arial" w:cs="Arial"/>
          <w:sz w:val="20"/>
        </w:rPr>
        <w:t>These studies have demonstrated that problems exist and arise periodically with dischargers and water testing laboratories</w:t>
      </w:r>
      <w:r w:rsidR="00EA14A0">
        <w:rPr>
          <w:rFonts w:ascii="Arial" w:hAnsi="Arial" w:cs="Arial"/>
          <w:sz w:val="20"/>
        </w:rPr>
        <w:t xml:space="preserve">. </w:t>
      </w:r>
      <w:r w:rsidR="00030590" w:rsidRPr="00E6507E">
        <w:rPr>
          <w:rFonts w:ascii="Arial" w:hAnsi="Arial" w:cs="Arial"/>
          <w:sz w:val="20"/>
        </w:rPr>
        <w:t>W</w:t>
      </w:r>
      <w:r w:rsidRPr="00E6507E">
        <w:rPr>
          <w:rFonts w:ascii="Arial" w:hAnsi="Arial" w:cs="Arial"/>
          <w:sz w:val="20"/>
        </w:rPr>
        <w:t>ithout future studies, many such problems will go unrecognized and unresolved</w:t>
      </w:r>
      <w:r w:rsidR="00EA14A0">
        <w:rPr>
          <w:rFonts w:ascii="Arial" w:hAnsi="Arial" w:cs="Arial"/>
          <w:sz w:val="20"/>
        </w:rPr>
        <w:t xml:space="preserve">. </w:t>
      </w:r>
      <w:r w:rsidRPr="00E6507E">
        <w:rPr>
          <w:rFonts w:ascii="Arial" w:hAnsi="Arial" w:cs="Arial"/>
          <w:sz w:val="20"/>
        </w:rPr>
        <w:t>Results from the DMR-QA studies are used to highlight NPDES facilities and laboratories with apparent analytical problems that should be inspected on-site by state regulatory personnel</w:t>
      </w:r>
      <w:r w:rsidR="00EA14A0">
        <w:rPr>
          <w:rFonts w:ascii="Arial" w:hAnsi="Arial" w:cs="Arial"/>
          <w:sz w:val="20"/>
        </w:rPr>
        <w:t xml:space="preserve">. </w:t>
      </w:r>
      <w:r w:rsidRPr="00E6507E">
        <w:rPr>
          <w:rStyle w:val="ICRBodyTextChar"/>
          <w:rFonts w:ascii="Arial" w:hAnsi="Arial" w:cs="Arial"/>
          <w:sz w:val="20"/>
        </w:rPr>
        <w:t xml:space="preserve">Results from the PT studies are used by </w:t>
      </w:r>
      <w:r w:rsidR="000C1B58">
        <w:rPr>
          <w:rStyle w:val="ICRBodyTextChar"/>
          <w:rFonts w:ascii="Arial" w:hAnsi="Arial" w:cs="Arial"/>
          <w:sz w:val="20"/>
        </w:rPr>
        <w:t>state</w:t>
      </w:r>
      <w:r w:rsidRPr="00E6507E">
        <w:rPr>
          <w:rStyle w:val="ICRBodyTextChar"/>
          <w:rFonts w:ascii="Arial" w:hAnsi="Arial" w:cs="Arial"/>
          <w:sz w:val="20"/>
        </w:rPr>
        <w:t xml:space="preserve"> personnel as a major part of the basis for certifying laboratories to produce required regulatory data and as a bas</w:t>
      </w:r>
      <w:r w:rsidR="0011780F" w:rsidRPr="00E6507E">
        <w:rPr>
          <w:rStyle w:val="ICRBodyTextChar"/>
          <w:rFonts w:ascii="Arial" w:hAnsi="Arial" w:cs="Arial"/>
          <w:sz w:val="20"/>
        </w:rPr>
        <w:t>is</w:t>
      </w:r>
      <w:r w:rsidRPr="00E6507E">
        <w:rPr>
          <w:rStyle w:val="ICRBodyTextChar"/>
          <w:rFonts w:ascii="Arial" w:hAnsi="Arial" w:cs="Arial"/>
          <w:sz w:val="20"/>
        </w:rPr>
        <w:t xml:space="preserve"> for potential regulatory enforcement</w:t>
      </w:r>
      <w:r w:rsidR="00EA14A0">
        <w:rPr>
          <w:rStyle w:val="ICRBodyTextChar"/>
          <w:rFonts w:ascii="Arial" w:hAnsi="Arial" w:cs="Arial"/>
          <w:sz w:val="20"/>
        </w:rPr>
        <w:t xml:space="preserve">. </w:t>
      </w:r>
    </w:p>
    <w:p w14:paraId="68046363" w14:textId="673A8C48" w:rsidR="00E97293" w:rsidRPr="00E6507E" w:rsidRDefault="00E97293" w:rsidP="00EA1C27">
      <w:pPr>
        <w:pStyle w:val="H1"/>
        <w:ind w:left="720" w:hanging="720"/>
        <w:rPr>
          <w:rFonts w:ascii="Arial" w:hAnsi="Arial" w:cs="Arial"/>
        </w:rPr>
      </w:pPr>
      <w:r w:rsidRPr="00E6507E">
        <w:rPr>
          <w:rFonts w:ascii="Arial" w:hAnsi="Arial" w:cs="Arial"/>
        </w:rPr>
        <w:br w:type="page"/>
      </w:r>
      <w:bookmarkStart w:id="45" w:name="_Toc359430786"/>
      <w:bookmarkStart w:id="46" w:name="_Toc359431063"/>
      <w:bookmarkStart w:id="47" w:name="_Toc359489222"/>
      <w:bookmarkStart w:id="48" w:name="_Toc466540544"/>
      <w:r w:rsidRPr="00E6507E">
        <w:rPr>
          <w:rFonts w:ascii="Arial" w:hAnsi="Arial" w:cs="Arial"/>
        </w:rPr>
        <w:lastRenderedPageBreak/>
        <w:t>3</w:t>
      </w:r>
      <w:r w:rsidRPr="00E6507E">
        <w:rPr>
          <w:rFonts w:ascii="Arial" w:hAnsi="Arial" w:cs="Arial"/>
        </w:rPr>
        <w:tab/>
        <w:t>NONDUPLICATION, CONSULTATIONS, AND OTHER COLLECTION CRITERIA</w:t>
      </w:r>
      <w:bookmarkEnd w:id="45"/>
      <w:bookmarkEnd w:id="46"/>
      <w:bookmarkEnd w:id="47"/>
      <w:bookmarkEnd w:id="48"/>
    </w:p>
    <w:p w14:paraId="0B65C4B4" w14:textId="77777777" w:rsidR="00E97293" w:rsidRPr="00E6507E" w:rsidRDefault="00E97293" w:rsidP="00A02419">
      <w:pPr>
        <w:pStyle w:val="H2"/>
        <w:spacing w:before="0"/>
        <w:rPr>
          <w:rFonts w:ascii="Arial" w:hAnsi="Arial" w:cs="Arial"/>
        </w:rPr>
      </w:pPr>
      <w:bookmarkStart w:id="49" w:name="_Toc152993826"/>
      <w:bookmarkStart w:id="50" w:name="_Toc152994368"/>
      <w:bookmarkStart w:id="51" w:name="_Toc153090976"/>
      <w:bookmarkStart w:id="52" w:name="_Toc359430787"/>
      <w:bookmarkStart w:id="53" w:name="_Toc359431064"/>
      <w:bookmarkStart w:id="54" w:name="_Toc359489223"/>
      <w:bookmarkStart w:id="55" w:name="_Toc466540545"/>
      <w:r w:rsidRPr="00E6507E">
        <w:rPr>
          <w:rFonts w:ascii="Arial" w:hAnsi="Arial" w:cs="Arial"/>
        </w:rPr>
        <w:t>3(a)</w:t>
      </w:r>
      <w:r w:rsidRPr="00E6507E">
        <w:rPr>
          <w:rFonts w:ascii="Arial" w:hAnsi="Arial" w:cs="Arial"/>
        </w:rPr>
        <w:tab/>
        <w:t>Non</w:t>
      </w:r>
      <w:r w:rsidRPr="00E6507E">
        <w:rPr>
          <w:rFonts w:ascii="Arial" w:hAnsi="Arial" w:cs="Arial"/>
          <w:i/>
        </w:rPr>
        <w:t>-</w:t>
      </w:r>
      <w:r w:rsidRPr="00E6507E">
        <w:rPr>
          <w:rFonts w:ascii="Arial" w:hAnsi="Arial" w:cs="Arial"/>
        </w:rPr>
        <w:t>duplication</w:t>
      </w:r>
      <w:bookmarkEnd w:id="49"/>
      <w:bookmarkEnd w:id="50"/>
      <w:bookmarkEnd w:id="51"/>
      <w:bookmarkEnd w:id="52"/>
      <w:bookmarkEnd w:id="53"/>
      <w:bookmarkEnd w:id="54"/>
      <w:bookmarkEnd w:id="55"/>
      <w:r w:rsidR="00705B7C" w:rsidRPr="00E6507E">
        <w:rPr>
          <w:rFonts w:ascii="Arial" w:hAnsi="Arial" w:cs="Arial"/>
        </w:rPr>
        <w:fldChar w:fldCharType="begin"/>
      </w:r>
      <w:r w:rsidRPr="00E6507E">
        <w:rPr>
          <w:rFonts w:ascii="Arial" w:hAnsi="Arial" w:cs="Arial"/>
        </w:rPr>
        <w:instrText>tc "3(a)</w:instrText>
      </w:r>
      <w:r w:rsidRPr="00E6507E">
        <w:rPr>
          <w:rFonts w:ascii="Arial" w:hAnsi="Arial" w:cs="Arial"/>
        </w:rPr>
        <w:tab/>
        <w:instrText>Non-duplication" \f C \l 2</w:instrText>
      </w:r>
      <w:r w:rsidR="00705B7C" w:rsidRPr="00E6507E">
        <w:rPr>
          <w:rFonts w:ascii="Arial" w:hAnsi="Arial" w:cs="Arial"/>
        </w:rPr>
        <w:fldChar w:fldCharType="end"/>
      </w:r>
      <w:r w:rsidRPr="00E6507E">
        <w:rPr>
          <w:rFonts w:ascii="Arial" w:hAnsi="Arial" w:cs="Arial"/>
        </w:rPr>
        <w:t xml:space="preserve"> </w:t>
      </w:r>
    </w:p>
    <w:p w14:paraId="771A0D10" w14:textId="77777777" w:rsidR="000C1B58" w:rsidRPr="00C65242" w:rsidRDefault="0011780F" w:rsidP="00FB0DF5">
      <w:pPr>
        <w:ind w:left="720"/>
        <w:jc w:val="both"/>
        <w:rPr>
          <w:rFonts w:ascii="Arial" w:hAnsi="Arial" w:cs="Arial"/>
          <w:sz w:val="20"/>
        </w:rPr>
      </w:pPr>
      <w:r w:rsidRPr="00C65242">
        <w:rPr>
          <w:rFonts w:ascii="Arial" w:hAnsi="Arial" w:cs="Arial"/>
          <w:sz w:val="20"/>
        </w:rPr>
        <w:t>D</w:t>
      </w:r>
      <w:r w:rsidR="00E97293" w:rsidRPr="00C65242">
        <w:rPr>
          <w:rFonts w:ascii="Arial" w:hAnsi="Arial" w:cs="Arial"/>
          <w:sz w:val="20"/>
        </w:rPr>
        <w:t xml:space="preserve">ata and results from other federally sponsored water quality programs, such as the Water Pollution (WP) program, </w:t>
      </w:r>
      <w:r w:rsidR="006817A9" w:rsidRPr="00C65242">
        <w:rPr>
          <w:rFonts w:ascii="Arial" w:hAnsi="Arial" w:cs="Arial"/>
          <w:sz w:val="20"/>
        </w:rPr>
        <w:t xml:space="preserve">can be used to fulfill obligations under the DMR-QA </w:t>
      </w:r>
      <w:r w:rsidR="00E97293" w:rsidRPr="00C65242">
        <w:rPr>
          <w:rFonts w:ascii="Arial" w:hAnsi="Arial" w:cs="Arial"/>
          <w:sz w:val="20"/>
        </w:rPr>
        <w:t>as long as the laboratories meet the condition that they perform the PE sample analyses between January 1</w:t>
      </w:r>
      <w:r w:rsidR="00E97293" w:rsidRPr="009709B3">
        <w:rPr>
          <w:rFonts w:ascii="Arial" w:hAnsi="Arial" w:cs="Arial"/>
          <w:sz w:val="20"/>
        </w:rPr>
        <w:t>st</w:t>
      </w:r>
      <w:r w:rsidR="00E97293" w:rsidRPr="00C65242">
        <w:rPr>
          <w:rFonts w:ascii="Arial" w:hAnsi="Arial" w:cs="Arial"/>
          <w:sz w:val="20"/>
        </w:rPr>
        <w:t xml:space="preserve"> and the last day of the DMR-QA study</w:t>
      </w:r>
      <w:r w:rsidR="00EA14A0" w:rsidRPr="00C65242">
        <w:rPr>
          <w:rFonts w:ascii="Arial" w:hAnsi="Arial" w:cs="Arial"/>
          <w:sz w:val="20"/>
        </w:rPr>
        <w:t xml:space="preserve">. </w:t>
      </w:r>
      <w:r w:rsidR="00E97293" w:rsidRPr="00C65242">
        <w:rPr>
          <w:rFonts w:ascii="Arial" w:hAnsi="Arial" w:cs="Arial"/>
          <w:sz w:val="20"/>
        </w:rPr>
        <w:t xml:space="preserve">The DMR-QA study commences on or around March 15th, and concludes on or around </w:t>
      </w:r>
      <w:r w:rsidR="00D51DCC" w:rsidRPr="00C65242">
        <w:rPr>
          <w:rFonts w:ascii="Arial" w:hAnsi="Arial" w:cs="Arial"/>
          <w:sz w:val="20"/>
        </w:rPr>
        <w:t>July 1</w:t>
      </w:r>
      <w:r w:rsidR="00D51DCC" w:rsidRPr="009709B3">
        <w:rPr>
          <w:rFonts w:ascii="Arial" w:hAnsi="Arial" w:cs="Arial"/>
          <w:sz w:val="20"/>
        </w:rPr>
        <w:t>st</w:t>
      </w:r>
      <w:r w:rsidR="00E97293" w:rsidRPr="00C65242">
        <w:rPr>
          <w:rFonts w:ascii="Arial" w:hAnsi="Arial" w:cs="Arial"/>
          <w:sz w:val="20"/>
        </w:rPr>
        <w:t xml:space="preserve"> of each year</w:t>
      </w:r>
      <w:r w:rsidR="00EA14A0" w:rsidRPr="00C65242">
        <w:rPr>
          <w:rFonts w:ascii="Arial" w:hAnsi="Arial" w:cs="Arial"/>
          <w:sz w:val="20"/>
        </w:rPr>
        <w:t xml:space="preserve">. </w:t>
      </w:r>
    </w:p>
    <w:p w14:paraId="2A35B572" w14:textId="77777777" w:rsidR="000C1B58" w:rsidRDefault="000C1B58" w:rsidP="00FB0DF5">
      <w:pPr>
        <w:ind w:left="720"/>
        <w:jc w:val="both"/>
        <w:rPr>
          <w:rFonts w:ascii="Arial" w:hAnsi="Arial" w:cs="Arial"/>
          <w:sz w:val="20"/>
        </w:rPr>
      </w:pPr>
    </w:p>
    <w:p w14:paraId="2E3BA4FE" w14:textId="1A6BCACD" w:rsidR="00E97293" w:rsidRPr="00E6507E" w:rsidRDefault="006817A9" w:rsidP="0042665B">
      <w:pPr>
        <w:ind w:left="720"/>
        <w:jc w:val="both"/>
        <w:rPr>
          <w:rFonts w:ascii="Arial" w:hAnsi="Arial" w:cs="Arial"/>
          <w:b/>
        </w:rPr>
      </w:pPr>
      <w:r w:rsidRPr="00E6507E">
        <w:rPr>
          <w:rFonts w:ascii="Arial" w:hAnsi="Arial" w:cs="Arial"/>
          <w:sz w:val="20"/>
        </w:rPr>
        <w:t xml:space="preserve">As of January 1, </w:t>
      </w:r>
      <w:r w:rsidR="003F7F3E" w:rsidRPr="00E6507E">
        <w:rPr>
          <w:rFonts w:ascii="Arial" w:hAnsi="Arial" w:cs="Arial"/>
          <w:sz w:val="20"/>
        </w:rPr>
        <w:t>201</w:t>
      </w:r>
      <w:r w:rsidR="003F7F3E">
        <w:rPr>
          <w:rFonts w:ascii="Arial" w:hAnsi="Arial" w:cs="Arial"/>
          <w:sz w:val="20"/>
        </w:rPr>
        <w:t>6</w:t>
      </w:r>
      <w:r w:rsidRPr="00E6507E">
        <w:rPr>
          <w:rFonts w:ascii="Arial" w:hAnsi="Arial" w:cs="Arial"/>
          <w:sz w:val="20"/>
        </w:rPr>
        <w:t xml:space="preserve">, </w:t>
      </w:r>
      <w:r w:rsidR="00E97293" w:rsidRPr="00E6507E">
        <w:rPr>
          <w:rFonts w:ascii="Arial" w:hAnsi="Arial" w:cs="Arial"/>
          <w:sz w:val="20"/>
        </w:rPr>
        <w:t xml:space="preserve">EPA has granted </w:t>
      </w:r>
      <w:r w:rsidR="00BC01DF">
        <w:rPr>
          <w:rFonts w:ascii="Arial" w:hAnsi="Arial" w:cs="Arial"/>
          <w:sz w:val="20"/>
        </w:rPr>
        <w:t xml:space="preserve">full or partial </w:t>
      </w:r>
      <w:r w:rsidR="00E97293" w:rsidRPr="00E6507E">
        <w:rPr>
          <w:rFonts w:ascii="Arial" w:hAnsi="Arial" w:cs="Arial"/>
          <w:sz w:val="20"/>
        </w:rPr>
        <w:t xml:space="preserve">waivers to </w:t>
      </w:r>
      <w:r w:rsidR="00D51DCC" w:rsidRPr="00E6507E">
        <w:rPr>
          <w:rFonts w:ascii="Arial" w:hAnsi="Arial" w:cs="Arial"/>
          <w:sz w:val="20"/>
        </w:rPr>
        <w:t>1</w:t>
      </w:r>
      <w:r w:rsidR="00A13DA2">
        <w:rPr>
          <w:rFonts w:ascii="Arial" w:hAnsi="Arial" w:cs="Arial"/>
          <w:sz w:val="20"/>
        </w:rPr>
        <w:t>7</w:t>
      </w:r>
      <w:r w:rsidR="00D51DCC" w:rsidRPr="00E6507E">
        <w:rPr>
          <w:rFonts w:ascii="Arial" w:hAnsi="Arial" w:cs="Arial"/>
          <w:sz w:val="20"/>
        </w:rPr>
        <w:t xml:space="preserve"> </w:t>
      </w:r>
      <w:r w:rsidR="00E97293" w:rsidRPr="00E6507E">
        <w:rPr>
          <w:rFonts w:ascii="Arial" w:hAnsi="Arial" w:cs="Arial"/>
          <w:sz w:val="20"/>
        </w:rPr>
        <w:t xml:space="preserve">states to use their state laboratory certification program in lieu of their permittees participating in DMR-QA. </w:t>
      </w:r>
      <w:r w:rsidR="00A13DA2">
        <w:rPr>
          <w:rFonts w:ascii="Arial" w:hAnsi="Arial" w:cs="Arial"/>
          <w:sz w:val="20"/>
        </w:rPr>
        <w:t xml:space="preserve">Five </w:t>
      </w:r>
      <w:r w:rsidR="00E97293" w:rsidRPr="00E6507E">
        <w:rPr>
          <w:rFonts w:ascii="Arial" w:hAnsi="Arial" w:cs="Arial"/>
          <w:sz w:val="20"/>
        </w:rPr>
        <w:t xml:space="preserve">of these waivers have been granted since the last ICR was renewed in </w:t>
      </w:r>
      <w:r w:rsidR="00A13DA2">
        <w:rPr>
          <w:rFonts w:ascii="Arial" w:hAnsi="Arial" w:cs="Arial"/>
          <w:sz w:val="20"/>
        </w:rPr>
        <w:t>March</w:t>
      </w:r>
      <w:r w:rsidR="00A13DA2" w:rsidRPr="00E6507E">
        <w:rPr>
          <w:rFonts w:ascii="Arial" w:hAnsi="Arial" w:cs="Arial"/>
          <w:sz w:val="20"/>
        </w:rPr>
        <w:t xml:space="preserve"> </w:t>
      </w:r>
      <w:r w:rsidR="00D51DCC" w:rsidRPr="00E6507E">
        <w:rPr>
          <w:rFonts w:ascii="Arial" w:hAnsi="Arial" w:cs="Arial"/>
          <w:sz w:val="20"/>
        </w:rPr>
        <w:t>201</w:t>
      </w:r>
      <w:r w:rsidR="00A13DA2">
        <w:rPr>
          <w:rFonts w:ascii="Arial" w:hAnsi="Arial" w:cs="Arial"/>
          <w:sz w:val="20"/>
        </w:rPr>
        <w:t>4</w:t>
      </w:r>
      <w:r w:rsidR="00EA14A0">
        <w:rPr>
          <w:rFonts w:ascii="Arial" w:hAnsi="Arial" w:cs="Arial"/>
          <w:sz w:val="20"/>
        </w:rPr>
        <w:t xml:space="preserve">. </w:t>
      </w:r>
      <w:r w:rsidR="00E97293" w:rsidRPr="00E6507E">
        <w:rPr>
          <w:rFonts w:ascii="Arial" w:hAnsi="Arial" w:cs="Arial"/>
          <w:sz w:val="20"/>
        </w:rPr>
        <w:t xml:space="preserve"> </w:t>
      </w:r>
    </w:p>
    <w:p w14:paraId="41356E87" w14:textId="77777777" w:rsidR="00E97293" w:rsidRPr="00E6507E" w:rsidRDefault="00E97293" w:rsidP="00187D7C">
      <w:pPr>
        <w:pStyle w:val="H2"/>
        <w:rPr>
          <w:rFonts w:ascii="Arial" w:hAnsi="Arial" w:cs="Arial"/>
        </w:rPr>
      </w:pPr>
      <w:bookmarkStart w:id="56" w:name="_Toc152993827"/>
      <w:bookmarkStart w:id="57" w:name="_Toc152994369"/>
      <w:bookmarkStart w:id="58" w:name="_Toc153090977"/>
      <w:bookmarkStart w:id="59" w:name="_Toc359430788"/>
      <w:bookmarkStart w:id="60" w:name="_Toc359431065"/>
      <w:bookmarkStart w:id="61" w:name="_Toc359489224"/>
      <w:bookmarkStart w:id="62" w:name="_Toc466540546"/>
      <w:r w:rsidRPr="00E6507E">
        <w:rPr>
          <w:rFonts w:ascii="Arial" w:hAnsi="Arial" w:cs="Arial"/>
        </w:rPr>
        <w:t>3(b)</w:t>
      </w:r>
      <w:r w:rsidRPr="00E6507E">
        <w:rPr>
          <w:rFonts w:ascii="Arial" w:hAnsi="Arial" w:cs="Arial"/>
        </w:rPr>
        <w:tab/>
        <w:t>Public Notice Required Prior to ICR Submission to OMB</w:t>
      </w:r>
      <w:bookmarkEnd w:id="56"/>
      <w:bookmarkEnd w:id="57"/>
      <w:bookmarkEnd w:id="58"/>
      <w:bookmarkEnd w:id="59"/>
      <w:bookmarkEnd w:id="60"/>
      <w:bookmarkEnd w:id="61"/>
      <w:bookmarkEnd w:id="62"/>
      <w:r w:rsidR="00705B7C" w:rsidRPr="00E6507E">
        <w:rPr>
          <w:rFonts w:ascii="Arial" w:hAnsi="Arial" w:cs="Arial"/>
        </w:rPr>
        <w:fldChar w:fldCharType="begin"/>
      </w:r>
      <w:r w:rsidRPr="00E6507E">
        <w:rPr>
          <w:rFonts w:ascii="Arial" w:hAnsi="Arial" w:cs="Arial"/>
        </w:rPr>
        <w:instrText>tc "3(b)</w:instrText>
      </w:r>
      <w:r w:rsidRPr="00E6507E">
        <w:rPr>
          <w:rFonts w:ascii="Arial" w:hAnsi="Arial" w:cs="Arial"/>
        </w:rPr>
        <w:tab/>
        <w:instrText>Public Notice Required Prior to ICR Submission to OMB" \f C \l 2</w:instrText>
      </w:r>
      <w:r w:rsidR="00705B7C" w:rsidRPr="00E6507E">
        <w:rPr>
          <w:rFonts w:ascii="Arial" w:hAnsi="Arial" w:cs="Arial"/>
        </w:rPr>
        <w:fldChar w:fldCharType="end"/>
      </w:r>
    </w:p>
    <w:p w14:paraId="165CF163" w14:textId="14C5D1C7" w:rsidR="00E97293" w:rsidRPr="00E6507E" w:rsidRDefault="00E97293" w:rsidP="0042665B">
      <w:pPr>
        <w:ind w:left="720"/>
        <w:jc w:val="both"/>
      </w:pPr>
      <w:r w:rsidRPr="00E77802">
        <w:rPr>
          <w:rFonts w:ascii="Arial" w:hAnsi="Arial" w:cs="Arial"/>
          <w:sz w:val="20"/>
        </w:rPr>
        <w:t xml:space="preserve">In compliance with the Paperwork Reduction Act, a notice of this Information Collection Request ICR was published in the </w:t>
      </w:r>
      <w:r w:rsidRPr="00E77802">
        <w:rPr>
          <w:rFonts w:ascii="Arial" w:hAnsi="Arial" w:cs="Arial"/>
          <w:sz w:val="20"/>
          <w:u w:val="single"/>
        </w:rPr>
        <w:t>Federal Register</w:t>
      </w:r>
      <w:r w:rsidRPr="00E77802">
        <w:rPr>
          <w:rFonts w:ascii="Arial" w:hAnsi="Arial" w:cs="Arial"/>
          <w:sz w:val="20"/>
        </w:rPr>
        <w:t xml:space="preserve"> on </w:t>
      </w:r>
      <w:r w:rsidR="00E77802" w:rsidRPr="00E77802">
        <w:rPr>
          <w:rFonts w:ascii="Arial" w:hAnsi="Arial" w:cs="Arial"/>
          <w:sz w:val="20"/>
        </w:rPr>
        <w:t xml:space="preserve">July 6, 2016 (81 FR </w:t>
      </w:r>
      <w:r w:rsidR="00CD3964">
        <w:rPr>
          <w:rFonts w:ascii="Arial" w:hAnsi="Arial" w:cs="Arial"/>
          <w:sz w:val="20"/>
        </w:rPr>
        <w:t>44017</w:t>
      </w:r>
      <w:r w:rsidR="00E77802" w:rsidRPr="00E77802">
        <w:rPr>
          <w:rFonts w:ascii="Arial" w:hAnsi="Arial" w:cs="Arial"/>
          <w:sz w:val="20"/>
        </w:rPr>
        <w:t>).</w:t>
      </w:r>
      <w:r w:rsidR="00956A9B">
        <w:rPr>
          <w:rFonts w:ascii="Arial" w:hAnsi="Arial" w:cs="Arial"/>
          <w:sz w:val="20"/>
        </w:rPr>
        <w:t xml:space="preserve"> No comments were received.</w:t>
      </w:r>
    </w:p>
    <w:p w14:paraId="06A52FFF" w14:textId="77777777" w:rsidR="00E97293" w:rsidRPr="00E6507E" w:rsidRDefault="00E97293" w:rsidP="00187D7C">
      <w:pPr>
        <w:pStyle w:val="H2"/>
        <w:rPr>
          <w:rFonts w:ascii="Arial" w:hAnsi="Arial" w:cs="Arial"/>
        </w:rPr>
      </w:pPr>
      <w:bookmarkStart w:id="63" w:name="_Toc152993828"/>
      <w:bookmarkStart w:id="64" w:name="_Toc152994370"/>
      <w:bookmarkStart w:id="65" w:name="_Toc153090978"/>
      <w:bookmarkStart w:id="66" w:name="_Toc359430789"/>
      <w:bookmarkStart w:id="67" w:name="_Toc359431066"/>
      <w:bookmarkStart w:id="68" w:name="_Toc359489225"/>
      <w:bookmarkStart w:id="69" w:name="_Toc466540547"/>
      <w:r w:rsidRPr="00E6507E">
        <w:rPr>
          <w:rFonts w:ascii="Arial" w:hAnsi="Arial" w:cs="Arial"/>
        </w:rPr>
        <w:t>3(c)</w:t>
      </w:r>
      <w:r w:rsidRPr="00E6507E">
        <w:rPr>
          <w:rFonts w:ascii="Arial" w:hAnsi="Arial" w:cs="Arial"/>
        </w:rPr>
        <w:tab/>
        <w:t>Consultations</w:t>
      </w:r>
      <w:bookmarkEnd w:id="63"/>
      <w:bookmarkEnd w:id="64"/>
      <w:bookmarkEnd w:id="65"/>
      <w:bookmarkEnd w:id="66"/>
      <w:bookmarkEnd w:id="67"/>
      <w:bookmarkEnd w:id="68"/>
      <w:bookmarkEnd w:id="69"/>
    </w:p>
    <w:p w14:paraId="53CDC320" w14:textId="77777777" w:rsidR="00E317AD" w:rsidRDefault="00E97293" w:rsidP="0065665C">
      <w:pPr>
        <w:pStyle w:val="ICRBodyText"/>
        <w:ind w:left="720" w:firstLine="0"/>
        <w:jc w:val="both"/>
        <w:rPr>
          <w:rFonts w:ascii="Arial" w:hAnsi="Arial" w:cs="Arial"/>
          <w:sz w:val="20"/>
          <w:szCs w:val="20"/>
        </w:rPr>
      </w:pPr>
      <w:r w:rsidRPr="00E6507E">
        <w:rPr>
          <w:rFonts w:ascii="Arial" w:hAnsi="Arial" w:cs="Arial"/>
          <w:sz w:val="20"/>
          <w:szCs w:val="20"/>
        </w:rPr>
        <w:t>The DMR-QA has been administered by the EPA for over 3</w:t>
      </w:r>
      <w:r w:rsidR="00B250CB">
        <w:rPr>
          <w:rFonts w:ascii="Arial" w:hAnsi="Arial" w:cs="Arial"/>
          <w:sz w:val="20"/>
          <w:szCs w:val="20"/>
        </w:rPr>
        <w:t>5</w:t>
      </w:r>
      <w:r w:rsidRPr="00E6507E">
        <w:rPr>
          <w:rFonts w:ascii="Arial" w:hAnsi="Arial" w:cs="Arial"/>
          <w:sz w:val="20"/>
          <w:szCs w:val="20"/>
        </w:rPr>
        <w:t xml:space="preserve"> years</w:t>
      </w:r>
      <w:r w:rsidR="00EA14A0">
        <w:rPr>
          <w:rFonts w:ascii="Arial" w:hAnsi="Arial" w:cs="Arial"/>
          <w:sz w:val="20"/>
          <w:szCs w:val="20"/>
        </w:rPr>
        <w:t xml:space="preserve">. </w:t>
      </w:r>
      <w:r w:rsidRPr="00E6507E">
        <w:rPr>
          <w:rFonts w:ascii="Arial" w:hAnsi="Arial" w:cs="Arial"/>
          <w:sz w:val="20"/>
          <w:szCs w:val="20"/>
        </w:rPr>
        <w:t xml:space="preserve">The Office of Research and Development initiated and administered the program until the responsibility was assigned to </w:t>
      </w:r>
      <w:r w:rsidR="00030590" w:rsidRPr="00E6507E">
        <w:rPr>
          <w:rFonts w:ascii="Arial" w:hAnsi="Arial" w:cs="Arial"/>
          <w:sz w:val="20"/>
          <w:szCs w:val="20"/>
        </w:rPr>
        <w:t xml:space="preserve">the </w:t>
      </w:r>
      <w:r w:rsidRPr="00E6507E">
        <w:rPr>
          <w:rFonts w:ascii="Arial" w:hAnsi="Arial" w:cs="Arial"/>
          <w:sz w:val="20"/>
          <w:szCs w:val="20"/>
        </w:rPr>
        <w:t>Office of Enforcement and Compliance Assurance (OECA)</w:t>
      </w:r>
      <w:r w:rsidR="00EA14A0">
        <w:rPr>
          <w:rFonts w:ascii="Arial" w:hAnsi="Arial" w:cs="Arial"/>
          <w:sz w:val="20"/>
          <w:szCs w:val="20"/>
        </w:rPr>
        <w:t xml:space="preserve">. </w:t>
      </w:r>
      <w:r w:rsidRPr="00E6507E">
        <w:rPr>
          <w:rFonts w:ascii="Arial" w:hAnsi="Arial" w:cs="Arial"/>
          <w:sz w:val="20"/>
          <w:szCs w:val="20"/>
        </w:rPr>
        <w:t>OECA will consider any comments received and make appropriate adjustments to the program</w:t>
      </w:r>
      <w:r w:rsidR="000B7591" w:rsidRPr="00E6507E">
        <w:rPr>
          <w:rFonts w:ascii="Arial" w:hAnsi="Arial" w:cs="Arial"/>
          <w:sz w:val="20"/>
          <w:szCs w:val="20"/>
        </w:rPr>
        <w:t xml:space="preserve">. </w:t>
      </w:r>
    </w:p>
    <w:p w14:paraId="420C0D15" w14:textId="77777777" w:rsidR="00E317AD" w:rsidRDefault="00E317AD" w:rsidP="0065665C">
      <w:pPr>
        <w:pStyle w:val="ICRBodyText"/>
        <w:ind w:left="720" w:firstLine="0"/>
        <w:jc w:val="both"/>
        <w:rPr>
          <w:rFonts w:ascii="Arial" w:hAnsi="Arial" w:cs="Arial"/>
          <w:sz w:val="20"/>
          <w:szCs w:val="20"/>
        </w:rPr>
      </w:pPr>
    </w:p>
    <w:p w14:paraId="6C01F8C7" w14:textId="7A128F8B" w:rsidR="00E97293" w:rsidRPr="00E6507E" w:rsidRDefault="00E97293" w:rsidP="00C65242">
      <w:pPr>
        <w:pStyle w:val="ICRBodyText"/>
        <w:ind w:left="720" w:firstLine="0"/>
        <w:jc w:val="both"/>
        <w:rPr>
          <w:b/>
        </w:rPr>
      </w:pPr>
      <w:r w:rsidRPr="00E6507E">
        <w:rPr>
          <w:rFonts w:ascii="Arial" w:hAnsi="Arial" w:cs="Arial"/>
          <w:sz w:val="20"/>
          <w:szCs w:val="20"/>
        </w:rPr>
        <w:t xml:space="preserve">The seven </w:t>
      </w:r>
      <w:r w:rsidR="00814694">
        <w:rPr>
          <w:rFonts w:ascii="Arial" w:hAnsi="Arial" w:cs="Arial"/>
          <w:sz w:val="20"/>
          <w:szCs w:val="20"/>
        </w:rPr>
        <w:t>PT Provider</w:t>
      </w:r>
      <w:r w:rsidRPr="00E6507E">
        <w:rPr>
          <w:rFonts w:ascii="Arial" w:hAnsi="Arial" w:cs="Arial"/>
          <w:sz w:val="20"/>
          <w:szCs w:val="20"/>
        </w:rPr>
        <w:t>s are accredited by the American Association for Laboratory Accreditation (A2LA)</w:t>
      </w:r>
      <w:r w:rsidR="00D51DCC" w:rsidRPr="00E6507E">
        <w:rPr>
          <w:rFonts w:ascii="Arial" w:hAnsi="Arial" w:cs="Arial"/>
          <w:sz w:val="20"/>
          <w:szCs w:val="20"/>
        </w:rPr>
        <w:t xml:space="preserve">, </w:t>
      </w:r>
      <w:r w:rsidR="003550DA" w:rsidRPr="00E6507E">
        <w:rPr>
          <w:rFonts w:ascii="Arial" w:hAnsi="Arial" w:cs="Arial"/>
          <w:sz w:val="20"/>
          <w:szCs w:val="20"/>
        </w:rPr>
        <w:t>and</w:t>
      </w:r>
      <w:r w:rsidR="00D51DCC" w:rsidRPr="00E6507E">
        <w:rPr>
          <w:rFonts w:ascii="Arial" w:hAnsi="Arial" w:cs="Arial"/>
          <w:sz w:val="20"/>
          <w:szCs w:val="20"/>
        </w:rPr>
        <w:t xml:space="preserve"> </w:t>
      </w:r>
      <w:r w:rsidR="000719BE">
        <w:rPr>
          <w:rFonts w:ascii="Arial" w:hAnsi="Arial" w:cs="Arial"/>
          <w:sz w:val="20"/>
          <w:szCs w:val="20"/>
        </w:rPr>
        <w:t xml:space="preserve">ANAB, the </w:t>
      </w:r>
      <w:r w:rsidR="00D81EE6" w:rsidRPr="00E6507E">
        <w:rPr>
          <w:rFonts w:ascii="Arial" w:hAnsi="Arial" w:cs="Arial"/>
          <w:sz w:val="20"/>
          <w:szCs w:val="20"/>
        </w:rPr>
        <w:t>ANSI-ASQ National Accreditation Board.</w:t>
      </w:r>
      <w:r w:rsidRPr="00E6507E">
        <w:rPr>
          <w:rFonts w:ascii="Arial" w:hAnsi="Arial" w:cs="Arial"/>
          <w:sz w:val="20"/>
          <w:szCs w:val="20"/>
        </w:rPr>
        <w:t xml:space="preserve"> A2LA is a nonprofit, non</w:t>
      </w:r>
      <w:r w:rsidRPr="00E6507E">
        <w:rPr>
          <w:rFonts w:ascii="Arial" w:hAnsi="Arial" w:cs="Arial"/>
          <w:i/>
          <w:sz w:val="20"/>
          <w:szCs w:val="20"/>
        </w:rPr>
        <w:t>-</w:t>
      </w:r>
      <w:r w:rsidRPr="00E6507E">
        <w:rPr>
          <w:rFonts w:ascii="Arial" w:hAnsi="Arial" w:cs="Arial"/>
          <w:sz w:val="20"/>
          <w:szCs w:val="20"/>
        </w:rPr>
        <w:t>governmental, public service, membership society</w:t>
      </w:r>
      <w:r w:rsidR="00EA14A0">
        <w:rPr>
          <w:rFonts w:ascii="Arial" w:hAnsi="Arial" w:cs="Arial"/>
          <w:sz w:val="20"/>
          <w:szCs w:val="20"/>
        </w:rPr>
        <w:t xml:space="preserve">. </w:t>
      </w:r>
      <w:r w:rsidRPr="00E6507E">
        <w:rPr>
          <w:rFonts w:ascii="Arial" w:hAnsi="Arial" w:cs="Arial"/>
          <w:sz w:val="20"/>
          <w:szCs w:val="20"/>
        </w:rPr>
        <w:t xml:space="preserve">The mission of A2LA is to provide comprehensive services in laboratory accreditation and laboratory-related training. The list of </w:t>
      </w:r>
      <w:r w:rsidR="00814694">
        <w:rPr>
          <w:rFonts w:ascii="Arial" w:hAnsi="Arial" w:cs="Arial"/>
          <w:sz w:val="20"/>
          <w:szCs w:val="20"/>
        </w:rPr>
        <w:t>PT Provider</w:t>
      </w:r>
      <w:r w:rsidRPr="00E6507E">
        <w:rPr>
          <w:rFonts w:ascii="Arial" w:hAnsi="Arial" w:cs="Arial"/>
          <w:sz w:val="20"/>
          <w:szCs w:val="20"/>
        </w:rPr>
        <w:t xml:space="preserve">s </w:t>
      </w:r>
      <w:r w:rsidR="00E317AD">
        <w:rPr>
          <w:rFonts w:ascii="Arial" w:hAnsi="Arial" w:cs="Arial"/>
          <w:sz w:val="20"/>
          <w:szCs w:val="20"/>
        </w:rPr>
        <w:t xml:space="preserve">accredited by A2LA </w:t>
      </w:r>
      <w:r w:rsidRPr="00E6507E">
        <w:rPr>
          <w:rFonts w:ascii="Arial" w:hAnsi="Arial" w:cs="Arial"/>
          <w:sz w:val="20"/>
          <w:szCs w:val="20"/>
        </w:rPr>
        <w:t>is available at</w:t>
      </w:r>
      <w:r w:rsidR="00A93029" w:rsidRPr="00E6507E">
        <w:rPr>
          <w:rFonts w:ascii="Arial" w:hAnsi="Arial" w:cs="Arial"/>
          <w:sz w:val="20"/>
          <w:szCs w:val="20"/>
        </w:rPr>
        <w:t xml:space="preserve"> </w:t>
      </w:r>
      <w:hyperlink r:id="rId13" w:history="1">
        <w:r w:rsidR="00A93029" w:rsidRPr="00E6507E">
          <w:rPr>
            <w:rStyle w:val="Hyperlink"/>
            <w:rFonts w:ascii="Arial" w:hAnsi="Arial" w:cs="Arial"/>
            <w:sz w:val="20"/>
            <w:szCs w:val="20"/>
          </w:rPr>
          <w:t>http://www.nelac-institute.org/ptproviders.php</w:t>
        </w:r>
      </w:hyperlink>
      <w:r w:rsidR="00A93029" w:rsidRPr="00E6507E">
        <w:rPr>
          <w:rFonts w:ascii="Arial" w:hAnsi="Arial" w:cs="Arial"/>
          <w:sz w:val="20"/>
          <w:szCs w:val="20"/>
        </w:rPr>
        <w:t>.</w:t>
      </w:r>
      <w:r w:rsidR="003550DA" w:rsidRPr="00E6507E">
        <w:rPr>
          <w:szCs w:val="20"/>
        </w:rPr>
        <w:t xml:space="preserve"> </w:t>
      </w:r>
      <w:r w:rsidR="000719BE">
        <w:rPr>
          <w:rFonts w:ascii="Arial" w:hAnsi="Arial" w:cs="Arial"/>
          <w:sz w:val="20"/>
          <w:szCs w:val="20"/>
        </w:rPr>
        <w:t>ANAB is</w:t>
      </w:r>
      <w:r w:rsidR="003550DA" w:rsidRPr="00E6507E">
        <w:rPr>
          <w:rFonts w:ascii="Arial" w:hAnsi="Arial" w:cs="Arial"/>
          <w:sz w:val="20"/>
          <w:szCs w:val="20"/>
        </w:rPr>
        <w:t xml:space="preserve"> a non-profit, non-governmental organization that provides accreditation services to public- and private-sector organizations and is jointly owned by the American National Standards Institute and the American Society for Quality</w:t>
      </w:r>
      <w:r w:rsidR="00EA14A0">
        <w:rPr>
          <w:rFonts w:ascii="Arial" w:hAnsi="Arial" w:cs="Arial"/>
          <w:sz w:val="20"/>
          <w:szCs w:val="20"/>
        </w:rPr>
        <w:t xml:space="preserve">. </w:t>
      </w:r>
      <w:r w:rsidR="000719BE" w:rsidRPr="00E6507E">
        <w:rPr>
          <w:rFonts w:ascii="Arial" w:hAnsi="Arial" w:cs="Arial"/>
          <w:sz w:val="20"/>
          <w:szCs w:val="20"/>
        </w:rPr>
        <w:t>A</w:t>
      </w:r>
      <w:r w:rsidR="000719BE">
        <w:rPr>
          <w:rFonts w:ascii="Arial" w:hAnsi="Arial" w:cs="Arial"/>
          <w:sz w:val="20"/>
          <w:szCs w:val="20"/>
        </w:rPr>
        <w:t>NAB</w:t>
      </w:r>
      <w:r w:rsidR="000719BE" w:rsidRPr="00E6507E">
        <w:rPr>
          <w:rFonts w:ascii="Arial" w:hAnsi="Arial" w:cs="Arial"/>
          <w:sz w:val="20"/>
          <w:szCs w:val="20"/>
        </w:rPr>
        <w:t xml:space="preserve"> </w:t>
      </w:r>
      <w:r w:rsidR="003550DA" w:rsidRPr="00E6507E">
        <w:rPr>
          <w:rFonts w:ascii="Arial" w:hAnsi="Arial" w:cs="Arial"/>
          <w:sz w:val="20"/>
          <w:szCs w:val="20"/>
        </w:rPr>
        <w:t>provides accreditation for ISO/IEC 17043 for proficiency testing providers</w:t>
      </w:r>
      <w:r w:rsidR="00EA14A0">
        <w:rPr>
          <w:rFonts w:ascii="Arial" w:hAnsi="Arial" w:cs="Arial"/>
          <w:sz w:val="20"/>
          <w:szCs w:val="20"/>
        </w:rPr>
        <w:t xml:space="preserve">. </w:t>
      </w:r>
      <w:r w:rsidR="003550DA" w:rsidRPr="00E6507E">
        <w:rPr>
          <w:rFonts w:ascii="Arial" w:hAnsi="Arial" w:cs="Arial"/>
          <w:sz w:val="20"/>
          <w:szCs w:val="20"/>
        </w:rPr>
        <w:t xml:space="preserve">The list of </w:t>
      </w:r>
      <w:r w:rsidR="00814694">
        <w:rPr>
          <w:rFonts w:ascii="Arial" w:hAnsi="Arial" w:cs="Arial"/>
          <w:sz w:val="20"/>
          <w:szCs w:val="20"/>
        </w:rPr>
        <w:t>PT Provider</w:t>
      </w:r>
      <w:r w:rsidR="003550DA" w:rsidRPr="00E6507E">
        <w:rPr>
          <w:rFonts w:ascii="Arial" w:hAnsi="Arial" w:cs="Arial"/>
          <w:sz w:val="20"/>
          <w:szCs w:val="20"/>
        </w:rPr>
        <w:t xml:space="preserve">s </w:t>
      </w:r>
      <w:r w:rsidR="00E317AD">
        <w:rPr>
          <w:rFonts w:ascii="Arial" w:hAnsi="Arial" w:cs="Arial"/>
          <w:sz w:val="20"/>
          <w:szCs w:val="20"/>
        </w:rPr>
        <w:t xml:space="preserve">accredited by ANAB </w:t>
      </w:r>
      <w:r w:rsidR="003550DA" w:rsidRPr="00E6507E">
        <w:rPr>
          <w:rFonts w:ascii="Arial" w:hAnsi="Arial" w:cs="Arial"/>
          <w:sz w:val="20"/>
          <w:szCs w:val="20"/>
        </w:rPr>
        <w:t xml:space="preserve">is available at </w:t>
      </w:r>
      <w:hyperlink r:id="rId14" w:history="1">
        <w:r w:rsidR="00E77802" w:rsidRPr="00A605D5">
          <w:rPr>
            <w:rStyle w:val="Hyperlink"/>
            <w:rFonts w:ascii="Arial" w:hAnsi="Arial" w:cs="Arial"/>
            <w:sz w:val="20"/>
            <w:szCs w:val="20"/>
          </w:rPr>
          <w:t>http://search.anab.org/search-accredited-companies.aspx</w:t>
        </w:r>
      </w:hyperlink>
      <w:r w:rsidR="00EA14A0">
        <w:rPr>
          <w:rFonts w:ascii="Arial" w:hAnsi="Arial" w:cs="Arial"/>
          <w:sz w:val="20"/>
          <w:szCs w:val="20"/>
        </w:rPr>
        <w:t xml:space="preserve">. </w:t>
      </w:r>
    </w:p>
    <w:p w14:paraId="22B1D6B7" w14:textId="77777777" w:rsidR="00E97293" w:rsidRPr="00E6507E" w:rsidRDefault="00E97293" w:rsidP="005430A0">
      <w:pPr>
        <w:pStyle w:val="ICRBodyText"/>
        <w:rPr>
          <w:b/>
        </w:rPr>
      </w:pPr>
    </w:p>
    <w:p w14:paraId="1B86FE07" w14:textId="352C18EF" w:rsidR="00E97293" w:rsidRPr="00E6507E" w:rsidRDefault="00E317AD" w:rsidP="0065665C">
      <w:pPr>
        <w:ind w:left="720"/>
        <w:jc w:val="both"/>
        <w:rPr>
          <w:rFonts w:ascii="Arial" w:hAnsi="Arial" w:cs="Arial"/>
          <w:sz w:val="20"/>
        </w:rPr>
      </w:pPr>
      <w:r>
        <w:rPr>
          <w:rFonts w:ascii="Arial" w:hAnsi="Arial" w:cs="Arial"/>
          <w:color w:val="000000"/>
          <w:sz w:val="20"/>
        </w:rPr>
        <w:t xml:space="preserve">In preparation of this ICR, </w:t>
      </w:r>
      <w:r w:rsidR="00E97293" w:rsidRPr="00E6507E">
        <w:rPr>
          <w:rFonts w:ascii="Arial" w:hAnsi="Arial" w:cs="Arial"/>
          <w:color w:val="000000"/>
          <w:sz w:val="20"/>
        </w:rPr>
        <w:t xml:space="preserve">EPA contacted the </w:t>
      </w:r>
      <w:r w:rsidR="006817A9" w:rsidRPr="00E6507E">
        <w:rPr>
          <w:rFonts w:ascii="Arial" w:hAnsi="Arial" w:cs="Arial"/>
          <w:color w:val="000000"/>
          <w:sz w:val="20"/>
        </w:rPr>
        <w:t xml:space="preserve">seven </w:t>
      </w:r>
      <w:r w:rsidR="00E97293" w:rsidRPr="00E6507E">
        <w:rPr>
          <w:rFonts w:ascii="Arial" w:hAnsi="Arial" w:cs="Arial"/>
          <w:color w:val="000000"/>
          <w:sz w:val="20"/>
        </w:rPr>
        <w:t>PT Providers</w:t>
      </w:r>
      <w:r w:rsidR="00E319F0" w:rsidRPr="00E6507E">
        <w:rPr>
          <w:rFonts w:ascii="Arial" w:hAnsi="Arial" w:cs="Arial"/>
          <w:color w:val="000000"/>
          <w:sz w:val="20"/>
        </w:rPr>
        <w:t xml:space="preserve"> and</w:t>
      </w:r>
      <w:r w:rsidR="00E97293" w:rsidRPr="00E6507E">
        <w:rPr>
          <w:rFonts w:ascii="Arial" w:hAnsi="Arial" w:cs="Arial"/>
          <w:color w:val="000000"/>
          <w:sz w:val="20"/>
        </w:rPr>
        <w:t xml:space="preserve"> three responded</w:t>
      </w:r>
      <w:r w:rsidR="00D92B84">
        <w:rPr>
          <w:rFonts w:ascii="Arial" w:hAnsi="Arial" w:cs="Arial"/>
          <w:color w:val="000000"/>
          <w:sz w:val="20"/>
        </w:rPr>
        <w:t xml:space="preserve"> (PT Provider contact information can be found on Page 6 of EPA Form 6400-01 [OMB 2080-0021], which is included as an attachment to this ICR package).</w:t>
      </w:r>
      <w:r w:rsidR="00EA14A0">
        <w:rPr>
          <w:rFonts w:ascii="Arial" w:hAnsi="Arial" w:cs="Arial"/>
          <w:color w:val="000000"/>
          <w:sz w:val="20"/>
        </w:rPr>
        <w:t xml:space="preserve"> </w:t>
      </w:r>
      <w:r w:rsidR="00E97293" w:rsidRPr="00E6507E">
        <w:rPr>
          <w:rFonts w:ascii="Arial" w:hAnsi="Arial" w:cs="Arial"/>
          <w:color w:val="000000"/>
          <w:sz w:val="20"/>
        </w:rPr>
        <w:t xml:space="preserve">The </w:t>
      </w:r>
      <w:r w:rsidR="00E97293" w:rsidRPr="00E6507E">
        <w:rPr>
          <w:rFonts w:ascii="Arial" w:hAnsi="Arial" w:cs="Arial"/>
          <w:sz w:val="20"/>
        </w:rPr>
        <w:t xml:space="preserve">PT Providers were asked to </w:t>
      </w:r>
      <w:r w:rsidR="00A421B5" w:rsidRPr="00E6507E">
        <w:rPr>
          <w:rFonts w:ascii="Arial" w:hAnsi="Arial" w:cs="Arial"/>
          <w:sz w:val="20"/>
        </w:rPr>
        <w:t>provide</w:t>
      </w:r>
      <w:r w:rsidR="00E97293" w:rsidRPr="00E6507E">
        <w:rPr>
          <w:rFonts w:ascii="Arial" w:hAnsi="Arial" w:cs="Arial"/>
          <w:sz w:val="20"/>
        </w:rPr>
        <w:t xml:space="preserve"> input on the estimate</w:t>
      </w:r>
      <w:r w:rsidR="00A421B5" w:rsidRPr="00E6507E">
        <w:rPr>
          <w:rFonts w:ascii="Arial" w:hAnsi="Arial" w:cs="Arial"/>
          <w:sz w:val="20"/>
        </w:rPr>
        <w:t>d</w:t>
      </w:r>
      <w:r w:rsidR="00E97293" w:rsidRPr="00E6507E">
        <w:rPr>
          <w:rFonts w:ascii="Arial" w:hAnsi="Arial" w:cs="Arial"/>
          <w:sz w:val="20"/>
        </w:rPr>
        <w:t xml:space="preserve"> </w:t>
      </w:r>
      <w:r w:rsidR="00A421B5" w:rsidRPr="00E6507E">
        <w:rPr>
          <w:rFonts w:ascii="Arial" w:hAnsi="Arial" w:cs="Arial"/>
          <w:sz w:val="20"/>
        </w:rPr>
        <w:t>time burden for respondents</w:t>
      </w:r>
      <w:r w:rsidR="00E97293" w:rsidRPr="00E6507E">
        <w:rPr>
          <w:rFonts w:ascii="Arial" w:hAnsi="Arial" w:cs="Arial"/>
          <w:sz w:val="20"/>
        </w:rPr>
        <w:t xml:space="preserve"> as well as the fees which lab</w:t>
      </w:r>
      <w:r w:rsidR="00030590" w:rsidRPr="00E6507E">
        <w:rPr>
          <w:rFonts w:ascii="Arial" w:hAnsi="Arial" w:cs="Arial"/>
          <w:sz w:val="20"/>
        </w:rPr>
        <w:t>oratorie</w:t>
      </w:r>
      <w:r w:rsidR="00E97293" w:rsidRPr="00E6507E">
        <w:rPr>
          <w:rFonts w:ascii="Arial" w:hAnsi="Arial" w:cs="Arial"/>
          <w:sz w:val="20"/>
        </w:rPr>
        <w:t>s need to pay for samples provided by the PT Providers</w:t>
      </w:r>
      <w:r w:rsidR="00EA14A0">
        <w:rPr>
          <w:rFonts w:ascii="Arial" w:hAnsi="Arial" w:cs="Arial"/>
          <w:sz w:val="20"/>
        </w:rPr>
        <w:t xml:space="preserve">. </w:t>
      </w:r>
      <w:r w:rsidR="00E97293" w:rsidRPr="00E6507E">
        <w:rPr>
          <w:rFonts w:ascii="Arial" w:hAnsi="Arial" w:cs="Arial"/>
          <w:sz w:val="20"/>
        </w:rPr>
        <w:t>The PT Providers that responded indicated that it cost</w:t>
      </w:r>
      <w:r w:rsidR="00A421B5" w:rsidRPr="00E6507E">
        <w:rPr>
          <w:rFonts w:ascii="Arial" w:hAnsi="Arial" w:cs="Arial"/>
          <w:sz w:val="20"/>
        </w:rPr>
        <w:t>s</w:t>
      </w:r>
      <w:r w:rsidR="00E97293" w:rsidRPr="00E6507E">
        <w:rPr>
          <w:rFonts w:ascii="Arial" w:hAnsi="Arial" w:cs="Arial"/>
          <w:sz w:val="20"/>
        </w:rPr>
        <w:t xml:space="preserve"> $</w:t>
      </w:r>
      <w:r w:rsidR="0062440A">
        <w:rPr>
          <w:rFonts w:ascii="Arial" w:hAnsi="Arial" w:cs="Arial"/>
          <w:sz w:val="20"/>
        </w:rPr>
        <w:t>305</w:t>
      </w:r>
      <w:r w:rsidR="0062440A" w:rsidRPr="00E6507E">
        <w:rPr>
          <w:rFonts w:ascii="Arial" w:hAnsi="Arial" w:cs="Arial"/>
          <w:sz w:val="20"/>
        </w:rPr>
        <w:t xml:space="preserve"> </w:t>
      </w:r>
      <w:r w:rsidR="00E97293" w:rsidRPr="00E6507E">
        <w:rPr>
          <w:rFonts w:ascii="Arial" w:hAnsi="Arial" w:cs="Arial"/>
          <w:sz w:val="20"/>
        </w:rPr>
        <w:t>to $</w:t>
      </w:r>
      <w:r w:rsidR="0062440A">
        <w:rPr>
          <w:rFonts w:ascii="Arial" w:hAnsi="Arial" w:cs="Arial"/>
          <w:sz w:val="20"/>
        </w:rPr>
        <w:t>772</w:t>
      </w:r>
      <w:r w:rsidR="0062440A" w:rsidRPr="00E6507E">
        <w:rPr>
          <w:rFonts w:ascii="Arial" w:hAnsi="Arial" w:cs="Arial"/>
          <w:sz w:val="20"/>
        </w:rPr>
        <w:t xml:space="preserve"> </w:t>
      </w:r>
      <w:r w:rsidR="00E97293" w:rsidRPr="00E6507E">
        <w:rPr>
          <w:rFonts w:ascii="Arial" w:hAnsi="Arial" w:cs="Arial"/>
          <w:sz w:val="20"/>
        </w:rPr>
        <w:t xml:space="preserve">per laboratory for </w:t>
      </w:r>
      <w:r w:rsidR="003F6F6C">
        <w:rPr>
          <w:rFonts w:ascii="Arial" w:hAnsi="Arial" w:cs="Arial"/>
          <w:sz w:val="20"/>
        </w:rPr>
        <w:t>chemical</w:t>
      </w:r>
      <w:r w:rsidR="00CD0D35" w:rsidRPr="00E6507E">
        <w:rPr>
          <w:rFonts w:ascii="Arial" w:hAnsi="Arial" w:cs="Arial"/>
          <w:sz w:val="20"/>
        </w:rPr>
        <w:t xml:space="preserve">/microbiological </w:t>
      </w:r>
      <w:r w:rsidR="00E97293" w:rsidRPr="00E6507E">
        <w:rPr>
          <w:rFonts w:ascii="Arial" w:hAnsi="Arial" w:cs="Arial"/>
          <w:sz w:val="20"/>
        </w:rPr>
        <w:t>samples</w:t>
      </w:r>
      <w:r w:rsidR="00EA14A0">
        <w:rPr>
          <w:rFonts w:ascii="Arial" w:hAnsi="Arial" w:cs="Arial"/>
          <w:sz w:val="20"/>
        </w:rPr>
        <w:t xml:space="preserve">. </w:t>
      </w:r>
      <w:r w:rsidR="00CD0D35" w:rsidRPr="00E6507E">
        <w:rPr>
          <w:rFonts w:ascii="Arial" w:hAnsi="Arial" w:cs="Arial"/>
          <w:sz w:val="20"/>
        </w:rPr>
        <w:t>EPA chos</w:t>
      </w:r>
      <w:r w:rsidR="00E319F0" w:rsidRPr="00E6507E">
        <w:rPr>
          <w:rFonts w:ascii="Arial" w:hAnsi="Arial" w:cs="Arial"/>
          <w:sz w:val="20"/>
        </w:rPr>
        <w:t>e</w:t>
      </w:r>
      <w:r w:rsidR="00CD0D35" w:rsidRPr="00E6507E">
        <w:rPr>
          <w:rFonts w:ascii="Arial" w:hAnsi="Arial" w:cs="Arial"/>
          <w:sz w:val="20"/>
        </w:rPr>
        <w:t xml:space="preserve"> to use the conservative high end estimate</w:t>
      </w:r>
      <w:r w:rsidR="00E97293" w:rsidRPr="00E6507E">
        <w:rPr>
          <w:rFonts w:ascii="Arial" w:hAnsi="Arial" w:cs="Arial"/>
          <w:sz w:val="20"/>
        </w:rPr>
        <w:t xml:space="preserve"> of $</w:t>
      </w:r>
      <w:r w:rsidR="0062440A">
        <w:rPr>
          <w:rFonts w:ascii="Arial" w:hAnsi="Arial" w:cs="Arial"/>
          <w:sz w:val="20"/>
        </w:rPr>
        <w:t>772</w:t>
      </w:r>
      <w:r w:rsidR="0062440A" w:rsidRPr="00E6507E">
        <w:rPr>
          <w:rFonts w:ascii="Arial" w:hAnsi="Arial" w:cs="Arial"/>
          <w:sz w:val="20"/>
        </w:rPr>
        <w:t xml:space="preserve"> </w:t>
      </w:r>
      <w:r w:rsidR="00E97293" w:rsidRPr="00E6507E">
        <w:rPr>
          <w:rFonts w:ascii="Arial" w:hAnsi="Arial" w:cs="Arial"/>
          <w:sz w:val="20"/>
        </w:rPr>
        <w:t>per laboratory</w:t>
      </w:r>
      <w:r w:rsidR="00A421B5" w:rsidRPr="00E6507E">
        <w:rPr>
          <w:rFonts w:ascii="Arial" w:hAnsi="Arial" w:cs="Arial"/>
          <w:sz w:val="20"/>
        </w:rPr>
        <w:t xml:space="preserve"> for the purposes of estimating ICR costs to respondents</w:t>
      </w:r>
      <w:r w:rsidR="00EA14A0">
        <w:rPr>
          <w:rFonts w:ascii="Arial" w:hAnsi="Arial" w:cs="Arial"/>
          <w:sz w:val="20"/>
        </w:rPr>
        <w:t xml:space="preserve">. </w:t>
      </w:r>
      <w:r w:rsidR="00E319F0" w:rsidRPr="00E6507E">
        <w:rPr>
          <w:rFonts w:ascii="Arial" w:hAnsi="Arial" w:cs="Arial"/>
          <w:sz w:val="20"/>
        </w:rPr>
        <w:t>For W</w:t>
      </w:r>
      <w:r w:rsidR="00A421B5" w:rsidRPr="00E6507E">
        <w:rPr>
          <w:rFonts w:ascii="Arial" w:hAnsi="Arial" w:cs="Arial"/>
          <w:sz w:val="20"/>
        </w:rPr>
        <w:t xml:space="preserve">hole </w:t>
      </w:r>
      <w:r w:rsidR="00E319F0" w:rsidRPr="00E6507E">
        <w:rPr>
          <w:rFonts w:ascii="Arial" w:hAnsi="Arial" w:cs="Arial"/>
          <w:sz w:val="20"/>
        </w:rPr>
        <w:t>E</w:t>
      </w:r>
      <w:r w:rsidR="00A421B5" w:rsidRPr="00E6507E">
        <w:rPr>
          <w:rFonts w:ascii="Arial" w:hAnsi="Arial" w:cs="Arial"/>
          <w:sz w:val="20"/>
        </w:rPr>
        <w:t xml:space="preserve">ffluent </w:t>
      </w:r>
      <w:r w:rsidR="00E319F0" w:rsidRPr="00E6507E">
        <w:rPr>
          <w:rFonts w:ascii="Arial" w:hAnsi="Arial" w:cs="Arial"/>
          <w:sz w:val="20"/>
        </w:rPr>
        <w:t>T</w:t>
      </w:r>
      <w:r w:rsidR="00A421B5" w:rsidRPr="00E6507E">
        <w:rPr>
          <w:rFonts w:ascii="Arial" w:hAnsi="Arial" w:cs="Arial"/>
          <w:sz w:val="20"/>
        </w:rPr>
        <w:t>oxicity (WET)</w:t>
      </w:r>
      <w:r w:rsidR="00E319F0" w:rsidRPr="00E6507E">
        <w:rPr>
          <w:rFonts w:ascii="Arial" w:hAnsi="Arial" w:cs="Arial"/>
          <w:sz w:val="20"/>
        </w:rPr>
        <w:t xml:space="preserve"> tests, the range was $</w:t>
      </w:r>
      <w:r w:rsidR="0062440A">
        <w:rPr>
          <w:rFonts w:ascii="Arial" w:hAnsi="Arial" w:cs="Arial"/>
          <w:sz w:val="20"/>
        </w:rPr>
        <w:t>1</w:t>
      </w:r>
      <w:r w:rsidR="00B25C4F">
        <w:rPr>
          <w:rFonts w:ascii="Arial" w:hAnsi="Arial" w:cs="Arial"/>
          <w:sz w:val="20"/>
        </w:rPr>
        <w:t>,</w:t>
      </w:r>
      <w:r w:rsidR="0062440A">
        <w:rPr>
          <w:rFonts w:ascii="Arial" w:hAnsi="Arial" w:cs="Arial"/>
          <w:sz w:val="20"/>
        </w:rPr>
        <w:t>100</w:t>
      </w:r>
      <w:r w:rsidR="0062440A" w:rsidRPr="00E6507E">
        <w:rPr>
          <w:rFonts w:ascii="Arial" w:hAnsi="Arial" w:cs="Arial"/>
          <w:sz w:val="20"/>
        </w:rPr>
        <w:t xml:space="preserve"> </w:t>
      </w:r>
      <w:r w:rsidR="00E319F0" w:rsidRPr="00E6507E">
        <w:rPr>
          <w:rFonts w:ascii="Arial" w:hAnsi="Arial" w:cs="Arial"/>
          <w:sz w:val="20"/>
        </w:rPr>
        <w:t>to $</w:t>
      </w:r>
      <w:r w:rsidR="0062440A">
        <w:rPr>
          <w:rFonts w:ascii="Arial" w:hAnsi="Arial" w:cs="Arial"/>
          <w:sz w:val="20"/>
        </w:rPr>
        <w:t>2,374</w:t>
      </w:r>
      <w:r w:rsidR="00E319F0" w:rsidRPr="00E6507E">
        <w:rPr>
          <w:rFonts w:ascii="Arial" w:hAnsi="Arial" w:cs="Arial"/>
          <w:sz w:val="20"/>
        </w:rPr>
        <w:t xml:space="preserve"> per laboratory, and the </w:t>
      </w:r>
      <w:r w:rsidR="00C65242" w:rsidRPr="00E6507E">
        <w:rPr>
          <w:rFonts w:ascii="Arial" w:hAnsi="Arial" w:cs="Arial"/>
          <w:sz w:val="20"/>
        </w:rPr>
        <w:t>high-end</w:t>
      </w:r>
      <w:r w:rsidR="00E319F0" w:rsidRPr="00E6507E">
        <w:rPr>
          <w:rFonts w:ascii="Arial" w:hAnsi="Arial" w:cs="Arial"/>
          <w:sz w:val="20"/>
        </w:rPr>
        <w:t xml:space="preserve"> estimate of $</w:t>
      </w:r>
      <w:r w:rsidR="0062440A">
        <w:rPr>
          <w:rFonts w:ascii="Arial" w:hAnsi="Arial" w:cs="Arial"/>
          <w:sz w:val="20"/>
        </w:rPr>
        <w:t>2,374</w:t>
      </w:r>
      <w:r w:rsidR="00E319F0" w:rsidRPr="00E6507E">
        <w:rPr>
          <w:rFonts w:ascii="Arial" w:hAnsi="Arial" w:cs="Arial"/>
          <w:sz w:val="20"/>
        </w:rPr>
        <w:t xml:space="preserve"> was used</w:t>
      </w:r>
      <w:r w:rsidR="00EA14A0">
        <w:rPr>
          <w:rFonts w:ascii="Arial" w:hAnsi="Arial" w:cs="Arial"/>
          <w:sz w:val="20"/>
        </w:rPr>
        <w:t xml:space="preserve">. </w:t>
      </w:r>
      <w:r w:rsidR="00E97293" w:rsidRPr="00E6507E">
        <w:rPr>
          <w:rFonts w:ascii="Arial" w:hAnsi="Arial" w:cs="Arial"/>
          <w:sz w:val="20"/>
        </w:rPr>
        <w:t xml:space="preserve">It </w:t>
      </w:r>
      <w:r w:rsidR="00A421B5" w:rsidRPr="00E6507E">
        <w:rPr>
          <w:rFonts w:ascii="Arial" w:hAnsi="Arial" w:cs="Arial"/>
          <w:sz w:val="20"/>
        </w:rPr>
        <w:t>should be noted</w:t>
      </w:r>
      <w:r w:rsidR="00E97293" w:rsidRPr="00E6507E">
        <w:rPr>
          <w:rFonts w:ascii="Arial" w:hAnsi="Arial" w:cs="Arial"/>
          <w:sz w:val="20"/>
        </w:rPr>
        <w:t xml:space="preserve"> that this is the cost that </w:t>
      </w:r>
      <w:r w:rsidR="00A421B5" w:rsidRPr="00E6507E">
        <w:rPr>
          <w:rFonts w:ascii="Arial" w:hAnsi="Arial" w:cs="Arial"/>
          <w:sz w:val="20"/>
        </w:rPr>
        <w:t xml:space="preserve">both </w:t>
      </w:r>
      <w:r w:rsidR="00E97293" w:rsidRPr="00E6507E">
        <w:rPr>
          <w:rFonts w:ascii="Arial" w:hAnsi="Arial" w:cs="Arial"/>
          <w:sz w:val="20"/>
        </w:rPr>
        <w:t>in-house and contract laboratories pay, and this is passed on</w:t>
      </w:r>
      <w:r w:rsidR="0062440A">
        <w:rPr>
          <w:rFonts w:ascii="Arial" w:hAnsi="Arial" w:cs="Arial"/>
          <w:sz w:val="20"/>
        </w:rPr>
        <w:t xml:space="preserve"> </w:t>
      </w:r>
      <w:r w:rsidR="00E97293" w:rsidRPr="00E6507E">
        <w:rPr>
          <w:rFonts w:ascii="Arial" w:hAnsi="Arial" w:cs="Arial"/>
          <w:sz w:val="20"/>
        </w:rPr>
        <w:t>to the permittee</w:t>
      </w:r>
      <w:r w:rsidR="00EA14A0">
        <w:rPr>
          <w:rFonts w:ascii="Arial" w:hAnsi="Arial" w:cs="Arial"/>
          <w:sz w:val="20"/>
        </w:rPr>
        <w:t xml:space="preserve">. </w:t>
      </w:r>
      <w:r w:rsidR="00E97293" w:rsidRPr="00E6507E">
        <w:rPr>
          <w:rFonts w:ascii="Arial" w:hAnsi="Arial" w:cs="Arial"/>
          <w:sz w:val="20"/>
        </w:rPr>
        <w:t xml:space="preserve">Therefore, if a lab is contracted by several permittees, then EPA considers that the </w:t>
      </w:r>
      <w:r w:rsidR="00E319F0" w:rsidRPr="00E6507E">
        <w:rPr>
          <w:rFonts w:ascii="Arial" w:hAnsi="Arial" w:cs="Arial"/>
          <w:sz w:val="20"/>
        </w:rPr>
        <w:t>cost</w:t>
      </w:r>
      <w:r w:rsidR="00E97293" w:rsidRPr="00E6507E">
        <w:rPr>
          <w:rFonts w:ascii="Arial" w:hAnsi="Arial" w:cs="Arial"/>
          <w:sz w:val="20"/>
        </w:rPr>
        <w:t xml:space="preserve"> will be distributed evenly among the permittees</w:t>
      </w:r>
      <w:r w:rsidR="00EA14A0">
        <w:rPr>
          <w:rFonts w:ascii="Arial" w:hAnsi="Arial" w:cs="Arial"/>
          <w:sz w:val="20"/>
        </w:rPr>
        <w:t xml:space="preserve">. </w:t>
      </w:r>
      <w:r w:rsidR="00E97293" w:rsidRPr="00E6507E">
        <w:rPr>
          <w:rFonts w:ascii="Arial" w:hAnsi="Arial" w:cs="Arial"/>
          <w:sz w:val="20"/>
        </w:rPr>
        <w:t>However, if a permittee employs an in-house laboratory, the permittee is burdened with the entire cost of obtaining samples as well as the labor costs of the laboratory</w:t>
      </w:r>
      <w:r w:rsidR="00EA14A0">
        <w:rPr>
          <w:rFonts w:ascii="Arial" w:hAnsi="Arial" w:cs="Arial"/>
          <w:sz w:val="20"/>
        </w:rPr>
        <w:t xml:space="preserve">. </w:t>
      </w:r>
      <w:r w:rsidR="00E97293" w:rsidRPr="00E6507E">
        <w:rPr>
          <w:rFonts w:ascii="Arial" w:hAnsi="Arial" w:cs="Arial"/>
          <w:sz w:val="20"/>
        </w:rPr>
        <w:t xml:space="preserve">Since the ratio of in-house and contract laboratories is unknown, an average was obtained for all laboratories and a ratio of 0.633 </w:t>
      </w:r>
      <w:r w:rsidR="00A421B5" w:rsidRPr="00E6507E">
        <w:rPr>
          <w:rFonts w:ascii="Arial" w:hAnsi="Arial" w:cs="Arial"/>
          <w:sz w:val="20"/>
        </w:rPr>
        <w:t>laboratories</w:t>
      </w:r>
      <w:r w:rsidR="00E97293" w:rsidRPr="00E6507E">
        <w:rPr>
          <w:rFonts w:ascii="Arial" w:hAnsi="Arial" w:cs="Arial"/>
          <w:sz w:val="20"/>
        </w:rPr>
        <w:t xml:space="preserve"> per </w:t>
      </w:r>
      <w:r w:rsidR="00A421B5" w:rsidRPr="00E6507E">
        <w:rPr>
          <w:rFonts w:ascii="Arial" w:hAnsi="Arial" w:cs="Arial"/>
          <w:sz w:val="20"/>
        </w:rPr>
        <w:t>permittee</w:t>
      </w:r>
      <w:r w:rsidR="00E97293" w:rsidRPr="00E6507E">
        <w:rPr>
          <w:rFonts w:ascii="Arial" w:hAnsi="Arial" w:cs="Arial"/>
          <w:sz w:val="20"/>
        </w:rPr>
        <w:t xml:space="preserve"> was used</w:t>
      </w:r>
      <w:r w:rsidR="00EA14A0">
        <w:rPr>
          <w:rFonts w:ascii="Arial" w:hAnsi="Arial" w:cs="Arial"/>
          <w:sz w:val="20"/>
        </w:rPr>
        <w:t xml:space="preserve">. </w:t>
      </w:r>
      <w:r w:rsidR="00E97293" w:rsidRPr="00E6507E">
        <w:rPr>
          <w:rFonts w:ascii="Arial" w:hAnsi="Arial" w:cs="Arial"/>
          <w:sz w:val="20"/>
        </w:rPr>
        <w:t xml:space="preserve">This ratio is the same as used in the </w:t>
      </w:r>
      <w:r w:rsidR="00E319F0" w:rsidRPr="00E6507E">
        <w:rPr>
          <w:rFonts w:ascii="Arial" w:hAnsi="Arial" w:cs="Arial"/>
          <w:sz w:val="20"/>
        </w:rPr>
        <w:t>201</w:t>
      </w:r>
      <w:r w:rsidR="003332EA" w:rsidRPr="00E6507E">
        <w:rPr>
          <w:rFonts w:ascii="Arial" w:hAnsi="Arial" w:cs="Arial"/>
          <w:sz w:val="20"/>
        </w:rPr>
        <w:t>3</w:t>
      </w:r>
      <w:r w:rsidR="00E319F0" w:rsidRPr="00E6507E">
        <w:rPr>
          <w:rFonts w:ascii="Arial" w:hAnsi="Arial" w:cs="Arial"/>
          <w:sz w:val="20"/>
        </w:rPr>
        <w:t xml:space="preserve"> </w:t>
      </w:r>
      <w:r w:rsidR="00E97293" w:rsidRPr="00E6507E">
        <w:rPr>
          <w:rFonts w:ascii="Arial" w:hAnsi="Arial" w:cs="Arial"/>
          <w:sz w:val="20"/>
        </w:rPr>
        <w:t>ICR</w:t>
      </w:r>
      <w:r w:rsidR="00EA14A0">
        <w:rPr>
          <w:rFonts w:ascii="Arial" w:hAnsi="Arial" w:cs="Arial"/>
          <w:sz w:val="20"/>
        </w:rPr>
        <w:t xml:space="preserve">. </w:t>
      </w:r>
      <w:r w:rsidR="00524B69">
        <w:rPr>
          <w:rFonts w:ascii="Arial" w:hAnsi="Arial" w:cs="Arial"/>
          <w:sz w:val="20"/>
        </w:rPr>
        <w:t xml:space="preserve">Using this ratio, </w:t>
      </w:r>
      <w:r w:rsidR="00E97293" w:rsidRPr="00E6507E">
        <w:rPr>
          <w:rFonts w:ascii="Arial" w:hAnsi="Arial" w:cs="Arial"/>
          <w:sz w:val="20"/>
        </w:rPr>
        <w:t>the cost of obtaining samples is estimated to be $</w:t>
      </w:r>
      <w:r w:rsidR="0062440A">
        <w:rPr>
          <w:rFonts w:ascii="Arial" w:hAnsi="Arial" w:cs="Arial"/>
          <w:sz w:val="20"/>
        </w:rPr>
        <w:t>488.68</w:t>
      </w:r>
      <w:r w:rsidR="0062440A" w:rsidRPr="00E6507E">
        <w:rPr>
          <w:rFonts w:ascii="Arial" w:hAnsi="Arial" w:cs="Arial"/>
          <w:sz w:val="20"/>
        </w:rPr>
        <w:t xml:space="preserve"> </w:t>
      </w:r>
      <w:r w:rsidR="00E97293" w:rsidRPr="00E6507E">
        <w:rPr>
          <w:rFonts w:ascii="Arial" w:hAnsi="Arial" w:cs="Arial"/>
          <w:sz w:val="20"/>
        </w:rPr>
        <w:t>per permittee</w:t>
      </w:r>
      <w:r w:rsidR="00E319F0" w:rsidRPr="00E6507E">
        <w:rPr>
          <w:rFonts w:ascii="Arial" w:hAnsi="Arial" w:cs="Arial"/>
          <w:sz w:val="20"/>
        </w:rPr>
        <w:t xml:space="preserve"> for </w:t>
      </w:r>
      <w:r w:rsidR="003F6F6C">
        <w:rPr>
          <w:rFonts w:ascii="Arial" w:hAnsi="Arial" w:cs="Arial"/>
          <w:sz w:val="20"/>
        </w:rPr>
        <w:t>chemical</w:t>
      </w:r>
      <w:r w:rsidR="00E319F0" w:rsidRPr="00E6507E">
        <w:rPr>
          <w:rFonts w:ascii="Arial" w:hAnsi="Arial" w:cs="Arial"/>
          <w:sz w:val="20"/>
        </w:rPr>
        <w:t>/microbiological tests</w:t>
      </w:r>
      <w:r w:rsidR="00E97293" w:rsidRPr="00E6507E">
        <w:rPr>
          <w:rFonts w:ascii="Arial" w:hAnsi="Arial" w:cs="Arial"/>
          <w:sz w:val="20"/>
        </w:rPr>
        <w:t xml:space="preserve"> </w:t>
      </w:r>
      <w:r w:rsidR="00E319F0" w:rsidRPr="00E6507E">
        <w:rPr>
          <w:rFonts w:ascii="Arial" w:hAnsi="Arial" w:cs="Arial"/>
          <w:sz w:val="20"/>
        </w:rPr>
        <w:t>and $</w:t>
      </w:r>
      <w:r w:rsidR="0062440A">
        <w:rPr>
          <w:rFonts w:ascii="Arial" w:hAnsi="Arial" w:cs="Arial"/>
          <w:sz w:val="20"/>
        </w:rPr>
        <w:t>1,502.74</w:t>
      </w:r>
      <w:r w:rsidR="00E319F0" w:rsidRPr="00E6507E">
        <w:rPr>
          <w:rFonts w:ascii="Arial" w:hAnsi="Arial" w:cs="Arial"/>
          <w:sz w:val="20"/>
        </w:rPr>
        <w:t xml:space="preserve"> for WET tests</w:t>
      </w:r>
      <w:r w:rsidR="00EA14A0">
        <w:rPr>
          <w:rFonts w:ascii="Arial" w:hAnsi="Arial" w:cs="Arial"/>
          <w:sz w:val="20"/>
        </w:rPr>
        <w:t xml:space="preserve">. </w:t>
      </w:r>
    </w:p>
    <w:p w14:paraId="24CC1A54" w14:textId="77777777" w:rsidR="00E97293" w:rsidRPr="00E6507E" w:rsidRDefault="00E97293" w:rsidP="00AA5C6C"/>
    <w:p w14:paraId="451ABC71" w14:textId="77777777" w:rsidR="00E97293" w:rsidRPr="00E6507E" w:rsidRDefault="00E97293" w:rsidP="00187D7C">
      <w:pPr>
        <w:pStyle w:val="H2"/>
        <w:rPr>
          <w:rFonts w:ascii="Arial" w:hAnsi="Arial" w:cs="Arial"/>
        </w:rPr>
      </w:pPr>
      <w:bookmarkStart w:id="70" w:name="_Toc152993829"/>
      <w:bookmarkStart w:id="71" w:name="_Toc152994371"/>
      <w:bookmarkStart w:id="72" w:name="_Toc153090979"/>
      <w:bookmarkStart w:id="73" w:name="_Toc359430790"/>
      <w:bookmarkStart w:id="74" w:name="_Toc359431067"/>
      <w:bookmarkStart w:id="75" w:name="_Toc359489226"/>
      <w:bookmarkStart w:id="76" w:name="_Toc466540548"/>
      <w:r w:rsidRPr="00E6507E">
        <w:rPr>
          <w:rFonts w:ascii="Arial" w:hAnsi="Arial" w:cs="Arial"/>
        </w:rPr>
        <w:t>3(d)</w:t>
      </w:r>
      <w:r w:rsidRPr="00E6507E">
        <w:rPr>
          <w:rFonts w:ascii="Arial" w:hAnsi="Arial" w:cs="Arial"/>
        </w:rPr>
        <w:tab/>
        <w:t>Effects of Less Frequent Collection</w:t>
      </w:r>
      <w:bookmarkEnd w:id="70"/>
      <w:bookmarkEnd w:id="71"/>
      <w:bookmarkEnd w:id="72"/>
      <w:bookmarkEnd w:id="73"/>
      <w:bookmarkEnd w:id="74"/>
      <w:bookmarkEnd w:id="75"/>
      <w:bookmarkEnd w:id="76"/>
      <w:r w:rsidR="00705B7C" w:rsidRPr="00E6507E">
        <w:rPr>
          <w:rFonts w:ascii="Arial" w:hAnsi="Arial" w:cs="Arial"/>
        </w:rPr>
        <w:fldChar w:fldCharType="begin"/>
      </w:r>
      <w:r w:rsidRPr="00E6507E">
        <w:rPr>
          <w:rFonts w:ascii="Arial" w:hAnsi="Arial" w:cs="Arial"/>
        </w:rPr>
        <w:instrText>tc "3(d)</w:instrText>
      </w:r>
      <w:r w:rsidRPr="00E6507E">
        <w:rPr>
          <w:rFonts w:ascii="Arial" w:hAnsi="Arial" w:cs="Arial"/>
        </w:rPr>
        <w:tab/>
        <w:instrText>Effects of Less Frequent Collection" \f C \l 2</w:instrText>
      </w:r>
      <w:r w:rsidR="00705B7C" w:rsidRPr="00E6507E">
        <w:rPr>
          <w:rFonts w:ascii="Arial" w:hAnsi="Arial" w:cs="Arial"/>
        </w:rPr>
        <w:fldChar w:fldCharType="end"/>
      </w:r>
    </w:p>
    <w:p w14:paraId="22C528A6" w14:textId="4DF6E07F" w:rsidR="00E97293" w:rsidRPr="00E6507E" w:rsidRDefault="00E97293" w:rsidP="0042665B">
      <w:pPr>
        <w:ind w:left="720"/>
        <w:jc w:val="both"/>
      </w:pPr>
      <w:r w:rsidRPr="00E6507E">
        <w:rPr>
          <w:rFonts w:ascii="Arial" w:hAnsi="Arial" w:cs="Arial"/>
          <w:sz w:val="20"/>
        </w:rPr>
        <w:t>The current frequency for the DMR-QA is judged to be the minimum needed to assess the accuracy of data production required by discharge permits</w:t>
      </w:r>
      <w:r w:rsidR="00EA14A0">
        <w:rPr>
          <w:rFonts w:ascii="Arial" w:hAnsi="Arial" w:cs="Arial"/>
          <w:sz w:val="20"/>
        </w:rPr>
        <w:t xml:space="preserve">. </w:t>
      </w:r>
      <w:r w:rsidRPr="00E6507E">
        <w:rPr>
          <w:rFonts w:ascii="Arial" w:hAnsi="Arial" w:cs="Arial"/>
          <w:sz w:val="20"/>
        </w:rPr>
        <w:t xml:space="preserve">Under DMR-QA, laboratories producing data are expected to demonstrate adequate analytical proficiency once </w:t>
      </w:r>
      <w:r w:rsidR="00030590" w:rsidRPr="00E6507E">
        <w:rPr>
          <w:rFonts w:ascii="Arial" w:hAnsi="Arial" w:cs="Arial"/>
          <w:sz w:val="20"/>
        </w:rPr>
        <w:t>per</w:t>
      </w:r>
      <w:r w:rsidRPr="00E6507E">
        <w:rPr>
          <w:rFonts w:ascii="Arial" w:hAnsi="Arial" w:cs="Arial"/>
          <w:sz w:val="20"/>
        </w:rPr>
        <w:t xml:space="preserve"> year for each analyte they test routinely for their NPDES permittee clients</w:t>
      </w:r>
      <w:r w:rsidR="00EA14A0">
        <w:rPr>
          <w:rFonts w:ascii="Arial" w:hAnsi="Arial" w:cs="Arial"/>
          <w:sz w:val="20"/>
        </w:rPr>
        <w:t xml:space="preserve">. </w:t>
      </w:r>
      <w:r w:rsidRPr="00E6507E">
        <w:rPr>
          <w:rFonts w:ascii="Arial" w:hAnsi="Arial" w:cs="Arial"/>
          <w:sz w:val="20"/>
        </w:rPr>
        <w:t>Collecting water quality data less than once per year to measure the accuracy of laboratory work would potentially delay corrective actions required by the permittee and therefore compromise discharge water quality</w:t>
      </w:r>
      <w:r w:rsidR="00EA14A0">
        <w:rPr>
          <w:rFonts w:ascii="Arial" w:hAnsi="Arial" w:cs="Arial"/>
          <w:sz w:val="20"/>
        </w:rPr>
        <w:t xml:space="preserve">. </w:t>
      </w:r>
    </w:p>
    <w:p w14:paraId="00B538C8" w14:textId="77777777" w:rsidR="00E97293" w:rsidRPr="00E6507E" w:rsidRDefault="00E97293" w:rsidP="00187D7C">
      <w:pPr>
        <w:pStyle w:val="H2"/>
        <w:rPr>
          <w:rFonts w:ascii="Arial" w:hAnsi="Arial" w:cs="Arial"/>
        </w:rPr>
      </w:pPr>
      <w:bookmarkStart w:id="77" w:name="_Toc152993830"/>
      <w:bookmarkStart w:id="78" w:name="_Toc152994372"/>
      <w:bookmarkStart w:id="79" w:name="_Toc153090980"/>
      <w:bookmarkStart w:id="80" w:name="_Toc359430791"/>
      <w:bookmarkStart w:id="81" w:name="_Toc359431068"/>
      <w:bookmarkStart w:id="82" w:name="_Toc359489227"/>
      <w:bookmarkStart w:id="83" w:name="_Toc466540549"/>
      <w:r w:rsidRPr="00E6507E">
        <w:rPr>
          <w:rFonts w:ascii="Arial" w:hAnsi="Arial" w:cs="Arial"/>
        </w:rPr>
        <w:t>3(e)</w:t>
      </w:r>
      <w:r w:rsidRPr="00E6507E">
        <w:rPr>
          <w:rFonts w:ascii="Arial" w:hAnsi="Arial" w:cs="Arial"/>
        </w:rPr>
        <w:tab/>
        <w:t>General Guidelines</w:t>
      </w:r>
      <w:bookmarkEnd w:id="77"/>
      <w:bookmarkEnd w:id="78"/>
      <w:bookmarkEnd w:id="79"/>
      <w:bookmarkEnd w:id="80"/>
      <w:bookmarkEnd w:id="81"/>
      <w:bookmarkEnd w:id="82"/>
      <w:bookmarkEnd w:id="83"/>
    </w:p>
    <w:p w14:paraId="43500747" w14:textId="12F11BAD" w:rsidR="00E97293" w:rsidRPr="00E6507E" w:rsidRDefault="00E97293" w:rsidP="0065665C">
      <w:pPr>
        <w:pStyle w:val="ICRBodyText"/>
        <w:ind w:left="720" w:firstLine="0"/>
        <w:jc w:val="both"/>
        <w:rPr>
          <w:rFonts w:ascii="Arial" w:hAnsi="Arial" w:cs="Arial"/>
          <w:sz w:val="20"/>
          <w:szCs w:val="20"/>
        </w:rPr>
      </w:pPr>
      <w:bookmarkStart w:id="84" w:name="_Toc152993831"/>
      <w:bookmarkStart w:id="85" w:name="_Toc152994373"/>
      <w:bookmarkStart w:id="86" w:name="_Toc153090981"/>
      <w:r w:rsidRPr="00E6507E">
        <w:rPr>
          <w:rFonts w:ascii="Arial" w:hAnsi="Arial" w:cs="Arial"/>
          <w:sz w:val="20"/>
          <w:szCs w:val="20"/>
        </w:rPr>
        <w:t>This ICR was prepared in accordance with the October 2009 version of the ICR Handbook developed by EPA's Office of Environmental Information, Office of Information Collection, Collection Strategies Division</w:t>
      </w:r>
      <w:r w:rsidR="00EA14A0">
        <w:rPr>
          <w:rFonts w:ascii="Arial" w:hAnsi="Arial" w:cs="Arial"/>
          <w:sz w:val="20"/>
          <w:szCs w:val="20"/>
        </w:rPr>
        <w:t xml:space="preserve">. </w:t>
      </w:r>
      <w:r w:rsidRPr="00E6507E">
        <w:rPr>
          <w:rFonts w:ascii="Arial" w:hAnsi="Arial" w:cs="Arial"/>
          <w:sz w:val="20"/>
          <w:szCs w:val="20"/>
        </w:rPr>
        <w:t xml:space="preserve">The ICR Handbook provides the most current instructions for ICR preparation to ensure compliance with the 1995 Paperwork Reduction Act (PRA) Amendments and OMB's implementing guidelines. </w:t>
      </w:r>
    </w:p>
    <w:p w14:paraId="70341897" w14:textId="77777777" w:rsidR="00E97293" w:rsidRPr="00E6507E" w:rsidRDefault="00E97293" w:rsidP="0065665C">
      <w:pPr>
        <w:ind w:left="720"/>
        <w:jc w:val="both"/>
        <w:rPr>
          <w:rFonts w:ascii="Arial" w:hAnsi="Arial" w:cs="Arial"/>
          <w:sz w:val="20"/>
        </w:rPr>
      </w:pPr>
    </w:p>
    <w:p w14:paraId="363AD4FF" w14:textId="496A6712" w:rsidR="00E97293" w:rsidRPr="00E6507E" w:rsidRDefault="00E97293" w:rsidP="0042665B">
      <w:pPr>
        <w:ind w:left="720"/>
        <w:jc w:val="both"/>
        <w:rPr>
          <w:rFonts w:ascii="Arial" w:hAnsi="Arial" w:cs="Arial"/>
          <w:sz w:val="20"/>
        </w:rPr>
      </w:pPr>
      <w:r w:rsidRPr="00E6507E">
        <w:rPr>
          <w:rFonts w:ascii="Arial" w:hAnsi="Arial" w:cs="Arial"/>
          <w:sz w:val="20"/>
        </w:rPr>
        <w:t xml:space="preserve">EPA believes participation in these studies is a reasonable requirement for all laboratories routinely producing data </w:t>
      </w:r>
      <w:r w:rsidR="00C355F0">
        <w:rPr>
          <w:rFonts w:ascii="Arial" w:hAnsi="Arial" w:cs="Arial"/>
          <w:sz w:val="20"/>
        </w:rPr>
        <w:t>to satisfy</w:t>
      </w:r>
      <w:r w:rsidR="00C355F0" w:rsidRPr="00E6507E">
        <w:rPr>
          <w:rFonts w:ascii="Arial" w:hAnsi="Arial" w:cs="Arial"/>
          <w:sz w:val="20"/>
        </w:rPr>
        <w:t xml:space="preserve"> </w:t>
      </w:r>
      <w:r w:rsidR="00524B69">
        <w:rPr>
          <w:rFonts w:ascii="Arial" w:hAnsi="Arial" w:cs="Arial"/>
          <w:sz w:val="20"/>
        </w:rPr>
        <w:t>NPDES permit requirements</w:t>
      </w:r>
      <w:r w:rsidR="00EA14A0">
        <w:rPr>
          <w:rFonts w:ascii="Arial" w:hAnsi="Arial" w:cs="Arial"/>
          <w:sz w:val="20"/>
        </w:rPr>
        <w:t xml:space="preserve">. </w:t>
      </w:r>
      <w:r w:rsidR="00C355F0">
        <w:rPr>
          <w:rFonts w:ascii="Arial" w:hAnsi="Arial" w:cs="Arial"/>
          <w:sz w:val="20"/>
        </w:rPr>
        <w:t xml:space="preserve">Providing PE samples to the responsible NPDES permitting authorities assures that permittees’ laboratories </w:t>
      </w:r>
      <w:r w:rsidR="00FB6224">
        <w:rPr>
          <w:rFonts w:ascii="Arial" w:hAnsi="Arial" w:cs="Arial"/>
          <w:sz w:val="20"/>
        </w:rPr>
        <w:t>are testing the analytes using methods specified by the permit.</w:t>
      </w:r>
    </w:p>
    <w:p w14:paraId="0A09FB3B" w14:textId="77777777" w:rsidR="00E97293" w:rsidRPr="00E6507E" w:rsidRDefault="00E97293" w:rsidP="00AB45C1">
      <w:pPr>
        <w:pStyle w:val="H2"/>
        <w:keepNext/>
        <w:keepLines/>
        <w:rPr>
          <w:rFonts w:ascii="Arial" w:hAnsi="Arial" w:cs="Arial"/>
        </w:rPr>
      </w:pPr>
      <w:bookmarkStart w:id="87" w:name="_Toc359430792"/>
      <w:bookmarkStart w:id="88" w:name="_Toc359431069"/>
      <w:bookmarkStart w:id="89" w:name="_Toc359489228"/>
      <w:bookmarkStart w:id="90" w:name="_Toc466540550"/>
      <w:r w:rsidRPr="00E6507E">
        <w:rPr>
          <w:rFonts w:ascii="Arial" w:hAnsi="Arial" w:cs="Arial"/>
        </w:rPr>
        <w:t>3(f)</w:t>
      </w:r>
      <w:r w:rsidRPr="00E6507E">
        <w:rPr>
          <w:rFonts w:ascii="Arial" w:hAnsi="Arial" w:cs="Arial"/>
        </w:rPr>
        <w:tab/>
        <w:t>Confidentiality</w:t>
      </w:r>
      <w:bookmarkEnd w:id="84"/>
      <w:bookmarkEnd w:id="85"/>
      <w:bookmarkEnd w:id="86"/>
      <w:bookmarkEnd w:id="87"/>
      <w:bookmarkEnd w:id="88"/>
      <w:bookmarkEnd w:id="89"/>
      <w:bookmarkEnd w:id="90"/>
      <w:r w:rsidR="00705B7C" w:rsidRPr="00E6507E">
        <w:rPr>
          <w:rFonts w:ascii="Arial" w:hAnsi="Arial" w:cs="Arial"/>
        </w:rPr>
        <w:fldChar w:fldCharType="begin"/>
      </w:r>
      <w:r w:rsidRPr="00E6507E">
        <w:rPr>
          <w:rFonts w:ascii="Arial" w:hAnsi="Arial" w:cs="Arial"/>
        </w:rPr>
        <w:instrText>tc "3(f)</w:instrText>
      </w:r>
      <w:r w:rsidRPr="00E6507E">
        <w:rPr>
          <w:rFonts w:ascii="Arial" w:hAnsi="Arial" w:cs="Arial"/>
        </w:rPr>
        <w:tab/>
        <w:instrText>Confidentiality" \f C \l 2</w:instrText>
      </w:r>
      <w:r w:rsidR="00705B7C" w:rsidRPr="00E6507E">
        <w:rPr>
          <w:rFonts w:ascii="Arial" w:hAnsi="Arial" w:cs="Arial"/>
        </w:rPr>
        <w:fldChar w:fldCharType="end"/>
      </w:r>
    </w:p>
    <w:p w14:paraId="27314D83" w14:textId="12C99861" w:rsidR="00E97293" w:rsidRPr="00E6507E" w:rsidRDefault="00E97293" w:rsidP="0042665B">
      <w:pPr>
        <w:ind w:left="720"/>
        <w:jc w:val="both"/>
      </w:pPr>
      <w:r w:rsidRPr="00E6507E">
        <w:rPr>
          <w:rFonts w:ascii="Arial" w:hAnsi="Arial" w:cs="Arial"/>
          <w:sz w:val="20"/>
        </w:rPr>
        <w:t xml:space="preserve">This information collection does not require respondents to disclose confidential information. </w:t>
      </w:r>
    </w:p>
    <w:p w14:paraId="29775DA7" w14:textId="77777777" w:rsidR="00E97293" w:rsidRPr="00E6507E" w:rsidRDefault="00E97293" w:rsidP="00187D7C">
      <w:pPr>
        <w:pStyle w:val="H2"/>
        <w:rPr>
          <w:rFonts w:ascii="Arial" w:hAnsi="Arial" w:cs="Arial"/>
        </w:rPr>
      </w:pPr>
      <w:bookmarkStart w:id="91" w:name="_Toc152993832"/>
      <w:bookmarkStart w:id="92" w:name="_Toc152994374"/>
      <w:bookmarkStart w:id="93" w:name="_Toc153090982"/>
      <w:bookmarkStart w:id="94" w:name="_Toc359430793"/>
      <w:bookmarkStart w:id="95" w:name="_Toc359431070"/>
      <w:bookmarkStart w:id="96" w:name="_Toc359489229"/>
      <w:bookmarkStart w:id="97" w:name="_Toc466540551"/>
      <w:r w:rsidRPr="00E6507E">
        <w:rPr>
          <w:rFonts w:ascii="Arial" w:hAnsi="Arial" w:cs="Arial"/>
        </w:rPr>
        <w:t>3(g)</w:t>
      </w:r>
      <w:r w:rsidRPr="00E6507E">
        <w:rPr>
          <w:rFonts w:ascii="Arial" w:hAnsi="Arial" w:cs="Arial"/>
        </w:rPr>
        <w:tab/>
        <w:t>Sensitive Questions</w:t>
      </w:r>
      <w:bookmarkEnd w:id="91"/>
      <w:bookmarkEnd w:id="92"/>
      <w:bookmarkEnd w:id="93"/>
      <w:bookmarkEnd w:id="94"/>
      <w:bookmarkEnd w:id="95"/>
      <w:bookmarkEnd w:id="96"/>
      <w:bookmarkEnd w:id="97"/>
      <w:r w:rsidR="00705B7C" w:rsidRPr="00E6507E">
        <w:rPr>
          <w:rFonts w:ascii="Arial" w:hAnsi="Arial" w:cs="Arial"/>
        </w:rPr>
        <w:fldChar w:fldCharType="begin"/>
      </w:r>
      <w:r w:rsidRPr="00E6507E">
        <w:rPr>
          <w:rFonts w:ascii="Arial" w:hAnsi="Arial" w:cs="Arial"/>
        </w:rPr>
        <w:instrText>tc "3(g)</w:instrText>
      </w:r>
      <w:r w:rsidRPr="00E6507E">
        <w:rPr>
          <w:rFonts w:ascii="Arial" w:hAnsi="Arial" w:cs="Arial"/>
        </w:rPr>
        <w:tab/>
        <w:instrText>Sensitive Questions" \f C \l 2</w:instrText>
      </w:r>
      <w:r w:rsidR="00705B7C" w:rsidRPr="00E6507E">
        <w:rPr>
          <w:rFonts w:ascii="Arial" w:hAnsi="Arial" w:cs="Arial"/>
        </w:rPr>
        <w:fldChar w:fldCharType="end"/>
      </w:r>
    </w:p>
    <w:p w14:paraId="635098F2" w14:textId="77777777" w:rsidR="00E97293" w:rsidRPr="00E6507E" w:rsidRDefault="00E97293" w:rsidP="00A93A81">
      <w:pPr>
        <w:ind w:left="720"/>
        <w:jc w:val="both"/>
        <w:rPr>
          <w:rFonts w:ascii="Arial" w:hAnsi="Arial" w:cs="Arial"/>
          <w:sz w:val="20"/>
        </w:rPr>
      </w:pPr>
      <w:r w:rsidRPr="00E6507E">
        <w:rPr>
          <w:rFonts w:ascii="Arial" w:hAnsi="Arial" w:cs="Arial"/>
          <w:sz w:val="20"/>
        </w:rPr>
        <w:t>No questions of a sensitive nature are included in any of the information collection requirements outlined in this ICR.</w:t>
      </w:r>
    </w:p>
    <w:p w14:paraId="26086E7B" w14:textId="77777777" w:rsidR="00E97293" w:rsidRPr="00E6507E" w:rsidRDefault="00E97293" w:rsidP="00AA5C6C"/>
    <w:p w14:paraId="2C83341C" w14:textId="77777777" w:rsidR="00B37E21" w:rsidRPr="00E6507E" w:rsidRDefault="00E97293" w:rsidP="0077789F">
      <w:pPr>
        <w:pStyle w:val="H1"/>
        <w:rPr>
          <w:rFonts w:ascii="Arial Bold" w:hAnsi="Arial Bold"/>
        </w:rPr>
      </w:pPr>
      <w:r w:rsidRPr="00E6507E">
        <w:rPr>
          <w:rFonts w:ascii="Arial" w:hAnsi="Arial" w:cs="Arial"/>
        </w:rPr>
        <w:br w:type="page"/>
      </w:r>
      <w:bookmarkStart w:id="98" w:name="_Toc359430794"/>
      <w:bookmarkStart w:id="99" w:name="_Toc359431071"/>
      <w:bookmarkStart w:id="100" w:name="_Toc359489230"/>
      <w:bookmarkStart w:id="101" w:name="_Toc466540552"/>
      <w:bookmarkStart w:id="102" w:name="_Toc152993833"/>
      <w:bookmarkStart w:id="103" w:name="_Toc152994375"/>
      <w:bookmarkStart w:id="104" w:name="_Toc153090983"/>
      <w:r w:rsidR="00B37E21" w:rsidRPr="00E6507E">
        <w:rPr>
          <w:rFonts w:ascii="Arial Bold" w:hAnsi="Arial Bold"/>
        </w:rPr>
        <w:lastRenderedPageBreak/>
        <w:t>4</w:t>
      </w:r>
      <w:r w:rsidR="00B37E21" w:rsidRPr="00E6507E">
        <w:rPr>
          <w:rFonts w:ascii="Arial Bold" w:hAnsi="Arial Bold"/>
        </w:rPr>
        <w:tab/>
        <w:t>THE RESPONDENTS AND THE INFORMATION REQUESTED</w:t>
      </w:r>
      <w:bookmarkEnd w:id="98"/>
      <w:bookmarkEnd w:id="99"/>
      <w:bookmarkEnd w:id="100"/>
      <w:bookmarkEnd w:id="101"/>
    </w:p>
    <w:p w14:paraId="4072DE54" w14:textId="03F7EC1B" w:rsidR="00B37E21" w:rsidRPr="00E6507E" w:rsidRDefault="00B37E21" w:rsidP="00A92454">
      <w:pPr>
        <w:pStyle w:val="H2"/>
        <w:spacing w:before="0"/>
        <w:rPr>
          <w:rFonts w:ascii="Arial Bold" w:hAnsi="Arial Bold"/>
        </w:rPr>
      </w:pPr>
      <w:bookmarkStart w:id="105" w:name="TOC153090984"/>
      <w:bookmarkStart w:id="106" w:name="_Toc359430795"/>
      <w:bookmarkStart w:id="107" w:name="_Toc359431072"/>
      <w:bookmarkStart w:id="108" w:name="_Toc359489231"/>
      <w:bookmarkStart w:id="109" w:name="_Toc466540553"/>
      <w:bookmarkEnd w:id="105"/>
      <w:r w:rsidRPr="00E6507E">
        <w:rPr>
          <w:rFonts w:ascii="Arial Bold" w:hAnsi="Arial Bold"/>
        </w:rPr>
        <w:t>4(a)</w:t>
      </w:r>
      <w:r w:rsidRPr="00E6507E">
        <w:rPr>
          <w:rFonts w:ascii="Arial Bold" w:hAnsi="Arial Bold"/>
        </w:rPr>
        <w:tab/>
        <w:t>Respondents and SIC</w:t>
      </w:r>
      <w:r w:rsidR="00F27AFC">
        <w:rPr>
          <w:rFonts w:ascii="Arial Bold" w:hAnsi="Arial Bold"/>
        </w:rPr>
        <w:t>/NAICS</w:t>
      </w:r>
      <w:r w:rsidRPr="00E6507E">
        <w:rPr>
          <w:rFonts w:ascii="Arial Bold" w:hAnsi="Arial Bold"/>
        </w:rPr>
        <w:t xml:space="preserve"> Codes</w:t>
      </w:r>
      <w:bookmarkEnd w:id="106"/>
      <w:bookmarkEnd w:id="107"/>
      <w:bookmarkEnd w:id="108"/>
      <w:bookmarkEnd w:id="109"/>
      <w:r w:rsidRPr="00E6507E">
        <w:rPr>
          <w:rFonts w:ascii="Arial Bold" w:hAnsi="Arial Bold"/>
        </w:rPr>
        <w:t xml:space="preserve"> </w:t>
      </w:r>
    </w:p>
    <w:p w14:paraId="11C81349" w14:textId="7FA926AF" w:rsidR="00B37E21" w:rsidRPr="00E6507E" w:rsidRDefault="00B37E21" w:rsidP="00B37E21">
      <w:pPr>
        <w:ind w:left="720"/>
        <w:jc w:val="both"/>
        <w:rPr>
          <w:rFonts w:ascii="Arial" w:hAnsi="Arial"/>
          <w:sz w:val="20"/>
        </w:rPr>
      </w:pPr>
      <w:r w:rsidRPr="00E6507E">
        <w:rPr>
          <w:rFonts w:ascii="Arial" w:hAnsi="Arial"/>
          <w:sz w:val="20"/>
        </w:rPr>
        <w:t>Respondents in DMR-QA studies are NPDES permittees designated by the EPA region or state with permitting responsibility and the laboratories doing chemical/microbiological analysis and whole-effluent toxicity testing for these major dischargers</w:t>
      </w:r>
      <w:r w:rsidR="00EA14A0">
        <w:rPr>
          <w:rFonts w:ascii="Arial" w:hAnsi="Arial"/>
          <w:sz w:val="20"/>
        </w:rPr>
        <w:t xml:space="preserve">. </w:t>
      </w:r>
      <w:r w:rsidRPr="00E6507E">
        <w:rPr>
          <w:rFonts w:ascii="Arial" w:hAnsi="Arial"/>
          <w:sz w:val="20"/>
        </w:rPr>
        <w:t xml:space="preserve">These respondents are most likely from the following SIC </w:t>
      </w:r>
      <w:r w:rsidR="00F27AFC">
        <w:rPr>
          <w:rFonts w:ascii="Arial" w:hAnsi="Arial"/>
          <w:sz w:val="20"/>
        </w:rPr>
        <w:t>and NAICS codes</w:t>
      </w:r>
      <w:r w:rsidRPr="00E6507E">
        <w:rPr>
          <w:rFonts w:ascii="Arial" w:hAnsi="Arial"/>
          <w:sz w:val="20"/>
        </w:rPr>
        <w:t>:</w:t>
      </w:r>
    </w:p>
    <w:p w14:paraId="43989808" w14:textId="77777777" w:rsidR="00B37E21" w:rsidRPr="00E6507E" w:rsidRDefault="00B37E21" w:rsidP="00B37E21">
      <w:pPr>
        <w:ind w:left="720"/>
        <w:jc w:val="both"/>
        <w:rPr>
          <w:rFonts w:ascii="Arial" w:hAnsi="Arial"/>
          <w:sz w:val="20"/>
        </w:rPr>
      </w:pPr>
    </w:p>
    <w:p w14:paraId="500D53CE" w14:textId="77777777" w:rsidR="00B37E21" w:rsidRPr="00E6507E" w:rsidRDefault="00B37E21" w:rsidP="00B37E21">
      <w:pPr>
        <w:ind w:left="720"/>
        <w:jc w:val="both"/>
        <w:rPr>
          <w:rFonts w:ascii="Arial" w:hAnsi="Arial"/>
          <w:sz w:val="20"/>
        </w:rPr>
      </w:pPr>
    </w:p>
    <w:tbl>
      <w:tblPr>
        <w:tblW w:w="0" w:type="auto"/>
        <w:tblInd w:w="749" w:type="dxa"/>
        <w:shd w:val="clear" w:color="auto" w:fill="FFFFFF"/>
        <w:tblLayout w:type="fixed"/>
        <w:tblLook w:val="0000" w:firstRow="0" w:lastRow="0" w:firstColumn="0" w:lastColumn="0" w:noHBand="0" w:noVBand="0"/>
      </w:tblPr>
      <w:tblGrid>
        <w:gridCol w:w="2873"/>
        <w:gridCol w:w="2873"/>
        <w:gridCol w:w="2873"/>
      </w:tblGrid>
      <w:tr w:rsidR="00B37E21" w:rsidRPr="00E6507E" w14:paraId="657B60CC" w14:textId="77777777" w:rsidTr="00D23FC3">
        <w:trPr>
          <w:cantSplit/>
          <w:trHeight w:val="240"/>
          <w:tblHeader/>
        </w:trPr>
        <w:tc>
          <w:tcPr>
            <w:tcW w:w="287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A54EB11" w14:textId="77777777" w:rsidR="00B37E21" w:rsidRPr="00E6507E" w:rsidRDefault="00B37E21" w:rsidP="00975124">
            <w:pPr>
              <w:rPr>
                <w:sz w:val="20"/>
              </w:rPr>
            </w:pPr>
            <w:r w:rsidRPr="00E6507E">
              <w:rPr>
                <w:sz w:val="20"/>
              </w:rPr>
              <w:t>CATEGORY</w:t>
            </w:r>
          </w:p>
        </w:tc>
        <w:tc>
          <w:tcPr>
            <w:tcW w:w="287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6CAADDD" w14:textId="77777777" w:rsidR="00B37E21" w:rsidRPr="00E6507E" w:rsidRDefault="00B37E21" w:rsidP="00975124">
            <w:pPr>
              <w:rPr>
                <w:sz w:val="20"/>
              </w:rPr>
            </w:pPr>
            <w:r w:rsidRPr="00E6507E">
              <w:rPr>
                <w:sz w:val="20"/>
              </w:rPr>
              <w:t>SIC NUMBERS</w:t>
            </w:r>
          </w:p>
        </w:tc>
        <w:tc>
          <w:tcPr>
            <w:tcW w:w="2873"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787CC415" w14:textId="77777777" w:rsidR="00B37E21" w:rsidRPr="00E6507E" w:rsidRDefault="00B37E21" w:rsidP="00975124">
            <w:pPr>
              <w:rPr>
                <w:sz w:val="20"/>
              </w:rPr>
            </w:pPr>
            <w:r w:rsidRPr="00E6507E">
              <w:rPr>
                <w:sz w:val="20"/>
              </w:rPr>
              <w:t>NAICS NUMBERS</w:t>
            </w:r>
          </w:p>
        </w:tc>
      </w:tr>
      <w:tr w:rsidR="00B37E21" w:rsidRPr="00E6507E" w14:paraId="20BB95E9" w14:textId="77777777" w:rsidTr="00D23FC3">
        <w:trPr>
          <w:cantSplit/>
          <w:trHeight w:val="240"/>
        </w:trPr>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93D6606" w14:textId="77777777" w:rsidR="00B37E21" w:rsidRPr="00E6507E" w:rsidRDefault="00B37E21" w:rsidP="00975124">
            <w:pPr>
              <w:rPr>
                <w:sz w:val="20"/>
              </w:rPr>
            </w:pPr>
            <w:r w:rsidRPr="00E6507E">
              <w:rPr>
                <w:sz w:val="20"/>
              </w:rPr>
              <w:t>Manufacturers</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7FCDF1" w14:textId="505081E8" w:rsidR="00B37E21" w:rsidRPr="00E6507E" w:rsidRDefault="00B37E21" w:rsidP="00CE0D09">
            <w:pPr>
              <w:rPr>
                <w:sz w:val="20"/>
              </w:rPr>
            </w:pPr>
            <w:r w:rsidRPr="00E6507E">
              <w:rPr>
                <w:sz w:val="20"/>
              </w:rPr>
              <w:t>2011 through 3999   </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90C879E" w14:textId="77777777" w:rsidR="00B37E21" w:rsidRPr="00E6507E" w:rsidRDefault="00B37E21" w:rsidP="00975124">
            <w:pPr>
              <w:rPr>
                <w:sz w:val="20"/>
              </w:rPr>
            </w:pPr>
            <w:r w:rsidRPr="00E6507E">
              <w:rPr>
                <w:sz w:val="20"/>
              </w:rPr>
              <w:t>311611</w:t>
            </w:r>
          </w:p>
        </w:tc>
      </w:tr>
      <w:tr w:rsidR="00B37E21" w:rsidRPr="00E6507E" w14:paraId="343676A8" w14:textId="77777777" w:rsidTr="00D23FC3">
        <w:trPr>
          <w:cantSplit/>
          <w:trHeight w:val="240"/>
        </w:trPr>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72D97E" w14:textId="77777777" w:rsidR="00B37E21" w:rsidRPr="00E6507E" w:rsidRDefault="00B37E21" w:rsidP="00975124">
            <w:pPr>
              <w:rPr>
                <w:sz w:val="20"/>
              </w:rPr>
            </w:pPr>
            <w:r w:rsidRPr="00E6507E">
              <w:rPr>
                <w:sz w:val="20"/>
              </w:rPr>
              <w:t>Water Supply Systems</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0EAC69" w14:textId="77777777" w:rsidR="00B37E21" w:rsidRPr="00E6507E" w:rsidRDefault="00B37E21" w:rsidP="00975124">
            <w:pPr>
              <w:rPr>
                <w:sz w:val="20"/>
              </w:rPr>
            </w:pPr>
            <w:r w:rsidRPr="00E6507E">
              <w:rPr>
                <w:sz w:val="20"/>
              </w:rPr>
              <w:t>4941</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F918BB" w14:textId="77777777" w:rsidR="00B37E21" w:rsidRPr="00E6507E" w:rsidRDefault="00B37E21" w:rsidP="00975124">
            <w:pPr>
              <w:rPr>
                <w:sz w:val="20"/>
              </w:rPr>
            </w:pPr>
            <w:r w:rsidRPr="00E6507E">
              <w:rPr>
                <w:sz w:val="20"/>
              </w:rPr>
              <w:t>22131</w:t>
            </w:r>
          </w:p>
        </w:tc>
      </w:tr>
      <w:tr w:rsidR="00B37E21" w:rsidRPr="00E6507E" w14:paraId="32030840" w14:textId="77777777" w:rsidTr="00D23FC3">
        <w:trPr>
          <w:cantSplit/>
          <w:trHeight w:val="240"/>
        </w:trPr>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72D1C4" w14:textId="77777777" w:rsidR="00B37E21" w:rsidRPr="00E6507E" w:rsidRDefault="00B37E21" w:rsidP="00975124">
            <w:pPr>
              <w:rPr>
                <w:sz w:val="20"/>
              </w:rPr>
            </w:pPr>
            <w:r w:rsidRPr="00E6507E">
              <w:rPr>
                <w:sz w:val="20"/>
              </w:rPr>
              <w:t>Sewerage Systems</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E611A9" w14:textId="77777777" w:rsidR="00B37E21" w:rsidRPr="00E6507E" w:rsidRDefault="00B37E21" w:rsidP="00975124">
            <w:pPr>
              <w:rPr>
                <w:sz w:val="20"/>
              </w:rPr>
            </w:pPr>
            <w:r w:rsidRPr="00E6507E">
              <w:rPr>
                <w:sz w:val="20"/>
              </w:rPr>
              <w:t>4952</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4068D9" w14:textId="77777777" w:rsidR="00B37E21" w:rsidRPr="00E6507E" w:rsidRDefault="00B37E21" w:rsidP="00975124">
            <w:pPr>
              <w:rPr>
                <w:sz w:val="20"/>
              </w:rPr>
            </w:pPr>
            <w:r w:rsidRPr="00E6507E">
              <w:rPr>
                <w:sz w:val="20"/>
              </w:rPr>
              <w:t>22132</w:t>
            </w:r>
          </w:p>
        </w:tc>
      </w:tr>
      <w:tr w:rsidR="00B37E21" w:rsidRPr="00E6507E" w14:paraId="01E08550" w14:textId="77777777" w:rsidTr="00D23FC3">
        <w:trPr>
          <w:cantSplit/>
          <w:trHeight w:val="240"/>
        </w:trPr>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605AAA" w14:textId="77777777" w:rsidR="00B37E21" w:rsidRPr="00E6507E" w:rsidRDefault="00B37E21" w:rsidP="00975124">
            <w:pPr>
              <w:rPr>
                <w:sz w:val="20"/>
              </w:rPr>
            </w:pPr>
            <w:r w:rsidRPr="00E6507E">
              <w:rPr>
                <w:sz w:val="20"/>
              </w:rPr>
              <w:t>Water Testing Laboratories</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82F650" w14:textId="77777777" w:rsidR="00B37E21" w:rsidRPr="00E6507E" w:rsidRDefault="00B37E21" w:rsidP="00975124">
            <w:pPr>
              <w:rPr>
                <w:sz w:val="20"/>
              </w:rPr>
            </w:pPr>
            <w:r w:rsidRPr="00E6507E">
              <w:rPr>
                <w:sz w:val="20"/>
              </w:rPr>
              <w:t>8734</w:t>
            </w:r>
          </w:p>
        </w:tc>
        <w:tc>
          <w:tcPr>
            <w:tcW w:w="287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302AA2" w14:textId="77777777" w:rsidR="00B37E21" w:rsidRPr="00E6507E" w:rsidRDefault="00B37E21" w:rsidP="00975124">
            <w:pPr>
              <w:rPr>
                <w:sz w:val="20"/>
              </w:rPr>
            </w:pPr>
            <w:r w:rsidRPr="00E6507E">
              <w:rPr>
                <w:sz w:val="20"/>
              </w:rPr>
              <w:t>54194</w:t>
            </w:r>
          </w:p>
        </w:tc>
      </w:tr>
    </w:tbl>
    <w:p w14:paraId="328BAFA1" w14:textId="77777777" w:rsidR="00B37E21" w:rsidRPr="00E6507E" w:rsidRDefault="00B37E21" w:rsidP="0077789F">
      <w:pPr>
        <w:pStyle w:val="Heading2"/>
        <w:numPr>
          <w:ilvl w:val="0"/>
          <w:numId w:val="0"/>
        </w:numPr>
        <w:rPr>
          <w:rFonts w:ascii="Arial Bold" w:hAnsi="Arial Bold"/>
        </w:rPr>
      </w:pPr>
      <w:bookmarkStart w:id="110" w:name="TOC153090985"/>
      <w:bookmarkStart w:id="111" w:name="_Toc359431073"/>
      <w:bookmarkStart w:id="112" w:name="_Toc359489232"/>
      <w:bookmarkStart w:id="113" w:name="_Toc359489288"/>
      <w:bookmarkStart w:id="114" w:name="_Toc466540554"/>
      <w:bookmarkEnd w:id="110"/>
      <w:r w:rsidRPr="00E6507E">
        <w:rPr>
          <w:rFonts w:ascii="Arial Bold" w:hAnsi="Arial Bold"/>
        </w:rPr>
        <w:t>4(b)</w:t>
      </w:r>
      <w:r w:rsidRPr="00E6507E">
        <w:rPr>
          <w:rFonts w:ascii="Arial Bold" w:hAnsi="Arial Bold"/>
        </w:rPr>
        <w:tab/>
        <w:t>Information Needed</w:t>
      </w:r>
      <w:bookmarkEnd w:id="111"/>
      <w:bookmarkEnd w:id="112"/>
      <w:bookmarkEnd w:id="113"/>
      <w:bookmarkEnd w:id="114"/>
    </w:p>
    <w:p w14:paraId="557DE172" w14:textId="77777777" w:rsidR="00B37E21" w:rsidRPr="00E6507E" w:rsidRDefault="00B37E21" w:rsidP="0042665B">
      <w:pPr>
        <w:pStyle w:val="H3"/>
        <w:rPr>
          <w:i/>
        </w:rPr>
      </w:pPr>
      <w:bookmarkStart w:id="115" w:name="TOC153090986"/>
      <w:bookmarkStart w:id="116" w:name="_Toc359431074"/>
      <w:bookmarkStart w:id="117" w:name="_Toc359489233"/>
      <w:bookmarkStart w:id="118" w:name="_Toc359489289"/>
      <w:bookmarkStart w:id="119" w:name="_Toc466540555"/>
      <w:r w:rsidRPr="00E6507E">
        <w:t xml:space="preserve">4(b)(i)   </w:t>
      </w:r>
      <w:bookmarkEnd w:id="115"/>
      <w:bookmarkEnd w:id="116"/>
      <w:r w:rsidR="003A27CF" w:rsidRPr="00E6507E">
        <w:t>Data items</w:t>
      </w:r>
      <w:bookmarkEnd w:id="117"/>
      <w:bookmarkEnd w:id="118"/>
      <w:bookmarkEnd w:id="119"/>
    </w:p>
    <w:p w14:paraId="558DFDD6" w14:textId="4BA2CA0E" w:rsidR="00B37E21" w:rsidRPr="00E6507E" w:rsidRDefault="00B37E21" w:rsidP="00DB2B48">
      <w:pPr>
        <w:ind w:left="720"/>
        <w:jc w:val="both"/>
        <w:rPr>
          <w:rFonts w:ascii="Arial" w:hAnsi="Arial"/>
          <w:sz w:val="20"/>
        </w:rPr>
      </w:pPr>
      <w:bookmarkStart w:id="120" w:name="TOC153090987"/>
      <w:bookmarkEnd w:id="120"/>
      <w:r w:rsidRPr="00E6507E">
        <w:rPr>
          <w:rFonts w:ascii="Arial" w:hAnsi="Arial"/>
          <w:sz w:val="20"/>
        </w:rPr>
        <w:t>In all laboratory PE studies, the data result from analyses of synthetic samples that contain known amounts of specific compounds, usually dissolved in reagent water</w:t>
      </w:r>
      <w:r w:rsidR="00EA14A0">
        <w:rPr>
          <w:rFonts w:ascii="Arial" w:hAnsi="Arial"/>
          <w:sz w:val="20"/>
        </w:rPr>
        <w:t xml:space="preserve">. </w:t>
      </w:r>
      <w:r w:rsidRPr="00E6507E">
        <w:rPr>
          <w:rFonts w:ascii="Arial" w:hAnsi="Arial"/>
          <w:sz w:val="20"/>
        </w:rPr>
        <w:t>In DMR-QA studies, the compounds are those of primary interest with regard to the monitoring requirements in the NPDES permits</w:t>
      </w:r>
      <w:r w:rsidR="00EA14A0">
        <w:rPr>
          <w:rFonts w:ascii="Arial" w:hAnsi="Arial"/>
          <w:sz w:val="20"/>
        </w:rPr>
        <w:t xml:space="preserve">. </w:t>
      </w:r>
      <w:r w:rsidRPr="00E6507E">
        <w:rPr>
          <w:rFonts w:ascii="Arial" w:hAnsi="Arial"/>
          <w:sz w:val="20"/>
        </w:rPr>
        <w:t>All studies also collect sufficient data to properly identify and characterize the respondents</w:t>
      </w:r>
      <w:r w:rsidR="00EA14A0">
        <w:rPr>
          <w:rFonts w:ascii="Arial" w:hAnsi="Arial"/>
          <w:sz w:val="20"/>
        </w:rPr>
        <w:t xml:space="preserve">. </w:t>
      </w:r>
      <w:r w:rsidRPr="00E6507E">
        <w:rPr>
          <w:rFonts w:ascii="Arial" w:hAnsi="Arial"/>
          <w:sz w:val="20"/>
        </w:rPr>
        <w:t>Each respondent reports only data for that portion of the study analytes for which they wish to be certified or as directed by the responsible regulatory official.</w:t>
      </w:r>
    </w:p>
    <w:p w14:paraId="678CF5F5" w14:textId="77777777" w:rsidR="00B37E21" w:rsidRPr="00E6507E" w:rsidRDefault="00B37E21" w:rsidP="0042665B">
      <w:pPr>
        <w:pStyle w:val="H3"/>
      </w:pPr>
      <w:bookmarkStart w:id="121" w:name="_Toc359431075"/>
      <w:bookmarkStart w:id="122" w:name="_Toc359489234"/>
      <w:bookmarkStart w:id="123" w:name="_Toc359489290"/>
      <w:bookmarkStart w:id="124" w:name="_Toc466540556"/>
      <w:r w:rsidRPr="00E6507E">
        <w:t>4(b)(ii)  Respondent Activities</w:t>
      </w:r>
      <w:bookmarkEnd w:id="121"/>
      <w:bookmarkEnd w:id="122"/>
      <w:bookmarkEnd w:id="123"/>
      <w:bookmarkEnd w:id="124"/>
    </w:p>
    <w:p w14:paraId="019A5774" w14:textId="173E114C" w:rsidR="00B37E21" w:rsidRPr="00E6507E" w:rsidRDefault="00B37E21" w:rsidP="00DB2B48">
      <w:pPr>
        <w:pStyle w:val="ICRBodyText"/>
        <w:ind w:left="720" w:firstLine="0"/>
        <w:jc w:val="both"/>
      </w:pPr>
      <w:r w:rsidRPr="00E6507E">
        <w:rPr>
          <w:rFonts w:ascii="Arial" w:hAnsi="Arial"/>
          <w:sz w:val="20"/>
        </w:rPr>
        <w:t>The primary burden involves analyzing and reporting results for relevant study samples according to instructions</w:t>
      </w:r>
      <w:r w:rsidR="00EA14A0">
        <w:rPr>
          <w:rFonts w:ascii="Arial" w:hAnsi="Arial"/>
          <w:sz w:val="20"/>
        </w:rPr>
        <w:t xml:space="preserve">. </w:t>
      </w:r>
      <w:r w:rsidR="00302494">
        <w:rPr>
          <w:rFonts w:ascii="Arial" w:hAnsi="Arial"/>
          <w:sz w:val="20"/>
        </w:rPr>
        <w:t xml:space="preserve">About </w:t>
      </w:r>
      <w:r w:rsidR="003332EA" w:rsidRPr="00E6507E">
        <w:rPr>
          <w:rFonts w:ascii="Arial" w:hAnsi="Arial"/>
          <w:sz w:val="20"/>
        </w:rPr>
        <w:t>5,700</w:t>
      </w:r>
      <w:r w:rsidR="00DB2B48" w:rsidRPr="00E6507E">
        <w:rPr>
          <w:rFonts w:ascii="Arial" w:hAnsi="Arial"/>
          <w:sz w:val="20"/>
        </w:rPr>
        <w:t xml:space="preserve"> respondents participated in the </w:t>
      </w:r>
      <w:r w:rsidR="003332EA" w:rsidRPr="00E6507E">
        <w:rPr>
          <w:rFonts w:ascii="Arial" w:hAnsi="Arial"/>
          <w:sz w:val="20"/>
        </w:rPr>
        <w:t xml:space="preserve">2016 </w:t>
      </w:r>
      <w:r w:rsidRPr="00E6507E">
        <w:rPr>
          <w:rFonts w:ascii="Arial" w:hAnsi="Arial"/>
          <w:sz w:val="20"/>
        </w:rPr>
        <w:t>DMR-QA study</w:t>
      </w:r>
      <w:r w:rsidR="00EA14A0">
        <w:rPr>
          <w:rFonts w:ascii="Arial" w:hAnsi="Arial"/>
          <w:sz w:val="20"/>
        </w:rPr>
        <w:t xml:space="preserve">. </w:t>
      </w:r>
      <w:r w:rsidR="00302494">
        <w:rPr>
          <w:rFonts w:ascii="Arial" w:hAnsi="Arial"/>
          <w:sz w:val="20"/>
        </w:rPr>
        <w:t xml:space="preserve">EPA </w:t>
      </w:r>
      <w:r w:rsidR="00DB2B48" w:rsidRPr="00E6507E">
        <w:rPr>
          <w:rFonts w:ascii="Arial" w:hAnsi="Arial"/>
          <w:sz w:val="20"/>
        </w:rPr>
        <w:t>project</w:t>
      </w:r>
      <w:r w:rsidR="00302494">
        <w:rPr>
          <w:rFonts w:ascii="Arial" w:hAnsi="Arial"/>
          <w:sz w:val="20"/>
        </w:rPr>
        <w:t>s</w:t>
      </w:r>
      <w:r w:rsidR="00DB2B48" w:rsidRPr="00E6507E">
        <w:rPr>
          <w:rFonts w:ascii="Arial" w:hAnsi="Arial"/>
          <w:sz w:val="20"/>
        </w:rPr>
        <w:t xml:space="preserve"> that this number of respondents will remain relatively static for the next ICR period</w:t>
      </w:r>
      <w:r w:rsidR="00EA14A0">
        <w:rPr>
          <w:rFonts w:ascii="Arial" w:hAnsi="Arial"/>
          <w:sz w:val="20"/>
        </w:rPr>
        <w:t xml:space="preserve">. </w:t>
      </w:r>
      <w:r w:rsidRPr="00E6507E">
        <w:t xml:space="preserve"> </w:t>
      </w:r>
    </w:p>
    <w:p w14:paraId="1919BAA9" w14:textId="77777777" w:rsidR="00B37E21" w:rsidRPr="00E6507E" w:rsidRDefault="00B37E21" w:rsidP="00DB2B48">
      <w:pPr>
        <w:pStyle w:val="ICRBodyText"/>
        <w:ind w:left="720"/>
        <w:rPr>
          <w:rFonts w:ascii="Arial" w:hAnsi="Arial"/>
          <w:sz w:val="20"/>
        </w:rPr>
      </w:pPr>
    </w:p>
    <w:p w14:paraId="0B1A9DBF" w14:textId="612DCD22" w:rsidR="00B37E21" w:rsidRPr="00E6507E" w:rsidRDefault="00B37E21" w:rsidP="00DB2B48">
      <w:pPr>
        <w:pStyle w:val="ICRBodyText"/>
        <w:ind w:left="720" w:firstLine="0"/>
        <w:jc w:val="both"/>
        <w:rPr>
          <w:rFonts w:ascii="Arial" w:hAnsi="Arial"/>
          <w:sz w:val="20"/>
        </w:rPr>
      </w:pPr>
      <w:r w:rsidRPr="00E6507E">
        <w:rPr>
          <w:rFonts w:ascii="Arial" w:hAnsi="Arial"/>
          <w:sz w:val="20"/>
        </w:rPr>
        <w:t>The DMR-QA program requires</w:t>
      </w:r>
      <w:r w:rsidR="00A421B5" w:rsidRPr="00E6507E">
        <w:rPr>
          <w:rFonts w:ascii="Arial" w:hAnsi="Arial"/>
          <w:sz w:val="20"/>
        </w:rPr>
        <w:t xml:space="preserve"> </w:t>
      </w:r>
      <w:r w:rsidR="00DB2B48" w:rsidRPr="00E6507E">
        <w:rPr>
          <w:rFonts w:ascii="Arial" w:hAnsi="Arial"/>
          <w:sz w:val="20"/>
        </w:rPr>
        <w:t xml:space="preserve">major </w:t>
      </w:r>
      <w:r w:rsidRPr="00E6507E">
        <w:rPr>
          <w:rFonts w:ascii="Arial" w:hAnsi="Arial"/>
          <w:sz w:val="20"/>
        </w:rPr>
        <w:t>permittees to submit results annually</w:t>
      </w:r>
      <w:r w:rsidR="00A421B5" w:rsidRPr="00E6507E">
        <w:rPr>
          <w:rFonts w:ascii="Arial" w:hAnsi="Arial"/>
          <w:sz w:val="20"/>
        </w:rPr>
        <w:t xml:space="preserve">, </w:t>
      </w:r>
      <w:r w:rsidR="00DB2B48" w:rsidRPr="00E6507E">
        <w:rPr>
          <w:rFonts w:ascii="Arial" w:hAnsi="Arial"/>
          <w:sz w:val="20"/>
        </w:rPr>
        <w:t>and minor permittees are selected for participation by the DMR-QA state coordinators</w:t>
      </w:r>
      <w:r w:rsidR="00EA14A0">
        <w:rPr>
          <w:rFonts w:ascii="Arial" w:hAnsi="Arial"/>
          <w:sz w:val="20"/>
        </w:rPr>
        <w:t xml:space="preserve">. </w:t>
      </w:r>
      <w:r w:rsidR="00DB2B48" w:rsidRPr="00E6507E">
        <w:rPr>
          <w:rFonts w:ascii="Arial" w:hAnsi="Arial"/>
          <w:sz w:val="20"/>
        </w:rPr>
        <w:t>T</w:t>
      </w:r>
      <w:r w:rsidR="00A421B5" w:rsidRPr="00E6507E">
        <w:rPr>
          <w:rFonts w:ascii="Arial" w:hAnsi="Arial"/>
          <w:sz w:val="20"/>
        </w:rPr>
        <w:t>h</w:t>
      </w:r>
      <w:r w:rsidR="00DB2B48" w:rsidRPr="00E6507E">
        <w:rPr>
          <w:rFonts w:ascii="Arial" w:hAnsi="Arial"/>
          <w:sz w:val="20"/>
        </w:rPr>
        <w:t>e fluctuation of major permit holders and the selection process at the state level causes the exact</w:t>
      </w:r>
      <w:r w:rsidR="00A421B5" w:rsidRPr="00E6507E">
        <w:rPr>
          <w:rFonts w:ascii="Arial" w:hAnsi="Arial"/>
          <w:sz w:val="20"/>
        </w:rPr>
        <w:t xml:space="preserve"> number </w:t>
      </w:r>
      <w:r w:rsidR="00DB2B48" w:rsidRPr="00E6507E">
        <w:rPr>
          <w:rFonts w:ascii="Arial" w:hAnsi="Arial"/>
          <w:sz w:val="20"/>
        </w:rPr>
        <w:t xml:space="preserve">of permittees to </w:t>
      </w:r>
      <w:r w:rsidR="00A421B5" w:rsidRPr="00E6507E">
        <w:rPr>
          <w:rFonts w:ascii="Arial" w:hAnsi="Arial"/>
          <w:sz w:val="20"/>
        </w:rPr>
        <w:t>var</w:t>
      </w:r>
      <w:r w:rsidR="00DB2B48" w:rsidRPr="00E6507E">
        <w:rPr>
          <w:rFonts w:ascii="Arial" w:hAnsi="Arial"/>
          <w:sz w:val="20"/>
        </w:rPr>
        <w:t>y</w:t>
      </w:r>
      <w:r w:rsidR="00A421B5" w:rsidRPr="00E6507E">
        <w:rPr>
          <w:rFonts w:ascii="Arial" w:hAnsi="Arial"/>
          <w:sz w:val="20"/>
        </w:rPr>
        <w:t xml:space="preserve"> each year</w:t>
      </w:r>
      <w:r w:rsidR="00EA14A0">
        <w:rPr>
          <w:rFonts w:ascii="Arial" w:hAnsi="Arial"/>
          <w:sz w:val="20"/>
        </w:rPr>
        <w:t xml:space="preserve">. </w:t>
      </w:r>
      <w:r w:rsidRPr="00E6507E">
        <w:rPr>
          <w:rFonts w:ascii="Arial" w:hAnsi="Arial"/>
          <w:sz w:val="20"/>
        </w:rPr>
        <w:t>A percentage of these permittees do all the work onsite themselves, using in-house laboratories. The remaining permittees contract at least some of the analysis to commercial laborator</w:t>
      </w:r>
      <w:r w:rsidR="00D425D8">
        <w:rPr>
          <w:rFonts w:ascii="Arial" w:hAnsi="Arial"/>
          <w:sz w:val="20"/>
        </w:rPr>
        <w:t>ies</w:t>
      </w:r>
      <w:r w:rsidR="00EA14A0">
        <w:rPr>
          <w:rFonts w:ascii="Arial" w:hAnsi="Arial"/>
          <w:sz w:val="20"/>
        </w:rPr>
        <w:t xml:space="preserve">. </w:t>
      </w:r>
      <w:r w:rsidRPr="00E6507E">
        <w:rPr>
          <w:rFonts w:ascii="Arial" w:hAnsi="Arial"/>
          <w:sz w:val="20"/>
        </w:rPr>
        <w:t xml:space="preserve">The commercial laboratory may do work for </w:t>
      </w:r>
      <w:r w:rsidRPr="00E6507E">
        <w:rPr>
          <w:rFonts w:ascii="Arial" w:hAnsi="Arial"/>
          <w:sz w:val="20"/>
          <w:u w:val="single"/>
        </w:rPr>
        <w:t>many</w:t>
      </w:r>
      <w:r w:rsidRPr="00E6507E">
        <w:rPr>
          <w:rFonts w:ascii="Arial" w:hAnsi="Arial"/>
          <w:sz w:val="20"/>
        </w:rPr>
        <w:t xml:space="preserve"> permittees; the DMR-QA results would then be sent to these permittees</w:t>
      </w:r>
      <w:r w:rsidR="00EA14A0">
        <w:rPr>
          <w:rFonts w:ascii="Arial" w:hAnsi="Arial"/>
          <w:sz w:val="20"/>
        </w:rPr>
        <w:t xml:space="preserve">. </w:t>
      </w:r>
      <w:r w:rsidRPr="00E6507E">
        <w:rPr>
          <w:rFonts w:ascii="Arial" w:hAnsi="Arial"/>
          <w:sz w:val="20"/>
        </w:rPr>
        <w:t>Therefore, there are fewer labs than permittees</w:t>
      </w:r>
      <w:r w:rsidR="00EA14A0">
        <w:rPr>
          <w:rFonts w:ascii="Arial" w:hAnsi="Arial"/>
          <w:sz w:val="20"/>
        </w:rPr>
        <w:t xml:space="preserve">. </w:t>
      </w:r>
      <w:r w:rsidRPr="00E6507E">
        <w:rPr>
          <w:rFonts w:ascii="Arial" w:hAnsi="Arial"/>
          <w:sz w:val="20"/>
        </w:rPr>
        <w:t>However, EPA does not have data on how many in-house laboratories and contract laboratories are used</w:t>
      </w:r>
      <w:r w:rsidR="00A421B5" w:rsidRPr="00E6507E">
        <w:rPr>
          <w:rFonts w:ascii="Arial" w:hAnsi="Arial"/>
          <w:sz w:val="20"/>
        </w:rPr>
        <w:t>, as permit holders may choose to have commercial or in-house laboratories perform the analyses</w:t>
      </w:r>
      <w:r w:rsidR="00EA14A0">
        <w:rPr>
          <w:rFonts w:ascii="Arial" w:hAnsi="Arial"/>
          <w:sz w:val="20"/>
        </w:rPr>
        <w:t xml:space="preserve">. </w:t>
      </w:r>
      <w:r w:rsidRPr="00E6507E">
        <w:rPr>
          <w:rFonts w:ascii="Arial" w:hAnsi="Arial"/>
          <w:sz w:val="20"/>
        </w:rPr>
        <w:t>Furthermore, EPA does not track how many laboratories participated in one or more studies or how many permittees participated in only chemistry and microbiology and those that also participated in WET testing</w:t>
      </w:r>
      <w:r w:rsidR="00EA14A0">
        <w:rPr>
          <w:rFonts w:ascii="Arial" w:hAnsi="Arial"/>
          <w:sz w:val="20"/>
        </w:rPr>
        <w:t xml:space="preserve">. </w:t>
      </w:r>
      <w:r w:rsidRPr="00E6507E">
        <w:rPr>
          <w:rFonts w:ascii="Arial" w:hAnsi="Arial"/>
          <w:sz w:val="20"/>
        </w:rPr>
        <w:t>EPA is estimating the “maximum” impact of the DMR-QA program on the regulated community</w:t>
      </w:r>
      <w:r w:rsidR="00EA14A0">
        <w:rPr>
          <w:rFonts w:ascii="Arial" w:hAnsi="Arial"/>
          <w:sz w:val="20"/>
        </w:rPr>
        <w:t xml:space="preserve">. </w:t>
      </w:r>
      <w:r w:rsidRPr="00E6507E">
        <w:rPr>
          <w:rFonts w:ascii="Arial" w:hAnsi="Arial"/>
          <w:sz w:val="20"/>
        </w:rPr>
        <w:t xml:space="preserve">EPA will assume that all </w:t>
      </w:r>
      <w:r w:rsidR="003332EA" w:rsidRPr="00E6507E">
        <w:rPr>
          <w:rFonts w:ascii="Arial" w:hAnsi="Arial"/>
          <w:sz w:val="20"/>
        </w:rPr>
        <w:t>5,700</w:t>
      </w:r>
      <w:r w:rsidRPr="00E6507E">
        <w:rPr>
          <w:rFonts w:ascii="Arial" w:hAnsi="Arial"/>
          <w:sz w:val="20"/>
        </w:rPr>
        <w:t xml:space="preserve"> permittees will fulfill requirements for the top 10 chemistry </w:t>
      </w:r>
      <w:r w:rsidR="00177716">
        <w:rPr>
          <w:rFonts w:ascii="Arial" w:hAnsi="Arial"/>
          <w:sz w:val="20"/>
        </w:rPr>
        <w:t>and</w:t>
      </w:r>
      <w:r w:rsidR="00177716" w:rsidRPr="00E6507E">
        <w:rPr>
          <w:rFonts w:ascii="Arial" w:hAnsi="Arial"/>
          <w:sz w:val="20"/>
        </w:rPr>
        <w:t xml:space="preserve"> </w:t>
      </w:r>
      <w:r w:rsidRPr="00E6507E">
        <w:rPr>
          <w:rFonts w:ascii="Arial" w:hAnsi="Arial"/>
          <w:sz w:val="20"/>
        </w:rPr>
        <w:t>microbiology analytes and the top 10 WET test methods</w:t>
      </w:r>
      <w:r w:rsidR="00EA14A0">
        <w:rPr>
          <w:rFonts w:ascii="Arial" w:hAnsi="Arial"/>
          <w:sz w:val="20"/>
        </w:rPr>
        <w:t xml:space="preserve">. </w:t>
      </w:r>
      <w:r w:rsidRPr="00E6507E">
        <w:rPr>
          <w:rFonts w:ascii="Arial" w:hAnsi="Arial"/>
          <w:sz w:val="20"/>
        </w:rPr>
        <w:t xml:space="preserve">EPA believes this ICR may overestimate the burden because not all permittees </w:t>
      </w:r>
      <w:r w:rsidR="00A421B5" w:rsidRPr="00E6507E">
        <w:rPr>
          <w:rFonts w:ascii="Arial" w:hAnsi="Arial"/>
          <w:sz w:val="20"/>
        </w:rPr>
        <w:t>are required to perform</w:t>
      </w:r>
      <w:r w:rsidRPr="00E6507E">
        <w:rPr>
          <w:rFonts w:ascii="Arial" w:hAnsi="Arial"/>
          <w:sz w:val="20"/>
        </w:rPr>
        <w:t xml:space="preserve"> WET testing</w:t>
      </w:r>
      <w:r w:rsidR="00EA14A0">
        <w:rPr>
          <w:rFonts w:ascii="Arial" w:hAnsi="Arial"/>
          <w:sz w:val="20"/>
        </w:rPr>
        <w:t xml:space="preserve">. </w:t>
      </w:r>
      <w:r w:rsidRPr="00E6507E">
        <w:rPr>
          <w:rFonts w:ascii="Arial" w:hAnsi="Arial"/>
          <w:sz w:val="20"/>
        </w:rPr>
        <w:t xml:space="preserve">(See Appendix B for a list of the top 10 chemistry </w:t>
      </w:r>
      <w:r w:rsidR="003F6F6C">
        <w:rPr>
          <w:rFonts w:ascii="Arial" w:hAnsi="Arial"/>
          <w:sz w:val="20"/>
        </w:rPr>
        <w:t>and</w:t>
      </w:r>
      <w:r w:rsidR="003F6F6C" w:rsidRPr="00E6507E">
        <w:rPr>
          <w:rFonts w:ascii="Arial" w:hAnsi="Arial"/>
          <w:sz w:val="20"/>
        </w:rPr>
        <w:t xml:space="preserve"> </w:t>
      </w:r>
      <w:r w:rsidRPr="00E6507E">
        <w:rPr>
          <w:rFonts w:ascii="Arial" w:hAnsi="Arial"/>
          <w:sz w:val="20"/>
        </w:rPr>
        <w:t>microbiology analytes and the top 10 WET test methods).</w:t>
      </w:r>
    </w:p>
    <w:p w14:paraId="172257C8" w14:textId="77777777" w:rsidR="00B37E21" w:rsidRPr="00E6507E" w:rsidRDefault="00B37E21" w:rsidP="00DB2B48">
      <w:pPr>
        <w:pStyle w:val="ICRBodyText"/>
        <w:ind w:left="720" w:firstLine="0"/>
        <w:jc w:val="both"/>
        <w:rPr>
          <w:rFonts w:ascii="Arial" w:hAnsi="Arial"/>
          <w:sz w:val="20"/>
        </w:rPr>
      </w:pPr>
    </w:p>
    <w:p w14:paraId="3E864B5A" w14:textId="37BE2C18" w:rsidR="00B37E21" w:rsidRPr="00E6507E" w:rsidRDefault="00B37E21" w:rsidP="00DB2B48">
      <w:pPr>
        <w:pStyle w:val="ICRBodyText"/>
        <w:ind w:left="720" w:firstLine="0"/>
        <w:jc w:val="both"/>
        <w:rPr>
          <w:rFonts w:ascii="Arial" w:hAnsi="Arial"/>
          <w:sz w:val="20"/>
        </w:rPr>
      </w:pPr>
      <w:r w:rsidRPr="00E6507E">
        <w:rPr>
          <w:rFonts w:ascii="Arial" w:hAnsi="Arial"/>
          <w:sz w:val="20"/>
        </w:rPr>
        <w:lastRenderedPageBreak/>
        <w:t>To calculate the burden incurred on laboratories performing PE samples, EPA used a ratio of 0.633 laboratories per NPDES permittee</w:t>
      </w:r>
      <w:r w:rsidR="00EA14A0">
        <w:rPr>
          <w:rFonts w:ascii="Arial" w:hAnsi="Arial"/>
          <w:sz w:val="20"/>
        </w:rPr>
        <w:t xml:space="preserve">. </w:t>
      </w:r>
      <w:r w:rsidRPr="00E6507E">
        <w:rPr>
          <w:rFonts w:ascii="Arial" w:hAnsi="Arial"/>
          <w:sz w:val="20"/>
        </w:rPr>
        <w:t xml:space="preserve">This ratio was calculated based on data procured by </w:t>
      </w:r>
      <w:r w:rsidR="00177716" w:rsidRPr="00E6507E">
        <w:rPr>
          <w:rFonts w:ascii="Arial" w:hAnsi="Arial"/>
          <w:sz w:val="20"/>
        </w:rPr>
        <w:t>four</w:t>
      </w:r>
      <w:r w:rsidRPr="00E6507E">
        <w:rPr>
          <w:rFonts w:ascii="Arial" w:hAnsi="Arial"/>
          <w:sz w:val="20"/>
        </w:rPr>
        <w:t xml:space="preserve"> PT Providers in 2006</w:t>
      </w:r>
      <w:r w:rsidR="00EA14A0">
        <w:rPr>
          <w:rFonts w:ascii="Arial" w:hAnsi="Arial"/>
          <w:sz w:val="20"/>
        </w:rPr>
        <w:t xml:space="preserve">. </w:t>
      </w:r>
      <w:r w:rsidRPr="00E6507E">
        <w:rPr>
          <w:rFonts w:ascii="Arial" w:hAnsi="Arial"/>
          <w:sz w:val="20"/>
        </w:rPr>
        <w:t>EPA assumes that the ratio of laboratories per permittee has not changed significantly since the last ICR was approved</w:t>
      </w:r>
      <w:r w:rsidR="00EA14A0">
        <w:rPr>
          <w:rFonts w:ascii="Arial" w:hAnsi="Arial"/>
          <w:sz w:val="20"/>
        </w:rPr>
        <w:t xml:space="preserve">. </w:t>
      </w:r>
      <w:r w:rsidRPr="00E6507E">
        <w:rPr>
          <w:rFonts w:ascii="Arial" w:hAnsi="Arial"/>
          <w:sz w:val="20"/>
        </w:rPr>
        <w:t xml:space="preserve">Based on this ratio (0.633 laboratories per NPDES permittee) and that there are </w:t>
      </w:r>
      <w:r w:rsidR="003332EA" w:rsidRPr="00E6507E">
        <w:rPr>
          <w:rFonts w:ascii="Arial" w:hAnsi="Arial"/>
          <w:sz w:val="20"/>
        </w:rPr>
        <w:t>5,700</w:t>
      </w:r>
      <w:r w:rsidRPr="00E6507E">
        <w:rPr>
          <w:rFonts w:ascii="Arial" w:hAnsi="Arial"/>
          <w:sz w:val="20"/>
        </w:rPr>
        <w:t xml:space="preserve"> permittees participating in the DMR-QA, EPA estimates there are a total of </w:t>
      </w:r>
      <w:r w:rsidR="00E6507E">
        <w:rPr>
          <w:rFonts w:ascii="Arial" w:hAnsi="Arial"/>
          <w:sz w:val="20"/>
        </w:rPr>
        <w:t>3,608</w:t>
      </w:r>
      <w:r w:rsidRPr="00E6507E">
        <w:rPr>
          <w:rFonts w:ascii="Arial" w:hAnsi="Arial"/>
          <w:sz w:val="20"/>
        </w:rPr>
        <w:t xml:space="preserve"> laboratories performing PE studies under DMR-QA</w:t>
      </w:r>
      <w:r w:rsidR="00EA14A0">
        <w:rPr>
          <w:rFonts w:ascii="Arial" w:hAnsi="Arial"/>
          <w:sz w:val="20"/>
        </w:rPr>
        <w:t xml:space="preserve">. </w:t>
      </w:r>
      <w:r w:rsidRPr="00E6507E">
        <w:rPr>
          <w:rFonts w:ascii="Arial" w:hAnsi="Arial"/>
          <w:sz w:val="20"/>
        </w:rPr>
        <w:t>To provide an estimate of respondent burden for the WET testing portion of DMR-QA, EPA determined that an average of 4.77% of all laboratories participating in DMR-QA perform WET PE tests, or 1</w:t>
      </w:r>
      <w:r w:rsidR="003332EA" w:rsidRPr="00E6507E">
        <w:rPr>
          <w:rFonts w:ascii="Arial" w:hAnsi="Arial"/>
          <w:sz w:val="20"/>
        </w:rPr>
        <w:t>72</w:t>
      </w:r>
      <w:r w:rsidRPr="00E6507E">
        <w:rPr>
          <w:rFonts w:ascii="Arial" w:hAnsi="Arial"/>
          <w:sz w:val="20"/>
        </w:rPr>
        <w:t xml:space="preserve"> laboratories</w:t>
      </w:r>
      <w:r w:rsidR="00EA14A0">
        <w:rPr>
          <w:rFonts w:ascii="Arial" w:hAnsi="Arial"/>
          <w:sz w:val="20"/>
        </w:rPr>
        <w:t xml:space="preserve">. </w:t>
      </w:r>
      <w:r w:rsidRPr="00E6507E">
        <w:rPr>
          <w:rFonts w:ascii="Arial" w:hAnsi="Arial"/>
          <w:sz w:val="20"/>
        </w:rPr>
        <w:t xml:space="preserve">This percentage is also based on the information from the </w:t>
      </w:r>
      <w:r w:rsidR="00B22E63" w:rsidRPr="00E6507E">
        <w:rPr>
          <w:rFonts w:ascii="Arial" w:hAnsi="Arial"/>
          <w:sz w:val="20"/>
        </w:rPr>
        <w:t>four</w:t>
      </w:r>
      <w:r w:rsidRPr="00E6507E">
        <w:rPr>
          <w:rFonts w:ascii="Arial" w:hAnsi="Arial"/>
          <w:sz w:val="20"/>
        </w:rPr>
        <w:t xml:space="preserve"> providers received in 2006</w:t>
      </w:r>
      <w:r w:rsidR="00EA14A0">
        <w:rPr>
          <w:rFonts w:ascii="Arial" w:hAnsi="Arial"/>
          <w:sz w:val="20"/>
        </w:rPr>
        <w:t xml:space="preserve">. </w:t>
      </w:r>
      <w:r w:rsidRPr="00E6507E">
        <w:rPr>
          <w:rFonts w:ascii="Arial" w:hAnsi="Arial"/>
          <w:sz w:val="20"/>
        </w:rPr>
        <w:t>EPA is not estimating the burden for the PT Providers, because this burden is internalized in the cost of obtaining PE samples from the PT Providers</w:t>
      </w:r>
      <w:r w:rsidR="00EA14A0">
        <w:rPr>
          <w:rFonts w:ascii="Arial" w:hAnsi="Arial"/>
          <w:sz w:val="20"/>
        </w:rPr>
        <w:t xml:space="preserve">. </w:t>
      </w:r>
    </w:p>
    <w:p w14:paraId="41059BDE" w14:textId="77777777" w:rsidR="00B37E21" w:rsidRPr="00E6507E" w:rsidRDefault="00B37E21" w:rsidP="00DB2B48">
      <w:pPr>
        <w:pStyle w:val="ICRBodyText"/>
        <w:ind w:left="720" w:firstLine="0"/>
      </w:pPr>
    </w:p>
    <w:p w14:paraId="0F395F7B" w14:textId="77777777" w:rsidR="00B37E21" w:rsidRPr="00E6507E" w:rsidRDefault="00B37E21" w:rsidP="00DB2B48">
      <w:pPr>
        <w:pStyle w:val="ICRBodyText"/>
        <w:ind w:left="720" w:firstLine="0"/>
        <w:rPr>
          <w:rFonts w:ascii="Arial" w:hAnsi="Arial"/>
          <w:sz w:val="20"/>
        </w:rPr>
      </w:pPr>
      <w:r w:rsidRPr="00E6507E">
        <w:rPr>
          <w:rFonts w:ascii="Arial" w:hAnsi="Arial"/>
          <w:sz w:val="20"/>
        </w:rPr>
        <w:t xml:space="preserve">Respondents (permittees) will participate in the following activities: </w:t>
      </w:r>
    </w:p>
    <w:p w14:paraId="27109E45" w14:textId="77777777" w:rsidR="00B37E21" w:rsidRPr="00E6507E" w:rsidRDefault="00B37E21" w:rsidP="00B37E21">
      <w:pPr>
        <w:pStyle w:val="ICRBodyText"/>
        <w:ind w:left="1596"/>
        <w:rPr>
          <w:rFonts w:ascii="Arial" w:hAnsi="Arial"/>
          <w:sz w:val="20"/>
        </w:rPr>
      </w:pPr>
    </w:p>
    <w:p w14:paraId="43947377" w14:textId="4B971DB4" w:rsidR="00B37E21" w:rsidRPr="00E6507E" w:rsidRDefault="00B37E21" w:rsidP="00DB2B48">
      <w:pPr>
        <w:widowControl w:val="0"/>
        <w:numPr>
          <w:ilvl w:val="2"/>
          <w:numId w:val="2"/>
        </w:numPr>
        <w:tabs>
          <w:tab w:val="num" w:pos="1290"/>
        </w:tabs>
        <w:ind w:left="1290" w:hanging="285"/>
        <w:jc w:val="both"/>
        <w:rPr>
          <w:rFonts w:ascii="Arial" w:hAnsi="Arial"/>
          <w:sz w:val="20"/>
        </w:rPr>
      </w:pPr>
      <w:r w:rsidRPr="0042665B">
        <w:rPr>
          <w:rFonts w:ascii="Arial" w:hAnsi="Arial"/>
          <w:sz w:val="20"/>
          <w:u w:val="single"/>
        </w:rPr>
        <w:t>Read Instructions:</w:t>
      </w:r>
      <w:r w:rsidRPr="00E6507E">
        <w:rPr>
          <w:rFonts w:ascii="Arial Bold" w:hAnsi="Arial Bold"/>
          <w:sz w:val="20"/>
        </w:rPr>
        <w:t xml:space="preserve"> </w:t>
      </w:r>
      <w:r w:rsidRPr="00E6507E">
        <w:rPr>
          <w:rFonts w:ascii="Arial" w:hAnsi="Arial"/>
          <w:sz w:val="20"/>
        </w:rPr>
        <w:t xml:space="preserve">Each of the </w:t>
      </w:r>
      <w:r w:rsidR="003332EA" w:rsidRPr="00E6507E">
        <w:rPr>
          <w:rFonts w:ascii="Arial" w:hAnsi="Arial"/>
          <w:sz w:val="20"/>
        </w:rPr>
        <w:t>5,700</w:t>
      </w:r>
      <w:r w:rsidRPr="00E6507E">
        <w:rPr>
          <w:rFonts w:ascii="Arial" w:hAnsi="Arial"/>
          <w:sz w:val="20"/>
        </w:rPr>
        <w:t xml:space="preserve"> respondents will read the instructions provided by EPA</w:t>
      </w:r>
      <w:r w:rsidR="00EA14A0">
        <w:rPr>
          <w:rFonts w:ascii="Arial" w:hAnsi="Arial"/>
          <w:sz w:val="20"/>
        </w:rPr>
        <w:t xml:space="preserve">. </w:t>
      </w:r>
    </w:p>
    <w:p w14:paraId="311E7120" w14:textId="77777777" w:rsidR="00B37E21" w:rsidRPr="00E6507E" w:rsidRDefault="00B37E21" w:rsidP="00DB2B48">
      <w:pPr>
        <w:tabs>
          <w:tab w:val="left" w:pos="2166"/>
        </w:tabs>
        <w:ind w:left="1290" w:hanging="285"/>
        <w:rPr>
          <w:rFonts w:ascii="Arial" w:hAnsi="Arial"/>
          <w:sz w:val="20"/>
        </w:rPr>
      </w:pPr>
    </w:p>
    <w:p w14:paraId="77E6AABE" w14:textId="07ACC46C" w:rsidR="00B37E21" w:rsidRPr="00E6507E" w:rsidRDefault="00B37E21" w:rsidP="00DB2B48">
      <w:pPr>
        <w:widowControl w:val="0"/>
        <w:numPr>
          <w:ilvl w:val="2"/>
          <w:numId w:val="2"/>
        </w:numPr>
        <w:tabs>
          <w:tab w:val="num" w:pos="1290"/>
        </w:tabs>
        <w:ind w:left="1290" w:hanging="285"/>
        <w:jc w:val="both"/>
        <w:rPr>
          <w:rFonts w:ascii="Arial" w:hAnsi="Arial"/>
          <w:sz w:val="20"/>
        </w:rPr>
      </w:pPr>
      <w:r w:rsidRPr="00E6507E">
        <w:rPr>
          <w:rStyle w:val="ICRBodyTextChar"/>
          <w:rFonts w:ascii="Arial" w:hAnsi="Arial"/>
          <w:sz w:val="20"/>
          <w:u w:val="single"/>
        </w:rPr>
        <w:t>Plan Activities:</w:t>
      </w:r>
      <w:r w:rsidRPr="00E6507E">
        <w:rPr>
          <w:rFonts w:ascii="Arial" w:hAnsi="Arial"/>
          <w:sz w:val="20"/>
        </w:rPr>
        <w:t xml:space="preserve">  </w:t>
      </w:r>
      <w:r w:rsidRPr="00E6507E">
        <w:rPr>
          <w:rStyle w:val="ICRBodyTextChar"/>
          <w:rFonts w:ascii="Arial" w:hAnsi="Arial"/>
          <w:sz w:val="20"/>
        </w:rPr>
        <w:t xml:space="preserve">Each of the </w:t>
      </w:r>
      <w:r w:rsidR="003332EA" w:rsidRPr="00E6507E">
        <w:rPr>
          <w:rStyle w:val="ICRBodyTextChar"/>
          <w:rFonts w:ascii="Arial" w:hAnsi="Arial"/>
          <w:sz w:val="20"/>
        </w:rPr>
        <w:t>5,700</w:t>
      </w:r>
      <w:r w:rsidRPr="00E6507E">
        <w:rPr>
          <w:rStyle w:val="ICRBodyTextChar"/>
          <w:rFonts w:ascii="Arial" w:hAnsi="Arial"/>
          <w:sz w:val="20"/>
        </w:rPr>
        <w:t xml:space="preserve"> respondents will incur burden to plan activities associated with the PT studies</w:t>
      </w:r>
      <w:r w:rsidRPr="00E6507E">
        <w:rPr>
          <w:rFonts w:ascii="Arial" w:hAnsi="Arial"/>
          <w:sz w:val="20"/>
        </w:rPr>
        <w:t>.</w:t>
      </w:r>
    </w:p>
    <w:p w14:paraId="67313E39" w14:textId="77777777" w:rsidR="00B37E21" w:rsidRPr="00E6507E" w:rsidRDefault="00B37E21" w:rsidP="00DB2B48">
      <w:pPr>
        <w:tabs>
          <w:tab w:val="left" w:pos="2166"/>
        </w:tabs>
        <w:ind w:left="1290" w:hanging="285"/>
        <w:rPr>
          <w:rFonts w:ascii="Arial" w:hAnsi="Arial"/>
          <w:sz w:val="20"/>
        </w:rPr>
      </w:pPr>
    </w:p>
    <w:p w14:paraId="672CECA4" w14:textId="0437800D" w:rsidR="00B37E21" w:rsidRPr="00E6507E" w:rsidRDefault="00B37E21" w:rsidP="00DB2B48">
      <w:pPr>
        <w:widowControl w:val="0"/>
        <w:numPr>
          <w:ilvl w:val="2"/>
          <w:numId w:val="2"/>
        </w:numPr>
        <w:tabs>
          <w:tab w:val="num" w:pos="1290"/>
        </w:tabs>
        <w:ind w:left="1290" w:hanging="285"/>
        <w:jc w:val="both"/>
        <w:rPr>
          <w:rFonts w:ascii="Arial" w:hAnsi="Arial"/>
          <w:sz w:val="20"/>
        </w:rPr>
      </w:pPr>
      <w:r w:rsidRPr="00E6507E">
        <w:rPr>
          <w:rStyle w:val="ICRBodyTextChar"/>
          <w:rFonts w:ascii="Arial" w:hAnsi="Arial"/>
          <w:sz w:val="20"/>
          <w:u w:val="single"/>
        </w:rPr>
        <w:t>Analyze Chemistry and Microbiology Analytes:</w:t>
      </w:r>
      <w:r w:rsidRPr="00E6507E">
        <w:rPr>
          <w:rFonts w:ascii="Arial" w:hAnsi="Arial"/>
          <w:sz w:val="20"/>
        </w:rPr>
        <w:t xml:space="preserve"> </w:t>
      </w:r>
      <w:r w:rsidRPr="00E6507E">
        <w:rPr>
          <w:rStyle w:val="ICRBodyTextChar"/>
          <w:rFonts w:ascii="Arial" w:hAnsi="Arial"/>
          <w:sz w:val="20"/>
        </w:rPr>
        <w:t xml:space="preserve">EPA assumes that all </w:t>
      </w:r>
      <w:r w:rsidR="003332EA" w:rsidRPr="00E6507E">
        <w:rPr>
          <w:rStyle w:val="ICRBodyTextChar"/>
          <w:rFonts w:ascii="Arial" w:hAnsi="Arial"/>
          <w:sz w:val="20"/>
        </w:rPr>
        <w:t>5,700</w:t>
      </w:r>
      <w:r w:rsidRPr="00E6507E">
        <w:rPr>
          <w:rStyle w:val="ICRBodyTextChar"/>
          <w:rFonts w:ascii="Arial" w:hAnsi="Arial"/>
          <w:sz w:val="20"/>
        </w:rPr>
        <w:t xml:space="preserve"> respondents will participate in the PT studies for microbiology, trace metals, demands, minerals, nutrients, and miscellaneous </w:t>
      </w:r>
      <w:r w:rsidR="003F6F6C">
        <w:rPr>
          <w:rStyle w:val="ICRBodyTextChar"/>
          <w:rFonts w:ascii="Arial" w:hAnsi="Arial"/>
          <w:sz w:val="20"/>
        </w:rPr>
        <w:t xml:space="preserve">chemical </w:t>
      </w:r>
      <w:r w:rsidRPr="00E6507E">
        <w:rPr>
          <w:rStyle w:val="ICRBodyTextChar"/>
          <w:rFonts w:ascii="Arial" w:hAnsi="Arial"/>
          <w:sz w:val="20"/>
        </w:rPr>
        <w:t>analytes as required by respondents’ permits</w:t>
      </w:r>
      <w:r w:rsidR="00EA14A0">
        <w:rPr>
          <w:rStyle w:val="ICRBodyTextChar"/>
          <w:rFonts w:ascii="Arial" w:hAnsi="Arial"/>
          <w:sz w:val="20"/>
        </w:rPr>
        <w:t xml:space="preserve">. </w:t>
      </w:r>
      <w:r w:rsidRPr="00E6507E">
        <w:rPr>
          <w:rFonts w:ascii="Arial" w:hAnsi="Arial"/>
          <w:sz w:val="20"/>
        </w:rPr>
        <w:t xml:space="preserve">EPA assumes that </w:t>
      </w:r>
      <w:r w:rsidR="00A605D5">
        <w:rPr>
          <w:rFonts w:ascii="Arial" w:hAnsi="Arial"/>
          <w:sz w:val="20"/>
        </w:rPr>
        <w:t>3,608</w:t>
      </w:r>
      <w:r w:rsidRPr="00E6507E">
        <w:rPr>
          <w:rFonts w:ascii="Arial" w:hAnsi="Arial"/>
          <w:sz w:val="20"/>
        </w:rPr>
        <w:t xml:space="preserve"> in-house and contract laboratories will do the work for the </w:t>
      </w:r>
      <w:r w:rsidR="003332EA" w:rsidRPr="00E6507E">
        <w:rPr>
          <w:rFonts w:ascii="Arial" w:hAnsi="Arial"/>
          <w:sz w:val="20"/>
        </w:rPr>
        <w:t>5,700</w:t>
      </w:r>
      <w:r w:rsidRPr="00E6507E">
        <w:rPr>
          <w:rFonts w:ascii="Arial" w:hAnsi="Arial"/>
          <w:sz w:val="20"/>
        </w:rPr>
        <w:t xml:space="preserve"> permittees</w:t>
      </w:r>
      <w:r w:rsidR="00EA14A0">
        <w:rPr>
          <w:rFonts w:ascii="Arial" w:hAnsi="Arial"/>
          <w:sz w:val="20"/>
        </w:rPr>
        <w:t xml:space="preserve">. </w:t>
      </w:r>
    </w:p>
    <w:p w14:paraId="417F4AE9" w14:textId="77777777" w:rsidR="00B37E21" w:rsidRPr="00E6507E" w:rsidRDefault="00B37E21" w:rsidP="00DB2B48">
      <w:pPr>
        <w:tabs>
          <w:tab w:val="left" w:pos="2166"/>
        </w:tabs>
        <w:ind w:left="1290" w:hanging="285"/>
        <w:rPr>
          <w:u w:val="single"/>
        </w:rPr>
      </w:pPr>
    </w:p>
    <w:p w14:paraId="4B69A5BC" w14:textId="603832B6" w:rsidR="00B37E21" w:rsidRPr="00E6507E" w:rsidRDefault="00B37E21" w:rsidP="00DB2B48">
      <w:pPr>
        <w:widowControl w:val="0"/>
        <w:numPr>
          <w:ilvl w:val="2"/>
          <w:numId w:val="2"/>
        </w:numPr>
        <w:tabs>
          <w:tab w:val="num" w:pos="1290"/>
        </w:tabs>
        <w:ind w:left="1290" w:hanging="285"/>
        <w:jc w:val="both"/>
        <w:rPr>
          <w:rStyle w:val="ICRBodyTextChar"/>
          <w:rFonts w:ascii="Arial" w:hAnsi="Arial"/>
          <w:sz w:val="20"/>
        </w:rPr>
      </w:pPr>
      <w:r w:rsidRPr="00E6507E">
        <w:rPr>
          <w:rStyle w:val="ICRBodyTextChar"/>
          <w:rFonts w:ascii="Arial" w:hAnsi="Arial"/>
          <w:sz w:val="20"/>
          <w:u w:val="single"/>
        </w:rPr>
        <w:t>Analyze WET:</w:t>
      </w:r>
      <w:r w:rsidRPr="00E6507E">
        <w:rPr>
          <w:rFonts w:ascii="Arial" w:hAnsi="Arial"/>
          <w:sz w:val="20"/>
        </w:rPr>
        <w:t xml:space="preserve"> </w:t>
      </w:r>
      <w:r w:rsidRPr="00E6507E">
        <w:rPr>
          <w:rStyle w:val="ICRBodyTextChar"/>
          <w:rFonts w:ascii="Arial" w:hAnsi="Arial"/>
          <w:sz w:val="20"/>
        </w:rPr>
        <w:t xml:space="preserve">EPA assumes that all </w:t>
      </w:r>
      <w:r w:rsidR="003332EA" w:rsidRPr="00E6507E">
        <w:rPr>
          <w:rStyle w:val="ICRBodyTextChar"/>
          <w:rFonts w:ascii="Arial" w:hAnsi="Arial"/>
          <w:sz w:val="20"/>
        </w:rPr>
        <w:t>5,700</w:t>
      </w:r>
      <w:r w:rsidRPr="00E6507E">
        <w:rPr>
          <w:rStyle w:val="ICRBodyTextChar"/>
          <w:rFonts w:ascii="Arial" w:hAnsi="Arial"/>
          <w:sz w:val="20"/>
        </w:rPr>
        <w:t xml:space="preserve"> permittees will participate in the PT studies for WET</w:t>
      </w:r>
      <w:r w:rsidR="00EA14A0">
        <w:rPr>
          <w:rStyle w:val="ICRBodyTextChar"/>
          <w:rFonts w:ascii="Arial" w:hAnsi="Arial"/>
          <w:sz w:val="20"/>
        </w:rPr>
        <w:t xml:space="preserve">. </w:t>
      </w:r>
      <w:r w:rsidRPr="00E6507E">
        <w:rPr>
          <w:rStyle w:val="ICRBodyTextChar"/>
          <w:rFonts w:ascii="Arial" w:hAnsi="Arial"/>
          <w:sz w:val="20"/>
        </w:rPr>
        <w:t>It is assumed that 1</w:t>
      </w:r>
      <w:r w:rsidR="00B46EE7">
        <w:rPr>
          <w:rStyle w:val="ICRBodyTextChar"/>
          <w:rFonts w:ascii="Arial" w:hAnsi="Arial"/>
          <w:sz w:val="20"/>
        </w:rPr>
        <w:t>72</w:t>
      </w:r>
      <w:r w:rsidRPr="00E6507E">
        <w:rPr>
          <w:rStyle w:val="ICRBodyTextChar"/>
          <w:rFonts w:ascii="Arial" w:hAnsi="Arial"/>
          <w:sz w:val="20"/>
        </w:rPr>
        <w:t xml:space="preserve"> in-house and contract laboratories will do the work for the </w:t>
      </w:r>
      <w:r w:rsidR="003332EA" w:rsidRPr="00E6507E">
        <w:rPr>
          <w:rStyle w:val="ICRBodyTextChar"/>
          <w:rFonts w:ascii="Arial" w:hAnsi="Arial"/>
          <w:sz w:val="20"/>
        </w:rPr>
        <w:t>5,700</w:t>
      </w:r>
      <w:r w:rsidRPr="00E6507E">
        <w:rPr>
          <w:rStyle w:val="ICRBodyTextChar"/>
          <w:rFonts w:ascii="Arial" w:hAnsi="Arial"/>
          <w:sz w:val="20"/>
        </w:rPr>
        <w:t xml:space="preserve"> permittees</w:t>
      </w:r>
      <w:r w:rsidR="00EA14A0">
        <w:rPr>
          <w:rStyle w:val="ICRBodyTextChar"/>
          <w:rFonts w:ascii="Arial" w:hAnsi="Arial"/>
          <w:sz w:val="20"/>
        </w:rPr>
        <w:t xml:space="preserve">. </w:t>
      </w:r>
    </w:p>
    <w:p w14:paraId="2F07F603" w14:textId="77777777" w:rsidR="00B37E21" w:rsidRPr="00E6507E" w:rsidRDefault="00B37E21" w:rsidP="00DB2B48">
      <w:pPr>
        <w:tabs>
          <w:tab w:val="left" w:pos="2166"/>
        </w:tabs>
        <w:ind w:left="1290" w:hanging="285"/>
        <w:rPr>
          <w:rFonts w:ascii="Arial" w:hAnsi="Arial"/>
          <w:sz w:val="20"/>
          <w:u w:val="single"/>
        </w:rPr>
      </w:pPr>
    </w:p>
    <w:p w14:paraId="5F75AD53" w14:textId="66FE4E9A" w:rsidR="00B37E21" w:rsidRPr="00E6507E" w:rsidRDefault="00B37E21" w:rsidP="00DB2B48">
      <w:pPr>
        <w:widowControl w:val="0"/>
        <w:numPr>
          <w:ilvl w:val="2"/>
          <w:numId w:val="2"/>
        </w:numPr>
        <w:tabs>
          <w:tab w:val="num" w:pos="1290"/>
        </w:tabs>
        <w:ind w:left="1290" w:hanging="285"/>
        <w:jc w:val="both"/>
        <w:rPr>
          <w:rStyle w:val="ICRBodyTextChar"/>
          <w:rFonts w:ascii="Arial" w:hAnsi="Arial"/>
          <w:sz w:val="20"/>
        </w:rPr>
      </w:pPr>
      <w:bookmarkStart w:id="125" w:name="_Ref359429661"/>
      <w:r w:rsidRPr="00E6507E">
        <w:rPr>
          <w:rStyle w:val="ICRBodyTextChar"/>
          <w:rFonts w:ascii="Arial" w:hAnsi="Arial"/>
          <w:sz w:val="20"/>
          <w:u w:val="single"/>
        </w:rPr>
        <w:t>Report Results:</w:t>
      </w:r>
      <w:r w:rsidRPr="00E6507E">
        <w:rPr>
          <w:rFonts w:ascii="Arial" w:hAnsi="Arial"/>
          <w:sz w:val="20"/>
        </w:rPr>
        <w:t xml:space="preserve"> </w:t>
      </w:r>
      <w:r w:rsidRPr="00E6507E">
        <w:rPr>
          <w:rStyle w:val="ICRBodyTextChar"/>
          <w:rFonts w:ascii="Arial" w:hAnsi="Arial"/>
          <w:sz w:val="20"/>
        </w:rPr>
        <w:t xml:space="preserve">Each of the </w:t>
      </w:r>
      <w:r w:rsidR="003332EA" w:rsidRPr="00E6507E">
        <w:rPr>
          <w:rStyle w:val="ICRBodyTextChar"/>
          <w:rFonts w:ascii="Arial" w:hAnsi="Arial"/>
          <w:sz w:val="20"/>
        </w:rPr>
        <w:t>5,700</w:t>
      </w:r>
      <w:r w:rsidRPr="00E6507E">
        <w:rPr>
          <w:rStyle w:val="ICRBodyTextChar"/>
          <w:rFonts w:ascii="Arial" w:hAnsi="Arial"/>
          <w:sz w:val="20"/>
        </w:rPr>
        <w:t xml:space="preserve"> respondents will incur burden to report its study results to the </w:t>
      </w:r>
      <w:bookmarkEnd w:id="125"/>
      <w:r w:rsidR="00814694">
        <w:rPr>
          <w:rStyle w:val="ICRBodyTextChar"/>
          <w:rFonts w:ascii="Arial" w:hAnsi="Arial"/>
          <w:sz w:val="20"/>
        </w:rPr>
        <w:t>PT Provider</w:t>
      </w:r>
      <w:r w:rsidR="00EA14A0">
        <w:rPr>
          <w:rStyle w:val="ICRBodyTextChar"/>
          <w:rFonts w:ascii="Arial" w:hAnsi="Arial"/>
          <w:sz w:val="20"/>
        </w:rPr>
        <w:t xml:space="preserve">. </w:t>
      </w:r>
    </w:p>
    <w:p w14:paraId="408739FF" w14:textId="77777777" w:rsidR="00B37E21" w:rsidRPr="00E6507E" w:rsidRDefault="00B37E21" w:rsidP="00DB2B48">
      <w:pPr>
        <w:tabs>
          <w:tab w:val="left" w:pos="2166"/>
        </w:tabs>
        <w:ind w:left="1290" w:hanging="285"/>
        <w:rPr>
          <w:rFonts w:ascii="Arial" w:hAnsi="Arial"/>
          <w:sz w:val="20"/>
          <w:u w:val="single"/>
        </w:rPr>
      </w:pPr>
    </w:p>
    <w:p w14:paraId="1EC8B43F" w14:textId="451A45A8" w:rsidR="00B37E21" w:rsidRPr="00E6507E" w:rsidRDefault="00B37E21" w:rsidP="00DB2B48">
      <w:pPr>
        <w:widowControl w:val="0"/>
        <w:numPr>
          <w:ilvl w:val="2"/>
          <w:numId w:val="2"/>
        </w:numPr>
        <w:tabs>
          <w:tab w:val="num" w:pos="1290"/>
        </w:tabs>
        <w:ind w:left="1290" w:hanging="285"/>
        <w:jc w:val="both"/>
        <w:rPr>
          <w:rFonts w:ascii="Arial" w:hAnsi="Arial"/>
          <w:sz w:val="20"/>
        </w:rPr>
      </w:pPr>
      <w:r w:rsidRPr="00E6507E">
        <w:rPr>
          <w:rStyle w:val="ICRBodyTextChar"/>
          <w:rFonts w:ascii="Arial" w:hAnsi="Arial"/>
          <w:sz w:val="20"/>
          <w:u w:val="single"/>
        </w:rPr>
        <w:t>Maintain Records:</w:t>
      </w:r>
      <w:r w:rsidRPr="00E6507E">
        <w:rPr>
          <w:rFonts w:ascii="Arial" w:hAnsi="Arial"/>
          <w:sz w:val="20"/>
        </w:rPr>
        <w:t xml:space="preserve"> </w:t>
      </w:r>
      <w:r w:rsidRPr="00E6507E">
        <w:rPr>
          <w:rStyle w:val="ICRBodyTextChar"/>
          <w:rFonts w:ascii="Arial" w:hAnsi="Arial"/>
          <w:sz w:val="20"/>
        </w:rPr>
        <w:t xml:space="preserve">Each of the </w:t>
      </w:r>
      <w:r w:rsidR="003332EA" w:rsidRPr="00E6507E">
        <w:rPr>
          <w:rStyle w:val="ICRBodyTextChar"/>
          <w:rFonts w:ascii="Arial" w:hAnsi="Arial"/>
          <w:sz w:val="20"/>
        </w:rPr>
        <w:t>5,700</w:t>
      </w:r>
      <w:r w:rsidRPr="00E6507E">
        <w:rPr>
          <w:rStyle w:val="ICRBodyTextChar"/>
          <w:rFonts w:ascii="Arial" w:hAnsi="Arial"/>
          <w:sz w:val="20"/>
        </w:rPr>
        <w:t xml:space="preserve"> respondents will incur burden to maintain records associated with the PT study.</w:t>
      </w:r>
    </w:p>
    <w:p w14:paraId="14B788BD" w14:textId="77777777" w:rsidR="00B37E21" w:rsidRPr="00970E7B" w:rsidRDefault="00B37E21" w:rsidP="00A02419">
      <w:pPr>
        <w:pStyle w:val="H1"/>
        <w:ind w:left="720" w:hanging="720"/>
        <w:contextualSpacing/>
        <w:rPr>
          <w:rFonts w:ascii="Arial" w:hAnsi="Arial" w:cs="Arial"/>
        </w:rPr>
      </w:pPr>
      <w:r w:rsidRPr="00E6507E">
        <w:rPr>
          <w:sz w:val="24"/>
          <w:szCs w:val="24"/>
        </w:rPr>
        <w:br w:type="page"/>
      </w:r>
      <w:bookmarkStart w:id="126" w:name="TOC152994380"/>
      <w:bookmarkStart w:id="127" w:name="_Toc359431076"/>
      <w:bookmarkStart w:id="128" w:name="_Toc359489235"/>
      <w:bookmarkStart w:id="129" w:name="_Toc359489291"/>
      <w:bookmarkStart w:id="130" w:name="_Toc466540557"/>
      <w:bookmarkEnd w:id="126"/>
      <w:r w:rsidR="0077789F" w:rsidRPr="00970E7B">
        <w:rPr>
          <w:rFonts w:ascii="Arial" w:hAnsi="Arial" w:cs="Arial"/>
          <w:szCs w:val="28"/>
        </w:rPr>
        <w:lastRenderedPageBreak/>
        <w:t>5</w:t>
      </w:r>
      <w:r w:rsidRPr="00970E7B">
        <w:rPr>
          <w:rFonts w:ascii="Arial" w:hAnsi="Arial" w:cs="Arial"/>
          <w:szCs w:val="28"/>
        </w:rPr>
        <w:tab/>
      </w:r>
      <w:r w:rsidRPr="00970E7B">
        <w:rPr>
          <w:rFonts w:ascii="Arial" w:hAnsi="Arial" w:cs="Arial"/>
          <w:sz w:val="26"/>
          <w:szCs w:val="26"/>
        </w:rPr>
        <w:t>THE INFORMATION COLLECTED – AGENCY ACTIVITIES, COLLECTION METHODOLOGY AND INFORMATION MANAGEMENT</w:t>
      </w:r>
      <w:bookmarkEnd w:id="127"/>
      <w:bookmarkEnd w:id="128"/>
      <w:bookmarkEnd w:id="129"/>
      <w:bookmarkEnd w:id="130"/>
    </w:p>
    <w:p w14:paraId="4F5E5859" w14:textId="77777777" w:rsidR="00B37E21" w:rsidRPr="00A02419" w:rsidRDefault="00B37E21" w:rsidP="00A02419">
      <w:pPr>
        <w:pStyle w:val="H2"/>
        <w:spacing w:before="0"/>
        <w:contextualSpacing/>
        <w:rPr>
          <w:rFonts w:ascii="Arial" w:hAnsi="Arial" w:cs="Arial"/>
        </w:rPr>
      </w:pPr>
      <w:bookmarkStart w:id="131" w:name="TOC153090988"/>
      <w:bookmarkStart w:id="132" w:name="_Toc359431077"/>
      <w:bookmarkStart w:id="133" w:name="_Toc359489236"/>
      <w:bookmarkStart w:id="134" w:name="_Toc359489292"/>
      <w:bookmarkStart w:id="135" w:name="_Toc466540558"/>
      <w:bookmarkEnd w:id="131"/>
      <w:r w:rsidRPr="00A02419">
        <w:rPr>
          <w:rFonts w:ascii="Arial" w:hAnsi="Arial" w:cs="Arial"/>
        </w:rPr>
        <w:t>5(a)</w:t>
      </w:r>
      <w:r w:rsidRPr="00A02419">
        <w:rPr>
          <w:rFonts w:ascii="Arial" w:hAnsi="Arial" w:cs="Arial"/>
        </w:rPr>
        <w:tab/>
        <w:t>Agency Activities</w:t>
      </w:r>
      <w:bookmarkEnd w:id="132"/>
      <w:bookmarkEnd w:id="133"/>
      <w:bookmarkEnd w:id="134"/>
      <w:bookmarkEnd w:id="135"/>
    </w:p>
    <w:p w14:paraId="71701E6D" w14:textId="77777777" w:rsidR="00B37E21" w:rsidRPr="00E6507E" w:rsidRDefault="00B37E21" w:rsidP="00B37E21">
      <w:pPr>
        <w:ind w:left="720"/>
        <w:jc w:val="both"/>
        <w:rPr>
          <w:rFonts w:ascii="Arial" w:hAnsi="Arial"/>
          <w:sz w:val="20"/>
        </w:rPr>
      </w:pPr>
      <w:r w:rsidRPr="00E6507E">
        <w:rPr>
          <w:rFonts w:ascii="Arial" w:hAnsi="Arial"/>
          <w:sz w:val="20"/>
        </w:rPr>
        <w:t>EPA provid</w:t>
      </w:r>
      <w:r w:rsidR="00A421B5" w:rsidRPr="00E6507E">
        <w:rPr>
          <w:rFonts w:ascii="Arial" w:hAnsi="Arial"/>
          <w:sz w:val="20"/>
        </w:rPr>
        <w:t>es</w:t>
      </w:r>
      <w:r w:rsidRPr="00E6507E">
        <w:rPr>
          <w:rFonts w:ascii="Arial" w:hAnsi="Arial"/>
          <w:sz w:val="20"/>
        </w:rPr>
        <w:t xml:space="preserve"> general </w:t>
      </w:r>
      <w:r w:rsidR="00A421B5" w:rsidRPr="00E6507E">
        <w:rPr>
          <w:rFonts w:ascii="Arial" w:hAnsi="Arial"/>
          <w:sz w:val="20"/>
        </w:rPr>
        <w:t>program management</w:t>
      </w:r>
      <w:r w:rsidR="000B1C8B" w:rsidRPr="00E6507E">
        <w:rPr>
          <w:rFonts w:ascii="Arial" w:hAnsi="Arial"/>
          <w:sz w:val="20"/>
        </w:rPr>
        <w:t xml:space="preserve"> support</w:t>
      </w:r>
      <w:r w:rsidR="00A421B5" w:rsidRPr="00E6507E">
        <w:rPr>
          <w:rFonts w:ascii="Arial" w:hAnsi="Arial"/>
          <w:sz w:val="20"/>
        </w:rPr>
        <w:t xml:space="preserve">, develops </w:t>
      </w:r>
      <w:r w:rsidRPr="00E6507E">
        <w:rPr>
          <w:rFonts w:ascii="Arial" w:hAnsi="Arial"/>
          <w:sz w:val="20"/>
        </w:rPr>
        <w:t xml:space="preserve">guidance and </w:t>
      </w:r>
      <w:r w:rsidR="000B1C8B" w:rsidRPr="00E6507E">
        <w:rPr>
          <w:rFonts w:ascii="Arial" w:hAnsi="Arial"/>
          <w:sz w:val="20"/>
        </w:rPr>
        <w:t>maintains</w:t>
      </w:r>
      <w:r w:rsidR="00A421B5" w:rsidRPr="00E6507E">
        <w:rPr>
          <w:rFonts w:ascii="Arial" w:hAnsi="Arial"/>
          <w:sz w:val="20"/>
        </w:rPr>
        <w:t xml:space="preserve"> </w:t>
      </w:r>
      <w:r w:rsidRPr="00E6507E">
        <w:rPr>
          <w:rFonts w:ascii="Arial" w:hAnsi="Arial"/>
          <w:sz w:val="20"/>
        </w:rPr>
        <w:t xml:space="preserve">oversight </w:t>
      </w:r>
      <w:r w:rsidR="00A421B5" w:rsidRPr="00E6507E">
        <w:rPr>
          <w:rFonts w:ascii="Arial" w:hAnsi="Arial"/>
          <w:sz w:val="20"/>
        </w:rPr>
        <w:t xml:space="preserve">of </w:t>
      </w:r>
      <w:r w:rsidR="000B1C8B" w:rsidRPr="00E6507E">
        <w:rPr>
          <w:rFonts w:ascii="Arial" w:hAnsi="Arial"/>
          <w:sz w:val="20"/>
        </w:rPr>
        <w:t>state DMR-QA activities, as well as oversight of</w:t>
      </w:r>
      <w:r w:rsidRPr="00E6507E">
        <w:rPr>
          <w:rFonts w:ascii="Arial" w:hAnsi="Arial"/>
          <w:sz w:val="20"/>
        </w:rPr>
        <w:t xml:space="preserve"> the PT Providers and participating laboratories on an as</w:t>
      </w:r>
      <w:r w:rsidR="00A421B5" w:rsidRPr="00E6507E">
        <w:rPr>
          <w:rFonts w:ascii="Arial" w:hAnsi="Arial"/>
          <w:sz w:val="20"/>
        </w:rPr>
        <w:t>-</w:t>
      </w:r>
      <w:r w:rsidRPr="00E6507E">
        <w:rPr>
          <w:rFonts w:ascii="Arial" w:hAnsi="Arial"/>
          <w:sz w:val="20"/>
        </w:rPr>
        <w:t>needed basis.</w:t>
      </w:r>
    </w:p>
    <w:p w14:paraId="099ECDA3" w14:textId="77777777" w:rsidR="00B37E21" w:rsidRPr="00E6507E" w:rsidRDefault="00B37E21" w:rsidP="0077789F">
      <w:pPr>
        <w:pStyle w:val="H2"/>
        <w:rPr>
          <w:rFonts w:ascii="Arial Bold" w:hAnsi="Arial Bold"/>
        </w:rPr>
      </w:pPr>
      <w:bookmarkStart w:id="136" w:name="TOC153090989"/>
      <w:bookmarkStart w:id="137" w:name="_Toc359430796"/>
      <w:bookmarkStart w:id="138" w:name="_Toc359431078"/>
      <w:bookmarkStart w:id="139" w:name="_Toc359489237"/>
      <w:bookmarkStart w:id="140" w:name="_Toc466540559"/>
      <w:bookmarkEnd w:id="136"/>
      <w:r w:rsidRPr="00E6507E">
        <w:rPr>
          <w:rFonts w:ascii="Arial Bold" w:hAnsi="Arial Bold"/>
        </w:rPr>
        <w:t>5(b)</w:t>
      </w:r>
      <w:r w:rsidRPr="00E6507E">
        <w:rPr>
          <w:rFonts w:ascii="Arial Bold" w:hAnsi="Arial Bold"/>
        </w:rPr>
        <w:tab/>
        <w:t>Collection Methodology and Management</w:t>
      </w:r>
      <w:bookmarkEnd w:id="137"/>
      <w:bookmarkEnd w:id="138"/>
      <w:bookmarkEnd w:id="139"/>
      <w:bookmarkEnd w:id="140"/>
    </w:p>
    <w:p w14:paraId="2C43AA2D" w14:textId="509DE781" w:rsidR="00B37E21" w:rsidRPr="00E6507E" w:rsidRDefault="00B37E21" w:rsidP="00B37E21">
      <w:pPr>
        <w:ind w:left="720"/>
        <w:jc w:val="both"/>
        <w:rPr>
          <w:rFonts w:ascii="Arial" w:hAnsi="Arial"/>
          <w:sz w:val="20"/>
        </w:rPr>
      </w:pPr>
      <w:r w:rsidRPr="00E6507E">
        <w:rPr>
          <w:rFonts w:ascii="Arial" w:hAnsi="Arial"/>
          <w:sz w:val="20"/>
        </w:rPr>
        <w:t>EPA notif</w:t>
      </w:r>
      <w:r w:rsidR="0044500B" w:rsidRPr="00E6507E">
        <w:rPr>
          <w:rFonts w:ascii="Arial" w:hAnsi="Arial"/>
          <w:sz w:val="20"/>
        </w:rPr>
        <w:t>ies</w:t>
      </w:r>
      <w:r w:rsidRPr="00E6507E">
        <w:rPr>
          <w:rFonts w:ascii="Arial" w:hAnsi="Arial"/>
          <w:sz w:val="20"/>
        </w:rPr>
        <w:t xml:space="preserve"> the permittee of their requirement to participate in the relevant PE program annually</w:t>
      </w:r>
      <w:r w:rsidR="00EA14A0">
        <w:rPr>
          <w:rFonts w:ascii="Arial" w:hAnsi="Arial"/>
          <w:sz w:val="20"/>
        </w:rPr>
        <w:t xml:space="preserve">. </w:t>
      </w:r>
      <w:r w:rsidRPr="00E6507E">
        <w:rPr>
          <w:rFonts w:ascii="Arial" w:hAnsi="Arial"/>
          <w:sz w:val="20"/>
        </w:rPr>
        <w:t>The permittee’s in-house or contract laboratory will then select an accredited private PT Provider to provide them with the appropriate samples</w:t>
      </w:r>
      <w:r w:rsidR="00EA14A0">
        <w:rPr>
          <w:rFonts w:ascii="Arial" w:hAnsi="Arial"/>
          <w:sz w:val="20"/>
        </w:rPr>
        <w:t xml:space="preserve">. </w:t>
      </w:r>
      <w:r w:rsidRPr="00E6507E">
        <w:rPr>
          <w:rFonts w:ascii="Arial" w:hAnsi="Arial"/>
          <w:sz w:val="20"/>
        </w:rPr>
        <w:t>The testing facility will then send the analysis data of these samples to the PT Provider</w:t>
      </w:r>
      <w:r w:rsidR="00EA14A0">
        <w:rPr>
          <w:rFonts w:ascii="Arial" w:hAnsi="Arial"/>
          <w:sz w:val="20"/>
        </w:rPr>
        <w:t xml:space="preserve">. </w:t>
      </w:r>
      <w:r w:rsidRPr="00E6507E">
        <w:rPr>
          <w:rFonts w:ascii="Arial" w:hAnsi="Arial"/>
          <w:sz w:val="20"/>
        </w:rPr>
        <w:t>The permittee will use the form approved by OMB to report DMR-QA results</w:t>
      </w:r>
      <w:r w:rsidR="00EA14A0">
        <w:rPr>
          <w:rFonts w:ascii="Arial" w:hAnsi="Arial"/>
          <w:sz w:val="20"/>
        </w:rPr>
        <w:t xml:space="preserve">. </w:t>
      </w:r>
      <w:r w:rsidRPr="00E6507E">
        <w:rPr>
          <w:rFonts w:ascii="Arial" w:hAnsi="Arial"/>
          <w:sz w:val="20"/>
        </w:rPr>
        <w:t>This form will be available in two formats: a hard copy that will be part of the announcement which is mailed annually and an online PDF form, available on the EPA website</w:t>
      </w:r>
      <w:r w:rsidR="00EA14A0">
        <w:rPr>
          <w:rFonts w:ascii="Arial" w:hAnsi="Arial"/>
          <w:sz w:val="20"/>
        </w:rPr>
        <w:t xml:space="preserve">. </w:t>
      </w:r>
      <w:r w:rsidRPr="00E6507E">
        <w:rPr>
          <w:rFonts w:ascii="Arial" w:hAnsi="Arial"/>
          <w:sz w:val="20"/>
        </w:rPr>
        <w:t xml:space="preserve">This PDF form can be filled out and then printed for submission. The PT Provider will send evaluations of the submitted data back to the permittee and the designated certifying/enforcement authority. PT Providers </w:t>
      </w:r>
      <w:r w:rsidR="0044500B" w:rsidRPr="00E6507E">
        <w:rPr>
          <w:rFonts w:ascii="Arial" w:hAnsi="Arial"/>
          <w:sz w:val="20"/>
        </w:rPr>
        <w:t>may</w:t>
      </w:r>
      <w:r w:rsidRPr="00E6507E">
        <w:rPr>
          <w:rFonts w:ascii="Arial" w:hAnsi="Arial"/>
          <w:sz w:val="20"/>
        </w:rPr>
        <w:t xml:space="preserve"> also send summary data in electronic form to EPA for archiving.</w:t>
      </w:r>
    </w:p>
    <w:p w14:paraId="63F1E5CA" w14:textId="77777777" w:rsidR="00B37E21" w:rsidRPr="00E6507E" w:rsidRDefault="00B37E21" w:rsidP="00A02419">
      <w:pPr>
        <w:pStyle w:val="H2"/>
        <w:rPr>
          <w:rFonts w:ascii="Arial Bold" w:hAnsi="Arial Bold"/>
        </w:rPr>
      </w:pPr>
      <w:bookmarkStart w:id="141" w:name="TOC142886393"/>
      <w:bookmarkStart w:id="142" w:name="TOC153090990"/>
      <w:bookmarkStart w:id="143" w:name="_Toc359430797"/>
      <w:bookmarkStart w:id="144" w:name="_Toc359431079"/>
      <w:bookmarkStart w:id="145" w:name="_Toc359489238"/>
      <w:bookmarkStart w:id="146" w:name="_Toc466540560"/>
      <w:bookmarkEnd w:id="141"/>
      <w:bookmarkEnd w:id="142"/>
      <w:r w:rsidRPr="00E6507E">
        <w:rPr>
          <w:rFonts w:ascii="Arial Bold" w:hAnsi="Arial Bold"/>
        </w:rPr>
        <w:t>5(c)</w:t>
      </w:r>
      <w:r w:rsidRPr="00E6507E">
        <w:rPr>
          <w:rFonts w:ascii="Arial Bold" w:hAnsi="Arial Bold"/>
        </w:rPr>
        <w:tab/>
        <w:t>Small Entity Flexibility</w:t>
      </w:r>
      <w:bookmarkEnd w:id="143"/>
      <w:bookmarkEnd w:id="144"/>
      <w:bookmarkEnd w:id="145"/>
      <w:bookmarkEnd w:id="146"/>
      <w:r w:rsidRPr="00E6507E">
        <w:rPr>
          <w:rFonts w:ascii="Arial Bold" w:hAnsi="Arial Bold"/>
        </w:rPr>
        <w:t xml:space="preserve"> </w:t>
      </w:r>
    </w:p>
    <w:p w14:paraId="520970AA" w14:textId="786DBAD0" w:rsidR="00B37E21" w:rsidRPr="00E6507E" w:rsidRDefault="00B37E21" w:rsidP="00B37E21">
      <w:pPr>
        <w:ind w:left="720"/>
        <w:jc w:val="both"/>
        <w:rPr>
          <w:rFonts w:ascii="Arial" w:hAnsi="Arial"/>
          <w:sz w:val="20"/>
        </w:rPr>
      </w:pPr>
      <w:r w:rsidRPr="00E6507E">
        <w:rPr>
          <w:rFonts w:ascii="Arial" w:hAnsi="Arial"/>
          <w:sz w:val="20"/>
        </w:rPr>
        <w:t>The major requirement under Small Business Regulatory Enforcement Fairness Act (SBREFA) is a regulatory flexibility analysis of all rules that have a "significant economic impact on a substantial number of small entities."  Since this data request is not part of a rule, this ICR is not subject to SBREFA</w:t>
      </w:r>
      <w:r w:rsidR="00EA14A0">
        <w:rPr>
          <w:rFonts w:ascii="Arial" w:hAnsi="Arial"/>
          <w:sz w:val="20"/>
        </w:rPr>
        <w:t xml:space="preserve">. </w:t>
      </w:r>
    </w:p>
    <w:p w14:paraId="1BFEB94A" w14:textId="77777777" w:rsidR="00B37E21" w:rsidRPr="00E6507E" w:rsidRDefault="00B37E21" w:rsidP="0077789F">
      <w:pPr>
        <w:pStyle w:val="H2"/>
        <w:rPr>
          <w:rFonts w:ascii="Arial Bold" w:hAnsi="Arial Bold"/>
        </w:rPr>
      </w:pPr>
      <w:bookmarkStart w:id="147" w:name="TOC153090991"/>
      <w:bookmarkStart w:id="148" w:name="_Toc359430798"/>
      <w:bookmarkStart w:id="149" w:name="_Toc359431080"/>
      <w:bookmarkStart w:id="150" w:name="_Toc359489239"/>
      <w:bookmarkStart w:id="151" w:name="_Toc466540561"/>
      <w:bookmarkEnd w:id="147"/>
      <w:r w:rsidRPr="00E6507E">
        <w:rPr>
          <w:rFonts w:ascii="Arial Bold" w:hAnsi="Arial Bold"/>
        </w:rPr>
        <w:t>5(d)</w:t>
      </w:r>
      <w:r w:rsidRPr="00E6507E">
        <w:rPr>
          <w:rFonts w:ascii="Arial Bold" w:hAnsi="Arial Bold"/>
        </w:rPr>
        <w:tab/>
        <w:t>Collection Schedule</w:t>
      </w:r>
      <w:bookmarkEnd w:id="148"/>
      <w:bookmarkEnd w:id="149"/>
      <w:bookmarkEnd w:id="150"/>
      <w:bookmarkEnd w:id="151"/>
    </w:p>
    <w:p w14:paraId="1616FC84" w14:textId="35237DB3" w:rsidR="00B37E21" w:rsidRPr="00E6507E" w:rsidRDefault="00B37E21" w:rsidP="00B37E21">
      <w:pPr>
        <w:ind w:left="720"/>
        <w:jc w:val="both"/>
        <w:rPr>
          <w:rFonts w:ascii="Arial" w:hAnsi="Arial"/>
          <w:sz w:val="20"/>
        </w:rPr>
      </w:pPr>
      <w:r w:rsidRPr="00E6507E">
        <w:rPr>
          <w:rFonts w:ascii="Arial" w:hAnsi="Arial"/>
          <w:sz w:val="20"/>
        </w:rPr>
        <w:t>EPA determines the requirements for the frequency that a permittee must demonstrate proficiency by passing a PE study. The study typically starts on or around March 15</w:t>
      </w:r>
      <w:r w:rsidRPr="00E6507E">
        <w:rPr>
          <w:rFonts w:ascii="Arial" w:hAnsi="Arial"/>
          <w:sz w:val="20"/>
          <w:vertAlign w:val="superscript"/>
        </w:rPr>
        <w:t>th</w:t>
      </w:r>
      <w:r w:rsidRPr="00E6507E">
        <w:rPr>
          <w:rFonts w:ascii="Arial" w:hAnsi="Arial"/>
          <w:sz w:val="20"/>
        </w:rPr>
        <w:t xml:space="preserve"> and ends on or around </w:t>
      </w:r>
      <w:r w:rsidR="00E319F0" w:rsidRPr="00E6507E">
        <w:rPr>
          <w:rFonts w:ascii="Arial" w:hAnsi="Arial"/>
          <w:sz w:val="20"/>
        </w:rPr>
        <w:t>July 1</w:t>
      </w:r>
      <w:r w:rsidR="00E319F0" w:rsidRPr="00E6507E">
        <w:rPr>
          <w:rFonts w:ascii="Arial" w:hAnsi="Arial"/>
          <w:sz w:val="20"/>
          <w:vertAlign w:val="superscript"/>
        </w:rPr>
        <w:t>st</w:t>
      </w:r>
      <w:r w:rsidRPr="00E6507E">
        <w:rPr>
          <w:rFonts w:ascii="Arial" w:hAnsi="Arial"/>
          <w:sz w:val="20"/>
        </w:rPr>
        <w:t xml:space="preserve">. The participating permittees’ in-house/contract laboratories demonstrate their proficiency by passing a PE study conducted by an accredited PT Provider for a fee. The PT Provider must submit the results of each study to </w:t>
      </w:r>
      <w:r w:rsidR="00444965">
        <w:rPr>
          <w:rFonts w:ascii="Arial" w:hAnsi="Arial"/>
          <w:sz w:val="20"/>
        </w:rPr>
        <w:t>the participating laboratories</w:t>
      </w:r>
      <w:r w:rsidR="00EA14A0">
        <w:rPr>
          <w:rFonts w:ascii="Arial" w:hAnsi="Arial"/>
          <w:sz w:val="20"/>
        </w:rPr>
        <w:t xml:space="preserve">. </w:t>
      </w:r>
      <w:r w:rsidR="00EE12BE">
        <w:rPr>
          <w:rFonts w:ascii="Arial" w:hAnsi="Arial"/>
          <w:sz w:val="20"/>
        </w:rPr>
        <w:t xml:space="preserve">The permittees must then request the participating laboratories to forward the graded results that were transmitted by the PT Provider, and in turn, the permittee must submit the graded results to the appropriate regional or state DMR-QA coordinator. </w:t>
      </w:r>
    </w:p>
    <w:p w14:paraId="0AE20303" w14:textId="77777777" w:rsidR="00B37E21" w:rsidRPr="00E6507E" w:rsidRDefault="00B37E21" w:rsidP="00B37E21">
      <w:pPr>
        <w:tabs>
          <w:tab w:val="left" w:pos="2940"/>
        </w:tabs>
        <w:ind w:left="720"/>
        <w:rPr>
          <w:rFonts w:ascii="Arial" w:hAnsi="Arial"/>
          <w:sz w:val="20"/>
        </w:rPr>
      </w:pPr>
      <w:r w:rsidRPr="00E6507E">
        <w:rPr>
          <w:rFonts w:ascii="Arial" w:hAnsi="Arial"/>
          <w:sz w:val="20"/>
        </w:rPr>
        <w:tab/>
      </w:r>
    </w:p>
    <w:p w14:paraId="1B9A4044" w14:textId="3E2F54D8" w:rsidR="00B37E21" w:rsidRPr="00E6507E" w:rsidRDefault="00B37E21" w:rsidP="00B37E21">
      <w:pPr>
        <w:ind w:left="720"/>
        <w:jc w:val="both"/>
        <w:rPr>
          <w:rFonts w:ascii="Arial" w:hAnsi="Arial"/>
          <w:sz w:val="20"/>
        </w:rPr>
      </w:pPr>
      <w:r w:rsidRPr="00E6507E">
        <w:rPr>
          <w:rFonts w:ascii="Arial" w:hAnsi="Arial"/>
          <w:sz w:val="20"/>
        </w:rPr>
        <w:t xml:space="preserve">In summary: each participating in-house or contract laboratory must report test results to the PT Provider once a year. The PT Provider must submit the results of all studies they conduct to </w:t>
      </w:r>
      <w:r w:rsidR="00456002">
        <w:rPr>
          <w:rFonts w:ascii="Arial" w:hAnsi="Arial"/>
          <w:sz w:val="20"/>
        </w:rPr>
        <w:t xml:space="preserve">the </w:t>
      </w:r>
      <w:r w:rsidRPr="00E6507E">
        <w:rPr>
          <w:rFonts w:ascii="Arial" w:hAnsi="Arial"/>
          <w:sz w:val="20"/>
        </w:rPr>
        <w:t xml:space="preserve">participating </w:t>
      </w:r>
      <w:r w:rsidR="00456002">
        <w:rPr>
          <w:rFonts w:ascii="Arial" w:hAnsi="Arial"/>
          <w:sz w:val="20"/>
        </w:rPr>
        <w:t>laboratories</w:t>
      </w:r>
      <w:r w:rsidRPr="00E6507E">
        <w:rPr>
          <w:rFonts w:ascii="Arial" w:hAnsi="Arial"/>
          <w:sz w:val="20"/>
        </w:rPr>
        <w:t xml:space="preserve">. </w:t>
      </w:r>
      <w:r w:rsidR="00B25690">
        <w:rPr>
          <w:rFonts w:ascii="Arial" w:hAnsi="Arial"/>
          <w:sz w:val="20"/>
        </w:rPr>
        <w:t xml:space="preserve">The permittees must then require the laboratories to forward them the graded results the laboratories received from the PT Provider. The permittees then submit a copy of the </w:t>
      </w:r>
      <w:r w:rsidR="0034772F">
        <w:rPr>
          <w:rFonts w:ascii="Arial" w:hAnsi="Arial"/>
          <w:sz w:val="20"/>
        </w:rPr>
        <w:t xml:space="preserve">graded results to the </w:t>
      </w:r>
      <w:r w:rsidR="00EE12BE">
        <w:rPr>
          <w:rFonts w:ascii="Arial" w:hAnsi="Arial"/>
          <w:sz w:val="20"/>
        </w:rPr>
        <w:t xml:space="preserve">appropriate regional or </w:t>
      </w:r>
      <w:r w:rsidR="0034772F">
        <w:rPr>
          <w:rFonts w:ascii="Arial" w:hAnsi="Arial"/>
          <w:sz w:val="20"/>
        </w:rPr>
        <w:t xml:space="preserve">state DMR-QA coordinator. </w:t>
      </w:r>
      <w:r w:rsidRPr="00E6507E">
        <w:rPr>
          <w:rFonts w:ascii="Arial" w:hAnsi="Arial"/>
          <w:sz w:val="20"/>
        </w:rPr>
        <w:t>Participating permittees must re-qualify for each analyte it reports one year from the last certification that it received.</w:t>
      </w:r>
    </w:p>
    <w:p w14:paraId="07A030B2" w14:textId="77777777" w:rsidR="00B37E21" w:rsidRPr="00E6507E" w:rsidRDefault="00B37E21" w:rsidP="00B37E21">
      <w:pPr>
        <w:ind w:left="720"/>
        <w:jc w:val="both"/>
        <w:rPr>
          <w:rFonts w:ascii="Arial" w:hAnsi="Arial"/>
          <w:sz w:val="20"/>
        </w:rPr>
      </w:pPr>
    </w:p>
    <w:p w14:paraId="2778D4CA" w14:textId="77777777" w:rsidR="00E97293" w:rsidRPr="00E6507E" w:rsidRDefault="00B37E21" w:rsidP="00B37E21">
      <w:pPr>
        <w:pStyle w:val="H1"/>
        <w:rPr>
          <w:rFonts w:ascii="Arial" w:hAnsi="Arial" w:cs="Arial"/>
          <w:u w:val="single"/>
        </w:rPr>
      </w:pPr>
      <w:bookmarkStart w:id="152" w:name="_Toc152993843"/>
      <w:bookmarkStart w:id="153" w:name="_Toc152994385"/>
      <w:bookmarkStart w:id="154" w:name="_Toc153090992"/>
      <w:bookmarkEnd w:id="102"/>
      <w:bookmarkEnd w:id="103"/>
      <w:bookmarkEnd w:id="104"/>
      <w:r w:rsidRPr="00E6507E">
        <w:rPr>
          <w:rFonts w:ascii="Arial" w:hAnsi="Arial" w:cs="Arial"/>
        </w:rPr>
        <w:br w:type="page"/>
      </w:r>
      <w:bookmarkStart w:id="155" w:name="_Toc359430799"/>
      <w:bookmarkStart w:id="156" w:name="_Toc359431081"/>
      <w:bookmarkStart w:id="157" w:name="_Toc359489240"/>
      <w:bookmarkStart w:id="158" w:name="_Toc466540562"/>
      <w:r w:rsidR="00E97293" w:rsidRPr="00E6507E">
        <w:rPr>
          <w:rFonts w:ascii="Arial" w:hAnsi="Arial" w:cs="Arial"/>
        </w:rPr>
        <w:lastRenderedPageBreak/>
        <w:t>6</w:t>
      </w:r>
      <w:r w:rsidR="00E97293" w:rsidRPr="00E6507E">
        <w:rPr>
          <w:rFonts w:ascii="Arial" w:hAnsi="Arial" w:cs="Arial"/>
        </w:rPr>
        <w:tab/>
        <w:t>ESTIMATING THE BURDEN AND COST OF THE COLLECTION</w:t>
      </w:r>
      <w:bookmarkEnd w:id="152"/>
      <w:bookmarkEnd w:id="153"/>
      <w:bookmarkEnd w:id="154"/>
      <w:bookmarkEnd w:id="155"/>
      <w:bookmarkEnd w:id="156"/>
      <w:bookmarkEnd w:id="157"/>
      <w:bookmarkEnd w:id="158"/>
    </w:p>
    <w:p w14:paraId="6187FEBB" w14:textId="4809662B" w:rsidR="00E97293" w:rsidRPr="00E6507E" w:rsidRDefault="00E97293" w:rsidP="0065665C">
      <w:pPr>
        <w:pStyle w:val="ICRBodyText"/>
        <w:ind w:left="720" w:firstLine="0"/>
        <w:jc w:val="both"/>
        <w:rPr>
          <w:rFonts w:ascii="Arial" w:hAnsi="Arial" w:cs="Arial"/>
          <w:color w:val="FF0000"/>
          <w:sz w:val="20"/>
          <w:szCs w:val="20"/>
        </w:rPr>
      </w:pPr>
      <w:r w:rsidRPr="00E6507E">
        <w:rPr>
          <w:rFonts w:ascii="Arial" w:hAnsi="Arial" w:cs="Arial"/>
          <w:sz w:val="20"/>
          <w:szCs w:val="20"/>
        </w:rPr>
        <w:t>This section describes the estimated average annual burden and costs for the information collection activities for PT studies that will be conducted by laboratories</w:t>
      </w:r>
      <w:r w:rsidR="00EA14A0">
        <w:rPr>
          <w:rFonts w:ascii="Arial" w:hAnsi="Arial" w:cs="Arial"/>
          <w:sz w:val="20"/>
          <w:szCs w:val="20"/>
        </w:rPr>
        <w:t xml:space="preserve">. </w:t>
      </w:r>
      <w:r w:rsidRPr="00E6507E">
        <w:rPr>
          <w:rFonts w:ascii="Arial" w:hAnsi="Arial" w:cs="Arial"/>
          <w:sz w:val="20"/>
          <w:szCs w:val="20"/>
        </w:rPr>
        <w:t xml:space="preserve">For this data submission, </w:t>
      </w:r>
      <w:r w:rsidR="00814694">
        <w:rPr>
          <w:rFonts w:ascii="Arial" w:hAnsi="Arial" w:cs="Arial"/>
          <w:sz w:val="20"/>
          <w:szCs w:val="20"/>
        </w:rPr>
        <w:t>PT Provider</w:t>
      </w:r>
      <w:r w:rsidRPr="00E6507E">
        <w:rPr>
          <w:rFonts w:ascii="Arial" w:hAnsi="Arial" w:cs="Arial"/>
          <w:sz w:val="20"/>
          <w:szCs w:val="20"/>
        </w:rPr>
        <w:t>s</w:t>
      </w:r>
      <w:r w:rsidR="00AB2068">
        <w:rPr>
          <w:rFonts w:ascii="Arial" w:hAnsi="Arial" w:cs="Arial"/>
          <w:sz w:val="20"/>
          <w:szCs w:val="20"/>
        </w:rPr>
        <w:t>,</w:t>
      </w:r>
      <w:r w:rsidRPr="00E6507E">
        <w:rPr>
          <w:rFonts w:ascii="Arial" w:hAnsi="Arial" w:cs="Arial"/>
          <w:sz w:val="20"/>
          <w:szCs w:val="20"/>
        </w:rPr>
        <w:t xml:space="preserve"> state agencies and EPA have no burden and costs</w:t>
      </w:r>
      <w:r w:rsidR="00EA14A0">
        <w:rPr>
          <w:rFonts w:ascii="Arial" w:hAnsi="Arial" w:cs="Arial"/>
          <w:sz w:val="20"/>
          <w:szCs w:val="20"/>
        </w:rPr>
        <w:t xml:space="preserve">. </w:t>
      </w:r>
      <w:r w:rsidRPr="00E6507E">
        <w:rPr>
          <w:rFonts w:ascii="Arial" w:hAnsi="Arial" w:cs="Arial"/>
          <w:sz w:val="20"/>
          <w:szCs w:val="20"/>
        </w:rPr>
        <w:t>The Agency's burden and cost estimates are outlined in Section 6(c).</w:t>
      </w:r>
    </w:p>
    <w:p w14:paraId="3944325C" w14:textId="77777777" w:rsidR="00E97293" w:rsidRPr="00E6507E" w:rsidRDefault="00E97293" w:rsidP="0065665C">
      <w:pPr>
        <w:pStyle w:val="ICRBodyText"/>
        <w:jc w:val="both"/>
        <w:rPr>
          <w:rFonts w:ascii="Arial" w:hAnsi="Arial" w:cs="Arial"/>
          <w:sz w:val="20"/>
          <w:szCs w:val="20"/>
          <w:highlight w:val="green"/>
        </w:rPr>
      </w:pPr>
    </w:p>
    <w:p w14:paraId="084CD8E1" w14:textId="1ED2F521" w:rsidR="00E97293" w:rsidRPr="00E6507E" w:rsidRDefault="00E97293" w:rsidP="0065665C">
      <w:pPr>
        <w:ind w:left="720"/>
        <w:jc w:val="both"/>
        <w:rPr>
          <w:rFonts w:ascii="Arial" w:hAnsi="Arial" w:cs="Arial"/>
          <w:sz w:val="20"/>
        </w:rPr>
      </w:pPr>
      <w:r w:rsidRPr="00E6507E">
        <w:rPr>
          <w:rFonts w:ascii="Arial" w:hAnsi="Arial" w:cs="Arial"/>
          <w:sz w:val="20"/>
        </w:rPr>
        <w:t>To estimate the costs, EPA made assumptions about the burden associated with activities that would likely be needed to fulfill the request</w:t>
      </w:r>
      <w:r w:rsidR="00EA14A0">
        <w:rPr>
          <w:rFonts w:ascii="Arial" w:hAnsi="Arial" w:cs="Arial"/>
          <w:sz w:val="20"/>
        </w:rPr>
        <w:t xml:space="preserve">. </w:t>
      </w:r>
      <w:r w:rsidRPr="00E6507E">
        <w:rPr>
          <w:rFonts w:ascii="Arial" w:hAnsi="Arial" w:cs="Arial"/>
          <w:sz w:val="20"/>
        </w:rPr>
        <w:t>EPA emphasizes that the per-respondent estimates represent the average</w:t>
      </w:r>
      <w:r w:rsidR="00AB2068">
        <w:rPr>
          <w:rFonts w:ascii="Arial" w:hAnsi="Arial" w:cs="Arial"/>
          <w:sz w:val="20"/>
        </w:rPr>
        <w:t xml:space="preserve"> annual</w:t>
      </w:r>
      <w:r w:rsidRPr="00E6507E">
        <w:rPr>
          <w:rFonts w:ascii="Arial" w:hAnsi="Arial" w:cs="Arial"/>
          <w:sz w:val="20"/>
        </w:rPr>
        <w:t xml:space="preserve"> burden and cost over the 3-year period covered by this ICR (</w:t>
      </w:r>
      <w:r w:rsidR="00E319F0" w:rsidRPr="00E6507E">
        <w:rPr>
          <w:rFonts w:ascii="Arial" w:hAnsi="Arial" w:cs="Arial"/>
          <w:sz w:val="20"/>
        </w:rPr>
        <w:t>201</w:t>
      </w:r>
      <w:r w:rsidR="00A605D5">
        <w:rPr>
          <w:rFonts w:ascii="Arial" w:hAnsi="Arial" w:cs="Arial"/>
          <w:sz w:val="20"/>
        </w:rPr>
        <w:t>7</w:t>
      </w:r>
      <w:r w:rsidRPr="00E6507E">
        <w:rPr>
          <w:rFonts w:ascii="Arial" w:hAnsi="Arial" w:cs="Arial"/>
          <w:sz w:val="20"/>
        </w:rPr>
        <w:t>-</w:t>
      </w:r>
      <w:r w:rsidR="00A605D5" w:rsidRPr="00E6507E">
        <w:rPr>
          <w:rFonts w:ascii="Arial" w:hAnsi="Arial" w:cs="Arial"/>
          <w:sz w:val="20"/>
        </w:rPr>
        <w:t>201</w:t>
      </w:r>
      <w:r w:rsidR="00A605D5">
        <w:rPr>
          <w:rFonts w:ascii="Arial" w:hAnsi="Arial" w:cs="Arial"/>
          <w:sz w:val="20"/>
        </w:rPr>
        <w:t>9</w:t>
      </w:r>
      <w:r w:rsidRPr="00E6507E">
        <w:rPr>
          <w:rFonts w:ascii="Arial" w:hAnsi="Arial" w:cs="Arial"/>
          <w:sz w:val="20"/>
        </w:rPr>
        <w:t>)</w:t>
      </w:r>
      <w:r w:rsidR="00EA14A0">
        <w:rPr>
          <w:rFonts w:ascii="Arial" w:hAnsi="Arial" w:cs="Arial"/>
          <w:sz w:val="20"/>
        </w:rPr>
        <w:t xml:space="preserve">. </w:t>
      </w:r>
      <w:r w:rsidRPr="00E6507E">
        <w:rPr>
          <w:rFonts w:ascii="Arial" w:hAnsi="Arial" w:cs="Arial"/>
          <w:sz w:val="20"/>
        </w:rPr>
        <w:t>Some respondents may incur higher costs and some will fall below the average</w:t>
      </w:r>
      <w:r w:rsidR="00EA14A0">
        <w:rPr>
          <w:rFonts w:ascii="Arial" w:hAnsi="Arial" w:cs="Arial"/>
          <w:sz w:val="20"/>
        </w:rPr>
        <w:t xml:space="preserve">. </w:t>
      </w:r>
      <w:r w:rsidRPr="00E6507E">
        <w:rPr>
          <w:rFonts w:ascii="Arial" w:hAnsi="Arial" w:cs="Arial"/>
          <w:sz w:val="20"/>
        </w:rPr>
        <w:t>EPA made the assumption that all respondents perform all the tests included in this analysis</w:t>
      </w:r>
      <w:r w:rsidR="00EA14A0">
        <w:rPr>
          <w:rFonts w:ascii="Arial" w:hAnsi="Arial" w:cs="Arial"/>
          <w:sz w:val="20"/>
        </w:rPr>
        <w:t xml:space="preserve">. </w:t>
      </w:r>
      <w:r w:rsidRPr="00E6507E">
        <w:rPr>
          <w:rFonts w:ascii="Arial" w:hAnsi="Arial" w:cs="Arial"/>
          <w:sz w:val="20"/>
        </w:rPr>
        <w:t xml:space="preserve">As a result, the burden </w:t>
      </w:r>
      <w:r w:rsidR="0044500B" w:rsidRPr="00E6507E">
        <w:rPr>
          <w:rFonts w:ascii="Arial" w:hAnsi="Arial" w:cs="Arial"/>
          <w:sz w:val="20"/>
        </w:rPr>
        <w:t>is assumed to be a high estimate</w:t>
      </w:r>
      <w:r w:rsidR="00EA14A0">
        <w:rPr>
          <w:rFonts w:ascii="Arial" w:hAnsi="Arial" w:cs="Arial"/>
          <w:sz w:val="20"/>
        </w:rPr>
        <w:t xml:space="preserve">. </w:t>
      </w:r>
    </w:p>
    <w:p w14:paraId="0728E0F8" w14:textId="77777777" w:rsidR="00E97293" w:rsidRPr="00E6507E" w:rsidRDefault="00E97293" w:rsidP="0065665C">
      <w:pPr>
        <w:ind w:left="720"/>
        <w:jc w:val="both"/>
        <w:rPr>
          <w:rFonts w:ascii="Arial" w:hAnsi="Arial" w:cs="Arial"/>
          <w:sz w:val="20"/>
        </w:rPr>
      </w:pPr>
    </w:p>
    <w:p w14:paraId="464B4A88" w14:textId="2C51D0C6" w:rsidR="00E97293" w:rsidRPr="00E6507E" w:rsidRDefault="00E97293" w:rsidP="0065665C">
      <w:pPr>
        <w:ind w:left="720"/>
        <w:jc w:val="both"/>
        <w:rPr>
          <w:rFonts w:ascii="Arial" w:hAnsi="Arial" w:cs="Arial"/>
          <w:sz w:val="20"/>
        </w:rPr>
      </w:pPr>
      <w:r w:rsidRPr="00E6507E">
        <w:rPr>
          <w:rFonts w:ascii="Arial" w:hAnsi="Arial" w:cs="Arial"/>
          <w:sz w:val="20"/>
        </w:rPr>
        <w:t>Burden and costs are not distinguished by categorized entities, public (federal, state and local government dischargers) and private (commercial, industrial and others) sectors, because EPA currently does not track this information</w:t>
      </w:r>
      <w:r w:rsidR="00EA14A0">
        <w:rPr>
          <w:rFonts w:ascii="Arial" w:hAnsi="Arial" w:cs="Arial"/>
          <w:sz w:val="20"/>
        </w:rPr>
        <w:t xml:space="preserve">. </w:t>
      </w:r>
    </w:p>
    <w:p w14:paraId="62E03D97" w14:textId="77777777" w:rsidR="00E97293" w:rsidRPr="00E6507E" w:rsidRDefault="00E97293" w:rsidP="00187D7C">
      <w:pPr>
        <w:pStyle w:val="H2"/>
        <w:rPr>
          <w:rFonts w:ascii="Arial" w:hAnsi="Arial" w:cs="Arial"/>
        </w:rPr>
      </w:pPr>
      <w:bookmarkStart w:id="159" w:name="_Toc142886396"/>
      <w:bookmarkStart w:id="160" w:name="_Toc152993844"/>
      <w:bookmarkStart w:id="161" w:name="_Toc152994386"/>
      <w:bookmarkStart w:id="162" w:name="_Toc153090993"/>
      <w:bookmarkStart w:id="163" w:name="_Toc359430800"/>
      <w:bookmarkStart w:id="164" w:name="_Toc359431082"/>
      <w:bookmarkStart w:id="165" w:name="_Toc359489241"/>
      <w:bookmarkStart w:id="166" w:name="_Toc466540563"/>
      <w:r w:rsidRPr="00E6507E">
        <w:rPr>
          <w:rFonts w:ascii="Arial" w:hAnsi="Arial" w:cs="Arial"/>
        </w:rPr>
        <w:t>6(a)</w:t>
      </w:r>
      <w:r w:rsidRPr="00E6507E">
        <w:rPr>
          <w:rFonts w:ascii="Arial" w:hAnsi="Arial" w:cs="Arial"/>
        </w:rPr>
        <w:tab/>
        <w:t>Estimating Respondent Burden</w:t>
      </w:r>
      <w:bookmarkEnd w:id="159"/>
      <w:bookmarkEnd w:id="160"/>
      <w:bookmarkEnd w:id="161"/>
      <w:bookmarkEnd w:id="162"/>
      <w:bookmarkEnd w:id="163"/>
      <w:bookmarkEnd w:id="164"/>
      <w:bookmarkEnd w:id="165"/>
      <w:bookmarkEnd w:id="166"/>
      <w:r w:rsidR="00705B7C" w:rsidRPr="00E6507E">
        <w:rPr>
          <w:rFonts w:ascii="Arial" w:hAnsi="Arial" w:cs="Arial"/>
        </w:rPr>
        <w:fldChar w:fldCharType="begin"/>
      </w:r>
      <w:r w:rsidRPr="00E6507E">
        <w:rPr>
          <w:rFonts w:ascii="Arial" w:hAnsi="Arial" w:cs="Arial"/>
        </w:rPr>
        <w:instrText>tc "6(a)</w:instrText>
      </w:r>
      <w:r w:rsidRPr="00E6507E">
        <w:rPr>
          <w:rFonts w:ascii="Arial" w:hAnsi="Arial" w:cs="Arial"/>
        </w:rPr>
        <w:tab/>
        <w:instrText>Estimating Respondent Burden" \f C \l 2</w:instrText>
      </w:r>
      <w:r w:rsidR="00705B7C" w:rsidRPr="00E6507E">
        <w:rPr>
          <w:rFonts w:ascii="Arial" w:hAnsi="Arial" w:cs="Arial"/>
        </w:rPr>
        <w:fldChar w:fldCharType="end"/>
      </w:r>
      <w:r w:rsidRPr="00E6507E">
        <w:rPr>
          <w:rFonts w:ascii="Arial" w:hAnsi="Arial" w:cs="Arial"/>
        </w:rPr>
        <w:t xml:space="preserve"> </w:t>
      </w:r>
    </w:p>
    <w:p w14:paraId="4FA7B288" w14:textId="4171A5C1" w:rsidR="00E97293" w:rsidRPr="00E6507E" w:rsidRDefault="00E97293" w:rsidP="0065665C">
      <w:pPr>
        <w:ind w:left="720"/>
        <w:jc w:val="both"/>
        <w:rPr>
          <w:rFonts w:ascii="Arial" w:hAnsi="Arial" w:cs="Arial"/>
          <w:sz w:val="20"/>
        </w:rPr>
      </w:pPr>
      <w:bookmarkStart w:id="167" w:name="_Toc142886397"/>
      <w:r w:rsidRPr="00E6507E">
        <w:rPr>
          <w:rFonts w:ascii="Arial" w:hAnsi="Arial" w:cs="Arial"/>
          <w:sz w:val="20"/>
        </w:rPr>
        <w:t>The average annual respondent burden (in labor hours) for permittees is shown in Table 6.1</w:t>
      </w:r>
      <w:r w:rsidR="00EA14A0">
        <w:rPr>
          <w:rFonts w:ascii="Arial" w:hAnsi="Arial" w:cs="Arial"/>
          <w:sz w:val="20"/>
        </w:rPr>
        <w:t xml:space="preserve">. </w:t>
      </w:r>
      <w:r w:rsidRPr="00E6507E">
        <w:rPr>
          <w:rFonts w:ascii="Arial" w:hAnsi="Arial" w:cs="Arial"/>
          <w:sz w:val="20"/>
        </w:rPr>
        <w:t>PT Providers conduct the studies, removing this burden from EPA</w:t>
      </w:r>
      <w:r w:rsidR="00EA14A0">
        <w:rPr>
          <w:rFonts w:ascii="Arial" w:hAnsi="Arial" w:cs="Arial"/>
          <w:sz w:val="20"/>
        </w:rPr>
        <w:t xml:space="preserve">. </w:t>
      </w:r>
      <w:r w:rsidRPr="00E6507E">
        <w:rPr>
          <w:rFonts w:ascii="Arial" w:hAnsi="Arial" w:cs="Arial"/>
          <w:sz w:val="20"/>
        </w:rPr>
        <w:t>Participating laboratories receive samples from the PT Provider</w:t>
      </w:r>
      <w:r w:rsidR="00AB2068">
        <w:rPr>
          <w:rFonts w:ascii="Arial" w:hAnsi="Arial" w:cs="Arial"/>
          <w:sz w:val="20"/>
        </w:rPr>
        <w:t xml:space="preserve"> and</w:t>
      </w:r>
      <w:r w:rsidR="00AB2068" w:rsidRPr="00E6507E">
        <w:rPr>
          <w:rFonts w:ascii="Arial" w:hAnsi="Arial" w:cs="Arial"/>
          <w:sz w:val="20"/>
        </w:rPr>
        <w:t xml:space="preserve"> </w:t>
      </w:r>
      <w:r w:rsidRPr="00E6507E">
        <w:rPr>
          <w:rFonts w:ascii="Arial" w:hAnsi="Arial" w:cs="Arial"/>
          <w:sz w:val="20"/>
        </w:rPr>
        <w:t>return test results to the PT Providers</w:t>
      </w:r>
      <w:r w:rsidR="00AB2068">
        <w:rPr>
          <w:rFonts w:ascii="Arial" w:hAnsi="Arial" w:cs="Arial"/>
          <w:sz w:val="20"/>
        </w:rPr>
        <w:t>. The</w:t>
      </w:r>
      <w:r w:rsidRPr="00E6507E">
        <w:rPr>
          <w:rFonts w:ascii="Arial" w:hAnsi="Arial" w:cs="Arial"/>
          <w:sz w:val="20"/>
        </w:rPr>
        <w:t xml:space="preserve"> PT Providers evaluate the data and send reports to the laboratories</w:t>
      </w:r>
      <w:r w:rsidR="00EA14A0">
        <w:rPr>
          <w:rFonts w:ascii="Arial" w:hAnsi="Arial" w:cs="Arial"/>
          <w:sz w:val="20"/>
        </w:rPr>
        <w:t xml:space="preserve">. </w:t>
      </w:r>
      <w:r w:rsidRPr="00E6507E">
        <w:rPr>
          <w:rFonts w:ascii="Arial" w:hAnsi="Arial" w:cs="Arial"/>
          <w:sz w:val="20"/>
        </w:rPr>
        <w:t xml:space="preserve">The total burden on the laboratories is </w:t>
      </w:r>
      <w:r w:rsidR="00B46EE7" w:rsidRPr="00B46EE7">
        <w:rPr>
          <w:rFonts w:ascii="Arial" w:hAnsi="Arial" w:cs="Arial"/>
          <w:sz w:val="20"/>
        </w:rPr>
        <w:t>37,620</w:t>
      </w:r>
      <w:r w:rsidR="00B46EE7">
        <w:rPr>
          <w:rFonts w:ascii="Arial" w:hAnsi="Arial" w:cs="Arial"/>
          <w:sz w:val="20"/>
        </w:rPr>
        <w:t xml:space="preserve"> </w:t>
      </w:r>
      <w:r w:rsidRPr="00E6507E">
        <w:rPr>
          <w:rFonts w:ascii="Arial" w:hAnsi="Arial" w:cs="Arial"/>
          <w:sz w:val="20"/>
        </w:rPr>
        <w:t xml:space="preserve">hours, with an average of </w:t>
      </w:r>
      <w:r w:rsidR="003550DA" w:rsidRPr="00E6507E">
        <w:rPr>
          <w:rFonts w:ascii="Arial" w:hAnsi="Arial" w:cs="Arial"/>
          <w:sz w:val="20"/>
        </w:rPr>
        <w:t>6.6</w:t>
      </w:r>
      <w:r w:rsidRPr="00E6507E">
        <w:rPr>
          <w:rFonts w:ascii="Arial" w:hAnsi="Arial" w:cs="Arial"/>
          <w:sz w:val="20"/>
        </w:rPr>
        <w:t xml:space="preserve"> hours per respondent (</w:t>
      </w:r>
      <w:r w:rsidR="00B46EE7" w:rsidRPr="00B46EE7">
        <w:rPr>
          <w:rFonts w:ascii="Arial" w:hAnsi="Arial" w:cs="Arial"/>
          <w:sz w:val="20"/>
        </w:rPr>
        <w:t>37,620</w:t>
      </w:r>
      <w:r w:rsidR="00B46EE7">
        <w:rPr>
          <w:rFonts w:ascii="Arial" w:hAnsi="Arial" w:cs="Arial"/>
          <w:sz w:val="20"/>
        </w:rPr>
        <w:t xml:space="preserve"> </w:t>
      </w:r>
      <w:r w:rsidRPr="00E6507E">
        <w:rPr>
          <w:rFonts w:ascii="Arial" w:hAnsi="Arial" w:cs="Arial"/>
          <w:sz w:val="20"/>
        </w:rPr>
        <w:t xml:space="preserve">total hours divided by </w:t>
      </w:r>
      <w:r w:rsidR="003332EA" w:rsidRPr="00E6507E">
        <w:rPr>
          <w:rFonts w:ascii="Arial" w:hAnsi="Arial" w:cs="Arial"/>
          <w:sz w:val="20"/>
        </w:rPr>
        <w:t>5,700</w:t>
      </w:r>
      <w:r w:rsidRPr="00E6507E">
        <w:rPr>
          <w:rFonts w:ascii="Arial" w:hAnsi="Arial" w:cs="Arial"/>
          <w:sz w:val="20"/>
        </w:rPr>
        <w:t xml:space="preserve"> permittees). This estimate includes burden for participating laboratories to read instructions, plan activities, analyze samples, submit data to the PT </w:t>
      </w:r>
      <w:r w:rsidR="00AB2068">
        <w:rPr>
          <w:rFonts w:ascii="Arial" w:hAnsi="Arial" w:cs="Arial"/>
          <w:sz w:val="20"/>
        </w:rPr>
        <w:t>Providers</w:t>
      </w:r>
      <w:r w:rsidRPr="00E6507E">
        <w:rPr>
          <w:rFonts w:ascii="Arial" w:hAnsi="Arial" w:cs="Arial"/>
          <w:sz w:val="20"/>
        </w:rPr>
        <w:t>, and maintain records</w:t>
      </w:r>
      <w:r w:rsidR="00EA14A0">
        <w:rPr>
          <w:rFonts w:ascii="Arial" w:hAnsi="Arial" w:cs="Arial"/>
          <w:sz w:val="20"/>
        </w:rPr>
        <w:t xml:space="preserve">. </w:t>
      </w:r>
    </w:p>
    <w:p w14:paraId="6F78DBBA" w14:textId="77777777" w:rsidR="00E97293" w:rsidRPr="00E6507E" w:rsidRDefault="00E97293" w:rsidP="0065665C">
      <w:pPr>
        <w:ind w:left="720"/>
        <w:jc w:val="both"/>
      </w:pPr>
    </w:p>
    <w:p w14:paraId="0A9263FD" w14:textId="5A99DD9C" w:rsidR="00E97293" w:rsidRPr="00E6507E" w:rsidRDefault="00E97293" w:rsidP="0065665C">
      <w:pPr>
        <w:ind w:left="720"/>
        <w:jc w:val="both"/>
        <w:rPr>
          <w:rFonts w:ascii="Arial" w:hAnsi="Arial" w:cs="Arial"/>
          <w:sz w:val="20"/>
        </w:rPr>
      </w:pPr>
      <w:r w:rsidRPr="00E6507E">
        <w:rPr>
          <w:rFonts w:ascii="Arial" w:hAnsi="Arial" w:cs="Arial"/>
          <w:sz w:val="20"/>
        </w:rPr>
        <w:t>EPA assumes that the respondent burden will be divided among three labor categories:  manager, chemist, and records clerk</w:t>
      </w:r>
      <w:r w:rsidR="00EA14A0">
        <w:rPr>
          <w:rFonts w:ascii="Arial" w:hAnsi="Arial" w:cs="Arial"/>
          <w:sz w:val="20"/>
        </w:rPr>
        <w:t xml:space="preserve">. </w:t>
      </w:r>
      <w:r w:rsidRPr="00E6507E">
        <w:rPr>
          <w:rFonts w:ascii="Arial" w:hAnsi="Arial" w:cs="Arial"/>
          <w:sz w:val="20"/>
        </w:rPr>
        <w:t xml:space="preserve">The labor associated with each of the ICR activities are discussed in more detail below. </w:t>
      </w:r>
    </w:p>
    <w:p w14:paraId="2D12864D" w14:textId="77777777" w:rsidR="00E97293" w:rsidRPr="00E6507E" w:rsidRDefault="00E97293" w:rsidP="0065665C">
      <w:pPr>
        <w:ind w:left="720"/>
        <w:jc w:val="both"/>
        <w:rPr>
          <w:rFonts w:ascii="Arial" w:hAnsi="Arial" w:cs="Arial"/>
          <w:sz w:val="20"/>
        </w:rPr>
      </w:pPr>
    </w:p>
    <w:p w14:paraId="3AB703F3" w14:textId="65C966C9" w:rsidR="00E97293" w:rsidRPr="00E6507E" w:rsidRDefault="00E97293" w:rsidP="0065665C">
      <w:pPr>
        <w:widowControl w:val="0"/>
        <w:numPr>
          <w:ilvl w:val="0"/>
          <w:numId w:val="23"/>
        </w:numPr>
        <w:tabs>
          <w:tab w:val="clear" w:pos="2160"/>
          <w:tab w:val="num" w:pos="1440"/>
        </w:tabs>
        <w:autoSpaceDE w:val="0"/>
        <w:autoSpaceDN w:val="0"/>
        <w:adjustRightInd w:val="0"/>
        <w:ind w:left="1440"/>
        <w:jc w:val="both"/>
        <w:rPr>
          <w:rFonts w:ascii="Arial" w:hAnsi="Arial" w:cs="Arial"/>
          <w:sz w:val="20"/>
        </w:rPr>
      </w:pPr>
      <w:r w:rsidRPr="00E6507E">
        <w:rPr>
          <w:rFonts w:ascii="Arial" w:hAnsi="Arial" w:cs="Arial"/>
          <w:sz w:val="20"/>
          <w:u w:val="single"/>
        </w:rPr>
        <w:t>Read Instructions:</w:t>
      </w:r>
      <w:r w:rsidRPr="00E6507E">
        <w:rPr>
          <w:rFonts w:ascii="Arial" w:hAnsi="Arial" w:cs="Arial"/>
          <w:sz w:val="20"/>
        </w:rPr>
        <w:t xml:space="preserve">  EPA assumes that each of the </w:t>
      </w:r>
      <w:r w:rsidR="003332EA" w:rsidRPr="00E6507E">
        <w:rPr>
          <w:rFonts w:ascii="Arial" w:hAnsi="Arial" w:cs="Arial"/>
          <w:sz w:val="20"/>
        </w:rPr>
        <w:t>5,700</w:t>
      </w:r>
      <w:r w:rsidRPr="00E6507E">
        <w:rPr>
          <w:rFonts w:ascii="Arial" w:hAnsi="Arial" w:cs="Arial"/>
          <w:sz w:val="20"/>
        </w:rPr>
        <w:t xml:space="preserve"> respondents will require 0.5 hour</w:t>
      </w:r>
      <w:r w:rsidR="00CD356F" w:rsidRPr="00E6507E">
        <w:rPr>
          <w:rFonts w:ascii="Arial" w:hAnsi="Arial" w:cs="Arial"/>
          <w:sz w:val="20"/>
        </w:rPr>
        <w:t>s</w:t>
      </w:r>
      <w:r w:rsidRPr="00E6507E">
        <w:rPr>
          <w:rFonts w:ascii="Arial" w:hAnsi="Arial" w:cs="Arial"/>
          <w:sz w:val="20"/>
        </w:rPr>
        <w:t xml:space="preserve"> to read the instructions provided by EPA</w:t>
      </w:r>
      <w:r w:rsidR="00EA14A0">
        <w:rPr>
          <w:rFonts w:ascii="Arial" w:hAnsi="Arial" w:cs="Arial"/>
          <w:sz w:val="20"/>
        </w:rPr>
        <w:t xml:space="preserve">. </w:t>
      </w:r>
      <w:r w:rsidRPr="00E6507E">
        <w:rPr>
          <w:rFonts w:ascii="Arial" w:hAnsi="Arial" w:cs="Arial"/>
          <w:sz w:val="20"/>
        </w:rPr>
        <w:t>The burden will be divided between a manager and chemist</w:t>
      </w:r>
      <w:r w:rsidR="00EA14A0">
        <w:rPr>
          <w:rFonts w:ascii="Arial" w:hAnsi="Arial" w:cs="Arial"/>
          <w:sz w:val="20"/>
        </w:rPr>
        <w:t xml:space="preserve">. </w:t>
      </w:r>
      <w:r w:rsidR="009473C3" w:rsidRPr="00E6507E">
        <w:rPr>
          <w:rFonts w:ascii="Arial" w:hAnsi="Arial" w:cs="Arial"/>
          <w:sz w:val="20"/>
        </w:rPr>
        <w:t xml:space="preserve">Sample instructions and forms can be found in the </w:t>
      </w:r>
      <w:r w:rsidR="00866D2F" w:rsidRPr="00E6507E">
        <w:rPr>
          <w:rFonts w:ascii="Arial" w:hAnsi="Arial" w:cs="Arial"/>
          <w:sz w:val="20"/>
        </w:rPr>
        <w:t>DMR-QA Study 3</w:t>
      </w:r>
      <w:r w:rsidR="00B46EE7">
        <w:rPr>
          <w:rFonts w:ascii="Arial" w:hAnsi="Arial" w:cs="Arial"/>
          <w:sz w:val="20"/>
        </w:rPr>
        <w:t>6</w:t>
      </w:r>
      <w:r w:rsidR="00866D2F" w:rsidRPr="00E6507E">
        <w:rPr>
          <w:rFonts w:ascii="Arial" w:hAnsi="Arial" w:cs="Arial"/>
          <w:sz w:val="20"/>
        </w:rPr>
        <w:t xml:space="preserve"> package </w:t>
      </w:r>
      <w:r w:rsidR="00827660">
        <w:rPr>
          <w:rFonts w:ascii="Arial" w:hAnsi="Arial" w:cs="Arial"/>
          <w:sz w:val="20"/>
        </w:rPr>
        <w:t>included in the docket</w:t>
      </w:r>
      <w:r w:rsidR="00866D2F" w:rsidRPr="00E6507E">
        <w:rPr>
          <w:rFonts w:ascii="Arial" w:hAnsi="Arial" w:cs="Arial"/>
          <w:sz w:val="20"/>
        </w:rPr>
        <w:t>.</w:t>
      </w:r>
    </w:p>
    <w:p w14:paraId="1A1F622A" w14:textId="77777777" w:rsidR="00E97293" w:rsidRPr="00E6507E" w:rsidRDefault="00E97293" w:rsidP="0065665C">
      <w:pPr>
        <w:ind w:left="720"/>
        <w:jc w:val="both"/>
        <w:rPr>
          <w:rFonts w:ascii="Arial" w:hAnsi="Arial" w:cs="Arial"/>
          <w:sz w:val="20"/>
        </w:rPr>
      </w:pPr>
    </w:p>
    <w:p w14:paraId="4105936A" w14:textId="77777777" w:rsidR="00E97293" w:rsidRPr="00E6507E" w:rsidRDefault="00E97293" w:rsidP="0065665C">
      <w:pPr>
        <w:widowControl w:val="0"/>
        <w:numPr>
          <w:ilvl w:val="0"/>
          <w:numId w:val="23"/>
        </w:numPr>
        <w:tabs>
          <w:tab w:val="clear" w:pos="2160"/>
          <w:tab w:val="num" w:pos="1440"/>
        </w:tabs>
        <w:autoSpaceDE w:val="0"/>
        <w:autoSpaceDN w:val="0"/>
        <w:adjustRightInd w:val="0"/>
        <w:ind w:left="1440"/>
        <w:jc w:val="both"/>
        <w:rPr>
          <w:rFonts w:ascii="Arial" w:hAnsi="Arial" w:cs="Arial"/>
          <w:sz w:val="20"/>
        </w:rPr>
      </w:pPr>
      <w:r w:rsidRPr="00E6507E">
        <w:rPr>
          <w:rFonts w:ascii="Arial" w:hAnsi="Arial" w:cs="Arial"/>
          <w:sz w:val="20"/>
          <w:u w:val="single"/>
        </w:rPr>
        <w:t>Plan Activities:</w:t>
      </w:r>
      <w:r w:rsidRPr="00E6507E">
        <w:rPr>
          <w:rFonts w:ascii="Arial" w:hAnsi="Arial" w:cs="Arial"/>
          <w:sz w:val="20"/>
        </w:rPr>
        <w:t xml:space="preserve">  EPA assumes that the manager of each laboratory will require 0.5 hours to plan activities associated with the PT studies. The burden will be divided between a manager and chemist.</w:t>
      </w:r>
    </w:p>
    <w:p w14:paraId="0DF51F27" w14:textId="77777777" w:rsidR="00E97293" w:rsidRPr="00E6507E" w:rsidRDefault="00E97293" w:rsidP="0065665C">
      <w:pPr>
        <w:ind w:left="720"/>
        <w:jc w:val="both"/>
        <w:rPr>
          <w:rFonts w:ascii="Arial" w:hAnsi="Arial" w:cs="Arial"/>
          <w:sz w:val="20"/>
        </w:rPr>
      </w:pPr>
    </w:p>
    <w:p w14:paraId="0FB8E640" w14:textId="5298BD84" w:rsidR="00E97293" w:rsidRPr="00E6507E" w:rsidRDefault="00E97293" w:rsidP="0065665C">
      <w:pPr>
        <w:widowControl w:val="0"/>
        <w:numPr>
          <w:ilvl w:val="0"/>
          <w:numId w:val="23"/>
        </w:numPr>
        <w:tabs>
          <w:tab w:val="clear" w:pos="2160"/>
          <w:tab w:val="num" w:pos="1440"/>
        </w:tabs>
        <w:autoSpaceDE w:val="0"/>
        <w:autoSpaceDN w:val="0"/>
        <w:adjustRightInd w:val="0"/>
        <w:ind w:left="1440"/>
        <w:jc w:val="both"/>
        <w:rPr>
          <w:rFonts w:ascii="Arial" w:hAnsi="Arial" w:cs="Arial"/>
          <w:sz w:val="20"/>
        </w:rPr>
      </w:pPr>
      <w:r w:rsidRPr="00E6507E">
        <w:rPr>
          <w:rFonts w:ascii="Arial" w:hAnsi="Arial" w:cs="Arial"/>
          <w:sz w:val="20"/>
          <w:u w:val="single"/>
        </w:rPr>
        <w:t>Analyze Chemistry and Microbiology Analytes:</w:t>
      </w:r>
      <w:r w:rsidRPr="00E6507E">
        <w:rPr>
          <w:rFonts w:ascii="Arial" w:hAnsi="Arial" w:cs="Arial"/>
          <w:sz w:val="20"/>
        </w:rPr>
        <w:t xml:space="preserve">  A total of </w:t>
      </w:r>
      <w:r w:rsidR="003332EA" w:rsidRPr="00E6507E">
        <w:rPr>
          <w:rFonts w:ascii="Arial" w:hAnsi="Arial" w:cs="Arial"/>
          <w:sz w:val="20"/>
        </w:rPr>
        <w:t>5,700</w:t>
      </w:r>
      <w:r w:rsidRPr="00E6507E">
        <w:rPr>
          <w:rFonts w:ascii="Arial" w:hAnsi="Arial" w:cs="Arial"/>
          <w:sz w:val="20"/>
        </w:rPr>
        <w:t xml:space="preserve"> permittees are expected to use a total of </w:t>
      </w:r>
      <w:r w:rsidR="00A605D5">
        <w:rPr>
          <w:rFonts w:ascii="Arial" w:hAnsi="Arial" w:cs="Arial"/>
          <w:sz w:val="20"/>
        </w:rPr>
        <w:t>3,608</w:t>
      </w:r>
      <w:r w:rsidRPr="00E6507E">
        <w:rPr>
          <w:rFonts w:ascii="Arial" w:hAnsi="Arial" w:cs="Arial"/>
          <w:sz w:val="20"/>
        </w:rPr>
        <w:t xml:space="preserve"> laboratories (a ratio of 0.633 laboratories for every permittee)</w:t>
      </w:r>
      <w:r w:rsidR="00EA14A0">
        <w:rPr>
          <w:rFonts w:ascii="Arial" w:hAnsi="Arial" w:cs="Arial"/>
          <w:sz w:val="20"/>
        </w:rPr>
        <w:t xml:space="preserve">. </w:t>
      </w:r>
      <w:r w:rsidRPr="00E6507E">
        <w:rPr>
          <w:rFonts w:ascii="Arial" w:hAnsi="Arial" w:cs="Arial"/>
          <w:sz w:val="20"/>
        </w:rPr>
        <w:t xml:space="preserve">Analysis is assumed to require approximately </w:t>
      </w:r>
      <w:r w:rsidR="00436C66" w:rsidRPr="00E6507E">
        <w:rPr>
          <w:rFonts w:ascii="Arial" w:hAnsi="Arial" w:cs="Arial"/>
          <w:sz w:val="20"/>
        </w:rPr>
        <w:t>2.1</w:t>
      </w:r>
      <w:r w:rsidR="000B44A1" w:rsidRPr="00E6507E">
        <w:rPr>
          <w:rFonts w:ascii="Arial" w:hAnsi="Arial" w:cs="Arial"/>
          <w:sz w:val="20"/>
        </w:rPr>
        <w:t xml:space="preserve"> </w:t>
      </w:r>
      <w:r w:rsidRPr="00E6507E">
        <w:rPr>
          <w:rFonts w:ascii="Arial" w:hAnsi="Arial" w:cs="Arial"/>
          <w:sz w:val="20"/>
        </w:rPr>
        <w:t>hours to analyze PT standards for the top 10 analytes</w:t>
      </w:r>
      <w:r w:rsidR="00EA14A0">
        <w:rPr>
          <w:rFonts w:ascii="Arial" w:hAnsi="Arial" w:cs="Arial"/>
          <w:sz w:val="20"/>
        </w:rPr>
        <w:t xml:space="preserve">. </w:t>
      </w:r>
      <w:r w:rsidRPr="00E6507E">
        <w:rPr>
          <w:rFonts w:ascii="Arial" w:hAnsi="Arial" w:cs="Arial"/>
          <w:sz w:val="20"/>
        </w:rPr>
        <w:t>All hours will be incurred by a chemist</w:t>
      </w:r>
      <w:r w:rsidR="00EA14A0">
        <w:rPr>
          <w:rFonts w:ascii="Arial" w:hAnsi="Arial" w:cs="Arial"/>
          <w:sz w:val="20"/>
        </w:rPr>
        <w:t xml:space="preserve">. </w:t>
      </w:r>
      <w:r w:rsidRPr="00E6507E">
        <w:rPr>
          <w:rFonts w:ascii="Arial" w:hAnsi="Arial" w:cs="Arial"/>
          <w:sz w:val="20"/>
        </w:rPr>
        <w:t>See Appendix B for these tests and the estimated time for an analysis</w:t>
      </w:r>
      <w:r w:rsidR="00EA14A0">
        <w:rPr>
          <w:rFonts w:ascii="Arial" w:hAnsi="Arial" w:cs="Arial"/>
          <w:sz w:val="20"/>
        </w:rPr>
        <w:t xml:space="preserve">. </w:t>
      </w:r>
      <w:r w:rsidRPr="00E6507E">
        <w:rPr>
          <w:rFonts w:ascii="Arial" w:hAnsi="Arial" w:cs="Arial"/>
          <w:sz w:val="20"/>
        </w:rPr>
        <w:t>These estimates assume that the laboratory is adding a DMR-QA sample to the normal processing that occurs in the laboratory using an already calibrated instrument/process.</w:t>
      </w:r>
    </w:p>
    <w:p w14:paraId="4365D8E0" w14:textId="77777777" w:rsidR="00E97293" w:rsidRPr="00E6507E" w:rsidRDefault="00E97293" w:rsidP="0065665C">
      <w:pPr>
        <w:ind w:left="720"/>
        <w:jc w:val="both"/>
        <w:rPr>
          <w:rFonts w:ascii="Arial" w:hAnsi="Arial" w:cs="Arial"/>
          <w:sz w:val="20"/>
        </w:rPr>
      </w:pPr>
    </w:p>
    <w:p w14:paraId="353DE8FC" w14:textId="48AB52A9" w:rsidR="00E97293" w:rsidRPr="00E6507E" w:rsidRDefault="00E97293" w:rsidP="0065665C">
      <w:pPr>
        <w:widowControl w:val="0"/>
        <w:numPr>
          <w:ilvl w:val="0"/>
          <w:numId w:val="23"/>
        </w:numPr>
        <w:tabs>
          <w:tab w:val="clear" w:pos="2160"/>
          <w:tab w:val="num" w:pos="1440"/>
        </w:tabs>
        <w:autoSpaceDE w:val="0"/>
        <w:autoSpaceDN w:val="0"/>
        <w:adjustRightInd w:val="0"/>
        <w:ind w:left="1440"/>
        <w:jc w:val="both"/>
        <w:rPr>
          <w:rFonts w:ascii="Arial" w:hAnsi="Arial" w:cs="Arial"/>
          <w:sz w:val="20"/>
        </w:rPr>
      </w:pPr>
      <w:r w:rsidRPr="00E6507E">
        <w:rPr>
          <w:rFonts w:ascii="Arial" w:hAnsi="Arial" w:cs="Arial"/>
          <w:sz w:val="20"/>
          <w:u w:val="single"/>
        </w:rPr>
        <w:t>Analyze WET:</w:t>
      </w:r>
      <w:r w:rsidRPr="00E6507E">
        <w:rPr>
          <w:rFonts w:ascii="Arial" w:hAnsi="Arial" w:cs="Arial"/>
          <w:sz w:val="20"/>
        </w:rPr>
        <w:t xml:space="preserve">  A biologist or project manager constructs the test chambers and records organism mortality (morbidity) of test organisms while a chemist analyzes the water chemistry</w:t>
      </w:r>
      <w:r w:rsidR="00EA14A0">
        <w:rPr>
          <w:rFonts w:ascii="Arial" w:hAnsi="Arial" w:cs="Arial"/>
          <w:sz w:val="20"/>
        </w:rPr>
        <w:t xml:space="preserve">. </w:t>
      </w:r>
      <w:r w:rsidRPr="00E6507E">
        <w:rPr>
          <w:rFonts w:ascii="Arial" w:hAnsi="Arial" w:cs="Arial"/>
          <w:sz w:val="20"/>
        </w:rPr>
        <w:t>Biologists and chemists are assumed to require 2.4 hours to analyze PT standards for WET</w:t>
      </w:r>
      <w:r w:rsidR="00EA14A0">
        <w:rPr>
          <w:rFonts w:ascii="Arial" w:hAnsi="Arial" w:cs="Arial"/>
          <w:sz w:val="20"/>
        </w:rPr>
        <w:t xml:space="preserve">. </w:t>
      </w:r>
      <w:r w:rsidRPr="00E6507E">
        <w:rPr>
          <w:rFonts w:ascii="Arial" w:hAnsi="Arial" w:cs="Arial"/>
          <w:sz w:val="20"/>
        </w:rPr>
        <w:t xml:space="preserve">It is assumed that </w:t>
      </w:r>
      <w:r w:rsidR="000B2F9E" w:rsidRPr="00E6507E">
        <w:rPr>
          <w:rFonts w:ascii="Arial" w:hAnsi="Arial" w:cs="Arial"/>
          <w:sz w:val="20"/>
        </w:rPr>
        <w:t>1</w:t>
      </w:r>
      <w:r w:rsidR="00A605D5">
        <w:rPr>
          <w:rFonts w:ascii="Arial" w:hAnsi="Arial" w:cs="Arial"/>
          <w:sz w:val="20"/>
        </w:rPr>
        <w:t>72</w:t>
      </w:r>
      <w:r w:rsidR="000B2F9E" w:rsidRPr="00E6507E">
        <w:rPr>
          <w:rFonts w:ascii="Arial" w:hAnsi="Arial" w:cs="Arial"/>
          <w:sz w:val="20"/>
        </w:rPr>
        <w:t xml:space="preserve"> </w:t>
      </w:r>
      <w:r w:rsidRPr="00E6507E">
        <w:rPr>
          <w:rFonts w:ascii="Arial" w:hAnsi="Arial" w:cs="Arial"/>
          <w:sz w:val="20"/>
        </w:rPr>
        <w:t xml:space="preserve">laboratories do this work for all </w:t>
      </w:r>
      <w:r w:rsidR="003332EA" w:rsidRPr="00E6507E">
        <w:rPr>
          <w:rFonts w:ascii="Arial" w:hAnsi="Arial" w:cs="Arial"/>
          <w:sz w:val="20"/>
        </w:rPr>
        <w:t>5,700</w:t>
      </w:r>
      <w:r w:rsidRPr="00E6507E">
        <w:rPr>
          <w:rFonts w:ascii="Arial" w:hAnsi="Arial" w:cs="Arial"/>
          <w:sz w:val="20"/>
        </w:rPr>
        <w:t xml:space="preserve"> permittees</w:t>
      </w:r>
      <w:r w:rsidR="00EA14A0">
        <w:rPr>
          <w:rFonts w:ascii="Arial" w:hAnsi="Arial" w:cs="Arial"/>
          <w:sz w:val="20"/>
        </w:rPr>
        <w:t xml:space="preserve">. </w:t>
      </w:r>
      <w:r w:rsidRPr="00E6507E">
        <w:rPr>
          <w:rFonts w:ascii="Arial" w:hAnsi="Arial" w:cs="Arial"/>
          <w:sz w:val="20"/>
        </w:rPr>
        <w:t xml:space="preserve"> These estimates assume that the laboratory is adding a DMR-QA sample to the normal processing that occurs in the laboratory using an already calibrated instrument/process.</w:t>
      </w:r>
    </w:p>
    <w:p w14:paraId="231FDCB2" w14:textId="77777777" w:rsidR="00E97293" w:rsidRPr="00E6507E" w:rsidRDefault="00E97293" w:rsidP="0065665C">
      <w:pPr>
        <w:ind w:left="720"/>
        <w:jc w:val="both"/>
        <w:rPr>
          <w:rFonts w:ascii="Arial" w:hAnsi="Arial" w:cs="Arial"/>
          <w:sz w:val="20"/>
        </w:rPr>
      </w:pPr>
    </w:p>
    <w:p w14:paraId="186267A4" w14:textId="0809B820" w:rsidR="00E97293" w:rsidRPr="00E6507E" w:rsidRDefault="00E97293" w:rsidP="0065665C">
      <w:pPr>
        <w:widowControl w:val="0"/>
        <w:numPr>
          <w:ilvl w:val="0"/>
          <w:numId w:val="23"/>
        </w:numPr>
        <w:tabs>
          <w:tab w:val="clear" w:pos="2160"/>
          <w:tab w:val="num" w:pos="1440"/>
        </w:tabs>
        <w:autoSpaceDE w:val="0"/>
        <w:autoSpaceDN w:val="0"/>
        <w:adjustRightInd w:val="0"/>
        <w:ind w:left="1440"/>
        <w:jc w:val="both"/>
        <w:rPr>
          <w:rFonts w:ascii="Arial" w:hAnsi="Arial" w:cs="Arial"/>
          <w:sz w:val="20"/>
        </w:rPr>
      </w:pPr>
      <w:r w:rsidRPr="00E6507E">
        <w:rPr>
          <w:rFonts w:ascii="Arial" w:hAnsi="Arial" w:cs="Arial"/>
          <w:sz w:val="20"/>
          <w:u w:val="single"/>
        </w:rPr>
        <w:t>Report Results:</w:t>
      </w:r>
      <w:r w:rsidRPr="00E6507E">
        <w:rPr>
          <w:rFonts w:ascii="Arial" w:hAnsi="Arial" w:cs="Arial"/>
          <w:sz w:val="20"/>
        </w:rPr>
        <w:t xml:space="preserve">  EPA assumes that each of the </w:t>
      </w:r>
      <w:r w:rsidR="003332EA" w:rsidRPr="00E6507E">
        <w:rPr>
          <w:rFonts w:ascii="Arial" w:hAnsi="Arial" w:cs="Arial"/>
          <w:sz w:val="20"/>
        </w:rPr>
        <w:t>5,700</w:t>
      </w:r>
      <w:r w:rsidRPr="00E6507E">
        <w:rPr>
          <w:rFonts w:ascii="Arial" w:hAnsi="Arial" w:cs="Arial"/>
          <w:sz w:val="20"/>
        </w:rPr>
        <w:t xml:space="preserve"> respondents will require 1.0 hours to report the results of the study to the PT Provider</w:t>
      </w:r>
      <w:r w:rsidR="00EA14A0">
        <w:rPr>
          <w:rFonts w:ascii="Arial" w:hAnsi="Arial" w:cs="Arial"/>
          <w:sz w:val="20"/>
        </w:rPr>
        <w:t xml:space="preserve">. </w:t>
      </w:r>
      <w:r w:rsidRPr="00E6507E">
        <w:rPr>
          <w:rFonts w:ascii="Arial" w:hAnsi="Arial" w:cs="Arial"/>
          <w:sz w:val="20"/>
        </w:rPr>
        <w:t xml:space="preserve">The burden will be divided between a manager and records clerk. </w:t>
      </w:r>
    </w:p>
    <w:p w14:paraId="2706B704" w14:textId="541D3D77" w:rsidR="00E97293" w:rsidRPr="00E6507E" w:rsidRDefault="00E97293" w:rsidP="0033291D">
      <w:pPr>
        <w:widowControl w:val="0"/>
        <w:autoSpaceDE w:val="0"/>
        <w:autoSpaceDN w:val="0"/>
        <w:adjustRightInd w:val="0"/>
        <w:ind w:left="1080"/>
        <w:jc w:val="both"/>
        <w:rPr>
          <w:rFonts w:ascii="Arial" w:hAnsi="Arial" w:cs="Arial"/>
          <w:sz w:val="20"/>
        </w:rPr>
      </w:pPr>
    </w:p>
    <w:p w14:paraId="47A7D2B8" w14:textId="03D4466F" w:rsidR="00E97293" w:rsidRPr="00E6507E" w:rsidRDefault="00E97293" w:rsidP="0065665C">
      <w:pPr>
        <w:widowControl w:val="0"/>
        <w:numPr>
          <w:ilvl w:val="0"/>
          <w:numId w:val="23"/>
        </w:numPr>
        <w:tabs>
          <w:tab w:val="clear" w:pos="2160"/>
          <w:tab w:val="num" w:pos="1440"/>
        </w:tabs>
        <w:autoSpaceDE w:val="0"/>
        <w:autoSpaceDN w:val="0"/>
        <w:adjustRightInd w:val="0"/>
        <w:ind w:left="1440"/>
        <w:jc w:val="both"/>
        <w:rPr>
          <w:rFonts w:ascii="Arial" w:hAnsi="Arial" w:cs="Arial"/>
          <w:sz w:val="20"/>
        </w:rPr>
      </w:pPr>
      <w:r w:rsidRPr="00E6507E">
        <w:rPr>
          <w:rFonts w:ascii="Arial" w:hAnsi="Arial" w:cs="Arial"/>
          <w:sz w:val="20"/>
          <w:u w:val="single"/>
        </w:rPr>
        <w:t>Maintain Records:</w:t>
      </w:r>
      <w:r w:rsidRPr="00E6507E">
        <w:rPr>
          <w:rFonts w:ascii="Arial" w:hAnsi="Arial" w:cs="Arial"/>
          <w:sz w:val="20"/>
        </w:rPr>
        <w:t xml:space="preserve">  EPA assumes that a records clerk in each of the </w:t>
      </w:r>
      <w:r w:rsidR="003332EA" w:rsidRPr="00E6507E">
        <w:rPr>
          <w:rFonts w:ascii="Arial" w:hAnsi="Arial" w:cs="Arial"/>
          <w:sz w:val="20"/>
        </w:rPr>
        <w:t>5,700</w:t>
      </w:r>
      <w:r w:rsidRPr="00E6507E">
        <w:rPr>
          <w:rFonts w:ascii="Arial" w:hAnsi="Arial" w:cs="Arial"/>
          <w:sz w:val="20"/>
        </w:rPr>
        <w:t xml:space="preserve"> laboratories will require 0.1 hours to maintain the files from the PT study.</w:t>
      </w:r>
    </w:p>
    <w:p w14:paraId="1CBD3073" w14:textId="77777777" w:rsidR="00E97293" w:rsidRPr="00E6507E" w:rsidRDefault="00E97293" w:rsidP="00A02419"/>
    <w:tbl>
      <w:tblPr>
        <w:tblW w:w="9551" w:type="dxa"/>
        <w:tblInd w:w="93" w:type="dxa"/>
        <w:tblLook w:val="04A0" w:firstRow="1" w:lastRow="0" w:firstColumn="1" w:lastColumn="0" w:noHBand="0" w:noVBand="1"/>
      </w:tblPr>
      <w:tblGrid>
        <w:gridCol w:w="2355"/>
        <w:gridCol w:w="1467"/>
        <w:gridCol w:w="1143"/>
        <w:gridCol w:w="1102"/>
        <w:gridCol w:w="1020"/>
        <w:gridCol w:w="1187"/>
        <w:gridCol w:w="1277"/>
      </w:tblGrid>
      <w:tr w:rsidR="00436C66" w:rsidRPr="00E6507E" w14:paraId="75CC76DD" w14:textId="77777777" w:rsidTr="0090657C">
        <w:trPr>
          <w:trHeight w:val="1005"/>
        </w:trPr>
        <w:tc>
          <w:tcPr>
            <w:tcW w:w="9551"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14:paraId="20F86F24" w14:textId="77777777" w:rsidR="00436C66" w:rsidRPr="00E6507E" w:rsidRDefault="00436C66" w:rsidP="00436C66">
            <w:pPr>
              <w:jc w:val="center"/>
              <w:rPr>
                <w:rFonts w:ascii="Arial" w:hAnsi="Arial" w:cs="Arial"/>
                <w:b/>
                <w:bCs/>
                <w:sz w:val="36"/>
                <w:szCs w:val="36"/>
              </w:rPr>
            </w:pPr>
            <w:r w:rsidRPr="00E6507E">
              <w:rPr>
                <w:rFonts w:ascii="Arial" w:hAnsi="Arial" w:cs="Arial"/>
                <w:b/>
                <w:bCs/>
                <w:sz w:val="36"/>
                <w:szCs w:val="36"/>
              </w:rPr>
              <w:t xml:space="preserve">Table 6.1                                                                                                                                         </w:t>
            </w:r>
            <w:r w:rsidRPr="00E6507E">
              <w:rPr>
                <w:rFonts w:ascii="Arial" w:hAnsi="Arial" w:cs="Arial"/>
                <w:b/>
                <w:bCs/>
                <w:sz w:val="28"/>
                <w:szCs w:val="28"/>
              </w:rPr>
              <w:t xml:space="preserve"> </w:t>
            </w:r>
            <w:r w:rsidRPr="00E6507E">
              <w:rPr>
                <w:rFonts w:ascii="Arial" w:hAnsi="Arial" w:cs="Arial"/>
                <w:b/>
                <w:bCs/>
                <w:szCs w:val="24"/>
              </w:rPr>
              <w:t>Estimated Annual Respondent Burdens for Proficiency Testing</w:t>
            </w:r>
          </w:p>
        </w:tc>
      </w:tr>
      <w:tr w:rsidR="00436C66" w:rsidRPr="00E6507E" w14:paraId="6B63B23C" w14:textId="77777777" w:rsidTr="0090657C">
        <w:trPr>
          <w:trHeight w:val="330"/>
        </w:trPr>
        <w:tc>
          <w:tcPr>
            <w:tcW w:w="2355" w:type="dxa"/>
            <w:vMerge w:val="restart"/>
            <w:tcBorders>
              <w:top w:val="nil"/>
              <w:left w:val="single" w:sz="8" w:space="0" w:color="auto"/>
              <w:bottom w:val="single" w:sz="8" w:space="0" w:color="000000"/>
              <w:right w:val="single" w:sz="8" w:space="0" w:color="auto"/>
            </w:tcBorders>
            <w:shd w:val="clear" w:color="auto" w:fill="auto"/>
            <w:vAlign w:val="center"/>
            <w:hideMark/>
          </w:tcPr>
          <w:p w14:paraId="3FF904BB" w14:textId="77777777" w:rsidR="00436C66" w:rsidRPr="00E6507E" w:rsidRDefault="00436C66" w:rsidP="00436C66">
            <w:pPr>
              <w:jc w:val="center"/>
              <w:rPr>
                <w:rFonts w:ascii="Arial" w:hAnsi="Arial" w:cs="Arial"/>
                <w:sz w:val="20"/>
              </w:rPr>
            </w:pPr>
            <w:r w:rsidRPr="00E6507E">
              <w:rPr>
                <w:rFonts w:ascii="Arial" w:hAnsi="Arial" w:cs="Arial"/>
                <w:sz w:val="20"/>
              </w:rPr>
              <w:t>Collection Activities</w:t>
            </w:r>
          </w:p>
        </w:tc>
        <w:tc>
          <w:tcPr>
            <w:tcW w:w="1467" w:type="dxa"/>
            <w:vMerge w:val="restart"/>
            <w:tcBorders>
              <w:top w:val="nil"/>
              <w:left w:val="single" w:sz="8" w:space="0" w:color="auto"/>
              <w:bottom w:val="single" w:sz="8" w:space="0" w:color="000000"/>
              <w:right w:val="nil"/>
            </w:tcBorders>
            <w:shd w:val="clear" w:color="auto" w:fill="auto"/>
            <w:vAlign w:val="center"/>
            <w:hideMark/>
          </w:tcPr>
          <w:p w14:paraId="4F374AEE" w14:textId="77777777" w:rsidR="00436C66" w:rsidRPr="00E6507E" w:rsidRDefault="00436C66" w:rsidP="00436C66">
            <w:pPr>
              <w:jc w:val="center"/>
              <w:rPr>
                <w:rFonts w:ascii="Arial" w:hAnsi="Arial" w:cs="Arial"/>
                <w:sz w:val="20"/>
              </w:rPr>
            </w:pPr>
            <w:r w:rsidRPr="00E6507E">
              <w:rPr>
                <w:rFonts w:ascii="Arial" w:hAnsi="Arial" w:cs="Arial"/>
                <w:sz w:val="20"/>
              </w:rPr>
              <w:t>Annual # Respondents</w:t>
            </w:r>
            <w:r w:rsidRPr="00E6507E">
              <w:rPr>
                <w:rFonts w:ascii="Arial" w:hAnsi="Arial" w:cs="Arial"/>
                <w:bCs/>
                <w:sz w:val="20"/>
                <w:vertAlign w:val="superscript"/>
              </w:rPr>
              <w:t>1</w:t>
            </w:r>
          </w:p>
        </w:tc>
        <w:tc>
          <w:tcPr>
            <w:tcW w:w="5729"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174273DD" w14:textId="77777777" w:rsidR="00436C66" w:rsidRPr="00E6507E" w:rsidRDefault="00436C66" w:rsidP="00436C66">
            <w:pPr>
              <w:jc w:val="center"/>
              <w:rPr>
                <w:rFonts w:ascii="Arial" w:hAnsi="Arial" w:cs="Arial"/>
                <w:b/>
                <w:bCs/>
                <w:szCs w:val="24"/>
              </w:rPr>
            </w:pPr>
            <w:r w:rsidRPr="00E6507E">
              <w:rPr>
                <w:rFonts w:ascii="Arial" w:hAnsi="Arial" w:cs="Arial"/>
                <w:b/>
                <w:bCs/>
                <w:szCs w:val="24"/>
              </w:rPr>
              <w:t>Burden</w:t>
            </w:r>
          </w:p>
        </w:tc>
      </w:tr>
      <w:tr w:rsidR="00436C66" w:rsidRPr="00E6507E" w14:paraId="49F6B28D" w14:textId="77777777" w:rsidTr="0090657C">
        <w:trPr>
          <w:trHeight w:val="510"/>
        </w:trPr>
        <w:tc>
          <w:tcPr>
            <w:tcW w:w="2355" w:type="dxa"/>
            <w:vMerge/>
            <w:tcBorders>
              <w:top w:val="nil"/>
              <w:left w:val="single" w:sz="8" w:space="0" w:color="auto"/>
              <w:bottom w:val="single" w:sz="8" w:space="0" w:color="000000"/>
              <w:right w:val="single" w:sz="8" w:space="0" w:color="auto"/>
            </w:tcBorders>
            <w:vAlign w:val="center"/>
            <w:hideMark/>
          </w:tcPr>
          <w:p w14:paraId="6AB9968A" w14:textId="77777777" w:rsidR="00436C66" w:rsidRPr="00E6507E" w:rsidRDefault="00436C66" w:rsidP="00436C66">
            <w:pPr>
              <w:rPr>
                <w:rFonts w:ascii="Arial" w:hAnsi="Arial" w:cs="Arial"/>
                <w:sz w:val="20"/>
              </w:rPr>
            </w:pPr>
          </w:p>
        </w:tc>
        <w:tc>
          <w:tcPr>
            <w:tcW w:w="1467" w:type="dxa"/>
            <w:vMerge/>
            <w:tcBorders>
              <w:top w:val="nil"/>
              <w:left w:val="single" w:sz="8" w:space="0" w:color="auto"/>
              <w:bottom w:val="single" w:sz="8" w:space="0" w:color="000000"/>
              <w:right w:val="nil"/>
            </w:tcBorders>
            <w:vAlign w:val="center"/>
            <w:hideMark/>
          </w:tcPr>
          <w:p w14:paraId="6CD117F4" w14:textId="77777777" w:rsidR="00436C66" w:rsidRPr="00E6507E" w:rsidRDefault="00436C66" w:rsidP="00436C66">
            <w:pPr>
              <w:rPr>
                <w:rFonts w:ascii="Arial" w:hAnsi="Arial" w:cs="Arial"/>
                <w:sz w:val="20"/>
              </w:rPr>
            </w:pPr>
          </w:p>
        </w:tc>
        <w:tc>
          <w:tcPr>
            <w:tcW w:w="1143" w:type="dxa"/>
            <w:tcBorders>
              <w:top w:val="nil"/>
              <w:left w:val="single" w:sz="8" w:space="0" w:color="auto"/>
              <w:bottom w:val="single" w:sz="4" w:space="0" w:color="auto"/>
              <w:right w:val="single" w:sz="4" w:space="0" w:color="auto"/>
            </w:tcBorders>
            <w:shd w:val="clear" w:color="auto" w:fill="auto"/>
            <w:vAlign w:val="center"/>
            <w:hideMark/>
          </w:tcPr>
          <w:p w14:paraId="2C90D418" w14:textId="77777777" w:rsidR="00436C66" w:rsidRPr="00E6507E" w:rsidRDefault="00436C66" w:rsidP="00436C66">
            <w:pPr>
              <w:jc w:val="center"/>
              <w:rPr>
                <w:rFonts w:ascii="Arial" w:hAnsi="Arial" w:cs="Arial"/>
                <w:sz w:val="20"/>
              </w:rPr>
            </w:pPr>
            <w:r w:rsidRPr="00E6507E">
              <w:rPr>
                <w:rFonts w:ascii="Arial" w:hAnsi="Arial" w:cs="Arial"/>
                <w:sz w:val="20"/>
              </w:rPr>
              <w:t>Manager</w:t>
            </w:r>
          </w:p>
        </w:tc>
        <w:tc>
          <w:tcPr>
            <w:tcW w:w="1102" w:type="dxa"/>
            <w:tcBorders>
              <w:top w:val="nil"/>
              <w:left w:val="nil"/>
              <w:bottom w:val="single" w:sz="4" w:space="0" w:color="auto"/>
              <w:right w:val="single" w:sz="4" w:space="0" w:color="auto"/>
            </w:tcBorders>
            <w:shd w:val="clear" w:color="auto" w:fill="auto"/>
            <w:vAlign w:val="center"/>
            <w:hideMark/>
          </w:tcPr>
          <w:p w14:paraId="4B255849" w14:textId="77777777" w:rsidR="00436C66" w:rsidRPr="00E6507E" w:rsidRDefault="00436C66" w:rsidP="00436C66">
            <w:pPr>
              <w:jc w:val="center"/>
              <w:rPr>
                <w:rFonts w:ascii="Arial" w:hAnsi="Arial" w:cs="Arial"/>
                <w:sz w:val="20"/>
              </w:rPr>
            </w:pPr>
            <w:r w:rsidRPr="00E6507E">
              <w:rPr>
                <w:rFonts w:ascii="Arial" w:hAnsi="Arial" w:cs="Arial"/>
                <w:sz w:val="20"/>
              </w:rPr>
              <w:t>Chemist</w:t>
            </w:r>
            <w:r w:rsidRPr="00E6507E">
              <w:rPr>
                <w:rFonts w:ascii="Arial" w:hAnsi="Arial" w:cs="Arial"/>
                <w:bCs/>
                <w:sz w:val="20"/>
                <w:vertAlign w:val="superscript"/>
              </w:rPr>
              <w:t>2</w:t>
            </w:r>
          </w:p>
        </w:tc>
        <w:tc>
          <w:tcPr>
            <w:tcW w:w="1020" w:type="dxa"/>
            <w:tcBorders>
              <w:top w:val="nil"/>
              <w:left w:val="nil"/>
              <w:bottom w:val="single" w:sz="4" w:space="0" w:color="auto"/>
              <w:right w:val="single" w:sz="4" w:space="0" w:color="auto"/>
            </w:tcBorders>
            <w:shd w:val="clear" w:color="auto" w:fill="auto"/>
            <w:vAlign w:val="center"/>
            <w:hideMark/>
          </w:tcPr>
          <w:p w14:paraId="72B8D1DE" w14:textId="77777777" w:rsidR="00436C66" w:rsidRPr="00E6507E" w:rsidRDefault="00436C66" w:rsidP="00436C66">
            <w:pPr>
              <w:jc w:val="center"/>
              <w:rPr>
                <w:rFonts w:ascii="Arial" w:hAnsi="Arial" w:cs="Arial"/>
                <w:sz w:val="20"/>
              </w:rPr>
            </w:pPr>
            <w:r w:rsidRPr="00E6507E">
              <w:rPr>
                <w:rFonts w:ascii="Arial" w:hAnsi="Arial" w:cs="Arial"/>
                <w:sz w:val="20"/>
              </w:rPr>
              <w:t>Record Clerk</w:t>
            </w:r>
          </w:p>
        </w:tc>
        <w:tc>
          <w:tcPr>
            <w:tcW w:w="2464" w:type="dxa"/>
            <w:gridSpan w:val="2"/>
            <w:tcBorders>
              <w:top w:val="single" w:sz="8" w:space="0" w:color="auto"/>
              <w:left w:val="nil"/>
              <w:bottom w:val="single" w:sz="4" w:space="0" w:color="auto"/>
              <w:right w:val="single" w:sz="8" w:space="0" w:color="auto"/>
            </w:tcBorders>
            <w:shd w:val="clear" w:color="auto" w:fill="auto"/>
            <w:vAlign w:val="center"/>
            <w:hideMark/>
          </w:tcPr>
          <w:p w14:paraId="37581A53" w14:textId="77777777" w:rsidR="00436C66" w:rsidRPr="00E6507E" w:rsidRDefault="00436C66" w:rsidP="00436C66">
            <w:pPr>
              <w:jc w:val="center"/>
              <w:rPr>
                <w:rFonts w:ascii="Arial" w:hAnsi="Arial" w:cs="Arial"/>
                <w:sz w:val="20"/>
              </w:rPr>
            </w:pPr>
            <w:r w:rsidRPr="00E6507E">
              <w:rPr>
                <w:rFonts w:ascii="Arial" w:hAnsi="Arial" w:cs="Arial"/>
                <w:sz w:val="20"/>
              </w:rPr>
              <w:t>Total Burden (hours/year)</w:t>
            </w:r>
          </w:p>
        </w:tc>
      </w:tr>
      <w:tr w:rsidR="00436C66" w:rsidRPr="00E6507E" w14:paraId="34EE62E4" w14:textId="77777777" w:rsidTr="0090657C">
        <w:trPr>
          <w:trHeight w:val="735"/>
        </w:trPr>
        <w:tc>
          <w:tcPr>
            <w:tcW w:w="2355" w:type="dxa"/>
            <w:vMerge/>
            <w:tcBorders>
              <w:top w:val="nil"/>
              <w:left w:val="single" w:sz="8" w:space="0" w:color="auto"/>
              <w:bottom w:val="single" w:sz="8" w:space="0" w:color="000000"/>
              <w:right w:val="single" w:sz="8" w:space="0" w:color="auto"/>
            </w:tcBorders>
            <w:vAlign w:val="center"/>
            <w:hideMark/>
          </w:tcPr>
          <w:p w14:paraId="182CA13E" w14:textId="77777777" w:rsidR="00436C66" w:rsidRPr="00E6507E" w:rsidRDefault="00436C66" w:rsidP="00436C66">
            <w:pPr>
              <w:rPr>
                <w:rFonts w:ascii="Arial" w:hAnsi="Arial" w:cs="Arial"/>
                <w:sz w:val="20"/>
              </w:rPr>
            </w:pPr>
          </w:p>
        </w:tc>
        <w:tc>
          <w:tcPr>
            <w:tcW w:w="1467" w:type="dxa"/>
            <w:vMerge/>
            <w:tcBorders>
              <w:top w:val="nil"/>
              <w:left w:val="single" w:sz="8" w:space="0" w:color="auto"/>
              <w:bottom w:val="single" w:sz="8" w:space="0" w:color="000000"/>
              <w:right w:val="nil"/>
            </w:tcBorders>
            <w:vAlign w:val="center"/>
            <w:hideMark/>
          </w:tcPr>
          <w:p w14:paraId="03328F16" w14:textId="77777777" w:rsidR="00436C66" w:rsidRPr="00E6507E" w:rsidRDefault="00436C66" w:rsidP="00436C66">
            <w:pPr>
              <w:rPr>
                <w:rFonts w:ascii="Arial" w:hAnsi="Arial" w:cs="Arial"/>
                <w:sz w:val="20"/>
              </w:rPr>
            </w:pPr>
          </w:p>
        </w:tc>
        <w:tc>
          <w:tcPr>
            <w:tcW w:w="1143" w:type="dxa"/>
            <w:tcBorders>
              <w:top w:val="nil"/>
              <w:left w:val="single" w:sz="8" w:space="0" w:color="auto"/>
              <w:bottom w:val="single" w:sz="4" w:space="0" w:color="auto"/>
              <w:right w:val="single" w:sz="4" w:space="0" w:color="auto"/>
            </w:tcBorders>
            <w:shd w:val="clear" w:color="auto" w:fill="auto"/>
            <w:vAlign w:val="center"/>
            <w:hideMark/>
          </w:tcPr>
          <w:p w14:paraId="45A7DE03" w14:textId="77777777" w:rsidR="00436C66" w:rsidRPr="00E6507E" w:rsidRDefault="00436C66" w:rsidP="00436C66">
            <w:pPr>
              <w:jc w:val="center"/>
              <w:rPr>
                <w:rFonts w:ascii="Arial" w:hAnsi="Arial" w:cs="Arial"/>
                <w:i/>
                <w:iCs/>
                <w:sz w:val="18"/>
                <w:szCs w:val="18"/>
              </w:rPr>
            </w:pPr>
            <w:r w:rsidRPr="00E6507E">
              <w:rPr>
                <w:rFonts w:ascii="Arial" w:hAnsi="Arial" w:cs="Arial"/>
                <w:i/>
                <w:iCs/>
                <w:sz w:val="18"/>
                <w:szCs w:val="18"/>
              </w:rPr>
              <w:t>hours /year</w:t>
            </w:r>
          </w:p>
        </w:tc>
        <w:tc>
          <w:tcPr>
            <w:tcW w:w="1102" w:type="dxa"/>
            <w:tcBorders>
              <w:top w:val="nil"/>
              <w:left w:val="nil"/>
              <w:bottom w:val="single" w:sz="4" w:space="0" w:color="auto"/>
              <w:right w:val="single" w:sz="4" w:space="0" w:color="auto"/>
            </w:tcBorders>
            <w:shd w:val="clear" w:color="auto" w:fill="auto"/>
            <w:vAlign w:val="center"/>
            <w:hideMark/>
          </w:tcPr>
          <w:p w14:paraId="53FCFA93" w14:textId="77777777" w:rsidR="00436C66" w:rsidRPr="00E6507E" w:rsidRDefault="00436C66" w:rsidP="00436C66">
            <w:pPr>
              <w:jc w:val="center"/>
              <w:rPr>
                <w:rFonts w:ascii="Arial" w:hAnsi="Arial" w:cs="Arial"/>
                <w:i/>
                <w:iCs/>
                <w:sz w:val="18"/>
                <w:szCs w:val="18"/>
              </w:rPr>
            </w:pPr>
            <w:r w:rsidRPr="00E6507E">
              <w:rPr>
                <w:rFonts w:ascii="Arial" w:hAnsi="Arial" w:cs="Arial"/>
                <w:i/>
                <w:iCs/>
                <w:sz w:val="18"/>
                <w:szCs w:val="18"/>
              </w:rPr>
              <w:t>hours /year</w:t>
            </w:r>
          </w:p>
        </w:tc>
        <w:tc>
          <w:tcPr>
            <w:tcW w:w="1020" w:type="dxa"/>
            <w:tcBorders>
              <w:top w:val="nil"/>
              <w:left w:val="nil"/>
              <w:bottom w:val="single" w:sz="4" w:space="0" w:color="auto"/>
              <w:right w:val="single" w:sz="4" w:space="0" w:color="auto"/>
            </w:tcBorders>
            <w:shd w:val="clear" w:color="auto" w:fill="auto"/>
            <w:vAlign w:val="center"/>
            <w:hideMark/>
          </w:tcPr>
          <w:p w14:paraId="2B25AFF2" w14:textId="77777777" w:rsidR="00436C66" w:rsidRPr="00E6507E" w:rsidRDefault="00436C66" w:rsidP="00436C66">
            <w:pPr>
              <w:jc w:val="center"/>
              <w:rPr>
                <w:rFonts w:ascii="Arial" w:hAnsi="Arial" w:cs="Arial"/>
                <w:i/>
                <w:iCs/>
                <w:sz w:val="18"/>
                <w:szCs w:val="18"/>
              </w:rPr>
            </w:pPr>
            <w:r w:rsidRPr="00E6507E">
              <w:rPr>
                <w:rFonts w:ascii="Arial" w:hAnsi="Arial" w:cs="Arial"/>
                <w:i/>
                <w:iCs/>
                <w:sz w:val="18"/>
                <w:szCs w:val="18"/>
              </w:rPr>
              <w:t>hours /year</w:t>
            </w:r>
          </w:p>
        </w:tc>
        <w:tc>
          <w:tcPr>
            <w:tcW w:w="1187" w:type="dxa"/>
            <w:tcBorders>
              <w:top w:val="nil"/>
              <w:left w:val="nil"/>
              <w:bottom w:val="single" w:sz="4" w:space="0" w:color="auto"/>
              <w:right w:val="single" w:sz="4" w:space="0" w:color="auto"/>
            </w:tcBorders>
            <w:shd w:val="clear" w:color="auto" w:fill="auto"/>
            <w:vAlign w:val="center"/>
            <w:hideMark/>
          </w:tcPr>
          <w:p w14:paraId="5FDBA8E2" w14:textId="77777777" w:rsidR="00436C66" w:rsidRPr="00E6507E" w:rsidRDefault="00436C66" w:rsidP="00436C66">
            <w:pPr>
              <w:jc w:val="center"/>
              <w:rPr>
                <w:rFonts w:ascii="Arial" w:hAnsi="Arial" w:cs="Arial"/>
                <w:i/>
                <w:iCs/>
                <w:sz w:val="18"/>
                <w:szCs w:val="18"/>
              </w:rPr>
            </w:pPr>
            <w:r w:rsidRPr="00E6507E">
              <w:rPr>
                <w:rFonts w:ascii="Arial" w:hAnsi="Arial" w:cs="Arial"/>
                <w:i/>
                <w:iCs/>
                <w:sz w:val="18"/>
                <w:szCs w:val="18"/>
              </w:rPr>
              <w:t xml:space="preserve">Per Respondent </w:t>
            </w:r>
          </w:p>
        </w:tc>
        <w:tc>
          <w:tcPr>
            <w:tcW w:w="1277" w:type="dxa"/>
            <w:tcBorders>
              <w:top w:val="nil"/>
              <w:left w:val="nil"/>
              <w:bottom w:val="single" w:sz="4" w:space="0" w:color="auto"/>
              <w:right w:val="single" w:sz="8" w:space="0" w:color="auto"/>
            </w:tcBorders>
            <w:shd w:val="clear" w:color="auto" w:fill="auto"/>
            <w:vAlign w:val="center"/>
            <w:hideMark/>
          </w:tcPr>
          <w:p w14:paraId="08EADB5E" w14:textId="77777777" w:rsidR="00436C66" w:rsidRPr="00E6507E" w:rsidRDefault="00436C66" w:rsidP="00436C66">
            <w:pPr>
              <w:jc w:val="center"/>
              <w:rPr>
                <w:rFonts w:ascii="Arial" w:hAnsi="Arial" w:cs="Arial"/>
                <w:i/>
                <w:iCs/>
                <w:sz w:val="18"/>
                <w:szCs w:val="18"/>
              </w:rPr>
            </w:pPr>
            <w:r w:rsidRPr="00E6507E">
              <w:rPr>
                <w:rFonts w:ascii="Arial" w:hAnsi="Arial" w:cs="Arial"/>
                <w:i/>
                <w:iCs/>
                <w:sz w:val="18"/>
                <w:szCs w:val="18"/>
              </w:rPr>
              <w:t>All Respondents</w:t>
            </w:r>
          </w:p>
        </w:tc>
      </w:tr>
      <w:tr w:rsidR="00436C66" w:rsidRPr="00E6507E" w14:paraId="0C0E925C" w14:textId="77777777" w:rsidTr="0090657C">
        <w:trPr>
          <w:trHeight w:val="255"/>
        </w:trPr>
        <w:tc>
          <w:tcPr>
            <w:tcW w:w="2355" w:type="dxa"/>
            <w:tcBorders>
              <w:top w:val="nil"/>
              <w:left w:val="single" w:sz="8" w:space="0" w:color="auto"/>
              <w:bottom w:val="nil"/>
              <w:right w:val="nil"/>
            </w:tcBorders>
            <w:shd w:val="clear" w:color="auto" w:fill="auto"/>
            <w:noWrap/>
            <w:vAlign w:val="bottom"/>
            <w:hideMark/>
          </w:tcPr>
          <w:p w14:paraId="38549214" w14:textId="77777777" w:rsidR="00436C66" w:rsidRPr="00E6507E" w:rsidRDefault="00436C66" w:rsidP="00436C66">
            <w:pPr>
              <w:rPr>
                <w:rFonts w:ascii="Arial" w:hAnsi="Arial" w:cs="Arial"/>
                <w:sz w:val="16"/>
                <w:szCs w:val="16"/>
              </w:rPr>
            </w:pPr>
            <w:r w:rsidRPr="00E6507E">
              <w:rPr>
                <w:rFonts w:ascii="Arial" w:hAnsi="Arial" w:cs="Arial"/>
                <w:sz w:val="16"/>
                <w:szCs w:val="16"/>
              </w:rPr>
              <w:t>Read Instructions</w:t>
            </w:r>
          </w:p>
        </w:tc>
        <w:tc>
          <w:tcPr>
            <w:tcW w:w="1467" w:type="dxa"/>
            <w:tcBorders>
              <w:top w:val="nil"/>
              <w:left w:val="single" w:sz="8" w:space="0" w:color="auto"/>
              <w:bottom w:val="nil"/>
              <w:right w:val="single" w:sz="8" w:space="0" w:color="auto"/>
            </w:tcBorders>
            <w:shd w:val="clear" w:color="auto" w:fill="auto"/>
            <w:noWrap/>
            <w:vAlign w:val="bottom"/>
            <w:hideMark/>
          </w:tcPr>
          <w:p w14:paraId="1F74ED86" w14:textId="433A7C1A" w:rsidR="00436C66" w:rsidRPr="00E6507E" w:rsidRDefault="003332EA" w:rsidP="003332EA">
            <w:pPr>
              <w:jc w:val="center"/>
              <w:rPr>
                <w:rFonts w:ascii="Arial" w:hAnsi="Arial" w:cs="Arial"/>
                <w:sz w:val="16"/>
                <w:szCs w:val="16"/>
              </w:rPr>
            </w:pPr>
            <w:r w:rsidRPr="00E6507E">
              <w:rPr>
                <w:rFonts w:ascii="Arial" w:hAnsi="Arial" w:cs="Arial"/>
                <w:sz w:val="16"/>
                <w:szCs w:val="16"/>
              </w:rPr>
              <w:t>5,700</w:t>
            </w:r>
          </w:p>
        </w:tc>
        <w:tc>
          <w:tcPr>
            <w:tcW w:w="1143" w:type="dxa"/>
            <w:tcBorders>
              <w:top w:val="nil"/>
              <w:left w:val="nil"/>
              <w:bottom w:val="nil"/>
              <w:right w:val="nil"/>
            </w:tcBorders>
            <w:shd w:val="clear" w:color="auto" w:fill="auto"/>
            <w:noWrap/>
            <w:vAlign w:val="bottom"/>
            <w:hideMark/>
          </w:tcPr>
          <w:p w14:paraId="63C8E281"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0.2</w:t>
            </w:r>
          </w:p>
        </w:tc>
        <w:tc>
          <w:tcPr>
            <w:tcW w:w="1102" w:type="dxa"/>
            <w:tcBorders>
              <w:top w:val="nil"/>
              <w:left w:val="nil"/>
              <w:bottom w:val="nil"/>
              <w:right w:val="nil"/>
            </w:tcBorders>
            <w:shd w:val="clear" w:color="auto" w:fill="auto"/>
            <w:noWrap/>
            <w:vAlign w:val="bottom"/>
            <w:hideMark/>
          </w:tcPr>
          <w:p w14:paraId="2CA64AE0"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0.3</w:t>
            </w:r>
          </w:p>
        </w:tc>
        <w:tc>
          <w:tcPr>
            <w:tcW w:w="1020" w:type="dxa"/>
            <w:tcBorders>
              <w:top w:val="nil"/>
              <w:left w:val="nil"/>
              <w:bottom w:val="nil"/>
              <w:right w:val="nil"/>
            </w:tcBorders>
            <w:shd w:val="clear" w:color="auto" w:fill="auto"/>
            <w:noWrap/>
            <w:vAlign w:val="bottom"/>
            <w:hideMark/>
          </w:tcPr>
          <w:p w14:paraId="02934F51"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w:t>
            </w:r>
          </w:p>
        </w:tc>
        <w:tc>
          <w:tcPr>
            <w:tcW w:w="1187" w:type="dxa"/>
            <w:tcBorders>
              <w:top w:val="nil"/>
              <w:left w:val="nil"/>
              <w:bottom w:val="nil"/>
              <w:right w:val="nil"/>
            </w:tcBorders>
            <w:shd w:val="clear" w:color="auto" w:fill="auto"/>
            <w:noWrap/>
            <w:vAlign w:val="bottom"/>
            <w:hideMark/>
          </w:tcPr>
          <w:p w14:paraId="68568507"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0.5</w:t>
            </w:r>
          </w:p>
        </w:tc>
        <w:tc>
          <w:tcPr>
            <w:tcW w:w="1277" w:type="dxa"/>
            <w:tcBorders>
              <w:top w:val="nil"/>
              <w:left w:val="nil"/>
              <w:bottom w:val="nil"/>
              <w:right w:val="single" w:sz="8" w:space="0" w:color="auto"/>
            </w:tcBorders>
            <w:shd w:val="clear" w:color="auto" w:fill="auto"/>
            <w:noWrap/>
            <w:vAlign w:val="bottom"/>
            <w:hideMark/>
          </w:tcPr>
          <w:p w14:paraId="5A3A5CFF" w14:textId="35B7C392" w:rsidR="00436C66" w:rsidRPr="00E6507E" w:rsidRDefault="000101F4" w:rsidP="00436C66">
            <w:pPr>
              <w:jc w:val="right"/>
              <w:rPr>
                <w:rFonts w:ascii="Arial" w:hAnsi="Arial" w:cs="Arial"/>
                <w:sz w:val="16"/>
                <w:szCs w:val="16"/>
              </w:rPr>
            </w:pPr>
            <w:r>
              <w:rPr>
                <w:rFonts w:ascii="Arial" w:hAnsi="Arial" w:cs="Arial"/>
                <w:sz w:val="16"/>
                <w:szCs w:val="16"/>
              </w:rPr>
              <w:t>2,850</w:t>
            </w:r>
          </w:p>
        </w:tc>
      </w:tr>
      <w:tr w:rsidR="00436C66" w:rsidRPr="00E6507E" w14:paraId="15DA6A53" w14:textId="77777777" w:rsidTr="0090657C">
        <w:trPr>
          <w:trHeight w:val="255"/>
        </w:trPr>
        <w:tc>
          <w:tcPr>
            <w:tcW w:w="2355" w:type="dxa"/>
            <w:tcBorders>
              <w:top w:val="nil"/>
              <w:left w:val="single" w:sz="8" w:space="0" w:color="auto"/>
              <w:bottom w:val="nil"/>
              <w:right w:val="nil"/>
            </w:tcBorders>
            <w:shd w:val="clear" w:color="auto" w:fill="auto"/>
            <w:noWrap/>
            <w:vAlign w:val="bottom"/>
            <w:hideMark/>
          </w:tcPr>
          <w:p w14:paraId="2611803B" w14:textId="77777777" w:rsidR="00436C66" w:rsidRPr="00E6507E" w:rsidRDefault="00436C66" w:rsidP="00436C66">
            <w:pPr>
              <w:rPr>
                <w:rFonts w:ascii="Arial" w:hAnsi="Arial" w:cs="Arial"/>
                <w:sz w:val="16"/>
                <w:szCs w:val="16"/>
              </w:rPr>
            </w:pPr>
            <w:r w:rsidRPr="00E6507E">
              <w:rPr>
                <w:rFonts w:ascii="Arial" w:hAnsi="Arial" w:cs="Arial"/>
                <w:sz w:val="16"/>
                <w:szCs w:val="16"/>
              </w:rPr>
              <w:t>Plan activities</w:t>
            </w:r>
          </w:p>
        </w:tc>
        <w:tc>
          <w:tcPr>
            <w:tcW w:w="1467" w:type="dxa"/>
            <w:tcBorders>
              <w:top w:val="nil"/>
              <w:left w:val="single" w:sz="8" w:space="0" w:color="auto"/>
              <w:bottom w:val="nil"/>
              <w:right w:val="single" w:sz="8" w:space="0" w:color="auto"/>
            </w:tcBorders>
            <w:shd w:val="clear" w:color="auto" w:fill="auto"/>
            <w:noWrap/>
            <w:vAlign w:val="bottom"/>
            <w:hideMark/>
          </w:tcPr>
          <w:p w14:paraId="087122BE" w14:textId="65D679F9" w:rsidR="00436C66" w:rsidRPr="00E6507E" w:rsidRDefault="003332EA" w:rsidP="00436C66">
            <w:pPr>
              <w:jc w:val="center"/>
              <w:rPr>
                <w:rFonts w:ascii="Arial" w:hAnsi="Arial" w:cs="Arial"/>
                <w:sz w:val="16"/>
                <w:szCs w:val="16"/>
              </w:rPr>
            </w:pPr>
            <w:r w:rsidRPr="00E6507E">
              <w:rPr>
                <w:rFonts w:ascii="Arial" w:hAnsi="Arial" w:cs="Arial"/>
                <w:sz w:val="16"/>
                <w:szCs w:val="16"/>
              </w:rPr>
              <w:t>5,700</w:t>
            </w:r>
          </w:p>
        </w:tc>
        <w:tc>
          <w:tcPr>
            <w:tcW w:w="1143" w:type="dxa"/>
            <w:tcBorders>
              <w:top w:val="nil"/>
              <w:left w:val="nil"/>
              <w:bottom w:val="nil"/>
              <w:right w:val="nil"/>
            </w:tcBorders>
            <w:shd w:val="clear" w:color="auto" w:fill="auto"/>
            <w:noWrap/>
            <w:vAlign w:val="bottom"/>
            <w:hideMark/>
          </w:tcPr>
          <w:p w14:paraId="774E7530"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0.2</w:t>
            </w:r>
          </w:p>
        </w:tc>
        <w:tc>
          <w:tcPr>
            <w:tcW w:w="1102" w:type="dxa"/>
            <w:tcBorders>
              <w:top w:val="nil"/>
              <w:left w:val="nil"/>
              <w:bottom w:val="nil"/>
              <w:right w:val="nil"/>
            </w:tcBorders>
            <w:shd w:val="clear" w:color="auto" w:fill="auto"/>
            <w:noWrap/>
            <w:vAlign w:val="bottom"/>
            <w:hideMark/>
          </w:tcPr>
          <w:p w14:paraId="17F2AC0D"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0.3</w:t>
            </w:r>
          </w:p>
        </w:tc>
        <w:tc>
          <w:tcPr>
            <w:tcW w:w="1020" w:type="dxa"/>
            <w:tcBorders>
              <w:top w:val="nil"/>
              <w:left w:val="nil"/>
              <w:bottom w:val="nil"/>
              <w:right w:val="nil"/>
            </w:tcBorders>
            <w:shd w:val="clear" w:color="auto" w:fill="auto"/>
            <w:noWrap/>
            <w:vAlign w:val="bottom"/>
            <w:hideMark/>
          </w:tcPr>
          <w:p w14:paraId="53BF1AB4"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w:t>
            </w:r>
          </w:p>
        </w:tc>
        <w:tc>
          <w:tcPr>
            <w:tcW w:w="1187" w:type="dxa"/>
            <w:tcBorders>
              <w:top w:val="nil"/>
              <w:left w:val="nil"/>
              <w:bottom w:val="nil"/>
              <w:right w:val="nil"/>
            </w:tcBorders>
            <w:shd w:val="clear" w:color="auto" w:fill="auto"/>
            <w:noWrap/>
            <w:vAlign w:val="bottom"/>
            <w:hideMark/>
          </w:tcPr>
          <w:p w14:paraId="65705D21"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0.5</w:t>
            </w:r>
          </w:p>
        </w:tc>
        <w:tc>
          <w:tcPr>
            <w:tcW w:w="1277" w:type="dxa"/>
            <w:tcBorders>
              <w:top w:val="nil"/>
              <w:left w:val="nil"/>
              <w:bottom w:val="nil"/>
              <w:right w:val="single" w:sz="8" w:space="0" w:color="auto"/>
            </w:tcBorders>
            <w:shd w:val="clear" w:color="auto" w:fill="auto"/>
            <w:noWrap/>
            <w:vAlign w:val="bottom"/>
            <w:hideMark/>
          </w:tcPr>
          <w:p w14:paraId="22B1B0DA" w14:textId="70123FAA" w:rsidR="00436C66" w:rsidRPr="00E6507E" w:rsidRDefault="000101F4" w:rsidP="00436C66">
            <w:pPr>
              <w:jc w:val="right"/>
              <w:rPr>
                <w:rFonts w:ascii="Arial" w:hAnsi="Arial" w:cs="Arial"/>
                <w:sz w:val="16"/>
                <w:szCs w:val="16"/>
              </w:rPr>
            </w:pPr>
            <w:r>
              <w:rPr>
                <w:rFonts w:ascii="Arial" w:hAnsi="Arial" w:cs="Arial"/>
                <w:sz w:val="16"/>
                <w:szCs w:val="16"/>
              </w:rPr>
              <w:t>2,850</w:t>
            </w:r>
          </w:p>
        </w:tc>
      </w:tr>
      <w:tr w:rsidR="00436C66" w:rsidRPr="00E6507E" w14:paraId="41CFC037" w14:textId="77777777" w:rsidTr="0020159F">
        <w:trPr>
          <w:trHeight w:val="255"/>
        </w:trPr>
        <w:tc>
          <w:tcPr>
            <w:tcW w:w="2355" w:type="dxa"/>
            <w:tcBorders>
              <w:top w:val="nil"/>
              <w:left w:val="single" w:sz="8" w:space="0" w:color="auto"/>
              <w:bottom w:val="nil"/>
              <w:right w:val="nil"/>
            </w:tcBorders>
            <w:shd w:val="clear" w:color="auto" w:fill="auto"/>
            <w:noWrap/>
            <w:vAlign w:val="bottom"/>
            <w:hideMark/>
          </w:tcPr>
          <w:p w14:paraId="772D9E6F" w14:textId="77777777" w:rsidR="00436C66" w:rsidRPr="00E6507E" w:rsidRDefault="00436C66" w:rsidP="00436C66">
            <w:pPr>
              <w:rPr>
                <w:rFonts w:ascii="Arial" w:hAnsi="Arial" w:cs="Arial"/>
                <w:sz w:val="16"/>
                <w:szCs w:val="16"/>
              </w:rPr>
            </w:pPr>
            <w:r w:rsidRPr="00E6507E">
              <w:rPr>
                <w:rFonts w:ascii="Arial" w:hAnsi="Arial" w:cs="Arial"/>
                <w:sz w:val="16"/>
                <w:szCs w:val="16"/>
              </w:rPr>
              <w:t>Analyze Chemistry/Microbiology</w:t>
            </w:r>
          </w:p>
        </w:tc>
        <w:tc>
          <w:tcPr>
            <w:tcW w:w="1467" w:type="dxa"/>
            <w:tcBorders>
              <w:top w:val="nil"/>
              <w:left w:val="single" w:sz="8" w:space="0" w:color="auto"/>
              <w:bottom w:val="nil"/>
              <w:right w:val="single" w:sz="8" w:space="0" w:color="auto"/>
            </w:tcBorders>
            <w:shd w:val="clear" w:color="auto" w:fill="auto"/>
            <w:noWrap/>
            <w:vAlign w:val="bottom"/>
            <w:hideMark/>
          </w:tcPr>
          <w:p w14:paraId="2C23EF94" w14:textId="0721406B" w:rsidR="00436C66" w:rsidRPr="00E6507E" w:rsidRDefault="003332EA" w:rsidP="00436C66">
            <w:pPr>
              <w:jc w:val="center"/>
              <w:rPr>
                <w:rFonts w:ascii="Arial" w:hAnsi="Arial" w:cs="Arial"/>
                <w:sz w:val="16"/>
                <w:szCs w:val="16"/>
              </w:rPr>
            </w:pPr>
            <w:r w:rsidRPr="00E6507E">
              <w:rPr>
                <w:rFonts w:ascii="Arial" w:hAnsi="Arial" w:cs="Arial"/>
                <w:sz w:val="16"/>
                <w:szCs w:val="16"/>
              </w:rPr>
              <w:t>5,700</w:t>
            </w:r>
          </w:p>
        </w:tc>
        <w:tc>
          <w:tcPr>
            <w:tcW w:w="1143" w:type="dxa"/>
            <w:tcBorders>
              <w:top w:val="nil"/>
              <w:left w:val="nil"/>
              <w:bottom w:val="nil"/>
              <w:right w:val="nil"/>
            </w:tcBorders>
            <w:shd w:val="clear" w:color="auto" w:fill="auto"/>
            <w:noWrap/>
            <w:vAlign w:val="bottom"/>
            <w:hideMark/>
          </w:tcPr>
          <w:p w14:paraId="79AABFED" w14:textId="77777777" w:rsidR="00436C66" w:rsidRPr="00E6507E" w:rsidRDefault="00436C66" w:rsidP="0020159F">
            <w:pPr>
              <w:jc w:val="right"/>
              <w:rPr>
                <w:rFonts w:ascii="Arial" w:hAnsi="Arial" w:cs="Arial"/>
                <w:sz w:val="16"/>
                <w:szCs w:val="16"/>
              </w:rPr>
            </w:pPr>
            <w:r w:rsidRPr="00E6507E">
              <w:rPr>
                <w:rFonts w:ascii="Arial" w:hAnsi="Arial" w:cs="Arial"/>
                <w:sz w:val="16"/>
                <w:szCs w:val="16"/>
              </w:rPr>
              <w:t>0</w:t>
            </w:r>
          </w:p>
        </w:tc>
        <w:tc>
          <w:tcPr>
            <w:tcW w:w="1102" w:type="dxa"/>
            <w:tcBorders>
              <w:top w:val="nil"/>
              <w:left w:val="nil"/>
              <w:bottom w:val="nil"/>
              <w:right w:val="nil"/>
            </w:tcBorders>
            <w:shd w:val="clear" w:color="auto" w:fill="auto"/>
            <w:noWrap/>
            <w:vAlign w:val="bottom"/>
            <w:hideMark/>
          </w:tcPr>
          <w:p w14:paraId="2691EC06" w14:textId="77777777" w:rsidR="00436C66" w:rsidRPr="00E6507E" w:rsidRDefault="00436C66" w:rsidP="0020159F">
            <w:pPr>
              <w:jc w:val="right"/>
              <w:rPr>
                <w:rFonts w:ascii="Arial" w:hAnsi="Arial" w:cs="Arial"/>
                <w:sz w:val="16"/>
                <w:szCs w:val="16"/>
              </w:rPr>
            </w:pPr>
            <w:r w:rsidRPr="00E6507E">
              <w:rPr>
                <w:rFonts w:ascii="Arial" w:hAnsi="Arial" w:cs="Arial"/>
                <w:sz w:val="16"/>
                <w:szCs w:val="16"/>
              </w:rPr>
              <w:t>2.1</w:t>
            </w:r>
          </w:p>
        </w:tc>
        <w:tc>
          <w:tcPr>
            <w:tcW w:w="1020" w:type="dxa"/>
            <w:tcBorders>
              <w:top w:val="nil"/>
              <w:left w:val="nil"/>
              <w:bottom w:val="nil"/>
              <w:right w:val="nil"/>
            </w:tcBorders>
            <w:shd w:val="clear" w:color="auto" w:fill="auto"/>
            <w:noWrap/>
            <w:vAlign w:val="bottom"/>
            <w:hideMark/>
          </w:tcPr>
          <w:p w14:paraId="47185EA6" w14:textId="77777777" w:rsidR="00436C66" w:rsidRPr="00E6507E" w:rsidRDefault="00436C66" w:rsidP="0020159F">
            <w:pPr>
              <w:jc w:val="right"/>
              <w:rPr>
                <w:rFonts w:ascii="Arial" w:hAnsi="Arial" w:cs="Arial"/>
                <w:sz w:val="16"/>
                <w:szCs w:val="16"/>
              </w:rPr>
            </w:pPr>
            <w:r w:rsidRPr="00E6507E">
              <w:rPr>
                <w:rFonts w:ascii="Arial" w:hAnsi="Arial" w:cs="Arial"/>
                <w:sz w:val="16"/>
                <w:szCs w:val="16"/>
              </w:rPr>
              <w:t>0</w:t>
            </w:r>
          </w:p>
        </w:tc>
        <w:tc>
          <w:tcPr>
            <w:tcW w:w="1187" w:type="dxa"/>
            <w:tcBorders>
              <w:top w:val="nil"/>
              <w:left w:val="nil"/>
              <w:bottom w:val="nil"/>
              <w:right w:val="nil"/>
            </w:tcBorders>
            <w:shd w:val="clear" w:color="auto" w:fill="auto"/>
            <w:noWrap/>
            <w:vAlign w:val="bottom"/>
            <w:hideMark/>
          </w:tcPr>
          <w:p w14:paraId="0CF3D030"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2.1</w:t>
            </w:r>
          </w:p>
        </w:tc>
        <w:tc>
          <w:tcPr>
            <w:tcW w:w="1277" w:type="dxa"/>
            <w:tcBorders>
              <w:top w:val="nil"/>
              <w:left w:val="nil"/>
              <w:bottom w:val="nil"/>
              <w:right w:val="single" w:sz="8" w:space="0" w:color="auto"/>
            </w:tcBorders>
            <w:shd w:val="clear" w:color="auto" w:fill="auto"/>
            <w:noWrap/>
            <w:vAlign w:val="bottom"/>
            <w:hideMark/>
          </w:tcPr>
          <w:p w14:paraId="008678AA" w14:textId="21B0EC77" w:rsidR="00436C66" w:rsidRPr="00E6507E" w:rsidRDefault="000101F4" w:rsidP="00436C66">
            <w:pPr>
              <w:jc w:val="right"/>
              <w:rPr>
                <w:rFonts w:ascii="Arial" w:hAnsi="Arial" w:cs="Arial"/>
                <w:sz w:val="16"/>
                <w:szCs w:val="16"/>
              </w:rPr>
            </w:pPr>
            <w:r>
              <w:rPr>
                <w:rFonts w:ascii="Arial" w:hAnsi="Arial" w:cs="Arial"/>
                <w:sz w:val="16"/>
                <w:szCs w:val="16"/>
              </w:rPr>
              <w:t>11,970</w:t>
            </w:r>
          </w:p>
        </w:tc>
      </w:tr>
      <w:tr w:rsidR="00436C66" w:rsidRPr="00E6507E" w14:paraId="285F729E" w14:textId="77777777" w:rsidTr="0020159F">
        <w:trPr>
          <w:trHeight w:val="255"/>
        </w:trPr>
        <w:tc>
          <w:tcPr>
            <w:tcW w:w="2355" w:type="dxa"/>
            <w:tcBorders>
              <w:top w:val="nil"/>
              <w:left w:val="single" w:sz="8" w:space="0" w:color="auto"/>
              <w:bottom w:val="nil"/>
              <w:right w:val="nil"/>
            </w:tcBorders>
            <w:shd w:val="clear" w:color="auto" w:fill="auto"/>
            <w:noWrap/>
            <w:vAlign w:val="bottom"/>
            <w:hideMark/>
          </w:tcPr>
          <w:p w14:paraId="5A0DC922" w14:textId="77777777" w:rsidR="00436C66" w:rsidRPr="00E6507E" w:rsidRDefault="00436C66" w:rsidP="00436C66">
            <w:pPr>
              <w:rPr>
                <w:rFonts w:ascii="Arial" w:hAnsi="Arial" w:cs="Arial"/>
                <w:sz w:val="16"/>
                <w:szCs w:val="16"/>
              </w:rPr>
            </w:pPr>
            <w:r w:rsidRPr="00E6507E">
              <w:rPr>
                <w:rFonts w:ascii="Arial" w:hAnsi="Arial" w:cs="Arial"/>
                <w:sz w:val="16"/>
                <w:szCs w:val="16"/>
              </w:rPr>
              <w:t>Analyze WET</w:t>
            </w:r>
          </w:p>
        </w:tc>
        <w:tc>
          <w:tcPr>
            <w:tcW w:w="1467" w:type="dxa"/>
            <w:tcBorders>
              <w:top w:val="nil"/>
              <w:left w:val="single" w:sz="8" w:space="0" w:color="auto"/>
              <w:bottom w:val="nil"/>
              <w:right w:val="single" w:sz="8" w:space="0" w:color="auto"/>
            </w:tcBorders>
            <w:shd w:val="clear" w:color="auto" w:fill="auto"/>
            <w:noWrap/>
            <w:vAlign w:val="bottom"/>
            <w:hideMark/>
          </w:tcPr>
          <w:p w14:paraId="5DEA09C5" w14:textId="1B6C4F6C" w:rsidR="00436C66" w:rsidRPr="00E6507E" w:rsidRDefault="003332EA" w:rsidP="00436C66">
            <w:pPr>
              <w:jc w:val="center"/>
              <w:rPr>
                <w:rFonts w:ascii="Arial" w:hAnsi="Arial" w:cs="Arial"/>
                <w:sz w:val="16"/>
                <w:szCs w:val="16"/>
              </w:rPr>
            </w:pPr>
            <w:r w:rsidRPr="00E6507E">
              <w:rPr>
                <w:rFonts w:ascii="Arial" w:hAnsi="Arial" w:cs="Arial"/>
                <w:sz w:val="16"/>
                <w:szCs w:val="16"/>
              </w:rPr>
              <w:t>5,700</w:t>
            </w:r>
          </w:p>
        </w:tc>
        <w:tc>
          <w:tcPr>
            <w:tcW w:w="1143" w:type="dxa"/>
            <w:tcBorders>
              <w:top w:val="nil"/>
              <w:left w:val="nil"/>
              <w:bottom w:val="nil"/>
              <w:right w:val="nil"/>
            </w:tcBorders>
            <w:shd w:val="clear" w:color="auto" w:fill="auto"/>
            <w:noWrap/>
            <w:vAlign w:val="bottom"/>
            <w:hideMark/>
          </w:tcPr>
          <w:p w14:paraId="7685C466"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w:t>
            </w:r>
          </w:p>
        </w:tc>
        <w:tc>
          <w:tcPr>
            <w:tcW w:w="1102" w:type="dxa"/>
            <w:tcBorders>
              <w:top w:val="nil"/>
              <w:left w:val="nil"/>
              <w:bottom w:val="nil"/>
              <w:right w:val="nil"/>
            </w:tcBorders>
            <w:shd w:val="clear" w:color="auto" w:fill="auto"/>
            <w:noWrap/>
            <w:vAlign w:val="bottom"/>
            <w:hideMark/>
          </w:tcPr>
          <w:p w14:paraId="04CC643C"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2.4</w:t>
            </w:r>
          </w:p>
        </w:tc>
        <w:tc>
          <w:tcPr>
            <w:tcW w:w="1020" w:type="dxa"/>
            <w:tcBorders>
              <w:top w:val="nil"/>
              <w:left w:val="nil"/>
              <w:bottom w:val="nil"/>
              <w:right w:val="nil"/>
            </w:tcBorders>
            <w:shd w:val="clear" w:color="auto" w:fill="auto"/>
            <w:noWrap/>
            <w:vAlign w:val="bottom"/>
            <w:hideMark/>
          </w:tcPr>
          <w:p w14:paraId="302E09EB"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w:t>
            </w:r>
          </w:p>
        </w:tc>
        <w:tc>
          <w:tcPr>
            <w:tcW w:w="1187" w:type="dxa"/>
            <w:tcBorders>
              <w:top w:val="nil"/>
              <w:left w:val="nil"/>
              <w:bottom w:val="nil"/>
              <w:right w:val="nil"/>
            </w:tcBorders>
            <w:shd w:val="clear" w:color="auto" w:fill="auto"/>
            <w:noWrap/>
            <w:vAlign w:val="bottom"/>
            <w:hideMark/>
          </w:tcPr>
          <w:p w14:paraId="713F5815"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2.4</w:t>
            </w:r>
          </w:p>
        </w:tc>
        <w:tc>
          <w:tcPr>
            <w:tcW w:w="1277" w:type="dxa"/>
            <w:tcBorders>
              <w:top w:val="nil"/>
              <w:left w:val="nil"/>
              <w:bottom w:val="nil"/>
              <w:right w:val="single" w:sz="8" w:space="0" w:color="auto"/>
            </w:tcBorders>
            <w:shd w:val="clear" w:color="auto" w:fill="auto"/>
            <w:noWrap/>
            <w:vAlign w:val="bottom"/>
            <w:hideMark/>
          </w:tcPr>
          <w:p w14:paraId="2623040F" w14:textId="252FB2EF" w:rsidR="00436C66" w:rsidRPr="00E6507E" w:rsidRDefault="000101F4" w:rsidP="00436C66">
            <w:pPr>
              <w:jc w:val="right"/>
              <w:rPr>
                <w:rFonts w:ascii="Arial" w:hAnsi="Arial" w:cs="Arial"/>
                <w:sz w:val="16"/>
                <w:szCs w:val="16"/>
              </w:rPr>
            </w:pPr>
            <w:r>
              <w:rPr>
                <w:rFonts w:ascii="Arial" w:hAnsi="Arial" w:cs="Arial"/>
                <w:sz w:val="16"/>
                <w:szCs w:val="16"/>
              </w:rPr>
              <w:t>13,680</w:t>
            </w:r>
          </w:p>
        </w:tc>
      </w:tr>
      <w:tr w:rsidR="00436C66" w:rsidRPr="00E6507E" w14:paraId="6D4F82A8" w14:textId="77777777" w:rsidTr="0090657C">
        <w:trPr>
          <w:trHeight w:val="255"/>
        </w:trPr>
        <w:tc>
          <w:tcPr>
            <w:tcW w:w="2355" w:type="dxa"/>
            <w:tcBorders>
              <w:top w:val="nil"/>
              <w:left w:val="single" w:sz="8" w:space="0" w:color="auto"/>
              <w:bottom w:val="nil"/>
              <w:right w:val="nil"/>
            </w:tcBorders>
            <w:shd w:val="clear" w:color="auto" w:fill="auto"/>
            <w:noWrap/>
            <w:vAlign w:val="bottom"/>
            <w:hideMark/>
          </w:tcPr>
          <w:p w14:paraId="70BCCF98" w14:textId="77777777" w:rsidR="00436C66" w:rsidRPr="00E6507E" w:rsidRDefault="00436C66" w:rsidP="00436C66">
            <w:pPr>
              <w:rPr>
                <w:rFonts w:ascii="Arial" w:hAnsi="Arial" w:cs="Arial"/>
                <w:sz w:val="16"/>
                <w:szCs w:val="16"/>
              </w:rPr>
            </w:pPr>
            <w:r w:rsidRPr="00E6507E">
              <w:rPr>
                <w:rFonts w:ascii="Arial" w:hAnsi="Arial" w:cs="Arial"/>
                <w:sz w:val="16"/>
                <w:szCs w:val="16"/>
              </w:rPr>
              <w:t>Report Results</w:t>
            </w:r>
          </w:p>
        </w:tc>
        <w:tc>
          <w:tcPr>
            <w:tcW w:w="1467" w:type="dxa"/>
            <w:tcBorders>
              <w:top w:val="nil"/>
              <w:left w:val="single" w:sz="8" w:space="0" w:color="auto"/>
              <w:bottom w:val="nil"/>
              <w:right w:val="single" w:sz="8" w:space="0" w:color="auto"/>
            </w:tcBorders>
            <w:shd w:val="clear" w:color="auto" w:fill="auto"/>
            <w:noWrap/>
            <w:vAlign w:val="bottom"/>
            <w:hideMark/>
          </w:tcPr>
          <w:p w14:paraId="1674DCE7" w14:textId="31F0465A" w:rsidR="00436C66" w:rsidRPr="00E6507E" w:rsidRDefault="003332EA" w:rsidP="00436C66">
            <w:pPr>
              <w:jc w:val="center"/>
              <w:rPr>
                <w:rFonts w:ascii="Arial" w:hAnsi="Arial" w:cs="Arial"/>
                <w:sz w:val="16"/>
                <w:szCs w:val="16"/>
              </w:rPr>
            </w:pPr>
            <w:r w:rsidRPr="00E6507E">
              <w:rPr>
                <w:rFonts w:ascii="Arial" w:hAnsi="Arial" w:cs="Arial"/>
                <w:sz w:val="16"/>
                <w:szCs w:val="16"/>
              </w:rPr>
              <w:t>5,700</w:t>
            </w:r>
          </w:p>
        </w:tc>
        <w:tc>
          <w:tcPr>
            <w:tcW w:w="1143" w:type="dxa"/>
            <w:tcBorders>
              <w:top w:val="nil"/>
              <w:left w:val="nil"/>
              <w:bottom w:val="nil"/>
              <w:right w:val="nil"/>
            </w:tcBorders>
            <w:shd w:val="clear" w:color="auto" w:fill="auto"/>
            <w:noWrap/>
            <w:vAlign w:val="bottom"/>
            <w:hideMark/>
          </w:tcPr>
          <w:p w14:paraId="1C4B45F0"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0.3</w:t>
            </w:r>
          </w:p>
        </w:tc>
        <w:tc>
          <w:tcPr>
            <w:tcW w:w="1102" w:type="dxa"/>
            <w:tcBorders>
              <w:top w:val="nil"/>
              <w:left w:val="nil"/>
              <w:bottom w:val="nil"/>
              <w:right w:val="nil"/>
            </w:tcBorders>
            <w:shd w:val="clear" w:color="auto" w:fill="auto"/>
            <w:noWrap/>
            <w:vAlign w:val="bottom"/>
            <w:hideMark/>
          </w:tcPr>
          <w:p w14:paraId="0EC6CEA0"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w:t>
            </w:r>
          </w:p>
        </w:tc>
        <w:tc>
          <w:tcPr>
            <w:tcW w:w="1020" w:type="dxa"/>
            <w:tcBorders>
              <w:top w:val="nil"/>
              <w:left w:val="nil"/>
              <w:bottom w:val="nil"/>
              <w:right w:val="nil"/>
            </w:tcBorders>
            <w:shd w:val="clear" w:color="auto" w:fill="auto"/>
            <w:noWrap/>
            <w:vAlign w:val="bottom"/>
            <w:hideMark/>
          </w:tcPr>
          <w:p w14:paraId="7BF179B5"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0.7</w:t>
            </w:r>
          </w:p>
        </w:tc>
        <w:tc>
          <w:tcPr>
            <w:tcW w:w="1187" w:type="dxa"/>
            <w:tcBorders>
              <w:top w:val="nil"/>
              <w:left w:val="nil"/>
              <w:bottom w:val="nil"/>
              <w:right w:val="nil"/>
            </w:tcBorders>
            <w:shd w:val="clear" w:color="auto" w:fill="auto"/>
            <w:noWrap/>
            <w:vAlign w:val="bottom"/>
            <w:hideMark/>
          </w:tcPr>
          <w:p w14:paraId="79D70DAF"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1</w:t>
            </w:r>
          </w:p>
        </w:tc>
        <w:tc>
          <w:tcPr>
            <w:tcW w:w="1277" w:type="dxa"/>
            <w:tcBorders>
              <w:top w:val="nil"/>
              <w:left w:val="nil"/>
              <w:bottom w:val="nil"/>
              <w:right w:val="single" w:sz="8" w:space="0" w:color="auto"/>
            </w:tcBorders>
            <w:shd w:val="clear" w:color="auto" w:fill="auto"/>
            <w:noWrap/>
            <w:vAlign w:val="bottom"/>
            <w:hideMark/>
          </w:tcPr>
          <w:p w14:paraId="4A34F95F" w14:textId="69C7C821" w:rsidR="00436C66" w:rsidRPr="00E6507E" w:rsidRDefault="003332EA" w:rsidP="00436C66">
            <w:pPr>
              <w:jc w:val="right"/>
              <w:rPr>
                <w:rFonts w:ascii="Arial" w:hAnsi="Arial" w:cs="Arial"/>
                <w:sz w:val="16"/>
                <w:szCs w:val="16"/>
              </w:rPr>
            </w:pPr>
            <w:r w:rsidRPr="00E6507E">
              <w:rPr>
                <w:rFonts w:ascii="Arial" w:hAnsi="Arial" w:cs="Arial"/>
                <w:sz w:val="16"/>
                <w:szCs w:val="16"/>
              </w:rPr>
              <w:t>5,700</w:t>
            </w:r>
          </w:p>
        </w:tc>
      </w:tr>
      <w:tr w:rsidR="00436C66" w:rsidRPr="00E6507E" w14:paraId="0F00B7CA" w14:textId="77777777" w:rsidTr="0090657C">
        <w:trPr>
          <w:trHeight w:val="270"/>
        </w:trPr>
        <w:tc>
          <w:tcPr>
            <w:tcW w:w="2355" w:type="dxa"/>
            <w:tcBorders>
              <w:top w:val="nil"/>
              <w:left w:val="single" w:sz="8" w:space="0" w:color="auto"/>
              <w:bottom w:val="double" w:sz="6" w:space="0" w:color="auto"/>
              <w:right w:val="nil"/>
            </w:tcBorders>
            <w:shd w:val="clear" w:color="auto" w:fill="auto"/>
            <w:noWrap/>
            <w:vAlign w:val="bottom"/>
            <w:hideMark/>
          </w:tcPr>
          <w:p w14:paraId="1E545C5F" w14:textId="77777777" w:rsidR="00436C66" w:rsidRPr="00E6507E" w:rsidRDefault="00436C66" w:rsidP="00436C66">
            <w:pPr>
              <w:rPr>
                <w:rFonts w:ascii="Arial" w:hAnsi="Arial" w:cs="Arial"/>
                <w:sz w:val="16"/>
                <w:szCs w:val="16"/>
              </w:rPr>
            </w:pPr>
            <w:r w:rsidRPr="00E6507E">
              <w:rPr>
                <w:rFonts w:ascii="Arial" w:hAnsi="Arial" w:cs="Arial"/>
                <w:sz w:val="16"/>
                <w:szCs w:val="16"/>
              </w:rPr>
              <w:t>Maintain Records</w:t>
            </w:r>
          </w:p>
        </w:tc>
        <w:tc>
          <w:tcPr>
            <w:tcW w:w="1467" w:type="dxa"/>
            <w:tcBorders>
              <w:top w:val="nil"/>
              <w:left w:val="single" w:sz="8" w:space="0" w:color="auto"/>
              <w:bottom w:val="double" w:sz="6" w:space="0" w:color="auto"/>
              <w:right w:val="single" w:sz="8" w:space="0" w:color="auto"/>
            </w:tcBorders>
            <w:shd w:val="clear" w:color="auto" w:fill="auto"/>
            <w:noWrap/>
            <w:vAlign w:val="bottom"/>
            <w:hideMark/>
          </w:tcPr>
          <w:p w14:paraId="25686D5F" w14:textId="3055873C" w:rsidR="00436C66" w:rsidRPr="00E6507E" w:rsidRDefault="003332EA" w:rsidP="00436C66">
            <w:pPr>
              <w:jc w:val="center"/>
              <w:rPr>
                <w:rFonts w:ascii="Arial" w:hAnsi="Arial" w:cs="Arial"/>
                <w:sz w:val="16"/>
                <w:szCs w:val="16"/>
              </w:rPr>
            </w:pPr>
            <w:r w:rsidRPr="00E6507E">
              <w:rPr>
                <w:rFonts w:ascii="Arial" w:hAnsi="Arial" w:cs="Arial"/>
                <w:sz w:val="16"/>
                <w:szCs w:val="16"/>
              </w:rPr>
              <w:t>5,700</w:t>
            </w:r>
          </w:p>
        </w:tc>
        <w:tc>
          <w:tcPr>
            <w:tcW w:w="1143" w:type="dxa"/>
            <w:tcBorders>
              <w:top w:val="nil"/>
              <w:left w:val="nil"/>
              <w:bottom w:val="double" w:sz="6" w:space="0" w:color="auto"/>
              <w:right w:val="nil"/>
            </w:tcBorders>
            <w:shd w:val="clear" w:color="auto" w:fill="auto"/>
            <w:noWrap/>
            <w:vAlign w:val="bottom"/>
            <w:hideMark/>
          </w:tcPr>
          <w:p w14:paraId="3238AC94"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w:t>
            </w:r>
          </w:p>
        </w:tc>
        <w:tc>
          <w:tcPr>
            <w:tcW w:w="1102" w:type="dxa"/>
            <w:tcBorders>
              <w:top w:val="nil"/>
              <w:left w:val="nil"/>
              <w:bottom w:val="double" w:sz="6" w:space="0" w:color="auto"/>
              <w:right w:val="nil"/>
            </w:tcBorders>
            <w:shd w:val="clear" w:color="auto" w:fill="auto"/>
            <w:noWrap/>
            <w:vAlign w:val="bottom"/>
            <w:hideMark/>
          </w:tcPr>
          <w:p w14:paraId="43418627"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w:t>
            </w:r>
          </w:p>
        </w:tc>
        <w:tc>
          <w:tcPr>
            <w:tcW w:w="1020" w:type="dxa"/>
            <w:tcBorders>
              <w:top w:val="nil"/>
              <w:left w:val="nil"/>
              <w:bottom w:val="double" w:sz="6" w:space="0" w:color="auto"/>
              <w:right w:val="nil"/>
            </w:tcBorders>
            <w:shd w:val="clear" w:color="auto" w:fill="auto"/>
            <w:noWrap/>
            <w:vAlign w:val="bottom"/>
            <w:hideMark/>
          </w:tcPr>
          <w:p w14:paraId="43C45E95"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0.1</w:t>
            </w:r>
          </w:p>
        </w:tc>
        <w:tc>
          <w:tcPr>
            <w:tcW w:w="1187" w:type="dxa"/>
            <w:tcBorders>
              <w:top w:val="nil"/>
              <w:left w:val="nil"/>
              <w:bottom w:val="double" w:sz="6" w:space="0" w:color="auto"/>
              <w:right w:val="nil"/>
            </w:tcBorders>
            <w:shd w:val="clear" w:color="auto" w:fill="auto"/>
            <w:noWrap/>
            <w:vAlign w:val="bottom"/>
            <w:hideMark/>
          </w:tcPr>
          <w:p w14:paraId="5F6D60DB" w14:textId="77777777" w:rsidR="00436C66" w:rsidRPr="00E6507E" w:rsidRDefault="00436C66" w:rsidP="00436C66">
            <w:pPr>
              <w:jc w:val="right"/>
              <w:rPr>
                <w:rFonts w:ascii="Arial" w:hAnsi="Arial" w:cs="Arial"/>
                <w:sz w:val="16"/>
                <w:szCs w:val="16"/>
              </w:rPr>
            </w:pPr>
            <w:r w:rsidRPr="00E6507E">
              <w:rPr>
                <w:rFonts w:ascii="Arial" w:hAnsi="Arial" w:cs="Arial"/>
                <w:sz w:val="16"/>
                <w:szCs w:val="16"/>
              </w:rPr>
              <w:t>0.1</w:t>
            </w:r>
          </w:p>
        </w:tc>
        <w:tc>
          <w:tcPr>
            <w:tcW w:w="1277" w:type="dxa"/>
            <w:tcBorders>
              <w:top w:val="nil"/>
              <w:left w:val="nil"/>
              <w:bottom w:val="double" w:sz="6" w:space="0" w:color="auto"/>
              <w:right w:val="single" w:sz="8" w:space="0" w:color="auto"/>
            </w:tcBorders>
            <w:shd w:val="clear" w:color="auto" w:fill="auto"/>
            <w:noWrap/>
            <w:vAlign w:val="bottom"/>
            <w:hideMark/>
          </w:tcPr>
          <w:p w14:paraId="02298C87" w14:textId="5C31DC31" w:rsidR="00436C66" w:rsidRPr="00E6507E" w:rsidRDefault="000101F4" w:rsidP="00436C66">
            <w:pPr>
              <w:jc w:val="right"/>
              <w:rPr>
                <w:rFonts w:ascii="Arial" w:hAnsi="Arial" w:cs="Arial"/>
                <w:sz w:val="16"/>
                <w:szCs w:val="16"/>
              </w:rPr>
            </w:pPr>
            <w:r>
              <w:rPr>
                <w:rFonts w:ascii="Arial" w:hAnsi="Arial" w:cs="Arial"/>
                <w:sz w:val="16"/>
                <w:szCs w:val="16"/>
              </w:rPr>
              <w:t>570</w:t>
            </w:r>
          </w:p>
        </w:tc>
      </w:tr>
      <w:tr w:rsidR="00436C66" w:rsidRPr="00E6507E" w14:paraId="5E43AA52" w14:textId="77777777" w:rsidTr="0090657C">
        <w:trPr>
          <w:trHeight w:val="285"/>
        </w:trPr>
        <w:tc>
          <w:tcPr>
            <w:tcW w:w="2355" w:type="dxa"/>
            <w:tcBorders>
              <w:top w:val="nil"/>
              <w:left w:val="single" w:sz="8" w:space="0" w:color="auto"/>
              <w:bottom w:val="nil"/>
              <w:right w:val="single" w:sz="8" w:space="0" w:color="auto"/>
            </w:tcBorders>
            <w:shd w:val="clear" w:color="auto" w:fill="auto"/>
            <w:noWrap/>
            <w:vAlign w:val="bottom"/>
            <w:hideMark/>
          </w:tcPr>
          <w:p w14:paraId="29978253" w14:textId="77777777" w:rsidR="00436C66" w:rsidRPr="00E6507E" w:rsidRDefault="00436C66" w:rsidP="00436C66">
            <w:pPr>
              <w:rPr>
                <w:rFonts w:ascii="Arial" w:hAnsi="Arial" w:cs="Arial"/>
                <w:b/>
                <w:bCs/>
                <w:sz w:val="16"/>
                <w:szCs w:val="16"/>
              </w:rPr>
            </w:pPr>
            <w:r w:rsidRPr="00E6507E">
              <w:rPr>
                <w:rFonts w:ascii="Arial" w:hAnsi="Arial" w:cs="Arial"/>
                <w:b/>
                <w:bCs/>
                <w:sz w:val="16"/>
                <w:szCs w:val="16"/>
              </w:rPr>
              <w:t>Total</w:t>
            </w:r>
          </w:p>
        </w:tc>
        <w:tc>
          <w:tcPr>
            <w:tcW w:w="1467" w:type="dxa"/>
            <w:tcBorders>
              <w:top w:val="nil"/>
              <w:left w:val="nil"/>
              <w:bottom w:val="nil"/>
              <w:right w:val="single" w:sz="8" w:space="0" w:color="auto"/>
            </w:tcBorders>
            <w:shd w:val="clear" w:color="auto" w:fill="auto"/>
            <w:noWrap/>
            <w:vAlign w:val="bottom"/>
            <w:hideMark/>
          </w:tcPr>
          <w:p w14:paraId="346F6EA3" w14:textId="7FD92401" w:rsidR="00436C66" w:rsidRPr="00E6507E" w:rsidRDefault="003332EA" w:rsidP="00436C66">
            <w:pPr>
              <w:jc w:val="center"/>
              <w:rPr>
                <w:rFonts w:ascii="Arial" w:hAnsi="Arial" w:cs="Arial"/>
                <w:b/>
                <w:bCs/>
                <w:sz w:val="16"/>
                <w:szCs w:val="16"/>
              </w:rPr>
            </w:pPr>
            <w:r w:rsidRPr="00E6507E">
              <w:rPr>
                <w:rFonts w:ascii="Arial" w:hAnsi="Arial" w:cs="Arial"/>
                <w:b/>
                <w:bCs/>
                <w:sz w:val="16"/>
                <w:szCs w:val="16"/>
              </w:rPr>
              <w:t>5,700</w:t>
            </w:r>
          </w:p>
        </w:tc>
        <w:tc>
          <w:tcPr>
            <w:tcW w:w="1143" w:type="dxa"/>
            <w:tcBorders>
              <w:top w:val="nil"/>
              <w:left w:val="nil"/>
              <w:bottom w:val="single" w:sz="8" w:space="0" w:color="auto"/>
              <w:right w:val="nil"/>
            </w:tcBorders>
            <w:shd w:val="clear" w:color="auto" w:fill="auto"/>
            <w:noWrap/>
            <w:vAlign w:val="bottom"/>
            <w:hideMark/>
          </w:tcPr>
          <w:p w14:paraId="31F43DCE" w14:textId="77777777" w:rsidR="00436C66" w:rsidRPr="00E6507E" w:rsidRDefault="00436C66" w:rsidP="00436C66">
            <w:pPr>
              <w:rPr>
                <w:rFonts w:ascii="Arial" w:hAnsi="Arial" w:cs="Arial"/>
                <w:b/>
                <w:bCs/>
                <w:sz w:val="16"/>
                <w:szCs w:val="16"/>
              </w:rPr>
            </w:pPr>
            <w:r w:rsidRPr="00E6507E">
              <w:rPr>
                <w:rFonts w:ascii="Arial" w:hAnsi="Arial" w:cs="Arial"/>
                <w:b/>
                <w:bCs/>
                <w:sz w:val="16"/>
                <w:szCs w:val="16"/>
              </w:rPr>
              <w:t> </w:t>
            </w:r>
          </w:p>
        </w:tc>
        <w:tc>
          <w:tcPr>
            <w:tcW w:w="1102" w:type="dxa"/>
            <w:tcBorders>
              <w:top w:val="nil"/>
              <w:left w:val="nil"/>
              <w:bottom w:val="single" w:sz="8" w:space="0" w:color="auto"/>
              <w:right w:val="nil"/>
            </w:tcBorders>
            <w:shd w:val="clear" w:color="auto" w:fill="auto"/>
            <w:noWrap/>
            <w:vAlign w:val="bottom"/>
            <w:hideMark/>
          </w:tcPr>
          <w:p w14:paraId="01F3D278" w14:textId="77777777" w:rsidR="00436C66" w:rsidRPr="00E6507E" w:rsidRDefault="00436C66" w:rsidP="00436C66">
            <w:pPr>
              <w:rPr>
                <w:rFonts w:ascii="Arial" w:hAnsi="Arial" w:cs="Arial"/>
                <w:b/>
                <w:bCs/>
                <w:sz w:val="16"/>
                <w:szCs w:val="16"/>
              </w:rPr>
            </w:pPr>
            <w:r w:rsidRPr="00E6507E">
              <w:rPr>
                <w:rFonts w:ascii="Arial" w:hAnsi="Arial" w:cs="Arial"/>
                <w:b/>
                <w:bCs/>
                <w:sz w:val="16"/>
                <w:szCs w:val="16"/>
              </w:rPr>
              <w:t> </w:t>
            </w:r>
          </w:p>
        </w:tc>
        <w:tc>
          <w:tcPr>
            <w:tcW w:w="1020" w:type="dxa"/>
            <w:tcBorders>
              <w:top w:val="nil"/>
              <w:left w:val="nil"/>
              <w:bottom w:val="single" w:sz="8" w:space="0" w:color="auto"/>
              <w:right w:val="nil"/>
            </w:tcBorders>
            <w:shd w:val="clear" w:color="auto" w:fill="auto"/>
            <w:noWrap/>
            <w:vAlign w:val="bottom"/>
            <w:hideMark/>
          </w:tcPr>
          <w:p w14:paraId="01DDF5C7" w14:textId="77777777" w:rsidR="00436C66" w:rsidRPr="00E6507E" w:rsidRDefault="00436C66" w:rsidP="00436C66">
            <w:pPr>
              <w:rPr>
                <w:rFonts w:ascii="Arial" w:hAnsi="Arial" w:cs="Arial"/>
                <w:b/>
                <w:bCs/>
                <w:sz w:val="16"/>
                <w:szCs w:val="16"/>
              </w:rPr>
            </w:pPr>
            <w:r w:rsidRPr="00E6507E">
              <w:rPr>
                <w:rFonts w:ascii="Arial" w:hAnsi="Arial" w:cs="Arial"/>
                <w:b/>
                <w:bCs/>
                <w:sz w:val="16"/>
                <w:szCs w:val="16"/>
              </w:rPr>
              <w:t> </w:t>
            </w:r>
          </w:p>
        </w:tc>
        <w:tc>
          <w:tcPr>
            <w:tcW w:w="1187" w:type="dxa"/>
            <w:tcBorders>
              <w:top w:val="nil"/>
              <w:left w:val="nil"/>
              <w:bottom w:val="single" w:sz="8" w:space="0" w:color="auto"/>
              <w:right w:val="nil"/>
            </w:tcBorders>
            <w:shd w:val="clear" w:color="auto" w:fill="auto"/>
            <w:noWrap/>
            <w:vAlign w:val="bottom"/>
            <w:hideMark/>
          </w:tcPr>
          <w:p w14:paraId="3B2A7EE7" w14:textId="77777777" w:rsidR="00436C66" w:rsidRPr="00E6507E" w:rsidRDefault="00436C66" w:rsidP="00436C66">
            <w:pPr>
              <w:rPr>
                <w:rFonts w:ascii="Arial" w:hAnsi="Arial" w:cs="Arial"/>
                <w:b/>
                <w:bCs/>
                <w:sz w:val="16"/>
                <w:szCs w:val="16"/>
              </w:rPr>
            </w:pPr>
            <w:r w:rsidRPr="00E6507E">
              <w:rPr>
                <w:rFonts w:ascii="Arial" w:hAnsi="Arial" w:cs="Arial"/>
                <w:b/>
                <w:bCs/>
                <w:sz w:val="16"/>
                <w:szCs w:val="16"/>
              </w:rPr>
              <w:t> </w:t>
            </w:r>
          </w:p>
        </w:tc>
        <w:tc>
          <w:tcPr>
            <w:tcW w:w="1277" w:type="dxa"/>
            <w:tcBorders>
              <w:top w:val="nil"/>
              <w:left w:val="nil"/>
              <w:bottom w:val="single" w:sz="8" w:space="0" w:color="auto"/>
              <w:right w:val="single" w:sz="8" w:space="0" w:color="auto"/>
            </w:tcBorders>
            <w:shd w:val="clear" w:color="auto" w:fill="auto"/>
            <w:noWrap/>
            <w:vAlign w:val="bottom"/>
            <w:hideMark/>
          </w:tcPr>
          <w:p w14:paraId="685349D0" w14:textId="48474342" w:rsidR="00436C66" w:rsidRPr="00E6507E" w:rsidRDefault="000101F4" w:rsidP="00436C66">
            <w:pPr>
              <w:jc w:val="right"/>
              <w:rPr>
                <w:rFonts w:ascii="Arial" w:hAnsi="Arial" w:cs="Arial"/>
                <w:b/>
                <w:bCs/>
                <w:sz w:val="16"/>
                <w:szCs w:val="16"/>
              </w:rPr>
            </w:pPr>
            <w:r>
              <w:rPr>
                <w:rFonts w:ascii="Arial" w:hAnsi="Arial" w:cs="Arial"/>
                <w:b/>
                <w:bCs/>
                <w:sz w:val="16"/>
                <w:szCs w:val="16"/>
              </w:rPr>
              <w:t>37,620</w:t>
            </w:r>
          </w:p>
        </w:tc>
      </w:tr>
      <w:tr w:rsidR="00001845" w:rsidRPr="00E6507E" w14:paraId="6976D208" w14:textId="77777777" w:rsidTr="00141BBE">
        <w:trPr>
          <w:trHeight w:val="570"/>
        </w:trPr>
        <w:tc>
          <w:tcPr>
            <w:tcW w:w="2355" w:type="dxa"/>
            <w:tcBorders>
              <w:top w:val="single" w:sz="8" w:space="0" w:color="auto"/>
              <w:left w:val="single" w:sz="8" w:space="0" w:color="auto"/>
              <w:bottom w:val="single" w:sz="8" w:space="0" w:color="auto"/>
              <w:right w:val="nil"/>
            </w:tcBorders>
            <w:shd w:val="clear" w:color="000000" w:fill="FFFF99"/>
            <w:vAlign w:val="center"/>
            <w:hideMark/>
          </w:tcPr>
          <w:p w14:paraId="64E9EBFF" w14:textId="77777777" w:rsidR="00001845" w:rsidRPr="00E6507E" w:rsidRDefault="00001845" w:rsidP="00436C66">
            <w:pPr>
              <w:jc w:val="right"/>
              <w:rPr>
                <w:rFonts w:ascii="Arial" w:hAnsi="Arial" w:cs="Arial"/>
                <w:b/>
                <w:bCs/>
                <w:sz w:val="16"/>
                <w:szCs w:val="16"/>
              </w:rPr>
            </w:pPr>
            <w:r w:rsidRPr="00E6507E">
              <w:rPr>
                <w:rFonts w:ascii="Arial" w:hAnsi="Arial" w:cs="Arial"/>
                <w:b/>
                <w:bCs/>
                <w:sz w:val="16"/>
                <w:szCs w:val="16"/>
              </w:rPr>
              <w:t>Total Annual # Responses:</w:t>
            </w:r>
          </w:p>
        </w:tc>
        <w:tc>
          <w:tcPr>
            <w:tcW w:w="1467" w:type="dxa"/>
            <w:tcBorders>
              <w:top w:val="single" w:sz="8" w:space="0" w:color="auto"/>
              <w:left w:val="nil"/>
              <w:bottom w:val="single" w:sz="8" w:space="0" w:color="auto"/>
              <w:right w:val="single" w:sz="8" w:space="0" w:color="auto"/>
            </w:tcBorders>
            <w:shd w:val="clear" w:color="000000" w:fill="FFFF99"/>
            <w:vAlign w:val="center"/>
            <w:hideMark/>
          </w:tcPr>
          <w:p w14:paraId="7D0F782A" w14:textId="70EC0F6B" w:rsidR="00001845" w:rsidRPr="00E6507E" w:rsidRDefault="003332EA" w:rsidP="00436C66">
            <w:pPr>
              <w:jc w:val="center"/>
              <w:rPr>
                <w:rFonts w:ascii="Arial" w:hAnsi="Arial" w:cs="Arial"/>
                <w:b/>
                <w:bCs/>
                <w:sz w:val="16"/>
                <w:szCs w:val="16"/>
              </w:rPr>
            </w:pPr>
            <w:r w:rsidRPr="00E6507E">
              <w:rPr>
                <w:rFonts w:ascii="Arial" w:hAnsi="Arial" w:cs="Arial"/>
                <w:b/>
                <w:bCs/>
                <w:sz w:val="16"/>
                <w:szCs w:val="16"/>
              </w:rPr>
              <w:t>5,700</w:t>
            </w:r>
          </w:p>
        </w:tc>
        <w:tc>
          <w:tcPr>
            <w:tcW w:w="3265" w:type="dxa"/>
            <w:gridSpan w:val="3"/>
            <w:tcBorders>
              <w:top w:val="single" w:sz="8" w:space="0" w:color="auto"/>
              <w:left w:val="single" w:sz="8" w:space="0" w:color="auto"/>
              <w:bottom w:val="single" w:sz="8" w:space="0" w:color="auto"/>
              <w:right w:val="single" w:sz="8" w:space="0" w:color="auto"/>
            </w:tcBorders>
            <w:shd w:val="clear" w:color="000000" w:fill="FFFF99"/>
            <w:vAlign w:val="center"/>
            <w:hideMark/>
          </w:tcPr>
          <w:p w14:paraId="5581DDFD" w14:textId="77777777" w:rsidR="00001845" w:rsidRPr="00E6507E" w:rsidRDefault="00001845" w:rsidP="00436C66">
            <w:pPr>
              <w:jc w:val="right"/>
              <w:rPr>
                <w:rFonts w:ascii="Arial" w:hAnsi="Arial" w:cs="Arial"/>
                <w:b/>
                <w:bCs/>
                <w:sz w:val="16"/>
                <w:szCs w:val="16"/>
              </w:rPr>
            </w:pPr>
            <w:r w:rsidRPr="00E6507E">
              <w:rPr>
                <w:rFonts w:ascii="Arial" w:hAnsi="Arial" w:cs="Arial"/>
                <w:b/>
                <w:bCs/>
                <w:sz w:val="16"/>
                <w:szCs w:val="16"/>
              </w:rPr>
              <w:t>Avg. Labor (hours) per Respondent:</w:t>
            </w:r>
          </w:p>
        </w:tc>
        <w:tc>
          <w:tcPr>
            <w:tcW w:w="1187" w:type="dxa"/>
            <w:tcBorders>
              <w:top w:val="nil"/>
              <w:left w:val="single" w:sz="8" w:space="0" w:color="auto"/>
              <w:bottom w:val="single" w:sz="8" w:space="0" w:color="auto"/>
              <w:right w:val="single" w:sz="8" w:space="0" w:color="auto"/>
            </w:tcBorders>
            <w:shd w:val="clear" w:color="000000" w:fill="FFFF99"/>
            <w:vAlign w:val="center"/>
            <w:hideMark/>
          </w:tcPr>
          <w:p w14:paraId="722E2120" w14:textId="77777777" w:rsidR="00001845" w:rsidRPr="00E6507E" w:rsidRDefault="00001845" w:rsidP="00436C66">
            <w:pPr>
              <w:jc w:val="right"/>
              <w:rPr>
                <w:rFonts w:ascii="Arial" w:hAnsi="Arial" w:cs="Arial"/>
                <w:b/>
                <w:bCs/>
                <w:sz w:val="16"/>
                <w:szCs w:val="16"/>
              </w:rPr>
            </w:pPr>
            <w:r w:rsidRPr="00E6507E">
              <w:rPr>
                <w:rFonts w:ascii="Arial" w:hAnsi="Arial" w:cs="Arial"/>
                <w:b/>
                <w:bCs/>
                <w:sz w:val="16"/>
                <w:szCs w:val="16"/>
              </w:rPr>
              <w:t xml:space="preserve">6.6  </w:t>
            </w:r>
          </w:p>
        </w:tc>
        <w:tc>
          <w:tcPr>
            <w:tcW w:w="1277" w:type="dxa"/>
            <w:tcBorders>
              <w:top w:val="nil"/>
              <w:left w:val="single" w:sz="8" w:space="0" w:color="auto"/>
              <w:bottom w:val="single" w:sz="8" w:space="0" w:color="auto"/>
              <w:right w:val="single" w:sz="8" w:space="0" w:color="auto"/>
            </w:tcBorders>
            <w:shd w:val="clear" w:color="000000" w:fill="FFFF99"/>
          </w:tcPr>
          <w:p w14:paraId="6EB9D03E" w14:textId="77777777" w:rsidR="00001845" w:rsidRPr="00E6507E" w:rsidRDefault="00001845" w:rsidP="00436C66">
            <w:pPr>
              <w:jc w:val="right"/>
              <w:rPr>
                <w:rFonts w:ascii="Arial" w:hAnsi="Arial" w:cs="Arial"/>
                <w:b/>
                <w:bCs/>
                <w:sz w:val="16"/>
                <w:szCs w:val="16"/>
              </w:rPr>
            </w:pPr>
          </w:p>
        </w:tc>
      </w:tr>
      <w:tr w:rsidR="00436C66" w:rsidRPr="00E6507E" w14:paraId="3E827F78" w14:textId="77777777" w:rsidTr="0090657C">
        <w:trPr>
          <w:trHeight w:val="825"/>
        </w:trPr>
        <w:tc>
          <w:tcPr>
            <w:tcW w:w="9551" w:type="dxa"/>
            <w:gridSpan w:val="7"/>
            <w:tcBorders>
              <w:top w:val="single" w:sz="8" w:space="0" w:color="auto"/>
              <w:left w:val="single" w:sz="8" w:space="0" w:color="auto"/>
              <w:bottom w:val="nil"/>
              <w:right w:val="single" w:sz="8" w:space="0" w:color="auto"/>
            </w:tcBorders>
            <w:shd w:val="clear" w:color="auto" w:fill="auto"/>
            <w:vAlign w:val="center"/>
            <w:hideMark/>
          </w:tcPr>
          <w:p w14:paraId="0E647252" w14:textId="7A7928A6" w:rsidR="00436C66" w:rsidRPr="000101F4" w:rsidRDefault="00436C66" w:rsidP="00141BBE">
            <w:pPr>
              <w:rPr>
                <w:rFonts w:ascii="Arial" w:hAnsi="Arial" w:cs="Arial"/>
                <w:b/>
                <w:bCs/>
                <w:sz w:val="18"/>
                <w:szCs w:val="18"/>
              </w:rPr>
            </w:pPr>
            <w:r w:rsidRPr="000101F4">
              <w:rPr>
                <w:rFonts w:ascii="Arial" w:hAnsi="Arial" w:cs="Arial"/>
                <w:b/>
                <w:bCs/>
                <w:sz w:val="18"/>
                <w:szCs w:val="18"/>
                <w:vertAlign w:val="superscript"/>
              </w:rPr>
              <w:t>1</w:t>
            </w:r>
            <w:r w:rsidRPr="000101F4">
              <w:rPr>
                <w:rFonts w:ascii="Arial" w:hAnsi="Arial" w:cs="Arial"/>
                <w:sz w:val="18"/>
                <w:szCs w:val="18"/>
              </w:rPr>
              <w:t xml:space="preserve"> In </w:t>
            </w:r>
            <w:r w:rsidR="00141BBE" w:rsidRPr="000101F4">
              <w:rPr>
                <w:rFonts w:ascii="Arial" w:hAnsi="Arial" w:cs="Arial"/>
                <w:sz w:val="18"/>
                <w:szCs w:val="18"/>
              </w:rPr>
              <w:t>201</w:t>
            </w:r>
            <w:r w:rsidR="00141BBE">
              <w:rPr>
                <w:rFonts w:ascii="Arial" w:hAnsi="Arial" w:cs="Arial"/>
                <w:sz w:val="18"/>
                <w:szCs w:val="18"/>
              </w:rPr>
              <w:t>6</w:t>
            </w:r>
            <w:r w:rsidR="00141BBE" w:rsidRPr="000101F4">
              <w:rPr>
                <w:rFonts w:ascii="Arial" w:hAnsi="Arial" w:cs="Arial"/>
                <w:sz w:val="18"/>
                <w:szCs w:val="18"/>
              </w:rPr>
              <w:t xml:space="preserve"> </w:t>
            </w:r>
            <w:r w:rsidRPr="000101F4">
              <w:rPr>
                <w:rFonts w:ascii="Arial" w:hAnsi="Arial" w:cs="Arial"/>
                <w:sz w:val="18"/>
                <w:szCs w:val="18"/>
              </w:rPr>
              <w:t xml:space="preserve">it is estimated that </w:t>
            </w:r>
            <w:r w:rsidR="003332EA" w:rsidRPr="000101F4">
              <w:rPr>
                <w:rFonts w:ascii="Arial" w:hAnsi="Arial" w:cs="Arial"/>
                <w:sz w:val="18"/>
                <w:szCs w:val="18"/>
              </w:rPr>
              <w:t>5,700</w:t>
            </w:r>
            <w:r w:rsidRPr="000101F4">
              <w:rPr>
                <w:rFonts w:ascii="Arial" w:hAnsi="Arial" w:cs="Arial"/>
                <w:sz w:val="18"/>
                <w:szCs w:val="18"/>
              </w:rPr>
              <w:t xml:space="preserve"> NPDES permittees participated in the DMR-QA program</w:t>
            </w:r>
            <w:r w:rsidR="00EA14A0">
              <w:rPr>
                <w:rFonts w:ascii="Arial" w:hAnsi="Arial" w:cs="Arial"/>
                <w:sz w:val="18"/>
                <w:szCs w:val="18"/>
              </w:rPr>
              <w:t xml:space="preserve">. </w:t>
            </w:r>
            <w:r w:rsidRPr="000101F4">
              <w:rPr>
                <w:rFonts w:ascii="Arial" w:hAnsi="Arial" w:cs="Arial"/>
                <w:sz w:val="18"/>
                <w:szCs w:val="18"/>
              </w:rPr>
              <w:t>Most of the permittees participate in the Chemistry/Microbiology component</w:t>
            </w:r>
            <w:r w:rsidR="00EA14A0">
              <w:rPr>
                <w:rFonts w:ascii="Arial" w:hAnsi="Arial" w:cs="Arial"/>
                <w:sz w:val="18"/>
                <w:szCs w:val="18"/>
              </w:rPr>
              <w:t xml:space="preserve">. </w:t>
            </w:r>
            <w:r w:rsidRPr="000101F4">
              <w:rPr>
                <w:rFonts w:ascii="Arial" w:hAnsi="Arial" w:cs="Arial"/>
                <w:sz w:val="18"/>
                <w:szCs w:val="18"/>
              </w:rPr>
              <w:t>A smaller amount</w:t>
            </w:r>
            <w:r w:rsidR="009759FF">
              <w:rPr>
                <w:rFonts w:ascii="Arial" w:hAnsi="Arial" w:cs="Arial"/>
                <w:sz w:val="18"/>
                <w:szCs w:val="18"/>
              </w:rPr>
              <w:t xml:space="preserve"> of permittees</w:t>
            </w:r>
            <w:r w:rsidRPr="000101F4">
              <w:rPr>
                <w:rFonts w:ascii="Arial" w:hAnsi="Arial" w:cs="Arial"/>
                <w:sz w:val="18"/>
                <w:szCs w:val="18"/>
              </w:rPr>
              <w:t xml:space="preserve"> also </w:t>
            </w:r>
            <w:r w:rsidR="009759FF" w:rsidRPr="000101F4">
              <w:rPr>
                <w:rFonts w:ascii="Arial" w:hAnsi="Arial" w:cs="Arial"/>
                <w:sz w:val="18"/>
                <w:szCs w:val="18"/>
              </w:rPr>
              <w:t>participates</w:t>
            </w:r>
            <w:r w:rsidRPr="000101F4">
              <w:rPr>
                <w:rFonts w:ascii="Arial" w:hAnsi="Arial" w:cs="Arial"/>
                <w:sz w:val="18"/>
                <w:szCs w:val="18"/>
              </w:rPr>
              <w:t xml:space="preserve"> in WET analysis</w:t>
            </w:r>
            <w:r w:rsidR="00EA14A0">
              <w:rPr>
                <w:rFonts w:ascii="Arial" w:hAnsi="Arial" w:cs="Arial"/>
                <w:sz w:val="18"/>
                <w:szCs w:val="18"/>
              </w:rPr>
              <w:t xml:space="preserve">. </w:t>
            </w:r>
            <w:r w:rsidRPr="000101F4">
              <w:rPr>
                <w:rFonts w:ascii="Arial" w:hAnsi="Arial" w:cs="Arial"/>
                <w:sz w:val="18"/>
                <w:szCs w:val="18"/>
              </w:rPr>
              <w:t>It is estimated that 4.77% of all labs participate in the WET analysis.</w:t>
            </w:r>
          </w:p>
        </w:tc>
      </w:tr>
      <w:tr w:rsidR="00436C66" w:rsidRPr="00E6507E" w14:paraId="33086FF3" w14:textId="77777777" w:rsidTr="0090657C">
        <w:trPr>
          <w:trHeight w:val="300"/>
        </w:trPr>
        <w:tc>
          <w:tcPr>
            <w:tcW w:w="9551" w:type="dxa"/>
            <w:gridSpan w:val="7"/>
            <w:tcBorders>
              <w:top w:val="nil"/>
              <w:left w:val="single" w:sz="8" w:space="0" w:color="auto"/>
              <w:bottom w:val="single" w:sz="8" w:space="0" w:color="auto"/>
              <w:right w:val="single" w:sz="8" w:space="0" w:color="auto"/>
            </w:tcBorders>
            <w:shd w:val="clear" w:color="auto" w:fill="auto"/>
            <w:noWrap/>
            <w:vAlign w:val="bottom"/>
            <w:hideMark/>
          </w:tcPr>
          <w:p w14:paraId="2F60E39B" w14:textId="77777777" w:rsidR="00436C66" w:rsidRPr="000101F4" w:rsidRDefault="00436C66" w:rsidP="00436C66">
            <w:pPr>
              <w:rPr>
                <w:rFonts w:ascii="Arial" w:hAnsi="Arial" w:cs="Arial"/>
                <w:sz w:val="18"/>
                <w:szCs w:val="18"/>
              </w:rPr>
            </w:pPr>
            <w:r w:rsidRPr="000101F4">
              <w:rPr>
                <w:rFonts w:ascii="Arial" w:hAnsi="Arial" w:cs="Arial"/>
                <w:sz w:val="18"/>
                <w:szCs w:val="18"/>
                <w:vertAlign w:val="superscript"/>
              </w:rPr>
              <w:t>2</w:t>
            </w:r>
            <w:r w:rsidRPr="000101F4">
              <w:rPr>
                <w:rFonts w:ascii="Arial" w:hAnsi="Arial" w:cs="Arial"/>
                <w:sz w:val="18"/>
                <w:szCs w:val="18"/>
              </w:rPr>
              <w:t xml:space="preserve"> Refer to Appendix B for analysis times for Chemistry/Microbiology analytes and WET methods.</w:t>
            </w:r>
          </w:p>
        </w:tc>
      </w:tr>
    </w:tbl>
    <w:p w14:paraId="4D29E9BD" w14:textId="67EA548F" w:rsidR="00E97293" w:rsidRPr="00E6507E" w:rsidRDefault="00E97293" w:rsidP="006F7939">
      <w:pPr>
        <w:pStyle w:val="H2"/>
        <w:keepNext/>
        <w:keepLines/>
        <w:rPr>
          <w:rFonts w:ascii="Arial" w:hAnsi="Arial" w:cs="Arial"/>
        </w:rPr>
      </w:pPr>
      <w:bookmarkStart w:id="168" w:name="_Toc152993845"/>
      <w:bookmarkStart w:id="169" w:name="_Toc152994387"/>
      <w:bookmarkStart w:id="170" w:name="_Toc153090994"/>
      <w:bookmarkStart w:id="171" w:name="_Toc359430801"/>
      <w:bookmarkStart w:id="172" w:name="_Toc359431083"/>
      <w:bookmarkStart w:id="173" w:name="_Toc359489242"/>
      <w:bookmarkStart w:id="174" w:name="_Toc466540564"/>
      <w:r w:rsidRPr="00E6507E">
        <w:rPr>
          <w:rFonts w:ascii="Arial" w:hAnsi="Arial" w:cs="Arial"/>
        </w:rPr>
        <w:t>6(b)</w:t>
      </w:r>
      <w:r w:rsidRPr="00E6507E">
        <w:rPr>
          <w:rFonts w:ascii="Arial" w:hAnsi="Arial" w:cs="Arial"/>
        </w:rPr>
        <w:tab/>
        <w:t>Estimating Respondent Costs</w:t>
      </w:r>
      <w:bookmarkEnd w:id="167"/>
      <w:bookmarkEnd w:id="168"/>
      <w:bookmarkEnd w:id="169"/>
      <w:bookmarkEnd w:id="170"/>
      <w:bookmarkEnd w:id="171"/>
      <w:bookmarkEnd w:id="172"/>
      <w:bookmarkEnd w:id="173"/>
      <w:bookmarkEnd w:id="174"/>
      <w:r w:rsidR="00705B7C" w:rsidRPr="00E6507E">
        <w:rPr>
          <w:rFonts w:ascii="Arial" w:hAnsi="Arial" w:cs="Arial"/>
        </w:rPr>
        <w:fldChar w:fldCharType="begin"/>
      </w:r>
      <w:r w:rsidRPr="00E6507E">
        <w:rPr>
          <w:rFonts w:ascii="Arial" w:hAnsi="Arial" w:cs="Arial"/>
        </w:rPr>
        <w:instrText>tc "6(b)</w:instrText>
      </w:r>
      <w:r w:rsidRPr="00E6507E">
        <w:rPr>
          <w:rFonts w:ascii="Arial" w:hAnsi="Arial" w:cs="Arial"/>
        </w:rPr>
        <w:tab/>
        <w:instrText>Estimating Respondent Costs" \f C \l 2</w:instrText>
      </w:r>
      <w:r w:rsidR="00705B7C" w:rsidRPr="00E6507E">
        <w:rPr>
          <w:rFonts w:ascii="Arial" w:hAnsi="Arial" w:cs="Arial"/>
        </w:rPr>
        <w:fldChar w:fldCharType="end"/>
      </w:r>
      <w:r w:rsidRPr="00E6507E">
        <w:rPr>
          <w:rFonts w:ascii="Arial" w:hAnsi="Arial" w:cs="Arial"/>
        </w:rPr>
        <w:t xml:space="preserve"> </w:t>
      </w:r>
    </w:p>
    <w:p w14:paraId="5BF8CFC6" w14:textId="6DFF88AD" w:rsidR="00E97293" w:rsidRPr="00E6507E" w:rsidRDefault="00E97293" w:rsidP="0065665C">
      <w:pPr>
        <w:ind w:left="720"/>
        <w:jc w:val="both"/>
        <w:rPr>
          <w:rFonts w:ascii="Arial" w:hAnsi="Arial" w:cs="Arial"/>
          <w:sz w:val="20"/>
        </w:rPr>
      </w:pPr>
      <w:r w:rsidRPr="00E6507E">
        <w:rPr>
          <w:rFonts w:ascii="Arial" w:hAnsi="Arial" w:cs="Arial"/>
          <w:sz w:val="20"/>
        </w:rPr>
        <w:t xml:space="preserve">Table 6.2 shows the </w:t>
      </w:r>
      <w:r w:rsidR="0062440A">
        <w:rPr>
          <w:rFonts w:ascii="Arial" w:hAnsi="Arial" w:cs="Arial"/>
          <w:sz w:val="20"/>
        </w:rPr>
        <w:t xml:space="preserve">total </w:t>
      </w:r>
      <w:r w:rsidRPr="00E6507E">
        <w:rPr>
          <w:rFonts w:ascii="Arial" w:hAnsi="Arial" w:cs="Arial"/>
          <w:sz w:val="20"/>
        </w:rPr>
        <w:t>annual average costs for laboratories over the 3-year ICR period</w:t>
      </w:r>
      <w:r w:rsidR="00EA14A0">
        <w:rPr>
          <w:rFonts w:ascii="Arial" w:hAnsi="Arial" w:cs="Arial"/>
          <w:sz w:val="20"/>
        </w:rPr>
        <w:t xml:space="preserve">. </w:t>
      </w:r>
      <w:r w:rsidRPr="00E6507E">
        <w:rPr>
          <w:rFonts w:ascii="Arial" w:hAnsi="Arial" w:cs="Arial"/>
          <w:sz w:val="20"/>
        </w:rPr>
        <w:t xml:space="preserve">Average annual labor costs for all </w:t>
      </w:r>
      <w:r w:rsidR="003332EA" w:rsidRPr="00E6507E">
        <w:rPr>
          <w:rFonts w:ascii="Arial" w:hAnsi="Arial" w:cs="Arial"/>
          <w:sz w:val="20"/>
        </w:rPr>
        <w:t>5,700</w:t>
      </w:r>
      <w:r w:rsidRPr="00E6507E">
        <w:rPr>
          <w:rFonts w:ascii="Arial" w:hAnsi="Arial" w:cs="Arial"/>
          <w:sz w:val="20"/>
        </w:rPr>
        <w:t xml:space="preserve"> permittees are estimated to be</w:t>
      </w:r>
      <w:r w:rsidR="000B44A1" w:rsidRPr="00E6507E">
        <w:rPr>
          <w:rFonts w:ascii="Arial" w:hAnsi="Arial" w:cs="Arial"/>
          <w:sz w:val="20"/>
        </w:rPr>
        <w:t xml:space="preserve"> </w:t>
      </w:r>
      <w:r w:rsidR="00436C66" w:rsidRPr="00E6507E">
        <w:rPr>
          <w:rFonts w:ascii="Arial" w:hAnsi="Arial" w:cs="Arial"/>
          <w:sz w:val="20"/>
        </w:rPr>
        <w:t>$</w:t>
      </w:r>
      <w:r w:rsidR="00A13DA2" w:rsidRPr="00A13DA2">
        <w:rPr>
          <w:rFonts w:ascii="Arial" w:hAnsi="Arial" w:cs="Arial"/>
          <w:sz w:val="20"/>
        </w:rPr>
        <w:t>1,919,931</w:t>
      </w:r>
      <w:r w:rsidR="00EA14A0">
        <w:rPr>
          <w:rFonts w:ascii="Arial" w:hAnsi="Arial" w:cs="Arial"/>
          <w:sz w:val="20"/>
        </w:rPr>
        <w:t xml:space="preserve">. </w:t>
      </w:r>
      <w:r w:rsidRPr="00E6507E">
        <w:rPr>
          <w:rFonts w:ascii="Arial" w:hAnsi="Arial" w:cs="Arial"/>
          <w:sz w:val="20"/>
        </w:rPr>
        <w:t>Average annual</w:t>
      </w:r>
      <w:r w:rsidR="005C2D37">
        <w:rPr>
          <w:rFonts w:ascii="Arial" w:hAnsi="Arial" w:cs="Arial"/>
          <w:sz w:val="20"/>
        </w:rPr>
        <w:t xml:space="preserve"> O&amp;M costs are estimated to be </w:t>
      </w:r>
      <w:r w:rsidR="00A13DA2" w:rsidRPr="00A13DA2">
        <w:rPr>
          <w:rFonts w:ascii="Arial" w:hAnsi="Arial" w:cs="Arial"/>
          <w:sz w:val="20"/>
        </w:rPr>
        <w:t>$</w:t>
      </w:r>
      <w:r w:rsidR="0062440A">
        <w:rPr>
          <w:rFonts w:ascii="Arial" w:hAnsi="Arial" w:cs="Arial"/>
          <w:sz w:val="20"/>
        </w:rPr>
        <w:t>3,194,052</w:t>
      </w:r>
      <w:r w:rsidR="00EA14A0">
        <w:rPr>
          <w:rFonts w:ascii="Arial" w:hAnsi="Arial" w:cs="Arial"/>
          <w:sz w:val="20"/>
        </w:rPr>
        <w:t xml:space="preserve">. </w:t>
      </w:r>
      <w:r w:rsidRPr="00E6507E">
        <w:rPr>
          <w:rFonts w:ascii="Arial" w:hAnsi="Arial" w:cs="Arial"/>
          <w:sz w:val="20"/>
        </w:rPr>
        <w:t>EPA estimates each laboratory will incur an annual average labor plus non-labor cost of $</w:t>
      </w:r>
      <w:r w:rsidR="00B25C4F">
        <w:rPr>
          <w:rFonts w:ascii="Arial" w:hAnsi="Arial" w:cs="Arial"/>
          <w:sz w:val="20"/>
        </w:rPr>
        <w:t xml:space="preserve">885.24 </w:t>
      </w:r>
      <w:r w:rsidRPr="00E6507E">
        <w:rPr>
          <w:rFonts w:ascii="Arial" w:hAnsi="Arial" w:cs="Arial"/>
          <w:sz w:val="20"/>
        </w:rPr>
        <w:t>for this data collection effort (see Table 6.2).</w:t>
      </w:r>
    </w:p>
    <w:p w14:paraId="7CECB96F" w14:textId="77777777" w:rsidR="00E97293" w:rsidRPr="00E6507E" w:rsidRDefault="00E97293" w:rsidP="0042665B">
      <w:pPr>
        <w:pStyle w:val="H3"/>
      </w:pPr>
      <w:bookmarkStart w:id="175" w:name="_Toc142886399"/>
      <w:bookmarkStart w:id="176" w:name="_Toc152993846"/>
      <w:bookmarkStart w:id="177" w:name="_Toc152994388"/>
      <w:bookmarkStart w:id="178" w:name="_Toc153090995"/>
      <w:bookmarkStart w:id="179" w:name="_Toc359431084"/>
      <w:bookmarkStart w:id="180" w:name="_Toc359489243"/>
      <w:bookmarkStart w:id="181" w:name="_Toc359489293"/>
      <w:bookmarkStart w:id="182" w:name="_Toc466540565"/>
      <w:r w:rsidRPr="00E6507E">
        <w:t>6(b)(i)   Respondent La</w:t>
      </w:r>
      <w:bookmarkEnd w:id="175"/>
      <w:r w:rsidRPr="00E6507E">
        <w:t>bor</w:t>
      </w:r>
      <w:bookmarkEnd w:id="176"/>
      <w:bookmarkEnd w:id="177"/>
      <w:bookmarkEnd w:id="178"/>
      <w:bookmarkEnd w:id="179"/>
      <w:bookmarkEnd w:id="180"/>
      <w:bookmarkEnd w:id="181"/>
      <w:bookmarkEnd w:id="182"/>
    </w:p>
    <w:p w14:paraId="30EAC18D" w14:textId="7F2B4BC1" w:rsidR="00E97293" w:rsidRPr="00A02419" w:rsidRDefault="00E97293" w:rsidP="00A02419">
      <w:pPr>
        <w:ind w:left="720"/>
        <w:jc w:val="both"/>
      </w:pPr>
      <w:r w:rsidRPr="00E6507E">
        <w:rPr>
          <w:rFonts w:ascii="Arial" w:hAnsi="Arial" w:cs="Arial"/>
          <w:sz w:val="20"/>
        </w:rPr>
        <w:t>The labor cost was arrived at by estimating the amount of labor required to participate on an annual basis in the DMR-QA study</w:t>
      </w:r>
      <w:r w:rsidR="00EA14A0">
        <w:rPr>
          <w:rFonts w:ascii="Arial" w:hAnsi="Arial" w:cs="Arial"/>
          <w:sz w:val="20"/>
        </w:rPr>
        <w:t xml:space="preserve">. </w:t>
      </w:r>
      <w:r w:rsidRPr="00E6507E">
        <w:rPr>
          <w:rFonts w:ascii="Arial" w:hAnsi="Arial" w:cs="Arial"/>
          <w:sz w:val="20"/>
        </w:rPr>
        <w:t>Labor costs a</w:t>
      </w:r>
      <w:bookmarkStart w:id="183" w:name="_GoBack"/>
      <w:bookmarkEnd w:id="183"/>
      <w:r w:rsidRPr="00E6507E">
        <w:rPr>
          <w:rFonts w:ascii="Arial" w:hAnsi="Arial" w:cs="Arial"/>
          <w:sz w:val="20"/>
        </w:rPr>
        <w:t xml:space="preserve">re based on information provided by the U.S. Department of Labor Statistics, </w:t>
      </w:r>
      <w:r w:rsidR="003031E3">
        <w:rPr>
          <w:rFonts w:ascii="Arial" w:hAnsi="Arial" w:cs="Arial"/>
          <w:sz w:val="20"/>
        </w:rPr>
        <w:t>May</w:t>
      </w:r>
      <w:r w:rsidRPr="00E6507E">
        <w:rPr>
          <w:rFonts w:ascii="Arial" w:hAnsi="Arial" w:cs="Arial"/>
          <w:sz w:val="20"/>
        </w:rPr>
        <w:t xml:space="preserve"> </w:t>
      </w:r>
      <w:r w:rsidR="00CD356F" w:rsidRPr="00E6507E">
        <w:rPr>
          <w:rFonts w:ascii="Arial" w:hAnsi="Arial" w:cs="Arial"/>
          <w:sz w:val="20"/>
        </w:rPr>
        <w:t>201</w:t>
      </w:r>
      <w:r w:rsidR="003031E3">
        <w:rPr>
          <w:rFonts w:ascii="Arial" w:hAnsi="Arial" w:cs="Arial"/>
          <w:sz w:val="20"/>
        </w:rPr>
        <w:t>5</w:t>
      </w:r>
      <w:r w:rsidRPr="00E6507E">
        <w:rPr>
          <w:rFonts w:ascii="Arial" w:hAnsi="Arial" w:cs="Arial"/>
          <w:sz w:val="20"/>
        </w:rPr>
        <w:t>, National Industry Specific Occupational Employment and Wage Estimate. The labor categories include a manager at an hourly rate of $</w:t>
      </w:r>
      <w:r w:rsidR="000101F4">
        <w:rPr>
          <w:rFonts w:ascii="Arial" w:hAnsi="Arial" w:cs="Arial"/>
          <w:sz w:val="20"/>
        </w:rPr>
        <w:t>57.77</w:t>
      </w:r>
      <w:r w:rsidRPr="00E6507E">
        <w:rPr>
          <w:rFonts w:ascii="Arial" w:hAnsi="Arial" w:cs="Arial"/>
          <w:sz w:val="20"/>
        </w:rPr>
        <w:t>, a data entry clerical person at an hourly rate of $</w:t>
      </w:r>
      <w:r w:rsidR="000101F4">
        <w:rPr>
          <w:rFonts w:ascii="Arial" w:hAnsi="Arial" w:cs="Arial"/>
          <w:sz w:val="20"/>
        </w:rPr>
        <w:t>18.26</w:t>
      </w:r>
      <w:r w:rsidRPr="00E6507E">
        <w:rPr>
          <w:rFonts w:ascii="Arial" w:hAnsi="Arial" w:cs="Arial"/>
          <w:sz w:val="20"/>
        </w:rPr>
        <w:t>, and a skilled technician or chemist to conduct the measurements at an hourly rate of $</w:t>
      </w:r>
      <w:r w:rsidR="000101F4">
        <w:rPr>
          <w:rFonts w:ascii="Arial" w:hAnsi="Arial" w:cs="Arial"/>
          <w:sz w:val="20"/>
        </w:rPr>
        <w:t>34.26</w:t>
      </w:r>
      <w:r w:rsidR="00EA14A0">
        <w:rPr>
          <w:rFonts w:ascii="Arial" w:hAnsi="Arial" w:cs="Arial"/>
          <w:sz w:val="20"/>
        </w:rPr>
        <w:t xml:space="preserve">. </w:t>
      </w:r>
      <w:r w:rsidRPr="00E6507E">
        <w:rPr>
          <w:rFonts w:ascii="Arial" w:hAnsi="Arial" w:cs="Arial"/>
          <w:sz w:val="20"/>
        </w:rPr>
        <w:t>Table 6.2 lists the estimated burden and costs for labor related to each activity</w:t>
      </w:r>
      <w:r w:rsidR="00EA14A0">
        <w:rPr>
          <w:rFonts w:ascii="Arial" w:hAnsi="Arial" w:cs="Arial"/>
          <w:sz w:val="20"/>
        </w:rPr>
        <w:t xml:space="preserve">. </w:t>
      </w:r>
      <w:r w:rsidRPr="00E6507E">
        <w:rPr>
          <w:rFonts w:ascii="Arial" w:hAnsi="Arial" w:cs="Arial"/>
          <w:sz w:val="20"/>
        </w:rPr>
        <w:t xml:space="preserve">The annual respondent labor cost, for all </w:t>
      </w:r>
      <w:r w:rsidR="003332EA" w:rsidRPr="00E6507E">
        <w:rPr>
          <w:rFonts w:ascii="Arial" w:hAnsi="Arial" w:cs="Arial"/>
          <w:sz w:val="20"/>
        </w:rPr>
        <w:t>5,700</w:t>
      </w:r>
      <w:r w:rsidRPr="00E6507E">
        <w:rPr>
          <w:rFonts w:ascii="Arial" w:hAnsi="Arial" w:cs="Arial"/>
          <w:sz w:val="20"/>
        </w:rPr>
        <w:t xml:space="preserve"> respondents is estimated to be $</w:t>
      </w:r>
      <w:r w:rsidR="000101F4">
        <w:rPr>
          <w:rFonts w:ascii="Arial" w:hAnsi="Arial" w:cs="Arial"/>
          <w:sz w:val="20"/>
        </w:rPr>
        <w:t>1,919,931</w:t>
      </w:r>
      <w:r w:rsidRPr="00E6507E">
        <w:rPr>
          <w:rFonts w:ascii="Arial" w:hAnsi="Arial" w:cs="Arial"/>
          <w:sz w:val="20"/>
        </w:rPr>
        <w:t xml:space="preserve"> for </w:t>
      </w:r>
      <w:r w:rsidR="000101F4">
        <w:rPr>
          <w:rFonts w:ascii="Arial" w:hAnsi="Arial" w:cs="Arial"/>
          <w:sz w:val="20"/>
        </w:rPr>
        <w:t>37,620</w:t>
      </w:r>
      <w:r w:rsidR="008F64F4" w:rsidRPr="00E6507E">
        <w:rPr>
          <w:rFonts w:ascii="Arial" w:hAnsi="Arial" w:cs="Arial"/>
          <w:sz w:val="20"/>
        </w:rPr>
        <w:t xml:space="preserve"> </w:t>
      </w:r>
      <w:r w:rsidRPr="00E6507E">
        <w:rPr>
          <w:rFonts w:ascii="Arial" w:hAnsi="Arial" w:cs="Arial"/>
          <w:sz w:val="20"/>
        </w:rPr>
        <w:t>hours</w:t>
      </w:r>
      <w:r w:rsidR="00EA14A0">
        <w:rPr>
          <w:rFonts w:ascii="Arial" w:hAnsi="Arial" w:cs="Arial"/>
          <w:sz w:val="20"/>
        </w:rPr>
        <w:t xml:space="preserve">. </w:t>
      </w:r>
      <w:r w:rsidR="0019169F" w:rsidRPr="00E6507E">
        <w:rPr>
          <w:rFonts w:ascii="Arial" w:hAnsi="Arial" w:cs="Arial"/>
          <w:sz w:val="20"/>
        </w:rPr>
        <w:t>The labor costs take into account benefits/</w:t>
      </w:r>
      <w:r w:rsidR="00421ED5" w:rsidRPr="00E6507E">
        <w:rPr>
          <w:rFonts w:ascii="Arial" w:hAnsi="Arial" w:cs="Arial"/>
          <w:sz w:val="20"/>
        </w:rPr>
        <w:t xml:space="preserve"> </w:t>
      </w:r>
      <w:r w:rsidR="0019169F" w:rsidRPr="00E6507E">
        <w:rPr>
          <w:rFonts w:ascii="Arial" w:hAnsi="Arial" w:cs="Arial"/>
          <w:sz w:val="20"/>
        </w:rPr>
        <w:t xml:space="preserve">compensation in addition to salary. EPA </w:t>
      </w:r>
      <w:r w:rsidR="00D860F4">
        <w:rPr>
          <w:rFonts w:ascii="Arial" w:hAnsi="Arial" w:cs="Arial"/>
          <w:sz w:val="20"/>
        </w:rPr>
        <w:t xml:space="preserve">relies on the Bureau of Labor Statistics to </w:t>
      </w:r>
      <w:r w:rsidR="0019169F" w:rsidRPr="00E6507E">
        <w:rPr>
          <w:rFonts w:ascii="Arial" w:hAnsi="Arial" w:cs="Arial"/>
          <w:sz w:val="20"/>
        </w:rPr>
        <w:t>estimate the ben</w:t>
      </w:r>
      <w:r w:rsidR="00B37E21" w:rsidRPr="00E6507E">
        <w:rPr>
          <w:rFonts w:ascii="Arial" w:hAnsi="Arial" w:cs="Arial"/>
          <w:sz w:val="20"/>
        </w:rPr>
        <w:t>e</w:t>
      </w:r>
      <w:r w:rsidR="0019169F" w:rsidRPr="00E6507E">
        <w:rPr>
          <w:rFonts w:ascii="Arial" w:hAnsi="Arial" w:cs="Arial"/>
          <w:sz w:val="20"/>
        </w:rPr>
        <w:t xml:space="preserve">fits/compensation to be </w:t>
      </w:r>
      <w:r w:rsidR="003424A6">
        <w:rPr>
          <w:rFonts w:ascii="Arial" w:hAnsi="Arial" w:cs="Arial"/>
          <w:sz w:val="20"/>
        </w:rPr>
        <w:t xml:space="preserve">30.7% of </w:t>
      </w:r>
      <w:r w:rsidR="003424A6">
        <w:rPr>
          <w:rFonts w:ascii="Arial" w:hAnsi="Arial" w:cs="Arial"/>
          <w:sz w:val="20"/>
        </w:rPr>
        <w:lastRenderedPageBreak/>
        <w:t>total compensation for management positions, 28.3% of total compensation for office positions, and 32.3% of total compensations for natural resource positions</w:t>
      </w:r>
      <w:r w:rsidR="0019169F" w:rsidRPr="00E6507E">
        <w:rPr>
          <w:rFonts w:ascii="Arial" w:hAnsi="Arial" w:cs="Arial"/>
          <w:sz w:val="20"/>
        </w:rPr>
        <w:t>.</w:t>
      </w:r>
      <w:r w:rsidR="00D860F4">
        <w:rPr>
          <w:rFonts w:ascii="Arial" w:hAnsi="Arial" w:cs="Arial"/>
          <w:sz w:val="20"/>
        </w:rPr>
        <w:t xml:space="preserve"> See Table 6.2 for references.</w:t>
      </w:r>
    </w:p>
    <w:p w14:paraId="38BA3805" w14:textId="1CC5EEF2" w:rsidR="00EA3A93" w:rsidRPr="00A02419" w:rsidRDefault="00E97293" w:rsidP="0042665B">
      <w:pPr>
        <w:pStyle w:val="H3"/>
        <w:rPr>
          <w:sz w:val="24"/>
          <w:szCs w:val="24"/>
        </w:rPr>
      </w:pPr>
      <w:bookmarkStart w:id="184" w:name="_Toc152993847"/>
      <w:bookmarkStart w:id="185" w:name="_Toc152994389"/>
      <w:bookmarkStart w:id="186" w:name="_Toc153090996"/>
      <w:bookmarkStart w:id="187" w:name="_Toc359431085"/>
      <w:bookmarkStart w:id="188" w:name="_Toc359489244"/>
      <w:bookmarkStart w:id="189" w:name="_Toc359489294"/>
      <w:bookmarkStart w:id="190" w:name="_Toc466540566"/>
      <w:r w:rsidRPr="00E6507E">
        <w:t>6(b)(ii)   Respondent Operation and Maintenance Costs</w:t>
      </w:r>
      <w:bookmarkEnd w:id="184"/>
      <w:bookmarkEnd w:id="185"/>
      <w:bookmarkEnd w:id="186"/>
      <w:bookmarkEnd w:id="187"/>
      <w:bookmarkEnd w:id="188"/>
      <w:bookmarkEnd w:id="189"/>
      <w:bookmarkEnd w:id="190"/>
      <w:r w:rsidRPr="00E6507E">
        <w:t xml:space="preserve"> </w:t>
      </w:r>
    </w:p>
    <w:p w14:paraId="5B03F4A7" w14:textId="3B063582" w:rsidR="00E97293" w:rsidRPr="00E6507E" w:rsidRDefault="00E97293" w:rsidP="00EA3A93">
      <w:pPr>
        <w:ind w:left="720"/>
        <w:jc w:val="both"/>
        <w:rPr>
          <w:rFonts w:ascii="Arial" w:hAnsi="Arial" w:cs="Arial"/>
          <w:sz w:val="20"/>
        </w:rPr>
      </w:pPr>
      <w:r w:rsidRPr="00E6507E">
        <w:rPr>
          <w:rFonts w:ascii="Arial" w:hAnsi="Arial" w:cs="Arial"/>
          <w:sz w:val="20"/>
        </w:rPr>
        <w:t>Operation and Maintenance (O&amp;M) costs for laboratories include all costs related to providing personnel with the space, equipment and materials necessary to perform the tasks required by this ICR</w:t>
      </w:r>
      <w:r w:rsidR="00EA14A0">
        <w:rPr>
          <w:rFonts w:ascii="Arial" w:hAnsi="Arial" w:cs="Arial"/>
          <w:sz w:val="20"/>
        </w:rPr>
        <w:t xml:space="preserve">. </w:t>
      </w:r>
      <w:r w:rsidRPr="00E6507E">
        <w:rPr>
          <w:rFonts w:ascii="Arial" w:hAnsi="Arial" w:cs="Arial"/>
          <w:sz w:val="20"/>
        </w:rPr>
        <w:t xml:space="preserve">Since laboratories are driven by their compliance monitoring requirements to purchase the analytical instrumentation and computers and not by this ICR, no capital costs are considered </w:t>
      </w:r>
      <w:r w:rsidR="00D860F4">
        <w:rPr>
          <w:rFonts w:ascii="Arial" w:hAnsi="Arial" w:cs="Arial"/>
          <w:sz w:val="20"/>
        </w:rPr>
        <w:t xml:space="preserve">to be </w:t>
      </w:r>
      <w:r w:rsidRPr="00E6507E">
        <w:rPr>
          <w:rFonts w:ascii="Arial" w:hAnsi="Arial" w:cs="Arial"/>
          <w:sz w:val="20"/>
        </w:rPr>
        <w:t>associated with this ICR. Only the costs associated with purchasing the PT standards is appropriate for consideration in this category</w:t>
      </w:r>
      <w:r w:rsidR="00EA14A0">
        <w:rPr>
          <w:rFonts w:ascii="Arial" w:hAnsi="Arial" w:cs="Arial"/>
          <w:sz w:val="20"/>
        </w:rPr>
        <w:t xml:space="preserve">. </w:t>
      </w:r>
    </w:p>
    <w:p w14:paraId="41CD8688" w14:textId="77777777" w:rsidR="00E97293" w:rsidRPr="00E6507E" w:rsidRDefault="00E97293" w:rsidP="00EA3A93">
      <w:pPr>
        <w:ind w:left="720"/>
        <w:rPr>
          <w:rFonts w:ascii="Arial" w:hAnsi="Arial" w:cs="Arial"/>
          <w:sz w:val="20"/>
        </w:rPr>
      </w:pPr>
    </w:p>
    <w:p w14:paraId="04AEDD69" w14:textId="37817D79" w:rsidR="00E97293" w:rsidRPr="00E6507E" w:rsidRDefault="00E97293" w:rsidP="00EA3A93">
      <w:pPr>
        <w:pStyle w:val="ICRBodyText"/>
        <w:ind w:left="720" w:firstLine="0"/>
        <w:jc w:val="both"/>
        <w:rPr>
          <w:rFonts w:ascii="Arial" w:hAnsi="Arial" w:cs="Arial"/>
          <w:sz w:val="20"/>
          <w:szCs w:val="20"/>
        </w:rPr>
      </w:pPr>
      <w:r w:rsidRPr="00E6507E">
        <w:rPr>
          <w:rFonts w:ascii="Arial" w:hAnsi="Arial" w:cs="Arial"/>
          <w:sz w:val="20"/>
          <w:szCs w:val="20"/>
        </w:rPr>
        <w:t>Permittees may participate in the PT studies for some or all of the chemistry</w:t>
      </w:r>
      <w:r w:rsidR="005F08D8">
        <w:rPr>
          <w:rFonts w:ascii="Arial" w:hAnsi="Arial" w:cs="Arial"/>
          <w:sz w:val="20"/>
          <w:szCs w:val="20"/>
        </w:rPr>
        <w:t xml:space="preserve"> and</w:t>
      </w:r>
      <w:r w:rsidR="005F08D8" w:rsidRPr="00E6507E">
        <w:rPr>
          <w:rFonts w:ascii="Arial" w:hAnsi="Arial" w:cs="Arial"/>
          <w:sz w:val="20"/>
          <w:szCs w:val="20"/>
        </w:rPr>
        <w:t xml:space="preserve"> </w:t>
      </w:r>
      <w:r w:rsidRPr="00E6507E">
        <w:rPr>
          <w:rFonts w:ascii="Arial" w:hAnsi="Arial" w:cs="Arial"/>
          <w:sz w:val="20"/>
          <w:szCs w:val="20"/>
        </w:rPr>
        <w:t xml:space="preserve">microbiology analytes and WET test methods (refer to Appendix A for a list of chemistry and microbiology analytes and WET test methods). The cost of the PE samples varies with the costs for the </w:t>
      </w:r>
      <w:r w:rsidR="005F08D8">
        <w:rPr>
          <w:rFonts w:ascii="Arial" w:hAnsi="Arial" w:cs="Arial"/>
          <w:sz w:val="20"/>
          <w:szCs w:val="20"/>
        </w:rPr>
        <w:t>chemical</w:t>
      </w:r>
      <w:r w:rsidRPr="00E6507E">
        <w:rPr>
          <w:rFonts w:ascii="Arial" w:hAnsi="Arial" w:cs="Arial"/>
          <w:sz w:val="20"/>
          <w:szCs w:val="20"/>
        </w:rPr>
        <w:t>, microbiological</w:t>
      </w:r>
      <w:r w:rsidR="005F08D8">
        <w:rPr>
          <w:rFonts w:ascii="Arial" w:hAnsi="Arial" w:cs="Arial"/>
          <w:sz w:val="20"/>
          <w:szCs w:val="20"/>
        </w:rPr>
        <w:t>,</w:t>
      </w:r>
      <w:r w:rsidRPr="00E6507E">
        <w:rPr>
          <w:rFonts w:ascii="Arial" w:hAnsi="Arial" w:cs="Arial"/>
          <w:sz w:val="20"/>
          <w:szCs w:val="20"/>
        </w:rPr>
        <w:t xml:space="preserve"> and WET testing required for each calendar year. This is complicated by the fact that the participants in any given study need not analyze all of the samples available for that study, only the ones that are required by their permits. EPA estimated a cost of $</w:t>
      </w:r>
      <w:r w:rsidR="00EB2B99">
        <w:rPr>
          <w:rFonts w:ascii="Arial" w:hAnsi="Arial" w:cs="Arial"/>
          <w:sz w:val="20"/>
          <w:szCs w:val="20"/>
        </w:rPr>
        <w:t>885.24</w:t>
      </w:r>
      <w:r w:rsidR="008F64F4" w:rsidRPr="00E6507E">
        <w:rPr>
          <w:rFonts w:ascii="Arial" w:hAnsi="Arial" w:cs="Arial"/>
          <w:sz w:val="20"/>
          <w:szCs w:val="20"/>
        </w:rPr>
        <w:t xml:space="preserve"> </w:t>
      </w:r>
      <w:r w:rsidRPr="00E6507E">
        <w:rPr>
          <w:rFonts w:ascii="Arial" w:hAnsi="Arial" w:cs="Arial"/>
          <w:sz w:val="20"/>
          <w:szCs w:val="20"/>
        </w:rPr>
        <w:t>per laboratory based on feedback from PT Providers who did an analysis of the average cost of buying PE samples</w:t>
      </w:r>
      <w:r w:rsidR="00EA14A0">
        <w:rPr>
          <w:rFonts w:ascii="Arial" w:hAnsi="Arial" w:cs="Arial"/>
          <w:sz w:val="20"/>
          <w:szCs w:val="20"/>
        </w:rPr>
        <w:t xml:space="preserve">. </w:t>
      </w:r>
    </w:p>
    <w:p w14:paraId="4370BBFE" w14:textId="77777777" w:rsidR="00E97293" w:rsidRPr="00E6507E" w:rsidRDefault="00E97293" w:rsidP="00EA3A93">
      <w:pPr>
        <w:pStyle w:val="ICRBodyText"/>
        <w:ind w:left="720" w:firstLine="0"/>
        <w:jc w:val="both"/>
        <w:rPr>
          <w:rFonts w:ascii="Arial" w:hAnsi="Arial" w:cs="Arial"/>
          <w:sz w:val="20"/>
          <w:szCs w:val="20"/>
        </w:rPr>
      </w:pPr>
    </w:p>
    <w:p w14:paraId="56E8D79D" w14:textId="76B64B87" w:rsidR="0044500B" w:rsidRPr="00E6507E" w:rsidRDefault="00E97293" w:rsidP="00EA3A93">
      <w:pPr>
        <w:pStyle w:val="ICRBodyText"/>
        <w:ind w:left="720" w:firstLine="0"/>
        <w:jc w:val="both"/>
        <w:rPr>
          <w:rFonts w:ascii="Arial" w:hAnsi="Arial" w:cs="Arial"/>
          <w:sz w:val="20"/>
          <w:szCs w:val="20"/>
        </w:rPr>
      </w:pPr>
      <w:r w:rsidRPr="00E6507E">
        <w:rPr>
          <w:rFonts w:ascii="Arial" w:hAnsi="Arial" w:cs="Arial"/>
          <w:sz w:val="20"/>
          <w:szCs w:val="20"/>
        </w:rPr>
        <w:t>Because EPA does not have sufficient information to estimate how many analytes are contained in the PT samples sent to each laboratory, EPA assumes that a single PT sample contains standards for the top ten analytes for chemistry and microbiology and the top 10 WET test methods, based on information from the PT Providers</w:t>
      </w:r>
      <w:r w:rsidR="00EA14A0">
        <w:rPr>
          <w:rFonts w:ascii="Arial" w:hAnsi="Arial" w:cs="Arial"/>
          <w:sz w:val="20"/>
          <w:szCs w:val="20"/>
        </w:rPr>
        <w:t xml:space="preserve">. </w:t>
      </w:r>
      <w:r w:rsidRPr="00E6507E">
        <w:rPr>
          <w:rFonts w:ascii="Arial" w:hAnsi="Arial" w:cs="Arial"/>
          <w:sz w:val="20"/>
          <w:szCs w:val="20"/>
        </w:rPr>
        <w:t>Therefore, laboratories participating in the chemistry and microbiology PT study are assumed to receive and run analyses for 10 analytes</w:t>
      </w:r>
      <w:r w:rsidR="00EA14A0">
        <w:rPr>
          <w:rFonts w:ascii="Arial" w:hAnsi="Arial" w:cs="Arial"/>
          <w:sz w:val="20"/>
          <w:szCs w:val="20"/>
        </w:rPr>
        <w:t xml:space="preserve">. </w:t>
      </w:r>
      <w:r w:rsidRPr="00E6507E">
        <w:rPr>
          <w:rFonts w:ascii="Arial" w:hAnsi="Arial" w:cs="Arial"/>
          <w:sz w:val="20"/>
          <w:szCs w:val="20"/>
        </w:rPr>
        <w:t>Similarly, those participating in the PT study for WET would receive samples for each of 10 WET test methods</w:t>
      </w:r>
      <w:r w:rsidR="00EA14A0">
        <w:rPr>
          <w:rFonts w:ascii="Arial" w:hAnsi="Arial" w:cs="Arial"/>
          <w:sz w:val="20"/>
          <w:szCs w:val="20"/>
        </w:rPr>
        <w:t xml:space="preserve">. </w:t>
      </w:r>
      <w:r w:rsidRPr="00E6507E">
        <w:rPr>
          <w:rFonts w:ascii="Arial" w:hAnsi="Arial" w:cs="Arial"/>
          <w:sz w:val="20"/>
          <w:szCs w:val="20"/>
        </w:rPr>
        <w:t>EPA estimates the costs of obtaining PT samples to be $</w:t>
      </w:r>
      <w:r w:rsidR="00B9091A">
        <w:rPr>
          <w:rFonts w:ascii="Arial" w:hAnsi="Arial" w:cs="Arial"/>
          <w:sz w:val="20"/>
          <w:szCs w:val="20"/>
        </w:rPr>
        <w:t xml:space="preserve">885.24 </w:t>
      </w:r>
      <w:r w:rsidRPr="00E6507E">
        <w:rPr>
          <w:rFonts w:ascii="Arial" w:hAnsi="Arial" w:cs="Arial"/>
          <w:sz w:val="20"/>
          <w:szCs w:val="20"/>
        </w:rPr>
        <w:t>per laboratory and $</w:t>
      </w:r>
      <w:r w:rsidR="00B9091A">
        <w:rPr>
          <w:rFonts w:ascii="Arial" w:hAnsi="Arial" w:cs="Arial"/>
          <w:sz w:val="20"/>
          <w:szCs w:val="20"/>
        </w:rPr>
        <w:t xml:space="preserve">560.36 </w:t>
      </w:r>
      <w:r w:rsidRPr="00E6507E">
        <w:rPr>
          <w:rFonts w:ascii="Arial" w:hAnsi="Arial" w:cs="Arial"/>
          <w:sz w:val="20"/>
          <w:szCs w:val="20"/>
        </w:rPr>
        <w:t>per permittee (respondent)</w:t>
      </w:r>
      <w:r w:rsidR="00EA14A0">
        <w:rPr>
          <w:rFonts w:ascii="Arial" w:hAnsi="Arial" w:cs="Arial"/>
          <w:sz w:val="20"/>
          <w:szCs w:val="20"/>
        </w:rPr>
        <w:t xml:space="preserve">. </w:t>
      </w:r>
      <w:r w:rsidRPr="00E6507E">
        <w:rPr>
          <w:rFonts w:ascii="Arial" w:hAnsi="Arial" w:cs="Arial"/>
          <w:sz w:val="20"/>
          <w:szCs w:val="20"/>
        </w:rPr>
        <w:t>Average annual O&amp;M costs (fees for PE samples) for the respondents is estimated to be $</w:t>
      </w:r>
      <w:r w:rsidR="00B9091A">
        <w:rPr>
          <w:rFonts w:ascii="Arial" w:hAnsi="Arial" w:cs="Arial"/>
          <w:sz w:val="20"/>
          <w:szCs w:val="20"/>
        </w:rPr>
        <w:t>3,194,052</w:t>
      </w:r>
      <w:r w:rsidRPr="00E6507E">
        <w:rPr>
          <w:rFonts w:ascii="Arial" w:hAnsi="Arial" w:cs="Arial"/>
          <w:sz w:val="20"/>
          <w:szCs w:val="20"/>
        </w:rPr>
        <w:t>.</w:t>
      </w:r>
    </w:p>
    <w:p w14:paraId="3DA481CB" w14:textId="77777777" w:rsidR="008F64F4" w:rsidRPr="00E6507E" w:rsidRDefault="0044500B" w:rsidP="00A02419">
      <w:r w:rsidRPr="00E6507E">
        <w:br w:type="page"/>
      </w:r>
    </w:p>
    <w:tbl>
      <w:tblPr>
        <w:tblW w:w="10404" w:type="dxa"/>
        <w:tblInd w:w="-252" w:type="dxa"/>
        <w:tblLayout w:type="fixed"/>
        <w:tblCellMar>
          <w:top w:w="29" w:type="dxa"/>
          <w:left w:w="58" w:type="dxa"/>
          <w:bottom w:w="29" w:type="dxa"/>
          <w:right w:w="58" w:type="dxa"/>
        </w:tblCellMar>
        <w:tblLook w:val="04A0" w:firstRow="1" w:lastRow="0" w:firstColumn="1" w:lastColumn="0" w:noHBand="0" w:noVBand="1"/>
      </w:tblPr>
      <w:tblGrid>
        <w:gridCol w:w="1260"/>
        <w:gridCol w:w="900"/>
        <w:gridCol w:w="864"/>
        <w:gridCol w:w="908"/>
        <w:gridCol w:w="990"/>
        <w:gridCol w:w="1072"/>
        <w:gridCol w:w="1088"/>
        <w:gridCol w:w="1108"/>
        <w:gridCol w:w="1044"/>
        <w:gridCol w:w="1170"/>
      </w:tblGrid>
      <w:tr w:rsidR="00D53CD9" w:rsidRPr="00E6507E" w14:paraId="7F48DD1C" w14:textId="77777777" w:rsidTr="0042665B">
        <w:trPr>
          <w:trHeight w:val="1140"/>
        </w:trPr>
        <w:tc>
          <w:tcPr>
            <w:tcW w:w="10404"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6B1427D4" w14:textId="77777777" w:rsidR="00D53CD9" w:rsidRPr="00E6507E" w:rsidRDefault="00D53CD9" w:rsidP="00D53CD9">
            <w:pPr>
              <w:jc w:val="center"/>
              <w:rPr>
                <w:rFonts w:ascii="Arial" w:hAnsi="Arial" w:cs="Arial"/>
                <w:b/>
                <w:bCs/>
                <w:sz w:val="36"/>
                <w:szCs w:val="36"/>
              </w:rPr>
            </w:pPr>
            <w:r w:rsidRPr="00E6507E">
              <w:rPr>
                <w:rFonts w:ascii="Arial" w:hAnsi="Arial" w:cs="Arial"/>
                <w:b/>
                <w:bCs/>
                <w:sz w:val="36"/>
                <w:szCs w:val="36"/>
              </w:rPr>
              <w:lastRenderedPageBreak/>
              <w:t xml:space="preserve">Table 6.2                                                                                                                                    </w:t>
            </w:r>
            <w:r w:rsidRPr="00E6507E">
              <w:rPr>
                <w:rFonts w:ascii="Arial" w:hAnsi="Arial" w:cs="Arial"/>
                <w:b/>
                <w:bCs/>
                <w:sz w:val="28"/>
                <w:szCs w:val="28"/>
              </w:rPr>
              <w:t xml:space="preserve"> </w:t>
            </w:r>
            <w:r w:rsidRPr="00E6507E">
              <w:rPr>
                <w:rFonts w:ascii="Arial" w:hAnsi="Arial" w:cs="Arial"/>
                <w:b/>
                <w:bCs/>
                <w:szCs w:val="24"/>
              </w:rPr>
              <w:t>Estimated Annual Respondent Costs for Proficiency Testing</w:t>
            </w:r>
          </w:p>
        </w:tc>
      </w:tr>
      <w:tr w:rsidR="00D53CD9" w:rsidRPr="00E6507E" w14:paraId="27CB23E9" w14:textId="77777777" w:rsidTr="00A92454">
        <w:trPr>
          <w:trHeight w:val="626"/>
        </w:trPr>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295766FF" w14:textId="77777777" w:rsidR="00D53CD9" w:rsidRPr="00E6507E" w:rsidRDefault="00D53CD9" w:rsidP="00D53CD9">
            <w:pPr>
              <w:jc w:val="center"/>
              <w:rPr>
                <w:rFonts w:ascii="Arial" w:hAnsi="Arial" w:cs="Arial"/>
                <w:sz w:val="20"/>
              </w:rPr>
            </w:pPr>
            <w:r w:rsidRPr="00E6507E">
              <w:rPr>
                <w:rFonts w:ascii="Arial" w:hAnsi="Arial" w:cs="Arial"/>
                <w:sz w:val="20"/>
              </w:rPr>
              <w:t>Collection Activities</w:t>
            </w:r>
          </w:p>
        </w:tc>
        <w:tc>
          <w:tcPr>
            <w:tcW w:w="4734" w:type="dxa"/>
            <w:gridSpan w:val="5"/>
            <w:tcBorders>
              <w:top w:val="single" w:sz="8" w:space="0" w:color="auto"/>
              <w:left w:val="nil"/>
              <w:bottom w:val="single" w:sz="8" w:space="0" w:color="auto"/>
              <w:right w:val="single" w:sz="8" w:space="0" w:color="000000"/>
            </w:tcBorders>
            <w:shd w:val="clear" w:color="auto" w:fill="auto"/>
            <w:vAlign w:val="center"/>
            <w:hideMark/>
          </w:tcPr>
          <w:p w14:paraId="191706CD" w14:textId="77777777" w:rsidR="00D53CD9" w:rsidRPr="00E6507E" w:rsidRDefault="00D53CD9" w:rsidP="00D53CD9">
            <w:pPr>
              <w:jc w:val="center"/>
              <w:rPr>
                <w:rFonts w:ascii="Arial" w:hAnsi="Arial" w:cs="Arial"/>
                <w:b/>
                <w:bCs/>
                <w:szCs w:val="24"/>
              </w:rPr>
            </w:pPr>
            <w:r w:rsidRPr="00E6507E">
              <w:rPr>
                <w:rFonts w:ascii="Arial" w:hAnsi="Arial" w:cs="Arial"/>
                <w:b/>
                <w:bCs/>
                <w:szCs w:val="24"/>
              </w:rPr>
              <w:t xml:space="preserve">Labor Cost </w:t>
            </w:r>
            <w:r w:rsidRPr="00E6507E">
              <w:rPr>
                <w:rFonts w:ascii="Arial" w:hAnsi="Arial" w:cs="Arial"/>
                <w:b/>
                <w:bCs/>
                <w:szCs w:val="24"/>
                <w:vertAlign w:val="superscript"/>
              </w:rPr>
              <w:t>1</w:t>
            </w:r>
          </w:p>
        </w:tc>
        <w:tc>
          <w:tcPr>
            <w:tcW w:w="2196" w:type="dxa"/>
            <w:gridSpan w:val="2"/>
            <w:tcBorders>
              <w:top w:val="single" w:sz="8" w:space="0" w:color="auto"/>
              <w:left w:val="nil"/>
              <w:bottom w:val="single" w:sz="8" w:space="0" w:color="auto"/>
              <w:right w:val="single" w:sz="8" w:space="0" w:color="000000"/>
            </w:tcBorders>
            <w:shd w:val="clear" w:color="auto" w:fill="auto"/>
            <w:vAlign w:val="center"/>
            <w:hideMark/>
          </w:tcPr>
          <w:p w14:paraId="236CA8DC" w14:textId="77777777" w:rsidR="00D53CD9" w:rsidRPr="00E6507E" w:rsidRDefault="00D53CD9" w:rsidP="00D53CD9">
            <w:pPr>
              <w:jc w:val="center"/>
              <w:rPr>
                <w:rFonts w:ascii="Arial" w:hAnsi="Arial" w:cs="Arial"/>
                <w:b/>
                <w:bCs/>
                <w:szCs w:val="24"/>
              </w:rPr>
            </w:pPr>
            <w:r w:rsidRPr="00E6507E">
              <w:rPr>
                <w:rFonts w:ascii="Arial" w:hAnsi="Arial" w:cs="Arial"/>
                <w:b/>
                <w:bCs/>
                <w:szCs w:val="24"/>
              </w:rPr>
              <w:t>Non-Labor Cost</w:t>
            </w:r>
          </w:p>
        </w:tc>
        <w:tc>
          <w:tcPr>
            <w:tcW w:w="2214" w:type="dxa"/>
            <w:gridSpan w:val="2"/>
            <w:tcBorders>
              <w:top w:val="single" w:sz="8" w:space="0" w:color="auto"/>
              <w:left w:val="nil"/>
              <w:bottom w:val="single" w:sz="8" w:space="0" w:color="auto"/>
              <w:right w:val="single" w:sz="8" w:space="0" w:color="000000"/>
            </w:tcBorders>
            <w:shd w:val="clear" w:color="auto" w:fill="auto"/>
            <w:vAlign w:val="center"/>
            <w:hideMark/>
          </w:tcPr>
          <w:p w14:paraId="1A96D737" w14:textId="77777777" w:rsidR="00D53CD9" w:rsidRPr="00E6507E" w:rsidRDefault="00D53CD9" w:rsidP="00D53CD9">
            <w:pPr>
              <w:jc w:val="center"/>
              <w:rPr>
                <w:rFonts w:ascii="Arial" w:hAnsi="Arial" w:cs="Arial"/>
                <w:b/>
                <w:bCs/>
                <w:szCs w:val="24"/>
              </w:rPr>
            </w:pPr>
            <w:r w:rsidRPr="00E6507E">
              <w:rPr>
                <w:rFonts w:ascii="Arial" w:hAnsi="Arial" w:cs="Arial"/>
                <w:b/>
                <w:bCs/>
                <w:szCs w:val="24"/>
              </w:rPr>
              <w:t>Labor Plus Non-Labor</w:t>
            </w:r>
          </w:p>
        </w:tc>
      </w:tr>
      <w:tr w:rsidR="00D53CD9" w:rsidRPr="00E6507E" w14:paraId="10825FBC" w14:textId="77777777" w:rsidTr="00A92454">
        <w:trPr>
          <w:trHeight w:val="464"/>
        </w:trPr>
        <w:tc>
          <w:tcPr>
            <w:tcW w:w="1260" w:type="dxa"/>
            <w:vMerge/>
            <w:tcBorders>
              <w:top w:val="nil"/>
              <w:left w:val="single" w:sz="8" w:space="0" w:color="auto"/>
              <w:bottom w:val="single" w:sz="8" w:space="0" w:color="000000"/>
              <w:right w:val="single" w:sz="8" w:space="0" w:color="auto"/>
            </w:tcBorders>
            <w:vAlign w:val="center"/>
            <w:hideMark/>
          </w:tcPr>
          <w:p w14:paraId="372D6DB3" w14:textId="77777777" w:rsidR="00D53CD9" w:rsidRPr="00E6507E" w:rsidRDefault="00D53CD9" w:rsidP="00D53CD9">
            <w:pPr>
              <w:rPr>
                <w:rFonts w:ascii="Arial" w:hAnsi="Arial" w:cs="Arial"/>
                <w:sz w:val="20"/>
              </w:rPr>
            </w:pPr>
          </w:p>
        </w:tc>
        <w:tc>
          <w:tcPr>
            <w:tcW w:w="900" w:type="dxa"/>
            <w:tcBorders>
              <w:top w:val="nil"/>
              <w:left w:val="nil"/>
              <w:bottom w:val="single" w:sz="4" w:space="0" w:color="auto"/>
              <w:right w:val="single" w:sz="4" w:space="0" w:color="auto"/>
            </w:tcBorders>
            <w:shd w:val="clear" w:color="auto" w:fill="auto"/>
            <w:vAlign w:val="center"/>
            <w:hideMark/>
          </w:tcPr>
          <w:p w14:paraId="64D62D83" w14:textId="77777777" w:rsidR="00D53CD9" w:rsidRPr="00E6507E" w:rsidRDefault="00D53CD9" w:rsidP="00D53CD9">
            <w:pPr>
              <w:jc w:val="center"/>
              <w:rPr>
                <w:rFonts w:ascii="Arial" w:hAnsi="Arial" w:cs="Arial"/>
                <w:sz w:val="16"/>
                <w:szCs w:val="16"/>
              </w:rPr>
            </w:pPr>
            <w:r w:rsidRPr="00E6507E">
              <w:rPr>
                <w:rFonts w:ascii="Arial" w:hAnsi="Arial" w:cs="Arial"/>
                <w:sz w:val="16"/>
                <w:szCs w:val="16"/>
              </w:rPr>
              <w:t xml:space="preserve">Manager </w:t>
            </w:r>
            <w:r w:rsidRPr="00E6507E">
              <w:rPr>
                <w:rFonts w:ascii="Arial" w:hAnsi="Arial" w:cs="Arial"/>
                <w:sz w:val="16"/>
                <w:szCs w:val="16"/>
                <w:vertAlign w:val="superscript"/>
              </w:rPr>
              <w:t>2</w:t>
            </w:r>
          </w:p>
        </w:tc>
        <w:tc>
          <w:tcPr>
            <w:tcW w:w="864" w:type="dxa"/>
            <w:tcBorders>
              <w:top w:val="nil"/>
              <w:left w:val="nil"/>
              <w:bottom w:val="single" w:sz="4" w:space="0" w:color="auto"/>
              <w:right w:val="single" w:sz="4" w:space="0" w:color="auto"/>
            </w:tcBorders>
            <w:shd w:val="clear" w:color="auto" w:fill="auto"/>
            <w:vAlign w:val="center"/>
            <w:hideMark/>
          </w:tcPr>
          <w:p w14:paraId="079CF15B" w14:textId="77777777" w:rsidR="00D53CD9" w:rsidRPr="00E6507E" w:rsidRDefault="00D53CD9" w:rsidP="00D53CD9">
            <w:pPr>
              <w:jc w:val="center"/>
              <w:rPr>
                <w:rFonts w:ascii="Arial" w:hAnsi="Arial" w:cs="Arial"/>
                <w:sz w:val="16"/>
                <w:szCs w:val="16"/>
              </w:rPr>
            </w:pPr>
            <w:r w:rsidRPr="00E6507E">
              <w:rPr>
                <w:rFonts w:ascii="Arial" w:hAnsi="Arial" w:cs="Arial"/>
                <w:sz w:val="16"/>
                <w:szCs w:val="16"/>
              </w:rPr>
              <w:t xml:space="preserve">Chemist </w:t>
            </w:r>
            <w:r w:rsidRPr="00E6507E">
              <w:rPr>
                <w:rFonts w:ascii="Arial" w:hAnsi="Arial" w:cs="Arial"/>
                <w:sz w:val="16"/>
                <w:szCs w:val="16"/>
                <w:vertAlign w:val="superscript"/>
              </w:rPr>
              <w:t>3</w:t>
            </w:r>
          </w:p>
        </w:tc>
        <w:tc>
          <w:tcPr>
            <w:tcW w:w="908" w:type="dxa"/>
            <w:tcBorders>
              <w:top w:val="nil"/>
              <w:left w:val="nil"/>
              <w:bottom w:val="single" w:sz="4" w:space="0" w:color="auto"/>
              <w:right w:val="single" w:sz="4" w:space="0" w:color="auto"/>
            </w:tcBorders>
            <w:shd w:val="clear" w:color="auto" w:fill="auto"/>
            <w:vAlign w:val="center"/>
            <w:hideMark/>
          </w:tcPr>
          <w:p w14:paraId="2AE3DFB7" w14:textId="77777777" w:rsidR="00D53CD9" w:rsidRPr="00E6507E" w:rsidRDefault="00D53CD9" w:rsidP="00D53CD9">
            <w:pPr>
              <w:jc w:val="center"/>
              <w:rPr>
                <w:rFonts w:ascii="Arial" w:hAnsi="Arial" w:cs="Arial"/>
                <w:sz w:val="16"/>
                <w:szCs w:val="16"/>
              </w:rPr>
            </w:pPr>
            <w:r w:rsidRPr="00E6507E">
              <w:rPr>
                <w:rFonts w:ascii="Arial" w:hAnsi="Arial" w:cs="Arial"/>
                <w:sz w:val="16"/>
                <w:szCs w:val="16"/>
              </w:rPr>
              <w:t xml:space="preserve">Record Clerk </w:t>
            </w:r>
            <w:r w:rsidRPr="00E6507E">
              <w:rPr>
                <w:rFonts w:ascii="Arial" w:hAnsi="Arial" w:cs="Arial"/>
                <w:sz w:val="16"/>
                <w:szCs w:val="16"/>
                <w:vertAlign w:val="superscript"/>
              </w:rPr>
              <w:t>4</w:t>
            </w:r>
          </w:p>
        </w:tc>
        <w:tc>
          <w:tcPr>
            <w:tcW w:w="2062" w:type="dxa"/>
            <w:gridSpan w:val="2"/>
            <w:tcBorders>
              <w:top w:val="single" w:sz="8" w:space="0" w:color="auto"/>
              <w:left w:val="nil"/>
              <w:bottom w:val="single" w:sz="4" w:space="0" w:color="auto"/>
              <w:right w:val="single" w:sz="8" w:space="0" w:color="000000"/>
            </w:tcBorders>
            <w:shd w:val="clear" w:color="auto" w:fill="auto"/>
            <w:vAlign w:val="center"/>
            <w:hideMark/>
          </w:tcPr>
          <w:p w14:paraId="030A370B" w14:textId="77777777" w:rsidR="00D53CD9" w:rsidRPr="00E6507E" w:rsidRDefault="00D53CD9" w:rsidP="00D53CD9">
            <w:pPr>
              <w:jc w:val="center"/>
              <w:rPr>
                <w:rFonts w:ascii="Arial" w:hAnsi="Arial" w:cs="Arial"/>
                <w:sz w:val="16"/>
                <w:szCs w:val="16"/>
              </w:rPr>
            </w:pPr>
            <w:r w:rsidRPr="00E6507E">
              <w:rPr>
                <w:rFonts w:ascii="Arial" w:hAnsi="Arial" w:cs="Arial"/>
                <w:sz w:val="16"/>
                <w:szCs w:val="16"/>
              </w:rPr>
              <w:t>Labor Costs</w:t>
            </w:r>
          </w:p>
        </w:tc>
        <w:tc>
          <w:tcPr>
            <w:tcW w:w="2196" w:type="dxa"/>
            <w:gridSpan w:val="2"/>
            <w:tcBorders>
              <w:top w:val="single" w:sz="8" w:space="0" w:color="auto"/>
              <w:left w:val="nil"/>
              <w:bottom w:val="single" w:sz="4" w:space="0" w:color="auto"/>
              <w:right w:val="single" w:sz="8" w:space="0" w:color="000000"/>
            </w:tcBorders>
            <w:shd w:val="clear" w:color="auto" w:fill="auto"/>
            <w:vAlign w:val="center"/>
            <w:hideMark/>
          </w:tcPr>
          <w:p w14:paraId="39EE4004" w14:textId="77777777" w:rsidR="00D53CD9" w:rsidRPr="00E6507E" w:rsidRDefault="00D53CD9" w:rsidP="00D53CD9">
            <w:pPr>
              <w:jc w:val="center"/>
              <w:rPr>
                <w:rFonts w:ascii="Arial" w:hAnsi="Arial" w:cs="Arial"/>
                <w:sz w:val="16"/>
                <w:szCs w:val="16"/>
              </w:rPr>
            </w:pPr>
            <w:r w:rsidRPr="00E6507E">
              <w:rPr>
                <w:rFonts w:ascii="Arial" w:hAnsi="Arial" w:cs="Arial"/>
                <w:sz w:val="16"/>
                <w:szCs w:val="16"/>
              </w:rPr>
              <w:t>Cost of Standards per PT Analysis</w:t>
            </w:r>
            <w:r w:rsidRPr="00E6507E">
              <w:rPr>
                <w:rFonts w:ascii="Arial" w:hAnsi="Arial" w:cs="Arial"/>
                <w:sz w:val="16"/>
                <w:szCs w:val="16"/>
                <w:vertAlign w:val="superscript"/>
              </w:rPr>
              <w:t>5</w:t>
            </w:r>
          </w:p>
        </w:tc>
        <w:tc>
          <w:tcPr>
            <w:tcW w:w="2214" w:type="dxa"/>
            <w:gridSpan w:val="2"/>
            <w:tcBorders>
              <w:top w:val="single" w:sz="8" w:space="0" w:color="auto"/>
              <w:left w:val="nil"/>
              <w:bottom w:val="single" w:sz="4" w:space="0" w:color="auto"/>
              <w:right w:val="single" w:sz="8" w:space="0" w:color="000000"/>
            </w:tcBorders>
            <w:shd w:val="clear" w:color="auto" w:fill="auto"/>
            <w:vAlign w:val="center"/>
            <w:hideMark/>
          </w:tcPr>
          <w:p w14:paraId="041ABAF1" w14:textId="77777777" w:rsidR="00D53CD9" w:rsidRPr="00E6507E" w:rsidRDefault="00D53CD9" w:rsidP="00D53CD9">
            <w:pPr>
              <w:jc w:val="center"/>
              <w:rPr>
                <w:rFonts w:ascii="Arial" w:hAnsi="Arial" w:cs="Arial"/>
                <w:sz w:val="16"/>
                <w:szCs w:val="16"/>
              </w:rPr>
            </w:pPr>
            <w:r w:rsidRPr="00E6507E">
              <w:rPr>
                <w:rFonts w:ascii="Arial" w:hAnsi="Arial" w:cs="Arial"/>
                <w:sz w:val="16"/>
                <w:szCs w:val="16"/>
              </w:rPr>
              <w:t>Average Labor plus Non-Labor Costs</w:t>
            </w:r>
          </w:p>
        </w:tc>
      </w:tr>
      <w:tr w:rsidR="003424A6" w:rsidRPr="00E6507E" w14:paraId="7FA93E79" w14:textId="77777777" w:rsidTr="00A92454">
        <w:trPr>
          <w:trHeight w:val="556"/>
        </w:trPr>
        <w:tc>
          <w:tcPr>
            <w:tcW w:w="1260" w:type="dxa"/>
            <w:vMerge/>
            <w:tcBorders>
              <w:top w:val="nil"/>
              <w:left w:val="single" w:sz="8" w:space="0" w:color="auto"/>
              <w:bottom w:val="single" w:sz="8" w:space="0" w:color="000000"/>
              <w:right w:val="single" w:sz="8" w:space="0" w:color="auto"/>
            </w:tcBorders>
            <w:vAlign w:val="center"/>
            <w:hideMark/>
          </w:tcPr>
          <w:p w14:paraId="749F5AE7" w14:textId="77777777" w:rsidR="003424A6" w:rsidRPr="00E6507E" w:rsidRDefault="003424A6" w:rsidP="003424A6">
            <w:pPr>
              <w:rPr>
                <w:rFonts w:ascii="Arial" w:hAnsi="Arial" w:cs="Arial"/>
                <w:sz w:val="20"/>
              </w:rPr>
            </w:pPr>
          </w:p>
        </w:tc>
        <w:tc>
          <w:tcPr>
            <w:tcW w:w="900" w:type="dxa"/>
            <w:tcBorders>
              <w:top w:val="nil"/>
              <w:left w:val="nil"/>
              <w:bottom w:val="single" w:sz="8" w:space="0" w:color="auto"/>
              <w:right w:val="single" w:sz="4" w:space="0" w:color="auto"/>
            </w:tcBorders>
            <w:shd w:val="clear" w:color="auto" w:fill="auto"/>
            <w:vAlign w:val="center"/>
            <w:hideMark/>
          </w:tcPr>
          <w:p w14:paraId="206F452F" w14:textId="20760393" w:rsidR="003424A6" w:rsidRPr="00E6507E" w:rsidRDefault="003424A6" w:rsidP="003424A6">
            <w:pPr>
              <w:jc w:val="center"/>
              <w:rPr>
                <w:rFonts w:ascii="Arial" w:hAnsi="Arial" w:cs="Arial"/>
                <w:i/>
                <w:iCs/>
                <w:sz w:val="16"/>
                <w:szCs w:val="16"/>
              </w:rPr>
            </w:pPr>
            <w:r>
              <w:rPr>
                <w:rFonts w:ascii="Arial" w:hAnsi="Arial" w:cs="Arial"/>
                <w:i/>
                <w:iCs/>
                <w:sz w:val="16"/>
                <w:szCs w:val="16"/>
              </w:rPr>
              <w:t>at $83.36/hr</w:t>
            </w:r>
          </w:p>
        </w:tc>
        <w:tc>
          <w:tcPr>
            <w:tcW w:w="864" w:type="dxa"/>
            <w:tcBorders>
              <w:top w:val="nil"/>
              <w:left w:val="nil"/>
              <w:bottom w:val="single" w:sz="8" w:space="0" w:color="auto"/>
              <w:right w:val="single" w:sz="4" w:space="0" w:color="auto"/>
            </w:tcBorders>
            <w:shd w:val="clear" w:color="auto" w:fill="auto"/>
            <w:vAlign w:val="center"/>
            <w:hideMark/>
          </w:tcPr>
          <w:p w14:paraId="67BDD9E3" w14:textId="7964099B" w:rsidR="003424A6" w:rsidRPr="00E6507E" w:rsidRDefault="003424A6" w:rsidP="003424A6">
            <w:pPr>
              <w:jc w:val="center"/>
              <w:rPr>
                <w:rFonts w:ascii="Arial" w:hAnsi="Arial" w:cs="Arial"/>
                <w:i/>
                <w:iCs/>
                <w:sz w:val="16"/>
                <w:szCs w:val="16"/>
              </w:rPr>
            </w:pPr>
            <w:r>
              <w:rPr>
                <w:rFonts w:ascii="Arial" w:hAnsi="Arial" w:cs="Arial"/>
                <w:i/>
                <w:iCs/>
                <w:sz w:val="16"/>
                <w:szCs w:val="16"/>
              </w:rPr>
              <w:t>at $50.61/hr</w:t>
            </w:r>
          </w:p>
        </w:tc>
        <w:tc>
          <w:tcPr>
            <w:tcW w:w="908" w:type="dxa"/>
            <w:tcBorders>
              <w:top w:val="nil"/>
              <w:left w:val="nil"/>
              <w:bottom w:val="single" w:sz="8" w:space="0" w:color="auto"/>
              <w:right w:val="single" w:sz="4" w:space="0" w:color="auto"/>
            </w:tcBorders>
            <w:shd w:val="clear" w:color="auto" w:fill="auto"/>
            <w:vAlign w:val="center"/>
            <w:hideMark/>
          </w:tcPr>
          <w:p w14:paraId="795CD40B" w14:textId="2E61B80E" w:rsidR="003424A6" w:rsidRPr="00E6507E" w:rsidRDefault="003424A6" w:rsidP="003424A6">
            <w:pPr>
              <w:jc w:val="center"/>
              <w:rPr>
                <w:rFonts w:ascii="Arial" w:hAnsi="Arial" w:cs="Arial"/>
                <w:i/>
                <w:iCs/>
                <w:sz w:val="16"/>
                <w:szCs w:val="16"/>
              </w:rPr>
            </w:pPr>
            <w:r>
              <w:rPr>
                <w:rFonts w:ascii="Arial" w:hAnsi="Arial" w:cs="Arial"/>
                <w:i/>
                <w:iCs/>
                <w:sz w:val="16"/>
                <w:szCs w:val="16"/>
              </w:rPr>
              <w:t>at $25.47/</w:t>
            </w:r>
            <w:r w:rsidR="00374C0C">
              <w:rPr>
                <w:rFonts w:ascii="Arial" w:hAnsi="Arial" w:cs="Arial"/>
                <w:i/>
                <w:iCs/>
                <w:sz w:val="16"/>
                <w:szCs w:val="16"/>
              </w:rPr>
              <w:br/>
            </w:r>
            <w:r>
              <w:rPr>
                <w:rFonts w:ascii="Arial" w:hAnsi="Arial" w:cs="Arial"/>
                <w:i/>
                <w:iCs/>
                <w:sz w:val="16"/>
                <w:szCs w:val="16"/>
              </w:rPr>
              <w:t>hr</w:t>
            </w:r>
          </w:p>
        </w:tc>
        <w:tc>
          <w:tcPr>
            <w:tcW w:w="990" w:type="dxa"/>
            <w:tcBorders>
              <w:top w:val="nil"/>
              <w:left w:val="nil"/>
              <w:bottom w:val="single" w:sz="8" w:space="0" w:color="auto"/>
              <w:right w:val="single" w:sz="4" w:space="0" w:color="auto"/>
            </w:tcBorders>
            <w:shd w:val="clear" w:color="auto" w:fill="auto"/>
            <w:vAlign w:val="center"/>
            <w:hideMark/>
          </w:tcPr>
          <w:p w14:paraId="793FB07D" w14:textId="77777777" w:rsidR="003424A6" w:rsidRPr="00E6507E" w:rsidRDefault="003424A6" w:rsidP="003424A6">
            <w:pPr>
              <w:jc w:val="center"/>
              <w:rPr>
                <w:rFonts w:ascii="Arial" w:hAnsi="Arial" w:cs="Arial"/>
                <w:i/>
                <w:iCs/>
                <w:sz w:val="16"/>
                <w:szCs w:val="16"/>
              </w:rPr>
            </w:pPr>
            <w:r w:rsidRPr="00E6507E">
              <w:rPr>
                <w:rFonts w:ascii="Arial" w:hAnsi="Arial" w:cs="Arial"/>
                <w:i/>
                <w:iCs/>
                <w:sz w:val="16"/>
                <w:szCs w:val="16"/>
              </w:rPr>
              <w:t>per Respondent</w:t>
            </w:r>
          </w:p>
        </w:tc>
        <w:tc>
          <w:tcPr>
            <w:tcW w:w="1072" w:type="dxa"/>
            <w:tcBorders>
              <w:top w:val="nil"/>
              <w:left w:val="nil"/>
              <w:bottom w:val="single" w:sz="8" w:space="0" w:color="auto"/>
              <w:right w:val="single" w:sz="8" w:space="0" w:color="auto"/>
            </w:tcBorders>
            <w:shd w:val="clear" w:color="auto" w:fill="auto"/>
            <w:vAlign w:val="center"/>
            <w:hideMark/>
          </w:tcPr>
          <w:p w14:paraId="1B62AD6A" w14:textId="77777777" w:rsidR="003424A6" w:rsidRPr="00E6507E" w:rsidRDefault="003424A6" w:rsidP="003424A6">
            <w:pPr>
              <w:jc w:val="center"/>
              <w:rPr>
                <w:rFonts w:ascii="Arial" w:hAnsi="Arial" w:cs="Arial"/>
                <w:i/>
                <w:iCs/>
                <w:sz w:val="16"/>
                <w:szCs w:val="16"/>
              </w:rPr>
            </w:pPr>
            <w:r w:rsidRPr="00E6507E">
              <w:rPr>
                <w:rFonts w:ascii="Arial" w:hAnsi="Arial" w:cs="Arial"/>
                <w:i/>
                <w:iCs/>
                <w:sz w:val="16"/>
                <w:szCs w:val="16"/>
              </w:rPr>
              <w:t>All Respondents</w:t>
            </w:r>
          </w:p>
        </w:tc>
        <w:tc>
          <w:tcPr>
            <w:tcW w:w="1088" w:type="dxa"/>
            <w:tcBorders>
              <w:top w:val="nil"/>
              <w:left w:val="nil"/>
              <w:bottom w:val="single" w:sz="8" w:space="0" w:color="auto"/>
              <w:right w:val="single" w:sz="8" w:space="0" w:color="auto"/>
            </w:tcBorders>
            <w:shd w:val="clear" w:color="auto" w:fill="auto"/>
            <w:vAlign w:val="center"/>
            <w:hideMark/>
          </w:tcPr>
          <w:p w14:paraId="33A374AE" w14:textId="77777777" w:rsidR="003424A6" w:rsidRPr="00E6507E" w:rsidRDefault="003424A6" w:rsidP="003424A6">
            <w:pPr>
              <w:jc w:val="center"/>
              <w:rPr>
                <w:rFonts w:ascii="Arial" w:hAnsi="Arial" w:cs="Arial"/>
                <w:i/>
                <w:iCs/>
                <w:sz w:val="16"/>
                <w:szCs w:val="16"/>
              </w:rPr>
            </w:pPr>
            <w:r w:rsidRPr="00E6507E">
              <w:rPr>
                <w:rFonts w:ascii="Arial" w:hAnsi="Arial" w:cs="Arial"/>
                <w:i/>
                <w:iCs/>
                <w:sz w:val="16"/>
                <w:szCs w:val="16"/>
              </w:rPr>
              <w:t>per Respondent</w:t>
            </w:r>
          </w:p>
        </w:tc>
        <w:tc>
          <w:tcPr>
            <w:tcW w:w="1108" w:type="dxa"/>
            <w:tcBorders>
              <w:top w:val="nil"/>
              <w:left w:val="nil"/>
              <w:bottom w:val="single" w:sz="8" w:space="0" w:color="auto"/>
              <w:right w:val="single" w:sz="8" w:space="0" w:color="auto"/>
            </w:tcBorders>
            <w:shd w:val="clear" w:color="auto" w:fill="auto"/>
            <w:vAlign w:val="center"/>
          </w:tcPr>
          <w:p w14:paraId="20C00164" w14:textId="77777777" w:rsidR="003424A6" w:rsidRPr="00E6507E" w:rsidRDefault="003424A6" w:rsidP="003424A6">
            <w:pPr>
              <w:jc w:val="center"/>
              <w:rPr>
                <w:rFonts w:ascii="Arial" w:hAnsi="Arial" w:cs="Arial"/>
                <w:i/>
                <w:iCs/>
                <w:sz w:val="16"/>
                <w:szCs w:val="16"/>
              </w:rPr>
            </w:pPr>
            <w:r w:rsidRPr="00E6507E">
              <w:rPr>
                <w:rFonts w:ascii="Arial" w:hAnsi="Arial" w:cs="Arial"/>
                <w:i/>
                <w:iCs/>
                <w:sz w:val="16"/>
                <w:szCs w:val="16"/>
              </w:rPr>
              <w:t>All Respondents</w:t>
            </w:r>
          </w:p>
        </w:tc>
        <w:tc>
          <w:tcPr>
            <w:tcW w:w="1044" w:type="dxa"/>
            <w:tcBorders>
              <w:top w:val="nil"/>
              <w:left w:val="nil"/>
              <w:bottom w:val="single" w:sz="8" w:space="0" w:color="auto"/>
              <w:right w:val="single" w:sz="4" w:space="0" w:color="auto"/>
            </w:tcBorders>
            <w:shd w:val="clear" w:color="auto" w:fill="auto"/>
            <w:vAlign w:val="center"/>
            <w:hideMark/>
          </w:tcPr>
          <w:p w14:paraId="01022C6E" w14:textId="77777777" w:rsidR="003424A6" w:rsidRPr="00E6507E" w:rsidRDefault="003424A6" w:rsidP="003424A6">
            <w:pPr>
              <w:jc w:val="center"/>
              <w:rPr>
                <w:rFonts w:ascii="Arial" w:hAnsi="Arial" w:cs="Arial"/>
                <w:i/>
                <w:iCs/>
                <w:sz w:val="16"/>
                <w:szCs w:val="16"/>
              </w:rPr>
            </w:pPr>
            <w:r w:rsidRPr="00E6507E">
              <w:rPr>
                <w:rFonts w:ascii="Arial" w:hAnsi="Arial" w:cs="Arial"/>
                <w:i/>
                <w:iCs/>
                <w:sz w:val="16"/>
                <w:szCs w:val="16"/>
              </w:rPr>
              <w:t>per Respondent</w:t>
            </w:r>
          </w:p>
        </w:tc>
        <w:tc>
          <w:tcPr>
            <w:tcW w:w="1170" w:type="dxa"/>
            <w:tcBorders>
              <w:top w:val="nil"/>
              <w:left w:val="nil"/>
              <w:bottom w:val="single" w:sz="8" w:space="0" w:color="auto"/>
              <w:right w:val="single" w:sz="8" w:space="0" w:color="auto"/>
            </w:tcBorders>
            <w:shd w:val="clear" w:color="auto" w:fill="auto"/>
            <w:vAlign w:val="center"/>
            <w:hideMark/>
          </w:tcPr>
          <w:p w14:paraId="4B6F15EF" w14:textId="77777777" w:rsidR="003424A6" w:rsidRPr="00E6507E" w:rsidRDefault="003424A6" w:rsidP="003424A6">
            <w:pPr>
              <w:jc w:val="center"/>
              <w:rPr>
                <w:rFonts w:ascii="Arial" w:hAnsi="Arial" w:cs="Arial"/>
                <w:i/>
                <w:iCs/>
                <w:sz w:val="16"/>
                <w:szCs w:val="16"/>
              </w:rPr>
            </w:pPr>
            <w:r w:rsidRPr="00E6507E">
              <w:rPr>
                <w:rFonts w:ascii="Arial" w:hAnsi="Arial" w:cs="Arial"/>
                <w:i/>
                <w:iCs/>
                <w:sz w:val="16"/>
                <w:szCs w:val="16"/>
              </w:rPr>
              <w:t>All Respondents</w:t>
            </w:r>
          </w:p>
        </w:tc>
      </w:tr>
      <w:tr w:rsidR="003424A6" w:rsidRPr="00E6507E" w14:paraId="0041D780" w14:textId="77777777" w:rsidTr="00A92454">
        <w:trPr>
          <w:trHeight w:val="330"/>
        </w:trPr>
        <w:tc>
          <w:tcPr>
            <w:tcW w:w="1260" w:type="dxa"/>
            <w:tcBorders>
              <w:top w:val="nil"/>
              <w:left w:val="single" w:sz="8" w:space="0" w:color="auto"/>
              <w:bottom w:val="single" w:sz="4" w:space="0" w:color="auto"/>
              <w:right w:val="nil"/>
            </w:tcBorders>
            <w:shd w:val="clear" w:color="auto" w:fill="auto"/>
            <w:noWrap/>
            <w:vAlign w:val="center"/>
            <w:hideMark/>
          </w:tcPr>
          <w:p w14:paraId="1ACEACA8" w14:textId="77777777" w:rsidR="003424A6" w:rsidRPr="00E6507E" w:rsidRDefault="003424A6" w:rsidP="003424A6">
            <w:pPr>
              <w:rPr>
                <w:rFonts w:ascii="Arial" w:hAnsi="Arial" w:cs="Arial"/>
                <w:sz w:val="16"/>
                <w:szCs w:val="16"/>
              </w:rPr>
            </w:pPr>
            <w:r w:rsidRPr="00E6507E">
              <w:rPr>
                <w:rFonts w:ascii="Arial" w:hAnsi="Arial" w:cs="Arial"/>
                <w:sz w:val="16"/>
                <w:szCs w:val="16"/>
              </w:rPr>
              <w:t>Read Instructions</w:t>
            </w:r>
          </w:p>
        </w:tc>
        <w:tc>
          <w:tcPr>
            <w:tcW w:w="900" w:type="dxa"/>
            <w:tcBorders>
              <w:top w:val="nil"/>
              <w:left w:val="single" w:sz="8" w:space="0" w:color="auto"/>
              <w:bottom w:val="nil"/>
              <w:right w:val="nil"/>
            </w:tcBorders>
            <w:shd w:val="clear" w:color="auto" w:fill="auto"/>
            <w:noWrap/>
            <w:vAlign w:val="center"/>
            <w:hideMark/>
          </w:tcPr>
          <w:p w14:paraId="05C276E3" w14:textId="790B8376" w:rsidR="003424A6" w:rsidRPr="00E6507E" w:rsidRDefault="003424A6" w:rsidP="003424A6">
            <w:pPr>
              <w:jc w:val="right"/>
              <w:rPr>
                <w:rFonts w:ascii="Arial" w:hAnsi="Arial" w:cs="Arial"/>
                <w:sz w:val="16"/>
                <w:szCs w:val="16"/>
              </w:rPr>
            </w:pPr>
            <w:r>
              <w:rPr>
                <w:rFonts w:ascii="Arial" w:hAnsi="Arial" w:cs="Arial"/>
                <w:sz w:val="16"/>
                <w:szCs w:val="16"/>
              </w:rPr>
              <w:t>$16.67</w:t>
            </w:r>
          </w:p>
        </w:tc>
        <w:tc>
          <w:tcPr>
            <w:tcW w:w="864" w:type="dxa"/>
            <w:tcBorders>
              <w:top w:val="nil"/>
              <w:left w:val="nil"/>
              <w:bottom w:val="nil"/>
              <w:right w:val="nil"/>
            </w:tcBorders>
            <w:shd w:val="clear" w:color="auto" w:fill="auto"/>
            <w:noWrap/>
            <w:vAlign w:val="center"/>
            <w:hideMark/>
          </w:tcPr>
          <w:p w14:paraId="10578B61" w14:textId="4920FB99" w:rsidR="003424A6" w:rsidRPr="00E6507E" w:rsidRDefault="003424A6" w:rsidP="003424A6">
            <w:pPr>
              <w:jc w:val="right"/>
              <w:rPr>
                <w:rFonts w:ascii="Arial" w:hAnsi="Arial" w:cs="Arial"/>
                <w:sz w:val="16"/>
                <w:szCs w:val="16"/>
              </w:rPr>
            </w:pPr>
            <w:r>
              <w:rPr>
                <w:rFonts w:ascii="Arial" w:hAnsi="Arial" w:cs="Arial"/>
                <w:sz w:val="16"/>
                <w:szCs w:val="16"/>
              </w:rPr>
              <w:t>$15.18</w:t>
            </w:r>
          </w:p>
        </w:tc>
        <w:tc>
          <w:tcPr>
            <w:tcW w:w="908" w:type="dxa"/>
            <w:tcBorders>
              <w:top w:val="nil"/>
              <w:left w:val="nil"/>
              <w:bottom w:val="single" w:sz="4" w:space="0" w:color="auto"/>
              <w:right w:val="nil"/>
            </w:tcBorders>
            <w:shd w:val="clear" w:color="auto" w:fill="auto"/>
            <w:noWrap/>
            <w:vAlign w:val="center"/>
            <w:hideMark/>
          </w:tcPr>
          <w:p w14:paraId="098AC276" w14:textId="4F4D853E" w:rsidR="003424A6" w:rsidRPr="00E6507E" w:rsidRDefault="003424A6" w:rsidP="003424A6">
            <w:pPr>
              <w:jc w:val="right"/>
              <w:rPr>
                <w:rFonts w:ascii="Arial" w:hAnsi="Arial" w:cs="Arial"/>
                <w:sz w:val="16"/>
                <w:szCs w:val="16"/>
              </w:rPr>
            </w:pPr>
            <w:r>
              <w:rPr>
                <w:rFonts w:ascii="Arial" w:hAnsi="Arial" w:cs="Arial"/>
                <w:sz w:val="16"/>
                <w:szCs w:val="16"/>
              </w:rPr>
              <w:t>$0.00</w:t>
            </w:r>
          </w:p>
        </w:tc>
        <w:tc>
          <w:tcPr>
            <w:tcW w:w="990" w:type="dxa"/>
            <w:tcBorders>
              <w:top w:val="nil"/>
              <w:left w:val="nil"/>
              <w:bottom w:val="single" w:sz="4" w:space="0" w:color="auto"/>
              <w:right w:val="nil"/>
            </w:tcBorders>
            <w:shd w:val="clear" w:color="auto" w:fill="auto"/>
            <w:noWrap/>
            <w:vAlign w:val="center"/>
            <w:hideMark/>
          </w:tcPr>
          <w:p w14:paraId="2B52E184" w14:textId="76FF11C5" w:rsidR="003424A6" w:rsidRPr="00E6507E" w:rsidRDefault="003424A6" w:rsidP="003424A6">
            <w:pPr>
              <w:jc w:val="right"/>
              <w:rPr>
                <w:rFonts w:ascii="Arial" w:hAnsi="Arial" w:cs="Arial"/>
                <w:sz w:val="16"/>
                <w:szCs w:val="16"/>
              </w:rPr>
            </w:pPr>
            <w:r>
              <w:rPr>
                <w:rFonts w:ascii="Arial" w:hAnsi="Arial" w:cs="Arial"/>
                <w:sz w:val="16"/>
                <w:szCs w:val="16"/>
              </w:rPr>
              <w:t>$31.85</w:t>
            </w:r>
          </w:p>
        </w:tc>
        <w:tc>
          <w:tcPr>
            <w:tcW w:w="1072" w:type="dxa"/>
            <w:tcBorders>
              <w:top w:val="nil"/>
              <w:left w:val="nil"/>
              <w:bottom w:val="single" w:sz="4" w:space="0" w:color="auto"/>
              <w:right w:val="single" w:sz="8" w:space="0" w:color="auto"/>
            </w:tcBorders>
            <w:shd w:val="clear" w:color="auto" w:fill="auto"/>
            <w:noWrap/>
            <w:vAlign w:val="center"/>
            <w:hideMark/>
          </w:tcPr>
          <w:p w14:paraId="25A244B8" w14:textId="36EF7885" w:rsidR="003424A6" w:rsidRPr="00E6507E" w:rsidRDefault="003424A6" w:rsidP="003424A6">
            <w:pPr>
              <w:jc w:val="right"/>
              <w:rPr>
                <w:rFonts w:ascii="Arial" w:hAnsi="Arial" w:cs="Arial"/>
                <w:sz w:val="16"/>
                <w:szCs w:val="16"/>
              </w:rPr>
            </w:pPr>
            <w:r>
              <w:rPr>
                <w:rFonts w:ascii="Arial" w:hAnsi="Arial" w:cs="Arial"/>
                <w:sz w:val="16"/>
                <w:szCs w:val="16"/>
              </w:rPr>
              <w:t>$181,545</w:t>
            </w:r>
          </w:p>
        </w:tc>
        <w:tc>
          <w:tcPr>
            <w:tcW w:w="1088" w:type="dxa"/>
            <w:tcBorders>
              <w:top w:val="nil"/>
              <w:left w:val="nil"/>
              <w:bottom w:val="single" w:sz="4" w:space="0" w:color="auto"/>
              <w:right w:val="nil"/>
            </w:tcBorders>
            <w:shd w:val="clear" w:color="auto" w:fill="auto"/>
            <w:noWrap/>
            <w:vAlign w:val="center"/>
            <w:hideMark/>
          </w:tcPr>
          <w:p w14:paraId="5D33106C" w14:textId="48825920" w:rsidR="003424A6" w:rsidRPr="00E6507E" w:rsidRDefault="003424A6" w:rsidP="003424A6">
            <w:pPr>
              <w:jc w:val="right"/>
              <w:rPr>
                <w:rFonts w:ascii="Arial" w:hAnsi="Arial" w:cs="Arial"/>
                <w:sz w:val="16"/>
                <w:szCs w:val="16"/>
              </w:rPr>
            </w:pPr>
            <w:r>
              <w:rPr>
                <w:rFonts w:ascii="Arial" w:hAnsi="Arial" w:cs="Arial"/>
                <w:sz w:val="16"/>
                <w:szCs w:val="16"/>
              </w:rPr>
              <w:t>$0</w:t>
            </w:r>
          </w:p>
        </w:tc>
        <w:tc>
          <w:tcPr>
            <w:tcW w:w="1108" w:type="dxa"/>
            <w:tcBorders>
              <w:top w:val="nil"/>
              <w:left w:val="nil"/>
              <w:bottom w:val="single" w:sz="4" w:space="0" w:color="auto"/>
              <w:right w:val="single" w:sz="8" w:space="0" w:color="auto"/>
            </w:tcBorders>
            <w:shd w:val="clear" w:color="auto" w:fill="auto"/>
            <w:noWrap/>
            <w:vAlign w:val="center"/>
            <w:hideMark/>
          </w:tcPr>
          <w:p w14:paraId="0B09E750" w14:textId="225FBE65" w:rsidR="003424A6" w:rsidRPr="00E6507E" w:rsidRDefault="003424A6" w:rsidP="003424A6">
            <w:pPr>
              <w:jc w:val="right"/>
              <w:rPr>
                <w:rFonts w:ascii="Arial" w:hAnsi="Arial" w:cs="Arial"/>
                <w:sz w:val="16"/>
                <w:szCs w:val="16"/>
              </w:rPr>
            </w:pPr>
            <w:r>
              <w:rPr>
                <w:rFonts w:ascii="Arial" w:hAnsi="Arial" w:cs="Arial"/>
                <w:sz w:val="16"/>
                <w:szCs w:val="16"/>
              </w:rPr>
              <w:t>$0</w:t>
            </w:r>
          </w:p>
        </w:tc>
        <w:tc>
          <w:tcPr>
            <w:tcW w:w="1044" w:type="dxa"/>
            <w:tcBorders>
              <w:top w:val="nil"/>
              <w:left w:val="nil"/>
              <w:bottom w:val="single" w:sz="4" w:space="0" w:color="auto"/>
              <w:right w:val="single" w:sz="4" w:space="0" w:color="auto"/>
            </w:tcBorders>
            <w:shd w:val="clear" w:color="auto" w:fill="auto"/>
            <w:noWrap/>
            <w:vAlign w:val="center"/>
            <w:hideMark/>
          </w:tcPr>
          <w:p w14:paraId="15FBA701" w14:textId="0435517F" w:rsidR="003424A6" w:rsidRPr="00E6507E" w:rsidRDefault="003424A6" w:rsidP="003424A6">
            <w:pPr>
              <w:jc w:val="right"/>
              <w:rPr>
                <w:rFonts w:ascii="Arial" w:hAnsi="Arial" w:cs="Arial"/>
                <w:sz w:val="16"/>
                <w:szCs w:val="16"/>
              </w:rPr>
            </w:pPr>
            <w:r>
              <w:rPr>
                <w:rFonts w:ascii="Arial" w:hAnsi="Arial" w:cs="Arial"/>
                <w:sz w:val="16"/>
                <w:szCs w:val="16"/>
              </w:rPr>
              <w:t>$31.85</w:t>
            </w:r>
          </w:p>
        </w:tc>
        <w:tc>
          <w:tcPr>
            <w:tcW w:w="1170" w:type="dxa"/>
            <w:tcBorders>
              <w:top w:val="nil"/>
              <w:left w:val="nil"/>
              <w:bottom w:val="single" w:sz="4" w:space="0" w:color="auto"/>
              <w:right w:val="single" w:sz="8" w:space="0" w:color="auto"/>
            </w:tcBorders>
            <w:shd w:val="clear" w:color="auto" w:fill="auto"/>
            <w:noWrap/>
            <w:vAlign w:val="center"/>
            <w:hideMark/>
          </w:tcPr>
          <w:p w14:paraId="72429B04" w14:textId="4405CCFE" w:rsidR="003424A6" w:rsidRPr="00E6507E" w:rsidRDefault="003424A6" w:rsidP="003424A6">
            <w:pPr>
              <w:jc w:val="right"/>
              <w:rPr>
                <w:rFonts w:ascii="Arial" w:hAnsi="Arial" w:cs="Arial"/>
                <w:sz w:val="16"/>
                <w:szCs w:val="16"/>
              </w:rPr>
            </w:pPr>
            <w:r>
              <w:rPr>
                <w:rFonts w:ascii="Arial" w:hAnsi="Arial" w:cs="Arial"/>
                <w:sz w:val="16"/>
                <w:szCs w:val="16"/>
              </w:rPr>
              <w:t>$181,545</w:t>
            </w:r>
          </w:p>
        </w:tc>
      </w:tr>
      <w:tr w:rsidR="003424A6" w:rsidRPr="00E6507E" w14:paraId="08B7C961" w14:textId="77777777" w:rsidTr="00A92454">
        <w:trPr>
          <w:trHeight w:val="330"/>
        </w:trPr>
        <w:tc>
          <w:tcPr>
            <w:tcW w:w="1260" w:type="dxa"/>
            <w:tcBorders>
              <w:top w:val="nil"/>
              <w:left w:val="single" w:sz="8" w:space="0" w:color="auto"/>
              <w:bottom w:val="single" w:sz="4" w:space="0" w:color="auto"/>
              <w:right w:val="nil"/>
            </w:tcBorders>
            <w:shd w:val="clear" w:color="auto" w:fill="auto"/>
            <w:noWrap/>
            <w:vAlign w:val="center"/>
            <w:hideMark/>
          </w:tcPr>
          <w:p w14:paraId="78F50477" w14:textId="77777777" w:rsidR="003424A6" w:rsidRPr="00E6507E" w:rsidRDefault="003424A6" w:rsidP="003424A6">
            <w:pPr>
              <w:rPr>
                <w:rFonts w:ascii="Arial" w:hAnsi="Arial" w:cs="Arial"/>
                <w:sz w:val="16"/>
                <w:szCs w:val="16"/>
              </w:rPr>
            </w:pPr>
            <w:r w:rsidRPr="00E6507E">
              <w:rPr>
                <w:rFonts w:ascii="Arial" w:hAnsi="Arial" w:cs="Arial"/>
                <w:sz w:val="16"/>
                <w:szCs w:val="16"/>
              </w:rPr>
              <w:t>Plan activities</w:t>
            </w:r>
          </w:p>
        </w:tc>
        <w:tc>
          <w:tcPr>
            <w:tcW w:w="900" w:type="dxa"/>
            <w:tcBorders>
              <w:top w:val="single" w:sz="4" w:space="0" w:color="auto"/>
              <w:left w:val="single" w:sz="8" w:space="0" w:color="auto"/>
              <w:bottom w:val="single" w:sz="4" w:space="0" w:color="auto"/>
              <w:right w:val="nil"/>
            </w:tcBorders>
            <w:shd w:val="clear" w:color="auto" w:fill="auto"/>
            <w:noWrap/>
            <w:vAlign w:val="center"/>
            <w:hideMark/>
          </w:tcPr>
          <w:p w14:paraId="6AB9478F" w14:textId="7091EB67" w:rsidR="003424A6" w:rsidRPr="00E6507E" w:rsidRDefault="003424A6" w:rsidP="003424A6">
            <w:pPr>
              <w:jc w:val="right"/>
              <w:rPr>
                <w:rFonts w:ascii="Arial" w:hAnsi="Arial" w:cs="Arial"/>
                <w:sz w:val="16"/>
                <w:szCs w:val="16"/>
              </w:rPr>
            </w:pPr>
            <w:r>
              <w:rPr>
                <w:rFonts w:ascii="Arial" w:hAnsi="Arial" w:cs="Arial"/>
                <w:sz w:val="16"/>
                <w:szCs w:val="16"/>
              </w:rPr>
              <w:t>$16.67</w:t>
            </w:r>
          </w:p>
        </w:tc>
        <w:tc>
          <w:tcPr>
            <w:tcW w:w="864" w:type="dxa"/>
            <w:tcBorders>
              <w:top w:val="single" w:sz="4" w:space="0" w:color="auto"/>
              <w:left w:val="nil"/>
              <w:bottom w:val="single" w:sz="4" w:space="0" w:color="auto"/>
              <w:right w:val="nil"/>
            </w:tcBorders>
            <w:shd w:val="clear" w:color="auto" w:fill="auto"/>
            <w:noWrap/>
            <w:vAlign w:val="center"/>
            <w:hideMark/>
          </w:tcPr>
          <w:p w14:paraId="60FB2A9D" w14:textId="1B4C063E" w:rsidR="003424A6" w:rsidRPr="00E6507E" w:rsidRDefault="003424A6" w:rsidP="003424A6">
            <w:pPr>
              <w:jc w:val="right"/>
              <w:rPr>
                <w:rFonts w:ascii="Arial" w:hAnsi="Arial" w:cs="Arial"/>
                <w:sz w:val="16"/>
                <w:szCs w:val="16"/>
              </w:rPr>
            </w:pPr>
            <w:r>
              <w:rPr>
                <w:rFonts w:ascii="Arial" w:hAnsi="Arial" w:cs="Arial"/>
                <w:sz w:val="16"/>
                <w:szCs w:val="16"/>
              </w:rPr>
              <w:t>$15.18</w:t>
            </w:r>
          </w:p>
        </w:tc>
        <w:tc>
          <w:tcPr>
            <w:tcW w:w="908" w:type="dxa"/>
            <w:tcBorders>
              <w:top w:val="nil"/>
              <w:left w:val="nil"/>
              <w:bottom w:val="single" w:sz="4" w:space="0" w:color="auto"/>
              <w:right w:val="nil"/>
            </w:tcBorders>
            <w:shd w:val="clear" w:color="auto" w:fill="auto"/>
            <w:noWrap/>
            <w:vAlign w:val="center"/>
            <w:hideMark/>
          </w:tcPr>
          <w:p w14:paraId="1E9EB7EE" w14:textId="41FEC997" w:rsidR="003424A6" w:rsidRPr="00E6507E" w:rsidRDefault="003424A6" w:rsidP="003424A6">
            <w:pPr>
              <w:jc w:val="right"/>
              <w:rPr>
                <w:rFonts w:ascii="Arial" w:hAnsi="Arial" w:cs="Arial"/>
                <w:sz w:val="16"/>
                <w:szCs w:val="16"/>
              </w:rPr>
            </w:pPr>
            <w:r>
              <w:rPr>
                <w:rFonts w:ascii="Arial" w:hAnsi="Arial" w:cs="Arial"/>
                <w:sz w:val="16"/>
                <w:szCs w:val="16"/>
              </w:rPr>
              <w:t>$0.00</w:t>
            </w:r>
          </w:p>
        </w:tc>
        <w:tc>
          <w:tcPr>
            <w:tcW w:w="990" w:type="dxa"/>
            <w:tcBorders>
              <w:top w:val="nil"/>
              <w:left w:val="nil"/>
              <w:bottom w:val="single" w:sz="4" w:space="0" w:color="auto"/>
              <w:right w:val="nil"/>
            </w:tcBorders>
            <w:shd w:val="clear" w:color="auto" w:fill="auto"/>
            <w:noWrap/>
            <w:vAlign w:val="center"/>
            <w:hideMark/>
          </w:tcPr>
          <w:p w14:paraId="4A02F8B5" w14:textId="1DB1802D" w:rsidR="003424A6" w:rsidRPr="00E6507E" w:rsidRDefault="003424A6" w:rsidP="003424A6">
            <w:pPr>
              <w:jc w:val="right"/>
              <w:rPr>
                <w:rFonts w:ascii="Arial" w:hAnsi="Arial" w:cs="Arial"/>
                <w:sz w:val="16"/>
                <w:szCs w:val="16"/>
              </w:rPr>
            </w:pPr>
            <w:r>
              <w:rPr>
                <w:rFonts w:ascii="Arial" w:hAnsi="Arial" w:cs="Arial"/>
                <w:sz w:val="16"/>
                <w:szCs w:val="16"/>
              </w:rPr>
              <w:t>$31.85</w:t>
            </w:r>
          </w:p>
        </w:tc>
        <w:tc>
          <w:tcPr>
            <w:tcW w:w="1072" w:type="dxa"/>
            <w:tcBorders>
              <w:top w:val="nil"/>
              <w:left w:val="nil"/>
              <w:bottom w:val="single" w:sz="4" w:space="0" w:color="auto"/>
              <w:right w:val="single" w:sz="8" w:space="0" w:color="auto"/>
            </w:tcBorders>
            <w:shd w:val="clear" w:color="auto" w:fill="auto"/>
            <w:noWrap/>
            <w:vAlign w:val="center"/>
            <w:hideMark/>
          </w:tcPr>
          <w:p w14:paraId="6F0C0A06" w14:textId="2FFF9BE7" w:rsidR="003424A6" w:rsidRPr="00E6507E" w:rsidRDefault="003424A6" w:rsidP="003424A6">
            <w:pPr>
              <w:jc w:val="right"/>
              <w:rPr>
                <w:rFonts w:ascii="Arial" w:hAnsi="Arial" w:cs="Arial"/>
                <w:sz w:val="16"/>
                <w:szCs w:val="16"/>
              </w:rPr>
            </w:pPr>
            <w:r>
              <w:rPr>
                <w:rFonts w:ascii="Arial" w:hAnsi="Arial" w:cs="Arial"/>
                <w:sz w:val="16"/>
                <w:szCs w:val="16"/>
              </w:rPr>
              <w:t>$181,545</w:t>
            </w:r>
          </w:p>
        </w:tc>
        <w:tc>
          <w:tcPr>
            <w:tcW w:w="1088" w:type="dxa"/>
            <w:tcBorders>
              <w:top w:val="nil"/>
              <w:left w:val="nil"/>
              <w:bottom w:val="single" w:sz="4" w:space="0" w:color="auto"/>
              <w:right w:val="nil"/>
            </w:tcBorders>
            <w:shd w:val="clear" w:color="auto" w:fill="auto"/>
            <w:noWrap/>
            <w:vAlign w:val="center"/>
            <w:hideMark/>
          </w:tcPr>
          <w:p w14:paraId="3BE972F4" w14:textId="10153EF4" w:rsidR="003424A6" w:rsidRPr="00E6507E" w:rsidRDefault="003424A6" w:rsidP="003424A6">
            <w:pPr>
              <w:jc w:val="right"/>
              <w:rPr>
                <w:rFonts w:ascii="Arial" w:hAnsi="Arial" w:cs="Arial"/>
                <w:sz w:val="16"/>
                <w:szCs w:val="16"/>
              </w:rPr>
            </w:pPr>
            <w:r>
              <w:rPr>
                <w:rFonts w:ascii="Arial" w:hAnsi="Arial" w:cs="Arial"/>
                <w:sz w:val="16"/>
                <w:szCs w:val="16"/>
              </w:rPr>
              <w:t>$0</w:t>
            </w:r>
          </w:p>
        </w:tc>
        <w:tc>
          <w:tcPr>
            <w:tcW w:w="1108" w:type="dxa"/>
            <w:tcBorders>
              <w:top w:val="nil"/>
              <w:left w:val="nil"/>
              <w:bottom w:val="single" w:sz="4" w:space="0" w:color="auto"/>
              <w:right w:val="single" w:sz="8" w:space="0" w:color="auto"/>
            </w:tcBorders>
            <w:shd w:val="clear" w:color="auto" w:fill="auto"/>
            <w:noWrap/>
            <w:vAlign w:val="center"/>
            <w:hideMark/>
          </w:tcPr>
          <w:p w14:paraId="05EBCE57" w14:textId="611A892F" w:rsidR="003424A6" w:rsidRPr="00E6507E" w:rsidRDefault="003424A6" w:rsidP="003424A6">
            <w:pPr>
              <w:jc w:val="right"/>
              <w:rPr>
                <w:rFonts w:ascii="Arial" w:hAnsi="Arial" w:cs="Arial"/>
                <w:sz w:val="16"/>
                <w:szCs w:val="16"/>
              </w:rPr>
            </w:pPr>
            <w:r>
              <w:rPr>
                <w:rFonts w:ascii="Arial" w:hAnsi="Arial" w:cs="Arial"/>
                <w:sz w:val="16"/>
                <w:szCs w:val="16"/>
              </w:rPr>
              <w:t>$0</w:t>
            </w:r>
          </w:p>
        </w:tc>
        <w:tc>
          <w:tcPr>
            <w:tcW w:w="1044" w:type="dxa"/>
            <w:tcBorders>
              <w:top w:val="nil"/>
              <w:left w:val="nil"/>
              <w:bottom w:val="single" w:sz="4" w:space="0" w:color="auto"/>
              <w:right w:val="single" w:sz="4" w:space="0" w:color="auto"/>
            </w:tcBorders>
            <w:shd w:val="clear" w:color="auto" w:fill="auto"/>
            <w:noWrap/>
            <w:vAlign w:val="center"/>
            <w:hideMark/>
          </w:tcPr>
          <w:p w14:paraId="42578EF6" w14:textId="74C2DF12" w:rsidR="003424A6" w:rsidRPr="00E6507E" w:rsidRDefault="003424A6" w:rsidP="003424A6">
            <w:pPr>
              <w:jc w:val="right"/>
              <w:rPr>
                <w:rFonts w:ascii="Arial" w:hAnsi="Arial" w:cs="Arial"/>
                <w:sz w:val="16"/>
                <w:szCs w:val="16"/>
              </w:rPr>
            </w:pPr>
            <w:r>
              <w:rPr>
                <w:rFonts w:ascii="Arial" w:hAnsi="Arial" w:cs="Arial"/>
                <w:sz w:val="16"/>
                <w:szCs w:val="16"/>
              </w:rPr>
              <w:t>$31.85</w:t>
            </w:r>
          </w:p>
        </w:tc>
        <w:tc>
          <w:tcPr>
            <w:tcW w:w="1170" w:type="dxa"/>
            <w:tcBorders>
              <w:top w:val="nil"/>
              <w:left w:val="nil"/>
              <w:bottom w:val="single" w:sz="4" w:space="0" w:color="auto"/>
              <w:right w:val="single" w:sz="8" w:space="0" w:color="auto"/>
            </w:tcBorders>
            <w:shd w:val="clear" w:color="auto" w:fill="auto"/>
            <w:noWrap/>
            <w:vAlign w:val="center"/>
            <w:hideMark/>
          </w:tcPr>
          <w:p w14:paraId="3414456A" w14:textId="2CA8BCEA" w:rsidR="003424A6" w:rsidRPr="00E6507E" w:rsidRDefault="003424A6" w:rsidP="003424A6">
            <w:pPr>
              <w:jc w:val="right"/>
              <w:rPr>
                <w:rFonts w:ascii="Arial" w:hAnsi="Arial" w:cs="Arial"/>
                <w:sz w:val="16"/>
                <w:szCs w:val="16"/>
              </w:rPr>
            </w:pPr>
            <w:r>
              <w:rPr>
                <w:rFonts w:ascii="Arial" w:hAnsi="Arial" w:cs="Arial"/>
                <w:sz w:val="16"/>
                <w:szCs w:val="16"/>
              </w:rPr>
              <w:t>$181,545</w:t>
            </w:r>
          </w:p>
        </w:tc>
      </w:tr>
      <w:tr w:rsidR="003424A6" w:rsidRPr="00E6507E" w14:paraId="2EB4B9CF" w14:textId="77777777" w:rsidTr="00A92454">
        <w:trPr>
          <w:trHeight w:val="675"/>
        </w:trPr>
        <w:tc>
          <w:tcPr>
            <w:tcW w:w="1260" w:type="dxa"/>
            <w:tcBorders>
              <w:top w:val="nil"/>
              <w:left w:val="single" w:sz="8" w:space="0" w:color="auto"/>
              <w:bottom w:val="single" w:sz="4" w:space="0" w:color="auto"/>
              <w:right w:val="nil"/>
            </w:tcBorders>
            <w:shd w:val="clear" w:color="auto" w:fill="auto"/>
            <w:vAlign w:val="center"/>
            <w:hideMark/>
          </w:tcPr>
          <w:p w14:paraId="0DB547DD" w14:textId="77777777" w:rsidR="003424A6" w:rsidRPr="00E6507E" w:rsidRDefault="003424A6" w:rsidP="003424A6">
            <w:pPr>
              <w:rPr>
                <w:rFonts w:ascii="Arial" w:hAnsi="Arial" w:cs="Arial"/>
                <w:sz w:val="16"/>
                <w:szCs w:val="16"/>
              </w:rPr>
            </w:pPr>
            <w:r w:rsidRPr="00E6507E">
              <w:rPr>
                <w:rFonts w:ascii="Arial" w:hAnsi="Arial" w:cs="Arial"/>
                <w:sz w:val="16"/>
                <w:szCs w:val="16"/>
              </w:rPr>
              <w:t>Analyze Chemistry and Microbiology</w:t>
            </w:r>
          </w:p>
        </w:tc>
        <w:tc>
          <w:tcPr>
            <w:tcW w:w="900" w:type="dxa"/>
            <w:tcBorders>
              <w:top w:val="nil"/>
              <w:left w:val="single" w:sz="8" w:space="0" w:color="auto"/>
              <w:bottom w:val="single" w:sz="4" w:space="0" w:color="auto"/>
              <w:right w:val="nil"/>
            </w:tcBorders>
            <w:shd w:val="clear" w:color="auto" w:fill="auto"/>
            <w:noWrap/>
            <w:vAlign w:val="center"/>
            <w:hideMark/>
          </w:tcPr>
          <w:p w14:paraId="7E92908B" w14:textId="7F8D7505" w:rsidR="003424A6" w:rsidRPr="00E6507E" w:rsidRDefault="003424A6" w:rsidP="003424A6">
            <w:pPr>
              <w:jc w:val="right"/>
              <w:rPr>
                <w:rFonts w:ascii="Arial" w:hAnsi="Arial" w:cs="Arial"/>
                <w:sz w:val="16"/>
                <w:szCs w:val="16"/>
              </w:rPr>
            </w:pPr>
            <w:r>
              <w:rPr>
                <w:rFonts w:ascii="Arial" w:hAnsi="Arial" w:cs="Arial"/>
                <w:sz w:val="16"/>
                <w:szCs w:val="16"/>
              </w:rPr>
              <w:t>$0.00</w:t>
            </w:r>
          </w:p>
        </w:tc>
        <w:tc>
          <w:tcPr>
            <w:tcW w:w="864" w:type="dxa"/>
            <w:tcBorders>
              <w:top w:val="nil"/>
              <w:left w:val="nil"/>
              <w:bottom w:val="single" w:sz="4" w:space="0" w:color="auto"/>
              <w:right w:val="nil"/>
            </w:tcBorders>
            <w:shd w:val="clear" w:color="auto" w:fill="auto"/>
            <w:noWrap/>
            <w:vAlign w:val="center"/>
            <w:hideMark/>
          </w:tcPr>
          <w:p w14:paraId="57C02B97" w14:textId="56A5951A" w:rsidR="003424A6" w:rsidRPr="00E6507E" w:rsidRDefault="003424A6" w:rsidP="003424A6">
            <w:pPr>
              <w:jc w:val="right"/>
              <w:rPr>
                <w:rFonts w:ascii="Arial" w:hAnsi="Arial" w:cs="Arial"/>
                <w:sz w:val="16"/>
                <w:szCs w:val="16"/>
              </w:rPr>
            </w:pPr>
            <w:r>
              <w:rPr>
                <w:rFonts w:ascii="Arial" w:hAnsi="Arial" w:cs="Arial"/>
                <w:sz w:val="16"/>
                <w:szCs w:val="16"/>
              </w:rPr>
              <w:t>$106.28</w:t>
            </w:r>
          </w:p>
        </w:tc>
        <w:tc>
          <w:tcPr>
            <w:tcW w:w="908" w:type="dxa"/>
            <w:tcBorders>
              <w:top w:val="nil"/>
              <w:left w:val="nil"/>
              <w:bottom w:val="single" w:sz="4" w:space="0" w:color="auto"/>
              <w:right w:val="nil"/>
            </w:tcBorders>
            <w:shd w:val="clear" w:color="auto" w:fill="auto"/>
            <w:noWrap/>
            <w:vAlign w:val="center"/>
            <w:hideMark/>
          </w:tcPr>
          <w:p w14:paraId="02552CE1" w14:textId="5F985608" w:rsidR="003424A6" w:rsidRPr="00E6507E" w:rsidRDefault="003424A6" w:rsidP="003424A6">
            <w:pPr>
              <w:jc w:val="right"/>
              <w:rPr>
                <w:rFonts w:ascii="Arial" w:hAnsi="Arial" w:cs="Arial"/>
                <w:sz w:val="16"/>
                <w:szCs w:val="16"/>
              </w:rPr>
            </w:pPr>
            <w:r>
              <w:rPr>
                <w:rFonts w:ascii="Arial" w:hAnsi="Arial" w:cs="Arial"/>
                <w:sz w:val="16"/>
                <w:szCs w:val="16"/>
              </w:rPr>
              <w:t>$0.00</w:t>
            </w:r>
          </w:p>
        </w:tc>
        <w:tc>
          <w:tcPr>
            <w:tcW w:w="990" w:type="dxa"/>
            <w:tcBorders>
              <w:top w:val="nil"/>
              <w:left w:val="nil"/>
              <w:bottom w:val="single" w:sz="4" w:space="0" w:color="auto"/>
              <w:right w:val="nil"/>
            </w:tcBorders>
            <w:shd w:val="clear" w:color="auto" w:fill="auto"/>
            <w:noWrap/>
            <w:vAlign w:val="center"/>
            <w:hideMark/>
          </w:tcPr>
          <w:p w14:paraId="18A7723B" w14:textId="3A441816" w:rsidR="003424A6" w:rsidRPr="00E6507E" w:rsidRDefault="003424A6" w:rsidP="003424A6">
            <w:pPr>
              <w:jc w:val="right"/>
              <w:rPr>
                <w:rFonts w:ascii="Arial" w:hAnsi="Arial" w:cs="Arial"/>
                <w:sz w:val="16"/>
                <w:szCs w:val="16"/>
              </w:rPr>
            </w:pPr>
            <w:r>
              <w:rPr>
                <w:rFonts w:ascii="Arial" w:hAnsi="Arial" w:cs="Arial"/>
                <w:sz w:val="16"/>
                <w:szCs w:val="16"/>
              </w:rPr>
              <w:t>$106.28</w:t>
            </w:r>
          </w:p>
        </w:tc>
        <w:tc>
          <w:tcPr>
            <w:tcW w:w="1072" w:type="dxa"/>
            <w:tcBorders>
              <w:top w:val="nil"/>
              <w:left w:val="nil"/>
              <w:bottom w:val="single" w:sz="4" w:space="0" w:color="auto"/>
              <w:right w:val="single" w:sz="8" w:space="0" w:color="auto"/>
            </w:tcBorders>
            <w:shd w:val="clear" w:color="auto" w:fill="auto"/>
            <w:noWrap/>
            <w:vAlign w:val="center"/>
            <w:hideMark/>
          </w:tcPr>
          <w:p w14:paraId="6AD607A4" w14:textId="42C28589" w:rsidR="003424A6" w:rsidRPr="00E6507E" w:rsidRDefault="003424A6" w:rsidP="003424A6">
            <w:pPr>
              <w:jc w:val="right"/>
              <w:rPr>
                <w:rFonts w:ascii="Arial" w:hAnsi="Arial" w:cs="Arial"/>
                <w:sz w:val="16"/>
                <w:szCs w:val="16"/>
              </w:rPr>
            </w:pPr>
            <w:r>
              <w:rPr>
                <w:rFonts w:ascii="Arial" w:hAnsi="Arial" w:cs="Arial"/>
                <w:sz w:val="16"/>
                <w:szCs w:val="16"/>
              </w:rPr>
              <w:t>$605,796</w:t>
            </w:r>
          </w:p>
        </w:tc>
        <w:tc>
          <w:tcPr>
            <w:tcW w:w="1088" w:type="dxa"/>
            <w:tcBorders>
              <w:top w:val="nil"/>
              <w:left w:val="nil"/>
              <w:bottom w:val="single" w:sz="4" w:space="0" w:color="auto"/>
              <w:right w:val="nil"/>
            </w:tcBorders>
            <w:shd w:val="clear" w:color="auto" w:fill="auto"/>
            <w:noWrap/>
            <w:vAlign w:val="center"/>
            <w:hideMark/>
          </w:tcPr>
          <w:p w14:paraId="2FF016FD" w14:textId="133602D2" w:rsidR="003424A6" w:rsidRPr="00E6507E" w:rsidRDefault="003424A6" w:rsidP="00B9091A">
            <w:pPr>
              <w:jc w:val="right"/>
              <w:rPr>
                <w:rFonts w:ascii="Arial" w:hAnsi="Arial" w:cs="Arial"/>
                <w:sz w:val="16"/>
                <w:szCs w:val="16"/>
              </w:rPr>
            </w:pPr>
            <w:r>
              <w:rPr>
                <w:rFonts w:ascii="Arial" w:hAnsi="Arial" w:cs="Arial"/>
                <w:sz w:val="16"/>
                <w:szCs w:val="16"/>
              </w:rPr>
              <w:t>$</w:t>
            </w:r>
            <w:r w:rsidR="00B9091A">
              <w:rPr>
                <w:rFonts w:ascii="Arial" w:hAnsi="Arial" w:cs="Arial"/>
                <w:sz w:val="16"/>
                <w:szCs w:val="16"/>
              </w:rPr>
              <w:t>488</w:t>
            </w:r>
            <w:r>
              <w:rPr>
                <w:rFonts w:ascii="Arial" w:hAnsi="Arial" w:cs="Arial"/>
                <w:sz w:val="16"/>
                <w:szCs w:val="16"/>
              </w:rPr>
              <w:t>.</w:t>
            </w:r>
            <w:r w:rsidR="00B9091A">
              <w:rPr>
                <w:rFonts w:ascii="Arial" w:hAnsi="Arial" w:cs="Arial"/>
                <w:sz w:val="16"/>
                <w:szCs w:val="16"/>
              </w:rPr>
              <w:t>68</w:t>
            </w:r>
          </w:p>
        </w:tc>
        <w:tc>
          <w:tcPr>
            <w:tcW w:w="1108" w:type="dxa"/>
            <w:tcBorders>
              <w:top w:val="nil"/>
              <w:left w:val="nil"/>
              <w:bottom w:val="single" w:sz="4" w:space="0" w:color="auto"/>
              <w:right w:val="single" w:sz="8" w:space="0" w:color="auto"/>
            </w:tcBorders>
            <w:shd w:val="clear" w:color="auto" w:fill="auto"/>
            <w:noWrap/>
            <w:vAlign w:val="center"/>
            <w:hideMark/>
          </w:tcPr>
          <w:p w14:paraId="28AEBDDB" w14:textId="7ACCE9A2" w:rsidR="003424A6" w:rsidRPr="00E6507E" w:rsidRDefault="003424A6" w:rsidP="00B9091A">
            <w:pPr>
              <w:jc w:val="right"/>
              <w:rPr>
                <w:rFonts w:ascii="Arial" w:hAnsi="Arial" w:cs="Arial"/>
                <w:sz w:val="16"/>
                <w:szCs w:val="16"/>
              </w:rPr>
            </w:pPr>
            <w:r>
              <w:rPr>
                <w:rFonts w:ascii="Arial" w:hAnsi="Arial" w:cs="Arial"/>
                <w:sz w:val="16"/>
                <w:szCs w:val="16"/>
              </w:rPr>
              <w:t>$2,</w:t>
            </w:r>
            <w:r w:rsidR="00B9091A">
              <w:rPr>
                <w:rFonts w:ascii="Arial" w:hAnsi="Arial" w:cs="Arial"/>
                <w:sz w:val="16"/>
                <w:szCs w:val="16"/>
              </w:rPr>
              <w:t>785</w:t>
            </w:r>
            <w:r>
              <w:rPr>
                <w:rFonts w:ascii="Arial" w:hAnsi="Arial" w:cs="Arial"/>
                <w:sz w:val="16"/>
                <w:szCs w:val="16"/>
              </w:rPr>
              <w:t>,</w:t>
            </w:r>
            <w:r w:rsidR="00B9091A">
              <w:rPr>
                <w:rFonts w:ascii="Arial" w:hAnsi="Arial" w:cs="Arial"/>
                <w:sz w:val="16"/>
                <w:szCs w:val="16"/>
              </w:rPr>
              <w:t>476</w:t>
            </w:r>
          </w:p>
        </w:tc>
        <w:tc>
          <w:tcPr>
            <w:tcW w:w="1044" w:type="dxa"/>
            <w:tcBorders>
              <w:top w:val="nil"/>
              <w:left w:val="nil"/>
              <w:bottom w:val="single" w:sz="4" w:space="0" w:color="auto"/>
              <w:right w:val="single" w:sz="4" w:space="0" w:color="auto"/>
            </w:tcBorders>
            <w:shd w:val="clear" w:color="auto" w:fill="auto"/>
            <w:noWrap/>
            <w:vAlign w:val="center"/>
            <w:hideMark/>
          </w:tcPr>
          <w:p w14:paraId="52B63B25" w14:textId="222BD654" w:rsidR="003424A6" w:rsidRPr="00E6507E" w:rsidRDefault="003424A6" w:rsidP="00B9091A">
            <w:pPr>
              <w:jc w:val="right"/>
              <w:rPr>
                <w:rFonts w:ascii="Arial" w:hAnsi="Arial" w:cs="Arial"/>
                <w:sz w:val="16"/>
                <w:szCs w:val="16"/>
              </w:rPr>
            </w:pPr>
            <w:r>
              <w:rPr>
                <w:rFonts w:ascii="Arial" w:hAnsi="Arial" w:cs="Arial"/>
                <w:sz w:val="16"/>
                <w:szCs w:val="16"/>
              </w:rPr>
              <w:t>$</w:t>
            </w:r>
            <w:r w:rsidR="00B9091A">
              <w:rPr>
                <w:rFonts w:ascii="Arial" w:hAnsi="Arial" w:cs="Arial"/>
                <w:sz w:val="16"/>
                <w:szCs w:val="16"/>
              </w:rPr>
              <w:t>594.96</w:t>
            </w:r>
          </w:p>
        </w:tc>
        <w:tc>
          <w:tcPr>
            <w:tcW w:w="1170" w:type="dxa"/>
            <w:tcBorders>
              <w:top w:val="nil"/>
              <w:left w:val="nil"/>
              <w:bottom w:val="single" w:sz="4" w:space="0" w:color="auto"/>
              <w:right w:val="single" w:sz="8" w:space="0" w:color="auto"/>
            </w:tcBorders>
            <w:shd w:val="clear" w:color="auto" w:fill="auto"/>
            <w:noWrap/>
            <w:vAlign w:val="center"/>
            <w:hideMark/>
          </w:tcPr>
          <w:p w14:paraId="3407EA4F" w14:textId="06CA0C57" w:rsidR="003424A6" w:rsidRPr="00E6507E" w:rsidRDefault="003424A6" w:rsidP="00B9091A">
            <w:pPr>
              <w:jc w:val="right"/>
              <w:rPr>
                <w:rFonts w:ascii="Arial" w:hAnsi="Arial" w:cs="Arial"/>
                <w:sz w:val="16"/>
                <w:szCs w:val="16"/>
              </w:rPr>
            </w:pPr>
            <w:r>
              <w:rPr>
                <w:rFonts w:ascii="Arial" w:hAnsi="Arial" w:cs="Arial"/>
                <w:sz w:val="16"/>
                <w:szCs w:val="16"/>
              </w:rPr>
              <w:t>$</w:t>
            </w:r>
            <w:r w:rsidR="00B9091A">
              <w:rPr>
                <w:rFonts w:ascii="Arial" w:hAnsi="Arial" w:cs="Arial"/>
                <w:sz w:val="16"/>
                <w:szCs w:val="16"/>
              </w:rPr>
              <w:t>3,391,272</w:t>
            </w:r>
          </w:p>
        </w:tc>
      </w:tr>
      <w:tr w:rsidR="003424A6" w:rsidRPr="00E6507E" w14:paraId="75FE91F9" w14:textId="77777777" w:rsidTr="00A92454">
        <w:trPr>
          <w:trHeight w:val="330"/>
        </w:trPr>
        <w:tc>
          <w:tcPr>
            <w:tcW w:w="1260" w:type="dxa"/>
            <w:tcBorders>
              <w:top w:val="nil"/>
              <w:left w:val="single" w:sz="8" w:space="0" w:color="auto"/>
              <w:bottom w:val="single" w:sz="8" w:space="0" w:color="auto"/>
              <w:right w:val="nil"/>
            </w:tcBorders>
            <w:shd w:val="clear" w:color="auto" w:fill="auto"/>
            <w:noWrap/>
            <w:vAlign w:val="center"/>
            <w:hideMark/>
          </w:tcPr>
          <w:p w14:paraId="6648FD42" w14:textId="77777777" w:rsidR="003424A6" w:rsidRPr="00E6507E" w:rsidRDefault="003424A6" w:rsidP="003424A6">
            <w:pPr>
              <w:rPr>
                <w:rFonts w:ascii="Arial" w:hAnsi="Arial" w:cs="Arial"/>
                <w:sz w:val="16"/>
                <w:szCs w:val="16"/>
              </w:rPr>
            </w:pPr>
            <w:r w:rsidRPr="00E6507E">
              <w:rPr>
                <w:rFonts w:ascii="Arial" w:hAnsi="Arial" w:cs="Arial"/>
                <w:sz w:val="16"/>
                <w:szCs w:val="16"/>
              </w:rPr>
              <w:t>Analyze WET</w:t>
            </w:r>
          </w:p>
        </w:tc>
        <w:tc>
          <w:tcPr>
            <w:tcW w:w="900" w:type="dxa"/>
            <w:tcBorders>
              <w:top w:val="nil"/>
              <w:left w:val="single" w:sz="8" w:space="0" w:color="auto"/>
              <w:bottom w:val="single" w:sz="8" w:space="0" w:color="auto"/>
              <w:right w:val="nil"/>
            </w:tcBorders>
            <w:shd w:val="clear" w:color="auto" w:fill="auto"/>
            <w:noWrap/>
            <w:vAlign w:val="center"/>
            <w:hideMark/>
          </w:tcPr>
          <w:p w14:paraId="1928BC9F" w14:textId="3810A768" w:rsidR="003424A6" w:rsidRPr="00E6507E" w:rsidRDefault="003424A6" w:rsidP="003424A6">
            <w:pPr>
              <w:jc w:val="right"/>
              <w:rPr>
                <w:rFonts w:ascii="Arial" w:hAnsi="Arial" w:cs="Arial"/>
                <w:sz w:val="16"/>
                <w:szCs w:val="16"/>
              </w:rPr>
            </w:pPr>
            <w:r>
              <w:rPr>
                <w:rFonts w:ascii="Arial" w:hAnsi="Arial" w:cs="Arial"/>
                <w:sz w:val="16"/>
                <w:szCs w:val="16"/>
              </w:rPr>
              <w:t>$0.00</w:t>
            </w:r>
          </w:p>
        </w:tc>
        <w:tc>
          <w:tcPr>
            <w:tcW w:w="864" w:type="dxa"/>
            <w:tcBorders>
              <w:top w:val="nil"/>
              <w:left w:val="nil"/>
              <w:bottom w:val="single" w:sz="8" w:space="0" w:color="auto"/>
              <w:right w:val="nil"/>
            </w:tcBorders>
            <w:shd w:val="clear" w:color="auto" w:fill="auto"/>
            <w:noWrap/>
            <w:vAlign w:val="center"/>
            <w:hideMark/>
          </w:tcPr>
          <w:p w14:paraId="4AD8EBF7" w14:textId="14572E33" w:rsidR="003424A6" w:rsidRPr="00E6507E" w:rsidRDefault="003424A6" w:rsidP="003424A6">
            <w:pPr>
              <w:jc w:val="right"/>
              <w:rPr>
                <w:rFonts w:ascii="Arial" w:hAnsi="Arial" w:cs="Arial"/>
                <w:sz w:val="16"/>
                <w:szCs w:val="16"/>
              </w:rPr>
            </w:pPr>
            <w:r>
              <w:rPr>
                <w:rFonts w:ascii="Arial" w:hAnsi="Arial" w:cs="Arial"/>
                <w:sz w:val="16"/>
                <w:szCs w:val="16"/>
              </w:rPr>
              <w:t>$121.46</w:t>
            </w:r>
          </w:p>
        </w:tc>
        <w:tc>
          <w:tcPr>
            <w:tcW w:w="908" w:type="dxa"/>
            <w:tcBorders>
              <w:top w:val="nil"/>
              <w:left w:val="nil"/>
              <w:bottom w:val="single" w:sz="8" w:space="0" w:color="auto"/>
              <w:right w:val="nil"/>
            </w:tcBorders>
            <w:shd w:val="clear" w:color="auto" w:fill="auto"/>
            <w:noWrap/>
            <w:vAlign w:val="center"/>
            <w:hideMark/>
          </w:tcPr>
          <w:p w14:paraId="7EE13227" w14:textId="1D5494C3" w:rsidR="003424A6" w:rsidRPr="00E6507E" w:rsidRDefault="003424A6" w:rsidP="003424A6">
            <w:pPr>
              <w:jc w:val="right"/>
              <w:rPr>
                <w:rFonts w:ascii="Arial" w:hAnsi="Arial" w:cs="Arial"/>
                <w:sz w:val="16"/>
                <w:szCs w:val="16"/>
              </w:rPr>
            </w:pPr>
            <w:r>
              <w:rPr>
                <w:rFonts w:ascii="Arial" w:hAnsi="Arial" w:cs="Arial"/>
                <w:sz w:val="16"/>
                <w:szCs w:val="16"/>
              </w:rPr>
              <w:t>$0.00</w:t>
            </w:r>
          </w:p>
        </w:tc>
        <w:tc>
          <w:tcPr>
            <w:tcW w:w="990" w:type="dxa"/>
            <w:tcBorders>
              <w:top w:val="nil"/>
              <w:left w:val="nil"/>
              <w:bottom w:val="single" w:sz="8" w:space="0" w:color="auto"/>
              <w:right w:val="nil"/>
            </w:tcBorders>
            <w:shd w:val="clear" w:color="auto" w:fill="auto"/>
            <w:noWrap/>
            <w:vAlign w:val="center"/>
            <w:hideMark/>
          </w:tcPr>
          <w:p w14:paraId="204DF0B1" w14:textId="1A5ABED2" w:rsidR="003424A6" w:rsidRPr="00E6507E" w:rsidRDefault="003424A6" w:rsidP="003424A6">
            <w:pPr>
              <w:jc w:val="right"/>
              <w:rPr>
                <w:rFonts w:ascii="Arial" w:hAnsi="Arial" w:cs="Arial"/>
                <w:sz w:val="16"/>
                <w:szCs w:val="16"/>
              </w:rPr>
            </w:pPr>
            <w:r>
              <w:rPr>
                <w:rFonts w:ascii="Arial" w:hAnsi="Arial" w:cs="Arial"/>
                <w:sz w:val="16"/>
                <w:szCs w:val="16"/>
              </w:rPr>
              <w:t>$121.46</w:t>
            </w:r>
          </w:p>
        </w:tc>
        <w:tc>
          <w:tcPr>
            <w:tcW w:w="1072" w:type="dxa"/>
            <w:tcBorders>
              <w:top w:val="nil"/>
              <w:left w:val="nil"/>
              <w:bottom w:val="single" w:sz="8" w:space="0" w:color="auto"/>
              <w:right w:val="single" w:sz="8" w:space="0" w:color="auto"/>
            </w:tcBorders>
            <w:shd w:val="clear" w:color="auto" w:fill="auto"/>
            <w:noWrap/>
            <w:vAlign w:val="center"/>
            <w:hideMark/>
          </w:tcPr>
          <w:p w14:paraId="691766C7" w14:textId="7B36B133" w:rsidR="003424A6" w:rsidRPr="00E6507E" w:rsidRDefault="003424A6" w:rsidP="003424A6">
            <w:pPr>
              <w:jc w:val="right"/>
              <w:rPr>
                <w:rFonts w:ascii="Arial" w:hAnsi="Arial" w:cs="Arial"/>
                <w:sz w:val="16"/>
                <w:szCs w:val="16"/>
              </w:rPr>
            </w:pPr>
            <w:r>
              <w:rPr>
                <w:rFonts w:ascii="Arial" w:hAnsi="Arial" w:cs="Arial"/>
                <w:sz w:val="16"/>
                <w:szCs w:val="16"/>
              </w:rPr>
              <w:t>$692,322</w:t>
            </w:r>
          </w:p>
        </w:tc>
        <w:tc>
          <w:tcPr>
            <w:tcW w:w="1088" w:type="dxa"/>
            <w:tcBorders>
              <w:top w:val="single" w:sz="4" w:space="0" w:color="auto"/>
              <w:left w:val="nil"/>
              <w:bottom w:val="single" w:sz="8" w:space="0" w:color="auto"/>
              <w:right w:val="nil"/>
            </w:tcBorders>
            <w:shd w:val="clear" w:color="auto" w:fill="auto"/>
            <w:noWrap/>
            <w:vAlign w:val="center"/>
            <w:hideMark/>
          </w:tcPr>
          <w:p w14:paraId="41CECE23" w14:textId="3AD156F6" w:rsidR="003424A6" w:rsidRPr="00E6507E" w:rsidRDefault="003424A6" w:rsidP="00B9091A">
            <w:pPr>
              <w:jc w:val="right"/>
              <w:rPr>
                <w:rFonts w:ascii="Arial" w:hAnsi="Arial" w:cs="Arial"/>
                <w:sz w:val="16"/>
                <w:szCs w:val="16"/>
              </w:rPr>
            </w:pPr>
            <w:r>
              <w:rPr>
                <w:rFonts w:ascii="Arial" w:hAnsi="Arial" w:cs="Arial"/>
                <w:sz w:val="16"/>
                <w:szCs w:val="16"/>
              </w:rPr>
              <w:t>$</w:t>
            </w:r>
            <w:r w:rsidR="00B9091A">
              <w:rPr>
                <w:rFonts w:ascii="Arial" w:hAnsi="Arial" w:cs="Arial"/>
                <w:sz w:val="16"/>
                <w:szCs w:val="16"/>
              </w:rPr>
              <w:t>71</w:t>
            </w:r>
            <w:r>
              <w:rPr>
                <w:rFonts w:ascii="Arial" w:hAnsi="Arial" w:cs="Arial"/>
                <w:sz w:val="16"/>
                <w:szCs w:val="16"/>
              </w:rPr>
              <w:t>.</w:t>
            </w:r>
            <w:r w:rsidR="00B9091A">
              <w:rPr>
                <w:rFonts w:ascii="Arial" w:hAnsi="Arial" w:cs="Arial"/>
                <w:sz w:val="16"/>
                <w:szCs w:val="16"/>
              </w:rPr>
              <w:t>68</w:t>
            </w:r>
          </w:p>
        </w:tc>
        <w:tc>
          <w:tcPr>
            <w:tcW w:w="1108" w:type="dxa"/>
            <w:tcBorders>
              <w:top w:val="single" w:sz="4" w:space="0" w:color="auto"/>
              <w:left w:val="nil"/>
              <w:bottom w:val="single" w:sz="8" w:space="0" w:color="auto"/>
              <w:right w:val="single" w:sz="8" w:space="0" w:color="auto"/>
            </w:tcBorders>
            <w:shd w:val="clear" w:color="auto" w:fill="auto"/>
            <w:noWrap/>
            <w:vAlign w:val="center"/>
            <w:hideMark/>
          </w:tcPr>
          <w:p w14:paraId="35C6F97F" w14:textId="0C01FF53" w:rsidR="003424A6" w:rsidRPr="00E6507E" w:rsidRDefault="003424A6" w:rsidP="00B9091A">
            <w:pPr>
              <w:jc w:val="right"/>
              <w:rPr>
                <w:rFonts w:ascii="Arial" w:hAnsi="Arial" w:cs="Arial"/>
                <w:sz w:val="16"/>
                <w:szCs w:val="16"/>
              </w:rPr>
            </w:pPr>
            <w:r>
              <w:rPr>
                <w:rFonts w:ascii="Arial" w:hAnsi="Arial" w:cs="Arial"/>
                <w:sz w:val="16"/>
                <w:szCs w:val="16"/>
              </w:rPr>
              <w:t>$</w:t>
            </w:r>
            <w:r w:rsidR="00B9091A">
              <w:rPr>
                <w:rFonts w:ascii="Arial" w:hAnsi="Arial" w:cs="Arial"/>
                <w:sz w:val="16"/>
                <w:szCs w:val="16"/>
              </w:rPr>
              <w:t>408,576</w:t>
            </w:r>
          </w:p>
        </w:tc>
        <w:tc>
          <w:tcPr>
            <w:tcW w:w="1044" w:type="dxa"/>
            <w:tcBorders>
              <w:top w:val="single" w:sz="4" w:space="0" w:color="auto"/>
              <w:left w:val="nil"/>
              <w:bottom w:val="single" w:sz="8" w:space="0" w:color="auto"/>
              <w:right w:val="single" w:sz="4" w:space="0" w:color="auto"/>
            </w:tcBorders>
            <w:shd w:val="clear" w:color="auto" w:fill="auto"/>
            <w:noWrap/>
            <w:vAlign w:val="center"/>
            <w:hideMark/>
          </w:tcPr>
          <w:p w14:paraId="2D5E3C61" w14:textId="43ACD278" w:rsidR="003424A6" w:rsidRPr="00E6507E" w:rsidRDefault="003424A6" w:rsidP="00B9091A">
            <w:pPr>
              <w:jc w:val="right"/>
              <w:rPr>
                <w:rFonts w:ascii="Arial" w:hAnsi="Arial" w:cs="Arial"/>
                <w:sz w:val="16"/>
                <w:szCs w:val="16"/>
              </w:rPr>
            </w:pPr>
            <w:r>
              <w:rPr>
                <w:rFonts w:ascii="Arial" w:hAnsi="Arial" w:cs="Arial"/>
                <w:sz w:val="16"/>
                <w:szCs w:val="16"/>
              </w:rPr>
              <w:t>$</w:t>
            </w:r>
            <w:r w:rsidR="00B9091A">
              <w:rPr>
                <w:rFonts w:ascii="Arial" w:hAnsi="Arial" w:cs="Arial"/>
                <w:sz w:val="16"/>
                <w:szCs w:val="16"/>
              </w:rPr>
              <w:t>193.14</w:t>
            </w:r>
          </w:p>
        </w:tc>
        <w:tc>
          <w:tcPr>
            <w:tcW w:w="1170" w:type="dxa"/>
            <w:tcBorders>
              <w:top w:val="single" w:sz="4" w:space="0" w:color="auto"/>
              <w:left w:val="nil"/>
              <w:bottom w:val="single" w:sz="8" w:space="0" w:color="auto"/>
              <w:right w:val="single" w:sz="8" w:space="0" w:color="auto"/>
            </w:tcBorders>
            <w:shd w:val="clear" w:color="auto" w:fill="auto"/>
            <w:noWrap/>
            <w:vAlign w:val="center"/>
            <w:hideMark/>
          </w:tcPr>
          <w:p w14:paraId="133F1468" w14:textId="58130BBA" w:rsidR="003424A6" w:rsidRPr="00E6507E" w:rsidRDefault="003424A6" w:rsidP="00B9091A">
            <w:pPr>
              <w:jc w:val="right"/>
              <w:rPr>
                <w:rFonts w:ascii="Arial" w:hAnsi="Arial" w:cs="Arial"/>
                <w:sz w:val="16"/>
                <w:szCs w:val="16"/>
              </w:rPr>
            </w:pPr>
            <w:r>
              <w:rPr>
                <w:rFonts w:ascii="Arial" w:hAnsi="Arial" w:cs="Arial"/>
                <w:sz w:val="16"/>
                <w:szCs w:val="16"/>
              </w:rPr>
              <w:t>$</w:t>
            </w:r>
            <w:r w:rsidR="00B9091A">
              <w:rPr>
                <w:rFonts w:ascii="Arial" w:hAnsi="Arial" w:cs="Arial"/>
                <w:sz w:val="16"/>
                <w:szCs w:val="16"/>
              </w:rPr>
              <w:t>1,100,898</w:t>
            </w:r>
          </w:p>
        </w:tc>
      </w:tr>
      <w:tr w:rsidR="003424A6" w:rsidRPr="00E6507E" w14:paraId="0B395319" w14:textId="77777777" w:rsidTr="00A92454">
        <w:trPr>
          <w:trHeight w:val="330"/>
        </w:trPr>
        <w:tc>
          <w:tcPr>
            <w:tcW w:w="1260" w:type="dxa"/>
            <w:tcBorders>
              <w:top w:val="single" w:sz="8" w:space="0" w:color="auto"/>
              <w:left w:val="single" w:sz="8" w:space="0" w:color="auto"/>
              <w:bottom w:val="single" w:sz="4" w:space="0" w:color="auto"/>
              <w:right w:val="nil"/>
            </w:tcBorders>
            <w:shd w:val="clear" w:color="auto" w:fill="auto"/>
            <w:noWrap/>
            <w:vAlign w:val="center"/>
            <w:hideMark/>
          </w:tcPr>
          <w:p w14:paraId="42330680" w14:textId="77777777" w:rsidR="003424A6" w:rsidRPr="00E6507E" w:rsidRDefault="003424A6" w:rsidP="003424A6">
            <w:pPr>
              <w:rPr>
                <w:rFonts w:ascii="Arial" w:hAnsi="Arial" w:cs="Arial"/>
                <w:sz w:val="16"/>
                <w:szCs w:val="16"/>
              </w:rPr>
            </w:pPr>
            <w:r w:rsidRPr="00E6507E">
              <w:rPr>
                <w:rFonts w:ascii="Arial" w:hAnsi="Arial" w:cs="Arial"/>
                <w:sz w:val="16"/>
                <w:szCs w:val="16"/>
              </w:rPr>
              <w:t>Report Results</w:t>
            </w:r>
          </w:p>
        </w:tc>
        <w:tc>
          <w:tcPr>
            <w:tcW w:w="900" w:type="dxa"/>
            <w:tcBorders>
              <w:top w:val="single" w:sz="8" w:space="0" w:color="auto"/>
              <w:left w:val="single" w:sz="8" w:space="0" w:color="auto"/>
              <w:bottom w:val="single" w:sz="4" w:space="0" w:color="auto"/>
              <w:right w:val="nil"/>
            </w:tcBorders>
            <w:shd w:val="clear" w:color="auto" w:fill="auto"/>
            <w:noWrap/>
            <w:vAlign w:val="center"/>
            <w:hideMark/>
          </w:tcPr>
          <w:p w14:paraId="3A8D3EE2" w14:textId="2076EE63" w:rsidR="003424A6" w:rsidRPr="00E6507E" w:rsidRDefault="003424A6" w:rsidP="003424A6">
            <w:pPr>
              <w:jc w:val="right"/>
              <w:rPr>
                <w:rFonts w:ascii="Arial" w:hAnsi="Arial" w:cs="Arial"/>
                <w:sz w:val="16"/>
                <w:szCs w:val="16"/>
              </w:rPr>
            </w:pPr>
            <w:r>
              <w:rPr>
                <w:rFonts w:ascii="Arial" w:hAnsi="Arial" w:cs="Arial"/>
                <w:sz w:val="16"/>
                <w:szCs w:val="16"/>
              </w:rPr>
              <w:t>$25.01</w:t>
            </w:r>
          </w:p>
        </w:tc>
        <w:tc>
          <w:tcPr>
            <w:tcW w:w="864" w:type="dxa"/>
            <w:tcBorders>
              <w:top w:val="single" w:sz="8" w:space="0" w:color="auto"/>
              <w:left w:val="nil"/>
              <w:bottom w:val="single" w:sz="4" w:space="0" w:color="auto"/>
              <w:right w:val="nil"/>
            </w:tcBorders>
            <w:shd w:val="clear" w:color="auto" w:fill="auto"/>
            <w:noWrap/>
            <w:vAlign w:val="center"/>
            <w:hideMark/>
          </w:tcPr>
          <w:p w14:paraId="57B22A88" w14:textId="676045A9" w:rsidR="003424A6" w:rsidRPr="00E6507E" w:rsidRDefault="003424A6" w:rsidP="003424A6">
            <w:pPr>
              <w:jc w:val="right"/>
              <w:rPr>
                <w:rFonts w:ascii="Arial" w:hAnsi="Arial" w:cs="Arial"/>
                <w:sz w:val="16"/>
                <w:szCs w:val="16"/>
              </w:rPr>
            </w:pPr>
            <w:r>
              <w:rPr>
                <w:rFonts w:ascii="Arial" w:hAnsi="Arial" w:cs="Arial"/>
                <w:sz w:val="16"/>
                <w:szCs w:val="16"/>
              </w:rPr>
              <w:t>$0.00</w:t>
            </w:r>
          </w:p>
        </w:tc>
        <w:tc>
          <w:tcPr>
            <w:tcW w:w="908" w:type="dxa"/>
            <w:tcBorders>
              <w:top w:val="single" w:sz="8" w:space="0" w:color="auto"/>
              <w:left w:val="nil"/>
              <w:bottom w:val="single" w:sz="4" w:space="0" w:color="auto"/>
              <w:right w:val="nil"/>
            </w:tcBorders>
            <w:shd w:val="clear" w:color="auto" w:fill="auto"/>
            <w:noWrap/>
            <w:vAlign w:val="center"/>
            <w:hideMark/>
          </w:tcPr>
          <w:p w14:paraId="691699B7" w14:textId="5E9BCDC4" w:rsidR="003424A6" w:rsidRPr="00E6507E" w:rsidRDefault="003424A6" w:rsidP="003424A6">
            <w:pPr>
              <w:jc w:val="right"/>
              <w:rPr>
                <w:rFonts w:ascii="Arial" w:hAnsi="Arial" w:cs="Arial"/>
                <w:sz w:val="16"/>
                <w:szCs w:val="16"/>
              </w:rPr>
            </w:pPr>
            <w:r>
              <w:rPr>
                <w:rFonts w:ascii="Arial" w:hAnsi="Arial" w:cs="Arial"/>
                <w:sz w:val="16"/>
                <w:szCs w:val="16"/>
              </w:rPr>
              <w:t>$17.83</w:t>
            </w:r>
          </w:p>
        </w:tc>
        <w:tc>
          <w:tcPr>
            <w:tcW w:w="990" w:type="dxa"/>
            <w:tcBorders>
              <w:top w:val="single" w:sz="8" w:space="0" w:color="auto"/>
              <w:left w:val="nil"/>
              <w:bottom w:val="single" w:sz="4" w:space="0" w:color="auto"/>
              <w:right w:val="nil"/>
            </w:tcBorders>
            <w:shd w:val="clear" w:color="auto" w:fill="auto"/>
            <w:noWrap/>
            <w:vAlign w:val="center"/>
            <w:hideMark/>
          </w:tcPr>
          <w:p w14:paraId="2313FA6B" w14:textId="7F9960E3" w:rsidR="003424A6" w:rsidRPr="00E6507E" w:rsidRDefault="003424A6" w:rsidP="003424A6">
            <w:pPr>
              <w:jc w:val="right"/>
              <w:rPr>
                <w:rFonts w:ascii="Arial" w:hAnsi="Arial" w:cs="Arial"/>
                <w:sz w:val="16"/>
                <w:szCs w:val="16"/>
              </w:rPr>
            </w:pPr>
            <w:r>
              <w:rPr>
                <w:rFonts w:ascii="Arial" w:hAnsi="Arial" w:cs="Arial"/>
                <w:sz w:val="16"/>
                <w:szCs w:val="16"/>
              </w:rPr>
              <w:t>$42.84</w:t>
            </w:r>
          </w:p>
        </w:tc>
        <w:tc>
          <w:tcPr>
            <w:tcW w:w="1072" w:type="dxa"/>
            <w:tcBorders>
              <w:top w:val="single" w:sz="8" w:space="0" w:color="auto"/>
              <w:left w:val="nil"/>
              <w:bottom w:val="single" w:sz="4" w:space="0" w:color="auto"/>
              <w:right w:val="single" w:sz="8" w:space="0" w:color="auto"/>
            </w:tcBorders>
            <w:shd w:val="clear" w:color="auto" w:fill="auto"/>
            <w:noWrap/>
            <w:vAlign w:val="center"/>
            <w:hideMark/>
          </w:tcPr>
          <w:p w14:paraId="507A94CA" w14:textId="03192F1C" w:rsidR="003424A6" w:rsidRPr="00E6507E" w:rsidRDefault="003424A6" w:rsidP="003424A6">
            <w:pPr>
              <w:jc w:val="right"/>
              <w:rPr>
                <w:rFonts w:ascii="Arial" w:hAnsi="Arial" w:cs="Arial"/>
                <w:sz w:val="16"/>
                <w:szCs w:val="16"/>
              </w:rPr>
            </w:pPr>
            <w:r>
              <w:rPr>
                <w:rFonts w:ascii="Arial" w:hAnsi="Arial" w:cs="Arial"/>
                <w:sz w:val="16"/>
                <w:szCs w:val="16"/>
              </w:rPr>
              <w:t>$244,188</w:t>
            </w:r>
          </w:p>
        </w:tc>
        <w:tc>
          <w:tcPr>
            <w:tcW w:w="1088" w:type="dxa"/>
            <w:tcBorders>
              <w:top w:val="single" w:sz="8" w:space="0" w:color="auto"/>
              <w:left w:val="nil"/>
              <w:bottom w:val="single" w:sz="4" w:space="0" w:color="auto"/>
              <w:right w:val="nil"/>
            </w:tcBorders>
            <w:shd w:val="clear" w:color="auto" w:fill="auto"/>
            <w:noWrap/>
            <w:vAlign w:val="center"/>
            <w:hideMark/>
          </w:tcPr>
          <w:p w14:paraId="09AAF2E3" w14:textId="0B43D886" w:rsidR="003424A6" w:rsidRPr="00E6507E" w:rsidRDefault="003424A6" w:rsidP="003424A6">
            <w:pPr>
              <w:jc w:val="right"/>
              <w:rPr>
                <w:rFonts w:ascii="Arial" w:hAnsi="Arial" w:cs="Arial"/>
                <w:sz w:val="16"/>
                <w:szCs w:val="16"/>
              </w:rPr>
            </w:pPr>
            <w:r>
              <w:rPr>
                <w:rFonts w:ascii="Arial" w:hAnsi="Arial" w:cs="Arial"/>
                <w:sz w:val="16"/>
                <w:szCs w:val="16"/>
              </w:rPr>
              <w:t>$0</w:t>
            </w:r>
          </w:p>
        </w:tc>
        <w:tc>
          <w:tcPr>
            <w:tcW w:w="1108" w:type="dxa"/>
            <w:tcBorders>
              <w:top w:val="single" w:sz="8" w:space="0" w:color="auto"/>
              <w:left w:val="nil"/>
              <w:bottom w:val="single" w:sz="4" w:space="0" w:color="auto"/>
              <w:right w:val="single" w:sz="8" w:space="0" w:color="auto"/>
            </w:tcBorders>
            <w:shd w:val="clear" w:color="auto" w:fill="auto"/>
            <w:noWrap/>
            <w:vAlign w:val="center"/>
            <w:hideMark/>
          </w:tcPr>
          <w:p w14:paraId="7E349859" w14:textId="6AE68A83" w:rsidR="003424A6" w:rsidRPr="00E6507E" w:rsidRDefault="003424A6" w:rsidP="003424A6">
            <w:pPr>
              <w:jc w:val="right"/>
              <w:rPr>
                <w:rFonts w:ascii="Arial" w:hAnsi="Arial" w:cs="Arial"/>
                <w:sz w:val="16"/>
                <w:szCs w:val="16"/>
              </w:rPr>
            </w:pPr>
            <w:r>
              <w:rPr>
                <w:rFonts w:ascii="Arial" w:hAnsi="Arial" w:cs="Arial"/>
                <w:sz w:val="16"/>
                <w:szCs w:val="16"/>
              </w:rPr>
              <w:t>$0</w:t>
            </w:r>
          </w:p>
        </w:tc>
        <w:tc>
          <w:tcPr>
            <w:tcW w:w="1044" w:type="dxa"/>
            <w:tcBorders>
              <w:top w:val="single" w:sz="8" w:space="0" w:color="auto"/>
              <w:left w:val="nil"/>
              <w:bottom w:val="single" w:sz="4" w:space="0" w:color="auto"/>
              <w:right w:val="single" w:sz="4" w:space="0" w:color="auto"/>
            </w:tcBorders>
            <w:shd w:val="clear" w:color="auto" w:fill="auto"/>
            <w:noWrap/>
            <w:vAlign w:val="center"/>
            <w:hideMark/>
          </w:tcPr>
          <w:p w14:paraId="42C57CC7" w14:textId="62918560" w:rsidR="003424A6" w:rsidRPr="00E6507E" w:rsidRDefault="003424A6" w:rsidP="003424A6">
            <w:pPr>
              <w:jc w:val="right"/>
              <w:rPr>
                <w:rFonts w:ascii="Arial" w:hAnsi="Arial" w:cs="Arial"/>
                <w:sz w:val="16"/>
                <w:szCs w:val="16"/>
              </w:rPr>
            </w:pPr>
            <w:r>
              <w:rPr>
                <w:rFonts w:ascii="Arial" w:hAnsi="Arial" w:cs="Arial"/>
                <w:sz w:val="16"/>
                <w:szCs w:val="16"/>
              </w:rPr>
              <w:t>$42.84</w:t>
            </w:r>
          </w:p>
        </w:tc>
        <w:tc>
          <w:tcPr>
            <w:tcW w:w="1170" w:type="dxa"/>
            <w:tcBorders>
              <w:top w:val="single" w:sz="8" w:space="0" w:color="auto"/>
              <w:left w:val="nil"/>
              <w:bottom w:val="single" w:sz="4" w:space="0" w:color="auto"/>
              <w:right w:val="single" w:sz="8" w:space="0" w:color="auto"/>
            </w:tcBorders>
            <w:shd w:val="clear" w:color="auto" w:fill="auto"/>
            <w:noWrap/>
            <w:vAlign w:val="center"/>
            <w:hideMark/>
          </w:tcPr>
          <w:p w14:paraId="2D50AE3E" w14:textId="11DCA3D0" w:rsidR="003424A6" w:rsidRPr="00E6507E" w:rsidRDefault="003424A6" w:rsidP="003424A6">
            <w:pPr>
              <w:jc w:val="right"/>
              <w:rPr>
                <w:rFonts w:ascii="Arial" w:hAnsi="Arial" w:cs="Arial"/>
                <w:sz w:val="16"/>
                <w:szCs w:val="16"/>
              </w:rPr>
            </w:pPr>
            <w:r>
              <w:rPr>
                <w:rFonts w:ascii="Arial" w:hAnsi="Arial" w:cs="Arial"/>
                <w:sz w:val="16"/>
                <w:szCs w:val="16"/>
              </w:rPr>
              <w:t>$244,188</w:t>
            </w:r>
          </w:p>
        </w:tc>
      </w:tr>
      <w:tr w:rsidR="003424A6" w:rsidRPr="00E6507E" w14:paraId="50F005D5" w14:textId="77777777" w:rsidTr="00A92454">
        <w:trPr>
          <w:trHeight w:val="503"/>
        </w:trPr>
        <w:tc>
          <w:tcPr>
            <w:tcW w:w="1260" w:type="dxa"/>
            <w:tcBorders>
              <w:top w:val="nil"/>
              <w:left w:val="single" w:sz="8" w:space="0" w:color="auto"/>
              <w:bottom w:val="double" w:sz="6" w:space="0" w:color="auto"/>
              <w:right w:val="nil"/>
            </w:tcBorders>
            <w:shd w:val="clear" w:color="auto" w:fill="auto"/>
            <w:noWrap/>
            <w:vAlign w:val="center"/>
            <w:hideMark/>
          </w:tcPr>
          <w:p w14:paraId="3135A001" w14:textId="77777777" w:rsidR="003424A6" w:rsidRPr="00E6507E" w:rsidRDefault="003424A6" w:rsidP="003424A6">
            <w:pPr>
              <w:rPr>
                <w:rFonts w:ascii="Arial" w:hAnsi="Arial" w:cs="Arial"/>
                <w:sz w:val="16"/>
                <w:szCs w:val="16"/>
              </w:rPr>
            </w:pPr>
            <w:r w:rsidRPr="00E6507E">
              <w:rPr>
                <w:rFonts w:ascii="Arial" w:hAnsi="Arial" w:cs="Arial"/>
                <w:sz w:val="16"/>
                <w:szCs w:val="16"/>
              </w:rPr>
              <w:t>Maintain Records</w:t>
            </w:r>
          </w:p>
        </w:tc>
        <w:tc>
          <w:tcPr>
            <w:tcW w:w="900" w:type="dxa"/>
            <w:tcBorders>
              <w:top w:val="nil"/>
              <w:left w:val="single" w:sz="8" w:space="0" w:color="auto"/>
              <w:bottom w:val="double" w:sz="6" w:space="0" w:color="auto"/>
              <w:right w:val="nil"/>
            </w:tcBorders>
            <w:shd w:val="clear" w:color="auto" w:fill="auto"/>
            <w:noWrap/>
            <w:vAlign w:val="center"/>
            <w:hideMark/>
          </w:tcPr>
          <w:p w14:paraId="7148097F" w14:textId="06A258AD" w:rsidR="003424A6" w:rsidRPr="00E6507E" w:rsidRDefault="003424A6" w:rsidP="003424A6">
            <w:pPr>
              <w:jc w:val="right"/>
              <w:rPr>
                <w:rFonts w:ascii="Arial" w:hAnsi="Arial" w:cs="Arial"/>
                <w:sz w:val="16"/>
                <w:szCs w:val="16"/>
              </w:rPr>
            </w:pPr>
            <w:r>
              <w:rPr>
                <w:rFonts w:ascii="Arial" w:hAnsi="Arial" w:cs="Arial"/>
                <w:sz w:val="16"/>
                <w:szCs w:val="16"/>
              </w:rPr>
              <w:t>$0.00</w:t>
            </w:r>
          </w:p>
        </w:tc>
        <w:tc>
          <w:tcPr>
            <w:tcW w:w="864" w:type="dxa"/>
            <w:tcBorders>
              <w:top w:val="nil"/>
              <w:left w:val="nil"/>
              <w:bottom w:val="double" w:sz="6" w:space="0" w:color="auto"/>
              <w:right w:val="nil"/>
            </w:tcBorders>
            <w:shd w:val="clear" w:color="auto" w:fill="auto"/>
            <w:noWrap/>
            <w:vAlign w:val="center"/>
            <w:hideMark/>
          </w:tcPr>
          <w:p w14:paraId="73A143BF" w14:textId="6D674D47" w:rsidR="003424A6" w:rsidRPr="00E6507E" w:rsidRDefault="003424A6" w:rsidP="003424A6">
            <w:pPr>
              <w:jc w:val="right"/>
              <w:rPr>
                <w:rFonts w:ascii="Arial" w:hAnsi="Arial" w:cs="Arial"/>
                <w:sz w:val="16"/>
                <w:szCs w:val="16"/>
              </w:rPr>
            </w:pPr>
            <w:r>
              <w:rPr>
                <w:rFonts w:ascii="Arial" w:hAnsi="Arial" w:cs="Arial"/>
                <w:sz w:val="16"/>
                <w:szCs w:val="16"/>
              </w:rPr>
              <w:t>$0.00</w:t>
            </w:r>
          </w:p>
        </w:tc>
        <w:tc>
          <w:tcPr>
            <w:tcW w:w="908" w:type="dxa"/>
            <w:tcBorders>
              <w:top w:val="nil"/>
              <w:left w:val="nil"/>
              <w:bottom w:val="double" w:sz="6" w:space="0" w:color="auto"/>
              <w:right w:val="nil"/>
            </w:tcBorders>
            <w:shd w:val="clear" w:color="auto" w:fill="auto"/>
            <w:noWrap/>
            <w:vAlign w:val="center"/>
            <w:hideMark/>
          </w:tcPr>
          <w:p w14:paraId="0CB0E4E9" w14:textId="0F74710B" w:rsidR="003424A6" w:rsidRPr="00E6507E" w:rsidRDefault="003424A6" w:rsidP="003424A6">
            <w:pPr>
              <w:jc w:val="right"/>
              <w:rPr>
                <w:rFonts w:ascii="Arial" w:hAnsi="Arial" w:cs="Arial"/>
                <w:sz w:val="16"/>
                <w:szCs w:val="16"/>
              </w:rPr>
            </w:pPr>
            <w:r>
              <w:rPr>
                <w:rFonts w:ascii="Arial" w:hAnsi="Arial" w:cs="Arial"/>
                <w:sz w:val="16"/>
                <w:szCs w:val="16"/>
              </w:rPr>
              <w:t>$2.55</w:t>
            </w:r>
          </w:p>
        </w:tc>
        <w:tc>
          <w:tcPr>
            <w:tcW w:w="990" w:type="dxa"/>
            <w:tcBorders>
              <w:top w:val="nil"/>
              <w:left w:val="nil"/>
              <w:bottom w:val="double" w:sz="6" w:space="0" w:color="auto"/>
              <w:right w:val="nil"/>
            </w:tcBorders>
            <w:shd w:val="clear" w:color="auto" w:fill="auto"/>
            <w:noWrap/>
            <w:vAlign w:val="center"/>
            <w:hideMark/>
          </w:tcPr>
          <w:p w14:paraId="794A6F1F" w14:textId="79EC1B8C" w:rsidR="003424A6" w:rsidRPr="00E6507E" w:rsidRDefault="003424A6" w:rsidP="003424A6">
            <w:pPr>
              <w:jc w:val="right"/>
              <w:rPr>
                <w:rFonts w:ascii="Arial" w:hAnsi="Arial" w:cs="Arial"/>
                <w:sz w:val="16"/>
                <w:szCs w:val="16"/>
              </w:rPr>
            </w:pPr>
            <w:r>
              <w:rPr>
                <w:rFonts w:ascii="Arial" w:hAnsi="Arial" w:cs="Arial"/>
                <w:sz w:val="16"/>
                <w:szCs w:val="16"/>
              </w:rPr>
              <w:t>$2.55</w:t>
            </w:r>
          </w:p>
        </w:tc>
        <w:tc>
          <w:tcPr>
            <w:tcW w:w="1072" w:type="dxa"/>
            <w:tcBorders>
              <w:top w:val="nil"/>
              <w:left w:val="nil"/>
              <w:bottom w:val="double" w:sz="6" w:space="0" w:color="auto"/>
              <w:right w:val="single" w:sz="8" w:space="0" w:color="auto"/>
            </w:tcBorders>
            <w:shd w:val="clear" w:color="auto" w:fill="auto"/>
            <w:noWrap/>
            <w:vAlign w:val="center"/>
            <w:hideMark/>
          </w:tcPr>
          <w:p w14:paraId="3795E61C" w14:textId="30A08909" w:rsidR="003424A6" w:rsidRPr="00E6507E" w:rsidRDefault="003424A6" w:rsidP="003424A6">
            <w:pPr>
              <w:jc w:val="right"/>
              <w:rPr>
                <w:rFonts w:ascii="Arial" w:hAnsi="Arial" w:cs="Arial"/>
                <w:sz w:val="16"/>
                <w:szCs w:val="16"/>
              </w:rPr>
            </w:pPr>
            <w:r>
              <w:rPr>
                <w:rFonts w:ascii="Arial" w:hAnsi="Arial" w:cs="Arial"/>
                <w:sz w:val="16"/>
                <w:szCs w:val="16"/>
              </w:rPr>
              <w:t>$14,535</w:t>
            </w:r>
          </w:p>
        </w:tc>
        <w:tc>
          <w:tcPr>
            <w:tcW w:w="1088" w:type="dxa"/>
            <w:tcBorders>
              <w:top w:val="nil"/>
              <w:left w:val="nil"/>
              <w:bottom w:val="double" w:sz="6" w:space="0" w:color="auto"/>
              <w:right w:val="nil"/>
            </w:tcBorders>
            <w:shd w:val="clear" w:color="auto" w:fill="auto"/>
            <w:noWrap/>
            <w:vAlign w:val="center"/>
            <w:hideMark/>
          </w:tcPr>
          <w:p w14:paraId="0CA97EBE" w14:textId="70EB8AA8" w:rsidR="003424A6" w:rsidRPr="00E6507E" w:rsidRDefault="003424A6" w:rsidP="003424A6">
            <w:pPr>
              <w:jc w:val="right"/>
              <w:rPr>
                <w:rFonts w:ascii="Arial" w:hAnsi="Arial" w:cs="Arial"/>
                <w:sz w:val="16"/>
                <w:szCs w:val="16"/>
              </w:rPr>
            </w:pPr>
            <w:r>
              <w:rPr>
                <w:rFonts w:ascii="Arial" w:hAnsi="Arial" w:cs="Arial"/>
                <w:sz w:val="16"/>
                <w:szCs w:val="16"/>
              </w:rPr>
              <w:t>$0</w:t>
            </w:r>
          </w:p>
        </w:tc>
        <w:tc>
          <w:tcPr>
            <w:tcW w:w="1108" w:type="dxa"/>
            <w:tcBorders>
              <w:top w:val="nil"/>
              <w:left w:val="nil"/>
              <w:bottom w:val="double" w:sz="6" w:space="0" w:color="auto"/>
              <w:right w:val="single" w:sz="8" w:space="0" w:color="auto"/>
            </w:tcBorders>
            <w:shd w:val="clear" w:color="auto" w:fill="auto"/>
            <w:noWrap/>
            <w:vAlign w:val="center"/>
            <w:hideMark/>
          </w:tcPr>
          <w:p w14:paraId="5D6FE5D6" w14:textId="25BB8AD3" w:rsidR="003424A6" w:rsidRPr="00E6507E" w:rsidRDefault="003424A6" w:rsidP="003424A6">
            <w:pPr>
              <w:jc w:val="right"/>
              <w:rPr>
                <w:rFonts w:ascii="Arial" w:hAnsi="Arial" w:cs="Arial"/>
                <w:sz w:val="16"/>
                <w:szCs w:val="16"/>
              </w:rPr>
            </w:pPr>
            <w:r>
              <w:rPr>
                <w:rFonts w:ascii="Arial" w:hAnsi="Arial" w:cs="Arial"/>
                <w:sz w:val="16"/>
                <w:szCs w:val="16"/>
              </w:rPr>
              <w:t>$0</w:t>
            </w:r>
          </w:p>
        </w:tc>
        <w:tc>
          <w:tcPr>
            <w:tcW w:w="1044" w:type="dxa"/>
            <w:tcBorders>
              <w:top w:val="nil"/>
              <w:left w:val="nil"/>
              <w:bottom w:val="double" w:sz="6" w:space="0" w:color="auto"/>
              <w:right w:val="single" w:sz="4" w:space="0" w:color="auto"/>
            </w:tcBorders>
            <w:shd w:val="clear" w:color="auto" w:fill="auto"/>
            <w:noWrap/>
            <w:vAlign w:val="center"/>
            <w:hideMark/>
          </w:tcPr>
          <w:p w14:paraId="28D12008" w14:textId="19BB04B0" w:rsidR="003424A6" w:rsidRPr="00E6507E" w:rsidRDefault="003424A6" w:rsidP="003424A6">
            <w:pPr>
              <w:jc w:val="right"/>
              <w:rPr>
                <w:rFonts w:ascii="Arial" w:hAnsi="Arial" w:cs="Arial"/>
                <w:sz w:val="16"/>
                <w:szCs w:val="16"/>
              </w:rPr>
            </w:pPr>
            <w:r>
              <w:rPr>
                <w:rFonts w:ascii="Arial" w:hAnsi="Arial" w:cs="Arial"/>
                <w:sz w:val="16"/>
                <w:szCs w:val="16"/>
              </w:rPr>
              <w:t>$2.55</w:t>
            </w:r>
          </w:p>
        </w:tc>
        <w:tc>
          <w:tcPr>
            <w:tcW w:w="1170" w:type="dxa"/>
            <w:tcBorders>
              <w:top w:val="nil"/>
              <w:left w:val="nil"/>
              <w:bottom w:val="double" w:sz="6" w:space="0" w:color="auto"/>
              <w:right w:val="single" w:sz="8" w:space="0" w:color="auto"/>
            </w:tcBorders>
            <w:shd w:val="clear" w:color="auto" w:fill="auto"/>
            <w:noWrap/>
            <w:vAlign w:val="center"/>
            <w:hideMark/>
          </w:tcPr>
          <w:p w14:paraId="79C68BD9" w14:textId="09E47CE9" w:rsidR="003424A6" w:rsidRPr="00E6507E" w:rsidRDefault="003424A6" w:rsidP="003424A6">
            <w:pPr>
              <w:jc w:val="right"/>
              <w:rPr>
                <w:rFonts w:ascii="Arial" w:hAnsi="Arial" w:cs="Arial"/>
                <w:sz w:val="16"/>
                <w:szCs w:val="16"/>
              </w:rPr>
            </w:pPr>
            <w:r>
              <w:rPr>
                <w:rFonts w:ascii="Arial" w:hAnsi="Arial" w:cs="Arial"/>
                <w:sz w:val="16"/>
                <w:szCs w:val="16"/>
              </w:rPr>
              <w:t>$14,535</w:t>
            </w:r>
          </w:p>
        </w:tc>
      </w:tr>
      <w:tr w:rsidR="003424A6" w:rsidRPr="00E6507E" w14:paraId="42727C46" w14:textId="77777777" w:rsidTr="00A92454">
        <w:trPr>
          <w:trHeight w:val="330"/>
        </w:trPr>
        <w:tc>
          <w:tcPr>
            <w:tcW w:w="1260" w:type="dxa"/>
            <w:tcBorders>
              <w:top w:val="nil"/>
              <w:left w:val="single" w:sz="8" w:space="0" w:color="auto"/>
              <w:bottom w:val="single" w:sz="8" w:space="0" w:color="auto"/>
              <w:right w:val="single" w:sz="8" w:space="0" w:color="auto"/>
            </w:tcBorders>
            <w:shd w:val="clear" w:color="auto" w:fill="auto"/>
            <w:noWrap/>
            <w:vAlign w:val="center"/>
            <w:hideMark/>
          </w:tcPr>
          <w:p w14:paraId="231C9BEA" w14:textId="77777777" w:rsidR="003424A6" w:rsidRPr="00E6507E" w:rsidRDefault="003424A6" w:rsidP="003424A6">
            <w:pPr>
              <w:rPr>
                <w:rFonts w:ascii="Arial" w:hAnsi="Arial" w:cs="Arial"/>
                <w:b/>
                <w:bCs/>
                <w:sz w:val="16"/>
                <w:szCs w:val="16"/>
              </w:rPr>
            </w:pPr>
            <w:r w:rsidRPr="00E6507E">
              <w:rPr>
                <w:rFonts w:ascii="Arial" w:hAnsi="Arial" w:cs="Arial"/>
                <w:b/>
                <w:bCs/>
                <w:sz w:val="16"/>
                <w:szCs w:val="16"/>
              </w:rPr>
              <w:t>Total</w:t>
            </w:r>
          </w:p>
        </w:tc>
        <w:tc>
          <w:tcPr>
            <w:tcW w:w="900" w:type="dxa"/>
            <w:tcBorders>
              <w:top w:val="nil"/>
              <w:left w:val="nil"/>
              <w:bottom w:val="single" w:sz="8" w:space="0" w:color="auto"/>
              <w:right w:val="nil"/>
            </w:tcBorders>
            <w:shd w:val="clear" w:color="auto" w:fill="auto"/>
            <w:noWrap/>
            <w:vAlign w:val="center"/>
            <w:hideMark/>
          </w:tcPr>
          <w:p w14:paraId="1B962A30" w14:textId="07C2B668" w:rsidR="003424A6" w:rsidRPr="00E6507E" w:rsidRDefault="003424A6" w:rsidP="003424A6">
            <w:pPr>
              <w:rPr>
                <w:rFonts w:ascii="Arial" w:hAnsi="Arial" w:cs="Arial"/>
                <w:b/>
                <w:bCs/>
                <w:sz w:val="16"/>
                <w:szCs w:val="16"/>
              </w:rPr>
            </w:pPr>
            <w:r>
              <w:rPr>
                <w:rFonts w:ascii="Arial" w:hAnsi="Arial" w:cs="Arial"/>
                <w:b/>
                <w:bCs/>
                <w:sz w:val="16"/>
                <w:szCs w:val="16"/>
              </w:rPr>
              <w:t> </w:t>
            </w:r>
          </w:p>
        </w:tc>
        <w:tc>
          <w:tcPr>
            <w:tcW w:w="864" w:type="dxa"/>
            <w:tcBorders>
              <w:top w:val="nil"/>
              <w:left w:val="nil"/>
              <w:bottom w:val="single" w:sz="8" w:space="0" w:color="auto"/>
              <w:right w:val="nil"/>
            </w:tcBorders>
            <w:shd w:val="clear" w:color="auto" w:fill="auto"/>
            <w:noWrap/>
            <w:vAlign w:val="center"/>
            <w:hideMark/>
          </w:tcPr>
          <w:p w14:paraId="6ADD4688" w14:textId="4B356C58" w:rsidR="003424A6" w:rsidRPr="00E6507E" w:rsidRDefault="003424A6" w:rsidP="003424A6">
            <w:pPr>
              <w:rPr>
                <w:rFonts w:ascii="Arial" w:hAnsi="Arial" w:cs="Arial"/>
                <w:b/>
                <w:bCs/>
                <w:sz w:val="16"/>
                <w:szCs w:val="16"/>
              </w:rPr>
            </w:pPr>
            <w:r>
              <w:rPr>
                <w:rFonts w:ascii="Arial" w:hAnsi="Arial" w:cs="Arial"/>
                <w:b/>
                <w:bCs/>
                <w:sz w:val="16"/>
                <w:szCs w:val="16"/>
              </w:rPr>
              <w:t> </w:t>
            </w:r>
          </w:p>
        </w:tc>
        <w:tc>
          <w:tcPr>
            <w:tcW w:w="908" w:type="dxa"/>
            <w:tcBorders>
              <w:top w:val="nil"/>
              <w:left w:val="nil"/>
              <w:bottom w:val="single" w:sz="8" w:space="0" w:color="auto"/>
              <w:right w:val="nil"/>
            </w:tcBorders>
            <w:shd w:val="clear" w:color="auto" w:fill="auto"/>
            <w:noWrap/>
            <w:vAlign w:val="center"/>
            <w:hideMark/>
          </w:tcPr>
          <w:p w14:paraId="45E7BA1B" w14:textId="6359FFB9" w:rsidR="003424A6" w:rsidRPr="00E6507E" w:rsidRDefault="003424A6" w:rsidP="003424A6">
            <w:pPr>
              <w:rPr>
                <w:rFonts w:ascii="Arial" w:hAnsi="Arial" w:cs="Arial"/>
                <w:b/>
                <w:bCs/>
                <w:sz w:val="16"/>
                <w:szCs w:val="16"/>
              </w:rPr>
            </w:pPr>
            <w:r>
              <w:rPr>
                <w:rFonts w:ascii="Arial" w:hAnsi="Arial" w:cs="Arial"/>
                <w:b/>
                <w:bCs/>
                <w:sz w:val="16"/>
                <w:szCs w:val="16"/>
              </w:rPr>
              <w:t> </w:t>
            </w:r>
          </w:p>
        </w:tc>
        <w:tc>
          <w:tcPr>
            <w:tcW w:w="990" w:type="dxa"/>
            <w:tcBorders>
              <w:top w:val="nil"/>
              <w:left w:val="nil"/>
              <w:bottom w:val="single" w:sz="8" w:space="0" w:color="auto"/>
              <w:right w:val="nil"/>
            </w:tcBorders>
            <w:shd w:val="clear" w:color="auto" w:fill="auto"/>
            <w:noWrap/>
            <w:vAlign w:val="center"/>
            <w:hideMark/>
          </w:tcPr>
          <w:p w14:paraId="65DB6A75" w14:textId="33CF0D6B" w:rsidR="003424A6" w:rsidRPr="00E6507E" w:rsidRDefault="003424A6" w:rsidP="003424A6">
            <w:pPr>
              <w:jc w:val="right"/>
              <w:rPr>
                <w:rFonts w:ascii="Arial" w:hAnsi="Arial" w:cs="Arial"/>
                <w:b/>
                <w:bCs/>
                <w:sz w:val="16"/>
                <w:szCs w:val="16"/>
              </w:rPr>
            </w:pPr>
            <w:r>
              <w:rPr>
                <w:rFonts w:ascii="Arial" w:hAnsi="Arial" w:cs="Arial"/>
                <w:b/>
                <w:bCs/>
                <w:sz w:val="16"/>
                <w:szCs w:val="16"/>
              </w:rPr>
              <w:t>$336.83</w:t>
            </w:r>
          </w:p>
        </w:tc>
        <w:tc>
          <w:tcPr>
            <w:tcW w:w="1072" w:type="dxa"/>
            <w:tcBorders>
              <w:top w:val="nil"/>
              <w:left w:val="nil"/>
              <w:bottom w:val="single" w:sz="8" w:space="0" w:color="auto"/>
              <w:right w:val="single" w:sz="8" w:space="0" w:color="auto"/>
            </w:tcBorders>
            <w:shd w:val="clear" w:color="auto" w:fill="auto"/>
            <w:noWrap/>
            <w:vAlign w:val="center"/>
            <w:hideMark/>
          </w:tcPr>
          <w:p w14:paraId="2D9003BD" w14:textId="7A7F10BE" w:rsidR="003424A6" w:rsidRPr="00E6507E" w:rsidRDefault="003424A6" w:rsidP="003424A6">
            <w:pPr>
              <w:jc w:val="right"/>
              <w:rPr>
                <w:rFonts w:ascii="Arial" w:hAnsi="Arial" w:cs="Arial"/>
                <w:b/>
                <w:bCs/>
                <w:sz w:val="16"/>
                <w:szCs w:val="16"/>
              </w:rPr>
            </w:pPr>
            <w:r>
              <w:rPr>
                <w:rFonts w:ascii="Arial" w:hAnsi="Arial" w:cs="Arial"/>
                <w:b/>
                <w:bCs/>
                <w:sz w:val="16"/>
                <w:szCs w:val="16"/>
              </w:rPr>
              <w:t>$1,919,931</w:t>
            </w:r>
          </w:p>
        </w:tc>
        <w:tc>
          <w:tcPr>
            <w:tcW w:w="1088" w:type="dxa"/>
            <w:tcBorders>
              <w:top w:val="nil"/>
              <w:left w:val="nil"/>
              <w:bottom w:val="single" w:sz="8" w:space="0" w:color="auto"/>
              <w:right w:val="nil"/>
            </w:tcBorders>
            <w:shd w:val="clear" w:color="auto" w:fill="auto"/>
            <w:noWrap/>
            <w:vAlign w:val="center"/>
            <w:hideMark/>
          </w:tcPr>
          <w:p w14:paraId="08EC3F75" w14:textId="6F8764C7" w:rsidR="003424A6" w:rsidRPr="00E6507E" w:rsidRDefault="003424A6" w:rsidP="00B9091A">
            <w:pPr>
              <w:jc w:val="right"/>
              <w:rPr>
                <w:rFonts w:ascii="Arial" w:hAnsi="Arial" w:cs="Arial"/>
                <w:b/>
                <w:bCs/>
                <w:sz w:val="16"/>
                <w:szCs w:val="16"/>
              </w:rPr>
            </w:pPr>
            <w:r>
              <w:rPr>
                <w:rFonts w:ascii="Arial" w:hAnsi="Arial" w:cs="Arial"/>
                <w:b/>
                <w:bCs/>
                <w:sz w:val="16"/>
                <w:szCs w:val="16"/>
              </w:rPr>
              <w:t>$</w:t>
            </w:r>
            <w:r w:rsidR="00B9091A">
              <w:rPr>
                <w:rFonts w:ascii="Arial" w:hAnsi="Arial" w:cs="Arial"/>
                <w:b/>
                <w:bCs/>
                <w:sz w:val="16"/>
                <w:szCs w:val="16"/>
              </w:rPr>
              <w:t>560</w:t>
            </w:r>
            <w:r>
              <w:rPr>
                <w:rFonts w:ascii="Arial" w:hAnsi="Arial" w:cs="Arial"/>
                <w:b/>
                <w:bCs/>
                <w:sz w:val="16"/>
                <w:szCs w:val="16"/>
              </w:rPr>
              <w:t>.</w:t>
            </w:r>
            <w:r w:rsidR="00B9091A">
              <w:rPr>
                <w:rFonts w:ascii="Arial" w:hAnsi="Arial" w:cs="Arial"/>
                <w:b/>
                <w:bCs/>
                <w:sz w:val="16"/>
                <w:szCs w:val="16"/>
              </w:rPr>
              <w:t>36</w:t>
            </w:r>
          </w:p>
        </w:tc>
        <w:tc>
          <w:tcPr>
            <w:tcW w:w="1108" w:type="dxa"/>
            <w:tcBorders>
              <w:top w:val="nil"/>
              <w:left w:val="nil"/>
              <w:bottom w:val="single" w:sz="8" w:space="0" w:color="auto"/>
              <w:right w:val="single" w:sz="8" w:space="0" w:color="auto"/>
            </w:tcBorders>
            <w:shd w:val="clear" w:color="auto" w:fill="auto"/>
            <w:noWrap/>
            <w:vAlign w:val="center"/>
            <w:hideMark/>
          </w:tcPr>
          <w:p w14:paraId="6A4B1E27" w14:textId="38322B97" w:rsidR="003424A6" w:rsidRPr="00E6507E" w:rsidRDefault="003424A6" w:rsidP="00B9091A">
            <w:pPr>
              <w:jc w:val="right"/>
              <w:rPr>
                <w:rFonts w:ascii="Arial" w:hAnsi="Arial" w:cs="Arial"/>
                <w:b/>
                <w:bCs/>
                <w:sz w:val="16"/>
                <w:szCs w:val="16"/>
              </w:rPr>
            </w:pPr>
            <w:r>
              <w:rPr>
                <w:rFonts w:ascii="Arial" w:hAnsi="Arial" w:cs="Arial"/>
                <w:b/>
                <w:bCs/>
                <w:sz w:val="16"/>
                <w:szCs w:val="16"/>
              </w:rPr>
              <w:t>$</w:t>
            </w:r>
            <w:r w:rsidR="00B9091A">
              <w:rPr>
                <w:rFonts w:ascii="Arial" w:hAnsi="Arial" w:cs="Arial"/>
                <w:b/>
                <w:bCs/>
                <w:sz w:val="16"/>
                <w:szCs w:val="16"/>
              </w:rPr>
              <w:t>3,194,052</w:t>
            </w:r>
          </w:p>
        </w:tc>
        <w:tc>
          <w:tcPr>
            <w:tcW w:w="1044" w:type="dxa"/>
            <w:tcBorders>
              <w:top w:val="nil"/>
              <w:left w:val="nil"/>
              <w:bottom w:val="single" w:sz="8" w:space="0" w:color="auto"/>
              <w:right w:val="nil"/>
            </w:tcBorders>
            <w:shd w:val="clear" w:color="auto" w:fill="auto"/>
            <w:noWrap/>
            <w:vAlign w:val="center"/>
            <w:hideMark/>
          </w:tcPr>
          <w:p w14:paraId="5ED0B647" w14:textId="77BF1F16" w:rsidR="003424A6" w:rsidRPr="00E6507E" w:rsidRDefault="003424A6" w:rsidP="00B9091A">
            <w:pPr>
              <w:jc w:val="right"/>
              <w:rPr>
                <w:rFonts w:ascii="Arial" w:hAnsi="Arial" w:cs="Arial"/>
                <w:b/>
                <w:bCs/>
                <w:sz w:val="16"/>
                <w:szCs w:val="16"/>
              </w:rPr>
            </w:pPr>
            <w:r>
              <w:rPr>
                <w:rFonts w:ascii="Arial" w:hAnsi="Arial" w:cs="Arial"/>
                <w:b/>
                <w:bCs/>
                <w:sz w:val="16"/>
                <w:szCs w:val="16"/>
              </w:rPr>
              <w:t>$</w:t>
            </w:r>
            <w:r w:rsidR="00B9091A">
              <w:rPr>
                <w:rFonts w:ascii="Arial" w:hAnsi="Arial" w:cs="Arial"/>
                <w:b/>
                <w:bCs/>
                <w:sz w:val="16"/>
                <w:szCs w:val="16"/>
              </w:rPr>
              <w:t>897.19</w:t>
            </w:r>
          </w:p>
        </w:tc>
        <w:tc>
          <w:tcPr>
            <w:tcW w:w="1170" w:type="dxa"/>
            <w:tcBorders>
              <w:top w:val="nil"/>
              <w:left w:val="single" w:sz="8" w:space="0" w:color="auto"/>
              <w:bottom w:val="single" w:sz="8" w:space="0" w:color="auto"/>
              <w:right w:val="single" w:sz="8" w:space="0" w:color="auto"/>
            </w:tcBorders>
            <w:shd w:val="clear" w:color="auto" w:fill="auto"/>
            <w:noWrap/>
            <w:vAlign w:val="center"/>
            <w:hideMark/>
          </w:tcPr>
          <w:p w14:paraId="07EDA228" w14:textId="7A188A05" w:rsidR="003424A6" w:rsidRPr="00E6507E" w:rsidRDefault="003424A6" w:rsidP="00B9091A">
            <w:pPr>
              <w:jc w:val="right"/>
              <w:rPr>
                <w:rFonts w:ascii="Arial" w:hAnsi="Arial" w:cs="Arial"/>
                <w:b/>
                <w:bCs/>
                <w:sz w:val="16"/>
                <w:szCs w:val="16"/>
              </w:rPr>
            </w:pPr>
            <w:r>
              <w:rPr>
                <w:rFonts w:ascii="Arial" w:hAnsi="Arial" w:cs="Arial"/>
                <w:b/>
                <w:bCs/>
                <w:sz w:val="16"/>
                <w:szCs w:val="16"/>
              </w:rPr>
              <w:t>$</w:t>
            </w:r>
            <w:r w:rsidR="00B9091A">
              <w:rPr>
                <w:rFonts w:ascii="Arial" w:hAnsi="Arial" w:cs="Arial"/>
                <w:b/>
                <w:bCs/>
                <w:sz w:val="16"/>
                <w:szCs w:val="16"/>
              </w:rPr>
              <w:t>5,113,983</w:t>
            </w:r>
          </w:p>
        </w:tc>
      </w:tr>
      <w:tr w:rsidR="00D53CD9" w:rsidRPr="00E6507E" w14:paraId="1CDD1768" w14:textId="77777777" w:rsidTr="0042665B">
        <w:trPr>
          <w:trHeight w:val="255"/>
        </w:trPr>
        <w:tc>
          <w:tcPr>
            <w:tcW w:w="10404" w:type="dxa"/>
            <w:gridSpan w:val="10"/>
            <w:vMerge w:val="restart"/>
            <w:tcBorders>
              <w:top w:val="nil"/>
              <w:bottom w:val="nil"/>
              <w:right w:val="nil"/>
            </w:tcBorders>
            <w:shd w:val="clear" w:color="auto" w:fill="auto"/>
            <w:vAlign w:val="center"/>
            <w:hideMark/>
          </w:tcPr>
          <w:p w14:paraId="3D16558F" w14:textId="3D717ACD" w:rsidR="00D53CD9" w:rsidRPr="00670544" w:rsidRDefault="00D53CD9" w:rsidP="00D36CAB">
            <w:pPr>
              <w:rPr>
                <w:rFonts w:ascii="Arial" w:hAnsi="Arial" w:cs="Arial"/>
                <w:b/>
                <w:bCs/>
                <w:sz w:val="18"/>
                <w:szCs w:val="18"/>
              </w:rPr>
            </w:pPr>
            <w:r w:rsidRPr="00E6507E">
              <w:rPr>
                <w:rFonts w:ascii="Arial" w:hAnsi="Arial" w:cs="Arial"/>
                <w:b/>
                <w:bCs/>
                <w:sz w:val="18"/>
                <w:szCs w:val="18"/>
                <w:vertAlign w:val="superscript"/>
              </w:rPr>
              <w:t>1</w:t>
            </w:r>
            <w:r w:rsidRPr="00E6507E">
              <w:rPr>
                <w:rFonts w:ascii="Arial" w:hAnsi="Arial" w:cs="Arial"/>
                <w:sz w:val="18"/>
                <w:szCs w:val="18"/>
                <w:vertAlign w:val="superscript"/>
              </w:rPr>
              <w:t xml:space="preserve"> </w:t>
            </w:r>
            <w:r w:rsidR="003424A6" w:rsidRPr="003424A6">
              <w:rPr>
                <w:rFonts w:ascii="Arial" w:hAnsi="Arial" w:cs="Arial"/>
                <w:sz w:val="18"/>
                <w:szCs w:val="18"/>
              </w:rPr>
              <w:t>Median salaries from U.S. Bureau of Labor Statistics (BLS), May 2015, National Industry Specific Occupational Employment and Wage Estimates (</w:t>
            </w:r>
            <w:hyperlink r:id="rId15" w:history="1">
              <w:r w:rsidR="00D36CAB" w:rsidRPr="00175D9E">
                <w:rPr>
                  <w:rStyle w:val="Hyperlink"/>
                  <w:rFonts w:ascii="Arial" w:hAnsi="Arial" w:cs="Arial"/>
                  <w:sz w:val="18"/>
                  <w:szCs w:val="18"/>
                </w:rPr>
                <w:t>http://www.bls.gov/oes/</w:t>
              </w:r>
            </w:hyperlink>
            <w:r w:rsidR="003424A6" w:rsidRPr="003424A6">
              <w:rPr>
                <w:rFonts w:ascii="Arial" w:hAnsi="Arial" w:cs="Arial"/>
                <w:sz w:val="18"/>
                <w:szCs w:val="18"/>
              </w:rPr>
              <w:t>)</w:t>
            </w:r>
            <w:r w:rsidR="00EA14A0">
              <w:rPr>
                <w:rFonts w:ascii="Arial" w:hAnsi="Arial" w:cs="Arial"/>
                <w:sz w:val="18"/>
                <w:szCs w:val="18"/>
              </w:rPr>
              <w:t xml:space="preserve">. </w:t>
            </w:r>
            <w:r w:rsidR="003424A6" w:rsidRPr="003424A6">
              <w:rPr>
                <w:rFonts w:ascii="Arial" w:hAnsi="Arial" w:cs="Arial"/>
                <w:sz w:val="18"/>
                <w:szCs w:val="18"/>
              </w:rPr>
              <w:t>As a percentage of total compensation, BLS estimates benefits to be 30.7% for management positions, 32.3% for natural resource positions and 28.3% for office positions</w:t>
            </w:r>
            <w:r w:rsidR="00EA14A0">
              <w:rPr>
                <w:rFonts w:ascii="Arial" w:hAnsi="Arial" w:cs="Arial"/>
                <w:sz w:val="18"/>
                <w:szCs w:val="18"/>
              </w:rPr>
              <w:t xml:space="preserve">. </w:t>
            </w:r>
            <w:r w:rsidR="003424A6" w:rsidRPr="003424A6">
              <w:rPr>
                <w:rFonts w:ascii="Arial" w:hAnsi="Arial" w:cs="Arial"/>
                <w:sz w:val="18"/>
                <w:szCs w:val="18"/>
              </w:rPr>
              <w:t xml:space="preserve">(Employer Costs for Employee Compensation, December 2015, Table 5, </w:t>
            </w:r>
            <w:hyperlink r:id="rId16" w:history="1">
              <w:r w:rsidR="00D36CAB" w:rsidRPr="00175D9E">
                <w:rPr>
                  <w:rStyle w:val="Hyperlink"/>
                  <w:rFonts w:ascii="Arial" w:hAnsi="Arial" w:cs="Arial"/>
                  <w:sz w:val="18"/>
                  <w:szCs w:val="18"/>
                </w:rPr>
                <w:t>http://www.bls.gov/news.release/archives/ecec_03102016.htm</w:t>
              </w:r>
            </w:hyperlink>
            <w:r w:rsidR="00D36CAB">
              <w:rPr>
                <w:rFonts w:ascii="Arial" w:hAnsi="Arial" w:cs="Arial"/>
                <w:sz w:val="18"/>
                <w:szCs w:val="18"/>
              </w:rPr>
              <w:t>.</w:t>
            </w:r>
            <w:r w:rsidR="003424A6" w:rsidRPr="003424A6">
              <w:rPr>
                <w:rFonts w:ascii="Arial" w:hAnsi="Arial" w:cs="Arial"/>
                <w:sz w:val="18"/>
                <w:szCs w:val="18"/>
              </w:rPr>
              <w:t>)</w:t>
            </w:r>
          </w:p>
        </w:tc>
      </w:tr>
      <w:tr w:rsidR="00D53CD9" w:rsidRPr="00E6507E" w14:paraId="377CBED8" w14:textId="77777777" w:rsidTr="0042665B">
        <w:trPr>
          <w:trHeight w:val="207"/>
        </w:trPr>
        <w:tc>
          <w:tcPr>
            <w:tcW w:w="10404" w:type="dxa"/>
            <w:gridSpan w:val="10"/>
            <w:vMerge/>
            <w:tcBorders>
              <w:top w:val="nil"/>
              <w:bottom w:val="nil"/>
              <w:right w:val="nil"/>
            </w:tcBorders>
            <w:vAlign w:val="center"/>
            <w:hideMark/>
          </w:tcPr>
          <w:p w14:paraId="68D7BD0E" w14:textId="77777777" w:rsidR="00D53CD9" w:rsidRPr="00E6507E" w:rsidRDefault="00D53CD9" w:rsidP="00D53CD9">
            <w:pPr>
              <w:rPr>
                <w:rFonts w:ascii="Arial" w:hAnsi="Arial" w:cs="Arial"/>
                <w:b/>
                <w:bCs/>
                <w:sz w:val="18"/>
                <w:szCs w:val="18"/>
              </w:rPr>
            </w:pPr>
          </w:p>
        </w:tc>
      </w:tr>
      <w:tr w:rsidR="00D36CAB" w:rsidRPr="00E6507E" w14:paraId="307625D1" w14:textId="77777777" w:rsidTr="0042665B">
        <w:trPr>
          <w:trHeight w:val="90"/>
        </w:trPr>
        <w:tc>
          <w:tcPr>
            <w:tcW w:w="10404" w:type="dxa"/>
            <w:gridSpan w:val="10"/>
            <w:tcBorders>
              <w:top w:val="nil"/>
              <w:bottom w:val="nil"/>
              <w:right w:val="nil"/>
            </w:tcBorders>
            <w:shd w:val="clear" w:color="auto" w:fill="auto"/>
            <w:noWrap/>
            <w:vAlign w:val="center"/>
            <w:hideMark/>
          </w:tcPr>
          <w:p w14:paraId="4CB40023" w14:textId="7F2FBCF3" w:rsidR="00D36CAB" w:rsidRPr="00E6507E" w:rsidRDefault="00D36CAB" w:rsidP="00A15437">
            <w:pPr>
              <w:rPr>
                <w:rFonts w:ascii="Arial" w:hAnsi="Arial" w:cs="Arial"/>
                <w:sz w:val="20"/>
              </w:rPr>
            </w:pPr>
            <w:r w:rsidRPr="00E6507E">
              <w:rPr>
                <w:rFonts w:ascii="Arial" w:hAnsi="Arial" w:cs="Arial"/>
                <w:sz w:val="18"/>
                <w:szCs w:val="18"/>
                <w:vertAlign w:val="superscript"/>
              </w:rPr>
              <w:t xml:space="preserve">2 </w:t>
            </w:r>
            <w:r w:rsidR="00A15437">
              <w:rPr>
                <w:rFonts w:ascii="Arial" w:hAnsi="Arial" w:cs="Arial"/>
                <w:sz w:val="18"/>
                <w:szCs w:val="18"/>
              </w:rPr>
              <w:t>BLS</w:t>
            </w:r>
            <w:r w:rsidRPr="003424A6">
              <w:rPr>
                <w:rFonts w:ascii="Arial" w:hAnsi="Arial" w:cs="Arial"/>
                <w:sz w:val="18"/>
                <w:szCs w:val="18"/>
              </w:rPr>
              <w:t>, Natural Science Manager 11-9121</w:t>
            </w:r>
            <w:r>
              <w:rPr>
                <w:rFonts w:ascii="Arial" w:hAnsi="Arial" w:cs="Arial"/>
                <w:sz w:val="18"/>
                <w:szCs w:val="18"/>
              </w:rPr>
              <w:t xml:space="preserve"> </w:t>
            </w:r>
            <w:r w:rsidRPr="003424A6">
              <w:rPr>
                <w:rFonts w:ascii="Arial" w:hAnsi="Arial" w:cs="Arial"/>
                <w:sz w:val="18"/>
                <w:szCs w:val="18"/>
              </w:rPr>
              <w:t>($57.77/hr, median salary only--see Footnote 1)</w:t>
            </w:r>
            <w:r w:rsidR="003F6F6C">
              <w:rPr>
                <w:rFonts w:ascii="Arial" w:hAnsi="Arial" w:cs="Arial"/>
                <w:sz w:val="18"/>
                <w:szCs w:val="18"/>
              </w:rPr>
              <w:t>.</w:t>
            </w:r>
          </w:p>
        </w:tc>
      </w:tr>
      <w:tr w:rsidR="00D36CAB" w:rsidRPr="00E6507E" w14:paraId="41F13AE8" w14:textId="77777777" w:rsidTr="0042665B">
        <w:trPr>
          <w:trHeight w:val="80"/>
        </w:trPr>
        <w:tc>
          <w:tcPr>
            <w:tcW w:w="10404" w:type="dxa"/>
            <w:gridSpan w:val="10"/>
            <w:tcBorders>
              <w:top w:val="nil"/>
              <w:bottom w:val="nil"/>
              <w:right w:val="nil"/>
            </w:tcBorders>
            <w:shd w:val="clear" w:color="auto" w:fill="auto"/>
            <w:noWrap/>
            <w:vAlign w:val="center"/>
            <w:hideMark/>
          </w:tcPr>
          <w:p w14:paraId="729464F0" w14:textId="7F89BA22" w:rsidR="00D36CAB" w:rsidRPr="00E6507E" w:rsidRDefault="00D36CAB" w:rsidP="00A15437">
            <w:pPr>
              <w:rPr>
                <w:rFonts w:ascii="Arial" w:hAnsi="Arial" w:cs="Arial"/>
                <w:sz w:val="20"/>
              </w:rPr>
            </w:pPr>
            <w:r w:rsidRPr="00E6507E">
              <w:rPr>
                <w:rFonts w:ascii="Arial" w:hAnsi="Arial" w:cs="Arial"/>
                <w:b/>
                <w:bCs/>
                <w:sz w:val="18"/>
                <w:szCs w:val="18"/>
                <w:vertAlign w:val="superscript"/>
              </w:rPr>
              <w:t>3</w:t>
            </w:r>
            <w:r w:rsidRPr="00E6507E">
              <w:rPr>
                <w:rFonts w:ascii="Arial" w:hAnsi="Arial" w:cs="Arial"/>
                <w:sz w:val="18"/>
                <w:szCs w:val="18"/>
                <w:vertAlign w:val="superscript"/>
              </w:rPr>
              <w:t xml:space="preserve"> </w:t>
            </w:r>
            <w:r w:rsidR="00A15437">
              <w:rPr>
                <w:rFonts w:ascii="Arial" w:hAnsi="Arial" w:cs="Arial"/>
                <w:sz w:val="18"/>
                <w:szCs w:val="18"/>
              </w:rPr>
              <w:t>BLS</w:t>
            </w:r>
            <w:r w:rsidRPr="003424A6">
              <w:rPr>
                <w:rFonts w:ascii="Arial" w:hAnsi="Arial" w:cs="Arial"/>
                <w:sz w:val="18"/>
                <w:szCs w:val="18"/>
              </w:rPr>
              <w:t>, Chemist 19-2031</w:t>
            </w:r>
            <w:r>
              <w:rPr>
                <w:rFonts w:ascii="Arial" w:hAnsi="Arial" w:cs="Arial"/>
                <w:sz w:val="18"/>
                <w:szCs w:val="18"/>
              </w:rPr>
              <w:t xml:space="preserve"> </w:t>
            </w:r>
            <w:r w:rsidRPr="003424A6">
              <w:rPr>
                <w:rFonts w:ascii="Arial" w:hAnsi="Arial" w:cs="Arial"/>
                <w:sz w:val="18"/>
                <w:szCs w:val="18"/>
              </w:rPr>
              <w:t>($34.26/hr, median salary only--see Footnote 1)</w:t>
            </w:r>
            <w:r w:rsidR="003F6F6C">
              <w:rPr>
                <w:rFonts w:ascii="Arial" w:hAnsi="Arial" w:cs="Arial"/>
                <w:sz w:val="18"/>
                <w:szCs w:val="18"/>
              </w:rPr>
              <w:t>.</w:t>
            </w:r>
          </w:p>
        </w:tc>
      </w:tr>
      <w:tr w:rsidR="003F6F6C" w:rsidRPr="00E6507E" w14:paraId="0DD3888A" w14:textId="77777777" w:rsidTr="0042665B">
        <w:trPr>
          <w:trHeight w:val="80"/>
        </w:trPr>
        <w:tc>
          <w:tcPr>
            <w:tcW w:w="10404" w:type="dxa"/>
            <w:gridSpan w:val="10"/>
            <w:tcBorders>
              <w:top w:val="nil"/>
              <w:bottom w:val="nil"/>
              <w:right w:val="nil"/>
            </w:tcBorders>
            <w:shd w:val="clear" w:color="auto" w:fill="auto"/>
            <w:noWrap/>
            <w:vAlign w:val="center"/>
            <w:hideMark/>
          </w:tcPr>
          <w:p w14:paraId="5B3B525C" w14:textId="37ED9901" w:rsidR="003F6F6C" w:rsidRPr="00E6507E" w:rsidRDefault="003F6F6C" w:rsidP="00A15437">
            <w:pPr>
              <w:rPr>
                <w:rFonts w:ascii="Arial" w:hAnsi="Arial" w:cs="Arial"/>
                <w:sz w:val="20"/>
              </w:rPr>
            </w:pPr>
            <w:r w:rsidRPr="00E6507E">
              <w:rPr>
                <w:rFonts w:ascii="Arial" w:hAnsi="Arial" w:cs="Arial"/>
                <w:b/>
                <w:bCs/>
                <w:sz w:val="18"/>
                <w:szCs w:val="18"/>
                <w:vertAlign w:val="superscript"/>
              </w:rPr>
              <w:t>4</w:t>
            </w:r>
            <w:r w:rsidRPr="00E6507E">
              <w:rPr>
                <w:rFonts w:ascii="Arial" w:hAnsi="Arial" w:cs="Arial"/>
                <w:sz w:val="18"/>
                <w:szCs w:val="18"/>
                <w:vertAlign w:val="superscript"/>
              </w:rPr>
              <w:t xml:space="preserve"> </w:t>
            </w:r>
            <w:r w:rsidR="00A15437">
              <w:rPr>
                <w:rFonts w:ascii="Arial" w:hAnsi="Arial" w:cs="Arial"/>
                <w:sz w:val="18"/>
                <w:szCs w:val="18"/>
              </w:rPr>
              <w:t>BLS</w:t>
            </w:r>
            <w:r w:rsidRPr="003424A6">
              <w:rPr>
                <w:rFonts w:ascii="Arial" w:hAnsi="Arial" w:cs="Arial"/>
                <w:sz w:val="18"/>
                <w:szCs w:val="18"/>
              </w:rPr>
              <w:t>, Information and Record Clerk 43-4199</w:t>
            </w:r>
            <w:r>
              <w:rPr>
                <w:rFonts w:ascii="Arial" w:hAnsi="Arial" w:cs="Arial"/>
                <w:sz w:val="18"/>
                <w:szCs w:val="18"/>
              </w:rPr>
              <w:t xml:space="preserve"> </w:t>
            </w:r>
            <w:r w:rsidRPr="003424A6">
              <w:rPr>
                <w:rFonts w:ascii="Arial" w:hAnsi="Arial" w:cs="Arial"/>
                <w:sz w:val="18"/>
                <w:szCs w:val="18"/>
              </w:rPr>
              <w:t>($18.26/hr, median salary only--see Footnote 1)</w:t>
            </w:r>
            <w:r>
              <w:rPr>
                <w:rFonts w:ascii="Arial" w:hAnsi="Arial" w:cs="Arial"/>
                <w:sz w:val="18"/>
                <w:szCs w:val="18"/>
              </w:rPr>
              <w:t>.</w:t>
            </w:r>
          </w:p>
        </w:tc>
      </w:tr>
      <w:tr w:rsidR="00D53CD9" w:rsidRPr="00E6507E" w14:paraId="689B5DAE" w14:textId="77777777" w:rsidTr="0042665B">
        <w:trPr>
          <w:trHeight w:val="360"/>
        </w:trPr>
        <w:tc>
          <w:tcPr>
            <w:tcW w:w="10404" w:type="dxa"/>
            <w:gridSpan w:val="10"/>
            <w:tcBorders>
              <w:top w:val="nil"/>
              <w:bottom w:val="nil"/>
              <w:right w:val="nil"/>
            </w:tcBorders>
            <w:shd w:val="clear" w:color="auto" w:fill="auto"/>
            <w:noWrap/>
            <w:vAlign w:val="bottom"/>
            <w:hideMark/>
          </w:tcPr>
          <w:p w14:paraId="0729C5F1" w14:textId="1E8F7857" w:rsidR="00D53CD9" w:rsidRPr="00E6507E" w:rsidRDefault="0026112D" w:rsidP="003F6F6C">
            <w:pPr>
              <w:rPr>
                <w:rFonts w:ascii="Arial" w:hAnsi="Arial" w:cs="Arial"/>
                <w:sz w:val="18"/>
                <w:szCs w:val="18"/>
              </w:rPr>
            </w:pPr>
            <w:r w:rsidRPr="00E6507E">
              <w:rPr>
                <w:rFonts w:ascii="Arial" w:hAnsi="Arial" w:cs="Arial"/>
                <w:sz w:val="18"/>
                <w:szCs w:val="18"/>
                <w:vertAlign w:val="superscript"/>
              </w:rPr>
              <w:t xml:space="preserve">5 </w:t>
            </w:r>
            <w:r w:rsidR="003F6F6C">
              <w:rPr>
                <w:rFonts w:ascii="Arial" w:hAnsi="Arial" w:cs="Arial"/>
                <w:sz w:val="18"/>
                <w:szCs w:val="18"/>
              </w:rPr>
              <w:t>Based upon</w:t>
            </w:r>
            <w:r w:rsidR="003F6F6C" w:rsidRPr="00E6507E">
              <w:rPr>
                <w:rFonts w:ascii="Arial" w:hAnsi="Arial" w:cs="Arial"/>
                <w:sz w:val="18"/>
                <w:szCs w:val="18"/>
              </w:rPr>
              <w:t xml:space="preserve"> </w:t>
            </w:r>
            <w:r w:rsidR="00890596" w:rsidRPr="00E6507E">
              <w:rPr>
                <w:rFonts w:ascii="Arial" w:hAnsi="Arial" w:cs="Arial"/>
                <w:sz w:val="18"/>
                <w:szCs w:val="18"/>
              </w:rPr>
              <w:t>e</w:t>
            </w:r>
            <w:r w:rsidR="00D53CD9" w:rsidRPr="00E6507E">
              <w:rPr>
                <w:rFonts w:ascii="Arial" w:hAnsi="Arial" w:cs="Arial"/>
                <w:sz w:val="18"/>
                <w:szCs w:val="18"/>
              </w:rPr>
              <w:t>stimated cost of $</w:t>
            </w:r>
            <w:r w:rsidR="00843B17">
              <w:rPr>
                <w:rFonts w:ascii="Arial" w:hAnsi="Arial" w:cs="Arial"/>
                <w:sz w:val="18"/>
                <w:szCs w:val="18"/>
              </w:rPr>
              <w:t>772</w:t>
            </w:r>
            <w:r w:rsidR="00843B17" w:rsidRPr="00E6507E">
              <w:rPr>
                <w:rFonts w:ascii="Arial" w:hAnsi="Arial" w:cs="Arial"/>
                <w:sz w:val="18"/>
                <w:szCs w:val="18"/>
              </w:rPr>
              <w:t xml:space="preserve"> </w:t>
            </w:r>
            <w:r w:rsidR="00D53CD9" w:rsidRPr="00E6507E">
              <w:rPr>
                <w:rFonts w:ascii="Arial" w:hAnsi="Arial" w:cs="Arial"/>
                <w:sz w:val="18"/>
                <w:szCs w:val="18"/>
              </w:rPr>
              <w:t>per chem</w:t>
            </w:r>
            <w:r w:rsidR="00374C0C">
              <w:rPr>
                <w:rFonts w:ascii="Arial" w:hAnsi="Arial" w:cs="Arial"/>
                <w:sz w:val="18"/>
                <w:szCs w:val="18"/>
              </w:rPr>
              <w:t>istry</w:t>
            </w:r>
            <w:r w:rsidR="00D53CD9" w:rsidRPr="00E6507E">
              <w:rPr>
                <w:rFonts w:ascii="Arial" w:hAnsi="Arial" w:cs="Arial"/>
                <w:sz w:val="18"/>
                <w:szCs w:val="18"/>
              </w:rPr>
              <w:t>/micro</w:t>
            </w:r>
            <w:r w:rsidR="00374C0C">
              <w:rPr>
                <w:rFonts w:ascii="Arial" w:hAnsi="Arial" w:cs="Arial"/>
                <w:sz w:val="18"/>
                <w:szCs w:val="18"/>
              </w:rPr>
              <w:t>biology</w:t>
            </w:r>
            <w:r w:rsidR="00D53CD9" w:rsidRPr="00E6507E">
              <w:rPr>
                <w:rFonts w:ascii="Arial" w:hAnsi="Arial" w:cs="Arial"/>
                <w:sz w:val="18"/>
                <w:szCs w:val="18"/>
              </w:rPr>
              <w:t xml:space="preserve"> lab</w:t>
            </w:r>
            <w:r w:rsidR="00374C0C">
              <w:rPr>
                <w:rFonts w:ascii="Arial" w:hAnsi="Arial" w:cs="Arial"/>
                <w:sz w:val="18"/>
                <w:szCs w:val="18"/>
              </w:rPr>
              <w:t>oratory</w:t>
            </w:r>
            <w:r w:rsidR="00D53CD9" w:rsidRPr="00E6507E">
              <w:rPr>
                <w:rFonts w:ascii="Arial" w:hAnsi="Arial" w:cs="Arial"/>
                <w:sz w:val="18"/>
                <w:szCs w:val="18"/>
              </w:rPr>
              <w:t xml:space="preserve"> </w:t>
            </w:r>
            <w:r w:rsidR="00890596" w:rsidRPr="00E6507E">
              <w:rPr>
                <w:rFonts w:ascii="Arial" w:hAnsi="Arial" w:cs="Arial"/>
                <w:sz w:val="18"/>
                <w:szCs w:val="18"/>
              </w:rPr>
              <w:t>and</w:t>
            </w:r>
            <w:r w:rsidR="00D53CD9" w:rsidRPr="00E6507E">
              <w:rPr>
                <w:rFonts w:ascii="Arial" w:hAnsi="Arial" w:cs="Arial"/>
                <w:sz w:val="18"/>
                <w:szCs w:val="18"/>
              </w:rPr>
              <w:t xml:space="preserve"> $</w:t>
            </w:r>
            <w:r w:rsidR="00843B17">
              <w:rPr>
                <w:rFonts w:ascii="Arial" w:hAnsi="Arial" w:cs="Arial"/>
                <w:sz w:val="18"/>
                <w:szCs w:val="18"/>
              </w:rPr>
              <w:t>2,374</w:t>
            </w:r>
            <w:r w:rsidR="00D53CD9" w:rsidRPr="00E6507E">
              <w:rPr>
                <w:rFonts w:ascii="Arial" w:hAnsi="Arial" w:cs="Arial"/>
                <w:sz w:val="18"/>
                <w:szCs w:val="18"/>
              </w:rPr>
              <w:t xml:space="preserve"> per WET lab</w:t>
            </w:r>
            <w:r w:rsidR="00374C0C">
              <w:rPr>
                <w:rFonts w:ascii="Arial" w:hAnsi="Arial" w:cs="Arial"/>
                <w:sz w:val="18"/>
                <w:szCs w:val="18"/>
              </w:rPr>
              <w:t>oratory</w:t>
            </w:r>
            <w:r w:rsidR="00EA14A0">
              <w:rPr>
                <w:rFonts w:ascii="Arial" w:hAnsi="Arial" w:cs="Arial"/>
                <w:sz w:val="18"/>
                <w:szCs w:val="18"/>
              </w:rPr>
              <w:t xml:space="preserve">. </w:t>
            </w:r>
            <w:r w:rsidR="00890596" w:rsidRPr="00E6507E">
              <w:rPr>
                <w:rFonts w:ascii="Arial" w:hAnsi="Arial" w:cs="Arial"/>
                <w:sz w:val="18"/>
                <w:szCs w:val="18"/>
              </w:rPr>
              <w:t>Includes a factor of 0.633 labs per respondent</w:t>
            </w:r>
            <w:r w:rsidR="00EA14A0">
              <w:rPr>
                <w:rFonts w:ascii="Arial" w:hAnsi="Arial" w:cs="Arial"/>
                <w:sz w:val="18"/>
                <w:szCs w:val="18"/>
              </w:rPr>
              <w:t xml:space="preserve">. </w:t>
            </w:r>
            <w:r w:rsidR="00890596" w:rsidRPr="00E6507E">
              <w:rPr>
                <w:rFonts w:ascii="Arial" w:hAnsi="Arial" w:cs="Arial"/>
                <w:sz w:val="18"/>
                <w:szCs w:val="18"/>
              </w:rPr>
              <w:t xml:space="preserve">WET analysis is multiplied by </w:t>
            </w:r>
            <w:r w:rsidR="00843B17">
              <w:rPr>
                <w:rFonts w:ascii="Arial" w:hAnsi="Arial" w:cs="Arial"/>
                <w:sz w:val="18"/>
                <w:szCs w:val="18"/>
              </w:rPr>
              <w:t>0</w:t>
            </w:r>
            <w:r w:rsidR="00890596" w:rsidRPr="00E6507E">
              <w:rPr>
                <w:rFonts w:ascii="Arial" w:hAnsi="Arial" w:cs="Arial"/>
                <w:sz w:val="18"/>
                <w:szCs w:val="18"/>
              </w:rPr>
              <w:t>.0477 since o</w:t>
            </w:r>
            <w:r w:rsidR="00D53CD9" w:rsidRPr="00E6507E">
              <w:rPr>
                <w:rFonts w:ascii="Arial" w:hAnsi="Arial" w:cs="Arial"/>
                <w:sz w:val="18"/>
                <w:szCs w:val="18"/>
              </w:rPr>
              <w:t>nly 4.77% of all labs perform WET tests</w:t>
            </w:r>
            <w:r w:rsidR="00EA14A0">
              <w:rPr>
                <w:rFonts w:ascii="Arial" w:hAnsi="Arial" w:cs="Arial"/>
                <w:sz w:val="18"/>
                <w:szCs w:val="18"/>
              </w:rPr>
              <w:t xml:space="preserve">. </w:t>
            </w:r>
            <w:r w:rsidR="00890596" w:rsidRPr="00E6507E">
              <w:rPr>
                <w:rFonts w:ascii="Arial" w:hAnsi="Arial" w:cs="Arial"/>
                <w:sz w:val="18"/>
                <w:szCs w:val="18"/>
              </w:rPr>
              <w:t>Therefore, the average cost spread out over all respondents is $</w:t>
            </w:r>
            <w:r w:rsidR="009228F5">
              <w:rPr>
                <w:rFonts w:ascii="Arial" w:hAnsi="Arial" w:cs="Arial"/>
                <w:sz w:val="18"/>
                <w:szCs w:val="18"/>
              </w:rPr>
              <w:t>2,374</w:t>
            </w:r>
            <w:r w:rsidR="00890596" w:rsidRPr="00E6507E">
              <w:rPr>
                <w:rFonts w:ascii="Arial" w:hAnsi="Arial" w:cs="Arial"/>
                <w:sz w:val="18"/>
                <w:szCs w:val="18"/>
              </w:rPr>
              <w:t xml:space="preserve"> * 0.633 * </w:t>
            </w:r>
            <w:r w:rsidR="009228F5">
              <w:rPr>
                <w:rFonts w:ascii="Arial" w:hAnsi="Arial" w:cs="Arial"/>
                <w:sz w:val="18"/>
                <w:szCs w:val="18"/>
              </w:rPr>
              <w:t>0</w:t>
            </w:r>
            <w:r w:rsidR="00890596" w:rsidRPr="00E6507E">
              <w:rPr>
                <w:rFonts w:ascii="Arial" w:hAnsi="Arial" w:cs="Arial"/>
                <w:sz w:val="18"/>
                <w:szCs w:val="18"/>
              </w:rPr>
              <w:t>.0477 = $</w:t>
            </w:r>
            <w:r w:rsidR="009228F5">
              <w:rPr>
                <w:rFonts w:ascii="Arial" w:hAnsi="Arial" w:cs="Arial"/>
                <w:sz w:val="18"/>
                <w:szCs w:val="18"/>
              </w:rPr>
              <w:t>71.68</w:t>
            </w:r>
            <w:r w:rsidR="00890596" w:rsidRPr="00E6507E">
              <w:rPr>
                <w:rFonts w:ascii="Arial" w:hAnsi="Arial" w:cs="Arial"/>
                <w:sz w:val="18"/>
                <w:szCs w:val="18"/>
              </w:rPr>
              <w:t>.</w:t>
            </w:r>
          </w:p>
        </w:tc>
      </w:tr>
    </w:tbl>
    <w:p w14:paraId="264671FA" w14:textId="77777777" w:rsidR="00E97293" w:rsidRPr="00E6507E" w:rsidRDefault="00E97293" w:rsidP="0042665B">
      <w:pPr>
        <w:pStyle w:val="H3"/>
        <w:rPr>
          <w:szCs w:val="24"/>
        </w:rPr>
      </w:pPr>
      <w:bookmarkStart w:id="191" w:name="_Toc359431086"/>
      <w:bookmarkStart w:id="192" w:name="_Toc359489245"/>
      <w:bookmarkStart w:id="193" w:name="_Toc359489295"/>
      <w:bookmarkStart w:id="194" w:name="_Toc466540567"/>
      <w:r w:rsidRPr="00E6507E">
        <w:t>6(b)(iii)   Capital/Startup Operating and Maintenance (O&amp;M) Costs</w:t>
      </w:r>
      <w:bookmarkEnd w:id="191"/>
      <w:bookmarkEnd w:id="192"/>
      <w:bookmarkEnd w:id="193"/>
      <w:bookmarkEnd w:id="194"/>
      <w:r w:rsidRPr="00E6507E">
        <w:t xml:space="preserve"> </w:t>
      </w:r>
    </w:p>
    <w:p w14:paraId="51CF70A7" w14:textId="2D5C8A46" w:rsidR="00E97293" w:rsidRPr="00E6507E" w:rsidRDefault="00E97293" w:rsidP="0044500B">
      <w:pPr>
        <w:ind w:left="720"/>
        <w:jc w:val="both"/>
        <w:rPr>
          <w:rFonts w:ascii="Arial" w:hAnsi="Arial" w:cs="Arial"/>
          <w:sz w:val="20"/>
        </w:rPr>
      </w:pPr>
      <w:bookmarkStart w:id="195" w:name="_Toc142886398"/>
      <w:bookmarkStart w:id="196" w:name="_Toc152993848"/>
      <w:bookmarkStart w:id="197" w:name="_Toc152994390"/>
      <w:bookmarkStart w:id="198" w:name="_Toc153090997"/>
      <w:r w:rsidRPr="00E6507E">
        <w:rPr>
          <w:rFonts w:ascii="Arial" w:hAnsi="Arial" w:cs="Arial"/>
          <w:sz w:val="20"/>
        </w:rPr>
        <w:t>There are no Capital/Startup costs associated with this information collection</w:t>
      </w:r>
      <w:r w:rsidR="00EA14A0">
        <w:rPr>
          <w:rFonts w:ascii="Arial" w:hAnsi="Arial" w:cs="Arial"/>
          <w:sz w:val="20"/>
        </w:rPr>
        <w:t xml:space="preserve">. </w:t>
      </w:r>
      <w:r w:rsidRPr="00E6507E">
        <w:rPr>
          <w:rFonts w:ascii="Arial" w:hAnsi="Arial" w:cs="Arial"/>
          <w:sz w:val="20"/>
        </w:rPr>
        <w:t>The annual Operating and Maintenance costs associated with this ICR are estimated to be $</w:t>
      </w:r>
      <w:r w:rsidR="00B9091A">
        <w:rPr>
          <w:rFonts w:ascii="Arial" w:hAnsi="Arial" w:cs="Arial"/>
          <w:sz w:val="20"/>
        </w:rPr>
        <w:t>560</w:t>
      </w:r>
      <w:r w:rsidR="00CD356F" w:rsidRPr="00E6507E">
        <w:rPr>
          <w:rFonts w:ascii="Arial" w:hAnsi="Arial" w:cs="Arial"/>
          <w:sz w:val="20"/>
        </w:rPr>
        <w:t>.</w:t>
      </w:r>
      <w:r w:rsidR="00B9091A">
        <w:rPr>
          <w:rFonts w:ascii="Arial" w:hAnsi="Arial" w:cs="Arial"/>
          <w:sz w:val="20"/>
        </w:rPr>
        <w:t>36</w:t>
      </w:r>
      <w:r w:rsidR="00B9091A" w:rsidRPr="00E6507E">
        <w:rPr>
          <w:rFonts w:ascii="Arial" w:hAnsi="Arial" w:cs="Arial"/>
          <w:sz w:val="20"/>
        </w:rPr>
        <w:t xml:space="preserve"> </w:t>
      </w:r>
      <w:r w:rsidRPr="00E6507E">
        <w:rPr>
          <w:rFonts w:ascii="Arial" w:hAnsi="Arial" w:cs="Arial"/>
          <w:sz w:val="20"/>
        </w:rPr>
        <w:t xml:space="preserve">per respondent. </w:t>
      </w:r>
    </w:p>
    <w:p w14:paraId="09809397" w14:textId="01E29392" w:rsidR="00E97293" w:rsidRPr="00E6507E" w:rsidRDefault="00E97293" w:rsidP="00187D7C">
      <w:pPr>
        <w:pStyle w:val="H2"/>
        <w:rPr>
          <w:rFonts w:ascii="Arial" w:hAnsi="Arial" w:cs="Arial"/>
        </w:rPr>
      </w:pPr>
      <w:bookmarkStart w:id="199" w:name="_Toc359430802"/>
      <w:bookmarkStart w:id="200" w:name="_Toc359431087"/>
      <w:bookmarkStart w:id="201" w:name="_Toc359489246"/>
      <w:bookmarkStart w:id="202" w:name="_Toc466540568"/>
      <w:r w:rsidRPr="00E6507E">
        <w:rPr>
          <w:rFonts w:ascii="Arial" w:hAnsi="Arial" w:cs="Arial"/>
        </w:rPr>
        <w:t>6(c)</w:t>
      </w:r>
      <w:r w:rsidRPr="00E6507E">
        <w:rPr>
          <w:rFonts w:ascii="Arial" w:hAnsi="Arial" w:cs="Arial"/>
        </w:rPr>
        <w:tab/>
        <w:t>Estimating Agency Burden and Costs</w:t>
      </w:r>
      <w:bookmarkEnd w:id="195"/>
      <w:bookmarkEnd w:id="196"/>
      <w:bookmarkEnd w:id="197"/>
      <w:bookmarkEnd w:id="198"/>
      <w:bookmarkEnd w:id="199"/>
      <w:bookmarkEnd w:id="200"/>
      <w:bookmarkEnd w:id="201"/>
      <w:bookmarkEnd w:id="202"/>
      <w:r w:rsidR="00705B7C" w:rsidRPr="00E6507E">
        <w:rPr>
          <w:rFonts w:ascii="Arial" w:hAnsi="Arial" w:cs="Arial"/>
        </w:rPr>
        <w:fldChar w:fldCharType="begin"/>
      </w:r>
      <w:r w:rsidRPr="00E6507E">
        <w:rPr>
          <w:rFonts w:ascii="Arial" w:hAnsi="Arial" w:cs="Arial"/>
        </w:rPr>
        <w:instrText>tc "6(c)</w:instrText>
      </w:r>
      <w:r w:rsidRPr="00E6507E">
        <w:rPr>
          <w:rFonts w:ascii="Arial" w:hAnsi="Arial" w:cs="Arial"/>
        </w:rPr>
        <w:tab/>
        <w:instrText>Estimating Agency Burden and Costs" \f C \l 2</w:instrText>
      </w:r>
      <w:r w:rsidR="00705B7C" w:rsidRPr="00E6507E">
        <w:rPr>
          <w:rFonts w:ascii="Arial" w:hAnsi="Arial" w:cs="Arial"/>
        </w:rPr>
        <w:fldChar w:fldCharType="end"/>
      </w:r>
      <w:r w:rsidRPr="00E6507E">
        <w:rPr>
          <w:rFonts w:ascii="Arial" w:hAnsi="Arial" w:cs="Arial"/>
        </w:rPr>
        <w:t xml:space="preserve"> </w:t>
      </w:r>
    </w:p>
    <w:p w14:paraId="24AAC513" w14:textId="75DEC3B8" w:rsidR="00E97293" w:rsidRPr="00E6507E" w:rsidRDefault="00E97293" w:rsidP="001B717E">
      <w:pPr>
        <w:ind w:left="720"/>
        <w:jc w:val="both"/>
        <w:rPr>
          <w:rFonts w:ascii="Arial" w:hAnsi="Arial" w:cs="Arial"/>
          <w:sz w:val="20"/>
        </w:rPr>
      </w:pPr>
      <w:r w:rsidRPr="00E6507E">
        <w:rPr>
          <w:rFonts w:ascii="Arial" w:hAnsi="Arial" w:cs="Arial"/>
          <w:sz w:val="20"/>
        </w:rPr>
        <w:t xml:space="preserve">EPA’s role </w:t>
      </w:r>
      <w:r w:rsidR="0044500B" w:rsidRPr="00E6507E">
        <w:rPr>
          <w:rFonts w:ascii="Arial" w:hAnsi="Arial" w:cs="Arial"/>
          <w:sz w:val="20"/>
        </w:rPr>
        <w:t>i</w:t>
      </w:r>
      <w:r w:rsidRPr="00E6507E">
        <w:rPr>
          <w:rFonts w:ascii="Arial" w:hAnsi="Arial" w:cs="Arial"/>
          <w:sz w:val="20"/>
        </w:rPr>
        <w:t xml:space="preserve">s advisory </w:t>
      </w:r>
      <w:r w:rsidR="0044500B" w:rsidRPr="00E6507E">
        <w:rPr>
          <w:rFonts w:ascii="Arial" w:hAnsi="Arial" w:cs="Arial"/>
          <w:sz w:val="20"/>
        </w:rPr>
        <w:t>and involves program management</w:t>
      </w:r>
      <w:r w:rsidRPr="00E6507E">
        <w:rPr>
          <w:rFonts w:ascii="Arial" w:hAnsi="Arial" w:cs="Arial"/>
          <w:sz w:val="20"/>
        </w:rPr>
        <w:t xml:space="preserve"> only</w:t>
      </w:r>
      <w:r w:rsidR="00EA14A0">
        <w:rPr>
          <w:rFonts w:ascii="Arial" w:hAnsi="Arial" w:cs="Arial"/>
          <w:sz w:val="20"/>
        </w:rPr>
        <w:t xml:space="preserve">. </w:t>
      </w:r>
      <w:r w:rsidR="0044500B" w:rsidRPr="00E6507E">
        <w:rPr>
          <w:rFonts w:ascii="Arial" w:hAnsi="Arial" w:cs="Arial"/>
          <w:sz w:val="20"/>
        </w:rPr>
        <w:t>T</w:t>
      </w:r>
      <w:r w:rsidRPr="00E6507E">
        <w:rPr>
          <w:rFonts w:ascii="Arial" w:hAnsi="Arial" w:cs="Arial"/>
          <w:sz w:val="20"/>
        </w:rPr>
        <w:t>he burden to the Agency, other than the time required to put together the annual announcement and printing and mailing costs of the annual announcement</w:t>
      </w:r>
      <w:r w:rsidR="00374C0C">
        <w:rPr>
          <w:rFonts w:ascii="Arial" w:hAnsi="Arial" w:cs="Arial"/>
          <w:sz w:val="20"/>
        </w:rPr>
        <w:t>,</w:t>
      </w:r>
      <w:r w:rsidR="0044500B" w:rsidRPr="00E6507E">
        <w:rPr>
          <w:rFonts w:ascii="Arial" w:hAnsi="Arial" w:cs="Arial"/>
          <w:sz w:val="20"/>
        </w:rPr>
        <w:t xml:space="preserve"> is low</w:t>
      </w:r>
      <w:r w:rsidR="00EA14A0">
        <w:rPr>
          <w:rFonts w:ascii="Arial" w:hAnsi="Arial" w:cs="Arial"/>
          <w:sz w:val="20"/>
        </w:rPr>
        <w:t xml:space="preserve">. </w:t>
      </w:r>
      <w:r w:rsidRPr="00E6507E">
        <w:rPr>
          <w:rFonts w:ascii="Arial" w:hAnsi="Arial" w:cs="Arial"/>
          <w:sz w:val="20"/>
        </w:rPr>
        <w:t xml:space="preserve">On average, </w:t>
      </w:r>
      <w:r w:rsidR="00F14D1F" w:rsidRPr="00E6507E">
        <w:rPr>
          <w:rFonts w:ascii="Arial" w:hAnsi="Arial" w:cs="Arial"/>
          <w:sz w:val="20"/>
        </w:rPr>
        <w:t>3</w:t>
      </w:r>
      <w:r w:rsidRPr="00E6507E">
        <w:rPr>
          <w:rFonts w:ascii="Arial" w:hAnsi="Arial" w:cs="Arial"/>
          <w:sz w:val="20"/>
        </w:rPr>
        <w:t>,</w:t>
      </w:r>
      <w:r w:rsidR="00F31C63">
        <w:rPr>
          <w:rFonts w:ascii="Arial" w:hAnsi="Arial" w:cs="Arial"/>
          <w:sz w:val="20"/>
        </w:rPr>
        <w:t>00</w:t>
      </w:r>
      <w:r w:rsidR="00F31C63" w:rsidRPr="00E6507E">
        <w:rPr>
          <w:rFonts w:ascii="Arial" w:hAnsi="Arial" w:cs="Arial"/>
          <w:sz w:val="20"/>
        </w:rPr>
        <w:t xml:space="preserve">0 </w:t>
      </w:r>
      <w:r w:rsidRPr="00E6507E">
        <w:rPr>
          <w:rFonts w:ascii="Arial" w:hAnsi="Arial" w:cs="Arial"/>
          <w:sz w:val="20"/>
        </w:rPr>
        <w:t>announcements are printed annually to send out to permittees, PT Providers, state and regional coordinators as well as spare copies</w:t>
      </w:r>
      <w:r w:rsidR="00EA14A0">
        <w:rPr>
          <w:rFonts w:ascii="Arial" w:hAnsi="Arial" w:cs="Arial"/>
          <w:sz w:val="20"/>
        </w:rPr>
        <w:t xml:space="preserve">. </w:t>
      </w:r>
      <w:r w:rsidR="00866D2F" w:rsidRPr="00E6507E">
        <w:rPr>
          <w:rFonts w:ascii="Arial" w:hAnsi="Arial" w:cs="Arial"/>
          <w:sz w:val="20"/>
        </w:rPr>
        <w:t>Th</w:t>
      </w:r>
      <w:r w:rsidR="00B2457E" w:rsidRPr="00E6507E">
        <w:rPr>
          <w:rFonts w:ascii="Arial" w:hAnsi="Arial" w:cs="Arial"/>
          <w:sz w:val="20"/>
        </w:rPr>
        <w:t>is annual</w:t>
      </w:r>
      <w:r w:rsidR="00866D2F" w:rsidRPr="00E6507E">
        <w:rPr>
          <w:rFonts w:ascii="Arial" w:hAnsi="Arial" w:cs="Arial"/>
          <w:sz w:val="20"/>
        </w:rPr>
        <w:t xml:space="preserve"> </w:t>
      </w:r>
      <w:r w:rsidR="00B2457E" w:rsidRPr="00E6507E">
        <w:rPr>
          <w:rFonts w:ascii="Arial" w:hAnsi="Arial" w:cs="Arial"/>
          <w:sz w:val="20"/>
        </w:rPr>
        <w:t>average</w:t>
      </w:r>
      <w:r w:rsidR="00866D2F" w:rsidRPr="00E6507E">
        <w:rPr>
          <w:rFonts w:ascii="Arial" w:hAnsi="Arial" w:cs="Arial"/>
          <w:sz w:val="20"/>
        </w:rPr>
        <w:t xml:space="preserve"> is </w:t>
      </w:r>
      <w:r w:rsidR="00B2457E" w:rsidRPr="00E6507E">
        <w:rPr>
          <w:rFonts w:ascii="Arial" w:hAnsi="Arial" w:cs="Arial"/>
          <w:sz w:val="20"/>
        </w:rPr>
        <w:t xml:space="preserve">also </w:t>
      </w:r>
      <w:r w:rsidR="00866D2F" w:rsidRPr="00E6507E">
        <w:rPr>
          <w:rFonts w:ascii="Arial" w:hAnsi="Arial" w:cs="Arial"/>
          <w:sz w:val="20"/>
        </w:rPr>
        <w:t>a conservative estimate because in 2013 EPA began distributing announcements by e-mail when possible</w:t>
      </w:r>
      <w:r w:rsidR="00EA14A0">
        <w:rPr>
          <w:rFonts w:ascii="Arial" w:hAnsi="Arial" w:cs="Arial"/>
          <w:sz w:val="20"/>
        </w:rPr>
        <w:t xml:space="preserve">. </w:t>
      </w:r>
      <w:r w:rsidRPr="00E6507E">
        <w:rPr>
          <w:rFonts w:ascii="Arial" w:hAnsi="Arial" w:cs="Arial"/>
          <w:sz w:val="20"/>
        </w:rPr>
        <w:t>The annual burden is estimated below:</w:t>
      </w:r>
    </w:p>
    <w:p w14:paraId="46572CBD" w14:textId="77777777" w:rsidR="00E97293" w:rsidRPr="00E6507E" w:rsidRDefault="00E97293" w:rsidP="001B717E">
      <w:pPr>
        <w:ind w:left="720"/>
        <w:jc w:val="both"/>
        <w:rPr>
          <w:rFonts w:ascii="Arial" w:hAnsi="Arial" w:cs="Arial"/>
          <w:sz w:val="20"/>
        </w:rPr>
      </w:pPr>
    </w:p>
    <w:p w14:paraId="195C2967" w14:textId="76E45096" w:rsidR="00E97293" w:rsidRPr="00E6507E" w:rsidRDefault="00E97293" w:rsidP="001B717E">
      <w:pPr>
        <w:widowControl w:val="0"/>
        <w:numPr>
          <w:ilvl w:val="0"/>
          <w:numId w:val="24"/>
        </w:numPr>
        <w:tabs>
          <w:tab w:val="clear" w:pos="2160"/>
          <w:tab w:val="num" w:pos="1440"/>
        </w:tabs>
        <w:autoSpaceDE w:val="0"/>
        <w:autoSpaceDN w:val="0"/>
        <w:adjustRightInd w:val="0"/>
        <w:ind w:left="1440"/>
        <w:jc w:val="both"/>
        <w:rPr>
          <w:rFonts w:ascii="Arial" w:hAnsi="Arial" w:cs="Arial"/>
          <w:sz w:val="20"/>
        </w:rPr>
      </w:pPr>
      <w:r w:rsidRPr="00E6507E">
        <w:rPr>
          <w:rFonts w:ascii="Arial" w:hAnsi="Arial" w:cs="Arial"/>
          <w:sz w:val="20"/>
        </w:rPr>
        <w:t xml:space="preserve">Maintaining records of active participants in the program: 80 hours </w:t>
      </w:r>
    </w:p>
    <w:p w14:paraId="7FAD069E" w14:textId="2FF48E11" w:rsidR="00E97293" w:rsidRPr="00E6507E" w:rsidRDefault="00E97293" w:rsidP="001B717E">
      <w:pPr>
        <w:widowControl w:val="0"/>
        <w:numPr>
          <w:ilvl w:val="0"/>
          <w:numId w:val="24"/>
        </w:numPr>
        <w:tabs>
          <w:tab w:val="clear" w:pos="2160"/>
          <w:tab w:val="num" w:pos="1440"/>
        </w:tabs>
        <w:autoSpaceDE w:val="0"/>
        <w:autoSpaceDN w:val="0"/>
        <w:adjustRightInd w:val="0"/>
        <w:ind w:left="1440"/>
        <w:jc w:val="both"/>
        <w:rPr>
          <w:rFonts w:ascii="Arial" w:hAnsi="Arial" w:cs="Arial"/>
          <w:sz w:val="20"/>
        </w:rPr>
      </w:pPr>
      <w:r w:rsidRPr="00E6507E">
        <w:rPr>
          <w:rFonts w:ascii="Arial" w:hAnsi="Arial" w:cs="Arial"/>
          <w:sz w:val="20"/>
        </w:rPr>
        <w:t xml:space="preserve">Putting together the annual announcement and answering questions: 480 hours (40 </w:t>
      </w:r>
      <w:r w:rsidRPr="00E6507E">
        <w:rPr>
          <w:rFonts w:ascii="Arial" w:hAnsi="Arial" w:cs="Arial"/>
          <w:sz w:val="20"/>
        </w:rPr>
        <w:lastRenderedPageBreak/>
        <w:t>hours/month)</w:t>
      </w:r>
    </w:p>
    <w:p w14:paraId="2BE3D010" w14:textId="53FAFA84" w:rsidR="00E97293" w:rsidRPr="00E6507E" w:rsidRDefault="00E97293" w:rsidP="001B717E">
      <w:pPr>
        <w:widowControl w:val="0"/>
        <w:numPr>
          <w:ilvl w:val="0"/>
          <w:numId w:val="24"/>
        </w:numPr>
        <w:tabs>
          <w:tab w:val="clear" w:pos="2160"/>
          <w:tab w:val="num" w:pos="1440"/>
        </w:tabs>
        <w:autoSpaceDE w:val="0"/>
        <w:autoSpaceDN w:val="0"/>
        <w:adjustRightInd w:val="0"/>
        <w:ind w:left="1440"/>
        <w:jc w:val="both"/>
        <w:rPr>
          <w:rFonts w:ascii="Arial" w:hAnsi="Arial" w:cs="Arial"/>
          <w:sz w:val="20"/>
        </w:rPr>
      </w:pPr>
      <w:r w:rsidRPr="00E6507E">
        <w:rPr>
          <w:rFonts w:ascii="Arial" w:hAnsi="Arial" w:cs="Arial"/>
          <w:sz w:val="20"/>
        </w:rPr>
        <w:t xml:space="preserve">Cost of printing </w:t>
      </w:r>
      <w:r w:rsidR="00F14D1F" w:rsidRPr="00E6507E">
        <w:rPr>
          <w:rFonts w:ascii="Arial" w:hAnsi="Arial" w:cs="Arial"/>
          <w:sz w:val="20"/>
        </w:rPr>
        <w:t>3</w:t>
      </w:r>
      <w:r w:rsidRPr="00E6507E">
        <w:rPr>
          <w:rFonts w:ascii="Arial" w:hAnsi="Arial" w:cs="Arial"/>
          <w:sz w:val="20"/>
        </w:rPr>
        <w:t>,</w:t>
      </w:r>
      <w:r w:rsidR="00F31C63">
        <w:rPr>
          <w:rFonts w:ascii="Arial" w:hAnsi="Arial" w:cs="Arial"/>
          <w:sz w:val="20"/>
        </w:rPr>
        <w:t>00</w:t>
      </w:r>
      <w:r w:rsidR="00F31C63" w:rsidRPr="00E6507E">
        <w:rPr>
          <w:rFonts w:ascii="Arial" w:hAnsi="Arial" w:cs="Arial"/>
          <w:sz w:val="20"/>
        </w:rPr>
        <w:t xml:space="preserve">0 </w:t>
      </w:r>
      <w:r w:rsidRPr="00E6507E">
        <w:rPr>
          <w:rFonts w:ascii="Arial" w:hAnsi="Arial" w:cs="Arial"/>
          <w:sz w:val="20"/>
        </w:rPr>
        <w:t>announcements: $</w:t>
      </w:r>
      <w:r w:rsidR="00F31C63">
        <w:rPr>
          <w:rFonts w:ascii="Arial" w:hAnsi="Arial" w:cs="Arial"/>
          <w:sz w:val="20"/>
        </w:rPr>
        <w:t>1</w:t>
      </w:r>
      <w:r w:rsidRPr="00E6507E">
        <w:rPr>
          <w:rFonts w:ascii="Arial" w:hAnsi="Arial" w:cs="Arial"/>
          <w:sz w:val="20"/>
        </w:rPr>
        <w:t>,</w:t>
      </w:r>
      <w:r w:rsidR="00F31C63">
        <w:rPr>
          <w:rFonts w:ascii="Arial" w:hAnsi="Arial" w:cs="Arial"/>
          <w:sz w:val="20"/>
        </w:rPr>
        <w:t>92</w:t>
      </w:r>
      <w:r w:rsidR="00F31C63" w:rsidRPr="00E6507E">
        <w:rPr>
          <w:rFonts w:ascii="Arial" w:hAnsi="Arial" w:cs="Arial"/>
          <w:sz w:val="20"/>
        </w:rPr>
        <w:t>0</w:t>
      </w:r>
    </w:p>
    <w:p w14:paraId="5DB1C89B" w14:textId="5E6979B6" w:rsidR="00E97293" w:rsidRPr="00E6507E" w:rsidRDefault="00E97293" w:rsidP="001B717E">
      <w:pPr>
        <w:widowControl w:val="0"/>
        <w:numPr>
          <w:ilvl w:val="0"/>
          <w:numId w:val="24"/>
        </w:numPr>
        <w:tabs>
          <w:tab w:val="clear" w:pos="2160"/>
          <w:tab w:val="num" w:pos="1440"/>
        </w:tabs>
        <w:autoSpaceDE w:val="0"/>
        <w:autoSpaceDN w:val="0"/>
        <w:adjustRightInd w:val="0"/>
        <w:ind w:left="1440"/>
        <w:jc w:val="both"/>
        <w:rPr>
          <w:rFonts w:ascii="Arial" w:hAnsi="Arial" w:cs="Arial"/>
          <w:sz w:val="20"/>
        </w:rPr>
      </w:pPr>
      <w:r w:rsidRPr="00E6507E">
        <w:rPr>
          <w:rFonts w:ascii="Arial" w:hAnsi="Arial" w:cs="Arial"/>
          <w:sz w:val="20"/>
        </w:rPr>
        <w:t>Cost of mailing announcements: $</w:t>
      </w:r>
      <w:r w:rsidR="00F31C63">
        <w:rPr>
          <w:rFonts w:ascii="Arial" w:hAnsi="Arial" w:cs="Arial"/>
          <w:sz w:val="20"/>
        </w:rPr>
        <w:t>3</w:t>
      </w:r>
      <w:r w:rsidRPr="00E6507E">
        <w:rPr>
          <w:rFonts w:ascii="Arial" w:hAnsi="Arial" w:cs="Arial"/>
          <w:sz w:val="20"/>
        </w:rPr>
        <w:t>,</w:t>
      </w:r>
      <w:r w:rsidR="00F31C63">
        <w:rPr>
          <w:rFonts w:ascii="Arial" w:hAnsi="Arial" w:cs="Arial"/>
          <w:sz w:val="20"/>
        </w:rPr>
        <w:t>36</w:t>
      </w:r>
      <w:r w:rsidR="00F31C63" w:rsidRPr="00E6507E">
        <w:rPr>
          <w:rFonts w:ascii="Arial" w:hAnsi="Arial" w:cs="Arial"/>
          <w:sz w:val="20"/>
        </w:rPr>
        <w:t>0</w:t>
      </w:r>
    </w:p>
    <w:p w14:paraId="0869D780" w14:textId="0F6F1A34" w:rsidR="00E97293" w:rsidRPr="00E6507E" w:rsidRDefault="00E97293" w:rsidP="001B717E">
      <w:pPr>
        <w:widowControl w:val="0"/>
        <w:numPr>
          <w:ilvl w:val="0"/>
          <w:numId w:val="24"/>
        </w:numPr>
        <w:tabs>
          <w:tab w:val="clear" w:pos="2160"/>
          <w:tab w:val="num" w:pos="1440"/>
        </w:tabs>
        <w:autoSpaceDE w:val="0"/>
        <w:autoSpaceDN w:val="0"/>
        <w:adjustRightInd w:val="0"/>
        <w:ind w:left="1440"/>
        <w:jc w:val="both"/>
        <w:rPr>
          <w:rFonts w:ascii="Arial" w:hAnsi="Arial" w:cs="Arial"/>
          <w:sz w:val="20"/>
        </w:rPr>
      </w:pPr>
      <w:r w:rsidRPr="00E6507E">
        <w:rPr>
          <w:rFonts w:ascii="Arial" w:hAnsi="Arial" w:cs="Arial"/>
          <w:sz w:val="20"/>
        </w:rPr>
        <w:t>Total annual burden and cost to EPA: 560 hours and $</w:t>
      </w:r>
      <w:r w:rsidR="00F31C63">
        <w:rPr>
          <w:rFonts w:ascii="Arial" w:hAnsi="Arial" w:cs="Arial"/>
          <w:sz w:val="20"/>
        </w:rPr>
        <w:t>5</w:t>
      </w:r>
      <w:r w:rsidRPr="00E6507E">
        <w:rPr>
          <w:rFonts w:ascii="Arial" w:hAnsi="Arial" w:cs="Arial"/>
          <w:sz w:val="20"/>
        </w:rPr>
        <w:t>,</w:t>
      </w:r>
      <w:r w:rsidR="00F31C63">
        <w:rPr>
          <w:rFonts w:ascii="Arial" w:hAnsi="Arial" w:cs="Arial"/>
          <w:sz w:val="20"/>
        </w:rPr>
        <w:t>28</w:t>
      </w:r>
      <w:r w:rsidR="00F31C63" w:rsidRPr="00E6507E">
        <w:rPr>
          <w:rFonts w:ascii="Arial" w:hAnsi="Arial" w:cs="Arial"/>
          <w:sz w:val="20"/>
        </w:rPr>
        <w:t>0</w:t>
      </w:r>
    </w:p>
    <w:p w14:paraId="59804ECD" w14:textId="77777777" w:rsidR="00E97293" w:rsidRPr="00E6507E" w:rsidRDefault="00E97293" w:rsidP="00187D7C">
      <w:pPr>
        <w:pStyle w:val="H2"/>
        <w:rPr>
          <w:rFonts w:ascii="Arial" w:hAnsi="Arial" w:cs="Arial"/>
        </w:rPr>
      </w:pPr>
      <w:bookmarkStart w:id="203" w:name="_Toc142886401"/>
      <w:bookmarkStart w:id="204" w:name="_Toc152993849"/>
      <w:bookmarkStart w:id="205" w:name="_Toc152994391"/>
      <w:bookmarkStart w:id="206" w:name="_Toc153090998"/>
      <w:bookmarkStart w:id="207" w:name="_Toc359430803"/>
      <w:bookmarkStart w:id="208" w:name="_Toc359431088"/>
      <w:bookmarkStart w:id="209" w:name="_Toc359489247"/>
      <w:bookmarkStart w:id="210" w:name="_Toc466540569"/>
      <w:r w:rsidRPr="00E6507E">
        <w:rPr>
          <w:rFonts w:ascii="Arial" w:hAnsi="Arial" w:cs="Arial"/>
        </w:rPr>
        <w:t>6(d)</w:t>
      </w:r>
      <w:r w:rsidRPr="00E6507E">
        <w:rPr>
          <w:rFonts w:ascii="Arial" w:hAnsi="Arial" w:cs="Arial"/>
        </w:rPr>
        <w:tab/>
        <w:t>Estimating the Respondent Universe and Total Burden and Costs</w:t>
      </w:r>
      <w:bookmarkEnd w:id="203"/>
      <w:bookmarkEnd w:id="204"/>
      <w:bookmarkEnd w:id="205"/>
      <w:bookmarkEnd w:id="206"/>
      <w:bookmarkEnd w:id="207"/>
      <w:bookmarkEnd w:id="208"/>
      <w:bookmarkEnd w:id="209"/>
      <w:bookmarkEnd w:id="210"/>
      <w:r w:rsidR="00705B7C" w:rsidRPr="00E6507E">
        <w:rPr>
          <w:rFonts w:ascii="Arial" w:hAnsi="Arial" w:cs="Arial"/>
        </w:rPr>
        <w:fldChar w:fldCharType="begin"/>
      </w:r>
      <w:r w:rsidRPr="00E6507E">
        <w:rPr>
          <w:rFonts w:ascii="Arial" w:hAnsi="Arial" w:cs="Arial"/>
        </w:rPr>
        <w:instrText>tc "6(d)</w:instrText>
      </w:r>
      <w:r w:rsidRPr="00E6507E">
        <w:rPr>
          <w:rFonts w:ascii="Arial" w:hAnsi="Arial" w:cs="Arial"/>
        </w:rPr>
        <w:tab/>
        <w:instrText>Estimating the Respondent Universe and Total Burden and Costs" \f C \l 2</w:instrText>
      </w:r>
      <w:r w:rsidR="00705B7C" w:rsidRPr="00E6507E">
        <w:rPr>
          <w:rFonts w:ascii="Arial" w:hAnsi="Arial" w:cs="Arial"/>
        </w:rPr>
        <w:fldChar w:fldCharType="end"/>
      </w:r>
      <w:r w:rsidRPr="00E6507E">
        <w:rPr>
          <w:rFonts w:ascii="Arial" w:hAnsi="Arial" w:cs="Arial"/>
        </w:rPr>
        <w:t xml:space="preserve"> </w:t>
      </w:r>
    </w:p>
    <w:p w14:paraId="2A5BF25B" w14:textId="52C64CB9" w:rsidR="00E97293" w:rsidRPr="00E6507E" w:rsidRDefault="00E97293" w:rsidP="001B717E">
      <w:pPr>
        <w:ind w:left="720"/>
        <w:jc w:val="both"/>
        <w:rPr>
          <w:rFonts w:ascii="Arial" w:hAnsi="Arial" w:cs="Arial"/>
          <w:sz w:val="20"/>
        </w:rPr>
      </w:pPr>
      <w:r w:rsidRPr="00E6507E">
        <w:rPr>
          <w:rFonts w:ascii="Arial" w:hAnsi="Arial" w:cs="Arial"/>
          <w:sz w:val="20"/>
        </w:rPr>
        <w:t xml:space="preserve">The respondents for this ICR are </w:t>
      </w:r>
      <w:r w:rsidR="0044500B" w:rsidRPr="00E6507E">
        <w:rPr>
          <w:rFonts w:ascii="Arial" w:hAnsi="Arial" w:cs="Arial"/>
          <w:sz w:val="20"/>
        </w:rPr>
        <w:t xml:space="preserve">major and select minor </w:t>
      </w:r>
      <w:r w:rsidRPr="00E6507E">
        <w:rPr>
          <w:rFonts w:ascii="Arial" w:hAnsi="Arial" w:cs="Arial"/>
          <w:sz w:val="20"/>
        </w:rPr>
        <w:t>NPDES permittees</w:t>
      </w:r>
      <w:r w:rsidR="00EA14A0">
        <w:rPr>
          <w:rFonts w:ascii="Arial" w:hAnsi="Arial" w:cs="Arial"/>
          <w:sz w:val="20"/>
        </w:rPr>
        <w:t xml:space="preserve">. </w:t>
      </w:r>
      <w:r w:rsidR="002F2F1E" w:rsidRPr="00E6507E">
        <w:rPr>
          <w:rFonts w:ascii="Arial" w:hAnsi="Arial" w:cs="Arial"/>
          <w:sz w:val="20"/>
        </w:rPr>
        <w:t>Some or all permittees in states that have received EPA waivers from the DMR-QA program may not be required to participate</w:t>
      </w:r>
      <w:r w:rsidR="00EA14A0">
        <w:rPr>
          <w:rFonts w:ascii="Arial" w:hAnsi="Arial" w:cs="Arial"/>
          <w:sz w:val="20"/>
        </w:rPr>
        <w:t xml:space="preserve">. </w:t>
      </w:r>
      <w:r w:rsidR="0044500B" w:rsidRPr="00E6507E">
        <w:rPr>
          <w:rFonts w:ascii="Arial" w:hAnsi="Arial" w:cs="Arial"/>
          <w:sz w:val="20"/>
        </w:rPr>
        <w:t>Permittees who participate</w:t>
      </w:r>
      <w:r w:rsidRPr="00E6507E">
        <w:rPr>
          <w:rFonts w:ascii="Arial" w:hAnsi="Arial" w:cs="Arial"/>
          <w:sz w:val="20"/>
        </w:rPr>
        <w:t xml:space="preserve"> may use contract laboratories to perform the work, but the burden is considered to be upon the permittees, since they bear the costs of labor and operations &amp; maintenance</w:t>
      </w:r>
      <w:r w:rsidR="00EA14A0">
        <w:rPr>
          <w:rFonts w:ascii="Arial" w:hAnsi="Arial" w:cs="Arial"/>
          <w:sz w:val="20"/>
        </w:rPr>
        <w:t xml:space="preserve">. </w:t>
      </w:r>
      <w:r w:rsidRPr="00E6507E">
        <w:rPr>
          <w:rFonts w:ascii="Arial" w:hAnsi="Arial" w:cs="Arial"/>
          <w:sz w:val="20"/>
        </w:rPr>
        <w:t xml:space="preserve">As itemized in section 6(b), the annual respondent burden is </w:t>
      </w:r>
      <w:r w:rsidR="00795F9F" w:rsidRPr="00E6507E">
        <w:rPr>
          <w:rFonts w:ascii="Arial" w:hAnsi="Arial" w:cs="Arial"/>
          <w:sz w:val="20"/>
        </w:rPr>
        <w:t>6.6</w:t>
      </w:r>
      <w:r w:rsidRPr="00E6507E">
        <w:rPr>
          <w:rFonts w:ascii="Arial" w:hAnsi="Arial" w:cs="Arial"/>
          <w:sz w:val="20"/>
        </w:rPr>
        <w:t xml:space="preserve"> hours and $</w:t>
      </w:r>
      <w:r w:rsidR="00F31C63" w:rsidRPr="00E6507E">
        <w:rPr>
          <w:rFonts w:ascii="Arial" w:hAnsi="Arial" w:cs="Arial"/>
          <w:sz w:val="20"/>
        </w:rPr>
        <w:t>8</w:t>
      </w:r>
      <w:r w:rsidR="00F31C63">
        <w:rPr>
          <w:rFonts w:ascii="Arial" w:hAnsi="Arial" w:cs="Arial"/>
          <w:sz w:val="20"/>
        </w:rPr>
        <w:t>97</w:t>
      </w:r>
      <w:r w:rsidR="00B15035" w:rsidRPr="00E6507E">
        <w:rPr>
          <w:rFonts w:ascii="Arial" w:hAnsi="Arial" w:cs="Arial"/>
          <w:sz w:val="20"/>
        </w:rPr>
        <w:t>.</w:t>
      </w:r>
      <w:r w:rsidR="00F31C63">
        <w:rPr>
          <w:rFonts w:ascii="Arial" w:hAnsi="Arial" w:cs="Arial"/>
          <w:sz w:val="20"/>
        </w:rPr>
        <w:t>19</w:t>
      </w:r>
      <w:r w:rsidR="00B15035" w:rsidRPr="00E6507E">
        <w:rPr>
          <w:rFonts w:ascii="Arial" w:hAnsi="Arial" w:cs="Arial"/>
          <w:sz w:val="20"/>
        </w:rPr>
        <w:t xml:space="preserve"> </w:t>
      </w:r>
      <w:r w:rsidRPr="00E6507E">
        <w:rPr>
          <w:rFonts w:ascii="Arial" w:hAnsi="Arial" w:cs="Arial"/>
          <w:sz w:val="20"/>
        </w:rPr>
        <w:t>per participant</w:t>
      </w:r>
      <w:r w:rsidR="00EA14A0">
        <w:rPr>
          <w:rFonts w:ascii="Arial" w:hAnsi="Arial" w:cs="Arial"/>
          <w:sz w:val="20"/>
        </w:rPr>
        <w:t xml:space="preserve">. </w:t>
      </w:r>
      <w:r w:rsidRPr="00E6507E">
        <w:rPr>
          <w:rFonts w:ascii="Arial" w:hAnsi="Arial" w:cs="Arial"/>
          <w:sz w:val="20"/>
        </w:rPr>
        <w:t xml:space="preserve">The total annual respondent burden is </w:t>
      </w:r>
      <w:r w:rsidR="008120AF">
        <w:rPr>
          <w:rFonts w:ascii="Arial" w:hAnsi="Arial" w:cs="Arial"/>
          <w:sz w:val="20"/>
        </w:rPr>
        <w:t>37,620</w:t>
      </w:r>
      <w:r w:rsidR="008120AF" w:rsidRPr="00E6507E">
        <w:rPr>
          <w:rFonts w:ascii="Arial" w:hAnsi="Arial" w:cs="Arial"/>
          <w:sz w:val="20"/>
        </w:rPr>
        <w:t xml:space="preserve"> </w:t>
      </w:r>
      <w:r w:rsidRPr="00E6507E">
        <w:rPr>
          <w:rFonts w:ascii="Arial" w:hAnsi="Arial" w:cs="Arial"/>
          <w:sz w:val="20"/>
        </w:rPr>
        <w:t xml:space="preserve">hours and </w:t>
      </w:r>
      <w:r w:rsidR="00B46EE7">
        <w:rPr>
          <w:rFonts w:ascii="Arial" w:hAnsi="Arial" w:cs="Arial"/>
          <w:sz w:val="20"/>
        </w:rPr>
        <w:t>$</w:t>
      </w:r>
      <w:r w:rsidR="00F31C63">
        <w:rPr>
          <w:rFonts w:ascii="Arial" w:hAnsi="Arial" w:cs="Arial"/>
          <w:sz w:val="20"/>
        </w:rPr>
        <w:t xml:space="preserve">5,113,983 </w:t>
      </w:r>
      <w:r w:rsidRPr="00E6507E">
        <w:rPr>
          <w:rFonts w:ascii="Arial" w:hAnsi="Arial" w:cs="Arial"/>
          <w:sz w:val="20"/>
        </w:rPr>
        <w:t xml:space="preserve">for </w:t>
      </w:r>
      <w:r w:rsidR="003332EA" w:rsidRPr="00E6507E">
        <w:rPr>
          <w:rFonts w:ascii="Arial" w:hAnsi="Arial" w:cs="Arial"/>
          <w:sz w:val="20"/>
        </w:rPr>
        <w:t>5,700</w:t>
      </w:r>
      <w:r w:rsidRPr="00E6507E">
        <w:rPr>
          <w:rFonts w:ascii="Arial" w:hAnsi="Arial" w:cs="Arial"/>
          <w:sz w:val="20"/>
        </w:rPr>
        <w:t xml:space="preserve"> participants. Currently, there are 7 PT Providers</w:t>
      </w:r>
      <w:r w:rsidR="00EA14A0">
        <w:rPr>
          <w:rFonts w:ascii="Arial" w:hAnsi="Arial" w:cs="Arial"/>
          <w:sz w:val="20"/>
        </w:rPr>
        <w:t xml:space="preserve">. </w:t>
      </w:r>
      <w:r w:rsidRPr="00E6507E">
        <w:rPr>
          <w:rFonts w:ascii="Arial" w:hAnsi="Arial" w:cs="Arial"/>
          <w:sz w:val="20"/>
        </w:rPr>
        <w:t>PT Providers’ burdens are not assessed in this ICR because their cost burden for this ICR is part of the estimated PE sample cost burden for the laboratories</w:t>
      </w:r>
      <w:r w:rsidR="00EA14A0">
        <w:rPr>
          <w:rFonts w:ascii="Arial" w:hAnsi="Arial" w:cs="Arial"/>
          <w:sz w:val="20"/>
        </w:rPr>
        <w:t xml:space="preserve">. </w:t>
      </w:r>
      <w:r w:rsidRPr="00E6507E">
        <w:rPr>
          <w:rFonts w:ascii="Arial" w:hAnsi="Arial" w:cs="Arial"/>
          <w:sz w:val="20"/>
        </w:rPr>
        <w:t>Burden and costs to EPA is minimal, being limited to the drafting of the annual announcement and printing/mailing costs, which come to a total of 560 hours and $</w:t>
      </w:r>
      <w:r w:rsidR="00F31C63">
        <w:rPr>
          <w:rFonts w:ascii="Arial" w:hAnsi="Arial" w:cs="Arial"/>
          <w:sz w:val="20"/>
        </w:rPr>
        <w:t>5</w:t>
      </w:r>
      <w:r w:rsidR="0049145D" w:rsidRPr="00E6507E">
        <w:rPr>
          <w:rFonts w:ascii="Arial" w:hAnsi="Arial" w:cs="Arial"/>
          <w:sz w:val="20"/>
        </w:rPr>
        <w:t>,</w:t>
      </w:r>
      <w:r w:rsidR="00F31C63">
        <w:rPr>
          <w:rFonts w:ascii="Arial" w:hAnsi="Arial" w:cs="Arial"/>
          <w:sz w:val="20"/>
        </w:rPr>
        <w:t>280</w:t>
      </w:r>
      <w:r w:rsidR="00F31C63" w:rsidRPr="00E6507E">
        <w:rPr>
          <w:rFonts w:ascii="Arial" w:hAnsi="Arial" w:cs="Arial"/>
          <w:sz w:val="20"/>
        </w:rPr>
        <w:t xml:space="preserve"> </w:t>
      </w:r>
      <w:r w:rsidRPr="00E6507E">
        <w:rPr>
          <w:rFonts w:ascii="Arial" w:hAnsi="Arial" w:cs="Arial"/>
          <w:sz w:val="20"/>
        </w:rPr>
        <w:t>on an annual basis</w:t>
      </w:r>
      <w:r w:rsidR="00EA14A0">
        <w:rPr>
          <w:rFonts w:ascii="Arial" w:hAnsi="Arial" w:cs="Arial"/>
          <w:sz w:val="20"/>
        </w:rPr>
        <w:t xml:space="preserve">. </w:t>
      </w:r>
    </w:p>
    <w:p w14:paraId="0F0C710A" w14:textId="77777777" w:rsidR="00E97293" w:rsidRPr="00E6507E" w:rsidRDefault="00E97293" w:rsidP="00187D7C">
      <w:pPr>
        <w:pStyle w:val="H2"/>
        <w:rPr>
          <w:rFonts w:ascii="Arial" w:hAnsi="Arial" w:cs="Arial"/>
        </w:rPr>
      </w:pPr>
      <w:bookmarkStart w:id="211" w:name="_Toc142886402"/>
      <w:bookmarkStart w:id="212" w:name="_Toc152993850"/>
      <w:bookmarkStart w:id="213" w:name="_Toc152994392"/>
      <w:bookmarkStart w:id="214" w:name="_Toc153090999"/>
      <w:bookmarkStart w:id="215" w:name="_Toc359430804"/>
      <w:bookmarkStart w:id="216" w:name="_Toc359431089"/>
      <w:bookmarkStart w:id="217" w:name="_Toc359489248"/>
      <w:bookmarkStart w:id="218" w:name="_Toc466540570"/>
      <w:r w:rsidRPr="00E6507E">
        <w:rPr>
          <w:rFonts w:ascii="Arial" w:hAnsi="Arial" w:cs="Arial"/>
        </w:rPr>
        <w:t>6(e)</w:t>
      </w:r>
      <w:r w:rsidRPr="00E6507E">
        <w:rPr>
          <w:rFonts w:ascii="Arial" w:hAnsi="Arial" w:cs="Arial"/>
        </w:rPr>
        <w:tab/>
        <w:t>Bottom Line Burden Hours and Cost Tables</w:t>
      </w:r>
      <w:bookmarkEnd w:id="211"/>
      <w:bookmarkEnd w:id="212"/>
      <w:bookmarkEnd w:id="213"/>
      <w:bookmarkEnd w:id="214"/>
      <w:bookmarkEnd w:id="215"/>
      <w:bookmarkEnd w:id="216"/>
      <w:bookmarkEnd w:id="217"/>
      <w:bookmarkEnd w:id="218"/>
      <w:r w:rsidR="00705B7C" w:rsidRPr="00E6507E">
        <w:rPr>
          <w:rFonts w:ascii="Arial" w:hAnsi="Arial" w:cs="Arial"/>
        </w:rPr>
        <w:fldChar w:fldCharType="begin"/>
      </w:r>
      <w:r w:rsidRPr="00E6507E">
        <w:rPr>
          <w:rFonts w:ascii="Arial" w:hAnsi="Arial" w:cs="Arial"/>
        </w:rPr>
        <w:instrText>tc "6(e)</w:instrText>
      </w:r>
      <w:r w:rsidRPr="00E6507E">
        <w:rPr>
          <w:rFonts w:ascii="Arial" w:hAnsi="Arial" w:cs="Arial"/>
        </w:rPr>
        <w:tab/>
        <w:instrText>Bottom Line Burden Hours and Cost Tables" \f C \l 2</w:instrText>
      </w:r>
      <w:r w:rsidR="00705B7C" w:rsidRPr="00E6507E">
        <w:rPr>
          <w:rFonts w:ascii="Arial" w:hAnsi="Arial" w:cs="Arial"/>
        </w:rPr>
        <w:fldChar w:fldCharType="end"/>
      </w:r>
      <w:r w:rsidRPr="00E6507E">
        <w:rPr>
          <w:rFonts w:ascii="Arial" w:hAnsi="Arial" w:cs="Arial"/>
        </w:rPr>
        <w:t xml:space="preserve"> </w:t>
      </w:r>
    </w:p>
    <w:p w14:paraId="6B594055" w14:textId="16858FDF" w:rsidR="00E97293" w:rsidRPr="00E6507E" w:rsidRDefault="00E97293" w:rsidP="001B717E">
      <w:pPr>
        <w:ind w:left="720"/>
        <w:jc w:val="both"/>
        <w:rPr>
          <w:rFonts w:ascii="Arial" w:hAnsi="Arial" w:cs="Arial"/>
          <w:sz w:val="20"/>
        </w:rPr>
      </w:pPr>
      <w:r w:rsidRPr="00E6507E">
        <w:rPr>
          <w:rFonts w:ascii="Arial" w:hAnsi="Arial" w:cs="Arial"/>
          <w:sz w:val="20"/>
        </w:rPr>
        <w:t>The bottom line burden hours and costs for this ICR are shown in Table 6.3</w:t>
      </w:r>
      <w:r w:rsidR="00EA14A0">
        <w:rPr>
          <w:rFonts w:ascii="Arial" w:hAnsi="Arial" w:cs="Arial"/>
          <w:sz w:val="20"/>
        </w:rPr>
        <w:t xml:space="preserve">. </w:t>
      </w:r>
      <w:r w:rsidRPr="00E6507E">
        <w:rPr>
          <w:rFonts w:ascii="Arial" w:hAnsi="Arial" w:cs="Arial"/>
          <w:sz w:val="20"/>
        </w:rPr>
        <w:t xml:space="preserve">This includes the burden and costs to the </w:t>
      </w:r>
      <w:r w:rsidR="003332EA" w:rsidRPr="00E6507E">
        <w:rPr>
          <w:rFonts w:ascii="Arial" w:hAnsi="Arial" w:cs="Arial"/>
          <w:sz w:val="20"/>
        </w:rPr>
        <w:t>5,700</w:t>
      </w:r>
      <w:r w:rsidRPr="00E6507E">
        <w:rPr>
          <w:rFonts w:ascii="Arial" w:hAnsi="Arial" w:cs="Arial"/>
          <w:sz w:val="20"/>
        </w:rPr>
        <w:t xml:space="preserve"> </w:t>
      </w:r>
      <w:r w:rsidR="002F2F1E" w:rsidRPr="00E6507E">
        <w:rPr>
          <w:rFonts w:ascii="Arial" w:hAnsi="Arial" w:cs="Arial"/>
          <w:sz w:val="20"/>
        </w:rPr>
        <w:t>respondents</w:t>
      </w:r>
      <w:r w:rsidRPr="00E6507E">
        <w:rPr>
          <w:rFonts w:ascii="Arial" w:hAnsi="Arial" w:cs="Arial"/>
          <w:sz w:val="20"/>
        </w:rPr>
        <w:t xml:space="preserve"> that are affected by this ICR.</w:t>
      </w:r>
    </w:p>
    <w:p w14:paraId="2EF3CC9B" w14:textId="77777777" w:rsidR="004371FA" w:rsidRPr="00E6507E" w:rsidRDefault="004371FA" w:rsidP="00A02419"/>
    <w:tbl>
      <w:tblPr>
        <w:tblpPr w:leftFromText="180" w:rightFromText="180" w:vertAnchor="text" w:horzAnchor="margin" w:tblpXSpec="center" w:tblpY="61"/>
        <w:tblW w:w="8628" w:type="dxa"/>
        <w:tblLook w:val="04A0" w:firstRow="1" w:lastRow="0" w:firstColumn="1" w:lastColumn="0" w:noHBand="0" w:noVBand="1"/>
      </w:tblPr>
      <w:tblGrid>
        <w:gridCol w:w="4128"/>
        <w:gridCol w:w="2160"/>
        <w:gridCol w:w="2340"/>
      </w:tblGrid>
      <w:tr w:rsidR="00DF213C" w:rsidRPr="00E6507E" w14:paraId="60A5D98E" w14:textId="77777777" w:rsidTr="00BC3644">
        <w:trPr>
          <w:trHeight w:val="840"/>
        </w:trPr>
        <w:tc>
          <w:tcPr>
            <w:tcW w:w="8628" w:type="dxa"/>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14:paraId="59FD2CA0" w14:textId="179F88A2" w:rsidR="00DF213C" w:rsidRPr="00E6507E" w:rsidRDefault="00DF213C" w:rsidP="003424A6">
            <w:pPr>
              <w:jc w:val="center"/>
              <w:rPr>
                <w:rFonts w:ascii="Arial" w:hAnsi="Arial" w:cs="Arial"/>
                <w:b/>
                <w:bCs/>
                <w:sz w:val="36"/>
                <w:szCs w:val="36"/>
              </w:rPr>
            </w:pPr>
            <w:r w:rsidRPr="00E6507E">
              <w:rPr>
                <w:rFonts w:ascii="Arial" w:hAnsi="Arial" w:cs="Arial"/>
                <w:b/>
                <w:bCs/>
                <w:sz w:val="36"/>
                <w:szCs w:val="36"/>
              </w:rPr>
              <w:t xml:space="preserve">Table 6.3                                                                    </w:t>
            </w:r>
            <w:r w:rsidRPr="00E6507E">
              <w:rPr>
                <w:rFonts w:ascii="Arial" w:hAnsi="Arial" w:cs="Arial"/>
                <w:b/>
                <w:bCs/>
                <w:sz w:val="28"/>
                <w:szCs w:val="28"/>
              </w:rPr>
              <w:t xml:space="preserve"> </w:t>
            </w:r>
            <w:r w:rsidRPr="00E6507E">
              <w:rPr>
                <w:rFonts w:ascii="Arial" w:hAnsi="Arial" w:cs="Arial"/>
                <w:b/>
                <w:bCs/>
                <w:szCs w:val="24"/>
              </w:rPr>
              <w:t>Bottom Line Burden and Costs for ICR period (</w:t>
            </w:r>
            <w:r w:rsidR="003424A6">
              <w:rPr>
                <w:rFonts w:ascii="Arial" w:hAnsi="Arial" w:cs="Arial"/>
                <w:b/>
                <w:bCs/>
                <w:szCs w:val="24"/>
              </w:rPr>
              <w:t>2017-2019</w:t>
            </w:r>
            <w:r w:rsidRPr="00E6507E">
              <w:rPr>
                <w:rFonts w:ascii="Arial" w:hAnsi="Arial" w:cs="Arial"/>
                <w:b/>
                <w:bCs/>
                <w:szCs w:val="24"/>
              </w:rPr>
              <w:t>)</w:t>
            </w:r>
          </w:p>
        </w:tc>
      </w:tr>
      <w:tr w:rsidR="00DF213C" w:rsidRPr="00E6507E" w14:paraId="312B2795" w14:textId="77777777" w:rsidTr="00BC3644">
        <w:trPr>
          <w:trHeight w:val="495"/>
        </w:trPr>
        <w:tc>
          <w:tcPr>
            <w:tcW w:w="412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597F7D9" w14:textId="77777777" w:rsidR="00DF213C" w:rsidRPr="00E6507E" w:rsidRDefault="00DF213C" w:rsidP="00DF213C">
            <w:pPr>
              <w:jc w:val="center"/>
              <w:rPr>
                <w:rFonts w:ascii="Arial" w:hAnsi="Arial" w:cs="Arial"/>
                <w:b/>
                <w:bCs/>
                <w:sz w:val="18"/>
                <w:szCs w:val="18"/>
              </w:rPr>
            </w:pPr>
            <w:r w:rsidRPr="00E6507E">
              <w:rPr>
                <w:rFonts w:ascii="Arial" w:hAnsi="Arial" w:cs="Arial"/>
                <w:b/>
                <w:bCs/>
                <w:sz w:val="18"/>
                <w:szCs w:val="18"/>
              </w:rPr>
              <w:t>Cost / Burden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C22D0" w14:textId="5E49670C" w:rsidR="00DF213C" w:rsidRPr="00E6507E" w:rsidRDefault="00DF213C" w:rsidP="003424A6">
            <w:pPr>
              <w:jc w:val="center"/>
              <w:rPr>
                <w:rFonts w:ascii="Arial" w:hAnsi="Arial" w:cs="Arial"/>
                <w:b/>
                <w:bCs/>
                <w:i/>
                <w:iCs/>
                <w:sz w:val="18"/>
                <w:szCs w:val="18"/>
              </w:rPr>
            </w:pPr>
            <w:r w:rsidRPr="00E6507E">
              <w:rPr>
                <w:rFonts w:ascii="Arial" w:hAnsi="Arial" w:cs="Arial"/>
                <w:b/>
                <w:bCs/>
                <w:i/>
                <w:iCs/>
                <w:sz w:val="18"/>
                <w:szCs w:val="18"/>
              </w:rPr>
              <w:t>Total Across Three ICR Years (</w:t>
            </w:r>
            <w:r w:rsidR="003424A6">
              <w:rPr>
                <w:rFonts w:ascii="Arial" w:hAnsi="Arial" w:cs="Arial"/>
                <w:b/>
                <w:bCs/>
                <w:i/>
                <w:iCs/>
                <w:sz w:val="18"/>
                <w:szCs w:val="18"/>
              </w:rPr>
              <w:t>2017-2019</w:t>
            </w:r>
            <w:r w:rsidRPr="00E6507E">
              <w:rPr>
                <w:rFonts w:ascii="Arial" w:hAnsi="Arial" w:cs="Arial"/>
                <w:b/>
                <w:bCs/>
                <w:i/>
                <w:iCs/>
                <w:sz w:val="18"/>
                <w:szCs w:val="18"/>
              </w:rPr>
              <w:t>)</w:t>
            </w:r>
          </w:p>
        </w:tc>
        <w:tc>
          <w:tcPr>
            <w:tcW w:w="234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66A05D60" w14:textId="41031A0A" w:rsidR="00DF213C" w:rsidRPr="00E6507E" w:rsidRDefault="00DF213C" w:rsidP="003424A6">
            <w:pPr>
              <w:jc w:val="center"/>
              <w:rPr>
                <w:rFonts w:ascii="Arial" w:hAnsi="Arial" w:cs="Arial"/>
                <w:b/>
                <w:bCs/>
                <w:i/>
                <w:iCs/>
                <w:sz w:val="18"/>
                <w:szCs w:val="18"/>
              </w:rPr>
            </w:pPr>
            <w:r w:rsidRPr="00E6507E">
              <w:rPr>
                <w:rFonts w:ascii="Arial" w:hAnsi="Arial" w:cs="Arial"/>
                <w:b/>
                <w:bCs/>
                <w:i/>
                <w:iCs/>
                <w:sz w:val="18"/>
                <w:szCs w:val="18"/>
              </w:rPr>
              <w:t>Average Per Year over ICR Years (</w:t>
            </w:r>
            <w:r w:rsidR="003424A6">
              <w:rPr>
                <w:rFonts w:ascii="Arial" w:hAnsi="Arial" w:cs="Arial"/>
                <w:b/>
                <w:bCs/>
                <w:i/>
                <w:iCs/>
                <w:sz w:val="18"/>
                <w:szCs w:val="18"/>
              </w:rPr>
              <w:t>2017-2019</w:t>
            </w:r>
            <w:r w:rsidRPr="00E6507E">
              <w:rPr>
                <w:rFonts w:ascii="Arial" w:hAnsi="Arial" w:cs="Arial"/>
                <w:b/>
                <w:bCs/>
                <w:i/>
                <w:iCs/>
                <w:sz w:val="18"/>
                <w:szCs w:val="18"/>
              </w:rPr>
              <w:t>)</w:t>
            </w:r>
          </w:p>
        </w:tc>
      </w:tr>
      <w:tr w:rsidR="00DF213C" w:rsidRPr="00E6507E" w14:paraId="021CDCE4" w14:textId="77777777" w:rsidTr="00BC3644">
        <w:trPr>
          <w:trHeight w:val="360"/>
        </w:trPr>
        <w:tc>
          <w:tcPr>
            <w:tcW w:w="412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F9A54B2" w14:textId="77777777" w:rsidR="00DF213C" w:rsidRPr="00E6507E" w:rsidRDefault="00DF213C" w:rsidP="00DF213C">
            <w:pPr>
              <w:rPr>
                <w:rFonts w:ascii="Arial" w:hAnsi="Arial" w:cs="Arial"/>
                <w:b/>
                <w:bCs/>
                <w:sz w:val="18"/>
                <w:szCs w:val="18"/>
              </w:rPr>
            </w:pPr>
            <w:r w:rsidRPr="00E6507E">
              <w:rPr>
                <w:rFonts w:ascii="Arial" w:hAnsi="Arial" w:cs="Arial"/>
                <w:b/>
                <w:bCs/>
                <w:sz w:val="18"/>
                <w:szCs w:val="18"/>
              </w:rPr>
              <w:t>Number of Respondents (Permittees)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EB01B23" w14:textId="2F0AD3F1" w:rsidR="00DF213C" w:rsidRPr="00E6507E" w:rsidRDefault="003332EA" w:rsidP="00DF213C">
            <w:pPr>
              <w:jc w:val="right"/>
              <w:rPr>
                <w:rFonts w:ascii="Arial" w:hAnsi="Arial" w:cs="Arial"/>
                <w:sz w:val="18"/>
                <w:szCs w:val="18"/>
              </w:rPr>
            </w:pPr>
            <w:r w:rsidRPr="00E6507E">
              <w:rPr>
                <w:rFonts w:ascii="Arial" w:hAnsi="Arial" w:cs="Arial"/>
                <w:sz w:val="18"/>
                <w:szCs w:val="18"/>
              </w:rPr>
              <w:t>5,700</w:t>
            </w:r>
          </w:p>
        </w:tc>
        <w:tc>
          <w:tcPr>
            <w:tcW w:w="2340" w:type="dxa"/>
            <w:tcBorders>
              <w:top w:val="single" w:sz="4" w:space="0" w:color="auto"/>
              <w:left w:val="nil"/>
              <w:bottom w:val="single" w:sz="4" w:space="0" w:color="auto"/>
              <w:right w:val="single" w:sz="12" w:space="0" w:color="auto"/>
            </w:tcBorders>
            <w:shd w:val="clear" w:color="auto" w:fill="auto"/>
            <w:vAlign w:val="center"/>
            <w:hideMark/>
          </w:tcPr>
          <w:p w14:paraId="050DEBD4" w14:textId="4D718404" w:rsidR="00DF213C" w:rsidRPr="00E6507E" w:rsidRDefault="003332EA" w:rsidP="00DF213C">
            <w:pPr>
              <w:jc w:val="right"/>
              <w:rPr>
                <w:rFonts w:ascii="Arial" w:hAnsi="Arial" w:cs="Arial"/>
                <w:sz w:val="18"/>
                <w:szCs w:val="18"/>
              </w:rPr>
            </w:pPr>
            <w:r w:rsidRPr="00E6507E">
              <w:rPr>
                <w:rFonts w:ascii="Arial" w:hAnsi="Arial" w:cs="Arial"/>
                <w:sz w:val="18"/>
                <w:szCs w:val="18"/>
              </w:rPr>
              <w:t>5,700</w:t>
            </w:r>
          </w:p>
        </w:tc>
      </w:tr>
      <w:tr w:rsidR="00DF213C" w:rsidRPr="00E6507E" w14:paraId="5402F96E" w14:textId="77777777" w:rsidTr="00BC3644">
        <w:trPr>
          <w:trHeight w:val="360"/>
        </w:trPr>
        <w:tc>
          <w:tcPr>
            <w:tcW w:w="412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2852C523" w14:textId="77777777" w:rsidR="00DF213C" w:rsidRPr="00E6507E" w:rsidRDefault="00DF213C" w:rsidP="00DF213C">
            <w:pPr>
              <w:rPr>
                <w:rFonts w:ascii="Arial" w:hAnsi="Arial" w:cs="Arial"/>
                <w:b/>
                <w:bCs/>
                <w:sz w:val="18"/>
                <w:szCs w:val="18"/>
              </w:rPr>
            </w:pPr>
            <w:r w:rsidRPr="00E6507E">
              <w:rPr>
                <w:rFonts w:ascii="Arial" w:hAnsi="Arial" w:cs="Arial"/>
                <w:b/>
                <w:bCs/>
                <w:sz w:val="18"/>
                <w:szCs w:val="18"/>
              </w:rPr>
              <w:t>Total Responses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A618CF0" w14:textId="16E26187" w:rsidR="00DF213C" w:rsidRPr="00E6507E" w:rsidRDefault="003424A6" w:rsidP="00DF213C">
            <w:pPr>
              <w:jc w:val="right"/>
              <w:rPr>
                <w:rFonts w:ascii="Arial" w:hAnsi="Arial" w:cs="Arial"/>
                <w:sz w:val="18"/>
                <w:szCs w:val="18"/>
              </w:rPr>
            </w:pPr>
            <w:r>
              <w:rPr>
                <w:rFonts w:ascii="Arial" w:hAnsi="Arial" w:cs="Arial"/>
                <w:sz w:val="18"/>
                <w:szCs w:val="18"/>
              </w:rPr>
              <w:t>17,100</w:t>
            </w:r>
          </w:p>
        </w:tc>
        <w:tc>
          <w:tcPr>
            <w:tcW w:w="2340" w:type="dxa"/>
            <w:tcBorders>
              <w:top w:val="single" w:sz="4" w:space="0" w:color="auto"/>
              <w:left w:val="nil"/>
              <w:bottom w:val="single" w:sz="4" w:space="0" w:color="auto"/>
              <w:right w:val="single" w:sz="12" w:space="0" w:color="auto"/>
            </w:tcBorders>
            <w:shd w:val="clear" w:color="auto" w:fill="auto"/>
            <w:vAlign w:val="center"/>
            <w:hideMark/>
          </w:tcPr>
          <w:p w14:paraId="5B6886A9" w14:textId="05C423E1" w:rsidR="00DF213C" w:rsidRPr="00E6507E" w:rsidRDefault="003332EA" w:rsidP="00DF213C">
            <w:pPr>
              <w:jc w:val="right"/>
              <w:rPr>
                <w:rFonts w:ascii="Arial" w:hAnsi="Arial" w:cs="Arial"/>
                <w:sz w:val="18"/>
                <w:szCs w:val="18"/>
              </w:rPr>
            </w:pPr>
            <w:r w:rsidRPr="00E6507E">
              <w:rPr>
                <w:rFonts w:ascii="Arial" w:hAnsi="Arial" w:cs="Arial"/>
                <w:sz w:val="18"/>
                <w:szCs w:val="18"/>
              </w:rPr>
              <w:t>5,700</w:t>
            </w:r>
          </w:p>
        </w:tc>
      </w:tr>
      <w:tr w:rsidR="00DF213C" w:rsidRPr="00E6507E" w14:paraId="71917862" w14:textId="77777777" w:rsidTr="00BC3644">
        <w:trPr>
          <w:trHeight w:val="360"/>
        </w:trPr>
        <w:tc>
          <w:tcPr>
            <w:tcW w:w="412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1127CA5B" w14:textId="77777777" w:rsidR="00DF213C" w:rsidRPr="00E6507E" w:rsidRDefault="00DF213C" w:rsidP="00DF213C">
            <w:pPr>
              <w:rPr>
                <w:rFonts w:ascii="Arial" w:hAnsi="Arial" w:cs="Arial"/>
                <w:b/>
                <w:bCs/>
                <w:sz w:val="18"/>
                <w:szCs w:val="18"/>
              </w:rPr>
            </w:pPr>
            <w:r w:rsidRPr="00E6507E">
              <w:rPr>
                <w:rFonts w:ascii="Arial" w:hAnsi="Arial" w:cs="Arial"/>
                <w:b/>
                <w:bCs/>
                <w:sz w:val="18"/>
                <w:szCs w:val="18"/>
              </w:rPr>
              <w:t>Number of Responses per Permittee</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E8AACEC" w14:textId="77777777" w:rsidR="00DF213C" w:rsidRPr="00E6507E" w:rsidRDefault="00DF213C" w:rsidP="00DF213C">
            <w:pPr>
              <w:jc w:val="right"/>
              <w:rPr>
                <w:rFonts w:ascii="Arial" w:hAnsi="Arial" w:cs="Arial"/>
                <w:sz w:val="18"/>
                <w:szCs w:val="18"/>
              </w:rPr>
            </w:pPr>
            <w:r w:rsidRPr="00E6507E">
              <w:rPr>
                <w:rFonts w:ascii="Arial" w:hAnsi="Arial" w:cs="Arial"/>
                <w:sz w:val="18"/>
                <w:szCs w:val="18"/>
              </w:rPr>
              <w:t>3</w:t>
            </w:r>
          </w:p>
        </w:tc>
        <w:tc>
          <w:tcPr>
            <w:tcW w:w="2340" w:type="dxa"/>
            <w:tcBorders>
              <w:top w:val="single" w:sz="4" w:space="0" w:color="auto"/>
              <w:left w:val="nil"/>
              <w:bottom w:val="single" w:sz="4" w:space="0" w:color="auto"/>
              <w:right w:val="single" w:sz="12" w:space="0" w:color="auto"/>
            </w:tcBorders>
            <w:shd w:val="clear" w:color="auto" w:fill="auto"/>
            <w:vAlign w:val="center"/>
            <w:hideMark/>
          </w:tcPr>
          <w:p w14:paraId="6918A57C" w14:textId="77777777" w:rsidR="00DF213C" w:rsidRPr="00E6507E" w:rsidRDefault="00DF213C" w:rsidP="00DF213C">
            <w:pPr>
              <w:jc w:val="right"/>
              <w:rPr>
                <w:rFonts w:ascii="Arial" w:hAnsi="Arial" w:cs="Arial"/>
                <w:sz w:val="18"/>
                <w:szCs w:val="18"/>
              </w:rPr>
            </w:pPr>
            <w:r w:rsidRPr="00E6507E">
              <w:rPr>
                <w:rFonts w:ascii="Arial" w:hAnsi="Arial" w:cs="Arial"/>
                <w:sz w:val="18"/>
                <w:szCs w:val="18"/>
              </w:rPr>
              <w:t>1</w:t>
            </w:r>
          </w:p>
        </w:tc>
      </w:tr>
      <w:tr w:rsidR="00DF213C" w:rsidRPr="00E6507E" w14:paraId="71344F71" w14:textId="77777777" w:rsidTr="00BC3644">
        <w:trPr>
          <w:trHeight w:val="360"/>
        </w:trPr>
        <w:tc>
          <w:tcPr>
            <w:tcW w:w="412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4C44ED8" w14:textId="77777777" w:rsidR="00DF213C" w:rsidRPr="00E6507E" w:rsidRDefault="00DF213C" w:rsidP="00DF213C">
            <w:pPr>
              <w:rPr>
                <w:rFonts w:ascii="Arial" w:hAnsi="Arial" w:cs="Arial"/>
                <w:b/>
                <w:bCs/>
                <w:sz w:val="18"/>
                <w:szCs w:val="18"/>
              </w:rPr>
            </w:pPr>
            <w:r w:rsidRPr="00E6507E">
              <w:rPr>
                <w:rFonts w:ascii="Arial" w:hAnsi="Arial" w:cs="Arial"/>
                <w:b/>
                <w:bCs/>
                <w:sz w:val="18"/>
                <w:szCs w:val="18"/>
              </w:rPr>
              <w:t>Burden Hours per Permittee</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A11AF6E" w14:textId="77777777" w:rsidR="00DF213C" w:rsidRPr="00E6507E" w:rsidRDefault="00DF213C" w:rsidP="00DF213C">
            <w:pPr>
              <w:jc w:val="right"/>
              <w:rPr>
                <w:rFonts w:ascii="Arial" w:hAnsi="Arial" w:cs="Arial"/>
                <w:sz w:val="18"/>
                <w:szCs w:val="18"/>
              </w:rPr>
            </w:pPr>
            <w:r w:rsidRPr="00E6507E">
              <w:rPr>
                <w:rFonts w:ascii="Arial" w:hAnsi="Arial" w:cs="Arial"/>
                <w:sz w:val="18"/>
                <w:szCs w:val="18"/>
              </w:rPr>
              <w:t>19.8</w:t>
            </w:r>
          </w:p>
        </w:tc>
        <w:tc>
          <w:tcPr>
            <w:tcW w:w="2340" w:type="dxa"/>
            <w:tcBorders>
              <w:top w:val="single" w:sz="4" w:space="0" w:color="auto"/>
              <w:left w:val="nil"/>
              <w:bottom w:val="single" w:sz="4" w:space="0" w:color="auto"/>
              <w:right w:val="single" w:sz="12" w:space="0" w:color="auto"/>
            </w:tcBorders>
            <w:shd w:val="clear" w:color="auto" w:fill="auto"/>
            <w:vAlign w:val="center"/>
            <w:hideMark/>
          </w:tcPr>
          <w:p w14:paraId="0383C54A" w14:textId="77777777" w:rsidR="00DF213C" w:rsidRPr="00E6507E" w:rsidRDefault="00DF213C" w:rsidP="00DF213C">
            <w:pPr>
              <w:jc w:val="right"/>
              <w:rPr>
                <w:rFonts w:ascii="Arial" w:hAnsi="Arial" w:cs="Arial"/>
                <w:sz w:val="18"/>
                <w:szCs w:val="18"/>
              </w:rPr>
            </w:pPr>
            <w:r w:rsidRPr="00E6507E">
              <w:rPr>
                <w:rFonts w:ascii="Arial" w:hAnsi="Arial" w:cs="Arial"/>
                <w:sz w:val="18"/>
                <w:szCs w:val="18"/>
              </w:rPr>
              <w:t>6.6</w:t>
            </w:r>
          </w:p>
        </w:tc>
      </w:tr>
      <w:tr w:rsidR="00DF213C" w:rsidRPr="00E6507E" w14:paraId="26B86EE6" w14:textId="77777777" w:rsidTr="00BC3644">
        <w:trPr>
          <w:trHeight w:val="360"/>
        </w:trPr>
        <w:tc>
          <w:tcPr>
            <w:tcW w:w="412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ED89EA7" w14:textId="50A12C2E" w:rsidR="00DF213C" w:rsidRPr="00E6507E" w:rsidRDefault="00DF213C" w:rsidP="00DF213C">
            <w:pPr>
              <w:rPr>
                <w:rFonts w:ascii="Arial" w:hAnsi="Arial" w:cs="Arial"/>
                <w:b/>
                <w:bCs/>
                <w:sz w:val="18"/>
                <w:szCs w:val="18"/>
              </w:rPr>
            </w:pPr>
            <w:r w:rsidRPr="00E6507E">
              <w:rPr>
                <w:rFonts w:ascii="Arial" w:hAnsi="Arial" w:cs="Arial"/>
                <w:b/>
                <w:bCs/>
                <w:sz w:val="18"/>
                <w:szCs w:val="18"/>
              </w:rPr>
              <w:t xml:space="preserve">Total Burden Hours (all </w:t>
            </w:r>
            <w:r w:rsidR="003332EA" w:rsidRPr="00E6507E">
              <w:rPr>
                <w:rFonts w:ascii="Arial" w:hAnsi="Arial" w:cs="Arial"/>
                <w:b/>
                <w:bCs/>
                <w:sz w:val="18"/>
                <w:szCs w:val="18"/>
              </w:rPr>
              <w:t>5,700</w:t>
            </w:r>
            <w:r w:rsidRPr="00E6507E">
              <w:rPr>
                <w:rFonts w:ascii="Arial" w:hAnsi="Arial" w:cs="Arial"/>
                <w:b/>
                <w:bCs/>
                <w:sz w:val="18"/>
                <w:szCs w:val="18"/>
              </w:rPr>
              <w:t xml:space="preserve"> Permittees)</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B6F91" w14:textId="5228B874" w:rsidR="00DF213C" w:rsidRPr="00E6507E" w:rsidRDefault="003424A6" w:rsidP="00DF213C">
            <w:pPr>
              <w:jc w:val="right"/>
              <w:rPr>
                <w:rFonts w:ascii="Arial" w:hAnsi="Arial" w:cs="Arial"/>
                <w:sz w:val="18"/>
                <w:szCs w:val="18"/>
              </w:rPr>
            </w:pPr>
            <w:r>
              <w:rPr>
                <w:rFonts w:ascii="Arial" w:hAnsi="Arial" w:cs="Arial"/>
                <w:sz w:val="18"/>
                <w:szCs w:val="18"/>
              </w:rPr>
              <w:t>112,860</w:t>
            </w:r>
          </w:p>
        </w:tc>
        <w:tc>
          <w:tcPr>
            <w:tcW w:w="2340" w:type="dxa"/>
            <w:tcBorders>
              <w:top w:val="single" w:sz="4" w:space="0" w:color="auto"/>
              <w:left w:val="single" w:sz="4" w:space="0" w:color="auto"/>
              <w:bottom w:val="single" w:sz="4" w:space="0" w:color="auto"/>
              <w:right w:val="single" w:sz="12" w:space="0" w:color="auto"/>
            </w:tcBorders>
            <w:shd w:val="clear" w:color="auto" w:fill="auto"/>
            <w:vAlign w:val="center"/>
            <w:hideMark/>
          </w:tcPr>
          <w:p w14:paraId="0403F41B" w14:textId="7F390883" w:rsidR="00DF213C" w:rsidRPr="00E6507E" w:rsidRDefault="003424A6" w:rsidP="00DF213C">
            <w:pPr>
              <w:jc w:val="right"/>
              <w:rPr>
                <w:rFonts w:ascii="Arial" w:hAnsi="Arial" w:cs="Arial"/>
                <w:sz w:val="18"/>
                <w:szCs w:val="18"/>
              </w:rPr>
            </w:pPr>
            <w:r>
              <w:rPr>
                <w:rFonts w:ascii="Arial" w:hAnsi="Arial" w:cs="Arial"/>
                <w:sz w:val="18"/>
                <w:szCs w:val="18"/>
              </w:rPr>
              <w:t>37,620</w:t>
            </w:r>
          </w:p>
        </w:tc>
      </w:tr>
      <w:tr w:rsidR="00DF213C" w:rsidRPr="00E6507E" w14:paraId="55D2227D" w14:textId="77777777" w:rsidTr="00BC3644">
        <w:trPr>
          <w:trHeight w:val="360"/>
        </w:trPr>
        <w:tc>
          <w:tcPr>
            <w:tcW w:w="412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0C834526" w14:textId="77777777" w:rsidR="00DF213C" w:rsidRPr="00E6507E" w:rsidRDefault="00DF213C" w:rsidP="00DF213C">
            <w:pPr>
              <w:rPr>
                <w:rFonts w:ascii="Arial" w:hAnsi="Arial" w:cs="Arial"/>
                <w:b/>
                <w:bCs/>
                <w:sz w:val="18"/>
                <w:szCs w:val="18"/>
              </w:rPr>
            </w:pPr>
            <w:r w:rsidRPr="00E6507E">
              <w:rPr>
                <w:rFonts w:ascii="Arial" w:hAnsi="Arial" w:cs="Arial"/>
                <w:b/>
                <w:bCs/>
                <w:sz w:val="18"/>
                <w:szCs w:val="18"/>
              </w:rPr>
              <w:t>Per Permittee Labor Costs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300833F" w14:textId="4A0889A4" w:rsidR="00DF213C" w:rsidRPr="00E6507E" w:rsidRDefault="00DF213C" w:rsidP="003424A6">
            <w:pPr>
              <w:jc w:val="right"/>
              <w:rPr>
                <w:rFonts w:ascii="Arial" w:hAnsi="Arial" w:cs="Arial"/>
                <w:sz w:val="18"/>
                <w:szCs w:val="18"/>
              </w:rPr>
            </w:pPr>
            <w:r w:rsidRPr="00E6507E">
              <w:rPr>
                <w:rFonts w:ascii="Arial" w:hAnsi="Arial" w:cs="Arial"/>
                <w:sz w:val="18"/>
                <w:szCs w:val="18"/>
              </w:rPr>
              <w:t>$</w:t>
            </w:r>
            <w:r w:rsidR="003424A6">
              <w:rPr>
                <w:rFonts w:ascii="Arial" w:hAnsi="Arial" w:cs="Arial"/>
                <w:sz w:val="18"/>
                <w:szCs w:val="18"/>
              </w:rPr>
              <w:t>1,010.49</w:t>
            </w:r>
            <w:r w:rsidRPr="00E6507E">
              <w:rPr>
                <w:rFonts w:ascii="Arial" w:hAnsi="Arial" w:cs="Arial"/>
                <w:sz w:val="18"/>
                <w:szCs w:val="18"/>
              </w:rPr>
              <w:t xml:space="preserve"> </w:t>
            </w:r>
          </w:p>
        </w:tc>
        <w:tc>
          <w:tcPr>
            <w:tcW w:w="2340" w:type="dxa"/>
            <w:tcBorders>
              <w:top w:val="single" w:sz="4" w:space="0" w:color="auto"/>
              <w:left w:val="nil"/>
              <w:bottom w:val="single" w:sz="4" w:space="0" w:color="auto"/>
              <w:right w:val="single" w:sz="12" w:space="0" w:color="auto"/>
            </w:tcBorders>
            <w:shd w:val="clear" w:color="auto" w:fill="auto"/>
            <w:vAlign w:val="center"/>
            <w:hideMark/>
          </w:tcPr>
          <w:p w14:paraId="65B7C374" w14:textId="449542C0" w:rsidR="00DF213C" w:rsidRPr="00E6507E" w:rsidRDefault="00DF213C" w:rsidP="003424A6">
            <w:pPr>
              <w:jc w:val="right"/>
              <w:rPr>
                <w:rFonts w:ascii="Arial" w:hAnsi="Arial" w:cs="Arial"/>
                <w:sz w:val="18"/>
                <w:szCs w:val="18"/>
              </w:rPr>
            </w:pPr>
            <w:r w:rsidRPr="00E6507E">
              <w:rPr>
                <w:rFonts w:ascii="Arial" w:hAnsi="Arial" w:cs="Arial"/>
                <w:sz w:val="18"/>
                <w:szCs w:val="18"/>
              </w:rPr>
              <w:t>$</w:t>
            </w:r>
            <w:r w:rsidR="003424A6">
              <w:rPr>
                <w:rFonts w:ascii="Arial" w:hAnsi="Arial" w:cs="Arial"/>
                <w:sz w:val="18"/>
                <w:szCs w:val="18"/>
              </w:rPr>
              <w:t>336.83</w:t>
            </w:r>
            <w:r w:rsidRPr="00E6507E">
              <w:rPr>
                <w:rFonts w:ascii="Arial" w:hAnsi="Arial" w:cs="Arial"/>
                <w:sz w:val="18"/>
                <w:szCs w:val="18"/>
              </w:rPr>
              <w:t xml:space="preserve"> </w:t>
            </w:r>
          </w:p>
        </w:tc>
      </w:tr>
      <w:tr w:rsidR="00DF213C" w:rsidRPr="00E6507E" w14:paraId="7766EFFF" w14:textId="77777777" w:rsidTr="00BC3644">
        <w:trPr>
          <w:trHeight w:val="360"/>
        </w:trPr>
        <w:tc>
          <w:tcPr>
            <w:tcW w:w="412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981FE15" w14:textId="2D2EA85A" w:rsidR="00DF213C" w:rsidRPr="00E6507E" w:rsidRDefault="00DF213C" w:rsidP="00DF213C">
            <w:pPr>
              <w:rPr>
                <w:rFonts w:ascii="Arial" w:hAnsi="Arial" w:cs="Arial"/>
                <w:b/>
                <w:bCs/>
                <w:sz w:val="18"/>
                <w:szCs w:val="18"/>
              </w:rPr>
            </w:pPr>
            <w:r w:rsidRPr="00E6507E">
              <w:rPr>
                <w:rFonts w:ascii="Arial" w:hAnsi="Arial" w:cs="Arial"/>
                <w:b/>
                <w:bCs/>
                <w:sz w:val="18"/>
                <w:szCs w:val="18"/>
              </w:rPr>
              <w:t xml:space="preserve">Total Labor Costs (all </w:t>
            </w:r>
            <w:r w:rsidR="003332EA" w:rsidRPr="00E6507E">
              <w:rPr>
                <w:rFonts w:ascii="Arial" w:hAnsi="Arial" w:cs="Arial"/>
                <w:b/>
                <w:bCs/>
                <w:sz w:val="18"/>
                <w:szCs w:val="18"/>
              </w:rPr>
              <w:t>5,700</w:t>
            </w:r>
            <w:r w:rsidRPr="00E6507E">
              <w:rPr>
                <w:rFonts w:ascii="Arial" w:hAnsi="Arial" w:cs="Arial"/>
                <w:b/>
                <w:bCs/>
                <w:sz w:val="18"/>
                <w:szCs w:val="18"/>
              </w:rPr>
              <w:t xml:space="preserve"> Permittees)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AFD6252" w14:textId="71FD4E0C" w:rsidR="00DF213C" w:rsidRPr="00E6507E" w:rsidRDefault="00DF213C" w:rsidP="003424A6">
            <w:pPr>
              <w:jc w:val="right"/>
              <w:rPr>
                <w:rFonts w:ascii="Arial" w:hAnsi="Arial" w:cs="Arial"/>
                <w:sz w:val="18"/>
                <w:szCs w:val="18"/>
              </w:rPr>
            </w:pPr>
            <w:r w:rsidRPr="00E6507E">
              <w:rPr>
                <w:rFonts w:ascii="Arial" w:hAnsi="Arial" w:cs="Arial"/>
                <w:sz w:val="18"/>
                <w:szCs w:val="18"/>
              </w:rPr>
              <w:t>$</w:t>
            </w:r>
            <w:r w:rsidR="003424A6">
              <w:rPr>
                <w:rFonts w:ascii="Arial" w:hAnsi="Arial" w:cs="Arial"/>
                <w:sz w:val="18"/>
                <w:szCs w:val="18"/>
              </w:rPr>
              <w:t>5,759,793</w:t>
            </w:r>
            <w:r w:rsidRPr="00E6507E">
              <w:rPr>
                <w:rFonts w:ascii="Arial" w:hAnsi="Arial" w:cs="Arial"/>
                <w:sz w:val="18"/>
                <w:szCs w:val="18"/>
              </w:rPr>
              <w:t xml:space="preserve"> </w:t>
            </w:r>
          </w:p>
        </w:tc>
        <w:tc>
          <w:tcPr>
            <w:tcW w:w="2340" w:type="dxa"/>
            <w:tcBorders>
              <w:top w:val="single" w:sz="4" w:space="0" w:color="auto"/>
              <w:left w:val="nil"/>
              <w:bottom w:val="single" w:sz="4" w:space="0" w:color="auto"/>
              <w:right w:val="single" w:sz="12" w:space="0" w:color="auto"/>
            </w:tcBorders>
            <w:shd w:val="clear" w:color="auto" w:fill="auto"/>
            <w:vAlign w:val="center"/>
            <w:hideMark/>
          </w:tcPr>
          <w:p w14:paraId="35B18C7A" w14:textId="1DA81BE5" w:rsidR="00DF213C" w:rsidRPr="00E6507E" w:rsidRDefault="00DF213C" w:rsidP="003424A6">
            <w:pPr>
              <w:jc w:val="right"/>
              <w:rPr>
                <w:rFonts w:ascii="Arial" w:hAnsi="Arial" w:cs="Arial"/>
                <w:sz w:val="18"/>
                <w:szCs w:val="18"/>
              </w:rPr>
            </w:pPr>
            <w:r w:rsidRPr="00E6507E">
              <w:rPr>
                <w:rFonts w:ascii="Arial" w:hAnsi="Arial" w:cs="Arial"/>
                <w:sz w:val="18"/>
                <w:szCs w:val="18"/>
              </w:rPr>
              <w:t>$</w:t>
            </w:r>
            <w:r w:rsidR="003424A6">
              <w:rPr>
                <w:rFonts w:ascii="Arial" w:hAnsi="Arial" w:cs="Arial"/>
                <w:sz w:val="18"/>
                <w:szCs w:val="18"/>
              </w:rPr>
              <w:t>1,919,931</w:t>
            </w:r>
          </w:p>
        </w:tc>
      </w:tr>
      <w:tr w:rsidR="00DF213C" w:rsidRPr="00E6507E" w14:paraId="46D3B652" w14:textId="77777777" w:rsidTr="00BC3644">
        <w:trPr>
          <w:trHeight w:val="360"/>
        </w:trPr>
        <w:tc>
          <w:tcPr>
            <w:tcW w:w="4128"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4311F502" w14:textId="77777777" w:rsidR="00DF213C" w:rsidRPr="00E6507E" w:rsidRDefault="00DF213C" w:rsidP="00DF213C">
            <w:pPr>
              <w:rPr>
                <w:rFonts w:ascii="Arial" w:hAnsi="Arial" w:cs="Arial"/>
                <w:b/>
                <w:bCs/>
                <w:sz w:val="18"/>
                <w:szCs w:val="18"/>
              </w:rPr>
            </w:pPr>
            <w:r w:rsidRPr="00E6507E">
              <w:rPr>
                <w:rFonts w:ascii="Arial" w:hAnsi="Arial" w:cs="Arial"/>
                <w:b/>
                <w:bCs/>
                <w:sz w:val="18"/>
                <w:szCs w:val="18"/>
              </w:rPr>
              <w:t>Per Permittee O&amp;M Costs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2F132CF" w14:textId="364ACFE4" w:rsidR="00DF213C" w:rsidRPr="00E6507E" w:rsidRDefault="00DF213C" w:rsidP="007F58F3">
            <w:pPr>
              <w:jc w:val="right"/>
              <w:rPr>
                <w:rFonts w:ascii="Arial" w:hAnsi="Arial" w:cs="Arial"/>
                <w:sz w:val="18"/>
                <w:szCs w:val="18"/>
              </w:rPr>
            </w:pPr>
            <w:r w:rsidRPr="00E6507E">
              <w:rPr>
                <w:rFonts w:ascii="Arial" w:hAnsi="Arial" w:cs="Arial"/>
                <w:sz w:val="18"/>
                <w:szCs w:val="18"/>
              </w:rPr>
              <w:t>$</w:t>
            </w:r>
            <w:r w:rsidR="003424A6">
              <w:rPr>
                <w:rFonts w:ascii="Arial" w:hAnsi="Arial" w:cs="Arial"/>
                <w:sz w:val="18"/>
                <w:szCs w:val="18"/>
              </w:rPr>
              <w:t>1,</w:t>
            </w:r>
            <w:r w:rsidR="007F58F3">
              <w:rPr>
                <w:rFonts w:ascii="Arial" w:hAnsi="Arial" w:cs="Arial"/>
                <w:sz w:val="18"/>
                <w:szCs w:val="18"/>
              </w:rPr>
              <w:t>681.08</w:t>
            </w:r>
            <w:r w:rsidRPr="00E6507E">
              <w:rPr>
                <w:rFonts w:ascii="Arial" w:hAnsi="Arial" w:cs="Arial"/>
                <w:sz w:val="18"/>
                <w:szCs w:val="18"/>
              </w:rPr>
              <w:t xml:space="preserve"> </w:t>
            </w:r>
          </w:p>
        </w:tc>
        <w:tc>
          <w:tcPr>
            <w:tcW w:w="2340" w:type="dxa"/>
            <w:tcBorders>
              <w:top w:val="single" w:sz="4" w:space="0" w:color="auto"/>
              <w:left w:val="nil"/>
              <w:bottom w:val="single" w:sz="4" w:space="0" w:color="auto"/>
              <w:right w:val="single" w:sz="12" w:space="0" w:color="auto"/>
            </w:tcBorders>
            <w:shd w:val="clear" w:color="auto" w:fill="auto"/>
            <w:vAlign w:val="center"/>
            <w:hideMark/>
          </w:tcPr>
          <w:p w14:paraId="1A36E3F4" w14:textId="6F1633C5" w:rsidR="00DF213C" w:rsidRPr="00E6507E" w:rsidRDefault="00DF213C" w:rsidP="007F58F3">
            <w:pPr>
              <w:jc w:val="right"/>
              <w:rPr>
                <w:rFonts w:ascii="Arial" w:hAnsi="Arial" w:cs="Arial"/>
                <w:sz w:val="18"/>
                <w:szCs w:val="18"/>
              </w:rPr>
            </w:pPr>
            <w:r w:rsidRPr="00E6507E">
              <w:rPr>
                <w:rFonts w:ascii="Arial" w:hAnsi="Arial" w:cs="Arial"/>
                <w:sz w:val="18"/>
                <w:szCs w:val="18"/>
              </w:rPr>
              <w:t>$</w:t>
            </w:r>
            <w:r w:rsidR="007F58F3">
              <w:rPr>
                <w:rFonts w:ascii="Arial" w:hAnsi="Arial" w:cs="Arial"/>
                <w:sz w:val="18"/>
                <w:szCs w:val="18"/>
              </w:rPr>
              <w:t>560.36</w:t>
            </w:r>
            <w:r w:rsidRPr="00E6507E">
              <w:rPr>
                <w:rFonts w:ascii="Arial" w:hAnsi="Arial" w:cs="Arial"/>
                <w:sz w:val="18"/>
                <w:szCs w:val="18"/>
              </w:rPr>
              <w:t xml:space="preserve"> </w:t>
            </w:r>
          </w:p>
        </w:tc>
      </w:tr>
      <w:tr w:rsidR="00DF213C" w:rsidRPr="00E6507E" w14:paraId="3E034C93" w14:textId="77777777" w:rsidTr="00BC3644">
        <w:trPr>
          <w:trHeight w:val="405"/>
        </w:trPr>
        <w:tc>
          <w:tcPr>
            <w:tcW w:w="4128" w:type="dxa"/>
            <w:tcBorders>
              <w:top w:val="single" w:sz="4" w:space="0" w:color="auto"/>
              <w:left w:val="single" w:sz="12" w:space="0" w:color="auto"/>
              <w:bottom w:val="double" w:sz="6" w:space="0" w:color="auto"/>
              <w:right w:val="single" w:sz="4" w:space="0" w:color="auto"/>
            </w:tcBorders>
            <w:shd w:val="clear" w:color="auto" w:fill="auto"/>
            <w:vAlign w:val="center"/>
            <w:hideMark/>
          </w:tcPr>
          <w:p w14:paraId="430647D9" w14:textId="365CD6B8" w:rsidR="00DF213C" w:rsidRPr="00E6507E" w:rsidRDefault="00DF213C" w:rsidP="00DF213C">
            <w:pPr>
              <w:rPr>
                <w:rFonts w:ascii="Arial" w:hAnsi="Arial" w:cs="Arial"/>
                <w:b/>
                <w:bCs/>
                <w:sz w:val="18"/>
                <w:szCs w:val="18"/>
              </w:rPr>
            </w:pPr>
            <w:r w:rsidRPr="00E6507E">
              <w:rPr>
                <w:rFonts w:ascii="Arial" w:hAnsi="Arial" w:cs="Arial"/>
                <w:b/>
                <w:bCs/>
                <w:sz w:val="18"/>
                <w:szCs w:val="18"/>
              </w:rPr>
              <w:t xml:space="preserve">Total O&amp;M Costs (all </w:t>
            </w:r>
            <w:r w:rsidR="003332EA" w:rsidRPr="00E6507E">
              <w:rPr>
                <w:rFonts w:ascii="Arial" w:hAnsi="Arial" w:cs="Arial"/>
                <w:b/>
                <w:bCs/>
                <w:sz w:val="18"/>
                <w:szCs w:val="18"/>
              </w:rPr>
              <w:t>5,700</w:t>
            </w:r>
            <w:r w:rsidRPr="00E6507E">
              <w:rPr>
                <w:rFonts w:ascii="Arial" w:hAnsi="Arial" w:cs="Arial"/>
                <w:b/>
                <w:bCs/>
                <w:sz w:val="18"/>
                <w:szCs w:val="18"/>
              </w:rPr>
              <w:t xml:space="preserve"> Permittees)</w:t>
            </w:r>
          </w:p>
        </w:tc>
        <w:tc>
          <w:tcPr>
            <w:tcW w:w="2160" w:type="dxa"/>
            <w:tcBorders>
              <w:top w:val="single" w:sz="4" w:space="0" w:color="auto"/>
              <w:left w:val="nil"/>
              <w:bottom w:val="double" w:sz="6" w:space="0" w:color="auto"/>
              <w:right w:val="single" w:sz="4" w:space="0" w:color="auto"/>
            </w:tcBorders>
            <w:shd w:val="clear" w:color="auto" w:fill="auto"/>
            <w:vAlign w:val="center"/>
            <w:hideMark/>
          </w:tcPr>
          <w:p w14:paraId="62FF246D" w14:textId="41CCF385" w:rsidR="00DF213C" w:rsidRPr="00E6507E" w:rsidRDefault="00DF213C" w:rsidP="007F58F3">
            <w:pPr>
              <w:jc w:val="right"/>
              <w:rPr>
                <w:rFonts w:ascii="Arial" w:hAnsi="Arial" w:cs="Arial"/>
                <w:sz w:val="18"/>
                <w:szCs w:val="18"/>
              </w:rPr>
            </w:pPr>
            <w:r w:rsidRPr="00E6507E">
              <w:rPr>
                <w:rFonts w:ascii="Arial" w:hAnsi="Arial" w:cs="Arial"/>
                <w:sz w:val="18"/>
                <w:szCs w:val="18"/>
              </w:rPr>
              <w:t>$</w:t>
            </w:r>
            <w:r w:rsidR="007F58F3">
              <w:rPr>
                <w:rFonts w:ascii="Arial" w:hAnsi="Arial" w:cs="Arial"/>
                <w:sz w:val="18"/>
                <w:szCs w:val="18"/>
              </w:rPr>
              <w:t>9,582,156</w:t>
            </w:r>
            <w:r w:rsidRPr="00E6507E">
              <w:rPr>
                <w:rFonts w:ascii="Arial" w:hAnsi="Arial" w:cs="Arial"/>
                <w:sz w:val="18"/>
                <w:szCs w:val="18"/>
              </w:rPr>
              <w:t xml:space="preserve"> </w:t>
            </w:r>
          </w:p>
        </w:tc>
        <w:tc>
          <w:tcPr>
            <w:tcW w:w="2340" w:type="dxa"/>
            <w:tcBorders>
              <w:top w:val="single" w:sz="4" w:space="0" w:color="auto"/>
              <w:left w:val="nil"/>
              <w:bottom w:val="double" w:sz="6" w:space="0" w:color="auto"/>
              <w:right w:val="single" w:sz="12" w:space="0" w:color="auto"/>
            </w:tcBorders>
            <w:shd w:val="clear" w:color="auto" w:fill="auto"/>
            <w:vAlign w:val="center"/>
            <w:hideMark/>
          </w:tcPr>
          <w:p w14:paraId="71254635" w14:textId="6EA6FEF8" w:rsidR="00DF213C" w:rsidRPr="00E6507E" w:rsidRDefault="00DF213C" w:rsidP="007F58F3">
            <w:pPr>
              <w:jc w:val="right"/>
              <w:rPr>
                <w:rFonts w:ascii="Arial" w:hAnsi="Arial" w:cs="Arial"/>
                <w:sz w:val="18"/>
                <w:szCs w:val="18"/>
              </w:rPr>
            </w:pPr>
            <w:r w:rsidRPr="00E6507E">
              <w:rPr>
                <w:rFonts w:ascii="Arial" w:hAnsi="Arial" w:cs="Arial"/>
                <w:sz w:val="18"/>
                <w:szCs w:val="18"/>
              </w:rPr>
              <w:t>$</w:t>
            </w:r>
            <w:r w:rsidR="007F58F3">
              <w:rPr>
                <w:rFonts w:ascii="Arial" w:hAnsi="Arial" w:cs="Arial"/>
                <w:sz w:val="18"/>
                <w:szCs w:val="18"/>
              </w:rPr>
              <w:t>3,194,052</w:t>
            </w:r>
            <w:r w:rsidRPr="00E6507E">
              <w:rPr>
                <w:rFonts w:ascii="Arial" w:hAnsi="Arial" w:cs="Arial"/>
                <w:sz w:val="18"/>
                <w:szCs w:val="18"/>
              </w:rPr>
              <w:t xml:space="preserve"> </w:t>
            </w:r>
          </w:p>
        </w:tc>
      </w:tr>
      <w:tr w:rsidR="00DF213C" w:rsidRPr="00E6507E" w14:paraId="3A959F82" w14:textId="77777777" w:rsidTr="00BC3644">
        <w:trPr>
          <w:trHeight w:val="510"/>
        </w:trPr>
        <w:tc>
          <w:tcPr>
            <w:tcW w:w="4128" w:type="dxa"/>
            <w:tcBorders>
              <w:top w:val="double" w:sz="6" w:space="0" w:color="auto"/>
              <w:left w:val="single" w:sz="12" w:space="0" w:color="auto"/>
              <w:bottom w:val="single" w:sz="12" w:space="0" w:color="auto"/>
              <w:right w:val="single" w:sz="4" w:space="0" w:color="auto"/>
            </w:tcBorders>
            <w:shd w:val="clear" w:color="auto" w:fill="auto"/>
            <w:vAlign w:val="center"/>
            <w:hideMark/>
          </w:tcPr>
          <w:p w14:paraId="1F9D7DD8" w14:textId="3AFA2062" w:rsidR="00DF213C" w:rsidRPr="00E6507E" w:rsidRDefault="00DF213C" w:rsidP="00DF213C">
            <w:pPr>
              <w:rPr>
                <w:rFonts w:ascii="Arial" w:hAnsi="Arial" w:cs="Arial"/>
                <w:b/>
                <w:bCs/>
                <w:sz w:val="18"/>
                <w:szCs w:val="18"/>
              </w:rPr>
            </w:pPr>
            <w:r w:rsidRPr="00E6507E">
              <w:rPr>
                <w:rFonts w:ascii="Arial" w:hAnsi="Arial" w:cs="Arial"/>
                <w:b/>
                <w:bCs/>
                <w:sz w:val="18"/>
                <w:szCs w:val="18"/>
              </w:rPr>
              <w:t>Total Costs</w:t>
            </w:r>
            <w:r w:rsidRPr="00E6507E">
              <w:rPr>
                <w:rFonts w:ascii="Arial" w:hAnsi="Arial" w:cs="Arial"/>
                <w:sz w:val="18"/>
                <w:szCs w:val="18"/>
              </w:rPr>
              <w:t xml:space="preserve"> (Labor plus O&amp;M costs for all </w:t>
            </w:r>
            <w:r w:rsidR="003332EA" w:rsidRPr="00E6507E">
              <w:rPr>
                <w:rFonts w:ascii="Arial" w:hAnsi="Arial" w:cs="Arial"/>
                <w:sz w:val="18"/>
                <w:szCs w:val="18"/>
              </w:rPr>
              <w:t>5,700</w:t>
            </w:r>
            <w:r w:rsidRPr="00E6507E">
              <w:rPr>
                <w:rFonts w:ascii="Arial" w:hAnsi="Arial" w:cs="Arial"/>
                <w:sz w:val="18"/>
                <w:szCs w:val="18"/>
              </w:rPr>
              <w:t xml:space="preserve"> permittees)</w:t>
            </w:r>
          </w:p>
        </w:tc>
        <w:tc>
          <w:tcPr>
            <w:tcW w:w="2160" w:type="dxa"/>
            <w:tcBorders>
              <w:top w:val="double" w:sz="6" w:space="0" w:color="auto"/>
              <w:left w:val="nil"/>
              <w:bottom w:val="single" w:sz="12" w:space="0" w:color="auto"/>
              <w:right w:val="single" w:sz="4" w:space="0" w:color="auto"/>
            </w:tcBorders>
            <w:shd w:val="clear" w:color="auto" w:fill="auto"/>
            <w:vAlign w:val="center"/>
            <w:hideMark/>
          </w:tcPr>
          <w:p w14:paraId="77F18428" w14:textId="17905F24" w:rsidR="00DF213C" w:rsidRPr="00E6507E" w:rsidRDefault="00DF213C" w:rsidP="007F58F3">
            <w:pPr>
              <w:jc w:val="right"/>
              <w:rPr>
                <w:rFonts w:ascii="Arial" w:hAnsi="Arial" w:cs="Arial"/>
                <w:sz w:val="18"/>
                <w:szCs w:val="18"/>
              </w:rPr>
            </w:pPr>
            <w:r w:rsidRPr="00E6507E">
              <w:rPr>
                <w:rFonts w:ascii="Arial" w:hAnsi="Arial" w:cs="Arial"/>
                <w:sz w:val="18"/>
                <w:szCs w:val="18"/>
              </w:rPr>
              <w:t>$</w:t>
            </w:r>
            <w:r w:rsidR="007F58F3">
              <w:rPr>
                <w:rFonts w:ascii="Arial" w:hAnsi="Arial" w:cs="Arial"/>
                <w:sz w:val="18"/>
                <w:szCs w:val="18"/>
              </w:rPr>
              <w:t>15,341,949</w:t>
            </w:r>
            <w:r w:rsidRPr="00E6507E">
              <w:rPr>
                <w:rFonts w:ascii="Arial" w:hAnsi="Arial" w:cs="Arial"/>
                <w:sz w:val="18"/>
                <w:szCs w:val="18"/>
              </w:rPr>
              <w:t xml:space="preserve"> </w:t>
            </w:r>
          </w:p>
        </w:tc>
        <w:tc>
          <w:tcPr>
            <w:tcW w:w="2340" w:type="dxa"/>
            <w:tcBorders>
              <w:top w:val="double" w:sz="6" w:space="0" w:color="auto"/>
              <w:left w:val="nil"/>
              <w:bottom w:val="single" w:sz="12" w:space="0" w:color="auto"/>
              <w:right w:val="single" w:sz="12" w:space="0" w:color="auto"/>
            </w:tcBorders>
            <w:shd w:val="clear" w:color="auto" w:fill="auto"/>
            <w:vAlign w:val="center"/>
            <w:hideMark/>
          </w:tcPr>
          <w:p w14:paraId="0767F7AF" w14:textId="189EA30D" w:rsidR="00DF213C" w:rsidRPr="00E6507E" w:rsidRDefault="00DF213C" w:rsidP="007F58F3">
            <w:pPr>
              <w:jc w:val="right"/>
              <w:rPr>
                <w:rFonts w:ascii="Arial" w:hAnsi="Arial" w:cs="Arial"/>
                <w:sz w:val="18"/>
                <w:szCs w:val="18"/>
              </w:rPr>
            </w:pPr>
            <w:r w:rsidRPr="00E6507E">
              <w:rPr>
                <w:rFonts w:ascii="Arial" w:hAnsi="Arial" w:cs="Arial"/>
                <w:sz w:val="18"/>
                <w:szCs w:val="18"/>
              </w:rPr>
              <w:t>$</w:t>
            </w:r>
            <w:r w:rsidR="007F58F3">
              <w:rPr>
                <w:rFonts w:ascii="Arial" w:hAnsi="Arial" w:cs="Arial"/>
                <w:sz w:val="18"/>
                <w:szCs w:val="18"/>
              </w:rPr>
              <w:t>5,113,983</w:t>
            </w:r>
          </w:p>
        </w:tc>
      </w:tr>
    </w:tbl>
    <w:p w14:paraId="59BEF08B" w14:textId="77777777" w:rsidR="00E97293" w:rsidRPr="00E6507E" w:rsidRDefault="00E97293" w:rsidP="001B717E">
      <w:pPr>
        <w:pStyle w:val="H2"/>
        <w:rPr>
          <w:rFonts w:ascii="Arial" w:hAnsi="Arial" w:cs="Arial"/>
        </w:rPr>
      </w:pPr>
      <w:bookmarkStart w:id="219" w:name="_Toc359430805"/>
      <w:bookmarkStart w:id="220" w:name="_Toc359431090"/>
      <w:bookmarkStart w:id="221" w:name="_Toc359489249"/>
      <w:bookmarkStart w:id="222" w:name="_Toc466540571"/>
      <w:r w:rsidRPr="00E6507E">
        <w:rPr>
          <w:rFonts w:ascii="Arial" w:hAnsi="Arial" w:cs="Arial"/>
        </w:rPr>
        <w:t>6(f)</w:t>
      </w:r>
      <w:r w:rsidRPr="00E6507E">
        <w:rPr>
          <w:rFonts w:ascii="Arial" w:hAnsi="Arial" w:cs="Arial"/>
        </w:rPr>
        <w:tab/>
        <w:t>Reasons for Change in Burden</w:t>
      </w:r>
      <w:bookmarkEnd w:id="219"/>
      <w:bookmarkEnd w:id="220"/>
      <w:bookmarkEnd w:id="221"/>
      <w:bookmarkEnd w:id="222"/>
      <w:r w:rsidRPr="00E6507E">
        <w:rPr>
          <w:rFonts w:ascii="Arial" w:hAnsi="Arial" w:cs="Arial"/>
        </w:rPr>
        <w:tab/>
      </w:r>
    </w:p>
    <w:p w14:paraId="0D1EF4BE" w14:textId="69571BD0" w:rsidR="00E97293" w:rsidRPr="00E6507E" w:rsidRDefault="00E97293" w:rsidP="003D0679">
      <w:pPr>
        <w:pStyle w:val="Level1"/>
        <w:tabs>
          <w:tab w:val="left" w:pos="-1440"/>
        </w:tabs>
        <w:autoSpaceDE w:val="0"/>
        <w:autoSpaceDN w:val="0"/>
        <w:adjustRightInd w:val="0"/>
        <w:ind w:left="720"/>
        <w:jc w:val="both"/>
        <w:rPr>
          <w:rFonts w:ascii="Arial" w:hAnsi="Arial" w:cs="Arial"/>
          <w:sz w:val="20"/>
        </w:rPr>
      </w:pPr>
      <w:bookmarkStart w:id="223" w:name="_Toc359431091"/>
      <w:r w:rsidRPr="00E6507E">
        <w:rPr>
          <w:rFonts w:ascii="Arial" w:hAnsi="Arial" w:cs="Arial"/>
          <w:sz w:val="20"/>
        </w:rPr>
        <w:t xml:space="preserve">Participation in the DMR-QA PE study has </w:t>
      </w:r>
      <w:r w:rsidR="003424A6">
        <w:rPr>
          <w:rFonts w:ascii="Arial" w:hAnsi="Arial" w:cs="Arial"/>
          <w:sz w:val="20"/>
        </w:rPr>
        <w:t xml:space="preserve">increased </w:t>
      </w:r>
      <w:r w:rsidRPr="00E6507E">
        <w:rPr>
          <w:rFonts w:ascii="Arial" w:hAnsi="Arial" w:cs="Arial"/>
          <w:sz w:val="20"/>
        </w:rPr>
        <w:t xml:space="preserve">from an estimated average of </w:t>
      </w:r>
      <w:r w:rsidR="003424A6">
        <w:rPr>
          <w:rFonts w:ascii="Arial" w:hAnsi="Arial" w:cs="Arial"/>
          <w:sz w:val="20"/>
        </w:rPr>
        <w:t>5,509</w:t>
      </w:r>
      <w:r w:rsidRPr="00E6507E">
        <w:rPr>
          <w:rFonts w:ascii="Arial" w:hAnsi="Arial" w:cs="Arial"/>
          <w:sz w:val="20"/>
        </w:rPr>
        <w:t xml:space="preserve"> to </w:t>
      </w:r>
      <w:r w:rsidR="003332EA" w:rsidRPr="00E6507E">
        <w:rPr>
          <w:rFonts w:ascii="Arial" w:hAnsi="Arial" w:cs="Arial"/>
          <w:sz w:val="20"/>
        </w:rPr>
        <w:t>5,700</w:t>
      </w:r>
      <w:r w:rsidRPr="00E6507E">
        <w:rPr>
          <w:rFonts w:ascii="Arial" w:hAnsi="Arial" w:cs="Arial"/>
          <w:sz w:val="20"/>
        </w:rPr>
        <w:t xml:space="preserve"> since the last renewal of this ICR</w:t>
      </w:r>
      <w:r w:rsidR="00EA14A0">
        <w:rPr>
          <w:rFonts w:ascii="Arial" w:hAnsi="Arial" w:cs="Arial"/>
          <w:sz w:val="20"/>
        </w:rPr>
        <w:t xml:space="preserve">. </w:t>
      </w:r>
      <w:r w:rsidR="00B46EE7" w:rsidRPr="00B46EE7">
        <w:rPr>
          <w:rFonts w:ascii="Arial" w:hAnsi="Arial" w:cs="Arial"/>
          <w:sz w:val="20"/>
        </w:rPr>
        <w:t>This is due to increased discretionary selection of NPDES minor permit holders for DMR-QA participation in the most recent year</w:t>
      </w:r>
      <w:bookmarkEnd w:id="223"/>
      <w:r w:rsidR="00EA14A0">
        <w:rPr>
          <w:rFonts w:ascii="Arial" w:hAnsi="Arial" w:cs="Arial"/>
          <w:sz w:val="20"/>
        </w:rPr>
        <w:t xml:space="preserve">. </w:t>
      </w:r>
    </w:p>
    <w:p w14:paraId="779FD43E" w14:textId="77777777" w:rsidR="002F2F1E" w:rsidRPr="00E6507E" w:rsidRDefault="002F2F1E" w:rsidP="003D0679">
      <w:pPr>
        <w:pStyle w:val="Level1"/>
        <w:tabs>
          <w:tab w:val="left" w:pos="-1440"/>
        </w:tabs>
        <w:autoSpaceDE w:val="0"/>
        <w:autoSpaceDN w:val="0"/>
        <w:adjustRightInd w:val="0"/>
        <w:ind w:left="720"/>
        <w:jc w:val="both"/>
        <w:rPr>
          <w:rFonts w:ascii="Arial" w:hAnsi="Arial" w:cs="Arial"/>
          <w:sz w:val="20"/>
        </w:rPr>
      </w:pPr>
    </w:p>
    <w:p w14:paraId="587E6FE8" w14:textId="706C7362" w:rsidR="004371FA" w:rsidRPr="00E6507E" w:rsidRDefault="00E97293" w:rsidP="00A02419">
      <w:pPr>
        <w:pStyle w:val="Level1"/>
        <w:tabs>
          <w:tab w:val="left" w:pos="-1440"/>
          <w:tab w:val="left" w:pos="3750"/>
        </w:tabs>
        <w:autoSpaceDE w:val="0"/>
        <w:autoSpaceDN w:val="0"/>
        <w:adjustRightInd w:val="0"/>
        <w:ind w:left="720"/>
        <w:jc w:val="both"/>
        <w:rPr>
          <w:rFonts w:ascii="Arial" w:hAnsi="Arial" w:cs="Arial"/>
          <w:b/>
          <w:sz w:val="20"/>
        </w:rPr>
      </w:pPr>
      <w:bookmarkStart w:id="224" w:name="_Toc359431092"/>
      <w:r w:rsidRPr="00C3136E">
        <w:rPr>
          <w:rFonts w:ascii="Arial" w:hAnsi="Arial" w:cs="Arial"/>
          <w:sz w:val="20"/>
        </w:rPr>
        <w:t xml:space="preserve">Labor and Operation &amp; Maintenance costs </w:t>
      </w:r>
      <w:r w:rsidR="00B46EE7" w:rsidRPr="00C3136E">
        <w:rPr>
          <w:rFonts w:ascii="Arial" w:hAnsi="Arial" w:cs="Arial"/>
          <w:sz w:val="20"/>
        </w:rPr>
        <w:t xml:space="preserve">have been </w:t>
      </w:r>
      <w:r w:rsidRPr="00C3136E">
        <w:rPr>
          <w:rFonts w:ascii="Arial" w:hAnsi="Arial" w:cs="Arial"/>
          <w:sz w:val="20"/>
        </w:rPr>
        <w:t>updated</w:t>
      </w:r>
      <w:r w:rsidRPr="00E6507E">
        <w:rPr>
          <w:rFonts w:ascii="Arial" w:hAnsi="Arial" w:cs="Arial"/>
          <w:sz w:val="20"/>
        </w:rPr>
        <w:t xml:space="preserve"> since the previous renewal of this ICR</w:t>
      </w:r>
      <w:r w:rsidR="00EA14A0">
        <w:rPr>
          <w:rFonts w:ascii="Arial" w:hAnsi="Arial" w:cs="Arial"/>
          <w:sz w:val="20"/>
        </w:rPr>
        <w:t xml:space="preserve">. </w:t>
      </w:r>
      <w:r w:rsidR="005E3F96" w:rsidRPr="005E3F96">
        <w:rPr>
          <w:rFonts w:ascii="Arial" w:hAnsi="Arial" w:cs="Arial"/>
          <w:sz w:val="20"/>
        </w:rPr>
        <w:t xml:space="preserve">Labor costs </w:t>
      </w:r>
      <w:r w:rsidR="005E3F96">
        <w:rPr>
          <w:rFonts w:ascii="Arial" w:hAnsi="Arial" w:cs="Arial"/>
          <w:sz w:val="20"/>
        </w:rPr>
        <w:t>increased modestly due</w:t>
      </w:r>
      <w:r w:rsidR="005E3F96" w:rsidRPr="005E3F96">
        <w:rPr>
          <w:rFonts w:ascii="Arial" w:hAnsi="Arial" w:cs="Arial"/>
          <w:sz w:val="20"/>
        </w:rPr>
        <w:t xml:space="preserve"> to changes in employee benefit compensation costs and </w:t>
      </w:r>
      <w:r w:rsidR="005E3F96" w:rsidRPr="005E3F96">
        <w:rPr>
          <w:rFonts w:ascii="Arial" w:hAnsi="Arial" w:cs="Arial"/>
          <w:sz w:val="20"/>
        </w:rPr>
        <w:lastRenderedPageBreak/>
        <w:t xml:space="preserve">inflation. Non-labor costs for obtaining proficiency test samples </w:t>
      </w:r>
      <w:r w:rsidR="00234BF2">
        <w:rPr>
          <w:rFonts w:ascii="Arial" w:hAnsi="Arial" w:cs="Arial"/>
          <w:sz w:val="20"/>
        </w:rPr>
        <w:t xml:space="preserve">also </w:t>
      </w:r>
      <w:r w:rsidR="005E3F96">
        <w:rPr>
          <w:rFonts w:ascii="Arial" w:hAnsi="Arial" w:cs="Arial"/>
          <w:sz w:val="20"/>
        </w:rPr>
        <w:t>increase</w:t>
      </w:r>
      <w:r w:rsidR="00C3136E">
        <w:rPr>
          <w:rFonts w:ascii="Arial" w:hAnsi="Arial" w:cs="Arial"/>
          <w:sz w:val="20"/>
        </w:rPr>
        <w:t>d</w:t>
      </w:r>
      <w:r w:rsidR="0049145D" w:rsidRPr="00E6507E">
        <w:rPr>
          <w:rFonts w:ascii="Arial" w:hAnsi="Arial" w:cs="Arial"/>
          <w:sz w:val="20"/>
        </w:rPr>
        <w:t xml:space="preserve">, </w:t>
      </w:r>
      <w:r w:rsidR="0025598C" w:rsidRPr="00E6507E">
        <w:rPr>
          <w:rFonts w:ascii="Arial" w:hAnsi="Arial" w:cs="Arial"/>
          <w:sz w:val="20"/>
        </w:rPr>
        <w:t xml:space="preserve">although the total burden hours </w:t>
      </w:r>
      <w:r w:rsidR="00A4218F" w:rsidRPr="00E6507E">
        <w:rPr>
          <w:rFonts w:ascii="Arial" w:hAnsi="Arial" w:cs="Arial"/>
          <w:sz w:val="20"/>
        </w:rPr>
        <w:t>per respondent remained the same</w:t>
      </w:r>
      <w:r w:rsidR="0025598C" w:rsidRPr="00E6507E">
        <w:rPr>
          <w:rFonts w:ascii="Arial" w:hAnsi="Arial" w:cs="Arial"/>
          <w:sz w:val="20"/>
        </w:rPr>
        <w:t>.</w:t>
      </w:r>
      <w:r w:rsidR="005E2E23" w:rsidRPr="00E6507E">
        <w:rPr>
          <w:rFonts w:ascii="Arial" w:hAnsi="Arial" w:cs="Arial"/>
          <w:sz w:val="20"/>
        </w:rPr>
        <w:t xml:space="preserve"> </w:t>
      </w:r>
      <w:r w:rsidRPr="00E6507E">
        <w:rPr>
          <w:rFonts w:ascii="Arial" w:hAnsi="Arial" w:cs="Arial"/>
          <w:sz w:val="20"/>
        </w:rPr>
        <w:t>Operation &amp; Maintenance costs reflect the costs of obtaining PE samples from the PT Providers</w:t>
      </w:r>
      <w:r w:rsidR="00EA14A0">
        <w:rPr>
          <w:rFonts w:ascii="Arial" w:hAnsi="Arial" w:cs="Arial"/>
          <w:sz w:val="20"/>
        </w:rPr>
        <w:t xml:space="preserve">. </w:t>
      </w:r>
      <w:r w:rsidRPr="00E6507E">
        <w:rPr>
          <w:rFonts w:ascii="Arial" w:hAnsi="Arial" w:cs="Arial"/>
          <w:sz w:val="20"/>
        </w:rPr>
        <w:t xml:space="preserve">The estimated average cost of obtaining PE samples </w:t>
      </w:r>
      <w:r w:rsidR="00C3136E">
        <w:rPr>
          <w:rFonts w:ascii="Arial" w:hAnsi="Arial" w:cs="Arial"/>
          <w:sz w:val="20"/>
        </w:rPr>
        <w:t>increased from</w:t>
      </w:r>
      <w:r w:rsidR="00C3136E" w:rsidRPr="00E6507E">
        <w:rPr>
          <w:rFonts w:ascii="Arial" w:hAnsi="Arial" w:cs="Arial"/>
          <w:sz w:val="20"/>
        </w:rPr>
        <w:t xml:space="preserve"> </w:t>
      </w:r>
      <w:r w:rsidRPr="00E6507E">
        <w:rPr>
          <w:rFonts w:ascii="Arial" w:hAnsi="Arial" w:cs="Arial"/>
          <w:sz w:val="20"/>
        </w:rPr>
        <w:t>$</w:t>
      </w:r>
      <w:r w:rsidR="00446EAB" w:rsidRPr="00E6507E">
        <w:rPr>
          <w:rFonts w:ascii="Arial" w:hAnsi="Arial" w:cs="Arial"/>
          <w:sz w:val="20"/>
        </w:rPr>
        <w:t>431</w:t>
      </w:r>
      <w:r w:rsidR="003424A6">
        <w:rPr>
          <w:rFonts w:ascii="Arial" w:hAnsi="Arial" w:cs="Arial"/>
          <w:sz w:val="20"/>
        </w:rPr>
        <w:t>.41</w:t>
      </w:r>
      <w:r w:rsidR="00446EAB" w:rsidRPr="00E6507E">
        <w:rPr>
          <w:rFonts w:ascii="Arial" w:hAnsi="Arial" w:cs="Arial"/>
          <w:sz w:val="20"/>
        </w:rPr>
        <w:t xml:space="preserve"> </w:t>
      </w:r>
      <w:r w:rsidR="00C3136E">
        <w:rPr>
          <w:rFonts w:ascii="Arial" w:hAnsi="Arial" w:cs="Arial"/>
          <w:sz w:val="20"/>
        </w:rPr>
        <w:t xml:space="preserve">to $560.36 </w:t>
      </w:r>
      <w:r w:rsidRPr="00E6507E">
        <w:rPr>
          <w:rFonts w:ascii="Arial" w:hAnsi="Arial" w:cs="Arial"/>
          <w:sz w:val="20"/>
        </w:rPr>
        <w:t>per respondent</w:t>
      </w:r>
      <w:r w:rsidR="00EA14A0">
        <w:rPr>
          <w:rFonts w:ascii="Arial" w:hAnsi="Arial" w:cs="Arial"/>
          <w:sz w:val="20"/>
        </w:rPr>
        <w:t xml:space="preserve">. </w:t>
      </w:r>
      <w:bookmarkEnd w:id="224"/>
    </w:p>
    <w:p w14:paraId="0597F83E" w14:textId="77777777" w:rsidR="00E97293" w:rsidRPr="00E6507E" w:rsidRDefault="00E97293" w:rsidP="00187D7C">
      <w:pPr>
        <w:pStyle w:val="H2"/>
        <w:rPr>
          <w:rFonts w:ascii="Arial" w:hAnsi="Arial" w:cs="Arial"/>
          <w:sz w:val="20"/>
        </w:rPr>
      </w:pPr>
      <w:bookmarkStart w:id="225" w:name="_Toc152993851"/>
      <w:bookmarkStart w:id="226" w:name="_Toc152994393"/>
      <w:bookmarkStart w:id="227" w:name="_Toc153091000"/>
      <w:bookmarkStart w:id="228" w:name="_Toc359430806"/>
      <w:bookmarkStart w:id="229" w:name="_Toc359431093"/>
      <w:bookmarkStart w:id="230" w:name="_Toc359489250"/>
      <w:bookmarkStart w:id="231" w:name="_Toc466540572"/>
      <w:r w:rsidRPr="00E6507E">
        <w:rPr>
          <w:rFonts w:ascii="Arial" w:hAnsi="Arial" w:cs="Arial"/>
        </w:rPr>
        <w:t>6(g)</w:t>
      </w:r>
      <w:r w:rsidRPr="00E6507E">
        <w:rPr>
          <w:rFonts w:ascii="Arial" w:hAnsi="Arial" w:cs="Arial"/>
          <w:sz w:val="20"/>
        </w:rPr>
        <w:tab/>
      </w:r>
      <w:r w:rsidRPr="00E6507E">
        <w:rPr>
          <w:rFonts w:ascii="Arial" w:hAnsi="Arial" w:cs="Arial"/>
        </w:rPr>
        <w:t>Burden Statement</w:t>
      </w:r>
      <w:bookmarkEnd w:id="225"/>
      <w:bookmarkEnd w:id="226"/>
      <w:bookmarkEnd w:id="227"/>
      <w:bookmarkEnd w:id="228"/>
      <w:bookmarkEnd w:id="229"/>
      <w:bookmarkEnd w:id="230"/>
      <w:bookmarkEnd w:id="231"/>
      <w:r w:rsidRPr="00E6507E">
        <w:rPr>
          <w:rFonts w:ascii="Arial" w:hAnsi="Arial" w:cs="Arial"/>
          <w:sz w:val="20"/>
        </w:rPr>
        <w:tab/>
      </w:r>
    </w:p>
    <w:p w14:paraId="321B17A6" w14:textId="5BFF6648" w:rsidR="00E97293" w:rsidRPr="00DB5021" w:rsidRDefault="00E97293" w:rsidP="001B717E">
      <w:pPr>
        <w:ind w:left="720"/>
        <w:jc w:val="both"/>
        <w:rPr>
          <w:rFonts w:ascii="Arial" w:hAnsi="Arial" w:cs="Arial"/>
          <w:sz w:val="20"/>
        </w:rPr>
      </w:pPr>
      <w:r w:rsidRPr="00DB5021">
        <w:rPr>
          <w:rFonts w:ascii="Arial" w:hAnsi="Arial" w:cs="Arial"/>
          <w:sz w:val="20"/>
        </w:rPr>
        <w:t xml:space="preserve">The average annual respondent burden for each permittee is estimated to be </w:t>
      </w:r>
      <w:r w:rsidR="0025598C" w:rsidRPr="00DB5021">
        <w:rPr>
          <w:rFonts w:ascii="Arial" w:hAnsi="Arial" w:cs="Arial"/>
          <w:sz w:val="20"/>
        </w:rPr>
        <w:t>6.6</w:t>
      </w:r>
      <w:r w:rsidR="002F2F1E" w:rsidRPr="00DB5021">
        <w:rPr>
          <w:rFonts w:ascii="Arial" w:hAnsi="Arial" w:cs="Arial"/>
          <w:sz w:val="20"/>
        </w:rPr>
        <w:t xml:space="preserve"> </w:t>
      </w:r>
      <w:r w:rsidRPr="00DB5021">
        <w:rPr>
          <w:rFonts w:ascii="Arial" w:hAnsi="Arial" w:cs="Arial"/>
          <w:sz w:val="20"/>
        </w:rPr>
        <w:t>hours per response</w:t>
      </w:r>
      <w:r w:rsidR="00EA14A0" w:rsidRPr="00DB5021">
        <w:rPr>
          <w:rFonts w:ascii="Arial" w:hAnsi="Arial" w:cs="Arial"/>
          <w:sz w:val="20"/>
        </w:rPr>
        <w:t xml:space="preserve">. </w:t>
      </w:r>
      <w:r w:rsidRPr="00DB5021">
        <w:rPr>
          <w:rFonts w:ascii="Arial" w:hAnsi="Arial" w:cs="Arial"/>
          <w:sz w:val="20"/>
        </w:rPr>
        <w:t>This estimate includes the total time, effort, or financial resources expended by permittees to gather and report information, and develop and maintain record</w:t>
      </w:r>
      <w:r w:rsidR="00EA14A0" w:rsidRPr="00DB5021">
        <w:rPr>
          <w:rFonts w:ascii="Arial" w:hAnsi="Arial" w:cs="Arial"/>
          <w:sz w:val="20"/>
        </w:rPr>
        <w:t xml:space="preserve">. </w:t>
      </w:r>
    </w:p>
    <w:p w14:paraId="54670CD3" w14:textId="77777777" w:rsidR="00E97293" w:rsidRPr="00DB5021" w:rsidRDefault="00E97293" w:rsidP="001B717E">
      <w:pPr>
        <w:ind w:left="720"/>
        <w:jc w:val="both"/>
        <w:rPr>
          <w:rFonts w:ascii="Arial" w:hAnsi="Arial" w:cs="Arial"/>
          <w:sz w:val="20"/>
        </w:rPr>
      </w:pPr>
    </w:p>
    <w:p w14:paraId="4AEE6E75" w14:textId="24B179B6" w:rsidR="00DB5021" w:rsidRPr="003E4A26" w:rsidRDefault="00DB5021" w:rsidP="001B717E">
      <w:pPr>
        <w:ind w:left="720"/>
        <w:jc w:val="both"/>
        <w:rPr>
          <w:rFonts w:ascii="Arial" w:hAnsi="Arial" w:cs="Arial"/>
          <w:color w:val="000000"/>
          <w:sz w:val="20"/>
        </w:rPr>
      </w:pPr>
      <w:r w:rsidRPr="003E4A26">
        <w:rPr>
          <w:rFonts w:ascii="Arial" w:hAnsi="Arial" w:cs="Arial"/>
          <w:b/>
          <w:sz w:val="20"/>
        </w:rPr>
        <w:t>Burden Statement</w:t>
      </w:r>
      <w:r w:rsidRPr="003E4A26">
        <w:rPr>
          <w:rFonts w:ascii="Arial" w:hAnsi="Arial" w:cs="Arial"/>
          <w:sz w:val="20"/>
        </w:rPr>
        <w:t xml:space="preserve">:  The annual public reporting and recordkeeping burden for this collection of information is estimated to average </w:t>
      </w:r>
      <w:r w:rsidR="00D92B84" w:rsidRPr="003E4A26">
        <w:rPr>
          <w:rFonts w:ascii="Arial" w:hAnsi="Arial" w:cs="Arial"/>
          <w:color w:val="008000"/>
          <w:sz w:val="20"/>
        </w:rPr>
        <w:t>6.6</w:t>
      </w:r>
      <w:r w:rsidR="00D92B84">
        <w:rPr>
          <w:rFonts w:ascii="Arial" w:hAnsi="Arial" w:cs="Arial"/>
          <w:b/>
          <w:color w:val="008000"/>
          <w:sz w:val="20"/>
        </w:rPr>
        <w:t xml:space="preserve"> </w:t>
      </w:r>
      <w:r w:rsidRPr="003E4A26">
        <w:rPr>
          <w:rFonts w:ascii="Arial" w:hAnsi="Arial" w:cs="Arial"/>
          <w:color w:val="000000"/>
          <w:sz w:val="20"/>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2C8539A1" w14:textId="77777777" w:rsidR="00DB5021" w:rsidRPr="00DB5021" w:rsidRDefault="00DB5021" w:rsidP="001B717E">
      <w:pPr>
        <w:ind w:left="720"/>
        <w:jc w:val="both"/>
        <w:rPr>
          <w:rFonts w:ascii="Arial" w:hAnsi="Arial" w:cs="Arial"/>
          <w:b/>
          <w:sz w:val="20"/>
        </w:rPr>
      </w:pPr>
    </w:p>
    <w:p w14:paraId="61A6BE16" w14:textId="3D266632" w:rsidR="00DB5021" w:rsidRPr="003E4A26" w:rsidRDefault="00DB5021" w:rsidP="003E4A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ind w:left="720"/>
        <w:rPr>
          <w:rFonts w:ascii="Arial" w:hAnsi="Arial" w:cs="Arial"/>
          <w:sz w:val="20"/>
        </w:rPr>
      </w:pPr>
      <w:r w:rsidRPr="003E4A26">
        <w:rPr>
          <w:rFonts w:ascii="Arial" w:hAnsi="Arial" w:cs="Arial"/>
          <w:color w:val="000000"/>
          <w:sz w:val="20"/>
        </w:rPr>
        <w:tab/>
      </w:r>
      <w:r w:rsidRPr="003E4A26">
        <w:rPr>
          <w:rFonts w:ascii="Arial" w:hAnsi="Arial" w:cs="Arial"/>
          <w:color w:val="0F0F0F"/>
          <w:sz w:val="2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DB5021">
        <w:rPr>
          <w:rFonts w:ascii="Arial" w:hAnsi="Arial" w:cs="Arial"/>
          <w:bCs/>
          <w:sz w:val="20"/>
        </w:rPr>
        <w:t>EPA-HQ-OECA-2013-0547</w:t>
      </w:r>
      <w:r w:rsidRPr="003E4A26">
        <w:rPr>
          <w:rFonts w:ascii="Arial" w:hAnsi="Arial" w:cs="Arial"/>
          <w:color w:val="0F0F0F"/>
          <w:sz w:val="20"/>
        </w:rPr>
        <w:t xml:space="preserve">, which is available for online viewing at </w:t>
      </w:r>
      <w:hyperlink r:id="rId17" w:history="1">
        <w:r w:rsidRPr="003E4A26">
          <w:rPr>
            <w:rStyle w:val="Hyperlink"/>
            <w:rFonts w:ascii="Arial" w:hAnsi="Arial" w:cs="Arial"/>
            <w:sz w:val="20"/>
            <w:szCs w:val="20"/>
          </w:rPr>
          <w:t>www.regulations.gov</w:t>
        </w:r>
      </w:hyperlink>
      <w:r w:rsidRPr="003E4A26">
        <w:rPr>
          <w:rFonts w:ascii="Arial" w:hAnsi="Arial" w:cs="Arial"/>
          <w:color w:val="0F0F0F"/>
          <w:sz w:val="20"/>
        </w:rPr>
        <w:t xml:space="preserve">, or in person viewing at the </w:t>
      </w:r>
      <w:r w:rsidRPr="00DB5021">
        <w:rPr>
          <w:rFonts w:ascii="Arial" w:hAnsi="Arial" w:cs="Arial"/>
          <w:sz w:val="20"/>
        </w:rPr>
        <w:t>Enforcement and Compliance Docket</w:t>
      </w:r>
      <w:r w:rsidRPr="003E4A26">
        <w:rPr>
          <w:rFonts w:ascii="Arial" w:hAnsi="Arial" w:cs="Arial"/>
          <w:color w:val="0F0F0F"/>
          <w:sz w:val="20"/>
        </w:rPr>
        <w:t xml:space="preserve"> in the EPA Docket Center (EPA/DC), EPA West, </w:t>
      </w:r>
      <w:r w:rsidRPr="003E4A26">
        <w:rPr>
          <w:rFonts w:ascii="Arial" w:hAnsi="Arial" w:cs="Arial"/>
          <w:sz w:val="20"/>
        </w:rPr>
        <w:t>Room 3334</w:t>
      </w:r>
      <w:r w:rsidRPr="003E4A26">
        <w:rPr>
          <w:rFonts w:ascii="Arial" w:hAnsi="Arial" w:cs="Arial"/>
          <w:color w:val="0F0F0F"/>
          <w:sz w:val="20"/>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Pr="00DB5021">
        <w:rPr>
          <w:rFonts w:ascii="Arial" w:hAnsi="Arial" w:cs="Arial"/>
          <w:sz w:val="20"/>
        </w:rPr>
        <w:t>Enforcement and Compliance Docket</w:t>
      </w:r>
      <w:r w:rsidRPr="003E4A26">
        <w:rPr>
          <w:rFonts w:ascii="Arial" w:hAnsi="Arial" w:cs="Arial"/>
          <w:color w:val="0F0F0F"/>
          <w:sz w:val="20"/>
        </w:rPr>
        <w:t xml:space="preserve"> is (</w:t>
      </w:r>
      <w:r w:rsidRPr="00DB5021">
        <w:rPr>
          <w:rFonts w:ascii="Arial" w:hAnsi="Arial" w:cs="Arial"/>
          <w:sz w:val="20"/>
        </w:rPr>
        <w:t>202) 566-1752</w:t>
      </w:r>
      <w:r w:rsidRPr="003E4A26">
        <w:rPr>
          <w:rFonts w:ascii="Arial" w:hAnsi="Arial" w:cs="Arial"/>
          <w:color w:val="0F0F0F"/>
          <w:sz w:val="20"/>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3E4A26">
        <w:rPr>
          <w:rFonts w:ascii="Arial" w:hAnsi="Arial" w:cs="Arial"/>
          <w:color w:val="FF0000"/>
          <w:sz w:val="20"/>
        </w:rPr>
        <w:t xml:space="preserve">EPA-HQ-OECA-2013-0547 </w:t>
      </w:r>
      <w:r w:rsidRPr="003E4A26">
        <w:rPr>
          <w:rFonts w:ascii="Arial" w:hAnsi="Arial" w:cs="Arial"/>
          <w:color w:val="0F0F0F"/>
          <w:sz w:val="20"/>
        </w:rPr>
        <w:t xml:space="preserve">and OMB Control Number </w:t>
      </w:r>
      <w:r w:rsidRPr="003E4A26">
        <w:rPr>
          <w:rFonts w:ascii="Arial" w:hAnsi="Arial" w:cs="Arial"/>
          <w:color w:val="FF0000"/>
          <w:sz w:val="20"/>
        </w:rPr>
        <w:t>2080-0021</w:t>
      </w:r>
      <w:r w:rsidRPr="003E4A26">
        <w:rPr>
          <w:rFonts w:ascii="Arial" w:hAnsi="Arial" w:cs="Arial"/>
          <w:color w:val="0F0F0F"/>
          <w:sz w:val="20"/>
        </w:rPr>
        <w:t xml:space="preserve"> in any correspondence.</w:t>
      </w:r>
    </w:p>
    <w:p w14:paraId="516112F2" w14:textId="77777777" w:rsidR="00E97293" w:rsidRPr="00DB5021" w:rsidRDefault="00E97293" w:rsidP="001B717E">
      <w:pPr>
        <w:ind w:left="720"/>
        <w:jc w:val="both"/>
        <w:rPr>
          <w:rFonts w:ascii="Arial" w:hAnsi="Arial" w:cs="Arial"/>
          <w:sz w:val="20"/>
        </w:rPr>
      </w:pPr>
    </w:p>
    <w:p w14:paraId="7E3CF935" w14:textId="77777777" w:rsidR="00DB5021" w:rsidRDefault="00DB5021">
      <w:pPr>
        <w:rPr>
          <w:rFonts w:ascii="Arial" w:hAnsi="Arial" w:cs="Arial"/>
          <w:b/>
          <w:sz w:val="20"/>
        </w:rPr>
      </w:pPr>
      <w:r>
        <w:rPr>
          <w:rFonts w:ascii="Arial" w:hAnsi="Arial" w:cs="Arial"/>
          <w:sz w:val="20"/>
        </w:rPr>
        <w:br w:type="page"/>
      </w:r>
    </w:p>
    <w:p w14:paraId="11F7A917" w14:textId="058A3201" w:rsidR="00E97293" w:rsidRPr="00E6507E" w:rsidRDefault="00E97293" w:rsidP="00345D54">
      <w:pPr>
        <w:pStyle w:val="H1"/>
        <w:rPr>
          <w:rFonts w:ascii="Arial" w:hAnsi="Arial" w:cs="Arial"/>
        </w:rPr>
      </w:pPr>
      <w:bookmarkStart w:id="232" w:name="_Toc359430807"/>
      <w:bookmarkStart w:id="233" w:name="_Toc466540573"/>
      <w:r w:rsidRPr="00E6507E">
        <w:rPr>
          <w:rFonts w:ascii="Arial" w:hAnsi="Arial" w:cs="Arial"/>
        </w:rPr>
        <w:lastRenderedPageBreak/>
        <w:t xml:space="preserve">APPENDIX </w:t>
      </w:r>
      <w:r w:rsidR="00705B7C" w:rsidRPr="00E6507E">
        <w:rPr>
          <w:rFonts w:ascii="Arial" w:hAnsi="Arial" w:cs="Arial"/>
        </w:rPr>
        <w:fldChar w:fldCharType="begin"/>
      </w:r>
      <w:r w:rsidRPr="00E6507E">
        <w:rPr>
          <w:rFonts w:ascii="Arial" w:hAnsi="Arial" w:cs="Arial"/>
        </w:rPr>
        <w:instrText xml:space="preserve"> SEQ APPENDIX \* ALPHABETIC </w:instrText>
      </w:r>
      <w:r w:rsidR="00705B7C" w:rsidRPr="00E6507E">
        <w:rPr>
          <w:rFonts w:ascii="Arial" w:hAnsi="Arial" w:cs="Arial"/>
        </w:rPr>
        <w:fldChar w:fldCharType="separate"/>
      </w:r>
      <w:r w:rsidR="00984F46">
        <w:rPr>
          <w:rFonts w:ascii="Arial" w:hAnsi="Arial" w:cs="Arial"/>
          <w:noProof/>
        </w:rPr>
        <w:t>A</w:t>
      </w:r>
      <w:r w:rsidR="00705B7C" w:rsidRPr="00E6507E">
        <w:rPr>
          <w:rFonts w:ascii="Arial" w:hAnsi="Arial" w:cs="Arial"/>
        </w:rPr>
        <w:fldChar w:fldCharType="end"/>
      </w:r>
      <w:r w:rsidRPr="00E6507E">
        <w:rPr>
          <w:rFonts w:ascii="Arial" w:hAnsi="Arial" w:cs="Arial"/>
        </w:rPr>
        <w:t xml:space="preserve">: </w:t>
      </w:r>
      <w:r w:rsidRPr="00E6507E">
        <w:rPr>
          <w:rFonts w:ascii="Arial" w:hAnsi="Arial" w:cs="Arial"/>
          <w:szCs w:val="26"/>
        </w:rPr>
        <w:t>L</w:t>
      </w:r>
      <w:r w:rsidRPr="00E6507E">
        <w:rPr>
          <w:rFonts w:ascii="Arial" w:hAnsi="Arial" w:cs="Arial"/>
        </w:rPr>
        <w:t>IST OF CHEMISTRY &amp; MICROBIOLOGY ANALYTES AND WET TEST METHODS</w:t>
      </w:r>
      <w:bookmarkEnd w:id="232"/>
      <w:bookmarkEnd w:id="233"/>
    </w:p>
    <w:tbl>
      <w:tblPr>
        <w:tblW w:w="6880" w:type="dxa"/>
        <w:jc w:val="center"/>
        <w:tblLook w:val="04A0" w:firstRow="1" w:lastRow="0" w:firstColumn="1" w:lastColumn="0" w:noHBand="0" w:noVBand="1"/>
      </w:tblPr>
      <w:tblGrid>
        <w:gridCol w:w="3440"/>
        <w:gridCol w:w="3440"/>
      </w:tblGrid>
      <w:tr w:rsidR="0018088A" w:rsidRPr="0018088A" w14:paraId="48A686F2" w14:textId="77777777" w:rsidTr="0018088A">
        <w:trPr>
          <w:trHeight w:val="390"/>
          <w:jc w:val="center"/>
        </w:trPr>
        <w:tc>
          <w:tcPr>
            <w:tcW w:w="6880" w:type="dxa"/>
            <w:gridSpan w:val="2"/>
            <w:tcBorders>
              <w:top w:val="single" w:sz="12" w:space="0" w:color="auto"/>
              <w:left w:val="single" w:sz="12" w:space="0" w:color="auto"/>
              <w:bottom w:val="nil"/>
              <w:right w:val="single" w:sz="12" w:space="0" w:color="000000"/>
            </w:tcBorders>
            <w:shd w:val="clear" w:color="000000" w:fill="FFFFFF"/>
            <w:vAlign w:val="center"/>
            <w:hideMark/>
          </w:tcPr>
          <w:p w14:paraId="656AAE1D" w14:textId="77777777" w:rsidR="0018088A" w:rsidRPr="0018088A" w:rsidRDefault="0018088A" w:rsidP="0018088A">
            <w:pPr>
              <w:jc w:val="center"/>
              <w:rPr>
                <w:rFonts w:ascii="Arial" w:hAnsi="Arial" w:cs="Arial"/>
                <w:b/>
                <w:bCs/>
                <w:sz w:val="28"/>
                <w:szCs w:val="28"/>
              </w:rPr>
            </w:pPr>
            <w:r w:rsidRPr="0018088A">
              <w:rPr>
                <w:rFonts w:ascii="Arial" w:hAnsi="Arial" w:cs="Arial"/>
                <w:b/>
                <w:bCs/>
                <w:sz w:val="28"/>
                <w:szCs w:val="28"/>
              </w:rPr>
              <w:t>Chemistry and Microbiology Analytes</w:t>
            </w:r>
          </w:p>
        </w:tc>
      </w:tr>
      <w:tr w:rsidR="0018088A" w:rsidRPr="0018088A" w14:paraId="0BB81835" w14:textId="77777777" w:rsidTr="0018088A">
        <w:trPr>
          <w:trHeight w:val="315"/>
          <w:jc w:val="center"/>
        </w:trPr>
        <w:tc>
          <w:tcPr>
            <w:tcW w:w="3440" w:type="dxa"/>
            <w:tcBorders>
              <w:top w:val="single" w:sz="12" w:space="0" w:color="auto"/>
              <w:left w:val="single" w:sz="12" w:space="0" w:color="auto"/>
              <w:bottom w:val="single" w:sz="4" w:space="0" w:color="auto"/>
              <w:right w:val="single" w:sz="12" w:space="0" w:color="auto"/>
            </w:tcBorders>
            <w:shd w:val="clear" w:color="000000" w:fill="FFFFFF"/>
            <w:vAlign w:val="center"/>
            <w:hideMark/>
          </w:tcPr>
          <w:p w14:paraId="3793C7C8" w14:textId="77777777" w:rsidR="0018088A" w:rsidRPr="0018088A" w:rsidRDefault="0018088A" w:rsidP="0018088A">
            <w:pPr>
              <w:ind w:left="187" w:hanging="187"/>
              <w:rPr>
                <w:rFonts w:ascii="Arial" w:hAnsi="Arial" w:cs="Arial"/>
                <w:b/>
                <w:bCs/>
                <w:sz w:val="20"/>
              </w:rPr>
            </w:pPr>
            <w:r w:rsidRPr="0018088A">
              <w:rPr>
                <w:rFonts w:ascii="Arial" w:hAnsi="Arial" w:cs="Arial"/>
                <w:b/>
                <w:bCs/>
                <w:sz w:val="20"/>
              </w:rPr>
              <w:t>Microbiology</w:t>
            </w:r>
          </w:p>
        </w:tc>
        <w:tc>
          <w:tcPr>
            <w:tcW w:w="3440" w:type="dxa"/>
            <w:tcBorders>
              <w:top w:val="single" w:sz="12" w:space="0" w:color="auto"/>
              <w:left w:val="nil"/>
              <w:bottom w:val="single" w:sz="4" w:space="0" w:color="auto"/>
              <w:right w:val="single" w:sz="12" w:space="0" w:color="auto"/>
            </w:tcBorders>
            <w:shd w:val="clear" w:color="000000" w:fill="FFFFFF"/>
            <w:vAlign w:val="center"/>
            <w:hideMark/>
          </w:tcPr>
          <w:p w14:paraId="3B6423A4" w14:textId="77777777" w:rsidR="0018088A" w:rsidRPr="0018088A" w:rsidRDefault="0018088A" w:rsidP="0018088A">
            <w:pPr>
              <w:ind w:left="187" w:hanging="187"/>
              <w:rPr>
                <w:rFonts w:ascii="Arial" w:hAnsi="Arial" w:cs="Arial"/>
                <w:b/>
                <w:bCs/>
                <w:sz w:val="20"/>
              </w:rPr>
            </w:pPr>
            <w:r w:rsidRPr="0018088A">
              <w:rPr>
                <w:rFonts w:ascii="Arial" w:hAnsi="Arial" w:cs="Arial"/>
                <w:b/>
                <w:bCs/>
                <w:sz w:val="20"/>
              </w:rPr>
              <w:t>Trace Metals</w:t>
            </w:r>
          </w:p>
        </w:tc>
      </w:tr>
      <w:tr w:rsidR="0018088A" w:rsidRPr="0018088A" w14:paraId="5BD378A3"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308563A0" w14:textId="77777777" w:rsidR="0018088A" w:rsidRPr="0018088A" w:rsidRDefault="0018088A" w:rsidP="0018088A">
            <w:pPr>
              <w:ind w:left="187" w:hanging="187"/>
              <w:rPr>
                <w:rFonts w:ascii="Arial" w:hAnsi="Arial" w:cs="Arial"/>
                <w:i/>
                <w:iCs/>
                <w:sz w:val="20"/>
              </w:rPr>
            </w:pPr>
            <w:r w:rsidRPr="0018088A">
              <w:rPr>
                <w:rFonts w:ascii="Arial" w:hAnsi="Arial" w:cs="Arial"/>
                <w:i/>
                <w:iCs/>
                <w:sz w:val="20"/>
              </w:rPr>
              <w:t>Escherichia coli (E. coli)</w:t>
            </w:r>
          </w:p>
        </w:tc>
        <w:tc>
          <w:tcPr>
            <w:tcW w:w="3440" w:type="dxa"/>
            <w:tcBorders>
              <w:top w:val="nil"/>
              <w:left w:val="nil"/>
              <w:bottom w:val="nil"/>
              <w:right w:val="single" w:sz="12" w:space="0" w:color="auto"/>
            </w:tcBorders>
            <w:shd w:val="clear" w:color="000000" w:fill="FFFFFF"/>
            <w:vAlign w:val="center"/>
            <w:hideMark/>
          </w:tcPr>
          <w:p w14:paraId="084BB7B6" w14:textId="77777777" w:rsidR="0018088A" w:rsidRPr="0018088A" w:rsidRDefault="0018088A" w:rsidP="0018088A">
            <w:pPr>
              <w:ind w:left="187" w:hanging="187"/>
              <w:rPr>
                <w:rFonts w:ascii="Arial" w:hAnsi="Arial" w:cs="Arial"/>
                <w:sz w:val="20"/>
              </w:rPr>
            </w:pPr>
            <w:r w:rsidRPr="0018088A">
              <w:rPr>
                <w:rFonts w:ascii="Arial" w:hAnsi="Arial" w:cs="Arial"/>
                <w:sz w:val="20"/>
              </w:rPr>
              <w:t>Aluminum</w:t>
            </w:r>
          </w:p>
        </w:tc>
      </w:tr>
      <w:tr w:rsidR="0018088A" w:rsidRPr="0018088A" w14:paraId="3FC62D85"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5AC7F5E8" w14:textId="77777777" w:rsidR="0018088A" w:rsidRPr="0018088A" w:rsidRDefault="0018088A" w:rsidP="0018088A">
            <w:pPr>
              <w:ind w:left="187" w:hanging="187"/>
              <w:rPr>
                <w:rFonts w:ascii="Arial" w:hAnsi="Arial" w:cs="Arial"/>
                <w:sz w:val="20"/>
              </w:rPr>
            </w:pPr>
            <w:r w:rsidRPr="0018088A">
              <w:rPr>
                <w:rFonts w:ascii="Arial" w:hAnsi="Arial" w:cs="Arial"/>
                <w:sz w:val="20"/>
              </w:rPr>
              <w:t>Fecal Coliform, MF or MPN</w:t>
            </w:r>
          </w:p>
        </w:tc>
        <w:tc>
          <w:tcPr>
            <w:tcW w:w="3440" w:type="dxa"/>
            <w:tcBorders>
              <w:top w:val="nil"/>
              <w:left w:val="nil"/>
              <w:bottom w:val="nil"/>
              <w:right w:val="single" w:sz="12" w:space="0" w:color="auto"/>
            </w:tcBorders>
            <w:shd w:val="clear" w:color="000000" w:fill="FFFFFF"/>
            <w:vAlign w:val="center"/>
            <w:hideMark/>
          </w:tcPr>
          <w:p w14:paraId="4431A650" w14:textId="77777777" w:rsidR="0018088A" w:rsidRPr="0018088A" w:rsidRDefault="0018088A" w:rsidP="0018088A">
            <w:pPr>
              <w:ind w:left="187" w:hanging="187"/>
              <w:rPr>
                <w:rFonts w:ascii="Arial" w:hAnsi="Arial" w:cs="Arial"/>
                <w:sz w:val="20"/>
              </w:rPr>
            </w:pPr>
            <w:r w:rsidRPr="0018088A">
              <w:rPr>
                <w:rFonts w:ascii="Arial" w:hAnsi="Arial" w:cs="Arial"/>
                <w:sz w:val="20"/>
              </w:rPr>
              <w:t xml:space="preserve">Antimony </w:t>
            </w:r>
          </w:p>
        </w:tc>
      </w:tr>
      <w:tr w:rsidR="0018088A" w:rsidRPr="0018088A" w14:paraId="1B8D736F" w14:textId="77777777" w:rsidTr="0018088A">
        <w:trPr>
          <w:trHeight w:val="315"/>
          <w:jc w:val="center"/>
        </w:trPr>
        <w:tc>
          <w:tcPr>
            <w:tcW w:w="3440" w:type="dxa"/>
            <w:tcBorders>
              <w:top w:val="nil"/>
              <w:left w:val="single" w:sz="12" w:space="0" w:color="auto"/>
              <w:bottom w:val="single" w:sz="12" w:space="0" w:color="auto"/>
              <w:right w:val="single" w:sz="12" w:space="0" w:color="auto"/>
            </w:tcBorders>
            <w:shd w:val="clear" w:color="000000" w:fill="FFFFFF"/>
            <w:vAlign w:val="center"/>
            <w:hideMark/>
          </w:tcPr>
          <w:p w14:paraId="30CD14B8" w14:textId="77777777" w:rsidR="0018088A" w:rsidRPr="0018088A" w:rsidRDefault="0018088A" w:rsidP="0018088A">
            <w:pPr>
              <w:ind w:left="187" w:hanging="187"/>
              <w:rPr>
                <w:rFonts w:ascii="Arial" w:hAnsi="Arial" w:cs="Arial"/>
                <w:sz w:val="20"/>
              </w:rPr>
            </w:pPr>
            <w:r w:rsidRPr="0018088A">
              <w:rPr>
                <w:rFonts w:ascii="Arial" w:hAnsi="Arial" w:cs="Arial"/>
                <w:sz w:val="20"/>
              </w:rPr>
              <w:t>Total Coliform, MF or MPN</w:t>
            </w:r>
          </w:p>
        </w:tc>
        <w:tc>
          <w:tcPr>
            <w:tcW w:w="3440" w:type="dxa"/>
            <w:tcBorders>
              <w:top w:val="nil"/>
              <w:left w:val="nil"/>
              <w:bottom w:val="nil"/>
              <w:right w:val="single" w:sz="12" w:space="0" w:color="auto"/>
            </w:tcBorders>
            <w:shd w:val="clear" w:color="000000" w:fill="FFFFFF"/>
            <w:vAlign w:val="center"/>
            <w:hideMark/>
          </w:tcPr>
          <w:p w14:paraId="46A0A2AC" w14:textId="77777777" w:rsidR="0018088A" w:rsidRPr="0018088A" w:rsidRDefault="0018088A" w:rsidP="0018088A">
            <w:pPr>
              <w:ind w:left="187" w:hanging="187"/>
              <w:rPr>
                <w:rFonts w:ascii="Arial" w:hAnsi="Arial" w:cs="Arial"/>
                <w:sz w:val="20"/>
              </w:rPr>
            </w:pPr>
            <w:r w:rsidRPr="0018088A">
              <w:rPr>
                <w:rFonts w:ascii="Arial" w:hAnsi="Arial" w:cs="Arial"/>
                <w:sz w:val="20"/>
              </w:rPr>
              <w:t>Arsenic</w:t>
            </w:r>
          </w:p>
        </w:tc>
      </w:tr>
      <w:tr w:rsidR="0018088A" w:rsidRPr="0018088A" w14:paraId="6E7DA490" w14:textId="77777777" w:rsidTr="0018088A">
        <w:trPr>
          <w:trHeight w:val="315"/>
          <w:jc w:val="center"/>
        </w:trPr>
        <w:tc>
          <w:tcPr>
            <w:tcW w:w="3440" w:type="dxa"/>
            <w:tcBorders>
              <w:top w:val="nil"/>
              <w:left w:val="single" w:sz="12" w:space="0" w:color="auto"/>
              <w:bottom w:val="single" w:sz="4" w:space="0" w:color="auto"/>
              <w:right w:val="single" w:sz="12" w:space="0" w:color="auto"/>
            </w:tcBorders>
            <w:shd w:val="clear" w:color="000000" w:fill="FFFFFF"/>
            <w:vAlign w:val="center"/>
            <w:hideMark/>
          </w:tcPr>
          <w:p w14:paraId="1C921FBA" w14:textId="77777777" w:rsidR="0018088A" w:rsidRPr="0018088A" w:rsidRDefault="0018088A" w:rsidP="0018088A">
            <w:pPr>
              <w:ind w:left="187" w:hanging="187"/>
              <w:rPr>
                <w:rFonts w:ascii="Arial" w:hAnsi="Arial" w:cs="Arial"/>
                <w:b/>
                <w:bCs/>
                <w:sz w:val="20"/>
              </w:rPr>
            </w:pPr>
            <w:r w:rsidRPr="0018088A">
              <w:rPr>
                <w:rFonts w:ascii="Arial" w:hAnsi="Arial" w:cs="Arial"/>
                <w:b/>
                <w:bCs/>
                <w:sz w:val="20"/>
              </w:rPr>
              <w:t>Minerals</w:t>
            </w:r>
          </w:p>
        </w:tc>
        <w:tc>
          <w:tcPr>
            <w:tcW w:w="3440" w:type="dxa"/>
            <w:tcBorders>
              <w:top w:val="nil"/>
              <w:left w:val="nil"/>
              <w:bottom w:val="nil"/>
              <w:right w:val="single" w:sz="12" w:space="0" w:color="auto"/>
            </w:tcBorders>
            <w:shd w:val="clear" w:color="000000" w:fill="FFFFFF"/>
            <w:vAlign w:val="center"/>
            <w:hideMark/>
          </w:tcPr>
          <w:p w14:paraId="2CD7D11A" w14:textId="77777777" w:rsidR="0018088A" w:rsidRPr="0018088A" w:rsidRDefault="0018088A" w:rsidP="0018088A">
            <w:pPr>
              <w:ind w:left="187" w:hanging="187"/>
              <w:rPr>
                <w:rFonts w:ascii="Arial" w:hAnsi="Arial" w:cs="Arial"/>
                <w:sz w:val="20"/>
              </w:rPr>
            </w:pPr>
            <w:r w:rsidRPr="0018088A">
              <w:rPr>
                <w:rFonts w:ascii="Arial" w:hAnsi="Arial" w:cs="Arial"/>
                <w:sz w:val="20"/>
              </w:rPr>
              <w:t>Barium</w:t>
            </w:r>
          </w:p>
        </w:tc>
      </w:tr>
      <w:tr w:rsidR="0018088A" w:rsidRPr="0018088A" w14:paraId="45B43C03"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651F2B83" w14:textId="77777777" w:rsidR="0018088A" w:rsidRPr="0018088A" w:rsidRDefault="0018088A" w:rsidP="0018088A">
            <w:pPr>
              <w:ind w:left="187" w:hanging="187"/>
              <w:rPr>
                <w:rFonts w:ascii="Arial" w:hAnsi="Arial" w:cs="Arial"/>
                <w:sz w:val="20"/>
              </w:rPr>
            </w:pPr>
            <w:r w:rsidRPr="0018088A">
              <w:rPr>
                <w:rFonts w:ascii="Arial" w:hAnsi="Arial" w:cs="Arial"/>
                <w:sz w:val="20"/>
              </w:rPr>
              <w:t>Alkalinity, total (CaCO</w:t>
            </w:r>
            <w:r w:rsidRPr="0018088A">
              <w:rPr>
                <w:rFonts w:ascii="Arial" w:hAnsi="Arial" w:cs="Arial"/>
                <w:sz w:val="20"/>
                <w:vertAlign w:val="subscript"/>
              </w:rPr>
              <w:t>3</w:t>
            </w:r>
            <w:r w:rsidRPr="0018088A">
              <w:rPr>
                <w:rFonts w:ascii="Arial" w:hAnsi="Arial" w:cs="Arial"/>
                <w:sz w:val="20"/>
              </w:rPr>
              <w:t>)</w:t>
            </w:r>
          </w:p>
        </w:tc>
        <w:tc>
          <w:tcPr>
            <w:tcW w:w="3440" w:type="dxa"/>
            <w:tcBorders>
              <w:top w:val="nil"/>
              <w:left w:val="nil"/>
              <w:bottom w:val="nil"/>
              <w:right w:val="single" w:sz="12" w:space="0" w:color="auto"/>
            </w:tcBorders>
            <w:shd w:val="clear" w:color="000000" w:fill="FFFFFF"/>
            <w:vAlign w:val="center"/>
            <w:hideMark/>
          </w:tcPr>
          <w:p w14:paraId="77D51C86" w14:textId="77777777" w:rsidR="0018088A" w:rsidRPr="0018088A" w:rsidRDefault="0018088A" w:rsidP="0018088A">
            <w:pPr>
              <w:ind w:left="187" w:hanging="187"/>
              <w:rPr>
                <w:rFonts w:ascii="Arial" w:hAnsi="Arial" w:cs="Arial"/>
                <w:sz w:val="20"/>
              </w:rPr>
            </w:pPr>
            <w:r w:rsidRPr="0018088A">
              <w:rPr>
                <w:rFonts w:ascii="Arial" w:hAnsi="Arial" w:cs="Arial"/>
                <w:sz w:val="20"/>
              </w:rPr>
              <w:t>Beryllium</w:t>
            </w:r>
          </w:p>
        </w:tc>
      </w:tr>
      <w:tr w:rsidR="0018088A" w:rsidRPr="0018088A" w14:paraId="1DD5869E"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2E6F1855" w14:textId="77777777" w:rsidR="0018088A" w:rsidRPr="0018088A" w:rsidRDefault="0018088A" w:rsidP="0018088A">
            <w:pPr>
              <w:ind w:left="187" w:hanging="187"/>
              <w:rPr>
                <w:rFonts w:ascii="Arial" w:hAnsi="Arial" w:cs="Arial"/>
                <w:sz w:val="20"/>
              </w:rPr>
            </w:pPr>
            <w:r w:rsidRPr="0018088A">
              <w:rPr>
                <w:rFonts w:ascii="Arial" w:hAnsi="Arial" w:cs="Arial"/>
                <w:sz w:val="20"/>
              </w:rPr>
              <w:t>Chloride</w:t>
            </w:r>
          </w:p>
        </w:tc>
        <w:tc>
          <w:tcPr>
            <w:tcW w:w="3440" w:type="dxa"/>
            <w:tcBorders>
              <w:top w:val="nil"/>
              <w:left w:val="nil"/>
              <w:bottom w:val="nil"/>
              <w:right w:val="single" w:sz="12" w:space="0" w:color="auto"/>
            </w:tcBorders>
            <w:shd w:val="clear" w:color="000000" w:fill="FFFFFF"/>
            <w:vAlign w:val="center"/>
            <w:hideMark/>
          </w:tcPr>
          <w:p w14:paraId="7705352A" w14:textId="77777777" w:rsidR="0018088A" w:rsidRPr="0018088A" w:rsidRDefault="0018088A" w:rsidP="0018088A">
            <w:pPr>
              <w:ind w:left="187" w:hanging="187"/>
              <w:rPr>
                <w:rFonts w:ascii="Arial" w:hAnsi="Arial" w:cs="Arial"/>
                <w:sz w:val="20"/>
              </w:rPr>
            </w:pPr>
            <w:r w:rsidRPr="0018088A">
              <w:rPr>
                <w:rFonts w:ascii="Arial" w:hAnsi="Arial" w:cs="Arial"/>
                <w:sz w:val="20"/>
              </w:rPr>
              <w:t>Cadmium</w:t>
            </w:r>
          </w:p>
        </w:tc>
      </w:tr>
      <w:tr w:rsidR="0018088A" w:rsidRPr="0018088A" w14:paraId="7B5D23FA"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239A26B4" w14:textId="77777777" w:rsidR="0018088A" w:rsidRPr="0018088A" w:rsidRDefault="0018088A" w:rsidP="0018088A">
            <w:pPr>
              <w:ind w:left="187" w:hanging="187"/>
              <w:rPr>
                <w:rFonts w:ascii="Arial" w:hAnsi="Arial" w:cs="Arial"/>
                <w:sz w:val="20"/>
              </w:rPr>
            </w:pPr>
            <w:r w:rsidRPr="0018088A">
              <w:rPr>
                <w:rFonts w:ascii="Arial" w:hAnsi="Arial" w:cs="Arial"/>
                <w:sz w:val="20"/>
              </w:rPr>
              <w:t>Fluoride</w:t>
            </w:r>
          </w:p>
        </w:tc>
        <w:tc>
          <w:tcPr>
            <w:tcW w:w="3440" w:type="dxa"/>
            <w:tcBorders>
              <w:top w:val="nil"/>
              <w:left w:val="nil"/>
              <w:bottom w:val="nil"/>
              <w:right w:val="single" w:sz="12" w:space="0" w:color="auto"/>
            </w:tcBorders>
            <w:shd w:val="clear" w:color="000000" w:fill="FFFFFF"/>
            <w:vAlign w:val="center"/>
            <w:hideMark/>
          </w:tcPr>
          <w:p w14:paraId="6BCB8FEB" w14:textId="77777777" w:rsidR="0018088A" w:rsidRPr="0018088A" w:rsidRDefault="0018088A" w:rsidP="0018088A">
            <w:pPr>
              <w:ind w:left="187" w:hanging="187"/>
              <w:rPr>
                <w:rFonts w:ascii="Arial" w:hAnsi="Arial" w:cs="Arial"/>
                <w:sz w:val="20"/>
              </w:rPr>
            </w:pPr>
            <w:r w:rsidRPr="0018088A">
              <w:rPr>
                <w:rFonts w:ascii="Arial" w:hAnsi="Arial" w:cs="Arial"/>
                <w:sz w:val="20"/>
              </w:rPr>
              <w:t>Chromium, total</w:t>
            </w:r>
          </w:p>
        </w:tc>
      </w:tr>
      <w:tr w:rsidR="0018088A" w:rsidRPr="0018088A" w14:paraId="4F78A063"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3F3A2688" w14:textId="77777777" w:rsidR="0018088A" w:rsidRPr="0018088A" w:rsidRDefault="0018088A" w:rsidP="0018088A">
            <w:pPr>
              <w:ind w:left="187" w:hanging="187"/>
              <w:rPr>
                <w:rFonts w:ascii="Arial" w:hAnsi="Arial" w:cs="Arial"/>
                <w:sz w:val="20"/>
              </w:rPr>
            </w:pPr>
            <w:r w:rsidRPr="0018088A">
              <w:rPr>
                <w:rFonts w:ascii="Arial" w:hAnsi="Arial" w:cs="Arial"/>
                <w:sz w:val="20"/>
              </w:rPr>
              <w:t>Hardness, total (CaCO</w:t>
            </w:r>
            <w:r w:rsidRPr="0018088A">
              <w:rPr>
                <w:rFonts w:ascii="Arial" w:hAnsi="Arial" w:cs="Arial"/>
                <w:sz w:val="20"/>
                <w:vertAlign w:val="subscript"/>
              </w:rPr>
              <w:t>3</w:t>
            </w:r>
            <w:r w:rsidRPr="0018088A">
              <w:rPr>
                <w:rFonts w:ascii="Arial" w:hAnsi="Arial" w:cs="Arial"/>
                <w:sz w:val="20"/>
              </w:rPr>
              <w:t>)</w:t>
            </w:r>
          </w:p>
        </w:tc>
        <w:tc>
          <w:tcPr>
            <w:tcW w:w="3440" w:type="dxa"/>
            <w:tcBorders>
              <w:top w:val="nil"/>
              <w:left w:val="nil"/>
              <w:bottom w:val="nil"/>
              <w:right w:val="single" w:sz="12" w:space="0" w:color="auto"/>
            </w:tcBorders>
            <w:shd w:val="clear" w:color="000000" w:fill="FFFFFF"/>
            <w:vAlign w:val="center"/>
            <w:hideMark/>
          </w:tcPr>
          <w:p w14:paraId="34E4FADC" w14:textId="77777777" w:rsidR="0018088A" w:rsidRPr="0018088A" w:rsidRDefault="0018088A" w:rsidP="0018088A">
            <w:pPr>
              <w:ind w:left="187" w:hanging="187"/>
              <w:rPr>
                <w:rFonts w:ascii="Arial" w:hAnsi="Arial" w:cs="Arial"/>
                <w:sz w:val="20"/>
              </w:rPr>
            </w:pPr>
            <w:r w:rsidRPr="0018088A">
              <w:rPr>
                <w:rFonts w:ascii="Arial" w:hAnsi="Arial" w:cs="Arial"/>
                <w:sz w:val="20"/>
              </w:rPr>
              <w:t>Chromium, hexavalent</w:t>
            </w:r>
          </w:p>
        </w:tc>
      </w:tr>
      <w:tr w:rsidR="0018088A" w:rsidRPr="0018088A" w14:paraId="2CC7AD49"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61ADE754" w14:textId="77777777" w:rsidR="0018088A" w:rsidRPr="0018088A" w:rsidRDefault="0018088A" w:rsidP="0018088A">
            <w:pPr>
              <w:ind w:left="187" w:hanging="187"/>
              <w:rPr>
                <w:rFonts w:ascii="Arial" w:hAnsi="Arial" w:cs="Arial"/>
                <w:sz w:val="20"/>
              </w:rPr>
            </w:pPr>
            <w:r w:rsidRPr="0018088A">
              <w:rPr>
                <w:rFonts w:ascii="Arial" w:hAnsi="Arial" w:cs="Arial"/>
                <w:sz w:val="20"/>
              </w:rPr>
              <w:t>Specific conductance (25°C)</w:t>
            </w:r>
          </w:p>
        </w:tc>
        <w:tc>
          <w:tcPr>
            <w:tcW w:w="3440" w:type="dxa"/>
            <w:tcBorders>
              <w:top w:val="nil"/>
              <w:left w:val="nil"/>
              <w:bottom w:val="nil"/>
              <w:right w:val="single" w:sz="12" w:space="0" w:color="auto"/>
            </w:tcBorders>
            <w:shd w:val="clear" w:color="000000" w:fill="FFFFFF"/>
            <w:vAlign w:val="center"/>
            <w:hideMark/>
          </w:tcPr>
          <w:p w14:paraId="67907AE6" w14:textId="77777777" w:rsidR="0018088A" w:rsidRPr="0018088A" w:rsidRDefault="0018088A" w:rsidP="0018088A">
            <w:pPr>
              <w:ind w:left="187" w:hanging="187"/>
              <w:rPr>
                <w:rFonts w:ascii="Arial" w:hAnsi="Arial" w:cs="Arial"/>
                <w:sz w:val="20"/>
              </w:rPr>
            </w:pPr>
            <w:r w:rsidRPr="0018088A">
              <w:rPr>
                <w:rFonts w:ascii="Arial" w:hAnsi="Arial" w:cs="Arial"/>
                <w:sz w:val="20"/>
              </w:rPr>
              <w:t>Cobalt</w:t>
            </w:r>
          </w:p>
        </w:tc>
      </w:tr>
      <w:tr w:rsidR="0018088A" w:rsidRPr="0018088A" w14:paraId="4952AF57"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034F9A4C" w14:textId="77777777" w:rsidR="0018088A" w:rsidRPr="0018088A" w:rsidRDefault="0018088A" w:rsidP="0018088A">
            <w:pPr>
              <w:ind w:left="187" w:hanging="187"/>
              <w:rPr>
                <w:rFonts w:ascii="Arial" w:hAnsi="Arial" w:cs="Arial"/>
                <w:sz w:val="20"/>
              </w:rPr>
            </w:pPr>
            <w:r w:rsidRPr="0018088A">
              <w:rPr>
                <w:rFonts w:ascii="Arial" w:hAnsi="Arial" w:cs="Arial"/>
                <w:sz w:val="20"/>
              </w:rPr>
              <w:t>Sulfate</w:t>
            </w:r>
          </w:p>
        </w:tc>
        <w:tc>
          <w:tcPr>
            <w:tcW w:w="3440" w:type="dxa"/>
            <w:tcBorders>
              <w:top w:val="nil"/>
              <w:left w:val="nil"/>
              <w:bottom w:val="nil"/>
              <w:right w:val="single" w:sz="12" w:space="0" w:color="auto"/>
            </w:tcBorders>
            <w:shd w:val="clear" w:color="000000" w:fill="FFFFFF"/>
            <w:vAlign w:val="center"/>
            <w:hideMark/>
          </w:tcPr>
          <w:p w14:paraId="1FDF01BF" w14:textId="77777777" w:rsidR="0018088A" w:rsidRPr="0018088A" w:rsidRDefault="0018088A" w:rsidP="0018088A">
            <w:pPr>
              <w:ind w:left="187" w:hanging="187"/>
              <w:rPr>
                <w:rFonts w:ascii="Arial" w:hAnsi="Arial" w:cs="Arial"/>
                <w:sz w:val="20"/>
              </w:rPr>
            </w:pPr>
            <w:r w:rsidRPr="0018088A">
              <w:rPr>
                <w:rFonts w:ascii="Arial" w:hAnsi="Arial" w:cs="Arial"/>
                <w:sz w:val="20"/>
              </w:rPr>
              <w:t>Copper</w:t>
            </w:r>
          </w:p>
        </w:tc>
      </w:tr>
      <w:tr w:rsidR="0018088A" w:rsidRPr="0018088A" w14:paraId="54B11DEE" w14:textId="77777777" w:rsidTr="0018088A">
        <w:trPr>
          <w:trHeight w:val="315"/>
          <w:jc w:val="center"/>
        </w:trPr>
        <w:tc>
          <w:tcPr>
            <w:tcW w:w="3440" w:type="dxa"/>
            <w:tcBorders>
              <w:top w:val="nil"/>
              <w:left w:val="single" w:sz="12" w:space="0" w:color="auto"/>
              <w:bottom w:val="single" w:sz="12" w:space="0" w:color="auto"/>
              <w:right w:val="single" w:sz="12" w:space="0" w:color="auto"/>
            </w:tcBorders>
            <w:shd w:val="clear" w:color="000000" w:fill="FFFFFF"/>
            <w:vAlign w:val="center"/>
            <w:hideMark/>
          </w:tcPr>
          <w:p w14:paraId="041D7ADF" w14:textId="77777777" w:rsidR="0018088A" w:rsidRPr="0018088A" w:rsidRDefault="0018088A" w:rsidP="0018088A">
            <w:pPr>
              <w:ind w:left="187" w:hanging="187"/>
              <w:rPr>
                <w:rFonts w:ascii="Arial" w:hAnsi="Arial" w:cs="Arial"/>
                <w:sz w:val="20"/>
              </w:rPr>
            </w:pPr>
            <w:r w:rsidRPr="0018088A">
              <w:rPr>
                <w:rFonts w:ascii="Arial" w:hAnsi="Arial" w:cs="Arial"/>
                <w:sz w:val="20"/>
              </w:rPr>
              <w:t>Total Dissolved Solids (180°C)</w:t>
            </w:r>
          </w:p>
        </w:tc>
        <w:tc>
          <w:tcPr>
            <w:tcW w:w="3440" w:type="dxa"/>
            <w:tcBorders>
              <w:top w:val="nil"/>
              <w:left w:val="nil"/>
              <w:bottom w:val="nil"/>
              <w:right w:val="single" w:sz="12" w:space="0" w:color="auto"/>
            </w:tcBorders>
            <w:shd w:val="clear" w:color="000000" w:fill="FFFFFF"/>
            <w:vAlign w:val="center"/>
            <w:hideMark/>
          </w:tcPr>
          <w:p w14:paraId="79FF5D74" w14:textId="77777777" w:rsidR="0018088A" w:rsidRPr="0018088A" w:rsidRDefault="0018088A" w:rsidP="0018088A">
            <w:pPr>
              <w:ind w:left="187" w:hanging="187"/>
              <w:rPr>
                <w:rFonts w:ascii="Arial" w:hAnsi="Arial" w:cs="Arial"/>
                <w:sz w:val="20"/>
              </w:rPr>
            </w:pPr>
            <w:r w:rsidRPr="0018088A">
              <w:rPr>
                <w:rFonts w:ascii="Arial" w:hAnsi="Arial" w:cs="Arial"/>
                <w:sz w:val="20"/>
              </w:rPr>
              <w:t xml:space="preserve">Iron </w:t>
            </w:r>
          </w:p>
        </w:tc>
      </w:tr>
      <w:tr w:rsidR="0018088A" w:rsidRPr="0018088A" w14:paraId="72ABC005" w14:textId="77777777" w:rsidTr="0018088A">
        <w:trPr>
          <w:trHeight w:val="315"/>
          <w:jc w:val="center"/>
        </w:trPr>
        <w:tc>
          <w:tcPr>
            <w:tcW w:w="3440" w:type="dxa"/>
            <w:tcBorders>
              <w:top w:val="nil"/>
              <w:left w:val="single" w:sz="12" w:space="0" w:color="auto"/>
              <w:bottom w:val="single" w:sz="4" w:space="0" w:color="auto"/>
              <w:right w:val="single" w:sz="12" w:space="0" w:color="auto"/>
            </w:tcBorders>
            <w:shd w:val="clear" w:color="000000" w:fill="FFFFFF"/>
            <w:vAlign w:val="center"/>
            <w:hideMark/>
          </w:tcPr>
          <w:p w14:paraId="29D617CB" w14:textId="77777777" w:rsidR="0018088A" w:rsidRPr="0018088A" w:rsidRDefault="0018088A" w:rsidP="0018088A">
            <w:pPr>
              <w:ind w:left="187" w:hanging="187"/>
              <w:rPr>
                <w:rFonts w:ascii="Arial" w:hAnsi="Arial" w:cs="Arial"/>
                <w:b/>
                <w:bCs/>
                <w:sz w:val="20"/>
              </w:rPr>
            </w:pPr>
            <w:r w:rsidRPr="0018088A">
              <w:rPr>
                <w:rFonts w:ascii="Arial" w:hAnsi="Arial" w:cs="Arial"/>
                <w:b/>
                <w:bCs/>
                <w:sz w:val="20"/>
              </w:rPr>
              <w:t>Nutrients</w:t>
            </w:r>
          </w:p>
        </w:tc>
        <w:tc>
          <w:tcPr>
            <w:tcW w:w="3440" w:type="dxa"/>
            <w:tcBorders>
              <w:top w:val="nil"/>
              <w:left w:val="nil"/>
              <w:bottom w:val="nil"/>
              <w:right w:val="single" w:sz="12" w:space="0" w:color="auto"/>
            </w:tcBorders>
            <w:shd w:val="clear" w:color="000000" w:fill="FFFFFF"/>
            <w:vAlign w:val="center"/>
            <w:hideMark/>
          </w:tcPr>
          <w:p w14:paraId="155B828B" w14:textId="77777777" w:rsidR="0018088A" w:rsidRPr="0018088A" w:rsidRDefault="0018088A" w:rsidP="0018088A">
            <w:pPr>
              <w:ind w:left="187" w:hanging="187"/>
              <w:rPr>
                <w:rFonts w:ascii="Arial" w:hAnsi="Arial" w:cs="Arial"/>
                <w:sz w:val="20"/>
              </w:rPr>
            </w:pPr>
            <w:r w:rsidRPr="0018088A">
              <w:rPr>
                <w:rFonts w:ascii="Arial" w:hAnsi="Arial" w:cs="Arial"/>
                <w:sz w:val="20"/>
              </w:rPr>
              <w:t>Lead</w:t>
            </w:r>
          </w:p>
        </w:tc>
      </w:tr>
      <w:tr w:rsidR="0018088A" w:rsidRPr="0018088A" w14:paraId="798D6830"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41F2827E" w14:textId="77777777" w:rsidR="0018088A" w:rsidRPr="0018088A" w:rsidRDefault="0018088A" w:rsidP="0018088A">
            <w:pPr>
              <w:ind w:left="187" w:hanging="187"/>
              <w:rPr>
                <w:rFonts w:ascii="Arial" w:hAnsi="Arial" w:cs="Arial"/>
                <w:sz w:val="20"/>
              </w:rPr>
            </w:pPr>
            <w:r w:rsidRPr="0018088A">
              <w:rPr>
                <w:rFonts w:ascii="Arial" w:hAnsi="Arial" w:cs="Arial"/>
                <w:sz w:val="20"/>
              </w:rPr>
              <w:t>Ammonia (as N)</w:t>
            </w:r>
          </w:p>
        </w:tc>
        <w:tc>
          <w:tcPr>
            <w:tcW w:w="3440" w:type="dxa"/>
            <w:tcBorders>
              <w:top w:val="nil"/>
              <w:left w:val="nil"/>
              <w:bottom w:val="nil"/>
              <w:right w:val="single" w:sz="12" w:space="0" w:color="auto"/>
            </w:tcBorders>
            <w:shd w:val="clear" w:color="000000" w:fill="FFFFFF"/>
            <w:vAlign w:val="center"/>
            <w:hideMark/>
          </w:tcPr>
          <w:p w14:paraId="0F84ED39" w14:textId="77777777" w:rsidR="0018088A" w:rsidRPr="0018088A" w:rsidRDefault="0018088A" w:rsidP="0018088A">
            <w:pPr>
              <w:ind w:left="187" w:hanging="187"/>
              <w:rPr>
                <w:rFonts w:ascii="Arial" w:hAnsi="Arial" w:cs="Arial"/>
                <w:sz w:val="20"/>
              </w:rPr>
            </w:pPr>
            <w:r w:rsidRPr="0018088A">
              <w:rPr>
                <w:rFonts w:ascii="Arial" w:hAnsi="Arial" w:cs="Arial"/>
                <w:sz w:val="20"/>
              </w:rPr>
              <w:t>Manganese</w:t>
            </w:r>
          </w:p>
        </w:tc>
      </w:tr>
      <w:tr w:rsidR="0018088A" w:rsidRPr="0018088A" w14:paraId="1E77A56B"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40E2FA64" w14:textId="77777777" w:rsidR="0018088A" w:rsidRPr="0018088A" w:rsidRDefault="0018088A" w:rsidP="0018088A">
            <w:pPr>
              <w:ind w:left="187" w:hanging="187"/>
              <w:rPr>
                <w:rFonts w:ascii="Arial" w:hAnsi="Arial" w:cs="Arial"/>
                <w:sz w:val="20"/>
              </w:rPr>
            </w:pPr>
            <w:r w:rsidRPr="0018088A">
              <w:rPr>
                <w:rFonts w:ascii="Arial" w:hAnsi="Arial" w:cs="Arial"/>
                <w:sz w:val="20"/>
              </w:rPr>
              <w:t>Nitrate (as N)</w:t>
            </w:r>
          </w:p>
        </w:tc>
        <w:tc>
          <w:tcPr>
            <w:tcW w:w="3440" w:type="dxa"/>
            <w:tcBorders>
              <w:top w:val="nil"/>
              <w:left w:val="nil"/>
              <w:bottom w:val="nil"/>
              <w:right w:val="single" w:sz="12" w:space="0" w:color="auto"/>
            </w:tcBorders>
            <w:shd w:val="clear" w:color="000000" w:fill="FFFFFF"/>
            <w:vAlign w:val="center"/>
            <w:hideMark/>
          </w:tcPr>
          <w:p w14:paraId="5EAC9908" w14:textId="77777777" w:rsidR="0018088A" w:rsidRPr="0018088A" w:rsidRDefault="0018088A" w:rsidP="0018088A">
            <w:pPr>
              <w:ind w:left="187" w:hanging="187"/>
              <w:rPr>
                <w:rFonts w:ascii="Arial" w:hAnsi="Arial" w:cs="Arial"/>
                <w:sz w:val="20"/>
              </w:rPr>
            </w:pPr>
            <w:r w:rsidRPr="0018088A">
              <w:rPr>
                <w:rFonts w:ascii="Arial" w:hAnsi="Arial" w:cs="Arial"/>
                <w:sz w:val="20"/>
              </w:rPr>
              <w:t>Mercury</w:t>
            </w:r>
          </w:p>
        </w:tc>
      </w:tr>
      <w:tr w:rsidR="0018088A" w:rsidRPr="0018088A" w14:paraId="4AE8F66A"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6F11C7B8" w14:textId="77777777" w:rsidR="0018088A" w:rsidRPr="0018088A" w:rsidRDefault="0018088A" w:rsidP="0018088A">
            <w:pPr>
              <w:ind w:left="187" w:hanging="187"/>
              <w:rPr>
                <w:rFonts w:ascii="Arial" w:hAnsi="Arial" w:cs="Arial"/>
                <w:sz w:val="20"/>
              </w:rPr>
            </w:pPr>
            <w:r w:rsidRPr="0018088A">
              <w:rPr>
                <w:rFonts w:ascii="Arial" w:hAnsi="Arial" w:cs="Arial"/>
                <w:sz w:val="20"/>
              </w:rPr>
              <w:t>Nitrite (as N)</w:t>
            </w:r>
          </w:p>
        </w:tc>
        <w:tc>
          <w:tcPr>
            <w:tcW w:w="3440" w:type="dxa"/>
            <w:tcBorders>
              <w:top w:val="nil"/>
              <w:left w:val="nil"/>
              <w:bottom w:val="nil"/>
              <w:right w:val="single" w:sz="12" w:space="0" w:color="auto"/>
            </w:tcBorders>
            <w:shd w:val="clear" w:color="000000" w:fill="FFFFFF"/>
            <w:vAlign w:val="center"/>
            <w:hideMark/>
          </w:tcPr>
          <w:p w14:paraId="1827D37C" w14:textId="77777777" w:rsidR="0018088A" w:rsidRPr="0018088A" w:rsidRDefault="0018088A" w:rsidP="0018088A">
            <w:pPr>
              <w:ind w:left="187" w:hanging="187"/>
              <w:rPr>
                <w:rFonts w:ascii="Arial" w:hAnsi="Arial" w:cs="Arial"/>
                <w:sz w:val="20"/>
              </w:rPr>
            </w:pPr>
            <w:r w:rsidRPr="0018088A">
              <w:rPr>
                <w:rFonts w:ascii="Arial" w:hAnsi="Arial" w:cs="Arial"/>
                <w:sz w:val="20"/>
              </w:rPr>
              <w:t>Mercury (Low Level)</w:t>
            </w:r>
          </w:p>
        </w:tc>
      </w:tr>
      <w:tr w:rsidR="0018088A" w:rsidRPr="0018088A" w14:paraId="2AB96BE0"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66422D74" w14:textId="77777777" w:rsidR="0018088A" w:rsidRPr="0018088A" w:rsidRDefault="0018088A" w:rsidP="0018088A">
            <w:pPr>
              <w:ind w:left="187" w:hanging="187"/>
              <w:rPr>
                <w:rFonts w:ascii="Arial" w:hAnsi="Arial" w:cs="Arial"/>
                <w:sz w:val="20"/>
              </w:rPr>
            </w:pPr>
            <w:r w:rsidRPr="0018088A">
              <w:rPr>
                <w:rFonts w:ascii="Arial" w:hAnsi="Arial" w:cs="Arial"/>
                <w:sz w:val="20"/>
              </w:rPr>
              <w:t>Orthophosphate (as P)</w:t>
            </w:r>
          </w:p>
        </w:tc>
        <w:tc>
          <w:tcPr>
            <w:tcW w:w="3440" w:type="dxa"/>
            <w:tcBorders>
              <w:top w:val="nil"/>
              <w:left w:val="nil"/>
              <w:bottom w:val="nil"/>
              <w:right w:val="single" w:sz="12" w:space="0" w:color="auto"/>
            </w:tcBorders>
            <w:shd w:val="clear" w:color="000000" w:fill="FFFFFF"/>
            <w:vAlign w:val="center"/>
            <w:hideMark/>
          </w:tcPr>
          <w:p w14:paraId="13D69907" w14:textId="77777777" w:rsidR="0018088A" w:rsidRPr="0018088A" w:rsidRDefault="0018088A" w:rsidP="0018088A">
            <w:pPr>
              <w:ind w:left="187" w:hanging="187"/>
              <w:rPr>
                <w:rFonts w:ascii="Arial" w:hAnsi="Arial" w:cs="Arial"/>
                <w:sz w:val="20"/>
              </w:rPr>
            </w:pPr>
            <w:r w:rsidRPr="0018088A">
              <w:rPr>
                <w:rFonts w:ascii="Arial" w:hAnsi="Arial" w:cs="Arial"/>
                <w:sz w:val="20"/>
              </w:rPr>
              <w:t>Molybdenum</w:t>
            </w:r>
          </w:p>
        </w:tc>
      </w:tr>
      <w:tr w:rsidR="0018088A" w:rsidRPr="0018088A" w14:paraId="33425A8B"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266C2B0C" w14:textId="77777777" w:rsidR="0018088A" w:rsidRPr="0018088A" w:rsidRDefault="0018088A" w:rsidP="0018088A">
            <w:pPr>
              <w:ind w:left="187" w:hanging="187"/>
              <w:rPr>
                <w:rFonts w:ascii="Arial" w:hAnsi="Arial" w:cs="Arial"/>
                <w:sz w:val="20"/>
              </w:rPr>
            </w:pPr>
            <w:r w:rsidRPr="0018088A">
              <w:rPr>
                <w:rFonts w:ascii="Arial" w:hAnsi="Arial" w:cs="Arial"/>
                <w:sz w:val="20"/>
              </w:rPr>
              <w:t>Total Kjeldahl-Nitrogen (as N)</w:t>
            </w:r>
          </w:p>
        </w:tc>
        <w:tc>
          <w:tcPr>
            <w:tcW w:w="3440" w:type="dxa"/>
            <w:tcBorders>
              <w:top w:val="nil"/>
              <w:left w:val="nil"/>
              <w:bottom w:val="nil"/>
              <w:right w:val="single" w:sz="12" w:space="0" w:color="auto"/>
            </w:tcBorders>
            <w:shd w:val="clear" w:color="000000" w:fill="FFFFFF"/>
            <w:vAlign w:val="center"/>
            <w:hideMark/>
          </w:tcPr>
          <w:p w14:paraId="1EBC2774" w14:textId="77777777" w:rsidR="0018088A" w:rsidRPr="0018088A" w:rsidRDefault="0018088A" w:rsidP="0018088A">
            <w:pPr>
              <w:ind w:left="187" w:hanging="187"/>
              <w:rPr>
                <w:rFonts w:ascii="Arial" w:hAnsi="Arial" w:cs="Arial"/>
                <w:sz w:val="20"/>
              </w:rPr>
            </w:pPr>
            <w:r w:rsidRPr="0018088A">
              <w:rPr>
                <w:rFonts w:ascii="Arial" w:hAnsi="Arial" w:cs="Arial"/>
                <w:sz w:val="20"/>
              </w:rPr>
              <w:t>Nickel</w:t>
            </w:r>
          </w:p>
        </w:tc>
      </w:tr>
      <w:tr w:rsidR="0018088A" w:rsidRPr="0018088A" w14:paraId="385254D8" w14:textId="77777777" w:rsidTr="0018088A">
        <w:trPr>
          <w:trHeight w:val="315"/>
          <w:jc w:val="center"/>
        </w:trPr>
        <w:tc>
          <w:tcPr>
            <w:tcW w:w="3440" w:type="dxa"/>
            <w:tcBorders>
              <w:top w:val="nil"/>
              <w:left w:val="single" w:sz="12" w:space="0" w:color="auto"/>
              <w:bottom w:val="single" w:sz="12" w:space="0" w:color="auto"/>
              <w:right w:val="single" w:sz="12" w:space="0" w:color="auto"/>
            </w:tcBorders>
            <w:shd w:val="clear" w:color="000000" w:fill="FFFFFF"/>
            <w:vAlign w:val="center"/>
            <w:hideMark/>
          </w:tcPr>
          <w:p w14:paraId="13985254" w14:textId="77777777" w:rsidR="0018088A" w:rsidRPr="0018088A" w:rsidRDefault="0018088A" w:rsidP="0018088A">
            <w:pPr>
              <w:ind w:left="187" w:hanging="187"/>
              <w:rPr>
                <w:rFonts w:ascii="Arial" w:hAnsi="Arial" w:cs="Arial"/>
                <w:sz w:val="20"/>
              </w:rPr>
            </w:pPr>
            <w:r w:rsidRPr="0018088A">
              <w:rPr>
                <w:rFonts w:ascii="Arial" w:hAnsi="Arial" w:cs="Arial"/>
                <w:sz w:val="20"/>
              </w:rPr>
              <w:t>Total Phosphorus (as P)</w:t>
            </w:r>
          </w:p>
        </w:tc>
        <w:tc>
          <w:tcPr>
            <w:tcW w:w="3440" w:type="dxa"/>
            <w:tcBorders>
              <w:top w:val="nil"/>
              <w:left w:val="nil"/>
              <w:bottom w:val="nil"/>
              <w:right w:val="single" w:sz="12" w:space="0" w:color="auto"/>
            </w:tcBorders>
            <w:shd w:val="clear" w:color="000000" w:fill="FFFFFF"/>
            <w:vAlign w:val="center"/>
            <w:hideMark/>
          </w:tcPr>
          <w:p w14:paraId="559B0D19" w14:textId="77777777" w:rsidR="0018088A" w:rsidRPr="0018088A" w:rsidRDefault="0018088A" w:rsidP="0018088A">
            <w:pPr>
              <w:ind w:left="187" w:hanging="187"/>
              <w:rPr>
                <w:rFonts w:ascii="Arial" w:hAnsi="Arial" w:cs="Arial"/>
                <w:sz w:val="20"/>
              </w:rPr>
            </w:pPr>
            <w:r w:rsidRPr="0018088A">
              <w:rPr>
                <w:rFonts w:ascii="Arial" w:hAnsi="Arial" w:cs="Arial"/>
                <w:sz w:val="20"/>
              </w:rPr>
              <w:t>Selenium</w:t>
            </w:r>
          </w:p>
        </w:tc>
      </w:tr>
      <w:tr w:rsidR="0018088A" w:rsidRPr="0018088A" w14:paraId="55ED6D1E" w14:textId="77777777" w:rsidTr="0018088A">
        <w:trPr>
          <w:trHeight w:val="315"/>
          <w:jc w:val="center"/>
        </w:trPr>
        <w:tc>
          <w:tcPr>
            <w:tcW w:w="3440" w:type="dxa"/>
            <w:tcBorders>
              <w:top w:val="nil"/>
              <w:left w:val="single" w:sz="12" w:space="0" w:color="auto"/>
              <w:bottom w:val="single" w:sz="4" w:space="0" w:color="auto"/>
              <w:right w:val="single" w:sz="12" w:space="0" w:color="auto"/>
            </w:tcBorders>
            <w:shd w:val="clear" w:color="000000" w:fill="FFFFFF"/>
            <w:vAlign w:val="center"/>
            <w:hideMark/>
          </w:tcPr>
          <w:p w14:paraId="498DB75D" w14:textId="2ADA4A4E" w:rsidR="0018088A" w:rsidRPr="0018088A" w:rsidRDefault="0018088A" w:rsidP="0018088A">
            <w:pPr>
              <w:ind w:left="187" w:hanging="187"/>
              <w:rPr>
                <w:rFonts w:ascii="Arial" w:hAnsi="Arial" w:cs="Arial"/>
                <w:b/>
                <w:bCs/>
                <w:sz w:val="20"/>
              </w:rPr>
            </w:pPr>
            <w:r w:rsidRPr="0018088A">
              <w:rPr>
                <w:rFonts w:ascii="Arial" w:hAnsi="Arial" w:cs="Arial"/>
                <w:b/>
                <w:bCs/>
                <w:sz w:val="20"/>
              </w:rPr>
              <w:t>Misc</w:t>
            </w:r>
            <w:r>
              <w:rPr>
                <w:rFonts w:ascii="Arial" w:hAnsi="Arial" w:cs="Arial"/>
                <w:b/>
                <w:bCs/>
                <w:sz w:val="20"/>
              </w:rPr>
              <w:t>ellaneous</w:t>
            </w:r>
            <w:r w:rsidRPr="0018088A">
              <w:rPr>
                <w:rFonts w:ascii="Arial" w:hAnsi="Arial" w:cs="Arial"/>
                <w:b/>
                <w:bCs/>
                <w:sz w:val="20"/>
              </w:rPr>
              <w:t xml:space="preserve"> Analytes</w:t>
            </w:r>
          </w:p>
        </w:tc>
        <w:tc>
          <w:tcPr>
            <w:tcW w:w="3440" w:type="dxa"/>
            <w:tcBorders>
              <w:top w:val="nil"/>
              <w:left w:val="nil"/>
              <w:bottom w:val="nil"/>
              <w:right w:val="single" w:sz="12" w:space="0" w:color="auto"/>
            </w:tcBorders>
            <w:shd w:val="clear" w:color="000000" w:fill="FFFFFF"/>
            <w:vAlign w:val="center"/>
            <w:hideMark/>
          </w:tcPr>
          <w:p w14:paraId="5CC03CE8" w14:textId="77777777" w:rsidR="0018088A" w:rsidRPr="0018088A" w:rsidRDefault="0018088A" w:rsidP="0018088A">
            <w:pPr>
              <w:ind w:left="187" w:hanging="187"/>
              <w:rPr>
                <w:rFonts w:ascii="Arial" w:hAnsi="Arial" w:cs="Arial"/>
                <w:sz w:val="20"/>
              </w:rPr>
            </w:pPr>
            <w:r w:rsidRPr="0018088A">
              <w:rPr>
                <w:rFonts w:ascii="Arial" w:hAnsi="Arial" w:cs="Arial"/>
                <w:sz w:val="20"/>
              </w:rPr>
              <w:t>Silver</w:t>
            </w:r>
          </w:p>
        </w:tc>
      </w:tr>
      <w:tr w:rsidR="0018088A" w:rsidRPr="0018088A" w14:paraId="6E320E50"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107FF3C4" w14:textId="77777777" w:rsidR="0018088A" w:rsidRPr="0018088A" w:rsidRDefault="0018088A" w:rsidP="0018088A">
            <w:pPr>
              <w:ind w:left="187" w:hanging="187"/>
              <w:rPr>
                <w:rFonts w:ascii="Arial" w:hAnsi="Arial" w:cs="Arial"/>
                <w:sz w:val="20"/>
              </w:rPr>
            </w:pPr>
            <w:r w:rsidRPr="0018088A">
              <w:rPr>
                <w:rFonts w:ascii="Arial" w:hAnsi="Arial" w:cs="Arial"/>
                <w:sz w:val="20"/>
              </w:rPr>
              <w:t>Non-Filterable Residue (TSS)</w:t>
            </w:r>
          </w:p>
        </w:tc>
        <w:tc>
          <w:tcPr>
            <w:tcW w:w="3440" w:type="dxa"/>
            <w:tcBorders>
              <w:top w:val="nil"/>
              <w:left w:val="nil"/>
              <w:bottom w:val="nil"/>
              <w:right w:val="single" w:sz="12" w:space="0" w:color="auto"/>
            </w:tcBorders>
            <w:shd w:val="clear" w:color="000000" w:fill="FFFFFF"/>
            <w:vAlign w:val="center"/>
            <w:hideMark/>
          </w:tcPr>
          <w:p w14:paraId="17B74DD8" w14:textId="77777777" w:rsidR="0018088A" w:rsidRPr="0018088A" w:rsidRDefault="0018088A" w:rsidP="0018088A">
            <w:pPr>
              <w:ind w:left="187" w:hanging="187"/>
              <w:rPr>
                <w:rFonts w:ascii="Arial" w:hAnsi="Arial" w:cs="Arial"/>
                <w:sz w:val="20"/>
              </w:rPr>
            </w:pPr>
            <w:r w:rsidRPr="0018088A">
              <w:rPr>
                <w:rFonts w:ascii="Arial" w:hAnsi="Arial" w:cs="Arial"/>
                <w:sz w:val="20"/>
              </w:rPr>
              <w:t>Thallium</w:t>
            </w:r>
          </w:p>
        </w:tc>
      </w:tr>
      <w:tr w:rsidR="0018088A" w:rsidRPr="0018088A" w14:paraId="07977B53"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115C11C5" w14:textId="77777777" w:rsidR="0018088A" w:rsidRPr="0018088A" w:rsidRDefault="0018088A" w:rsidP="0018088A">
            <w:pPr>
              <w:ind w:left="187" w:hanging="187"/>
              <w:rPr>
                <w:rFonts w:ascii="Arial" w:hAnsi="Arial" w:cs="Arial"/>
                <w:sz w:val="20"/>
              </w:rPr>
            </w:pPr>
            <w:r w:rsidRPr="0018088A">
              <w:rPr>
                <w:rFonts w:ascii="Arial" w:hAnsi="Arial" w:cs="Arial"/>
                <w:sz w:val="20"/>
              </w:rPr>
              <w:t xml:space="preserve">Oil and Grease </w:t>
            </w:r>
          </w:p>
        </w:tc>
        <w:tc>
          <w:tcPr>
            <w:tcW w:w="3440" w:type="dxa"/>
            <w:tcBorders>
              <w:top w:val="nil"/>
              <w:left w:val="nil"/>
              <w:bottom w:val="nil"/>
              <w:right w:val="single" w:sz="12" w:space="0" w:color="auto"/>
            </w:tcBorders>
            <w:shd w:val="clear" w:color="000000" w:fill="FFFFFF"/>
            <w:vAlign w:val="center"/>
            <w:hideMark/>
          </w:tcPr>
          <w:p w14:paraId="14226C0A" w14:textId="77777777" w:rsidR="0018088A" w:rsidRPr="0018088A" w:rsidRDefault="0018088A" w:rsidP="0018088A">
            <w:pPr>
              <w:ind w:left="187" w:hanging="187"/>
              <w:rPr>
                <w:rFonts w:ascii="Arial" w:hAnsi="Arial" w:cs="Arial"/>
                <w:sz w:val="20"/>
              </w:rPr>
            </w:pPr>
            <w:r w:rsidRPr="0018088A">
              <w:rPr>
                <w:rFonts w:ascii="Arial" w:hAnsi="Arial" w:cs="Arial"/>
                <w:sz w:val="20"/>
              </w:rPr>
              <w:t>Vanadium</w:t>
            </w:r>
          </w:p>
        </w:tc>
      </w:tr>
      <w:tr w:rsidR="0018088A" w:rsidRPr="0018088A" w14:paraId="489B5833"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5962E1C3" w14:textId="77777777" w:rsidR="0018088A" w:rsidRPr="0018088A" w:rsidRDefault="0018088A" w:rsidP="0018088A">
            <w:pPr>
              <w:ind w:left="187" w:hanging="187"/>
              <w:rPr>
                <w:rFonts w:ascii="Arial" w:hAnsi="Arial" w:cs="Arial"/>
                <w:sz w:val="20"/>
              </w:rPr>
            </w:pPr>
            <w:r w:rsidRPr="0018088A">
              <w:rPr>
                <w:rFonts w:ascii="Arial" w:hAnsi="Arial" w:cs="Arial"/>
                <w:sz w:val="20"/>
              </w:rPr>
              <w:t>pH</w:t>
            </w:r>
          </w:p>
        </w:tc>
        <w:tc>
          <w:tcPr>
            <w:tcW w:w="3440" w:type="dxa"/>
            <w:tcBorders>
              <w:top w:val="nil"/>
              <w:left w:val="nil"/>
              <w:bottom w:val="single" w:sz="12" w:space="0" w:color="auto"/>
              <w:right w:val="single" w:sz="12" w:space="0" w:color="auto"/>
            </w:tcBorders>
            <w:shd w:val="clear" w:color="000000" w:fill="FFFFFF"/>
            <w:vAlign w:val="center"/>
            <w:hideMark/>
          </w:tcPr>
          <w:p w14:paraId="417BE209" w14:textId="77777777" w:rsidR="0018088A" w:rsidRPr="0018088A" w:rsidRDefault="0018088A" w:rsidP="0018088A">
            <w:pPr>
              <w:ind w:left="187" w:hanging="187"/>
              <w:rPr>
                <w:rFonts w:ascii="Arial" w:hAnsi="Arial" w:cs="Arial"/>
                <w:sz w:val="20"/>
              </w:rPr>
            </w:pPr>
            <w:r w:rsidRPr="0018088A">
              <w:rPr>
                <w:rFonts w:ascii="Arial" w:hAnsi="Arial" w:cs="Arial"/>
                <w:sz w:val="20"/>
              </w:rPr>
              <w:t>Zinc</w:t>
            </w:r>
          </w:p>
        </w:tc>
      </w:tr>
      <w:tr w:rsidR="0018088A" w:rsidRPr="0018088A" w14:paraId="5BA5FB28"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0A9369B5" w14:textId="77777777" w:rsidR="0018088A" w:rsidRPr="0018088A" w:rsidRDefault="0018088A" w:rsidP="0018088A">
            <w:pPr>
              <w:ind w:left="187" w:hanging="187"/>
              <w:rPr>
                <w:rFonts w:ascii="Arial" w:hAnsi="Arial" w:cs="Arial"/>
                <w:sz w:val="20"/>
              </w:rPr>
            </w:pPr>
            <w:r w:rsidRPr="0018088A">
              <w:rPr>
                <w:rFonts w:ascii="Arial" w:hAnsi="Arial" w:cs="Arial"/>
                <w:sz w:val="20"/>
              </w:rPr>
              <w:t>Total Cyanide</w:t>
            </w:r>
          </w:p>
        </w:tc>
        <w:tc>
          <w:tcPr>
            <w:tcW w:w="3440" w:type="dxa"/>
            <w:tcBorders>
              <w:top w:val="nil"/>
              <w:left w:val="nil"/>
              <w:bottom w:val="single" w:sz="4" w:space="0" w:color="auto"/>
              <w:right w:val="single" w:sz="12" w:space="0" w:color="auto"/>
            </w:tcBorders>
            <w:shd w:val="clear" w:color="000000" w:fill="FFFFFF"/>
            <w:vAlign w:val="center"/>
            <w:hideMark/>
          </w:tcPr>
          <w:p w14:paraId="544AFBAD" w14:textId="77777777" w:rsidR="0018088A" w:rsidRPr="0018088A" w:rsidRDefault="0018088A" w:rsidP="0018088A">
            <w:pPr>
              <w:ind w:left="187" w:hanging="187"/>
              <w:rPr>
                <w:rFonts w:ascii="Arial" w:hAnsi="Arial" w:cs="Arial"/>
                <w:b/>
                <w:bCs/>
                <w:sz w:val="20"/>
              </w:rPr>
            </w:pPr>
            <w:r w:rsidRPr="0018088A">
              <w:rPr>
                <w:rFonts w:ascii="Arial" w:hAnsi="Arial" w:cs="Arial"/>
                <w:b/>
                <w:bCs/>
                <w:sz w:val="20"/>
              </w:rPr>
              <w:t>Demands</w:t>
            </w:r>
          </w:p>
        </w:tc>
      </w:tr>
      <w:tr w:rsidR="0018088A" w:rsidRPr="0018088A" w14:paraId="792F66D6"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09A1092C" w14:textId="77777777" w:rsidR="0018088A" w:rsidRPr="0018088A" w:rsidRDefault="0018088A" w:rsidP="0018088A">
            <w:pPr>
              <w:ind w:left="187" w:hanging="187"/>
              <w:rPr>
                <w:rFonts w:ascii="Arial" w:hAnsi="Arial" w:cs="Arial"/>
                <w:sz w:val="20"/>
              </w:rPr>
            </w:pPr>
            <w:r w:rsidRPr="0018088A">
              <w:rPr>
                <w:rFonts w:ascii="Arial" w:hAnsi="Arial" w:cs="Arial"/>
                <w:sz w:val="20"/>
              </w:rPr>
              <w:t>Total Phenolics (4-AAP)</w:t>
            </w:r>
          </w:p>
        </w:tc>
        <w:tc>
          <w:tcPr>
            <w:tcW w:w="3440" w:type="dxa"/>
            <w:vMerge w:val="restart"/>
            <w:tcBorders>
              <w:top w:val="nil"/>
              <w:left w:val="single" w:sz="12" w:space="0" w:color="auto"/>
              <w:bottom w:val="nil"/>
              <w:right w:val="single" w:sz="12" w:space="0" w:color="auto"/>
            </w:tcBorders>
            <w:shd w:val="clear" w:color="000000" w:fill="FFFFFF"/>
            <w:vAlign w:val="center"/>
            <w:hideMark/>
          </w:tcPr>
          <w:p w14:paraId="01E99615" w14:textId="77777777" w:rsidR="0018088A" w:rsidRPr="0018088A" w:rsidRDefault="0018088A" w:rsidP="0018088A">
            <w:pPr>
              <w:ind w:left="187" w:hanging="187"/>
              <w:rPr>
                <w:rFonts w:ascii="Arial" w:hAnsi="Arial" w:cs="Arial"/>
                <w:sz w:val="20"/>
              </w:rPr>
            </w:pPr>
            <w:r w:rsidRPr="0018088A">
              <w:rPr>
                <w:rFonts w:ascii="Arial" w:hAnsi="Arial" w:cs="Arial"/>
                <w:sz w:val="20"/>
              </w:rPr>
              <w:t>5-day Biochemical Oxygen Demand (BOD</w:t>
            </w:r>
            <w:r w:rsidRPr="0018088A">
              <w:rPr>
                <w:rFonts w:ascii="Arial" w:hAnsi="Arial" w:cs="Arial"/>
                <w:sz w:val="20"/>
                <w:vertAlign w:val="subscript"/>
              </w:rPr>
              <w:t>5</w:t>
            </w:r>
            <w:r w:rsidRPr="0018088A">
              <w:rPr>
                <w:rFonts w:ascii="Arial" w:hAnsi="Arial" w:cs="Arial"/>
                <w:sz w:val="20"/>
              </w:rPr>
              <w:t>)</w:t>
            </w:r>
          </w:p>
        </w:tc>
      </w:tr>
      <w:tr w:rsidR="0018088A" w:rsidRPr="0018088A" w14:paraId="777729DF"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2A891D53" w14:textId="77777777" w:rsidR="0018088A" w:rsidRPr="0018088A" w:rsidRDefault="0018088A" w:rsidP="0018088A">
            <w:pPr>
              <w:ind w:left="187" w:hanging="187"/>
              <w:rPr>
                <w:rFonts w:ascii="Arial" w:hAnsi="Arial" w:cs="Arial"/>
                <w:sz w:val="20"/>
              </w:rPr>
            </w:pPr>
            <w:r w:rsidRPr="0018088A">
              <w:rPr>
                <w:rFonts w:ascii="Arial" w:hAnsi="Arial" w:cs="Arial"/>
                <w:sz w:val="20"/>
              </w:rPr>
              <w:t>Total Residual Chlorine</w:t>
            </w:r>
          </w:p>
        </w:tc>
        <w:tc>
          <w:tcPr>
            <w:tcW w:w="3440" w:type="dxa"/>
            <w:vMerge/>
            <w:tcBorders>
              <w:top w:val="nil"/>
              <w:left w:val="single" w:sz="12" w:space="0" w:color="auto"/>
              <w:bottom w:val="nil"/>
              <w:right w:val="single" w:sz="12" w:space="0" w:color="auto"/>
            </w:tcBorders>
            <w:vAlign w:val="center"/>
            <w:hideMark/>
          </w:tcPr>
          <w:p w14:paraId="6936D430" w14:textId="77777777" w:rsidR="0018088A" w:rsidRPr="0018088A" w:rsidRDefault="0018088A" w:rsidP="0018088A">
            <w:pPr>
              <w:ind w:left="187" w:hanging="187"/>
              <w:rPr>
                <w:rFonts w:ascii="Arial" w:hAnsi="Arial" w:cs="Arial"/>
                <w:sz w:val="20"/>
              </w:rPr>
            </w:pPr>
          </w:p>
        </w:tc>
      </w:tr>
      <w:tr w:rsidR="0018088A" w:rsidRPr="0018088A" w14:paraId="2DCB17D7"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318E5A8E" w14:textId="77777777" w:rsidR="0018088A" w:rsidRPr="0018088A" w:rsidRDefault="0018088A" w:rsidP="0018088A">
            <w:pPr>
              <w:ind w:left="187" w:hanging="187"/>
              <w:rPr>
                <w:rFonts w:ascii="Arial" w:hAnsi="Arial" w:cs="Arial"/>
                <w:sz w:val="20"/>
              </w:rPr>
            </w:pPr>
            <w:r w:rsidRPr="0018088A">
              <w:rPr>
                <w:rFonts w:ascii="Arial" w:hAnsi="Arial" w:cs="Arial"/>
                <w:sz w:val="20"/>
              </w:rPr>
              <w:t>Total Residual Chlorine (Low Level)</w:t>
            </w:r>
          </w:p>
        </w:tc>
        <w:tc>
          <w:tcPr>
            <w:tcW w:w="3440" w:type="dxa"/>
            <w:tcBorders>
              <w:top w:val="nil"/>
              <w:left w:val="nil"/>
              <w:bottom w:val="nil"/>
              <w:right w:val="single" w:sz="12" w:space="0" w:color="auto"/>
            </w:tcBorders>
            <w:shd w:val="clear" w:color="000000" w:fill="FFFFFF"/>
            <w:vAlign w:val="center"/>
            <w:hideMark/>
          </w:tcPr>
          <w:p w14:paraId="3D34CDE1" w14:textId="77777777" w:rsidR="0018088A" w:rsidRPr="0018088A" w:rsidRDefault="0018088A" w:rsidP="0018088A">
            <w:pPr>
              <w:ind w:left="187" w:hanging="187"/>
              <w:rPr>
                <w:rFonts w:ascii="Arial" w:hAnsi="Arial" w:cs="Arial"/>
                <w:sz w:val="20"/>
              </w:rPr>
            </w:pPr>
            <w:r w:rsidRPr="0018088A">
              <w:rPr>
                <w:rFonts w:ascii="Arial" w:hAnsi="Arial" w:cs="Arial"/>
                <w:sz w:val="20"/>
              </w:rPr>
              <w:t>5-day Carbonaceous BOD (CBOD</w:t>
            </w:r>
            <w:r w:rsidRPr="0018088A">
              <w:rPr>
                <w:rFonts w:ascii="Arial" w:hAnsi="Arial" w:cs="Arial"/>
                <w:sz w:val="20"/>
                <w:vertAlign w:val="subscript"/>
              </w:rPr>
              <w:t>5</w:t>
            </w:r>
            <w:r w:rsidRPr="0018088A">
              <w:rPr>
                <w:rFonts w:ascii="Arial" w:hAnsi="Arial" w:cs="Arial"/>
                <w:sz w:val="20"/>
              </w:rPr>
              <w:t>)</w:t>
            </w:r>
          </w:p>
        </w:tc>
      </w:tr>
      <w:tr w:rsidR="0018088A" w:rsidRPr="0018088A" w14:paraId="4B278461" w14:textId="77777777" w:rsidTr="0018088A">
        <w:trPr>
          <w:trHeight w:val="315"/>
          <w:jc w:val="center"/>
        </w:trPr>
        <w:tc>
          <w:tcPr>
            <w:tcW w:w="3440" w:type="dxa"/>
            <w:tcBorders>
              <w:top w:val="nil"/>
              <w:left w:val="single" w:sz="12" w:space="0" w:color="auto"/>
              <w:bottom w:val="nil"/>
              <w:right w:val="single" w:sz="12" w:space="0" w:color="auto"/>
            </w:tcBorders>
            <w:shd w:val="clear" w:color="000000" w:fill="FFFFFF"/>
            <w:vAlign w:val="center"/>
            <w:hideMark/>
          </w:tcPr>
          <w:p w14:paraId="635E6A8C" w14:textId="77777777" w:rsidR="0018088A" w:rsidRPr="0018088A" w:rsidRDefault="0018088A" w:rsidP="0018088A">
            <w:pPr>
              <w:ind w:left="187" w:hanging="187"/>
              <w:rPr>
                <w:rFonts w:ascii="Arial" w:hAnsi="Arial" w:cs="Arial"/>
                <w:sz w:val="20"/>
              </w:rPr>
            </w:pPr>
            <w:r w:rsidRPr="0018088A">
              <w:rPr>
                <w:rFonts w:ascii="Arial" w:hAnsi="Arial" w:cs="Arial"/>
                <w:sz w:val="20"/>
              </w:rPr>
              <w:t>Settleable Solids</w:t>
            </w:r>
          </w:p>
        </w:tc>
        <w:tc>
          <w:tcPr>
            <w:tcW w:w="3440" w:type="dxa"/>
            <w:tcBorders>
              <w:top w:val="nil"/>
              <w:left w:val="nil"/>
              <w:bottom w:val="nil"/>
              <w:right w:val="single" w:sz="12" w:space="0" w:color="auto"/>
            </w:tcBorders>
            <w:shd w:val="clear" w:color="000000" w:fill="FFFFFF"/>
            <w:vAlign w:val="center"/>
            <w:hideMark/>
          </w:tcPr>
          <w:p w14:paraId="382A55BA" w14:textId="77777777" w:rsidR="0018088A" w:rsidRPr="0018088A" w:rsidRDefault="0018088A" w:rsidP="0018088A">
            <w:pPr>
              <w:ind w:left="187" w:hanging="187"/>
              <w:rPr>
                <w:rFonts w:ascii="Arial" w:hAnsi="Arial" w:cs="Arial"/>
                <w:sz w:val="20"/>
              </w:rPr>
            </w:pPr>
            <w:r w:rsidRPr="0018088A">
              <w:rPr>
                <w:rFonts w:ascii="Arial" w:hAnsi="Arial" w:cs="Arial"/>
                <w:sz w:val="20"/>
              </w:rPr>
              <w:t>Chemical Oxygen Demand (COD)</w:t>
            </w:r>
          </w:p>
        </w:tc>
      </w:tr>
      <w:tr w:rsidR="0018088A" w:rsidRPr="0018088A" w14:paraId="257C2C0A" w14:textId="77777777" w:rsidTr="0018088A">
        <w:trPr>
          <w:trHeight w:val="315"/>
          <w:jc w:val="center"/>
        </w:trPr>
        <w:tc>
          <w:tcPr>
            <w:tcW w:w="3440" w:type="dxa"/>
            <w:tcBorders>
              <w:top w:val="nil"/>
              <w:left w:val="single" w:sz="12" w:space="0" w:color="auto"/>
              <w:bottom w:val="single" w:sz="12" w:space="0" w:color="auto"/>
              <w:right w:val="single" w:sz="12" w:space="0" w:color="auto"/>
            </w:tcBorders>
            <w:shd w:val="clear" w:color="000000" w:fill="FFFFFF"/>
            <w:vAlign w:val="center"/>
            <w:hideMark/>
          </w:tcPr>
          <w:p w14:paraId="460E65D7" w14:textId="77777777" w:rsidR="0018088A" w:rsidRPr="0018088A" w:rsidRDefault="0018088A" w:rsidP="0018088A">
            <w:pPr>
              <w:ind w:left="187" w:hanging="187"/>
              <w:rPr>
                <w:rFonts w:ascii="Arial" w:hAnsi="Arial" w:cs="Arial"/>
                <w:sz w:val="20"/>
              </w:rPr>
            </w:pPr>
            <w:r w:rsidRPr="0018088A">
              <w:rPr>
                <w:rFonts w:ascii="Arial" w:hAnsi="Arial" w:cs="Arial"/>
                <w:sz w:val="20"/>
              </w:rPr>
              <w:t>Turbidity</w:t>
            </w:r>
          </w:p>
        </w:tc>
        <w:tc>
          <w:tcPr>
            <w:tcW w:w="3440" w:type="dxa"/>
            <w:tcBorders>
              <w:top w:val="nil"/>
              <w:left w:val="nil"/>
              <w:bottom w:val="single" w:sz="12" w:space="0" w:color="auto"/>
              <w:right w:val="single" w:sz="12" w:space="0" w:color="auto"/>
            </w:tcBorders>
            <w:shd w:val="clear" w:color="000000" w:fill="FFFFFF"/>
            <w:vAlign w:val="center"/>
            <w:hideMark/>
          </w:tcPr>
          <w:p w14:paraId="3165B276" w14:textId="77777777" w:rsidR="0018088A" w:rsidRPr="0018088A" w:rsidRDefault="0018088A" w:rsidP="0018088A">
            <w:pPr>
              <w:ind w:left="187" w:hanging="187"/>
              <w:rPr>
                <w:rFonts w:ascii="Arial" w:hAnsi="Arial" w:cs="Arial"/>
                <w:sz w:val="20"/>
              </w:rPr>
            </w:pPr>
            <w:r w:rsidRPr="0018088A">
              <w:rPr>
                <w:rFonts w:ascii="Arial" w:hAnsi="Arial" w:cs="Arial"/>
                <w:sz w:val="20"/>
              </w:rPr>
              <w:t>Total Organic Carbon (TOC)</w:t>
            </w:r>
          </w:p>
        </w:tc>
      </w:tr>
    </w:tbl>
    <w:p w14:paraId="0A721ECA" w14:textId="77777777" w:rsidR="0018088A" w:rsidRDefault="0018088A">
      <w:r>
        <w:br w:type="page"/>
      </w:r>
    </w:p>
    <w:tbl>
      <w:tblPr>
        <w:tblW w:w="9320" w:type="dxa"/>
        <w:jc w:val="center"/>
        <w:tblLook w:val="04A0" w:firstRow="1" w:lastRow="0" w:firstColumn="1" w:lastColumn="0" w:noHBand="0" w:noVBand="1"/>
      </w:tblPr>
      <w:tblGrid>
        <w:gridCol w:w="2760"/>
        <w:gridCol w:w="4460"/>
        <w:gridCol w:w="2100"/>
      </w:tblGrid>
      <w:tr w:rsidR="0018088A" w:rsidRPr="0018088A" w14:paraId="5CF36C05" w14:textId="77777777" w:rsidTr="0018088A">
        <w:trPr>
          <w:trHeight w:val="390"/>
          <w:jc w:val="center"/>
        </w:trPr>
        <w:tc>
          <w:tcPr>
            <w:tcW w:w="9320" w:type="dxa"/>
            <w:gridSpan w:val="3"/>
            <w:tcBorders>
              <w:top w:val="single" w:sz="12" w:space="0" w:color="auto"/>
              <w:left w:val="single" w:sz="12" w:space="0" w:color="auto"/>
              <w:bottom w:val="single" w:sz="8" w:space="0" w:color="auto"/>
              <w:right w:val="single" w:sz="12" w:space="0" w:color="000000"/>
            </w:tcBorders>
            <w:shd w:val="clear" w:color="000000" w:fill="FFFFFF"/>
            <w:vAlign w:val="center"/>
            <w:hideMark/>
          </w:tcPr>
          <w:p w14:paraId="7DDB30FE" w14:textId="77777777" w:rsidR="0018088A" w:rsidRPr="0018088A" w:rsidRDefault="0018088A" w:rsidP="0018088A">
            <w:pPr>
              <w:jc w:val="center"/>
              <w:rPr>
                <w:rFonts w:ascii="Arial" w:hAnsi="Arial" w:cs="Arial"/>
                <w:b/>
                <w:bCs/>
                <w:sz w:val="28"/>
                <w:szCs w:val="28"/>
              </w:rPr>
            </w:pPr>
            <w:r w:rsidRPr="0018088A">
              <w:rPr>
                <w:rFonts w:ascii="Arial" w:hAnsi="Arial" w:cs="Arial"/>
                <w:b/>
                <w:bCs/>
                <w:sz w:val="28"/>
                <w:szCs w:val="28"/>
              </w:rPr>
              <w:lastRenderedPageBreak/>
              <w:t xml:space="preserve">WET Organisms/Test Conditions/End Points </w:t>
            </w:r>
          </w:p>
        </w:tc>
      </w:tr>
      <w:tr w:rsidR="0018088A" w:rsidRPr="0018088A" w14:paraId="2D24486F" w14:textId="77777777" w:rsidTr="0018088A">
        <w:trPr>
          <w:trHeight w:val="120"/>
          <w:jc w:val="center"/>
        </w:trPr>
        <w:tc>
          <w:tcPr>
            <w:tcW w:w="2760" w:type="dxa"/>
            <w:tcBorders>
              <w:top w:val="nil"/>
              <w:left w:val="single" w:sz="12" w:space="0" w:color="auto"/>
              <w:bottom w:val="nil"/>
              <w:right w:val="nil"/>
            </w:tcBorders>
            <w:shd w:val="clear" w:color="000000" w:fill="FFFFFF"/>
            <w:noWrap/>
            <w:vAlign w:val="bottom"/>
            <w:hideMark/>
          </w:tcPr>
          <w:p w14:paraId="0183DD74" w14:textId="77777777" w:rsidR="0018088A" w:rsidRPr="0018088A" w:rsidRDefault="0018088A" w:rsidP="0018088A">
            <w:pPr>
              <w:rPr>
                <w:rFonts w:ascii="Arial" w:hAnsi="Arial" w:cs="Arial"/>
                <w:sz w:val="20"/>
              </w:rPr>
            </w:pPr>
            <w:r w:rsidRPr="0018088A">
              <w:rPr>
                <w:rFonts w:ascii="Arial" w:hAnsi="Arial" w:cs="Arial"/>
                <w:sz w:val="20"/>
              </w:rPr>
              <w:t> </w:t>
            </w:r>
          </w:p>
        </w:tc>
        <w:tc>
          <w:tcPr>
            <w:tcW w:w="4460" w:type="dxa"/>
            <w:tcBorders>
              <w:top w:val="nil"/>
              <w:left w:val="nil"/>
              <w:bottom w:val="nil"/>
              <w:right w:val="nil"/>
            </w:tcBorders>
            <w:shd w:val="clear" w:color="000000" w:fill="FFFFFF"/>
            <w:noWrap/>
            <w:vAlign w:val="bottom"/>
            <w:hideMark/>
          </w:tcPr>
          <w:p w14:paraId="3AD35241" w14:textId="77777777" w:rsidR="0018088A" w:rsidRPr="0018088A" w:rsidRDefault="0018088A" w:rsidP="0018088A">
            <w:pPr>
              <w:rPr>
                <w:rFonts w:ascii="Arial" w:hAnsi="Arial" w:cs="Arial"/>
                <w:sz w:val="20"/>
              </w:rPr>
            </w:pPr>
            <w:r w:rsidRPr="0018088A">
              <w:rPr>
                <w:rFonts w:ascii="Arial" w:hAnsi="Arial" w:cs="Arial"/>
                <w:sz w:val="20"/>
              </w:rPr>
              <w:t> </w:t>
            </w:r>
          </w:p>
        </w:tc>
        <w:tc>
          <w:tcPr>
            <w:tcW w:w="2100" w:type="dxa"/>
            <w:tcBorders>
              <w:top w:val="nil"/>
              <w:left w:val="nil"/>
              <w:bottom w:val="nil"/>
              <w:right w:val="single" w:sz="12" w:space="0" w:color="auto"/>
            </w:tcBorders>
            <w:shd w:val="clear" w:color="000000" w:fill="FFFFFF"/>
            <w:noWrap/>
            <w:vAlign w:val="bottom"/>
            <w:hideMark/>
          </w:tcPr>
          <w:p w14:paraId="58075A69" w14:textId="77777777" w:rsidR="0018088A" w:rsidRPr="0018088A" w:rsidRDefault="0018088A" w:rsidP="0018088A">
            <w:pPr>
              <w:rPr>
                <w:rFonts w:ascii="Arial" w:hAnsi="Arial" w:cs="Arial"/>
                <w:sz w:val="20"/>
              </w:rPr>
            </w:pPr>
            <w:r w:rsidRPr="0018088A">
              <w:rPr>
                <w:rFonts w:ascii="Arial" w:hAnsi="Arial" w:cs="Arial"/>
                <w:sz w:val="20"/>
              </w:rPr>
              <w:t> </w:t>
            </w:r>
          </w:p>
        </w:tc>
      </w:tr>
      <w:tr w:rsidR="0018088A" w:rsidRPr="0018088A" w14:paraId="592E83A5" w14:textId="77777777" w:rsidTr="0018088A">
        <w:trPr>
          <w:trHeight w:val="315"/>
          <w:jc w:val="center"/>
        </w:trPr>
        <w:tc>
          <w:tcPr>
            <w:tcW w:w="2760" w:type="dxa"/>
            <w:tcBorders>
              <w:top w:val="single" w:sz="8" w:space="0" w:color="auto"/>
              <w:left w:val="single" w:sz="12" w:space="0" w:color="auto"/>
              <w:bottom w:val="double" w:sz="6" w:space="0" w:color="auto"/>
              <w:right w:val="nil"/>
            </w:tcBorders>
            <w:shd w:val="clear" w:color="000000" w:fill="FFFFFF"/>
            <w:vAlign w:val="center"/>
            <w:hideMark/>
          </w:tcPr>
          <w:p w14:paraId="63FB9F71" w14:textId="77777777" w:rsidR="0018088A" w:rsidRPr="0018088A" w:rsidRDefault="0018088A" w:rsidP="0018088A">
            <w:pPr>
              <w:rPr>
                <w:rFonts w:ascii="Arial" w:hAnsi="Arial" w:cs="Arial"/>
                <w:b/>
                <w:bCs/>
                <w:sz w:val="22"/>
                <w:szCs w:val="22"/>
              </w:rPr>
            </w:pPr>
            <w:r w:rsidRPr="0018088A">
              <w:rPr>
                <w:rFonts w:ascii="Arial" w:hAnsi="Arial" w:cs="Arial"/>
                <w:b/>
                <w:bCs/>
                <w:sz w:val="22"/>
                <w:szCs w:val="22"/>
              </w:rPr>
              <w:t>Analyte Number</w:t>
            </w:r>
          </w:p>
        </w:tc>
        <w:tc>
          <w:tcPr>
            <w:tcW w:w="4460" w:type="dxa"/>
            <w:tcBorders>
              <w:top w:val="single" w:sz="8" w:space="0" w:color="auto"/>
              <w:left w:val="nil"/>
              <w:bottom w:val="double" w:sz="6" w:space="0" w:color="auto"/>
              <w:right w:val="nil"/>
            </w:tcBorders>
            <w:shd w:val="clear" w:color="000000" w:fill="FFFFFF"/>
            <w:vAlign w:val="center"/>
            <w:hideMark/>
          </w:tcPr>
          <w:p w14:paraId="47209914" w14:textId="77777777" w:rsidR="0018088A" w:rsidRPr="0018088A" w:rsidRDefault="0018088A" w:rsidP="0018088A">
            <w:pPr>
              <w:rPr>
                <w:rFonts w:ascii="Arial" w:hAnsi="Arial" w:cs="Arial"/>
                <w:b/>
                <w:bCs/>
                <w:sz w:val="22"/>
                <w:szCs w:val="22"/>
              </w:rPr>
            </w:pPr>
            <w:r w:rsidRPr="0018088A">
              <w:rPr>
                <w:rFonts w:ascii="Arial" w:hAnsi="Arial" w:cs="Arial"/>
                <w:b/>
                <w:bCs/>
                <w:sz w:val="22"/>
                <w:szCs w:val="22"/>
              </w:rPr>
              <w:t>Organisms/Conditions</w:t>
            </w:r>
          </w:p>
        </w:tc>
        <w:tc>
          <w:tcPr>
            <w:tcW w:w="2100" w:type="dxa"/>
            <w:tcBorders>
              <w:top w:val="single" w:sz="8" w:space="0" w:color="auto"/>
              <w:left w:val="nil"/>
              <w:bottom w:val="double" w:sz="6" w:space="0" w:color="auto"/>
              <w:right w:val="single" w:sz="12" w:space="0" w:color="auto"/>
            </w:tcBorders>
            <w:shd w:val="clear" w:color="000000" w:fill="FFFFFF"/>
            <w:vAlign w:val="center"/>
            <w:hideMark/>
          </w:tcPr>
          <w:p w14:paraId="489D64BD" w14:textId="77777777" w:rsidR="0018088A" w:rsidRPr="0018088A" w:rsidRDefault="0018088A" w:rsidP="0018088A">
            <w:pPr>
              <w:jc w:val="center"/>
              <w:rPr>
                <w:rFonts w:ascii="Arial" w:hAnsi="Arial" w:cs="Arial"/>
                <w:b/>
                <w:bCs/>
                <w:sz w:val="22"/>
                <w:szCs w:val="22"/>
              </w:rPr>
            </w:pPr>
            <w:r w:rsidRPr="0018088A">
              <w:rPr>
                <w:rFonts w:ascii="Arial" w:hAnsi="Arial" w:cs="Arial"/>
                <w:b/>
                <w:bCs/>
                <w:sz w:val="22"/>
                <w:szCs w:val="22"/>
              </w:rPr>
              <w:t>End Points</w:t>
            </w:r>
          </w:p>
        </w:tc>
      </w:tr>
      <w:tr w:rsidR="0018088A" w:rsidRPr="0018088A" w14:paraId="0B620CB3" w14:textId="77777777" w:rsidTr="0018088A">
        <w:trPr>
          <w:trHeight w:val="225"/>
          <w:jc w:val="center"/>
        </w:trPr>
        <w:tc>
          <w:tcPr>
            <w:tcW w:w="2760" w:type="dxa"/>
            <w:tcBorders>
              <w:top w:val="single" w:sz="8" w:space="0" w:color="auto"/>
              <w:left w:val="single" w:sz="12" w:space="0" w:color="auto"/>
              <w:bottom w:val="nil"/>
              <w:right w:val="nil"/>
            </w:tcBorders>
            <w:shd w:val="clear" w:color="000000" w:fill="FFFFFF"/>
            <w:vAlign w:val="center"/>
            <w:hideMark/>
          </w:tcPr>
          <w:p w14:paraId="687D3ABD"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13/EPA Method 2000</w:t>
            </w:r>
          </w:p>
        </w:tc>
        <w:tc>
          <w:tcPr>
            <w:tcW w:w="4460" w:type="dxa"/>
            <w:tcBorders>
              <w:top w:val="single" w:sz="8" w:space="0" w:color="auto"/>
              <w:left w:val="nil"/>
              <w:bottom w:val="nil"/>
              <w:right w:val="nil"/>
            </w:tcBorders>
            <w:shd w:val="clear" w:color="000000" w:fill="FFFFFF"/>
            <w:vAlign w:val="center"/>
            <w:hideMark/>
          </w:tcPr>
          <w:p w14:paraId="274350C9"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single" w:sz="8" w:space="0" w:color="auto"/>
              <w:left w:val="nil"/>
              <w:bottom w:val="nil"/>
              <w:right w:val="single" w:sz="12" w:space="0" w:color="auto"/>
            </w:tcBorders>
            <w:shd w:val="clear" w:color="000000" w:fill="FFFFFF"/>
            <w:vAlign w:val="center"/>
            <w:hideMark/>
          </w:tcPr>
          <w:p w14:paraId="5C7EE69D"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r>
      <w:tr w:rsidR="0018088A" w:rsidRPr="0018088A" w14:paraId="6C73486E" w14:textId="77777777" w:rsidTr="0018088A">
        <w:trPr>
          <w:trHeight w:val="225"/>
          <w:jc w:val="center"/>
        </w:trPr>
        <w:tc>
          <w:tcPr>
            <w:tcW w:w="2760" w:type="dxa"/>
            <w:tcBorders>
              <w:top w:val="nil"/>
              <w:left w:val="single" w:sz="12" w:space="0" w:color="auto"/>
              <w:bottom w:val="single" w:sz="8" w:space="0" w:color="auto"/>
              <w:right w:val="nil"/>
            </w:tcBorders>
            <w:shd w:val="clear" w:color="000000" w:fill="FFFFFF"/>
            <w:vAlign w:val="center"/>
            <w:hideMark/>
          </w:tcPr>
          <w:p w14:paraId="4B8DE593"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754</w:t>
            </w:r>
          </w:p>
        </w:tc>
        <w:tc>
          <w:tcPr>
            <w:tcW w:w="4460" w:type="dxa"/>
            <w:tcBorders>
              <w:top w:val="nil"/>
              <w:left w:val="nil"/>
              <w:bottom w:val="single" w:sz="8" w:space="0" w:color="auto"/>
              <w:right w:val="nil"/>
            </w:tcBorders>
            <w:shd w:val="clear" w:color="000000" w:fill="FFFFFF"/>
            <w:vAlign w:val="center"/>
            <w:hideMark/>
          </w:tcPr>
          <w:p w14:paraId="1DAD1B3C" w14:textId="77777777" w:rsidR="0018088A" w:rsidRPr="0018088A" w:rsidRDefault="0018088A" w:rsidP="0018088A">
            <w:pPr>
              <w:rPr>
                <w:rFonts w:ascii="Arial" w:hAnsi="Arial" w:cs="Arial"/>
                <w:sz w:val="16"/>
                <w:szCs w:val="16"/>
              </w:rPr>
            </w:pPr>
            <w:r w:rsidRPr="0018088A">
              <w:rPr>
                <w:rFonts w:ascii="Arial" w:hAnsi="Arial" w:cs="Arial"/>
                <w:sz w:val="16"/>
                <w:szCs w:val="16"/>
              </w:rPr>
              <w:t>Fathead minnow (</w:t>
            </w:r>
            <w:r w:rsidRPr="0018088A">
              <w:rPr>
                <w:rFonts w:ascii="Arial" w:hAnsi="Arial" w:cs="Arial"/>
                <w:i/>
                <w:iCs/>
                <w:sz w:val="16"/>
                <w:szCs w:val="16"/>
              </w:rPr>
              <w:t>Pimephales promelas</w:t>
            </w:r>
            <w:r w:rsidRPr="0018088A">
              <w:rPr>
                <w:rFonts w:ascii="Arial" w:hAnsi="Arial" w:cs="Arial"/>
                <w:sz w:val="16"/>
                <w:szCs w:val="16"/>
              </w:rPr>
              <w:t>) - MHSF 25°C</w:t>
            </w:r>
          </w:p>
        </w:tc>
        <w:tc>
          <w:tcPr>
            <w:tcW w:w="2100" w:type="dxa"/>
            <w:tcBorders>
              <w:top w:val="nil"/>
              <w:left w:val="nil"/>
              <w:bottom w:val="single" w:sz="8" w:space="0" w:color="auto"/>
              <w:right w:val="single" w:sz="12" w:space="0" w:color="auto"/>
            </w:tcBorders>
            <w:shd w:val="clear" w:color="000000" w:fill="FFFFFF"/>
            <w:vAlign w:val="center"/>
            <w:hideMark/>
          </w:tcPr>
          <w:p w14:paraId="14FA96AE"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LC50</w:t>
            </w:r>
          </w:p>
        </w:tc>
      </w:tr>
      <w:tr w:rsidR="0018088A" w:rsidRPr="0018088A" w14:paraId="447C42D6"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1DAE9F25"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14/EPA Method 2000</w:t>
            </w:r>
          </w:p>
        </w:tc>
        <w:tc>
          <w:tcPr>
            <w:tcW w:w="4460" w:type="dxa"/>
            <w:tcBorders>
              <w:top w:val="nil"/>
              <w:left w:val="nil"/>
              <w:bottom w:val="nil"/>
              <w:right w:val="nil"/>
            </w:tcBorders>
            <w:shd w:val="clear" w:color="000000" w:fill="FFFFFF"/>
            <w:vAlign w:val="center"/>
            <w:hideMark/>
          </w:tcPr>
          <w:p w14:paraId="4F1C1998"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nil"/>
              <w:left w:val="nil"/>
              <w:bottom w:val="nil"/>
              <w:right w:val="single" w:sz="12" w:space="0" w:color="auto"/>
            </w:tcBorders>
            <w:shd w:val="clear" w:color="000000" w:fill="FFFFFF"/>
            <w:vAlign w:val="center"/>
            <w:hideMark/>
          </w:tcPr>
          <w:p w14:paraId="040EBD2E"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r>
      <w:tr w:rsidR="0018088A" w:rsidRPr="0018088A" w14:paraId="57D538DF" w14:textId="77777777" w:rsidTr="0018088A">
        <w:trPr>
          <w:trHeight w:val="225"/>
          <w:jc w:val="center"/>
        </w:trPr>
        <w:tc>
          <w:tcPr>
            <w:tcW w:w="2760" w:type="dxa"/>
            <w:tcBorders>
              <w:top w:val="nil"/>
              <w:left w:val="single" w:sz="12" w:space="0" w:color="auto"/>
              <w:bottom w:val="single" w:sz="8" w:space="0" w:color="auto"/>
              <w:right w:val="nil"/>
            </w:tcBorders>
            <w:shd w:val="clear" w:color="000000" w:fill="FFFFFF"/>
            <w:vAlign w:val="center"/>
            <w:hideMark/>
          </w:tcPr>
          <w:p w14:paraId="6E1CDD43"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755</w:t>
            </w:r>
          </w:p>
        </w:tc>
        <w:tc>
          <w:tcPr>
            <w:tcW w:w="4460" w:type="dxa"/>
            <w:tcBorders>
              <w:top w:val="nil"/>
              <w:left w:val="nil"/>
              <w:bottom w:val="single" w:sz="8" w:space="0" w:color="auto"/>
              <w:right w:val="nil"/>
            </w:tcBorders>
            <w:shd w:val="clear" w:color="000000" w:fill="FFFFFF"/>
            <w:vAlign w:val="center"/>
            <w:hideMark/>
          </w:tcPr>
          <w:p w14:paraId="64614527" w14:textId="77777777" w:rsidR="0018088A" w:rsidRPr="0018088A" w:rsidRDefault="0018088A" w:rsidP="0018088A">
            <w:pPr>
              <w:rPr>
                <w:rFonts w:ascii="Arial" w:hAnsi="Arial" w:cs="Arial"/>
                <w:sz w:val="16"/>
                <w:szCs w:val="16"/>
              </w:rPr>
            </w:pPr>
            <w:r w:rsidRPr="0018088A">
              <w:rPr>
                <w:rFonts w:ascii="Arial" w:hAnsi="Arial" w:cs="Arial"/>
                <w:sz w:val="16"/>
                <w:szCs w:val="16"/>
              </w:rPr>
              <w:t>Fathead minnow (</w:t>
            </w:r>
            <w:r w:rsidRPr="0018088A">
              <w:rPr>
                <w:rFonts w:ascii="Arial" w:hAnsi="Arial" w:cs="Arial"/>
                <w:i/>
                <w:iCs/>
                <w:sz w:val="16"/>
                <w:szCs w:val="16"/>
              </w:rPr>
              <w:t>Pimephales promelas</w:t>
            </w:r>
            <w:r w:rsidRPr="0018088A">
              <w:rPr>
                <w:rFonts w:ascii="Arial" w:hAnsi="Arial" w:cs="Arial"/>
                <w:sz w:val="16"/>
                <w:szCs w:val="16"/>
              </w:rPr>
              <w:t xml:space="preserve">) -  20% DMW </w:t>
            </w:r>
          </w:p>
        </w:tc>
        <w:tc>
          <w:tcPr>
            <w:tcW w:w="2100" w:type="dxa"/>
            <w:tcBorders>
              <w:top w:val="nil"/>
              <w:left w:val="nil"/>
              <w:bottom w:val="single" w:sz="8" w:space="0" w:color="auto"/>
              <w:right w:val="single" w:sz="12" w:space="0" w:color="auto"/>
            </w:tcBorders>
            <w:shd w:val="clear" w:color="000000" w:fill="FFFFFF"/>
            <w:vAlign w:val="center"/>
            <w:hideMark/>
          </w:tcPr>
          <w:p w14:paraId="02A6E614"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LC50</w:t>
            </w:r>
          </w:p>
        </w:tc>
      </w:tr>
      <w:tr w:rsidR="0018088A" w:rsidRPr="0018088A" w14:paraId="6FB34280"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29F3B847"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15/EPA Method 1000</w:t>
            </w:r>
          </w:p>
        </w:tc>
        <w:tc>
          <w:tcPr>
            <w:tcW w:w="4460" w:type="dxa"/>
            <w:tcBorders>
              <w:top w:val="nil"/>
              <w:left w:val="nil"/>
              <w:bottom w:val="nil"/>
              <w:right w:val="nil"/>
            </w:tcBorders>
            <w:shd w:val="clear" w:color="000000" w:fill="FFFFFF"/>
            <w:vAlign w:val="center"/>
            <w:hideMark/>
          </w:tcPr>
          <w:p w14:paraId="05F1508A"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nil"/>
              <w:left w:val="nil"/>
              <w:bottom w:val="nil"/>
              <w:right w:val="single" w:sz="12" w:space="0" w:color="auto"/>
            </w:tcBorders>
            <w:shd w:val="clear" w:color="000000" w:fill="FFFFFF"/>
            <w:vAlign w:val="center"/>
            <w:hideMark/>
          </w:tcPr>
          <w:p w14:paraId="15AB8252"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r>
      <w:tr w:rsidR="0018088A" w:rsidRPr="0018088A" w14:paraId="399EFA90"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4B0B29FA"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756</w:t>
            </w:r>
          </w:p>
        </w:tc>
        <w:tc>
          <w:tcPr>
            <w:tcW w:w="4460" w:type="dxa"/>
            <w:tcBorders>
              <w:top w:val="nil"/>
              <w:left w:val="nil"/>
              <w:bottom w:val="nil"/>
              <w:right w:val="nil"/>
            </w:tcBorders>
            <w:shd w:val="clear" w:color="000000" w:fill="FFFFFF"/>
            <w:vAlign w:val="center"/>
            <w:hideMark/>
          </w:tcPr>
          <w:p w14:paraId="065630DE" w14:textId="77777777" w:rsidR="0018088A" w:rsidRPr="0018088A" w:rsidRDefault="0018088A" w:rsidP="0018088A">
            <w:pPr>
              <w:rPr>
                <w:rFonts w:ascii="Arial" w:hAnsi="Arial" w:cs="Arial"/>
                <w:sz w:val="16"/>
                <w:szCs w:val="16"/>
              </w:rPr>
            </w:pPr>
            <w:r w:rsidRPr="0018088A">
              <w:rPr>
                <w:rFonts w:ascii="Arial" w:hAnsi="Arial" w:cs="Arial"/>
                <w:sz w:val="16"/>
                <w:szCs w:val="16"/>
              </w:rPr>
              <w:t>Fathead minnow (</w:t>
            </w:r>
            <w:r w:rsidRPr="0018088A">
              <w:rPr>
                <w:rFonts w:ascii="Arial" w:hAnsi="Arial" w:cs="Arial"/>
                <w:i/>
                <w:iCs/>
                <w:sz w:val="16"/>
                <w:szCs w:val="16"/>
              </w:rPr>
              <w:t>Pimephales promelas</w:t>
            </w:r>
            <w:r w:rsidRPr="0018088A">
              <w:rPr>
                <w:rFonts w:ascii="Arial" w:hAnsi="Arial" w:cs="Arial"/>
                <w:sz w:val="16"/>
                <w:szCs w:val="16"/>
              </w:rPr>
              <w:t>) - MHSF</w:t>
            </w:r>
          </w:p>
        </w:tc>
        <w:tc>
          <w:tcPr>
            <w:tcW w:w="2100" w:type="dxa"/>
            <w:tcBorders>
              <w:top w:val="nil"/>
              <w:left w:val="nil"/>
              <w:bottom w:val="nil"/>
              <w:right w:val="single" w:sz="12" w:space="0" w:color="auto"/>
            </w:tcBorders>
            <w:shd w:val="clear" w:color="000000" w:fill="FFFFFF"/>
            <w:vAlign w:val="center"/>
            <w:hideMark/>
          </w:tcPr>
          <w:p w14:paraId="339D6E58"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NOEC SURVIVAL</w:t>
            </w:r>
          </w:p>
        </w:tc>
      </w:tr>
      <w:tr w:rsidR="0018088A" w:rsidRPr="0018088A" w14:paraId="1D748BDE"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22FF42ED"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808</w:t>
            </w:r>
          </w:p>
        </w:tc>
        <w:tc>
          <w:tcPr>
            <w:tcW w:w="4460" w:type="dxa"/>
            <w:tcBorders>
              <w:top w:val="nil"/>
              <w:left w:val="nil"/>
              <w:bottom w:val="nil"/>
              <w:right w:val="nil"/>
            </w:tcBorders>
            <w:shd w:val="clear" w:color="000000" w:fill="FFFFFF"/>
            <w:vAlign w:val="center"/>
            <w:hideMark/>
          </w:tcPr>
          <w:p w14:paraId="35B7450E" w14:textId="77777777" w:rsidR="0018088A" w:rsidRPr="0018088A" w:rsidRDefault="0018088A" w:rsidP="0018088A">
            <w:pPr>
              <w:rPr>
                <w:rFonts w:ascii="Arial" w:hAnsi="Arial" w:cs="Arial"/>
                <w:sz w:val="16"/>
                <w:szCs w:val="16"/>
              </w:rPr>
            </w:pPr>
            <w:r w:rsidRPr="0018088A">
              <w:rPr>
                <w:rFonts w:ascii="Arial" w:hAnsi="Arial" w:cs="Arial"/>
                <w:sz w:val="16"/>
                <w:szCs w:val="16"/>
              </w:rPr>
              <w:t>Fathead minnow (</w:t>
            </w:r>
            <w:r w:rsidRPr="0018088A">
              <w:rPr>
                <w:rFonts w:ascii="Arial" w:hAnsi="Arial" w:cs="Arial"/>
                <w:i/>
                <w:iCs/>
                <w:sz w:val="16"/>
                <w:szCs w:val="16"/>
              </w:rPr>
              <w:t>Pimephales promelas</w:t>
            </w:r>
            <w:r w:rsidRPr="0018088A">
              <w:rPr>
                <w:rFonts w:ascii="Arial" w:hAnsi="Arial" w:cs="Arial"/>
                <w:sz w:val="16"/>
                <w:szCs w:val="16"/>
              </w:rPr>
              <w:t>) - MHSF</w:t>
            </w:r>
          </w:p>
        </w:tc>
        <w:tc>
          <w:tcPr>
            <w:tcW w:w="2100" w:type="dxa"/>
            <w:tcBorders>
              <w:top w:val="nil"/>
              <w:left w:val="nil"/>
              <w:bottom w:val="nil"/>
              <w:right w:val="single" w:sz="12" w:space="0" w:color="auto"/>
            </w:tcBorders>
            <w:shd w:val="clear" w:color="000000" w:fill="FFFFFF"/>
            <w:vAlign w:val="center"/>
            <w:hideMark/>
          </w:tcPr>
          <w:p w14:paraId="52E10473"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IC25 (ON) GROWTH</w:t>
            </w:r>
          </w:p>
        </w:tc>
      </w:tr>
      <w:tr w:rsidR="0018088A" w:rsidRPr="0018088A" w14:paraId="297077C3"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1B268031"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810</w:t>
            </w:r>
          </w:p>
        </w:tc>
        <w:tc>
          <w:tcPr>
            <w:tcW w:w="4460" w:type="dxa"/>
            <w:tcBorders>
              <w:top w:val="nil"/>
              <w:left w:val="nil"/>
              <w:bottom w:val="nil"/>
              <w:right w:val="nil"/>
            </w:tcBorders>
            <w:shd w:val="clear" w:color="000000" w:fill="FFFFFF"/>
            <w:vAlign w:val="center"/>
            <w:hideMark/>
          </w:tcPr>
          <w:p w14:paraId="2F10A8A6" w14:textId="77777777" w:rsidR="0018088A" w:rsidRPr="0018088A" w:rsidRDefault="0018088A" w:rsidP="0018088A">
            <w:pPr>
              <w:rPr>
                <w:rFonts w:ascii="Arial" w:hAnsi="Arial" w:cs="Arial"/>
                <w:sz w:val="16"/>
                <w:szCs w:val="16"/>
              </w:rPr>
            </w:pPr>
            <w:r w:rsidRPr="0018088A">
              <w:rPr>
                <w:rFonts w:ascii="Arial" w:hAnsi="Arial" w:cs="Arial"/>
                <w:sz w:val="16"/>
                <w:szCs w:val="16"/>
              </w:rPr>
              <w:t>Fathead minnow (</w:t>
            </w:r>
            <w:r w:rsidRPr="0018088A">
              <w:rPr>
                <w:rFonts w:ascii="Arial" w:hAnsi="Arial" w:cs="Arial"/>
                <w:i/>
                <w:iCs/>
                <w:sz w:val="16"/>
                <w:szCs w:val="16"/>
              </w:rPr>
              <w:t>Pimephales promelas</w:t>
            </w:r>
            <w:r w:rsidRPr="0018088A">
              <w:rPr>
                <w:rFonts w:ascii="Arial" w:hAnsi="Arial" w:cs="Arial"/>
                <w:sz w:val="16"/>
                <w:szCs w:val="16"/>
              </w:rPr>
              <w:t>) - MHSF</w:t>
            </w:r>
          </w:p>
        </w:tc>
        <w:tc>
          <w:tcPr>
            <w:tcW w:w="2100" w:type="dxa"/>
            <w:tcBorders>
              <w:top w:val="nil"/>
              <w:left w:val="nil"/>
              <w:bottom w:val="nil"/>
              <w:right w:val="single" w:sz="12" w:space="0" w:color="auto"/>
            </w:tcBorders>
            <w:shd w:val="clear" w:color="000000" w:fill="FFFFFF"/>
            <w:vAlign w:val="center"/>
            <w:hideMark/>
          </w:tcPr>
          <w:p w14:paraId="2D22C1C5"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NOEC (ON) GROWTH</w:t>
            </w:r>
          </w:p>
        </w:tc>
      </w:tr>
      <w:tr w:rsidR="0018088A" w:rsidRPr="0018088A" w14:paraId="1D438EBB" w14:textId="77777777" w:rsidTr="0018088A">
        <w:trPr>
          <w:trHeight w:val="225"/>
          <w:jc w:val="center"/>
        </w:trPr>
        <w:tc>
          <w:tcPr>
            <w:tcW w:w="2760" w:type="dxa"/>
            <w:tcBorders>
              <w:top w:val="single" w:sz="8" w:space="0" w:color="auto"/>
              <w:left w:val="single" w:sz="12" w:space="0" w:color="auto"/>
              <w:bottom w:val="nil"/>
              <w:right w:val="nil"/>
            </w:tcBorders>
            <w:shd w:val="clear" w:color="000000" w:fill="FFFFFF"/>
            <w:vAlign w:val="center"/>
            <w:hideMark/>
          </w:tcPr>
          <w:p w14:paraId="5AAF3B78"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16/EPA Method 1000</w:t>
            </w:r>
          </w:p>
        </w:tc>
        <w:tc>
          <w:tcPr>
            <w:tcW w:w="4460" w:type="dxa"/>
            <w:tcBorders>
              <w:top w:val="single" w:sz="8" w:space="0" w:color="auto"/>
              <w:left w:val="nil"/>
              <w:bottom w:val="nil"/>
              <w:right w:val="nil"/>
            </w:tcBorders>
            <w:shd w:val="clear" w:color="000000" w:fill="FFFFFF"/>
            <w:vAlign w:val="center"/>
            <w:hideMark/>
          </w:tcPr>
          <w:p w14:paraId="0F895D50"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single" w:sz="8" w:space="0" w:color="auto"/>
              <w:left w:val="nil"/>
              <w:bottom w:val="nil"/>
              <w:right w:val="single" w:sz="12" w:space="0" w:color="auto"/>
            </w:tcBorders>
            <w:shd w:val="clear" w:color="000000" w:fill="FFFFFF"/>
            <w:vAlign w:val="center"/>
            <w:hideMark/>
          </w:tcPr>
          <w:p w14:paraId="23CD7D10"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r>
      <w:tr w:rsidR="0018088A" w:rsidRPr="0018088A" w14:paraId="58691A5D"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43C74D16"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759</w:t>
            </w:r>
          </w:p>
        </w:tc>
        <w:tc>
          <w:tcPr>
            <w:tcW w:w="4460" w:type="dxa"/>
            <w:tcBorders>
              <w:top w:val="nil"/>
              <w:left w:val="nil"/>
              <w:bottom w:val="nil"/>
              <w:right w:val="nil"/>
            </w:tcBorders>
            <w:shd w:val="clear" w:color="000000" w:fill="FFFFFF"/>
            <w:vAlign w:val="center"/>
            <w:hideMark/>
          </w:tcPr>
          <w:p w14:paraId="4FE524D3" w14:textId="77777777" w:rsidR="0018088A" w:rsidRPr="0018088A" w:rsidRDefault="0018088A" w:rsidP="0018088A">
            <w:pPr>
              <w:rPr>
                <w:rFonts w:ascii="Arial" w:hAnsi="Arial" w:cs="Arial"/>
                <w:sz w:val="16"/>
                <w:szCs w:val="16"/>
              </w:rPr>
            </w:pPr>
            <w:r w:rsidRPr="0018088A">
              <w:rPr>
                <w:rFonts w:ascii="Arial" w:hAnsi="Arial" w:cs="Arial"/>
                <w:sz w:val="16"/>
                <w:szCs w:val="16"/>
              </w:rPr>
              <w:t>Fathead minnow (</w:t>
            </w:r>
            <w:r w:rsidRPr="0018088A">
              <w:rPr>
                <w:rFonts w:ascii="Arial" w:hAnsi="Arial" w:cs="Arial"/>
                <w:i/>
                <w:iCs/>
                <w:sz w:val="16"/>
                <w:szCs w:val="16"/>
              </w:rPr>
              <w:t>Pimephales promelas</w:t>
            </w:r>
            <w:r w:rsidRPr="0018088A">
              <w:rPr>
                <w:rFonts w:ascii="Arial" w:hAnsi="Arial" w:cs="Arial"/>
                <w:sz w:val="16"/>
                <w:szCs w:val="16"/>
              </w:rPr>
              <w:t>) - 20% DMW</w:t>
            </w:r>
          </w:p>
        </w:tc>
        <w:tc>
          <w:tcPr>
            <w:tcW w:w="2100" w:type="dxa"/>
            <w:tcBorders>
              <w:top w:val="nil"/>
              <w:left w:val="nil"/>
              <w:bottom w:val="nil"/>
              <w:right w:val="single" w:sz="12" w:space="0" w:color="auto"/>
            </w:tcBorders>
            <w:shd w:val="clear" w:color="000000" w:fill="FFFFFF"/>
            <w:vAlign w:val="center"/>
            <w:hideMark/>
          </w:tcPr>
          <w:p w14:paraId="24C298B5"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NOEC SURVIVAL</w:t>
            </w:r>
          </w:p>
        </w:tc>
      </w:tr>
      <w:tr w:rsidR="0018088A" w:rsidRPr="0018088A" w14:paraId="59652767"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53254DFB"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812</w:t>
            </w:r>
          </w:p>
        </w:tc>
        <w:tc>
          <w:tcPr>
            <w:tcW w:w="4460" w:type="dxa"/>
            <w:tcBorders>
              <w:top w:val="nil"/>
              <w:left w:val="nil"/>
              <w:bottom w:val="nil"/>
              <w:right w:val="nil"/>
            </w:tcBorders>
            <w:shd w:val="clear" w:color="000000" w:fill="FFFFFF"/>
            <w:vAlign w:val="center"/>
            <w:hideMark/>
          </w:tcPr>
          <w:p w14:paraId="592D7B1C" w14:textId="77777777" w:rsidR="0018088A" w:rsidRPr="0018088A" w:rsidRDefault="0018088A" w:rsidP="0018088A">
            <w:pPr>
              <w:rPr>
                <w:rFonts w:ascii="Arial" w:hAnsi="Arial" w:cs="Arial"/>
                <w:sz w:val="16"/>
                <w:szCs w:val="16"/>
              </w:rPr>
            </w:pPr>
            <w:r w:rsidRPr="0018088A">
              <w:rPr>
                <w:rFonts w:ascii="Arial" w:hAnsi="Arial" w:cs="Arial"/>
                <w:sz w:val="16"/>
                <w:szCs w:val="16"/>
              </w:rPr>
              <w:t>Fathead minnow (</w:t>
            </w:r>
            <w:r w:rsidRPr="0018088A">
              <w:rPr>
                <w:rFonts w:ascii="Arial" w:hAnsi="Arial" w:cs="Arial"/>
                <w:i/>
                <w:iCs/>
                <w:sz w:val="16"/>
                <w:szCs w:val="16"/>
              </w:rPr>
              <w:t>Pimephales promelas</w:t>
            </w:r>
            <w:r w:rsidRPr="0018088A">
              <w:rPr>
                <w:rFonts w:ascii="Arial" w:hAnsi="Arial" w:cs="Arial"/>
                <w:sz w:val="16"/>
                <w:szCs w:val="16"/>
              </w:rPr>
              <w:t>) - 20% DMW</w:t>
            </w:r>
          </w:p>
        </w:tc>
        <w:tc>
          <w:tcPr>
            <w:tcW w:w="2100" w:type="dxa"/>
            <w:tcBorders>
              <w:top w:val="nil"/>
              <w:left w:val="nil"/>
              <w:bottom w:val="nil"/>
              <w:right w:val="single" w:sz="12" w:space="0" w:color="auto"/>
            </w:tcBorders>
            <w:shd w:val="clear" w:color="000000" w:fill="FFFFFF"/>
            <w:vAlign w:val="center"/>
            <w:hideMark/>
          </w:tcPr>
          <w:p w14:paraId="40D8D4B6"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IC25 (ON) GROWTH</w:t>
            </w:r>
          </w:p>
        </w:tc>
      </w:tr>
      <w:tr w:rsidR="0018088A" w:rsidRPr="0018088A" w14:paraId="6F64EFB0"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18A579BB"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814</w:t>
            </w:r>
          </w:p>
        </w:tc>
        <w:tc>
          <w:tcPr>
            <w:tcW w:w="4460" w:type="dxa"/>
            <w:tcBorders>
              <w:top w:val="nil"/>
              <w:left w:val="nil"/>
              <w:bottom w:val="nil"/>
              <w:right w:val="nil"/>
            </w:tcBorders>
            <w:shd w:val="clear" w:color="000000" w:fill="FFFFFF"/>
            <w:vAlign w:val="center"/>
            <w:hideMark/>
          </w:tcPr>
          <w:p w14:paraId="1F3BB036" w14:textId="77777777" w:rsidR="0018088A" w:rsidRPr="0018088A" w:rsidRDefault="0018088A" w:rsidP="0018088A">
            <w:pPr>
              <w:rPr>
                <w:rFonts w:ascii="Arial" w:hAnsi="Arial" w:cs="Arial"/>
                <w:sz w:val="16"/>
                <w:szCs w:val="16"/>
              </w:rPr>
            </w:pPr>
            <w:r w:rsidRPr="0018088A">
              <w:rPr>
                <w:rFonts w:ascii="Arial" w:hAnsi="Arial" w:cs="Arial"/>
                <w:sz w:val="16"/>
                <w:szCs w:val="16"/>
              </w:rPr>
              <w:t>Fathead minnow (</w:t>
            </w:r>
            <w:r w:rsidRPr="0018088A">
              <w:rPr>
                <w:rFonts w:ascii="Arial" w:hAnsi="Arial" w:cs="Arial"/>
                <w:i/>
                <w:iCs/>
                <w:sz w:val="16"/>
                <w:szCs w:val="16"/>
              </w:rPr>
              <w:t>Pimephales promelas</w:t>
            </w:r>
            <w:r w:rsidRPr="0018088A">
              <w:rPr>
                <w:rFonts w:ascii="Arial" w:hAnsi="Arial" w:cs="Arial"/>
                <w:sz w:val="16"/>
                <w:szCs w:val="16"/>
              </w:rPr>
              <w:t>) - 20% DMW</w:t>
            </w:r>
          </w:p>
        </w:tc>
        <w:tc>
          <w:tcPr>
            <w:tcW w:w="2100" w:type="dxa"/>
            <w:tcBorders>
              <w:top w:val="nil"/>
              <w:left w:val="nil"/>
              <w:bottom w:val="nil"/>
              <w:right w:val="single" w:sz="12" w:space="0" w:color="auto"/>
            </w:tcBorders>
            <w:shd w:val="clear" w:color="000000" w:fill="FFFFFF"/>
            <w:vAlign w:val="center"/>
            <w:hideMark/>
          </w:tcPr>
          <w:p w14:paraId="4FE3C0B6"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NOEC (ON) GROWTH</w:t>
            </w:r>
          </w:p>
        </w:tc>
      </w:tr>
      <w:tr w:rsidR="0018088A" w:rsidRPr="0018088A" w14:paraId="08DB6436" w14:textId="77777777" w:rsidTr="0018088A">
        <w:trPr>
          <w:trHeight w:val="225"/>
          <w:jc w:val="center"/>
        </w:trPr>
        <w:tc>
          <w:tcPr>
            <w:tcW w:w="2760" w:type="dxa"/>
            <w:tcBorders>
              <w:top w:val="single" w:sz="8" w:space="0" w:color="auto"/>
              <w:left w:val="single" w:sz="12" w:space="0" w:color="auto"/>
              <w:bottom w:val="nil"/>
              <w:right w:val="nil"/>
            </w:tcBorders>
            <w:shd w:val="clear" w:color="000000" w:fill="FFFFFF"/>
            <w:vAlign w:val="center"/>
            <w:hideMark/>
          </w:tcPr>
          <w:p w14:paraId="0E4C3085"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19/EPA Method 2002</w:t>
            </w:r>
          </w:p>
        </w:tc>
        <w:tc>
          <w:tcPr>
            <w:tcW w:w="4460" w:type="dxa"/>
            <w:tcBorders>
              <w:top w:val="single" w:sz="8" w:space="0" w:color="auto"/>
              <w:left w:val="nil"/>
              <w:bottom w:val="nil"/>
              <w:right w:val="nil"/>
            </w:tcBorders>
            <w:shd w:val="clear" w:color="000000" w:fill="FFFFFF"/>
            <w:vAlign w:val="center"/>
            <w:hideMark/>
          </w:tcPr>
          <w:p w14:paraId="1BEE2247"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single" w:sz="8" w:space="0" w:color="auto"/>
              <w:left w:val="nil"/>
              <w:bottom w:val="nil"/>
              <w:right w:val="single" w:sz="12" w:space="0" w:color="auto"/>
            </w:tcBorders>
            <w:shd w:val="clear" w:color="000000" w:fill="FFFFFF"/>
            <w:vAlign w:val="center"/>
            <w:hideMark/>
          </w:tcPr>
          <w:p w14:paraId="19A5CDF8"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r>
      <w:tr w:rsidR="0018088A" w:rsidRPr="0018088A" w14:paraId="1CD3D70E" w14:textId="77777777" w:rsidTr="0018088A">
        <w:trPr>
          <w:trHeight w:val="225"/>
          <w:jc w:val="center"/>
        </w:trPr>
        <w:tc>
          <w:tcPr>
            <w:tcW w:w="2760" w:type="dxa"/>
            <w:tcBorders>
              <w:top w:val="nil"/>
              <w:left w:val="single" w:sz="12" w:space="0" w:color="auto"/>
              <w:bottom w:val="single" w:sz="8" w:space="0" w:color="auto"/>
              <w:right w:val="nil"/>
            </w:tcBorders>
            <w:shd w:val="clear" w:color="000000" w:fill="FFFFFF"/>
            <w:vAlign w:val="center"/>
            <w:hideMark/>
          </w:tcPr>
          <w:p w14:paraId="63A0192C"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764</w:t>
            </w:r>
          </w:p>
        </w:tc>
        <w:tc>
          <w:tcPr>
            <w:tcW w:w="4460" w:type="dxa"/>
            <w:tcBorders>
              <w:top w:val="nil"/>
              <w:left w:val="nil"/>
              <w:bottom w:val="single" w:sz="8" w:space="0" w:color="auto"/>
              <w:right w:val="nil"/>
            </w:tcBorders>
            <w:shd w:val="clear" w:color="000000" w:fill="FFFFFF"/>
            <w:vAlign w:val="center"/>
            <w:hideMark/>
          </w:tcPr>
          <w:p w14:paraId="0FF2979C" w14:textId="77777777" w:rsidR="0018088A" w:rsidRPr="0018088A" w:rsidRDefault="0018088A" w:rsidP="0018088A">
            <w:pPr>
              <w:rPr>
                <w:rFonts w:ascii="Arial" w:hAnsi="Arial" w:cs="Arial"/>
                <w:i/>
                <w:iCs/>
                <w:sz w:val="16"/>
                <w:szCs w:val="16"/>
              </w:rPr>
            </w:pPr>
            <w:r w:rsidRPr="0018088A">
              <w:rPr>
                <w:rFonts w:ascii="Arial" w:hAnsi="Arial" w:cs="Arial"/>
                <w:i/>
                <w:iCs/>
                <w:sz w:val="16"/>
                <w:szCs w:val="16"/>
              </w:rPr>
              <w:t>Ceriodaphnia dubia</w:t>
            </w:r>
            <w:r w:rsidRPr="0018088A">
              <w:rPr>
                <w:rFonts w:ascii="Arial" w:hAnsi="Arial" w:cs="Arial"/>
                <w:sz w:val="16"/>
                <w:szCs w:val="16"/>
              </w:rPr>
              <w:t xml:space="preserve"> - MHSF 25°C</w:t>
            </w:r>
          </w:p>
        </w:tc>
        <w:tc>
          <w:tcPr>
            <w:tcW w:w="2100" w:type="dxa"/>
            <w:tcBorders>
              <w:top w:val="nil"/>
              <w:left w:val="nil"/>
              <w:bottom w:val="single" w:sz="8" w:space="0" w:color="auto"/>
              <w:right w:val="single" w:sz="12" w:space="0" w:color="auto"/>
            </w:tcBorders>
            <w:shd w:val="clear" w:color="000000" w:fill="FFFFFF"/>
            <w:vAlign w:val="center"/>
            <w:hideMark/>
          </w:tcPr>
          <w:p w14:paraId="68AF015A"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LC50</w:t>
            </w:r>
          </w:p>
        </w:tc>
      </w:tr>
      <w:tr w:rsidR="0018088A" w:rsidRPr="0018088A" w14:paraId="29D4C573"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05EDE325"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20/EPA Method 2002</w:t>
            </w:r>
          </w:p>
        </w:tc>
        <w:tc>
          <w:tcPr>
            <w:tcW w:w="4460" w:type="dxa"/>
            <w:tcBorders>
              <w:top w:val="nil"/>
              <w:left w:val="nil"/>
              <w:bottom w:val="nil"/>
              <w:right w:val="nil"/>
            </w:tcBorders>
            <w:shd w:val="clear" w:color="000000" w:fill="FFFFFF"/>
            <w:vAlign w:val="center"/>
            <w:hideMark/>
          </w:tcPr>
          <w:p w14:paraId="122FB89E"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nil"/>
              <w:left w:val="nil"/>
              <w:bottom w:val="nil"/>
              <w:right w:val="single" w:sz="12" w:space="0" w:color="auto"/>
            </w:tcBorders>
            <w:shd w:val="clear" w:color="000000" w:fill="FFFFFF"/>
            <w:vAlign w:val="center"/>
            <w:hideMark/>
          </w:tcPr>
          <w:p w14:paraId="4BCA4563"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r>
      <w:tr w:rsidR="0018088A" w:rsidRPr="0018088A" w14:paraId="4C4CC1C1" w14:textId="77777777" w:rsidTr="0018088A">
        <w:trPr>
          <w:trHeight w:val="225"/>
          <w:jc w:val="center"/>
        </w:trPr>
        <w:tc>
          <w:tcPr>
            <w:tcW w:w="2760" w:type="dxa"/>
            <w:tcBorders>
              <w:top w:val="nil"/>
              <w:left w:val="single" w:sz="12" w:space="0" w:color="auto"/>
              <w:bottom w:val="single" w:sz="8" w:space="0" w:color="auto"/>
              <w:right w:val="nil"/>
            </w:tcBorders>
            <w:shd w:val="clear" w:color="000000" w:fill="FFFFFF"/>
            <w:vAlign w:val="center"/>
            <w:hideMark/>
          </w:tcPr>
          <w:p w14:paraId="62A7A87D"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765</w:t>
            </w:r>
          </w:p>
        </w:tc>
        <w:tc>
          <w:tcPr>
            <w:tcW w:w="4460" w:type="dxa"/>
            <w:tcBorders>
              <w:top w:val="nil"/>
              <w:left w:val="nil"/>
              <w:bottom w:val="single" w:sz="8" w:space="0" w:color="auto"/>
              <w:right w:val="nil"/>
            </w:tcBorders>
            <w:shd w:val="clear" w:color="000000" w:fill="FFFFFF"/>
            <w:vAlign w:val="center"/>
            <w:hideMark/>
          </w:tcPr>
          <w:p w14:paraId="54F7A9D6" w14:textId="77777777" w:rsidR="0018088A" w:rsidRPr="0018088A" w:rsidRDefault="0018088A" w:rsidP="0018088A">
            <w:pPr>
              <w:rPr>
                <w:rFonts w:ascii="Arial" w:hAnsi="Arial" w:cs="Arial"/>
                <w:i/>
                <w:iCs/>
                <w:sz w:val="16"/>
                <w:szCs w:val="16"/>
              </w:rPr>
            </w:pPr>
            <w:r w:rsidRPr="0018088A">
              <w:rPr>
                <w:rFonts w:ascii="Arial" w:hAnsi="Arial" w:cs="Arial"/>
                <w:i/>
                <w:iCs/>
                <w:sz w:val="16"/>
                <w:szCs w:val="16"/>
              </w:rPr>
              <w:t>Ceriodaphnia dubia</w:t>
            </w:r>
            <w:r w:rsidRPr="0018088A">
              <w:rPr>
                <w:rFonts w:ascii="Arial" w:hAnsi="Arial" w:cs="Arial"/>
                <w:sz w:val="16"/>
                <w:szCs w:val="16"/>
              </w:rPr>
              <w:t xml:space="preserve"> - 20% DMW 25°C</w:t>
            </w:r>
          </w:p>
        </w:tc>
        <w:tc>
          <w:tcPr>
            <w:tcW w:w="2100" w:type="dxa"/>
            <w:tcBorders>
              <w:top w:val="nil"/>
              <w:left w:val="nil"/>
              <w:bottom w:val="single" w:sz="8" w:space="0" w:color="auto"/>
              <w:right w:val="single" w:sz="12" w:space="0" w:color="auto"/>
            </w:tcBorders>
            <w:shd w:val="clear" w:color="000000" w:fill="FFFFFF"/>
            <w:vAlign w:val="center"/>
            <w:hideMark/>
          </w:tcPr>
          <w:p w14:paraId="3C3B5C32"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LC50</w:t>
            </w:r>
          </w:p>
        </w:tc>
      </w:tr>
      <w:tr w:rsidR="0018088A" w:rsidRPr="0018088A" w14:paraId="1FA37D72"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37B1EFEA"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21/EPA Method 1002</w:t>
            </w:r>
          </w:p>
        </w:tc>
        <w:tc>
          <w:tcPr>
            <w:tcW w:w="4460" w:type="dxa"/>
            <w:tcBorders>
              <w:top w:val="nil"/>
              <w:left w:val="nil"/>
              <w:bottom w:val="nil"/>
              <w:right w:val="nil"/>
            </w:tcBorders>
            <w:shd w:val="clear" w:color="000000" w:fill="FFFFFF"/>
            <w:vAlign w:val="center"/>
            <w:hideMark/>
          </w:tcPr>
          <w:p w14:paraId="404DC5F0"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nil"/>
              <w:left w:val="nil"/>
              <w:bottom w:val="nil"/>
              <w:right w:val="single" w:sz="12" w:space="0" w:color="auto"/>
            </w:tcBorders>
            <w:shd w:val="clear" w:color="000000" w:fill="FFFFFF"/>
            <w:vAlign w:val="center"/>
            <w:hideMark/>
          </w:tcPr>
          <w:p w14:paraId="02AF718A"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r>
      <w:tr w:rsidR="0018088A" w:rsidRPr="0018088A" w14:paraId="5699EF8D"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5E104EBD"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766</w:t>
            </w:r>
          </w:p>
        </w:tc>
        <w:tc>
          <w:tcPr>
            <w:tcW w:w="4460" w:type="dxa"/>
            <w:tcBorders>
              <w:top w:val="nil"/>
              <w:left w:val="nil"/>
              <w:bottom w:val="nil"/>
              <w:right w:val="nil"/>
            </w:tcBorders>
            <w:shd w:val="clear" w:color="000000" w:fill="FFFFFF"/>
            <w:vAlign w:val="center"/>
            <w:hideMark/>
          </w:tcPr>
          <w:p w14:paraId="32A98EB7" w14:textId="77777777" w:rsidR="0018088A" w:rsidRPr="0018088A" w:rsidRDefault="0018088A" w:rsidP="0018088A">
            <w:pPr>
              <w:rPr>
                <w:rFonts w:ascii="Arial" w:hAnsi="Arial" w:cs="Arial"/>
                <w:i/>
                <w:iCs/>
                <w:sz w:val="16"/>
                <w:szCs w:val="16"/>
              </w:rPr>
            </w:pPr>
            <w:r w:rsidRPr="0018088A">
              <w:rPr>
                <w:rFonts w:ascii="Arial" w:hAnsi="Arial" w:cs="Arial"/>
                <w:i/>
                <w:iCs/>
                <w:sz w:val="16"/>
                <w:szCs w:val="16"/>
              </w:rPr>
              <w:t>Ceriodaphnia dubia</w:t>
            </w:r>
            <w:r w:rsidRPr="0018088A">
              <w:rPr>
                <w:rFonts w:ascii="Arial" w:hAnsi="Arial" w:cs="Arial"/>
                <w:sz w:val="16"/>
                <w:szCs w:val="16"/>
              </w:rPr>
              <w:t xml:space="preserve"> - MHSF</w:t>
            </w:r>
          </w:p>
        </w:tc>
        <w:tc>
          <w:tcPr>
            <w:tcW w:w="2100" w:type="dxa"/>
            <w:tcBorders>
              <w:top w:val="nil"/>
              <w:left w:val="nil"/>
              <w:bottom w:val="nil"/>
              <w:right w:val="single" w:sz="12" w:space="0" w:color="auto"/>
            </w:tcBorders>
            <w:shd w:val="clear" w:color="000000" w:fill="FFFFFF"/>
            <w:vAlign w:val="center"/>
            <w:hideMark/>
          </w:tcPr>
          <w:p w14:paraId="2DD4C518"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NOEC SURVIVAL</w:t>
            </w:r>
          </w:p>
        </w:tc>
      </w:tr>
      <w:tr w:rsidR="0018088A" w:rsidRPr="0018088A" w14:paraId="031F2000"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6A87D926"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767</w:t>
            </w:r>
          </w:p>
        </w:tc>
        <w:tc>
          <w:tcPr>
            <w:tcW w:w="4460" w:type="dxa"/>
            <w:tcBorders>
              <w:top w:val="nil"/>
              <w:left w:val="nil"/>
              <w:bottom w:val="nil"/>
              <w:right w:val="nil"/>
            </w:tcBorders>
            <w:shd w:val="clear" w:color="000000" w:fill="FFFFFF"/>
            <w:vAlign w:val="center"/>
            <w:hideMark/>
          </w:tcPr>
          <w:p w14:paraId="78A27A57" w14:textId="77777777" w:rsidR="0018088A" w:rsidRPr="0018088A" w:rsidRDefault="0018088A" w:rsidP="0018088A">
            <w:pPr>
              <w:rPr>
                <w:rFonts w:ascii="Arial" w:hAnsi="Arial" w:cs="Arial"/>
                <w:i/>
                <w:iCs/>
                <w:sz w:val="16"/>
                <w:szCs w:val="16"/>
              </w:rPr>
            </w:pPr>
            <w:r w:rsidRPr="0018088A">
              <w:rPr>
                <w:rFonts w:ascii="Arial" w:hAnsi="Arial" w:cs="Arial"/>
                <w:i/>
                <w:iCs/>
                <w:sz w:val="16"/>
                <w:szCs w:val="16"/>
              </w:rPr>
              <w:t>Ceriodaphnia dubia</w:t>
            </w:r>
            <w:r w:rsidRPr="0018088A">
              <w:rPr>
                <w:rFonts w:ascii="Arial" w:hAnsi="Arial" w:cs="Arial"/>
                <w:sz w:val="16"/>
                <w:szCs w:val="16"/>
              </w:rPr>
              <w:t xml:space="preserve"> - MHSF</w:t>
            </w:r>
          </w:p>
        </w:tc>
        <w:tc>
          <w:tcPr>
            <w:tcW w:w="2100" w:type="dxa"/>
            <w:tcBorders>
              <w:top w:val="nil"/>
              <w:left w:val="nil"/>
              <w:bottom w:val="nil"/>
              <w:right w:val="single" w:sz="12" w:space="0" w:color="auto"/>
            </w:tcBorders>
            <w:shd w:val="clear" w:color="000000" w:fill="FFFFFF"/>
            <w:vAlign w:val="center"/>
            <w:hideMark/>
          </w:tcPr>
          <w:p w14:paraId="0C3C5F42"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IC25 REPRODUCTION</w:t>
            </w:r>
          </w:p>
        </w:tc>
      </w:tr>
      <w:tr w:rsidR="0018088A" w:rsidRPr="0018088A" w14:paraId="06CE4D02" w14:textId="77777777" w:rsidTr="0018088A">
        <w:trPr>
          <w:trHeight w:val="225"/>
          <w:jc w:val="center"/>
        </w:trPr>
        <w:tc>
          <w:tcPr>
            <w:tcW w:w="2760" w:type="dxa"/>
            <w:tcBorders>
              <w:top w:val="nil"/>
              <w:left w:val="single" w:sz="12" w:space="0" w:color="auto"/>
              <w:bottom w:val="single" w:sz="8" w:space="0" w:color="auto"/>
              <w:right w:val="nil"/>
            </w:tcBorders>
            <w:shd w:val="clear" w:color="000000" w:fill="FFFFFF"/>
            <w:vAlign w:val="center"/>
            <w:hideMark/>
          </w:tcPr>
          <w:p w14:paraId="5C1B5C3E"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768</w:t>
            </w:r>
          </w:p>
        </w:tc>
        <w:tc>
          <w:tcPr>
            <w:tcW w:w="4460" w:type="dxa"/>
            <w:tcBorders>
              <w:top w:val="nil"/>
              <w:left w:val="nil"/>
              <w:bottom w:val="single" w:sz="8" w:space="0" w:color="auto"/>
              <w:right w:val="nil"/>
            </w:tcBorders>
            <w:shd w:val="clear" w:color="000000" w:fill="FFFFFF"/>
            <w:vAlign w:val="center"/>
            <w:hideMark/>
          </w:tcPr>
          <w:p w14:paraId="20AE91DE" w14:textId="77777777" w:rsidR="0018088A" w:rsidRPr="0018088A" w:rsidRDefault="0018088A" w:rsidP="0018088A">
            <w:pPr>
              <w:rPr>
                <w:rFonts w:ascii="Arial" w:hAnsi="Arial" w:cs="Arial"/>
                <w:i/>
                <w:iCs/>
                <w:sz w:val="16"/>
                <w:szCs w:val="16"/>
              </w:rPr>
            </w:pPr>
            <w:r w:rsidRPr="0018088A">
              <w:rPr>
                <w:rFonts w:ascii="Arial" w:hAnsi="Arial" w:cs="Arial"/>
                <w:i/>
                <w:iCs/>
                <w:sz w:val="16"/>
                <w:szCs w:val="16"/>
              </w:rPr>
              <w:t>Ceriodaphnia dubia</w:t>
            </w:r>
            <w:r w:rsidRPr="0018088A">
              <w:rPr>
                <w:rFonts w:ascii="Arial" w:hAnsi="Arial" w:cs="Arial"/>
                <w:sz w:val="16"/>
                <w:szCs w:val="16"/>
              </w:rPr>
              <w:t xml:space="preserve"> - MHSF</w:t>
            </w:r>
          </w:p>
        </w:tc>
        <w:tc>
          <w:tcPr>
            <w:tcW w:w="2100" w:type="dxa"/>
            <w:tcBorders>
              <w:top w:val="nil"/>
              <w:left w:val="nil"/>
              <w:bottom w:val="single" w:sz="8" w:space="0" w:color="auto"/>
              <w:right w:val="single" w:sz="12" w:space="0" w:color="auto"/>
            </w:tcBorders>
            <w:shd w:val="clear" w:color="000000" w:fill="FFFFFF"/>
            <w:vAlign w:val="center"/>
            <w:hideMark/>
          </w:tcPr>
          <w:p w14:paraId="641EA5DF"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NOEC REPRODUCTION</w:t>
            </w:r>
          </w:p>
        </w:tc>
      </w:tr>
      <w:tr w:rsidR="0018088A" w:rsidRPr="0018088A" w14:paraId="3EBCF0C5"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336CF5E8"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22/EPA Method 1002</w:t>
            </w:r>
          </w:p>
        </w:tc>
        <w:tc>
          <w:tcPr>
            <w:tcW w:w="4460" w:type="dxa"/>
            <w:tcBorders>
              <w:top w:val="nil"/>
              <w:left w:val="nil"/>
              <w:bottom w:val="nil"/>
              <w:right w:val="nil"/>
            </w:tcBorders>
            <w:shd w:val="clear" w:color="000000" w:fill="FFFFFF"/>
            <w:vAlign w:val="center"/>
            <w:hideMark/>
          </w:tcPr>
          <w:p w14:paraId="76229740"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nil"/>
              <w:left w:val="nil"/>
              <w:bottom w:val="nil"/>
              <w:right w:val="single" w:sz="12" w:space="0" w:color="auto"/>
            </w:tcBorders>
            <w:shd w:val="clear" w:color="000000" w:fill="FFFFFF"/>
            <w:vAlign w:val="center"/>
            <w:hideMark/>
          </w:tcPr>
          <w:p w14:paraId="28116784"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r>
      <w:tr w:rsidR="0018088A" w:rsidRPr="0018088A" w14:paraId="40B9A94B"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716D89C8"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769</w:t>
            </w:r>
          </w:p>
        </w:tc>
        <w:tc>
          <w:tcPr>
            <w:tcW w:w="4460" w:type="dxa"/>
            <w:tcBorders>
              <w:top w:val="nil"/>
              <w:left w:val="nil"/>
              <w:bottom w:val="nil"/>
              <w:right w:val="nil"/>
            </w:tcBorders>
            <w:shd w:val="clear" w:color="000000" w:fill="FFFFFF"/>
            <w:vAlign w:val="center"/>
            <w:hideMark/>
          </w:tcPr>
          <w:p w14:paraId="124BC428" w14:textId="77777777" w:rsidR="0018088A" w:rsidRPr="0018088A" w:rsidRDefault="0018088A" w:rsidP="0018088A">
            <w:pPr>
              <w:rPr>
                <w:rFonts w:ascii="Arial" w:hAnsi="Arial" w:cs="Arial"/>
                <w:i/>
                <w:iCs/>
                <w:sz w:val="16"/>
                <w:szCs w:val="16"/>
              </w:rPr>
            </w:pPr>
            <w:r w:rsidRPr="0018088A">
              <w:rPr>
                <w:rFonts w:ascii="Arial" w:hAnsi="Arial" w:cs="Arial"/>
                <w:i/>
                <w:iCs/>
                <w:sz w:val="16"/>
                <w:szCs w:val="16"/>
              </w:rPr>
              <w:t>Ceriodaphnia dubia</w:t>
            </w:r>
            <w:r w:rsidRPr="0018088A">
              <w:rPr>
                <w:rFonts w:ascii="Arial" w:hAnsi="Arial" w:cs="Arial"/>
                <w:sz w:val="16"/>
                <w:szCs w:val="16"/>
              </w:rPr>
              <w:t xml:space="preserve"> - 20% DMW</w:t>
            </w:r>
          </w:p>
        </w:tc>
        <w:tc>
          <w:tcPr>
            <w:tcW w:w="2100" w:type="dxa"/>
            <w:tcBorders>
              <w:top w:val="nil"/>
              <w:left w:val="nil"/>
              <w:bottom w:val="nil"/>
              <w:right w:val="single" w:sz="12" w:space="0" w:color="auto"/>
            </w:tcBorders>
            <w:shd w:val="clear" w:color="000000" w:fill="FFFFFF"/>
            <w:vAlign w:val="center"/>
            <w:hideMark/>
          </w:tcPr>
          <w:p w14:paraId="7FB0E7CD"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NOEC SURVIVAL</w:t>
            </w:r>
          </w:p>
        </w:tc>
      </w:tr>
      <w:tr w:rsidR="0018088A" w:rsidRPr="0018088A" w14:paraId="24954305"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2DA08BF9"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770</w:t>
            </w:r>
          </w:p>
        </w:tc>
        <w:tc>
          <w:tcPr>
            <w:tcW w:w="4460" w:type="dxa"/>
            <w:tcBorders>
              <w:top w:val="nil"/>
              <w:left w:val="nil"/>
              <w:bottom w:val="nil"/>
              <w:right w:val="nil"/>
            </w:tcBorders>
            <w:shd w:val="clear" w:color="000000" w:fill="FFFFFF"/>
            <w:vAlign w:val="center"/>
            <w:hideMark/>
          </w:tcPr>
          <w:p w14:paraId="03268E40" w14:textId="77777777" w:rsidR="0018088A" w:rsidRPr="0018088A" w:rsidRDefault="0018088A" w:rsidP="0018088A">
            <w:pPr>
              <w:rPr>
                <w:rFonts w:ascii="Arial" w:hAnsi="Arial" w:cs="Arial"/>
                <w:i/>
                <w:iCs/>
                <w:sz w:val="16"/>
                <w:szCs w:val="16"/>
              </w:rPr>
            </w:pPr>
            <w:r w:rsidRPr="0018088A">
              <w:rPr>
                <w:rFonts w:ascii="Arial" w:hAnsi="Arial" w:cs="Arial"/>
                <w:i/>
                <w:iCs/>
                <w:sz w:val="16"/>
                <w:szCs w:val="16"/>
              </w:rPr>
              <w:t>Ceriodaphnia dubia</w:t>
            </w:r>
            <w:r w:rsidRPr="0018088A">
              <w:rPr>
                <w:rFonts w:ascii="Arial" w:hAnsi="Arial" w:cs="Arial"/>
                <w:sz w:val="16"/>
                <w:szCs w:val="16"/>
              </w:rPr>
              <w:t xml:space="preserve"> - 20% DMW</w:t>
            </w:r>
          </w:p>
        </w:tc>
        <w:tc>
          <w:tcPr>
            <w:tcW w:w="2100" w:type="dxa"/>
            <w:tcBorders>
              <w:top w:val="nil"/>
              <w:left w:val="nil"/>
              <w:bottom w:val="nil"/>
              <w:right w:val="single" w:sz="12" w:space="0" w:color="auto"/>
            </w:tcBorders>
            <w:shd w:val="clear" w:color="000000" w:fill="FFFFFF"/>
            <w:vAlign w:val="center"/>
            <w:hideMark/>
          </w:tcPr>
          <w:p w14:paraId="792BE8F7"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IC25 REPRODUCTION</w:t>
            </w:r>
          </w:p>
        </w:tc>
      </w:tr>
      <w:tr w:rsidR="0018088A" w:rsidRPr="0018088A" w14:paraId="5030D75C" w14:textId="77777777" w:rsidTr="0018088A">
        <w:trPr>
          <w:trHeight w:val="225"/>
          <w:jc w:val="center"/>
        </w:trPr>
        <w:tc>
          <w:tcPr>
            <w:tcW w:w="2760" w:type="dxa"/>
            <w:tcBorders>
              <w:top w:val="nil"/>
              <w:left w:val="single" w:sz="12" w:space="0" w:color="auto"/>
              <w:bottom w:val="single" w:sz="8" w:space="0" w:color="auto"/>
              <w:right w:val="nil"/>
            </w:tcBorders>
            <w:shd w:val="clear" w:color="000000" w:fill="FFFFFF"/>
            <w:vAlign w:val="center"/>
            <w:hideMark/>
          </w:tcPr>
          <w:p w14:paraId="0D38E7F8"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771</w:t>
            </w:r>
          </w:p>
        </w:tc>
        <w:tc>
          <w:tcPr>
            <w:tcW w:w="4460" w:type="dxa"/>
            <w:tcBorders>
              <w:top w:val="nil"/>
              <w:left w:val="nil"/>
              <w:bottom w:val="single" w:sz="8" w:space="0" w:color="auto"/>
              <w:right w:val="nil"/>
            </w:tcBorders>
            <w:shd w:val="clear" w:color="000000" w:fill="FFFFFF"/>
            <w:vAlign w:val="center"/>
            <w:hideMark/>
          </w:tcPr>
          <w:p w14:paraId="5B27BDB4" w14:textId="77777777" w:rsidR="0018088A" w:rsidRPr="0018088A" w:rsidRDefault="0018088A" w:rsidP="0018088A">
            <w:pPr>
              <w:rPr>
                <w:rFonts w:ascii="Arial" w:hAnsi="Arial" w:cs="Arial"/>
                <w:i/>
                <w:iCs/>
                <w:sz w:val="16"/>
                <w:szCs w:val="16"/>
              </w:rPr>
            </w:pPr>
            <w:r w:rsidRPr="0018088A">
              <w:rPr>
                <w:rFonts w:ascii="Arial" w:hAnsi="Arial" w:cs="Arial"/>
                <w:i/>
                <w:iCs/>
                <w:sz w:val="16"/>
                <w:szCs w:val="16"/>
              </w:rPr>
              <w:t>Ceriodaphnia dubia</w:t>
            </w:r>
            <w:r w:rsidRPr="0018088A">
              <w:rPr>
                <w:rFonts w:ascii="Arial" w:hAnsi="Arial" w:cs="Arial"/>
                <w:sz w:val="16"/>
                <w:szCs w:val="16"/>
              </w:rPr>
              <w:t xml:space="preserve"> - 20% DMW</w:t>
            </w:r>
          </w:p>
        </w:tc>
        <w:tc>
          <w:tcPr>
            <w:tcW w:w="2100" w:type="dxa"/>
            <w:tcBorders>
              <w:top w:val="nil"/>
              <w:left w:val="nil"/>
              <w:bottom w:val="single" w:sz="8" w:space="0" w:color="auto"/>
              <w:right w:val="single" w:sz="12" w:space="0" w:color="auto"/>
            </w:tcBorders>
            <w:shd w:val="clear" w:color="000000" w:fill="FFFFFF"/>
            <w:vAlign w:val="center"/>
            <w:hideMark/>
          </w:tcPr>
          <w:p w14:paraId="1EA58D77"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NOEC REPRODUCTION</w:t>
            </w:r>
          </w:p>
        </w:tc>
      </w:tr>
      <w:tr w:rsidR="0018088A" w:rsidRPr="0018088A" w14:paraId="3ACB27D9"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7CC2C90C"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32/EPA Method 2021</w:t>
            </w:r>
          </w:p>
        </w:tc>
        <w:tc>
          <w:tcPr>
            <w:tcW w:w="4460" w:type="dxa"/>
            <w:tcBorders>
              <w:top w:val="nil"/>
              <w:left w:val="nil"/>
              <w:bottom w:val="nil"/>
              <w:right w:val="nil"/>
            </w:tcBorders>
            <w:shd w:val="clear" w:color="000000" w:fill="FFFFFF"/>
            <w:vAlign w:val="center"/>
            <w:hideMark/>
          </w:tcPr>
          <w:p w14:paraId="57A7CF63"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nil"/>
              <w:left w:val="nil"/>
              <w:bottom w:val="nil"/>
              <w:right w:val="single" w:sz="12" w:space="0" w:color="auto"/>
            </w:tcBorders>
            <w:shd w:val="clear" w:color="000000" w:fill="FFFFFF"/>
            <w:vAlign w:val="center"/>
            <w:hideMark/>
          </w:tcPr>
          <w:p w14:paraId="5BCBF6E2"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r>
      <w:tr w:rsidR="0018088A" w:rsidRPr="0018088A" w14:paraId="54BE40B7" w14:textId="77777777" w:rsidTr="0018088A">
        <w:trPr>
          <w:trHeight w:val="225"/>
          <w:jc w:val="center"/>
        </w:trPr>
        <w:tc>
          <w:tcPr>
            <w:tcW w:w="2760" w:type="dxa"/>
            <w:tcBorders>
              <w:top w:val="nil"/>
              <w:left w:val="single" w:sz="12" w:space="0" w:color="auto"/>
              <w:bottom w:val="single" w:sz="8" w:space="0" w:color="auto"/>
              <w:right w:val="nil"/>
            </w:tcBorders>
            <w:shd w:val="clear" w:color="000000" w:fill="FFFFFF"/>
            <w:vAlign w:val="center"/>
            <w:hideMark/>
          </w:tcPr>
          <w:p w14:paraId="1EC49151"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788</w:t>
            </w:r>
          </w:p>
        </w:tc>
        <w:tc>
          <w:tcPr>
            <w:tcW w:w="4460" w:type="dxa"/>
            <w:tcBorders>
              <w:top w:val="nil"/>
              <w:left w:val="nil"/>
              <w:bottom w:val="single" w:sz="8" w:space="0" w:color="auto"/>
              <w:right w:val="nil"/>
            </w:tcBorders>
            <w:shd w:val="clear" w:color="000000" w:fill="FFFFFF"/>
            <w:vAlign w:val="center"/>
            <w:hideMark/>
          </w:tcPr>
          <w:p w14:paraId="76078FF6" w14:textId="77777777" w:rsidR="0018088A" w:rsidRPr="0018088A" w:rsidRDefault="0018088A" w:rsidP="0018088A">
            <w:pPr>
              <w:rPr>
                <w:rFonts w:ascii="Arial" w:hAnsi="Arial" w:cs="Arial"/>
                <w:i/>
                <w:iCs/>
                <w:sz w:val="16"/>
                <w:szCs w:val="16"/>
              </w:rPr>
            </w:pPr>
            <w:r w:rsidRPr="0018088A">
              <w:rPr>
                <w:rFonts w:ascii="Arial" w:hAnsi="Arial" w:cs="Arial"/>
                <w:i/>
                <w:iCs/>
                <w:sz w:val="16"/>
                <w:szCs w:val="16"/>
              </w:rPr>
              <w:t>Daphnia magna</w:t>
            </w:r>
            <w:r w:rsidRPr="0018088A">
              <w:rPr>
                <w:rFonts w:ascii="Arial" w:hAnsi="Arial" w:cs="Arial"/>
                <w:sz w:val="16"/>
                <w:szCs w:val="16"/>
              </w:rPr>
              <w:t xml:space="preserve"> - MHSF 25°C</w:t>
            </w:r>
          </w:p>
        </w:tc>
        <w:tc>
          <w:tcPr>
            <w:tcW w:w="2100" w:type="dxa"/>
            <w:tcBorders>
              <w:top w:val="nil"/>
              <w:left w:val="nil"/>
              <w:bottom w:val="single" w:sz="8" w:space="0" w:color="auto"/>
              <w:right w:val="single" w:sz="12" w:space="0" w:color="auto"/>
            </w:tcBorders>
            <w:shd w:val="clear" w:color="000000" w:fill="FFFFFF"/>
            <w:vAlign w:val="center"/>
            <w:hideMark/>
          </w:tcPr>
          <w:p w14:paraId="1B2AD1C5"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LC50</w:t>
            </w:r>
          </w:p>
        </w:tc>
      </w:tr>
      <w:tr w:rsidR="0018088A" w:rsidRPr="0018088A" w14:paraId="576B4A0A"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21C597A1"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38/EPA Method 2021</w:t>
            </w:r>
          </w:p>
        </w:tc>
        <w:tc>
          <w:tcPr>
            <w:tcW w:w="4460" w:type="dxa"/>
            <w:tcBorders>
              <w:top w:val="nil"/>
              <w:left w:val="nil"/>
              <w:bottom w:val="nil"/>
              <w:right w:val="nil"/>
            </w:tcBorders>
            <w:shd w:val="clear" w:color="000000" w:fill="FFFFFF"/>
            <w:vAlign w:val="center"/>
            <w:hideMark/>
          </w:tcPr>
          <w:p w14:paraId="3456CB96"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nil"/>
              <w:left w:val="nil"/>
              <w:bottom w:val="nil"/>
              <w:right w:val="single" w:sz="12" w:space="0" w:color="auto"/>
            </w:tcBorders>
            <w:shd w:val="clear" w:color="000000" w:fill="FFFFFF"/>
            <w:vAlign w:val="center"/>
            <w:hideMark/>
          </w:tcPr>
          <w:p w14:paraId="00CD1A01"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r>
      <w:tr w:rsidR="0018088A" w:rsidRPr="0018088A" w14:paraId="01D1D2A5" w14:textId="77777777" w:rsidTr="0018088A">
        <w:trPr>
          <w:trHeight w:val="225"/>
          <w:jc w:val="center"/>
        </w:trPr>
        <w:tc>
          <w:tcPr>
            <w:tcW w:w="2760" w:type="dxa"/>
            <w:tcBorders>
              <w:top w:val="nil"/>
              <w:left w:val="single" w:sz="12" w:space="0" w:color="auto"/>
              <w:bottom w:val="single" w:sz="8" w:space="0" w:color="auto"/>
              <w:right w:val="nil"/>
            </w:tcBorders>
            <w:shd w:val="clear" w:color="000000" w:fill="FFFFFF"/>
            <w:vAlign w:val="center"/>
            <w:hideMark/>
          </w:tcPr>
          <w:p w14:paraId="4A044BE2"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794</w:t>
            </w:r>
          </w:p>
        </w:tc>
        <w:tc>
          <w:tcPr>
            <w:tcW w:w="4460" w:type="dxa"/>
            <w:tcBorders>
              <w:top w:val="nil"/>
              <w:left w:val="nil"/>
              <w:bottom w:val="single" w:sz="8" w:space="0" w:color="auto"/>
              <w:right w:val="nil"/>
            </w:tcBorders>
            <w:shd w:val="clear" w:color="000000" w:fill="FFFFFF"/>
            <w:vAlign w:val="center"/>
            <w:hideMark/>
          </w:tcPr>
          <w:p w14:paraId="21DFF1C6" w14:textId="77777777" w:rsidR="0018088A" w:rsidRPr="0018088A" w:rsidRDefault="0018088A" w:rsidP="0018088A">
            <w:pPr>
              <w:rPr>
                <w:rFonts w:ascii="Arial" w:hAnsi="Arial" w:cs="Arial"/>
                <w:i/>
                <w:iCs/>
                <w:sz w:val="16"/>
                <w:szCs w:val="16"/>
              </w:rPr>
            </w:pPr>
            <w:r w:rsidRPr="0018088A">
              <w:rPr>
                <w:rFonts w:ascii="Arial" w:hAnsi="Arial" w:cs="Arial"/>
                <w:i/>
                <w:iCs/>
                <w:sz w:val="16"/>
                <w:szCs w:val="16"/>
              </w:rPr>
              <w:t>Daphnia pulex</w:t>
            </w:r>
            <w:r w:rsidRPr="0018088A">
              <w:rPr>
                <w:rFonts w:ascii="Arial" w:hAnsi="Arial" w:cs="Arial"/>
                <w:sz w:val="16"/>
                <w:szCs w:val="16"/>
              </w:rPr>
              <w:t xml:space="preserve"> - MHSF 25°C</w:t>
            </w:r>
          </w:p>
        </w:tc>
        <w:tc>
          <w:tcPr>
            <w:tcW w:w="2100" w:type="dxa"/>
            <w:tcBorders>
              <w:top w:val="nil"/>
              <w:left w:val="nil"/>
              <w:bottom w:val="single" w:sz="8" w:space="0" w:color="auto"/>
              <w:right w:val="single" w:sz="12" w:space="0" w:color="auto"/>
            </w:tcBorders>
            <w:shd w:val="clear" w:color="000000" w:fill="FFFFFF"/>
            <w:vAlign w:val="center"/>
            <w:hideMark/>
          </w:tcPr>
          <w:p w14:paraId="274AF626"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LC50</w:t>
            </w:r>
          </w:p>
        </w:tc>
      </w:tr>
      <w:tr w:rsidR="0018088A" w:rsidRPr="0018088A" w14:paraId="2165A36C"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698AB850"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42/EPA Method 2007</w:t>
            </w:r>
          </w:p>
        </w:tc>
        <w:tc>
          <w:tcPr>
            <w:tcW w:w="4460" w:type="dxa"/>
            <w:tcBorders>
              <w:top w:val="nil"/>
              <w:left w:val="nil"/>
              <w:bottom w:val="nil"/>
              <w:right w:val="nil"/>
            </w:tcBorders>
            <w:shd w:val="clear" w:color="000000" w:fill="FFFFFF"/>
            <w:vAlign w:val="center"/>
            <w:hideMark/>
          </w:tcPr>
          <w:p w14:paraId="09CDD3FF"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nil"/>
              <w:left w:val="nil"/>
              <w:bottom w:val="nil"/>
              <w:right w:val="single" w:sz="12" w:space="0" w:color="auto"/>
            </w:tcBorders>
            <w:shd w:val="clear" w:color="000000" w:fill="FFFFFF"/>
            <w:vAlign w:val="center"/>
            <w:hideMark/>
          </w:tcPr>
          <w:p w14:paraId="384A9C94"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r>
      <w:tr w:rsidR="0018088A" w:rsidRPr="0018088A" w14:paraId="00C9958B" w14:textId="77777777" w:rsidTr="0018088A">
        <w:trPr>
          <w:trHeight w:val="225"/>
          <w:jc w:val="center"/>
        </w:trPr>
        <w:tc>
          <w:tcPr>
            <w:tcW w:w="2760" w:type="dxa"/>
            <w:tcBorders>
              <w:top w:val="nil"/>
              <w:left w:val="single" w:sz="12" w:space="0" w:color="auto"/>
              <w:bottom w:val="single" w:sz="8" w:space="0" w:color="auto"/>
              <w:right w:val="nil"/>
            </w:tcBorders>
            <w:shd w:val="clear" w:color="000000" w:fill="FFFFFF"/>
            <w:vAlign w:val="center"/>
            <w:hideMark/>
          </w:tcPr>
          <w:p w14:paraId="533B2EEA"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798</w:t>
            </w:r>
          </w:p>
        </w:tc>
        <w:tc>
          <w:tcPr>
            <w:tcW w:w="4460" w:type="dxa"/>
            <w:tcBorders>
              <w:top w:val="nil"/>
              <w:left w:val="nil"/>
              <w:bottom w:val="single" w:sz="8" w:space="0" w:color="auto"/>
              <w:right w:val="nil"/>
            </w:tcBorders>
            <w:shd w:val="clear" w:color="000000" w:fill="FFFFFF"/>
            <w:vAlign w:val="center"/>
            <w:hideMark/>
          </w:tcPr>
          <w:p w14:paraId="2083A831" w14:textId="77777777" w:rsidR="0018088A" w:rsidRPr="0018088A" w:rsidRDefault="0018088A" w:rsidP="0018088A">
            <w:pPr>
              <w:rPr>
                <w:rFonts w:ascii="Arial" w:hAnsi="Arial" w:cs="Arial"/>
                <w:sz w:val="16"/>
                <w:szCs w:val="16"/>
              </w:rPr>
            </w:pPr>
            <w:r w:rsidRPr="0018088A">
              <w:rPr>
                <w:rFonts w:ascii="Arial" w:hAnsi="Arial" w:cs="Arial"/>
                <w:sz w:val="16"/>
                <w:szCs w:val="16"/>
              </w:rPr>
              <w:t>Mysid (</w:t>
            </w:r>
            <w:r w:rsidRPr="0018088A">
              <w:rPr>
                <w:rFonts w:ascii="Arial" w:hAnsi="Arial" w:cs="Arial"/>
                <w:i/>
                <w:iCs/>
                <w:sz w:val="16"/>
                <w:szCs w:val="16"/>
              </w:rPr>
              <w:t>Mysidopsis bahia</w:t>
            </w:r>
            <w:r w:rsidRPr="0018088A">
              <w:rPr>
                <w:rFonts w:ascii="Arial" w:hAnsi="Arial" w:cs="Arial"/>
                <w:sz w:val="16"/>
                <w:szCs w:val="16"/>
              </w:rPr>
              <w:t>) - 25°C</w:t>
            </w:r>
          </w:p>
        </w:tc>
        <w:tc>
          <w:tcPr>
            <w:tcW w:w="2100" w:type="dxa"/>
            <w:tcBorders>
              <w:top w:val="nil"/>
              <w:left w:val="nil"/>
              <w:bottom w:val="single" w:sz="8" w:space="0" w:color="auto"/>
              <w:right w:val="single" w:sz="12" w:space="0" w:color="auto"/>
            </w:tcBorders>
            <w:shd w:val="clear" w:color="000000" w:fill="FFFFFF"/>
            <w:vAlign w:val="center"/>
            <w:hideMark/>
          </w:tcPr>
          <w:p w14:paraId="75D829D4"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LC50</w:t>
            </w:r>
          </w:p>
        </w:tc>
      </w:tr>
      <w:tr w:rsidR="0018088A" w:rsidRPr="0018088A" w14:paraId="6B10B8FD"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507A9BC9"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43/EPA Method 1007</w:t>
            </w:r>
          </w:p>
        </w:tc>
        <w:tc>
          <w:tcPr>
            <w:tcW w:w="4460" w:type="dxa"/>
            <w:tcBorders>
              <w:top w:val="nil"/>
              <w:left w:val="nil"/>
              <w:bottom w:val="nil"/>
              <w:right w:val="nil"/>
            </w:tcBorders>
            <w:shd w:val="clear" w:color="000000" w:fill="FFFFFF"/>
            <w:vAlign w:val="center"/>
            <w:hideMark/>
          </w:tcPr>
          <w:p w14:paraId="0AB740E5"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nil"/>
              <w:left w:val="nil"/>
              <w:bottom w:val="nil"/>
              <w:right w:val="single" w:sz="12" w:space="0" w:color="auto"/>
            </w:tcBorders>
            <w:shd w:val="clear" w:color="000000" w:fill="FFFFFF"/>
            <w:vAlign w:val="center"/>
            <w:hideMark/>
          </w:tcPr>
          <w:p w14:paraId="33414C16" w14:textId="77777777" w:rsidR="0018088A" w:rsidRPr="0018088A" w:rsidRDefault="0018088A" w:rsidP="0018088A">
            <w:pPr>
              <w:jc w:val="center"/>
              <w:rPr>
                <w:rFonts w:ascii="Arial" w:hAnsi="Arial" w:cs="Arial"/>
                <w:b/>
                <w:bCs/>
                <w:sz w:val="16"/>
                <w:szCs w:val="16"/>
              </w:rPr>
            </w:pPr>
            <w:r w:rsidRPr="0018088A">
              <w:rPr>
                <w:rFonts w:ascii="Arial" w:hAnsi="Arial" w:cs="Arial"/>
                <w:b/>
                <w:bCs/>
                <w:sz w:val="16"/>
                <w:szCs w:val="16"/>
              </w:rPr>
              <w:t> </w:t>
            </w:r>
          </w:p>
        </w:tc>
      </w:tr>
      <w:tr w:rsidR="0018088A" w:rsidRPr="0018088A" w14:paraId="55FEDAEC"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7B95A94F"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799</w:t>
            </w:r>
          </w:p>
        </w:tc>
        <w:tc>
          <w:tcPr>
            <w:tcW w:w="4460" w:type="dxa"/>
            <w:tcBorders>
              <w:top w:val="nil"/>
              <w:left w:val="nil"/>
              <w:bottom w:val="nil"/>
              <w:right w:val="nil"/>
            </w:tcBorders>
            <w:shd w:val="clear" w:color="000000" w:fill="FFFFFF"/>
            <w:vAlign w:val="center"/>
            <w:hideMark/>
          </w:tcPr>
          <w:p w14:paraId="378D2F04" w14:textId="77777777" w:rsidR="0018088A" w:rsidRPr="0018088A" w:rsidRDefault="0018088A" w:rsidP="0018088A">
            <w:pPr>
              <w:rPr>
                <w:rFonts w:ascii="Arial" w:hAnsi="Arial" w:cs="Arial"/>
                <w:sz w:val="16"/>
                <w:szCs w:val="16"/>
              </w:rPr>
            </w:pPr>
            <w:r w:rsidRPr="0018088A">
              <w:rPr>
                <w:rFonts w:ascii="Arial" w:hAnsi="Arial" w:cs="Arial"/>
                <w:sz w:val="16"/>
                <w:szCs w:val="16"/>
              </w:rPr>
              <w:t>Mysid (</w:t>
            </w:r>
            <w:r w:rsidRPr="0018088A">
              <w:rPr>
                <w:rFonts w:ascii="Arial" w:hAnsi="Arial" w:cs="Arial"/>
                <w:i/>
                <w:iCs/>
                <w:sz w:val="16"/>
                <w:szCs w:val="16"/>
              </w:rPr>
              <w:t>Mysidopsis bahia</w:t>
            </w:r>
            <w:r w:rsidRPr="0018088A">
              <w:rPr>
                <w:rFonts w:ascii="Arial" w:hAnsi="Arial" w:cs="Arial"/>
                <w:sz w:val="16"/>
                <w:szCs w:val="16"/>
              </w:rPr>
              <w:t xml:space="preserve">) </w:t>
            </w:r>
          </w:p>
        </w:tc>
        <w:tc>
          <w:tcPr>
            <w:tcW w:w="2100" w:type="dxa"/>
            <w:tcBorders>
              <w:top w:val="nil"/>
              <w:left w:val="nil"/>
              <w:bottom w:val="nil"/>
              <w:right w:val="single" w:sz="12" w:space="0" w:color="auto"/>
            </w:tcBorders>
            <w:shd w:val="clear" w:color="000000" w:fill="FFFFFF"/>
            <w:vAlign w:val="center"/>
            <w:hideMark/>
          </w:tcPr>
          <w:p w14:paraId="3E5174E9"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NOEC SURVIVAL</w:t>
            </w:r>
          </w:p>
        </w:tc>
      </w:tr>
      <w:tr w:rsidR="0018088A" w:rsidRPr="0018088A" w14:paraId="22C1BA39"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2D216621"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816</w:t>
            </w:r>
          </w:p>
        </w:tc>
        <w:tc>
          <w:tcPr>
            <w:tcW w:w="4460" w:type="dxa"/>
            <w:tcBorders>
              <w:top w:val="nil"/>
              <w:left w:val="nil"/>
              <w:bottom w:val="nil"/>
              <w:right w:val="nil"/>
            </w:tcBorders>
            <w:shd w:val="clear" w:color="000000" w:fill="FFFFFF"/>
            <w:vAlign w:val="center"/>
            <w:hideMark/>
          </w:tcPr>
          <w:p w14:paraId="7557C405" w14:textId="77777777" w:rsidR="0018088A" w:rsidRPr="0018088A" w:rsidRDefault="0018088A" w:rsidP="0018088A">
            <w:pPr>
              <w:rPr>
                <w:rFonts w:ascii="Arial" w:hAnsi="Arial" w:cs="Arial"/>
                <w:sz w:val="16"/>
                <w:szCs w:val="16"/>
              </w:rPr>
            </w:pPr>
            <w:r w:rsidRPr="0018088A">
              <w:rPr>
                <w:rFonts w:ascii="Arial" w:hAnsi="Arial" w:cs="Arial"/>
                <w:sz w:val="16"/>
                <w:szCs w:val="16"/>
              </w:rPr>
              <w:t>Mysid (</w:t>
            </w:r>
            <w:r w:rsidRPr="0018088A">
              <w:rPr>
                <w:rFonts w:ascii="Arial" w:hAnsi="Arial" w:cs="Arial"/>
                <w:i/>
                <w:iCs/>
                <w:sz w:val="16"/>
                <w:szCs w:val="16"/>
              </w:rPr>
              <w:t>Mysidopsis bahia</w:t>
            </w:r>
            <w:r w:rsidRPr="0018088A">
              <w:rPr>
                <w:rFonts w:ascii="Arial" w:hAnsi="Arial" w:cs="Arial"/>
                <w:sz w:val="16"/>
                <w:szCs w:val="16"/>
              </w:rPr>
              <w:t xml:space="preserve">) </w:t>
            </w:r>
          </w:p>
        </w:tc>
        <w:tc>
          <w:tcPr>
            <w:tcW w:w="2100" w:type="dxa"/>
            <w:tcBorders>
              <w:top w:val="nil"/>
              <w:left w:val="nil"/>
              <w:bottom w:val="nil"/>
              <w:right w:val="single" w:sz="12" w:space="0" w:color="auto"/>
            </w:tcBorders>
            <w:shd w:val="clear" w:color="000000" w:fill="FFFFFF"/>
            <w:vAlign w:val="center"/>
            <w:hideMark/>
          </w:tcPr>
          <w:p w14:paraId="4307F152"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IC25 (ON) GROWTH</w:t>
            </w:r>
          </w:p>
        </w:tc>
      </w:tr>
      <w:tr w:rsidR="0018088A" w:rsidRPr="0018088A" w14:paraId="3B94D83E"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7D11D19A"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818</w:t>
            </w:r>
          </w:p>
        </w:tc>
        <w:tc>
          <w:tcPr>
            <w:tcW w:w="4460" w:type="dxa"/>
            <w:tcBorders>
              <w:top w:val="nil"/>
              <w:left w:val="nil"/>
              <w:bottom w:val="nil"/>
              <w:right w:val="nil"/>
            </w:tcBorders>
            <w:shd w:val="clear" w:color="000000" w:fill="FFFFFF"/>
            <w:vAlign w:val="center"/>
            <w:hideMark/>
          </w:tcPr>
          <w:p w14:paraId="2FA30A4A" w14:textId="77777777" w:rsidR="0018088A" w:rsidRPr="0018088A" w:rsidRDefault="0018088A" w:rsidP="0018088A">
            <w:pPr>
              <w:rPr>
                <w:rFonts w:ascii="Arial" w:hAnsi="Arial" w:cs="Arial"/>
                <w:sz w:val="16"/>
                <w:szCs w:val="16"/>
              </w:rPr>
            </w:pPr>
            <w:r w:rsidRPr="0018088A">
              <w:rPr>
                <w:rFonts w:ascii="Arial" w:hAnsi="Arial" w:cs="Arial"/>
                <w:sz w:val="16"/>
                <w:szCs w:val="16"/>
              </w:rPr>
              <w:t>Mysid (</w:t>
            </w:r>
            <w:r w:rsidRPr="0018088A">
              <w:rPr>
                <w:rFonts w:ascii="Arial" w:hAnsi="Arial" w:cs="Arial"/>
                <w:i/>
                <w:iCs/>
                <w:sz w:val="16"/>
                <w:szCs w:val="16"/>
              </w:rPr>
              <w:t>Mysidopsis bahia</w:t>
            </w:r>
            <w:r w:rsidRPr="0018088A">
              <w:rPr>
                <w:rFonts w:ascii="Arial" w:hAnsi="Arial" w:cs="Arial"/>
                <w:sz w:val="16"/>
                <w:szCs w:val="16"/>
              </w:rPr>
              <w:t xml:space="preserve">) </w:t>
            </w:r>
          </w:p>
        </w:tc>
        <w:tc>
          <w:tcPr>
            <w:tcW w:w="2100" w:type="dxa"/>
            <w:tcBorders>
              <w:top w:val="nil"/>
              <w:left w:val="nil"/>
              <w:bottom w:val="nil"/>
              <w:right w:val="single" w:sz="12" w:space="0" w:color="auto"/>
            </w:tcBorders>
            <w:shd w:val="clear" w:color="000000" w:fill="FFFFFF"/>
            <w:vAlign w:val="center"/>
            <w:hideMark/>
          </w:tcPr>
          <w:p w14:paraId="1CCE90C7"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NOEC (ON) GROWTH</w:t>
            </w:r>
          </w:p>
        </w:tc>
      </w:tr>
      <w:tr w:rsidR="0018088A" w:rsidRPr="0018088A" w14:paraId="14B4DAB6" w14:textId="77777777" w:rsidTr="0018088A">
        <w:trPr>
          <w:trHeight w:val="225"/>
          <w:jc w:val="center"/>
        </w:trPr>
        <w:tc>
          <w:tcPr>
            <w:tcW w:w="2760" w:type="dxa"/>
            <w:tcBorders>
              <w:top w:val="single" w:sz="8" w:space="0" w:color="auto"/>
              <w:left w:val="single" w:sz="12" w:space="0" w:color="auto"/>
              <w:bottom w:val="nil"/>
              <w:right w:val="nil"/>
            </w:tcBorders>
            <w:shd w:val="clear" w:color="000000" w:fill="FFFFFF"/>
            <w:vAlign w:val="center"/>
            <w:hideMark/>
          </w:tcPr>
          <w:p w14:paraId="583893F8"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44/EPA Method 2006</w:t>
            </w:r>
          </w:p>
        </w:tc>
        <w:tc>
          <w:tcPr>
            <w:tcW w:w="4460" w:type="dxa"/>
            <w:tcBorders>
              <w:top w:val="single" w:sz="8" w:space="0" w:color="auto"/>
              <w:left w:val="nil"/>
              <w:bottom w:val="nil"/>
              <w:right w:val="nil"/>
            </w:tcBorders>
            <w:shd w:val="clear" w:color="000000" w:fill="FFFFFF"/>
            <w:vAlign w:val="center"/>
            <w:hideMark/>
          </w:tcPr>
          <w:p w14:paraId="0D917BF2"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single" w:sz="8" w:space="0" w:color="auto"/>
              <w:left w:val="nil"/>
              <w:bottom w:val="nil"/>
              <w:right w:val="single" w:sz="12" w:space="0" w:color="auto"/>
            </w:tcBorders>
            <w:shd w:val="clear" w:color="000000" w:fill="FFFFFF"/>
            <w:vAlign w:val="center"/>
            <w:hideMark/>
          </w:tcPr>
          <w:p w14:paraId="214CA724" w14:textId="77777777" w:rsidR="0018088A" w:rsidRPr="0018088A" w:rsidRDefault="0018088A" w:rsidP="0018088A">
            <w:pPr>
              <w:jc w:val="center"/>
              <w:rPr>
                <w:rFonts w:ascii="Arial" w:hAnsi="Arial" w:cs="Arial"/>
                <w:b/>
                <w:bCs/>
                <w:sz w:val="16"/>
                <w:szCs w:val="16"/>
              </w:rPr>
            </w:pPr>
            <w:r w:rsidRPr="0018088A">
              <w:rPr>
                <w:rFonts w:ascii="Arial" w:hAnsi="Arial" w:cs="Arial"/>
                <w:b/>
                <w:bCs/>
                <w:sz w:val="16"/>
                <w:szCs w:val="16"/>
              </w:rPr>
              <w:t> </w:t>
            </w:r>
          </w:p>
        </w:tc>
      </w:tr>
      <w:tr w:rsidR="0018088A" w:rsidRPr="0018088A" w14:paraId="4B7FCC63" w14:textId="77777777" w:rsidTr="0018088A">
        <w:trPr>
          <w:trHeight w:val="225"/>
          <w:jc w:val="center"/>
        </w:trPr>
        <w:tc>
          <w:tcPr>
            <w:tcW w:w="2760" w:type="dxa"/>
            <w:tcBorders>
              <w:top w:val="nil"/>
              <w:left w:val="single" w:sz="12" w:space="0" w:color="auto"/>
              <w:bottom w:val="single" w:sz="8" w:space="0" w:color="auto"/>
              <w:right w:val="nil"/>
            </w:tcBorders>
            <w:shd w:val="clear" w:color="000000" w:fill="FFFFFF"/>
            <w:vAlign w:val="center"/>
            <w:hideMark/>
          </w:tcPr>
          <w:p w14:paraId="7937284B"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803</w:t>
            </w:r>
          </w:p>
        </w:tc>
        <w:tc>
          <w:tcPr>
            <w:tcW w:w="4460" w:type="dxa"/>
            <w:tcBorders>
              <w:top w:val="nil"/>
              <w:left w:val="nil"/>
              <w:bottom w:val="single" w:sz="8" w:space="0" w:color="auto"/>
              <w:right w:val="nil"/>
            </w:tcBorders>
            <w:shd w:val="clear" w:color="000000" w:fill="FFFFFF"/>
            <w:vAlign w:val="center"/>
            <w:hideMark/>
          </w:tcPr>
          <w:p w14:paraId="5411BD94" w14:textId="77777777" w:rsidR="0018088A" w:rsidRPr="0018088A" w:rsidRDefault="0018088A" w:rsidP="0018088A">
            <w:pPr>
              <w:rPr>
                <w:rFonts w:ascii="Arial" w:hAnsi="Arial" w:cs="Arial"/>
                <w:sz w:val="16"/>
                <w:szCs w:val="16"/>
              </w:rPr>
            </w:pPr>
            <w:r w:rsidRPr="0018088A">
              <w:rPr>
                <w:rFonts w:ascii="Arial" w:hAnsi="Arial" w:cs="Arial"/>
                <w:sz w:val="16"/>
                <w:szCs w:val="16"/>
              </w:rPr>
              <w:t>Inland silverside (</w:t>
            </w:r>
            <w:r w:rsidRPr="0018088A">
              <w:rPr>
                <w:rFonts w:ascii="Arial" w:hAnsi="Arial" w:cs="Arial"/>
                <w:i/>
                <w:iCs/>
                <w:sz w:val="16"/>
                <w:szCs w:val="16"/>
              </w:rPr>
              <w:t>Menidia berylina</w:t>
            </w:r>
            <w:r w:rsidRPr="0018088A">
              <w:rPr>
                <w:rFonts w:ascii="Arial" w:hAnsi="Arial" w:cs="Arial"/>
                <w:sz w:val="16"/>
                <w:szCs w:val="16"/>
              </w:rPr>
              <w:t>) - 25°C</w:t>
            </w:r>
          </w:p>
        </w:tc>
        <w:tc>
          <w:tcPr>
            <w:tcW w:w="2100" w:type="dxa"/>
            <w:tcBorders>
              <w:top w:val="nil"/>
              <w:left w:val="nil"/>
              <w:bottom w:val="single" w:sz="8" w:space="0" w:color="auto"/>
              <w:right w:val="single" w:sz="12" w:space="0" w:color="auto"/>
            </w:tcBorders>
            <w:shd w:val="clear" w:color="000000" w:fill="FFFFFF"/>
            <w:vAlign w:val="center"/>
            <w:hideMark/>
          </w:tcPr>
          <w:p w14:paraId="47A2CC2E"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LC50</w:t>
            </w:r>
          </w:p>
        </w:tc>
      </w:tr>
      <w:tr w:rsidR="0018088A" w:rsidRPr="0018088A" w14:paraId="2005818A"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00D0DD57"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45/EPA Method 1006</w:t>
            </w:r>
          </w:p>
        </w:tc>
        <w:tc>
          <w:tcPr>
            <w:tcW w:w="4460" w:type="dxa"/>
            <w:tcBorders>
              <w:top w:val="nil"/>
              <w:left w:val="nil"/>
              <w:bottom w:val="nil"/>
              <w:right w:val="nil"/>
            </w:tcBorders>
            <w:shd w:val="clear" w:color="000000" w:fill="FFFFFF"/>
            <w:vAlign w:val="center"/>
            <w:hideMark/>
          </w:tcPr>
          <w:p w14:paraId="67C8113E"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nil"/>
              <w:left w:val="nil"/>
              <w:bottom w:val="nil"/>
              <w:right w:val="single" w:sz="12" w:space="0" w:color="auto"/>
            </w:tcBorders>
            <w:shd w:val="clear" w:color="000000" w:fill="FFFFFF"/>
            <w:vAlign w:val="center"/>
            <w:hideMark/>
          </w:tcPr>
          <w:p w14:paraId="014A7209" w14:textId="77777777" w:rsidR="0018088A" w:rsidRPr="0018088A" w:rsidRDefault="0018088A" w:rsidP="0018088A">
            <w:pPr>
              <w:jc w:val="center"/>
              <w:rPr>
                <w:rFonts w:ascii="Arial" w:hAnsi="Arial" w:cs="Arial"/>
                <w:b/>
                <w:bCs/>
                <w:sz w:val="16"/>
                <w:szCs w:val="16"/>
              </w:rPr>
            </w:pPr>
            <w:r w:rsidRPr="0018088A">
              <w:rPr>
                <w:rFonts w:ascii="Arial" w:hAnsi="Arial" w:cs="Arial"/>
                <w:b/>
                <w:bCs/>
                <w:sz w:val="16"/>
                <w:szCs w:val="16"/>
              </w:rPr>
              <w:t> </w:t>
            </w:r>
          </w:p>
        </w:tc>
      </w:tr>
      <w:tr w:rsidR="0018088A" w:rsidRPr="0018088A" w14:paraId="70A2BCF2"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0E473C71"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824</w:t>
            </w:r>
          </w:p>
        </w:tc>
        <w:tc>
          <w:tcPr>
            <w:tcW w:w="4460" w:type="dxa"/>
            <w:tcBorders>
              <w:top w:val="nil"/>
              <w:left w:val="nil"/>
              <w:bottom w:val="nil"/>
              <w:right w:val="nil"/>
            </w:tcBorders>
            <w:shd w:val="clear" w:color="000000" w:fill="FFFFFF"/>
            <w:vAlign w:val="center"/>
            <w:hideMark/>
          </w:tcPr>
          <w:p w14:paraId="5DE66798" w14:textId="77777777" w:rsidR="0018088A" w:rsidRPr="0018088A" w:rsidRDefault="0018088A" w:rsidP="0018088A">
            <w:pPr>
              <w:rPr>
                <w:rFonts w:ascii="Arial" w:hAnsi="Arial" w:cs="Arial"/>
                <w:sz w:val="16"/>
                <w:szCs w:val="16"/>
              </w:rPr>
            </w:pPr>
            <w:r w:rsidRPr="0018088A">
              <w:rPr>
                <w:rFonts w:ascii="Arial" w:hAnsi="Arial" w:cs="Arial"/>
                <w:sz w:val="16"/>
                <w:szCs w:val="16"/>
              </w:rPr>
              <w:t>Inland silverside (</w:t>
            </w:r>
            <w:r w:rsidRPr="0018088A">
              <w:rPr>
                <w:rFonts w:ascii="Arial" w:hAnsi="Arial" w:cs="Arial"/>
                <w:i/>
                <w:iCs/>
                <w:sz w:val="16"/>
                <w:szCs w:val="16"/>
              </w:rPr>
              <w:t>Menidia berylina</w:t>
            </w:r>
            <w:r w:rsidRPr="0018088A">
              <w:rPr>
                <w:rFonts w:ascii="Arial" w:hAnsi="Arial" w:cs="Arial"/>
                <w:sz w:val="16"/>
                <w:szCs w:val="16"/>
              </w:rPr>
              <w:t>)</w:t>
            </w:r>
          </w:p>
        </w:tc>
        <w:tc>
          <w:tcPr>
            <w:tcW w:w="2100" w:type="dxa"/>
            <w:tcBorders>
              <w:top w:val="nil"/>
              <w:left w:val="nil"/>
              <w:bottom w:val="nil"/>
              <w:right w:val="single" w:sz="12" w:space="0" w:color="auto"/>
            </w:tcBorders>
            <w:shd w:val="clear" w:color="000000" w:fill="FFFFFF"/>
            <w:vAlign w:val="center"/>
            <w:hideMark/>
          </w:tcPr>
          <w:p w14:paraId="6B211EAD"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NOEC SURVIVAL</w:t>
            </w:r>
          </w:p>
        </w:tc>
      </w:tr>
      <w:tr w:rsidR="0018088A" w:rsidRPr="0018088A" w14:paraId="033B135A"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2E37718C"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825</w:t>
            </w:r>
          </w:p>
        </w:tc>
        <w:tc>
          <w:tcPr>
            <w:tcW w:w="4460" w:type="dxa"/>
            <w:tcBorders>
              <w:top w:val="nil"/>
              <w:left w:val="nil"/>
              <w:bottom w:val="nil"/>
              <w:right w:val="nil"/>
            </w:tcBorders>
            <w:shd w:val="clear" w:color="000000" w:fill="FFFFFF"/>
            <w:vAlign w:val="center"/>
            <w:hideMark/>
          </w:tcPr>
          <w:p w14:paraId="200BD56A" w14:textId="77777777" w:rsidR="0018088A" w:rsidRPr="0018088A" w:rsidRDefault="0018088A" w:rsidP="0018088A">
            <w:pPr>
              <w:rPr>
                <w:rFonts w:ascii="Arial" w:hAnsi="Arial" w:cs="Arial"/>
                <w:sz w:val="16"/>
                <w:szCs w:val="16"/>
              </w:rPr>
            </w:pPr>
            <w:r w:rsidRPr="0018088A">
              <w:rPr>
                <w:rFonts w:ascii="Arial" w:hAnsi="Arial" w:cs="Arial"/>
                <w:sz w:val="16"/>
                <w:szCs w:val="16"/>
              </w:rPr>
              <w:t>Inland silverside (</w:t>
            </w:r>
            <w:r w:rsidRPr="0018088A">
              <w:rPr>
                <w:rFonts w:ascii="Arial" w:hAnsi="Arial" w:cs="Arial"/>
                <w:i/>
                <w:iCs/>
                <w:sz w:val="16"/>
                <w:szCs w:val="16"/>
              </w:rPr>
              <w:t>Menidia berylina</w:t>
            </w:r>
            <w:r w:rsidRPr="0018088A">
              <w:rPr>
                <w:rFonts w:ascii="Arial" w:hAnsi="Arial" w:cs="Arial"/>
                <w:sz w:val="16"/>
                <w:szCs w:val="16"/>
              </w:rPr>
              <w:t>)</w:t>
            </w:r>
          </w:p>
        </w:tc>
        <w:tc>
          <w:tcPr>
            <w:tcW w:w="2100" w:type="dxa"/>
            <w:tcBorders>
              <w:top w:val="nil"/>
              <w:left w:val="nil"/>
              <w:bottom w:val="nil"/>
              <w:right w:val="single" w:sz="12" w:space="0" w:color="auto"/>
            </w:tcBorders>
            <w:shd w:val="clear" w:color="000000" w:fill="FFFFFF"/>
            <w:vAlign w:val="center"/>
            <w:hideMark/>
          </w:tcPr>
          <w:p w14:paraId="0106F6EA"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IC25 (ON) GROWTH</w:t>
            </w:r>
          </w:p>
        </w:tc>
      </w:tr>
      <w:tr w:rsidR="0018088A" w:rsidRPr="0018088A" w14:paraId="1CD7CB4B" w14:textId="77777777" w:rsidTr="0018088A">
        <w:trPr>
          <w:trHeight w:val="225"/>
          <w:jc w:val="center"/>
        </w:trPr>
        <w:tc>
          <w:tcPr>
            <w:tcW w:w="2760" w:type="dxa"/>
            <w:tcBorders>
              <w:top w:val="nil"/>
              <w:left w:val="single" w:sz="12" w:space="0" w:color="auto"/>
              <w:bottom w:val="single" w:sz="8" w:space="0" w:color="auto"/>
              <w:right w:val="nil"/>
            </w:tcBorders>
            <w:shd w:val="clear" w:color="000000" w:fill="FFFFFF"/>
            <w:vAlign w:val="center"/>
            <w:hideMark/>
          </w:tcPr>
          <w:p w14:paraId="0C621AD9"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826</w:t>
            </w:r>
          </w:p>
        </w:tc>
        <w:tc>
          <w:tcPr>
            <w:tcW w:w="4460" w:type="dxa"/>
            <w:tcBorders>
              <w:top w:val="nil"/>
              <w:left w:val="nil"/>
              <w:bottom w:val="single" w:sz="8" w:space="0" w:color="auto"/>
              <w:right w:val="nil"/>
            </w:tcBorders>
            <w:shd w:val="clear" w:color="000000" w:fill="FFFFFF"/>
            <w:vAlign w:val="center"/>
            <w:hideMark/>
          </w:tcPr>
          <w:p w14:paraId="2AACA9D2" w14:textId="77777777" w:rsidR="0018088A" w:rsidRPr="0018088A" w:rsidRDefault="0018088A" w:rsidP="0018088A">
            <w:pPr>
              <w:rPr>
                <w:rFonts w:ascii="Arial" w:hAnsi="Arial" w:cs="Arial"/>
                <w:sz w:val="16"/>
                <w:szCs w:val="16"/>
              </w:rPr>
            </w:pPr>
            <w:r w:rsidRPr="0018088A">
              <w:rPr>
                <w:rFonts w:ascii="Arial" w:hAnsi="Arial" w:cs="Arial"/>
                <w:sz w:val="16"/>
                <w:szCs w:val="16"/>
              </w:rPr>
              <w:t>Inland silverside (</w:t>
            </w:r>
            <w:r w:rsidRPr="0018088A">
              <w:rPr>
                <w:rFonts w:ascii="Arial" w:hAnsi="Arial" w:cs="Arial"/>
                <w:i/>
                <w:iCs/>
                <w:sz w:val="16"/>
                <w:szCs w:val="16"/>
              </w:rPr>
              <w:t>Menidia berylina</w:t>
            </w:r>
            <w:r w:rsidRPr="0018088A">
              <w:rPr>
                <w:rFonts w:ascii="Arial" w:hAnsi="Arial" w:cs="Arial"/>
                <w:sz w:val="16"/>
                <w:szCs w:val="16"/>
              </w:rPr>
              <w:t>)</w:t>
            </w:r>
          </w:p>
        </w:tc>
        <w:tc>
          <w:tcPr>
            <w:tcW w:w="2100" w:type="dxa"/>
            <w:tcBorders>
              <w:top w:val="nil"/>
              <w:left w:val="nil"/>
              <w:bottom w:val="single" w:sz="8" w:space="0" w:color="auto"/>
              <w:right w:val="single" w:sz="12" w:space="0" w:color="auto"/>
            </w:tcBorders>
            <w:shd w:val="clear" w:color="000000" w:fill="FFFFFF"/>
            <w:vAlign w:val="center"/>
            <w:hideMark/>
          </w:tcPr>
          <w:p w14:paraId="3CFBA438"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NOEC (ON) GROWTH</w:t>
            </w:r>
          </w:p>
        </w:tc>
      </w:tr>
      <w:tr w:rsidR="0018088A" w:rsidRPr="0018088A" w14:paraId="65AA6A1F"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1D9EB2A5"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46/EPA Method 2004</w:t>
            </w:r>
          </w:p>
        </w:tc>
        <w:tc>
          <w:tcPr>
            <w:tcW w:w="4460" w:type="dxa"/>
            <w:tcBorders>
              <w:top w:val="nil"/>
              <w:left w:val="nil"/>
              <w:bottom w:val="nil"/>
              <w:right w:val="nil"/>
            </w:tcBorders>
            <w:shd w:val="clear" w:color="000000" w:fill="FFFFFF"/>
            <w:vAlign w:val="center"/>
            <w:hideMark/>
          </w:tcPr>
          <w:p w14:paraId="6C3838D5"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nil"/>
              <w:left w:val="nil"/>
              <w:bottom w:val="nil"/>
              <w:right w:val="single" w:sz="12" w:space="0" w:color="auto"/>
            </w:tcBorders>
            <w:shd w:val="clear" w:color="000000" w:fill="FFFFFF"/>
            <w:vAlign w:val="center"/>
            <w:hideMark/>
          </w:tcPr>
          <w:p w14:paraId="43E93BDD" w14:textId="77777777" w:rsidR="0018088A" w:rsidRPr="0018088A" w:rsidRDefault="0018088A" w:rsidP="0018088A">
            <w:pPr>
              <w:jc w:val="center"/>
              <w:rPr>
                <w:rFonts w:ascii="Arial" w:hAnsi="Arial" w:cs="Arial"/>
                <w:b/>
                <w:bCs/>
                <w:sz w:val="16"/>
                <w:szCs w:val="16"/>
              </w:rPr>
            </w:pPr>
            <w:r w:rsidRPr="0018088A">
              <w:rPr>
                <w:rFonts w:ascii="Arial" w:hAnsi="Arial" w:cs="Arial"/>
                <w:b/>
                <w:bCs/>
                <w:sz w:val="16"/>
                <w:szCs w:val="16"/>
              </w:rPr>
              <w:t> </w:t>
            </w:r>
          </w:p>
        </w:tc>
      </w:tr>
      <w:tr w:rsidR="0018088A" w:rsidRPr="0018088A" w14:paraId="2D120696" w14:textId="77777777" w:rsidTr="0018088A">
        <w:trPr>
          <w:trHeight w:val="225"/>
          <w:jc w:val="center"/>
        </w:trPr>
        <w:tc>
          <w:tcPr>
            <w:tcW w:w="2760" w:type="dxa"/>
            <w:tcBorders>
              <w:top w:val="nil"/>
              <w:left w:val="single" w:sz="12" w:space="0" w:color="auto"/>
              <w:bottom w:val="single" w:sz="8" w:space="0" w:color="auto"/>
              <w:right w:val="nil"/>
            </w:tcBorders>
            <w:shd w:val="clear" w:color="000000" w:fill="FFFFFF"/>
            <w:vAlign w:val="center"/>
            <w:hideMark/>
          </w:tcPr>
          <w:p w14:paraId="55B6031F"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804</w:t>
            </w:r>
          </w:p>
        </w:tc>
        <w:tc>
          <w:tcPr>
            <w:tcW w:w="4460" w:type="dxa"/>
            <w:tcBorders>
              <w:top w:val="nil"/>
              <w:left w:val="nil"/>
              <w:bottom w:val="single" w:sz="8" w:space="0" w:color="auto"/>
              <w:right w:val="nil"/>
            </w:tcBorders>
            <w:shd w:val="clear" w:color="000000" w:fill="FFFFFF"/>
            <w:vAlign w:val="center"/>
            <w:hideMark/>
          </w:tcPr>
          <w:p w14:paraId="42A2B0A0" w14:textId="77777777" w:rsidR="0018088A" w:rsidRPr="0018088A" w:rsidRDefault="0018088A" w:rsidP="0018088A">
            <w:pPr>
              <w:rPr>
                <w:rFonts w:ascii="Arial" w:hAnsi="Arial" w:cs="Arial"/>
                <w:sz w:val="16"/>
                <w:szCs w:val="16"/>
              </w:rPr>
            </w:pPr>
            <w:r w:rsidRPr="0018088A">
              <w:rPr>
                <w:rFonts w:ascii="Arial" w:hAnsi="Arial" w:cs="Arial"/>
                <w:sz w:val="16"/>
                <w:szCs w:val="16"/>
              </w:rPr>
              <w:t>Sheepshead minnow (</w:t>
            </w:r>
            <w:r w:rsidRPr="0018088A">
              <w:rPr>
                <w:rFonts w:ascii="Arial" w:hAnsi="Arial" w:cs="Arial"/>
                <w:i/>
                <w:iCs/>
                <w:sz w:val="16"/>
                <w:szCs w:val="16"/>
              </w:rPr>
              <w:t>Cyprinodon variegatus</w:t>
            </w:r>
            <w:r w:rsidRPr="0018088A">
              <w:rPr>
                <w:rFonts w:ascii="Arial" w:hAnsi="Arial" w:cs="Arial"/>
                <w:sz w:val="16"/>
                <w:szCs w:val="16"/>
              </w:rPr>
              <w:t>) - 25°C</w:t>
            </w:r>
          </w:p>
        </w:tc>
        <w:tc>
          <w:tcPr>
            <w:tcW w:w="2100" w:type="dxa"/>
            <w:tcBorders>
              <w:top w:val="nil"/>
              <w:left w:val="nil"/>
              <w:bottom w:val="single" w:sz="8" w:space="0" w:color="auto"/>
              <w:right w:val="single" w:sz="12" w:space="0" w:color="auto"/>
            </w:tcBorders>
            <w:shd w:val="clear" w:color="000000" w:fill="FFFFFF"/>
            <w:vAlign w:val="center"/>
            <w:hideMark/>
          </w:tcPr>
          <w:p w14:paraId="765EC755"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LC50</w:t>
            </w:r>
          </w:p>
        </w:tc>
      </w:tr>
      <w:tr w:rsidR="0018088A" w:rsidRPr="0018088A" w14:paraId="3128D7AB"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279361F7"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Test Code 47/EPA Method 1004</w:t>
            </w:r>
          </w:p>
        </w:tc>
        <w:tc>
          <w:tcPr>
            <w:tcW w:w="4460" w:type="dxa"/>
            <w:tcBorders>
              <w:top w:val="nil"/>
              <w:left w:val="nil"/>
              <w:bottom w:val="nil"/>
              <w:right w:val="nil"/>
            </w:tcBorders>
            <w:shd w:val="clear" w:color="000000" w:fill="FFFFFF"/>
            <w:vAlign w:val="center"/>
            <w:hideMark/>
          </w:tcPr>
          <w:p w14:paraId="5C22006B" w14:textId="77777777" w:rsidR="0018088A" w:rsidRPr="0018088A" w:rsidRDefault="0018088A" w:rsidP="0018088A">
            <w:pPr>
              <w:rPr>
                <w:rFonts w:ascii="Arial" w:hAnsi="Arial" w:cs="Arial"/>
                <w:b/>
                <w:bCs/>
                <w:sz w:val="16"/>
                <w:szCs w:val="16"/>
              </w:rPr>
            </w:pPr>
            <w:r w:rsidRPr="0018088A">
              <w:rPr>
                <w:rFonts w:ascii="Arial" w:hAnsi="Arial" w:cs="Arial"/>
                <w:b/>
                <w:bCs/>
                <w:sz w:val="16"/>
                <w:szCs w:val="16"/>
              </w:rPr>
              <w:t> </w:t>
            </w:r>
          </w:p>
        </w:tc>
        <w:tc>
          <w:tcPr>
            <w:tcW w:w="2100" w:type="dxa"/>
            <w:tcBorders>
              <w:top w:val="nil"/>
              <w:left w:val="nil"/>
              <w:bottom w:val="nil"/>
              <w:right w:val="single" w:sz="12" w:space="0" w:color="auto"/>
            </w:tcBorders>
            <w:shd w:val="clear" w:color="000000" w:fill="FFFFFF"/>
            <w:vAlign w:val="center"/>
            <w:hideMark/>
          </w:tcPr>
          <w:p w14:paraId="1F76F1D9" w14:textId="77777777" w:rsidR="0018088A" w:rsidRPr="0018088A" w:rsidRDefault="0018088A" w:rsidP="0018088A">
            <w:pPr>
              <w:jc w:val="center"/>
              <w:rPr>
                <w:rFonts w:ascii="Arial" w:hAnsi="Arial" w:cs="Arial"/>
                <w:b/>
                <w:bCs/>
                <w:sz w:val="16"/>
                <w:szCs w:val="16"/>
              </w:rPr>
            </w:pPr>
            <w:r w:rsidRPr="0018088A">
              <w:rPr>
                <w:rFonts w:ascii="Arial" w:hAnsi="Arial" w:cs="Arial"/>
                <w:b/>
                <w:bCs/>
                <w:sz w:val="16"/>
                <w:szCs w:val="16"/>
              </w:rPr>
              <w:t> </w:t>
            </w:r>
          </w:p>
        </w:tc>
      </w:tr>
      <w:tr w:rsidR="0018088A" w:rsidRPr="0018088A" w14:paraId="3B4E4A99"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06E679B1"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805</w:t>
            </w:r>
          </w:p>
        </w:tc>
        <w:tc>
          <w:tcPr>
            <w:tcW w:w="4460" w:type="dxa"/>
            <w:tcBorders>
              <w:top w:val="nil"/>
              <w:left w:val="nil"/>
              <w:bottom w:val="nil"/>
              <w:right w:val="nil"/>
            </w:tcBorders>
            <w:shd w:val="clear" w:color="000000" w:fill="FFFFFF"/>
            <w:vAlign w:val="center"/>
            <w:hideMark/>
          </w:tcPr>
          <w:p w14:paraId="52D7221D" w14:textId="77777777" w:rsidR="0018088A" w:rsidRPr="0018088A" w:rsidRDefault="0018088A" w:rsidP="0018088A">
            <w:pPr>
              <w:rPr>
                <w:rFonts w:ascii="Arial" w:hAnsi="Arial" w:cs="Arial"/>
                <w:sz w:val="16"/>
                <w:szCs w:val="16"/>
              </w:rPr>
            </w:pPr>
            <w:r w:rsidRPr="0018088A">
              <w:rPr>
                <w:rFonts w:ascii="Arial" w:hAnsi="Arial" w:cs="Arial"/>
                <w:sz w:val="16"/>
                <w:szCs w:val="16"/>
              </w:rPr>
              <w:t>Sheepshead minnow (</w:t>
            </w:r>
            <w:r w:rsidRPr="0018088A">
              <w:rPr>
                <w:rFonts w:ascii="Arial" w:hAnsi="Arial" w:cs="Arial"/>
                <w:i/>
                <w:iCs/>
                <w:sz w:val="16"/>
                <w:szCs w:val="16"/>
              </w:rPr>
              <w:t>Cyprinodon variegatus</w:t>
            </w:r>
            <w:r w:rsidRPr="0018088A">
              <w:rPr>
                <w:rFonts w:ascii="Arial" w:hAnsi="Arial" w:cs="Arial"/>
                <w:sz w:val="16"/>
                <w:szCs w:val="16"/>
              </w:rPr>
              <w:t xml:space="preserve">) </w:t>
            </w:r>
          </w:p>
        </w:tc>
        <w:tc>
          <w:tcPr>
            <w:tcW w:w="2100" w:type="dxa"/>
            <w:tcBorders>
              <w:top w:val="nil"/>
              <w:left w:val="nil"/>
              <w:bottom w:val="nil"/>
              <w:right w:val="single" w:sz="12" w:space="0" w:color="auto"/>
            </w:tcBorders>
            <w:shd w:val="clear" w:color="000000" w:fill="FFFFFF"/>
            <w:vAlign w:val="center"/>
            <w:hideMark/>
          </w:tcPr>
          <w:p w14:paraId="22448FD3"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NOEC SURVIVAL</w:t>
            </w:r>
          </w:p>
        </w:tc>
      </w:tr>
      <w:tr w:rsidR="0018088A" w:rsidRPr="0018088A" w14:paraId="39886F94" w14:textId="77777777" w:rsidTr="0018088A">
        <w:trPr>
          <w:trHeight w:val="225"/>
          <w:jc w:val="center"/>
        </w:trPr>
        <w:tc>
          <w:tcPr>
            <w:tcW w:w="2760" w:type="dxa"/>
            <w:tcBorders>
              <w:top w:val="nil"/>
              <w:left w:val="single" w:sz="12" w:space="0" w:color="auto"/>
              <w:bottom w:val="nil"/>
              <w:right w:val="nil"/>
            </w:tcBorders>
            <w:shd w:val="clear" w:color="000000" w:fill="FFFFFF"/>
            <w:vAlign w:val="center"/>
            <w:hideMark/>
          </w:tcPr>
          <w:p w14:paraId="4590AB38"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820</w:t>
            </w:r>
          </w:p>
        </w:tc>
        <w:tc>
          <w:tcPr>
            <w:tcW w:w="4460" w:type="dxa"/>
            <w:tcBorders>
              <w:top w:val="nil"/>
              <w:left w:val="nil"/>
              <w:bottom w:val="nil"/>
              <w:right w:val="nil"/>
            </w:tcBorders>
            <w:shd w:val="clear" w:color="000000" w:fill="FFFFFF"/>
            <w:vAlign w:val="center"/>
            <w:hideMark/>
          </w:tcPr>
          <w:p w14:paraId="5A0562CD" w14:textId="77777777" w:rsidR="0018088A" w:rsidRPr="0018088A" w:rsidRDefault="0018088A" w:rsidP="0018088A">
            <w:pPr>
              <w:rPr>
                <w:rFonts w:ascii="Arial" w:hAnsi="Arial" w:cs="Arial"/>
                <w:sz w:val="16"/>
                <w:szCs w:val="16"/>
              </w:rPr>
            </w:pPr>
            <w:r w:rsidRPr="0018088A">
              <w:rPr>
                <w:rFonts w:ascii="Arial" w:hAnsi="Arial" w:cs="Arial"/>
                <w:sz w:val="16"/>
                <w:szCs w:val="16"/>
              </w:rPr>
              <w:t>Sheepshead minnow (</w:t>
            </w:r>
            <w:r w:rsidRPr="0018088A">
              <w:rPr>
                <w:rFonts w:ascii="Arial" w:hAnsi="Arial" w:cs="Arial"/>
                <w:i/>
                <w:iCs/>
                <w:sz w:val="16"/>
                <w:szCs w:val="16"/>
              </w:rPr>
              <w:t>Cyprinodon variegatus</w:t>
            </w:r>
            <w:r w:rsidRPr="0018088A">
              <w:rPr>
                <w:rFonts w:ascii="Arial" w:hAnsi="Arial" w:cs="Arial"/>
                <w:sz w:val="16"/>
                <w:szCs w:val="16"/>
              </w:rPr>
              <w:t xml:space="preserve">) </w:t>
            </w:r>
          </w:p>
        </w:tc>
        <w:tc>
          <w:tcPr>
            <w:tcW w:w="2100" w:type="dxa"/>
            <w:tcBorders>
              <w:top w:val="nil"/>
              <w:left w:val="nil"/>
              <w:bottom w:val="nil"/>
              <w:right w:val="single" w:sz="12" w:space="0" w:color="auto"/>
            </w:tcBorders>
            <w:shd w:val="clear" w:color="000000" w:fill="FFFFFF"/>
            <w:vAlign w:val="center"/>
            <w:hideMark/>
          </w:tcPr>
          <w:p w14:paraId="1BAC3C0D"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IC25 GROWTH</w:t>
            </w:r>
          </w:p>
        </w:tc>
      </w:tr>
      <w:tr w:rsidR="0018088A" w:rsidRPr="0018088A" w14:paraId="3E8E9D6C" w14:textId="77777777" w:rsidTr="0018088A">
        <w:trPr>
          <w:trHeight w:val="225"/>
          <w:jc w:val="center"/>
        </w:trPr>
        <w:tc>
          <w:tcPr>
            <w:tcW w:w="2760" w:type="dxa"/>
            <w:tcBorders>
              <w:top w:val="nil"/>
              <w:left w:val="single" w:sz="12" w:space="0" w:color="auto"/>
              <w:bottom w:val="single" w:sz="12" w:space="0" w:color="auto"/>
              <w:right w:val="nil"/>
            </w:tcBorders>
            <w:shd w:val="clear" w:color="000000" w:fill="FFFFFF"/>
            <w:vAlign w:val="center"/>
            <w:hideMark/>
          </w:tcPr>
          <w:p w14:paraId="422D44BA"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822</w:t>
            </w:r>
          </w:p>
        </w:tc>
        <w:tc>
          <w:tcPr>
            <w:tcW w:w="4460" w:type="dxa"/>
            <w:tcBorders>
              <w:top w:val="nil"/>
              <w:left w:val="nil"/>
              <w:bottom w:val="single" w:sz="12" w:space="0" w:color="auto"/>
              <w:right w:val="nil"/>
            </w:tcBorders>
            <w:shd w:val="clear" w:color="000000" w:fill="FFFFFF"/>
            <w:vAlign w:val="center"/>
            <w:hideMark/>
          </w:tcPr>
          <w:p w14:paraId="5DB263BE" w14:textId="77777777" w:rsidR="0018088A" w:rsidRPr="0018088A" w:rsidRDefault="0018088A" w:rsidP="0018088A">
            <w:pPr>
              <w:rPr>
                <w:rFonts w:ascii="Arial" w:hAnsi="Arial" w:cs="Arial"/>
                <w:sz w:val="16"/>
                <w:szCs w:val="16"/>
              </w:rPr>
            </w:pPr>
            <w:r w:rsidRPr="0018088A">
              <w:rPr>
                <w:rFonts w:ascii="Arial" w:hAnsi="Arial" w:cs="Arial"/>
                <w:sz w:val="16"/>
                <w:szCs w:val="16"/>
              </w:rPr>
              <w:t>Sheepshead minnow (</w:t>
            </w:r>
            <w:r w:rsidRPr="0018088A">
              <w:rPr>
                <w:rFonts w:ascii="Arial" w:hAnsi="Arial" w:cs="Arial"/>
                <w:i/>
                <w:iCs/>
                <w:sz w:val="16"/>
                <w:szCs w:val="16"/>
              </w:rPr>
              <w:t>Cyprinodon variegatus</w:t>
            </w:r>
            <w:r w:rsidRPr="0018088A">
              <w:rPr>
                <w:rFonts w:ascii="Arial" w:hAnsi="Arial" w:cs="Arial"/>
                <w:sz w:val="16"/>
                <w:szCs w:val="16"/>
              </w:rPr>
              <w:t xml:space="preserve">) </w:t>
            </w:r>
          </w:p>
        </w:tc>
        <w:tc>
          <w:tcPr>
            <w:tcW w:w="2100" w:type="dxa"/>
            <w:tcBorders>
              <w:top w:val="nil"/>
              <w:left w:val="nil"/>
              <w:bottom w:val="single" w:sz="12" w:space="0" w:color="auto"/>
              <w:right w:val="single" w:sz="12" w:space="0" w:color="auto"/>
            </w:tcBorders>
            <w:shd w:val="clear" w:color="000000" w:fill="FFFFFF"/>
            <w:vAlign w:val="center"/>
            <w:hideMark/>
          </w:tcPr>
          <w:p w14:paraId="1FA95780" w14:textId="77777777" w:rsidR="0018088A" w:rsidRPr="0018088A" w:rsidRDefault="0018088A" w:rsidP="0018088A">
            <w:pPr>
              <w:jc w:val="center"/>
              <w:rPr>
                <w:rFonts w:ascii="Arial" w:hAnsi="Arial" w:cs="Arial"/>
                <w:sz w:val="16"/>
                <w:szCs w:val="16"/>
              </w:rPr>
            </w:pPr>
            <w:r w:rsidRPr="0018088A">
              <w:rPr>
                <w:rFonts w:ascii="Arial" w:hAnsi="Arial" w:cs="Arial"/>
                <w:sz w:val="16"/>
                <w:szCs w:val="16"/>
              </w:rPr>
              <w:t>NOEC (ON) GROWTH</w:t>
            </w:r>
          </w:p>
        </w:tc>
      </w:tr>
    </w:tbl>
    <w:p w14:paraId="2659D4B5" w14:textId="15CB2FEA" w:rsidR="004701C3" w:rsidRDefault="004701C3" w:rsidP="004701C3">
      <w:pPr>
        <w:rPr>
          <w:color w:val="000000"/>
          <w:szCs w:val="28"/>
        </w:rPr>
      </w:pPr>
    </w:p>
    <w:p w14:paraId="655630CE" w14:textId="5FE31998" w:rsidR="00E97293" w:rsidRPr="004701C3" w:rsidRDefault="00E97293" w:rsidP="004701C3">
      <w:pPr>
        <w:pStyle w:val="H1"/>
        <w:rPr>
          <w:rFonts w:ascii="Arial" w:hAnsi="Arial" w:cs="Arial"/>
        </w:rPr>
      </w:pPr>
      <w:r w:rsidRPr="00670544">
        <w:rPr>
          <w:color w:val="000000"/>
          <w:szCs w:val="28"/>
        </w:rPr>
        <w:br w:type="page"/>
      </w:r>
      <w:bookmarkStart w:id="234" w:name="_Toc359430808"/>
      <w:bookmarkStart w:id="235" w:name="_Toc466540574"/>
      <w:r w:rsidRPr="004701C3">
        <w:rPr>
          <w:rFonts w:ascii="Arial" w:hAnsi="Arial" w:cs="Arial"/>
        </w:rPr>
        <w:lastRenderedPageBreak/>
        <w:t>APPENDIX B: LIST OF TOP CHEMISTRY &amp; MICROBIOLOGY ANALYTES AND WET TEST METHODS AND TIMES FOR ANALYZING</w:t>
      </w:r>
      <w:bookmarkEnd w:id="234"/>
      <w:bookmarkEnd w:id="235"/>
    </w:p>
    <w:p w14:paraId="369B4320" w14:textId="77777777" w:rsidR="00E97293" w:rsidRPr="00E6507E" w:rsidRDefault="00E97293" w:rsidP="00F72FDE">
      <w:pPr>
        <w:ind w:left="720" w:firstLine="1161"/>
        <w:rPr>
          <w:rFonts w:ascii="Arial" w:hAnsi="Arial" w:cs="Arial"/>
          <w:b/>
          <w:color w:val="000000"/>
          <w:sz w:val="28"/>
          <w:szCs w:val="28"/>
        </w:rPr>
      </w:pPr>
    </w:p>
    <w:tbl>
      <w:tblPr>
        <w:tblW w:w="8366" w:type="dxa"/>
        <w:tblCellMar>
          <w:top w:w="14" w:type="dxa"/>
          <w:left w:w="58" w:type="dxa"/>
          <w:bottom w:w="14" w:type="dxa"/>
          <w:right w:w="58" w:type="dxa"/>
        </w:tblCellMar>
        <w:tblLook w:val="04A0" w:firstRow="1" w:lastRow="0" w:firstColumn="1" w:lastColumn="0" w:noHBand="0" w:noVBand="1"/>
      </w:tblPr>
      <w:tblGrid>
        <w:gridCol w:w="622"/>
        <w:gridCol w:w="4072"/>
        <w:gridCol w:w="1652"/>
        <w:gridCol w:w="960"/>
        <w:gridCol w:w="1060"/>
      </w:tblGrid>
      <w:tr w:rsidR="002B10DC" w:rsidRPr="002B10DC" w14:paraId="522D25CE" w14:textId="77777777" w:rsidTr="00FD4B3F">
        <w:trPr>
          <w:trHeight w:val="270"/>
        </w:trPr>
        <w:tc>
          <w:tcPr>
            <w:tcW w:w="6346" w:type="dxa"/>
            <w:gridSpan w:val="3"/>
            <w:tcBorders>
              <w:top w:val="nil"/>
              <w:left w:val="nil"/>
              <w:bottom w:val="single" w:sz="8" w:space="0" w:color="auto"/>
              <w:right w:val="nil"/>
            </w:tcBorders>
            <w:shd w:val="clear" w:color="auto" w:fill="auto"/>
            <w:noWrap/>
            <w:vAlign w:val="bottom"/>
            <w:hideMark/>
          </w:tcPr>
          <w:p w14:paraId="006720BF" w14:textId="77777777" w:rsidR="002B10DC" w:rsidRPr="002B10DC" w:rsidRDefault="002B10DC" w:rsidP="002B10DC">
            <w:pPr>
              <w:jc w:val="center"/>
              <w:rPr>
                <w:rFonts w:ascii="Arial" w:hAnsi="Arial" w:cs="Arial"/>
                <w:b/>
                <w:bCs/>
                <w:sz w:val="20"/>
              </w:rPr>
            </w:pPr>
            <w:r w:rsidRPr="002B10DC">
              <w:rPr>
                <w:rFonts w:ascii="Arial" w:hAnsi="Arial" w:cs="Arial"/>
                <w:b/>
                <w:bCs/>
                <w:sz w:val="20"/>
              </w:rPr>
              <w:t>CHEMISTRY/MICROBIOLOGY ANALYTE CHECKLIST</w:t>
            </w:r>
          </w:p>
        </w:tc>
        <w:tc>
          <w:tcPr>
            <w:tcW w:w="960" w:type="dxa"/>
            <w:tcBorders>
              <w:top w:val="nil"/>
              <w:left w:val="nil"/>
              <w:bottom w:val="nil"/>
              <w:right w:val="nil"/>
            </w:tcBorders>
            <w:shd w:val="clear" w:color="auto" w:fill="auto"/>
            <w:noWrap/>
            <w:vAlign w:val="bottom"/>
            <w:hideMark/>
          </w:tcPr>
          <w:p w14:paraId="0F5FF018" w14:textId="77777777" w:rsidR="002B10DC" w:rsidRPr="002B10DC" w:rsidRDefault="002B10DC" w:rsidP="002B10DC">
            <w:pPr>
              <w:jc w:val="center"/>
              <w:rPr>
                <w:rFonts w:ascii="Arial" w:hAnsi="Arial" w:cs="Arial"/>
                <w:b/>
                <w:bCs/>
                <w:sz w:val="20"/>
              </w:rPr>
            </w:pPr>
          </w:p>
        </w:tc>
        <w:tc>
          <w:tcPr>
            <w:tcW w:w="1060" w:type="dxa"/>
            <w:tcBorders>
              <w:top w:val="nil"/>
              <w:left w:val="nil"/>
              <w:bottom w:val="nil"/>
              <w:right w:val="nil"/>
            </w:tcBorders>
            <w:shd w:val="clear" w:color="auto" w:fill="auto"/>
            <w:noWrap/>
            <w:vAlign w:val="bottom"/>
            <w:hideMark/>
          </w:tcPr>
          <w:p w14:paraId="6E8A7EBE" w14:textId="77777777" w:rsidR="002B10DC" w:rsidRPr="002B10DC" w:rsidRDefault="002B10DC" w:rsidP="002B10DC">
            <w:pPr>
              <w:rPr>
                <w:sz w:val="20"/>
              </w:rPr>
            </w:pPr>
          </w:p>
        </w:tc>
      </w:tr>
      <w:tr w:rsidR="00FD4B3F" w:rsidRPr="002B10DC" w14:paraId="7445EE2E" w14:textId="77777777" w:rsidTr="009314F4">
        <w:trPr>
          <w:trHeight w:val="255"/>
        </w:trPr>
        <w:tc>
          <w:tcPr>
            <w:tcW w:w="62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91039B6" w14:textId="6001EF73" w:rsidR="00FD4B3F" w:rsidRPr="002B10DC" w:rsidRDefault="00FD4B3F" w:rsidP="00FD4B3F">
            <w:pPr>
              <w:jc w:val="center"/>
              <w:rPr>
                <w:rFonts w:ascii="Arial" w:hAnsi="Arial" w:cs="Arial"/>
                <w:b/>
                <w:bCs/>
                <w:sz w:val="16"/>
                <w:szCs w:val="16"/>
              </w:rPr>
            </w:pPr>
            <w:r>
              <w:rPr>
                <w:rFonts w:ascii="Arial" w:hAnsi="Arial" w:cs="Arial"/>
                <w:b/>
                <w:bCs/>
                <w:sz w:val="16"/>
                <w:szCs w:val="16"/>
              </w:rPr>
              <w:t>Rank</w:t>
            </w:r>
          </w:p>
        </w:tc>
        <w:tc>
          <w:tcPr>
            <w:tcW w:w="407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E82C7D7" w14:textId="0C4A4586" w:rsidR="00FD4B3F" w:rsidRPr="002B10DC" w:rsidRDefault="00FD4B3F" w:rsidP="00FD4B3F">
            <w:pPr>
              <w:jc w:val="center"/>
              <w:rPr>
                <w:rFonts w:ascii="Arial" w:hAnsi="Arial" w:cs="Arial"/>
                <w:b/>
                <w:bCs/>
                <w:sz w:val="16"/>
                <w:szCs w:val="16"/>
              </w:rPr>
            </w:pPr>
            <w:r>
              <w:rPr>
                <w:rFonts w:ascii="Arial" w:hAnsi="Arial" w:cs="Arial"/>
                <w:b/>
                <w:bCs/>
                <w:sz w:val="16"/>
                <w:szCs w:val="16"/>
              </w:rPr>
              <w:t>Analyte</w:t>
            </w:r>
          </w:p>
        </w:tc>
        <w:tc>
          <w:tcPr>
            <w:tcW w:w="165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2A39834F" w14:textId="4831F91E" w:rsidR="00FD4B3F" w:rsidRPr="002B10DC" w:rsidRDefault="00FD4B3F" w:rsidP="00FD4B3F">
            <w:pPr>
              <w:jc w:val="center"/>
              <w:rPr>
                <w:rFonts w:ascii="Arial" w:hAnsi="Arial" w:cs="Arial"/>
                <w:b/>
                <w:bCs/>
                <w:sz w:val="16"/>
                <w:szCs w:val="16"/>
              </w:rPr>
            </w:pPr>
            <w:r>
              <w:rPr>
                <w:rFonts w:ascii="Arial" w:hAnsi="Arial" w:cs="Arial"/>
                <w:b/>
                <w:bCs/>
                <w:sz w:val="16"/>
                <w:szCs w:val="16"/>
              </w:rPr>
              <w:t>Time (in minutes) for one analysis*</w:t>
            </w:r>
          </w:p>
        </w:tc>
        <w:tc>
          <w:tcPr>
            <w:tcW w:w="960" w:type="dxa"/>
            <w:tcBorders>
              <w:top w:val="nil"/>
              <w:left w:val="nil"/>
              <w:bottom w:val="nil"/>
              <w:right w:val="nil"/>
            </w:tcBorders>
            <w:shd w:val="clear" w:color="auto" w:fill="auto"/>
            <w:noWrap/>
            <w:vAlign w:val="bottom"/>
            <w:hideMark/>
          </w:tcPr>
          <w:p w14:paraId="7B6F3F71" w14:textId="77777777" w:rsidR="00FD4B3F" w:rsidRPr="002B10DC" w:rsidRDefault="00FD4B3F" w:rsidP="00FD4B3F">
            <w:pPr>
              <w:jc w:val="center"/>
              <w:rPr>
                <w:rFonts w:ascii="Arial" w:hAnsi="Arial" w:cs="Arial"/>
                <w:b/>
                <w:bCs/>
                <w:sz w:val="16"/>
                <w:szCs w:val="16"/>
              </w:rPr>
            </w:pPr>
          </w:p>
        </w:tc>
        <w:tc>
          <w:tcPr>
            <w:tcW w:w="1060" w:type="dxa"/>
            <w:tcBorders>
              <w:top w:val="nil"/>
              <w:left w:val="nil"/>
              <w:bottom w:val="nil"/>
              <w:right w:val="nil"/>
            </w:tcBorders>
            <w:shd w:val="clear" w:color="auto" w:fill="auto"/>
            <w:noWrap/>
            <w:vAlign w:val="bottom"/>
            <w:hideMark/>
          </w:tcPr>
          <w:p w14:paraId="75E1D8C5" w14:textId="77777777" w:rsidR="00FD4B3F" w:rsidRPr="002B10DC" w:rsidRDefault="00FD4B3F" w:rsidP="00FD4B3F">
            <w:pPr>
              <w:rPr>
                <w:sz w:val="20"/>
              </w:rPr>
            </w:pPr>
          </w:p>
        </w:tc>
      </w:tr>
      <w:tr w:rsidR="00FD4B3F" w:rsidRPr="002B10DC" w14:paraId="065FBA82" w14:textId="77777777" w:rsidTr="009314F4">
        <w:trPr>
          <w:trHeight w:val="240"/>
        </w:trPr>
        <w:tc>
          <w:tcPr>
            <w:tcW w:w="622" w:type="dxa"/>
            <w:vMerge/>
            <w:tcBorders>
              <w:top w:val="single" w:sz="8" w:space="0" w:color="auto"/>
              <w:left w:val="single" w:sz="8" w:space="0" w:color="auto"/>
              <w:bottom w:val="single" w:sz="8" w:space="0" w:color="000000"/>
              <w:right w:val="single" w:sz="4" w:space="0" w:color="auto"/>
            </w:tcBorders>
            <w:vAlign w:val="center"/>
            <w:hideMark/>
          </w:tcPr>
          <w:p w14:paraId="39CF5B37" w14:textId="77777777" w:rsidR="00FD4B3F" w:rsidRPr="002B10DC" w:rsidRDefault="00FD4B3F" w:rsidP="00FD4B3F">
            <w:pPr>
              <w:rPr>
                <w:rFonts w:ascii="Arial" w:hAnsi="Arial" w:cs="Arial"/>
                <w:b/>
                <w:bCs/>
                <w:sz w:val="16"/>
                <w:szCs w:val="16"/>
              </w:rPr>
            </w:pPr>
          </w:p>
        </w:tc>
        <w:tc>
          <w:tcPr>
            <w:tcW w:w="4072" w:type="dxa"/>
            <w:vMerge/>
            <w:tcBorders>
              <w:top w:val="single" w:sz="8" w:space="0" w:color="auto"/>
              <w:left w:val="single" w:sz="4" w:space="0" w:color="auto"/>
              <w:bottom w:val="single" w:sz="8" w:space="0" w:color="000000"/>
              <w:right w:val="single" w:sz="4" w:space="0" w:color="auto"/>
            </w:tcBorders>
            <w:vAlign w:val="center"/>
            <w:hideMark/>
          </w:tcPr>
          <w:p w14:paraId="62EB143C" w14:textId="77777777" w:rsidR="00FD4B3F" w:rsidRPr="002B10DC" w:rsidRDefault="00FD4B3F" w:rsidP="00FD4B3F">
            <w:pPr>
              <w:rPr>
                <w:rFonts w:ascii="Arial" w:hAnsi="Arial" w:cs="Arial"/>
                <w:b/>
                <w:bCs/>
                <w:sz w:val="16"/>
                <w:szCs w:val="16"/>
              </w:rPr>
            </w:pPr>
          </w:p>
        </w:tc>
        <w:tc>
          <w:tcPr>
            <w:tcW w:w="1652" w:type="dxa"/>
            <w:vMerge/>
            <w:tcBorders>
              <w:top w:val="single" w:sz="8" w:space="0" w:color="auto"/>
              <w:left w:val="single" w:sz="4" w:space="0" w:color="auto"/>
              <w:bottom w:val="single" w:sz="8" w:space="0" w:color="000000"/>
              <w:right w:val="single" w:sz="8" w:space="0" w:color="auto"/>
            </w:tcBorders>
            <w:vAlign w:val="center"/>
            <w:hideMark/>
          </w:tcPr>
          <w:p w14:paraId="6F743808" w14:textId="77777777" w:rsidR="00FD4B3F" w:rsidRPr="002B10DC" w:rsidRDefault="00FD4B3F" w:rsidP="00FD4B3F">
            <w:pPr>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14:paraId="58967CDF" w14:textId="77777777" w:rsidR="00FD4B3F" w:rsidRPr="002B10DC" w:rsidRDefault="00FD4B3F" w:rsidP="00FD4B3F">
            <w:pPr>
              <w:rPr>
                <w:sz w:val="20"/>
              </w:rPr>
            </w:pPr>
          </w:p>
        </w:tc>
        <w:tc>
          <w:tcPr>
            <w:tcW w:w="1060" w:type="dxa"/>
            <w:tcBorders>
              <w:top w:val="nil"/>
              <w:left w:val="nil"/>
              <w:bottom w:val="nil"/>
              <w:right w:val="nil"/>
            </w:tcBorders>
            <w:shd w:val="clear" w:color="auto" w:fill="auto"/>
            <w:noWrap/>
            <w:vAlign w:val="bottom"/>
            <w:hideMark/>
          </w:tcPr>
          <w:p w14:paraId="20415B7E" w14:textId="77777777" w:rsidR="00FD4B3F" w:rsidRPr="002B10DC" w:rsidRDefault="00FD4B3F" w:rsidP="00FD4B3F">
            <w:pPr>
              <w:rPr>
                <w:sz w:val="20"/>
              </w:rPr>
            </w:pPr>
          </w:p>
        </w:tc>
      </w:tr>
      <w:tr w:rsidR="00FD4B3F" w:rsidRPr="002B10DC" w14:paraId="20F1005F"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2182B684" w14:textId="61A57A27" w:rsidR="00FD4B3F" w:rsidRPr="002B10DC" w:rsidRDefault="00FD4B3F" w:rsidP="00FD4B3F">
            <w:pPr>
              <w:jc w:val="center"/>
              <w:rPr>
                <w:rFonts w:ascii="Arial" w:hAnsi="Arial" w:cs="Arial"/>
                <w:sz w:val="16"/>
                <w:szCs w:val="16"/>
              </w:rPr>
            </w:pPr>
            <w:r>
              <w:rPr>
                <w:rFonts w:ascii="Arial" w:hAnsi="Arial" w:cs="Arial"/>
                <w:sz w:val="16"/>
                <w:szCs w:val="16"/>
              </w:rPr>
              <w:t>1</w:t>
            </w:r>
          </w:p>
        </w:tc>
        <w:tc>
          <w:tcPr>
            <w:tcW w:w="4072" w:type="dxa"/>
            <w:tcBorders>
              <w:top w:val="nil"/>
              <w:left w:val="single" w:sz="4" w:space="0" w:color="auto"/>
              <w:bottom w:val="nil"/>
              <w:right w:val="single" w:sz="4" w:space="0" w:color="auto"/>
            </w:tcBorders>
            <w:shd w:val="clear" w:color="auto" w:fill="auto"/>
            <w:noWrap/>
            <w:vAlign w:val="bottom"/>
            <w:hideMark/>
          </w:tcPr>
          <w:p w14:paraId="2EA09CA7" w14:textId="17AF1F72" w:rsidR="00FD4B3F" w:rsidRPr="002B10DC" w:rsidRDefault="00FD4B3F" w:rsidP="00FD4B3F">
            <w:pPr>
              <w:rPr>
                <w:rFonts w:ascii="Arial" w:hAnsi="Arial" w:cs="Arial"/>
                <w:sz w:val="16"/>
                <w:szCs w:val="16"/>
              </w:rPr>
            </w:pPr>
            <w:r>
              <w:rPr>
                <w:rFonts w:ascii="Arial" w:hAnsi="Arial" w:cs="Arial"/>
                <w:sz w:val="16"/>
                <w:szCs w:val="16"/>
              </w:rPr>
              <w:t>pH</w:t>
            </w:r>
          </w:p>
        </w:tc>
        <w:tc>
          <w:tcPr>
            <w:tcW w:w="1652" w:type="dxa"/>
            <w:tcBorders>
              <w:top w:val="nil"/>
              <w:left w:val="nil"/>
              <w:bottom w:val="nil"/>
              <w:right w:val="single" w:sz="8" w:space="0" w:color="auto"/>
            </w:tcBorders>
            <w:shd w:val="clear" w:color="auto" w:fill="auto"/>
            <w:noWrap/>
            <w:vAlign w:val="bottom"/>
            <w:hideMark/>
          </w:tcPr>
          <w:p w14:paraId="62A67D12" w14:textId="67E44F87" w:rsidR="00FD4B3F" w:rsidRPr="002B10DC" w:rsidRDefault="00FD4B3F" w:rsidP="00FD4B3F">
            <w:pPr>
              <w:jc w:val="center"/>
              <w:rPr>
                <w:rFonts w:ascii="Arial" w:hAnsi="Arial" w:cs="Arial"/>
                <w:sz w:val="16"/>
                <w:szCs w:val="16"/>
              </w:rPr>
            </w:pPr>
            <w:r>
              <w:rPr>
                <w:rFonts w:ascii="Arial" w:hAnsi="Arial" w:cs="Arial"/>
                <w:sz w:val="16"/>
                <w:szCs w:val="16"/>
              </w:rPr>
              <w:t>10</w:t>
            </w:r>
          </w:p>
        </w:tc>
        <w:tc>
          <w:tcPr>
            <w:tcW w:w="960" w:type="dxa"/>
            <w:tcBorders>
              <w:top w:val="nil"/>
              <w:left w:val="nil"/>
              <w:bottom w:val="nil"/>
              <w:right w:val="nil"/>
            </w:tcBorders>
            <w:shd w:val="clear" w:color="auto" w:fill="auto"/>
            <w:noWrap/>
            <w:vAlign w:val="bottom"/>
            <w:hideMark/>
          </w:tcPr>
          <w:p w14:paraId="2819038B" w14:textId="77777777" w:rsidR="00FD4B3F" w:rsidRPr="002B10DC" w:rsidRDefault="00FD4B3F" w:rsidP="00FD4B3F">
            <w:pPr>
              <w:jc w:val="center"/>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62A9A377" w14:textId="77777777" w:rsidR="00FD4B3F" w:rsidRPr="002B10DC" w:rsidRDefault="00FD4B3F" w:rsidP="00FD4B3F">
            <w:pPr>
              <w:rPr>
                <w:sz w:val="20"/>
              </w:rPr>
            </w:pPr>
          </w:p>
        </w:tc>
      </w:tr>
      <w:tr w:rsidR="00FD4B3F" w:rsidRPr="002B10DC" w14:paraId="3F159638"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58A804D1" w14:textId="736C1BFE" w:rsidR="00FD4B3F" w:rsidRPr="002B10DC" w:rsidRDefault="00FD4B3F" w:rsidP="00FD4B3F">
            <w:pPr>
              <w:jc w:val="center"/>
              <w:rPr>
                <w:rFonts w:ascii="Arial" w:hAnsi="Arial" w:cs="Arial"/>
                <w:sz w:val="16"/>
                <w:szCs w:val="16"/>
              </w:rPr>
            </w:pPr>
            <w:r>
              <w:rPr>
                <w:rFonts w:ascii="Arial" w:hAnsi="Arial" w:cs="Arial"/>
                <w:sz w:val="16"/>
                <w:szCs w:val="16"/>
              </w:rPr>
              <w:t>2</w:t>
            </w:r>
          </w:p>
        </w:tc>
        <w:tc>
          <w:tcPr>
            <w:tcW w:w="4072" w:type="dxa"/>
            <w:tcBorders>
              <w:top w:val="nil"/>
              <w:left w:val="single" w:sz="4" w:space="0" w:color="auto"/>
              <w:bottom w:val="nil"/>
              <w:right w:val="single" w:sz="4" w:space="0" w:color="auto"/>
            </w:tcBorders>
            <w:shd w:val="clear" w:color="auto" w:fill="auto"/>
            <w:noWrap/>
            <w:vAlign w:val="bottom"/>
            <w:hideMark/>
          </w:tcPr>
          <w:p w14:paraId="40CDAAA1" w14:textId="2289435A" w:rsidR="00FD4B3F" w:rsidRPr="002B10DC" w:rsidRDefault="00FD4B3F" w:rsidP="00FD4B3F">
            <w:pPr>
              <w:rPr>
                <w:rFonts w:ascii="Arial" w:hAnsi="Arial" w:cs="Arial"/>
                <w:sz w:val="16"/>
                <w:szCs w:val="16"/>
              </w:rPr>
            </w:pPr>
            <w:r>
              <w:rPr>
                <w:rFonts w:ascii="Arial" w:hAnsi="Arial" w:cs="Arial"/>
                <w:sz w:val="16"/>
                <w:szCs w:val="16"/>
              </w:rPr>
              <w:t>Total Suspended Solids</w:t>
            </w:r>
          </w:p>
        </w:tc>
        <w:tc>
          <w:tcPr>
            <w:tcW w:w="1652" w:type="dxa"/>
            <w:tcBorders>
              <w:top w:val="nil"/>
              <w:left w:val="nil"/>
              <w:bottom w:val="nil"/>
              <w:right w:val="single" w:sz="8" w:space="0" w:color="auto"/>
            </w:tcBorders>
            <w:shd w:val="clear" w:color="auto" w:fill="auto"/>
            <w:noWrap/>
            <w:vAlign w:val="bottom"/>
            <w:hideMark/>
          </w:tcPr>
          <w:p w14:paraId="2D17C120" w14:textId="47C296DB" w:rsidR="00FD4B3F" w:rsidRPr="002B10DC" w:rsidRDefault="00FD4B3F" w:rsidP="00FD4B3F">
            <w:pPr>
              <w:jc w:val="center"/>
              <w:rPr>
                <w:rFonts w:ascii="Arial" w:hAnsi="Arial" w:cs="Arial"/>
                <w:sz w:val="16"/>
                <w:szCs w:val="16"/>
              </w:rPr>
            </w:pPr>
            <w:r>
              <w:rPr>
                <w:rFonts w:ascii="Arial" w:hAnsi="Arial" w:cs="Arial"/>
                <w:sz w:val="16"/>
                <w:szCs w:val="16"/>
              </w:rPr>
              <w:t>30</w:t>
            </w:r>
          </w:p>
        </w:tc>
        <w:tc>
          <w:tcPr>
            <w:tcW w:w="960" w:type="dxa"/>
            <w:tcBorders>
              <w:top w:val="nil"/>
              <w:left w:val="nil"/>
              <w:bottom w:val="nil"/>
              <w:right w:val="nil"/>
            </w:tcBorders>
            <w:shd w:val="clear" w:color="auto" w:fill="auto"/>
            <w:noWrap/>
            <w:vAlign w:val="bottom"/>
            <w:hideMark/>
          </w:tcPr>
          <w:p w14:paraId="0358ABEA" w14:textId="77777777" w:rsidR="00FD4B3F" w:rsidRPr="002B10DC" w:rsidRDefault="00FD4B3F" w:rsidP="00FD4B3F">
            <w:pPr>
              <w:jc w:val="center"/>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7BC7E7D3" w14:textId="77777777" w:rsidR="00FD4B3F" w:rsidRPr="002B10DC" w:rsidRDefault="00FD4B3F" w:rsidP="00FD4B3F">
            <w:pPr>
              <w:rPr>
                <w:sz w:val="20"/>
              </w:rPr>
            </w:pPr>
          </w:p>
        </w:tc>
      </w:tr>
      <w:tr w:rsidR="00FD4B3F" w:rsidRPr="002B10DC" w14:paraId="3A5CB202"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3A30B2E4" w14:textId="2B89EC04" w:rsidR="00FD4B3F" w:rsidRPr="002B10DC" w:rsidRDefault="00FD4B3F" w:rsidP="00FD4B3F">
            <w:pPr>
              <w:jc w:val="center"/>
              <w:rPr>
                <w:rFonts w:ascii="Arial" w:hAnsi="Arial" w:cs="Arial"/>
                <w:sz w:val="16"/>
                <w:szCs w:val="16"/>
              </w:rPr>
            </w:pPr>
            <w:r>
              <w:rPr>
                <w:rFonts w:ascii="Arial" w:hAnsi="Arial" w:cs="Arial"/>
                <w:sz w:val="16"/>
                <w:szCs w:val="16"/>
              </w:rPr>
              <w:t>3</w:t>
            </w:r>
          </w:p>
        </w:tc>
        <w:tc>
          <w:tcPr>
            <w:tcW w:w="4072" w:type="dxa"/>
            <w:tcBorders>
              <w:top w:val="nil"/>
              <w:left w:val="single" w:sz="4" w:space="0" w:color="auto"/>
              <w:bottom w:val="nil"/>
              <w:right w:val="single" w:sz="4" w:space="0" w:color="auto"/>
            </w:tcBorders>
            <w:shd w:val="clear" w:color="auto" w:fill="auto"/>
            <w:noWrap/>
            <w:vAlign w:val="bottom"/>
            <w:hideMark/>
          </w:tcPr>
          <w:p w14:paraId="794BB8C7" w14:textId="7FEFF753" w:rsidR="00FD4B3F" w:rsidRPr="002B10DC" w:rsidRDefault="00FD4B3F" w:rsidP="00FD4B3F">
            <w:pPr>
              <w:rPr>
                <w:rFonts w:ascii="Arial" w:hAnsi="Arial" w:cs="Arial"/>
                <w:sz w:val="16"/>
                <w:szCs w:val="16"/>
              </w:rPr>
            </w:pPr>
            <w:r>
              <w:rPr>
                <w:rFonts w:ascii="Arial" w:hAnsi="Arial" w:cs="Arial"/>
                <w:sz w:val="16"/>
                <w:szCs w:val="16"/>
              </w:rPr>
              <w:t>Ammonia (as N)</w:t>
            </w:r>
          </w:p>
        </w:tc>
        <w:tc>
          <w:tcPr>
            <w:tcW w:w="1652" w:type="dxa"/>
            <w:tcBorders>
              <w:top w:val="nil"/>
              <w:left w:val="nil"/>
              <w:bottom w:val="nil"/>
              <w:right w:val="single" w:sz="8" w:space="0" w:color="auto"/>
            </w:tcBorders>
            <w:shd w:val="clear" w:color="auto" w:fill="auto"/>
            <w:noWrap/>
            <w:vAlign w:val="bottom"/>
            <w:hideMark/>
          </w:tcPr>
          <w:p w14:paraId="68FCB655" w14:textId="21C45C53" w:rsidR="00FD4B3F" w:rsidRPr="002B10DC" w:rsidRDefault="00FD4B3F" w:rsidP="00FD4B3F">
            <w:pPr>
              <w:jc w:val="center"/>
              <w:rPr>
                <w:rFonts w:ascii="Arial" w:hAnsi="Arial" w:cs="Arial"/>
                <w:sz w:val="16"/>
                <w:szCs w:val="16"/>
              </w:rPr>
            </w:pPr>
            <w:r>
              <w:rPr>
                <w:rFonts w:ascii="Arial" w:hAnsi="Arial" w:cs="Arial"/>
                <w:sz w:val="16"/>
                <w:szCs w:val="16"/>
              </w:rPr>
              <w:t>5</w:t>
            </w:r>
          </w:p>
        </w:tc>
        <w:tc>
          <w:tcPr>
            <w:tcW w:w="960" w:type="dxa"/>
            <w:tcBorders>
              <w:top w:val="nil"/>
              <w:left w:val="nil"/>
              <w:bottom w:val="nil"/>
              <w:right w:val="nil"/>
            </w:tcBorders>
            <w:shd w:val="clear" w:color="auto" w:fill="auto"/>
            <w:noWrap/>
            <w:vAlign w:val="bottom"/>
            <w:hideMark/>
          </w:tcPr>
          <w:p w14:paraId="41EBC773" w14:textId="77777777" w:rsidR="00FD4B3F" w:rsidRPr="002B10DC" w:rsidRDefault="00FD4B3F" w:rsidP="00FD4B3F">
            <w:pPr>
              <w:jc w:val="center"/>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0D4F6830" w14:textId="77777777" w:rsidR="00FD4B3F" w:rsidRPr="002B10DC" w:rsidRDefault="00FD4B3F" w:rsidP="00FD4B3F">
            <w:pPr>
              <w:rPr>
                <w:sz w:val="20"/>
              </w:rPr>
            </w:pPr>
          </w:p>
        </w:tc>
      </w:tr>
      <w:tr w:rsidR="00FD4B3F" w:rsidRPr="002B10DC" w14:paraId="2A73159A"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1125D5E4" w14:textId="50B2E114" w:rsidR="00FD4B3F" w:rsidRPr="002B10DC" w:rsidRDefault="00FD4B3F" w:rsidP="00FD4B3F">
            <w:pPr>
              <w:jc w:val="center"/>
              <w:rPr>
                <w:rFonts w:ascii="Arial" w:hAnsi="Arial" w:cs="Arial"/>
                <w:sz w:val="16"/>
                <w:szCs w:val="16"/>
              </w:rPr>
            </w:pPr>
            <w:r>
              <w:rPr>
                <w:rFonts w:ascii="Arial" w:hAnsi="Arial" w:cs="Arial"/>
                <w:sz w:val="16"/>
                <w:szCs w:val="16"/>
              </w:rPr>
              <w:t>4</w:t>
            </w:r>
          </w:p>
        </w:tc>
        <w:tc>
          <w:tcPr>
            <w:tcW w:w="4072" w:type="dxa"/>
            <w:tcBorders>
              <w:top w:val="nil"/>
              <w:left w:val="single" w:sz="4" w:space="0" w:color="auto"/>
              <w:bottom w:val="nil"/>
              <w:right w:val="single" w:sz="4" w:space="0" w:color="auto"/>
            </w:tcBorders>
            <w:shd w:val="clear" w:color="auto" w:fill="auto"/>
            <w:noWrap/>
            <w:vAlign w:val="bottom"/>
            <w:hideMark/>
          </w:tcPr>
          <w:p w14:paraId="738B332A" w14:textId="15B23A52" w:rsidR="00FD4B3F" w:rsidRPr="002B10DC" w:rsidRDefault="00FD4B3F" w:rsidP="00FD4B3F">
            <w:pPr>
              <w:rPr>
                <w:rFonts w:ascii="Arial" w:hAnsi="Arial" w:cs="Arial"/>
                <w:sz w:val="16"/>
                <w:szCs w:val="16"/>
              </w:rPr>
            </w:pPr>
            <w:r>
              <w:rPr>
                <w:rFonts w:ascii="Arial" w:hAnsi="Arial" w:cs="Arial"/>
                <w:sz w:val="16"/>
                <w:szCs w:val="16"/>
              </w:rPr>
              <w:t>Total Residual Chlorine</w:t>
            </w:r>
          </w:p>
        </w:tc>
        <w:tc>
          <w:tcPr>
            <w:tcW w:w="1652" w:type="dxa"/>
            <w:tcBorders>
              <w:top w:val="nil"/>
              <w:left w:val="nil"/>
              <w:bottom w:val="nil"/>
              <w:right w:val="single" w:sz="8" w:space="0" w:color="auto"/>
            </w:tcBorders>
            <w:shd w:val="clear" w:color="auto" w:fill="auto"/>
            <w:noWrap/>
            <w:vAlign w:val="bottom"/>
            <w:hideMark/>
          </w:tcPr>
          <w:p w14:paraId="3E36B9F6" w14:textId="0C9CF3D4" w:rsidR="00FD4B3F" w:rsidRPr="002B10DC" w:rsidRDefault="00FD4B3F" w:rsidP="00FD4B3F">
            <w:pPr>
              <w:jc w:val="center"/>
              <w:rPr>
                <w:rFonts w:ascii="Arial" w:hAnsi="Arial" w:cs="Arial"/>
                <w:sz w:val="16"/>
                <w:szCs w:val="16"/>
              </w:rPr>
            </w:pPr>
            <w:r>
              <w:rPr>
                <w:rFonts w:ascii="Arial" w:hAnsi="Arial" w:cs="Arial"/>
                <w:sz w:val="16"/>
                <w:szCs w:val="16"/>
              </w:rPr>
              <w:t>3</w:t>
            </w:r>
          </w:p>
        </w:tc>
        <w:tc>
          <w:tcPr>
            <w:tcW w:w="960" w:type="dxa"/>
            <w:tcBorders>
              <w:top w:val="nil"/>
              <w:left w:val="nil"/>
              <w:bottom w:val="nil"/>
              <w:right w:val="nil"/>
            </w:tcBorders>
            <w:shd w:val="clear" w:color="auto" w:fill="auto"/>
            <w:noWrap/>
            <w:vAlign w:val="bottom"/>
            <w:hideMark/>
          </w:tcPr>
          <w:p w14:paraId="5488D4D4" w14:textId="77777777" w:rsidR="00FD4B3F" w:rsidRPr="002B10DC" w:rsidRDefault="00FD4B3F" w:rsidP="00FD4B3F">
            <w:pPr>
              <w:jc w:val="center"/>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2059A747" w14:textId="77777777" w:rsidR="00FD4B3F" w:rsidRPr="002B10DC" w:rsidRDefault="00FD4B3F" w:rsidP="00FD4B3F">
            <w:pPr>
              <w:rPr>
                <w:sz w:val="20"/>
              </w:rPr>
            </w:pPr>
          </w:p>
        </w:tc>
      </w:tr>
      <w:tr w:rsidR="00FD4B3F" w:rsidRPr="002B10DC" w14:paraId="77ABD8B4"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1C108160" w14:textId="26042A1B" w:rsidR="00FD4B3F" w:rsidRPr="002B10DC" w:rsidRDefault="00FD4B3F" w:rsidP="00FD4B3F">
            <w:pPr>
              <w:jc w:val="center"/>
              <w:rPr>
                <w:rFonts w:ascii="Arial" w:hAnsi="Arial" w:cs="Arial"/>
                <w:sz w:val="16"/>
                <w:szCs w:val="16"/>
              </w:rPr>
            </w:pPr>
            <w:r>
              <w:rPr>
                <w:rFonts w:ascii="Arial" w:hAnsi="Arial" w:cs="Arial"/>
                <w:sz w:val="16"/>
                <w:szCs w:val="16"/>
              </w:rPr>
              <w:t>5</w:t>
            </w:r>
          </w:p>
        </w:tc>
        <w:tc>
          <w:tcPr>
            <w:tcW w:w="4072" w:type="dxa"/>
            <w:tcBorders>
              <w:top w:val="nil"/>
              <w:left w:val="single" w:sz="4" w:space="0" w:color="auto"/>
              <w:bottom w:val="nil"/>
              <w:right w:val="single" w:sz="4" w:space="0" w:color="auto"/>
            </w:tcBorders>
            <w:shd w:val="clear" w:color="auto" w:fill="auto"/>
            <w:noWrap/>
            <w:vAlign w:val="bottom"/>
            <w:hideMark/>
          </w:tcPr>
          <w:p w14:paraId="403FFDD7" w14:textId="30A589FC" w:rsidR="00FD4B3F" w:rsidRPr="002B10DC" w:rsidRDefault="00FD4B3F" w:rsidP="00FD4B3F">
            <w:pPr>
              <w:rPr>
                <w:rFonts w:ascii="Arial" w:hAnsi="Arial" w:cs="Arial"/>
                <w:sz w:val="16"/>
                <w:szCs w:val="16"/>
              </w:rPr>
            </w:pPr>
            <w:r>
              <w:rPr>
                <w:rFonts w:ascii="Arial" w:hAnsi="Arial" w:cs="Arial"/>
                <w:sz w:val="16"/>
                <w:szCs w:val="16"/>
              </w:rPr>
              <w:t>Biochemical Oxygen Demand (BOD)</w:t>
            </w:r>
          </w:p>
        </w:tc>
        <w:tc>
          <w:tcPr>
            <w:tcW w:w="1652" w:type="dxa"/>
            <w:tcBorders>
              <w:top w:val="nil"/>
              <w:left w:val="nil"/>
              <w:bottom w:val="nil"/>
              <w:right w:val="single" w:sz="8" w:space="0" w:color="auto"/>
            </w:tcBorders>
            <w:shd w:val="clear" w:color="auto" w:fill="auto"/>
            <w:noWrap/>
            <w:vAlign w:val="bottom"/>
            <w:hideMark/>
          </w:tcPr>
          <w:p w14:paraId="71FA0342" w14:textId="1B4CAB48" w:rsidR="00FD4B3F" w:rsidRPr="002B10DC" w:rsidRDefault="00FD4B3F" w:rsidP="00FD4B3F">
            <w:pPr>
              <w:jc w:val="center"/>
              <w:rPr>
                <w:rFonts w:ascii="Arial" w:hAnsi="Arial" w:cs="Arial"/>
                <w:sz w:val="16"/>
                <w:szCs w:val="16"/>
              </w:rPr>
            </w:pPr>
            <w:r>
              <w:rPr>
                <w:rFonts w:ascii="Arial" w:hAnsi="Arial" w:cs="Arial"/>
                <w:sz w:val="16"/>
                <w:szCs w:val="16"/>
              </w:rPr>
              <w:t>45</w:t>
            </w:r>
          </w:p>
        </w:tc>
        <w:tc>
          <w:tcPr>
            <w:tcW w:w="960" w:type="dxa"/>
            <w:tcBorders>
              <w:top w:val="nil"/>
              <w:left w:val="nil"/>
              <w:bottom w:val="nil"/>
              <w:right w:val="nil"/>
            </w:tcBorders>
            <w:shd w:val="clear" w:color="auto" w:fill="auto"/>
            <w:noWrap/>
            <w:vAlign w:val="bottom"/>
            <w:hideMark/>
          </w:tcPr>
          <w:p w14:paraId="1F5BF93C" w14:textId="77777777" w:rsidR="00FD4B3F" w:rsidRPr="002B10DC" w:rsidRDefault="00FD4B3F" w:rsidP="00FD4B3F">
            <w:pPr>
              <w:jc w:val="center"/>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267528D2" w14:textId="77777777" w:rsidR="00FD4B3F" w:rsidRPr="002B10DC" w:rsidRDefault="00FD4B3F" w:rsidP="00FD4B3F">
            <w:pPr>
              <w:rPr>
                <w:sz w:val="20"/>
              </w:rPr>
            </w:pPr>
          </w:p>
        </w:tc>
      </w:tr>
      <w:tr w:rsidR="00FD4B3F" w:rsidRPr="002B10DC" w14:paraId="0011B9E8"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16A5581F" w14:textId="10FF9E3F" w:rsidR="00FD4B3F" w:rsidRPr="002B10DC" w:rsidRDefault="00FD4B3F" w:rsidP="00FD4B3F">
            <w:pPr>
              <w:jc w:val="center"/>
              <w:rPr>
                <w:rFonts w:ascii="Arial" w:hAnsi="Arial" w:cs="Arial"/>
                <w:sz w:val="16"/>
                <w:szCs w:val="16"/>
              </w:rPr>
            </w:pPr>
            <w:r>
              <w:rPr>
                <w:rFonts w:ascii="Arial" w:hAnsi="Arial" w:cs="Arial"/>
                <w:sz w:val="16"/>
                <w:szCs w:val="16"/>
              </w:rPr>
              <w:t>6</w:t>
            </w:r>
          </w:p>
        </w:tc>
        <w:tc>
          <w:tcPr>
            <w:tcW w:w="4072" w:type="dxa"/>
            <w:tcBorders>
              <w:top w:val="nil"/>
              <w:left w:val="single" w:sz="4" w:space="0" w:color="auto"/>
              <w:bottom w:val="nil"/>
              <w:right w:val="single" w:sz="4" w:space="0" w:color="auto"/>
            </w:tcBorders>
            <w:shd w:val="clear" w:color="auto" w:fill="auto"/>
            <w:noWrap/>
            <w:vAlign w:val="bottom"/>
            <w:hideMark/>
          </w:tcPr>
          <w:p w14:paraId="603251EF" w14:textId="2EF096C9" w:rsidR="00FD4B3F" w:rsidRPr="002B10DC" w:rsidRDefault="00FD4B3F" w:rsidP="00FD4B3F">
            <w:pPr>
              <w:rPr>
                <w:rFonts w:ascii="Arial" w:hAnsi="Arial" w:cs="Arial"/>
                <w:sz w:val="16"/>
                <w:szCs w:val="16"/>
              </w:rPr>
            </w:pPr>
            <w:r>
              <w:rPr>
                <w:rFonts w:ascii="Arial" w:hAnsi="Arial" w:cs="Arial"/>
                <w:sz w:val="16"/>
                <w:szCs w:val="16"/>
              </w:rPr>
              <w:t>Carbonaceous BOD</w:t>
            </w:r>
          </w:p>
        </w:tc>
        <w:tc>
          <w:tcPr>
            <w:tcW w:w="1652" w:type="dxa"/>
            <w:tcBorders>
              <w:top w:val="nil"/>
              <w:left w:val="nil"/>
              <w:bottom w:val="nil"/>
              <w:right w:val="single" w:sz="8" w:space="0" w:color="auto"/>
            </w:tcBorders>
            <w:shd w:val="clear" w:color="auto" w:fill="auto"/>
            <w:noWrap/>
            <w:vAlign w:val="bottom"/>
            <w:hideMark/>
          </w:tcPr>
          <w:p w14:paraId="057E3244" w14:textId="3B244B4A" w:rsidR="00FD4B3F" w:rsidRPr="002B10DC" w:rsidRDefault="00FD4B3F" w:rsidP="00FD4B3F">
            <w:pPr>
              <w:jc w:val="center"/>
              <w:rPr>
                <w:rFonts w:ascii="Arial" w:hAnsi="Arial" w:cs="Arial"/>
                <w:sz w:val="16"/>
                <w:szCs w:val="16"/>
              </w:rPr>
            </w:pPr>
            <w:r>
              <w:rPr>
                <w:rFonts w:ascii="Arial" w:hAnsi="Arial" w:cs="Arial"/>
                <w:sz w:val="16"/>
                <w:szCs w:val="16"/>
              </w:rPr>
              <w:t>45</w:t>
            </w:r>
          </w:p>
        </w:tc>
        <w:tc>
          <w:tcPr>
            <w:tcW w:w="960" w:type="dxa"/>
            <w:tcBorders>
              <w:top w:val="nil"/>
              <w:left w:val="nil"/>
              <w:bottom w:val="nil"/>
              <w:right w:val="nil"/>
            </w:tcBorders>
            <w:shd w:val="clear" w:color="auto" w:fill="auto"/>
            <w:noWrap/>
            <w:vAlign w:val="bottom"/>
            <w:hideMark/>
          </w:tcPr>
          <w:p w14:paraId="555B1885" w14:textId="77777777" w:rsidR="00FD4B3F" w:rsidRPr="002B10DC" w:rsidRDefault="00FD4B3F" w:rsidP="00FD4B3F">
            <w:pPr>
              <w:jc w:val="center"/>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22C87A8A" w14:textId="77777777" w:rsidR="00FD4B3F" w:rsidRPr="002B10DC" w:rsidRDefault="00FD4B3F" w:rsidP="00FD4B3F">
            <w:pPr>
              <w:rPr>
                <w:sz w:val="20"/>
              </w:rPr>
            </w:pPr>
          </w:p>
        </w:tc>
      </w:tr>
      <w:tr w:rsidR="00FD4B3F" w:rsidRPr="002B10DC" w14:paraId="6A98645B"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4315AE7B" w14:textId="2E41F5EF" w:rsidR="00FD4B3F" w:rsidRPr="002B10DC" w:rsidRDefault="00FD4B3F" w:rsidP="00FD4B3F">
            <w:pPr>
              <w:jc w:val="center"/>
              <w:rPr>
                <w:rFonts w:ascii="Arial" w:hAnsi="Arial" w:cs="Arial"/>
                <w:sz w:val="16"/>
                <w:szCs w:val="16"/>
              </w:rPr>
            </w:pPr>
            <w:r>
              <w:rPr>
                <w:rFonts w:ascii="Arial" w:hAnsi="Arial" w:cs="Arial"/>
                <w:sz w:val="16"/>
                <w:szCs w:val="16"/>
              </w:rPr>
              <w:t>7</w:t>
            </w:r>
          </w:p>
        </w:tc>
        <w:tc>
          <w:tcPr>
            <w:tcW w:w="4072" w:type="dxa"/>
            <w:tcBorders>
              <w:top w:val="nil"/>
              <w:left w:val="single" w:sz="4" w:space="0" w:color="auto"/>
              <w:bottom w:val="nil"/>
              <w:right w:val="single" w:sz="4" w:space="0" w:color="auto"/>
            </w:tcBorders>
            <w:shd w:val="clear" w:color="auto" w:fill="auto"/>
            <w:noWrap/>
            <w:vAlign w:val="bottom"/>
            <w:hideMark/>
          </w:tcPr>
          <w:p w14:paraId="31D37D2D" w14:textId="038C6C81" w:rsidR="00FD4B3F" w:rsidRPr="002B10DC" w:rsidRDefault="00FD4B3F" w:rsidP="00FD4B3F">
            <w:pPr>
              <w:rPr>
                <w:rFonts w:ascii="Arial" w:hAnsi="Arial" w:cs="Arial"/>
                <w:sz w:val="16"/>
                <w:szCs w:val="16"/>
              </w:rPr>
            </w:pPr>
            <w:r>
              <w:rPr>
                <w:rFonts w:ascii="Arial" w:hAnsi="Arial" w:cs="Arial"/>
                <w:sz w:val="16"/>
                <w:szCs w:val="16"/>
              </w:rPr>
              <w:t>Total Phosphorus as P</w:t>
            </w:r>
          </w:p>
        </w:tc>
        <w:tc>
          <w:tcPr>
            <w:tcW w:w="1652" w:type="dxa"/>
            <w:tcBorders>
              <w:top w:val="nil"/>
              <w:left w:val="nil"/>
              <w:bottom w:val="nil"/>
              <w:right w:val="single" w:sz="8" w:space="0" w:color="auto"/>
            </w:tcBorders>
            <w:shd w:val="clear" w:color="auto" w:fill="auto"/>
            <w:noWrap/>
            <w:vAlign w:val="bottom"/>
            <w:hideMark/>
          </w:tcPr>
          <w:p w14:paraId="1975FC52" w14:textId="3E3A62AD" w:rsidR="00FD4B3F" w:rsidRPr="002B10DC" w:rsidRDefault="00FD4B3F" w:rsidP="00FD4B3F">
            <w:pPr>
              <w:jc w:val="center"/>
              <w:rPr>
                <w:rFonts w:ascii="Arial" w:hAnsi="Arial" w:cs="Arial"/>
                <w:sz w:val="16"/>
                <w:szCs w:val="16"/>
              </w:rPr>
            </w:pPr>
            <w:r>
              <w:rPr>
                <w:rFonts w:ascii="Arial" w:hAnsi="Arial" w:cs="Arial"/>
                <w:sz w:val="16"/>
                <w:szCs w:val="16"/>
              </w:rPr>
              <w:t>10</w:t>
            </w:r>
          </w:p>
        </w:tc>
        <w:tc>
          <w:tcPr>
            <w:tcW w:w="960" w:type="dxa"/>
            <w:tcBorders>
              <w:top w:val="nil"/>
              <w:left w:val="nil"/>
              <w:bottom w:val="nil"/>
              <w:right w:val="nil"/>
            </w:tcBorders>
            <w:shd w:val="clear" w:color="auto" w:fill="auto"/>
            <w:noWrap/>
            <w:vAlign w:val="bottom"/>
            <w:hideMark/>
          </w:tcPr>
          <w:p w14:paraId="5E5D8884" w14:textId="77777777" w:rsidR="00FD4B3F" w:rsidRPr="002B10DC" w:rsidRDefault="00FD4B3F" w:rsidP="00FD4B3F">
            <w:pPr>
              <w:jc w:val="center"/>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454B08AB" w14:textId="77777777" w:rsidR="00FD4B3F" w:rsidRPr="002B10DC" w:rsidRDefault="00FD4B3F" w:rsidP="00FD4B3F">
            <w:pPr>
              <w:rPr>
                <w:sz w:val="20"/>
              </w:rPr>
            </w:pPr>
          </w:p>
        </w:tc>
      </w:tr>
      <w:tr w:rsidR="00FD4B3F" w:rsidRPr="002B10DC" w14:paraId="36FECE6A"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734EE7E6" w14:textId="4E678AE2" w:rsidR="00FD4B3F" w:rsidRPr="002B10DC" w:rsidRDefault="00FD4B3F" w:rsidP="00FD4B3F">
            <w:pPr>
              <w:jc w:val="center"/>
              <w:rPr>
                <w:rFonts w:ascii="Arial" w:hAnsi="Arial" w:cs="Arial"/>
                <w:sz w:val="16"/>
                <w:szCs w:val="16"/>
              </w:rPr>
            </w:pPr>
            <w:r>
              <w:rPr>
                <w:rFonts w:ascii="Arial" w:hAnsi="Arial" w:cs="Arial"/>
                <w:sz w:val="16"/>
                <w:szCs w:val="16"/>
              </w:rPr>
              <w:t>8</w:t>
            </w:r>
          </w:p>
        </w:tc>
        <w:tc>
          <w:tcPr>
            <w:tcW w:w="4072" w:type="dxa"/>
            <w:tcBorders>
              <w:top w:val="nil"/>
              <w:left w:val="single" w:sz="4" w:space="0" w:color="auto"/>
              <w:bottom w:val="nil"/>
              <w:right w:val="single" w:sz="4" w:space="0" w:color="auto"/>
            </w:tcBorders>
            <w:shd w:val="clear" w:color="auto" w:fill="auto"/>
            <w:noWrap/>
            <w:vAlign w:val="bottom"/>
            <w:hideMark/>
          </w:tcPr>
          <w:p w14:paraId="35235186" w14:textId="62D0E994" w:rsidR="00FD4B3F" w:rsidRPr="002B10DC" w:rsidRDefault="00FD4B3F" w:rsidP="00FD4B3F">
            <w:pPr>
              <w:rPr>
                <w:rFonts w:ascii="Arial" w:hAnsi="Arial" w:cs="Arial"/>
                <w:sz w:val="16"/>
                <w:szCs w:val="16"/>
              </w:rPr>
            </w:pPr>
            <w:r>
              <w:rPr>
                <w:rFonts w:ascii="Arial" w:hAnsi="Arial" w:cs="Arial"/>
                <w:sz w:val="16"/>
                <w:szCs w:val="16"/>
              </w:rPr>
              <w:t>Settleable Solids</w:t>
            </w:r>
          </w:p>
        </w:tc>
        <w:tc>
          <w:tcPr>
            <w:tcW w:w="1652" w:type="dxa"/>
            <w:tcBorders>
              <w:top w:val="nil"/>
              <w:left w:val="nil"/>
              <w:bottom w:val="nil"/>
              <w:right w:val="single" w:sz="8" w:space="0" w:color="auto"/>
            </w:tcBorders>
            <w:shd w:val="clear" w:color="auto" w:fill="auto"/>
            <w:noWrap/>
            <w:vAlign w:val="bottom"/>
            <w:hideMark/>
          </w:tcPr>
          <w:p w14:paraId="26FB5BF8" w14:textId="57E44F13" w:rsidR="00FD4B3F" w:rsidRPr="002B10DC" w:rsidRDefault="00FD4B3F" w:rsidP="00FD4B3F">
            <w:pPr>
              <w:jc w:val="center"/>
              <w:rPr>
                <w:rFonts w:ascii="Arial" w:hAnsi="Arial" w:cs="Arial"/>
                <w:sz w:val="16"/>
                <w:szCs w:val="16"/>
              </w:rPr>
            </w:pPr>
            <w:r>
              <w:rPr>
                <w:rFonts w:ascii="Arial" w:hAnsi="Arial" w:cs="Arial"/>
                <w:sz w:val="16"/>
                <w:szCs w:val="16"/>
              </w:rPr>
              <w:t>10</w:t>
            </w:r>
          </w:p>
        </w:tc>
        <w:tc>
          <w:tcPr>
            <w:tcW w:w="960" w:type="dxa"/>
            <w:tcBorders>
              <w:top w:val="nil"/>
              <w:left w:val="nil"/>
              <w:bottom w:val="nil"/>
              <w:right w:val="nil"/>
            </w:tcBorders>
            <w:shd w:val="clear" w:color="auto" w:fill="auto"/>
            <w:noWrap/>
            <w:vAlign w:val="bottom"/>
            <w:hideMark/>
          </w:tcPr>
          <w:p w14:paraId="14040E37" w14:textId="77777777" w:rsidR="00FD4B3F" w:rsidRPr="002B10DC" w:rsidRDefault="00FD4B3F" w:rsidP="00FD4B3F">
            <w:pPr>
              <w:jc w:val="center"/>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7AA214A4" w14:textId="77777777" w:rsidR="00FD4B3F" w:rsidRPr="002B10DC" w:rsidRDefault="00FD4B3F" w:rsidP="00FD4B3F">
            <w:pPr>
              <w:rPr>
                <w:sz w:val="20"/>
              </w:rPr>
            </w:pPr>
          </w:p>
        </w:tc>
      </w:tr>
      <w:tr w:rsidR="00FD4B3F" w:rsidRPr="002B10DC" w14:paraId="0C9B4D5C"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684195A4" w14:textId="4A058BD8" w:rsidR="00FD4B3F" w:rsidRPr="002B10DC" w:rsidRDefault="00FD4B3F" w:rsidP="00FD4B3F">
            <w:pPr>
              <w:jc w:val="center"/>
              <w:rPr>
                <w:rFonts w:ascii="Arial" w:hAnsi="Arial" w:cs="Arial"/>
                <w:sz w:val="16"/>
                <w:szCs w:val="16"/>
              </w:rPr>
            </w:pPr>
            <w:r>
              <w:rPr>
                <w:rFonts w:ascii="Arial" w:hAnsi="Arial" w:cs="Arial"/>
                <w:sz w:val="16"/>
                <w:szCs w:val="16"/>
              </w:rPr>
              <w:t>9</w:t>
            </w:r>
          </w:p>
        </w:tc>
        <w:tc>
          <w:tcPr>
            <w:tcW w:w="4072" w:type="dxa"/>
            <w:tcBorders>
              <w:top w:val="nil"/>
              <w:left w:val="single" w:sz="4" w:space="0" w:color="auto"/>
              <w:bottom w:val="nil"/>
              <w:right w:val="single" w:sz="4" w:space="0" w:color="auto"/>
            </w:tcBorders>
            <w:shd w:val="clear" w:color="auto" w:fill="auto"/>
            <w:noWrap/>
            <w:vAlign w:val="bottom"/>
            <w:hideMark/>
          </w:tcPr>
          <w:p w14:paraId="3716AC50" w14:textId="1D339356" w:rsidR="00FD4B3F" w:rsidRPr="002B10DC" w:rsidRDefault="00FD4B3F" w:rsidP="00FD4B3F">
            <w:pPr>
              <w:rPr>
                <w:rFonts w:ascii="Arial" w:hAnsi="Arial" w:cs="Arial"/>
                <w:sz w:val="16"/>
                <w:szCs w:val="16"/>
              </w:rPr>
            </w:pPr>
            <w:r>
              <w:rPr>
                <w:rFonts w:ascii="Arial" w:hAnsi="Arial" w:cs="Arial"/>
                <w:sz w:val="16"/>
                <w:szCs w:val="16"/>
              </w:rPr>
              <w:t>Fecal Coliform (MF)</w:t>
            </w:r>
            <w:r>
              <w:rPr>
                <w:rFonts w:ascii="Arial" w:hAnsi="Arial" w:cs="Arial"/>
                <w:i/>
                <w:iCs/>
                <w:sz w:val="16"/>
                <w:szCs w:val="16"/>
              </w:rPr>
              <w:t>**</w:t>
            </w:r>
          </w:p>
        </w:tc>
        <w:tc>
          <w:tcPr>
            <w:tcW w:w="1652" w:type="dxa"/>
            <w:tcBorders>
              <w:top w:val="nil"/>
              <w:left w:val="nil"/>
              <w:bottom w:val="nil"/>
              <w:right w:val="single" w:sz="8" w:space="0" w:color="auto"/>
            </w:tcBorders>
            <w:shd w:val="clear" w:color="auto" w:fill="auto"/>
            <w:noWrap/>
            <w:vAlign w:val="bottom"/>
            <w:hideMark/>
          </w:tcPr>
          <w:p w14:paraId="7BDD5CF0" w14:textId="71946149" w:rsidR="00FD4B3F" w:rsidRPr="002B10DC" w:rsidRDefault="00FD4B3F" w:rsidP="00FD4B3F">
            <w:pPr>
              <w:jc w:val="center"/>
              <w:rPr>
                <w:rFonts w:ascii="Arial" w:hAnsi="Arial" w:cs="Arial"/>
                <w:sz w:val="16"/>
                <w:szCs w:val="16"/>
              </w:rPr>
            </w:pPr>
            <w:r>
              <w:rPr>
                <w:rFonts w:ascii="Arial" w:hAnsi="Arial" w:cs="Arial"/>
                <w:sz w:val="16"/>
                <w:szCs w:val="16"/>
              </w:rPr>
              <w:t>30</w:t>
            </w:r>
          </w:p>
        </w:tc>
        <w:tc>
          <w:tcPr>
            <w:tcW w:w="960" w:type="dxa"/>
            <w:tcBorders>
              <w:top w:val="nil"/>
              <w:left w:val="nil"/>
              <w:bottom w:val="nil"/>
              <w:right w:val="nil"/>
            </w:tcBorders>
            <w:shd w:val="clear" w:color="auto" w:fill="auto"/>
            <w:noWrap/>
            <w:vAlign w:val="bottom"/>
            <w:hideMark/>
          </w:tcPr>
          <w:p w14:paraId="76436842" w14:textId="77777777" w:rsidR="00FD4B3F" w:rsidRPr="002B10DC" w:rsidRDefault="00FD4B3F" w:rsidP="00FD4B3F">
            <w:pPr>
              <w:jc w:val="center"/>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13039C99" w14:textId="77777777" w:rsidR="00FD4B3F" w:rsidRPr="002B10DC" w:rsidRDefault="00FD4B3F" w:rsidP="00FD4B3F">
            <w:pPr>
              <w:rPr>
                <w:sz w:val="20"/>
              </w:rPr>
            </w:pPr>
          </w:p>
        </w:tc>
      </w:tr>
      <w:tr w:rsidR="00FD4B3F" w:rsidRPr="002B10DC" w14:paraId="7EB7BF53" w14:textId="77777777" w:rsidTr="00FD4B3F">
        <w:trPr>
          <w:trHeight w:val="240"/>
        </w:trPr>
        <w:tc>
          <w:tcPr>
            <w:tcW w:w="622" w:type="dxa"/>
            <w:tcBorders>
              <w:top w:val="nil"/>
              <w:left w:val="single" w:sz="8" w:space="0" w:color="auto"/>
              <w:bottom w:val="single" w:sz="8" w:space="0" w:color="auto"/>
              <w:right w:val="nil"/>
            </w:tcBorders>
            <w:shd w:val="clear" w:color="auto" w:fill="auto"/>
            <w:noWrap/>
            <w:vAlign w:val="bottom"/>
            <w:hideMark/>
          </w:tcPr>
          <w:p w14:paraId="3CF3899B" w14:textId="1448159E" w:rsidR="00FD4B3F" w:rsidRPr="002B10DC" w:rsidRDefault="00FD4B3F" w:rsidP="00FD4B3F">
            <w:pPr>
              <w:jc w:val="center"/>
              <w:rPr>
                <w:rFonts w:ascii="Arial" w:hAnsi="Arial" w:cs="Arial"/>
                <w:sz w:val="16"/>
                <w:szCs w:val="16"/>
              </w:rPr>
            </w:pPr>
            <w:r>
              <w:rPr>
                <w:rFonts w:ascii="Arial" w:hAnsi="Arial" w:cs="Arial"/>
                <w:sz w:val="16"/>
                <w:szCs w:val="16"/>
              </w:rPr>
              <w:t>10</w:t>
            </w:r>
          </w:p>
        </w:tc>
        <w:tc>
          <w:tcPr>
            <w:tcW w:w="4072" w:type="dxa"/>
            <w:tcBorders>
              <w:top w:val="nil"/>
              <w:left w:val="single" w:sz="4" w:space="0" w:color="auto"/>
              <w:bottom w:val="single" w:sz="8" w:space="0" w:color="auto"/>
              <w:right w:val="single" w:sz="4" w:space="0" w:color="auto"/>
            </w:tcBorders>
            <w:shd w:val="clear" w:color="auto" w:fill="auto"/>
            <w:noWrap/>
            <w:vAlign w:val="bottom"/>
            <w:hideMark/>
          </w:tcPr>
          <w:p w14:paraId="65F2C836" w14:textId="2F28C43E" w:rsidR="00FD4B3F" w:rsidRPr="002B10DC" w:rsidRDefault="00FD4B3F" w:rsidP="00FD4B3F">
            <w:pPr>
              <w:rPr>
                <w:rFonts w:ascii="Arial" w:hAnsi="Arial" w:cs="Arial"/>
                <w:sz w:val="16"/>
                <w:szCs w:val="16"/>
              </w:rPr>
            </w:pPr>
            <w:r>
              <w:rPr>
                <w:rFonts w:ascii="Arial" w:hAnsi="Arial" w:cs="Arial"/>
                <w:sz w:val="16"/>
                <w:szCs w:val="16"/>
              </w:rPr>
              <w:t>Oil and Grease</w:t>
            </w:r>
          </w:p>
        </w:tc>
        <w:tc>
          <w:tcPr>
            <w:tcW w:w="1652" w:type="dxa"/>
            <w:tcBorders>
              <w:top w:val="nil"/>
              <w:left w:val="nil"/>
              <w:bottom w:val="single" w:sz="8" w:space="0" w:color="auto"/>
              <w:right w:val="single" w:sz="8" w:space="0" w:color="auto"/>
            </w:tcBorders>
            <w:shd w:val="clear" w:color="auto" w:fill="auto"/>
            <w:noWrap/>
            <w:vAlign w:val="bottom"/>
            <w:hideMark/>
          </w:tcPr>
          <w:p w14:paraId="2DF7B5B5" w14:textId="1695A093" w:rsidR="00FD4B3F" w:rsidRPr="002B10DC" w:rsidRDefault="00FD4B3F" w:rsidP="00FD4B3F">
            <w:pPr>
              <w:jc w:val="center"/>
              <w:rPr>
                <w:rFonts w:ascii="Arial" w:hAnsi="Arial" w:cs="Arial"/>
                <w:sz w:val="16"/>
                <w:szCs w:val="16"/>
              </w:rPr>
            </w:pPr>
            <w:r>
              <w:rPr>
                <w:rFonts w:ascii="Arial" w:hAnsi="Arial" w:cs="Arial"/>
                <w:sz w:val="16"/>
                <w:szCs w:val="16"/>
              </w:rPr>
              <w:t>15</w:t>
            </w:r>
          </w:p>
        </w:tc>
        <w:tc>
          <w:tcPr>
            <w:tcW w:w="960" w:type="dxa"/>
            <w:tcBorders>
              <w:top w:val="nil"/>
              <w:left w:val="nil"/>
              <w:bottom w:val="nil"/>
              <w:right w:val="nil"/>
            </w:tcBorders>
            <w:shd w:val="clear" w:color="auto" w:fill="auto"/>
            <w:noWrap/>
            <w:vAlign w:val="bottom"/>
            <w:hideMark/>
          </w:tcPr>
          <w:p w14:paraId="13029E6C" w14:textId="77777777" w:rsidR="00FD4B3F" w:rsidRPr="002B10DC" w:rsidRDefault="00FD4B3F" w:rsidP="00FD4B3F">
            <w:pPr>
              <w:jc w:val="center"/>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66845B84" w14:textId="77777777" w:rsidR="00FD4B3F" w:rsidRPr="002B10DC" w:rsidRDefault="00FD4B3F" w:rsidP="00FD4B3F">
            <w:pPr>
              <w:rPr>
                <w:sz w:val="20"/>
              </w:rPr>
            </w:pPr>
          </w:p>
        </w:tc>
      </w:tr>
      <w:tr w:rsidR="00FD4B3F" w:rsidRPr="002B10DC" w14:paraId="2E98DA09" w14:textId="77777777" w:rsidTr="009314F4">
        <w:trPr>
          <w:trHeight w:val="225"/>
        </w:trPr>
        <w:tc>
          <w:tcPr>
            <w:tcW w:w="622" w:type="dxa"/>
            <w:tcBorders>
              <w:top w:val="nil"/>
              <w:left w:val="single" w:sz="8" w:space="0" w:color="auto"/>
              <w:bottom w:val="nil"/>
              <w:right w:val="nil"/>
            </w:tcBorders>
            <w:shd w:val="clear" w:color="auto" w:fill="auto"/>
            <w:noWrap/>
            <w:vAlign w:val="bottom"/>
            <w:hideMark/>
          </w:tcPr>
          <w:p w14:paraId="6A33D454" w14:textId="306A6244" w:rsidR="00FD4B3F" w:rsidRPr="002B10DC" w:rsidRDefault="00FD4B3F" w:rsidP="00FD4B3F">
            <w:pPr>
              <w:rPr>
                <w:sz w:val="20"/>
              </w:rPr>
            </w:pPr>
            <w:r>
              <w:rPr>
                <w:rFonts w:ascii="Arial" w:hAnsi="Arial" w:cs="Arial"/>
                <w:sz w:val="16"/>
                <w:szCs w:val="16"/>
              </w:rPr>
              <w:t> </w:t>
            </w:r>
          </w:p>
        </w:tc>
        <w:tc>
          <w:tcPr>
            <w:tcW w:w="4072" w:type="dxa"/>
            <w:tcBorders>
              <w:top w:val="nil"/>
              <w:left w:val="nil"/>
              <w:bottom w:val="nil"/>
              <w:right w:val="single" w:sz="4" w:space="0" w:color="auto"/>
            </w:tcBorders>
            <w:shd w:val="clear" w:color="auto" w:fill="auto"/>
            <w:noWrap/>
            <w:vAlign w:val="bottom"/>
            <w:hideMark/>
          </w:tcPr>
          <w:p w14:paraId="61657A0C" w14:textId="0808AF40" w:rsidR="00FD4B3F" w:rsidRPr="002B10DC" w:rsidRDefault="00FD4B3F" w:rsidP="00FD4B3F">
            <w:pPr>
              <w:jc w:val="right"/>
              <w:rPr>
                <w:rFonts w:ascii="Arial" w:hAnsi="Arial" w:cs="Arial"/>
                <w:b/>
                <w:bCs/>
                <w:sz w:val="16"/>
                <w:szCs w:val="16"/>
              </w:rPr>
            </w:pPr>
            <w:r>
              <w:rPr>
                <w:rFonts w:ascii="Arial" w:hAnsi="Arial" w:cs="Arial"/>
                <w:b/>
                <w:bCs/>
                <w:sz w:val="16"/>
                <w:szCs w:val="16"/>
              </w:rPr>
              <w:t>TOTAL (minutes)</w:t>
            </w:r>
          </w:p>
        </w:tc>
        <w:tc>
          <w:tcPr>
            <w:tcW w:w="1652" w:type="dxa"/>
            <w:tcBorders>
              <w:top w:val="nil"/>
              <w:left w:val="nil"/>
              <w:bottom w:val="nil"/>
              <w:right w:val="single" w:sz="8" w:space="0" w:color="auto"/>
            </w:tcBorders>
            <w:shd w:val="clear" w:color="auto" w:fill="auto"/>
            <w:noWrap/>
            <w:vAlign w:val="bottom"/>
            <w:hideMark/>
          </w:tcPr>
          <w:p w14:paraId="0D080EE8" w14:textId="0D21D923" w:rsidR="00FD4B3F" w:rsidRPr="002B10DC" w:rsidRDefault="00FD4B3F" w:rsidP="00FD4B3F">
            <w:pPr>
              <w:jc w:val="center"/>
              <w:rPr>
                <w:rFonts w:ascii="Arial" w:hAnsi="Arial" w:cs="Arial"/>
                <w:sz w:val="16"/>
                <w:szCs w:val="16"/>
              </w:rPr>
            </w:pPr>
            <w:r>
              <w:rPr>
                <w:rFonts w:ascii="Arial" w:hAnsi="Arial" w:cs="Arial"/>
                <w:sz w:val="16"/>
                <w:szCs w:val="16"/>
              </w:rPr>
              <w:t>203</w:t>
            </w:r>
          </w:p>
        </w:tc>
        <w:tc>
          <w:tcPr>
            <w:tcW w:w="960" w:type="dxa"/>
            <w:tcBorders>
              <w:top w:val="nil"/>
              <w:left w:val="nil"/>
              <w:bottom w:val="nil"/>
              <w:right w:val="nil"/>
            </w:tcBorders>
            <w:shd w:val="clear" w:color="auto" w:fill="auto"/>
            <w:noWrap/>
            <w:vAlign w:val="bottom"/>
            <w:hideMark/>
          </w:tcPr>
          <w:p w14:paraId="09308704" w14:textId="77777777" w:rsidR="00FD4B3F" w:rsidRPr="002B10DC" w:rsidRDefault="00FD4B3F" w:rsidP="00FD4B3F">
            <w:pPr>
              <w:jc w:val="center"/>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25B868CA" w14:textId="77777777" w:rsidR="00FD4B3F" w:rsidRPr="002B10DC" w:rsidRDefault="00FD4B3F" w:rsidP="00FD4B3F">
            <w:pPr>
              <w:rPr>
                <w:sz w:val="20"/>
              </w:rPr>
            </w:pPr>
          </w:p>
        </w:tc>
      </w:tr>
      <w:tr w:rsidR="00FD4B3F" w:rsidRPr="002B10DC" w14:paraId="62F8D1C7" w14:textId="77777777" w:rsidTr="009314F4">
        <w:trPr>
          <w:trHeight w:val="225"/>
        </w:trPr>
        <w:tc>
          <w:tcPr>
            <w:tcW w:w="622" w:type="dxa"/>
            <w:tcBorders>
              <w:top w:val="nil"/>
              <w:left w:val="single" w:sz="8" w:space="0" w:color="auto"/>
              <w:bottom w:val="single" w:sz="8" w:space="0" w:color="auto"/>
              <w:right w:val="nil"/>
            </w:tcBorders>
            <w:shd w:val="clear" w:color="auto" w:fill="auto"/>
            <w:noWrap/>
            <w:vAlign w:val="bottom"/>
            <w:hideMark/>
          </w:tcPr>
          <w:p w14:paraId="38F15E24" w14:textId="511C1424" w:rsidR="00FD4B3F" w:rsidRPr="002B10DC" w:rsidRDefault="00FD4B3F" w:rsidP="00FD4B3F">
            <w:pPr>
              <w:rPr>
                <w:sz w:val="20"/>
              </w:rPr>
            </w:pPr>
            <w:r>
              <w:rPr>
                <w:rFonts w:ascii="Arial" w:hAnsi="Arial" w:cs="Arial"/>
                <w:sz w:val="16"/>
                <w:szCs w:val="16"/>
              </w:rPr>
              <w:t> </w:t>
            </w:r>
          </w:p>
        </w:tc>
        <w:tc>
          <w:tcPr>
            <w:tcW w:w="4072" w:type="dxa"/>
            <w:tcBorders>
              <w:top w:val="nil"/>
              <w:left w:val="nil"/>
              <w:bottom w:val="single" w:sz="8" w:space="0" w:color="auto"/>
              <w:right w:val="single" w:sz="4" w:space="0" w:color="auto"/>
            </w:tcBorders>
            <w:shd w:val="clear" w:color="auto" w:fill="auto"/>
            <w:noWrap/>
            <w:vAlign w:val="bottom"/>
            <w:hideMark/>
          </w:tcPr>
          <w:p w14:paraId="1EB560E0" w14:textId="7C97BA3F" w:rsidR="00FD4B3F" w:rsidRPr="002B10DC" w:rsidRDefault="00FD4B3F" w:rsidP="00FD4B3F">
            <w:pPr>
              <w:jc w:val="right"/>
              <w:rPr>
                <w:rFonts w:ascii="Arial" w:hAnsi="Arial" w:cs="Arial"/>
                <w:sz w:val="16"/>
                <w:szCs w:val="16"/>
              </w:rPr>
            </w:pPr>
            <w:r>
              <w:rPr>
                <w:rFonts w:ascii="Arial" w:hAnsi="Arial" w:cs="Arial"/>
                <w:sz w:val="16"/>
                <w:szCs w:val="16"/>
              </w:rPr>
              <w:t>TOTAL (hours)</w:t>
            </w:r>
          </w:p>
        </w:tc>
        <w:tc>
          <w:tcPr>
            <w:tcW w:w="1652" w:type="dxa"/>
            <w:tcBorders>
              <w:top w:val="nil"/>
              <w:left w:val="nil"/>
              <w:bottom w:val="single" w:sz="8" w:space="0" w:color="auto"/>
              <w:right w:val="single" w:sz="8" w:space="0" w:color="auto"/>
            </w:tcBorders>
            <w:shd w:val="clear" w:color="auto" w:fill="auto"/>
            <w:noWrap/>
            <w:vAlign w:val="bottom"/>
            <w:hideMark/>
          </w:tcPr>
          <w:p w14:paraId="2F522407" w14:textId="629EB00D" w:rsidR="00FD4B3F" w:rsidRPr="002B10DC" w:rsidRDefault="00FD4B3F" w:rsidP="00FD4B3F">
            <w:pPr>
              <w:jc w:val="center"/>
              <w:rPr>
                <w:rFonts w:ascii="Arial" w:hAnsi="Arial" w:cs="Arial"/>
                <w:sz w:val="16"/>
                <w:szCs w:val="16"/>
              </w:rPr>
            </w:pPr>
            <w:r>
              <w:rPr>
                <w:rFonts w:ascii="Arial" w:hAnsi="Arial" w:cs="Arial"/>
                <w:sz w:val="16"/>
                <w:szCs w:val="16"/>
              </w:rPr>
              <w:t>3.38</w:t>
            </w:r>
          </w:p>
        </w:tc>
        <w:tc>
          <w:tcPr>
            <w:tcW w:w="960" w:type="dxa"/>
            <w:tcBorders>
              <w:top w:val="nil"/>
              <w:left w:val="nil"/>
              <w:bottom w:val="nil"/>
              <w:right w:val="nil"/>
            </w:tcBorders>
            <w:shd w:val="clear" w:color="auto" w:fill="auto"/>
            <w:noWrap/>
            <w:vAlign w:val="bottom"/>
            <w:hideMark/>
          </w:tcPr>
          <w:p w14:paraId="7D3CF249" w14:textId="77777777" w:rsidR="00FD4B3F" w:rsidRPr="002B10DC" w:rsidRDefault="00FD4B3F" w:rsidP="00FD4B3F">
            <w:pPr>
              <w:jc w:val="center"/>
              <w:rPr>
                <w:rFonts w:ascii="Arial" w:hAnsi="Arial" w:cs="Arial"/>
                <w:sz w:val="16"/>
                <w:szCs w:val="16"/>
              </w:rPr>
            </w:pPr>
          </w:p>
        </w:tc>
        <w:tc>
          <w:tcPr>
            <w:tcW w:w="1060" w:type="dxa"/>
            <w:tcBorders>
              <w:top w:val="nil"/>
              <w:left w:val="nil"/>
              <w:bottom w:val="nil"/>
              <w:right w:val="nil"/>
            </w:tcBorders>
            <w:shd w:val="clear" w:color="auto" w:fill="auto"/>
            <w:noWrap/>
            <w:vAlign w:val="bottom"/>
            <w:hideMark/>
          </w:tcPr>
          <w:p w14:paraId="2627E13E" w14:textId="77777777" w:rsidR="00FD4B3F" w:rsidRPr="002B10DC" w:rsidRDefault="00FD4B3F" w:rsidP="00FD4B3F">
            <w:pPr>
              <w:rPr>
                <w:sz w:val="20"/>
              </w:rPr>
            </w:pPr>
          </w:p>
        </w:tc>
      </w:tr>
      <w:tr w:rsidR="002B10DC" w:rsidRPr="002B10DC" w14:paraId="22C02051" w14:textId="77777777" w:rsidTr="00FD4B3F">
        <w:trPr>
          <w:trHeight w:val="66"/>
        </w:trPr>
        <w:tc>
          <w:tcPr>
            <w:tcW w:w="622" w:type="dxa"/>
            <w:tcBorders>
              <w:top w:val="nil"/>
              <w:left w:val="nil"/>
              <w:bottom w:val="nil"/>
              <w:right w:val="nil"/>
            </w:tcBorders>
            <w:shd w:val="clear" w:color="auto" w:fill="auto"/>
            <w:noWrap/>
            <w:vAlign w:val="bottom"/>
            <w:hideMark/>
          </w:tcPr>
          <w:p w14:paraId="7E94995A" w14:textId="77777777" w:rsidR="002B10DC" w:rsidRPr="002B10DC" w:rsidRDefault="002B10DC" w:rsidP="002B10DC">
            <w:pPr>
              <w:rPr>
                <w:sz w:val="20"/>
              </w:rPr>
            </w:pPr>
          </w:p>
        </w:tc>
        <w:tc>
          <w:tcPr>
            <w:tcW w:w="7744" w:type="dxa"/>
            <w:gridSpan w:val="4"/>
            <w:tcBorders>
              <w:top w:val="nil"/>
              <w:left w:val="nil"/>
              <w:bottom w:val="nil"/>
              <w:right w:val="nil"/>
            </w:tcBorders>
            <w:shd w:val="clear" w:color="auto" w:fill="auto"/>
            <w:vAlign w:val="bottom"/>
            <w:hideMark/>
          </w:tcPr>
          <w:p w14:paraId="25CC1EA3" w14:textId="2F4C939A" w:rsidR="002B10DC" w:rsidRPr="002B10DC" w:rsidRDefault="002B10DC" w:rsidP="0018088A">
            <w:pPr>
              <w:rPr>
                <w:rFonts w:ascii="Arial" w:hAnsi="Arial" w:cs="Arial"/>
                <w:sz w:val="16"/>
                <w:szCs w:val="16"/>
              </w:rPr>
            </w:pPr>
            <w:r w:rsidRPr="002B10DC">
              <w:rPr>
                <w:rFonts w:ascii="Arial" w:hAnsi="Arial" w:cs="Arial"/>
                <w:b/>
                <w:bCs/>
                <w:sz w:val="16"/>
                <w:szCs w:val="16"/>
              </w:rPr>
              <w:t>*</w:t>
            </w:r>
            <w:r w:rsidRPr="002B10DC">
              <w:rPr>
                <w:rFonts w:ascii="Arial" w:hAnsi="Arial" w:cs="Arial"/>
                <w:sz w:val="16"/>
                <w:szCs w:val="16"/>
              </w:rPr>
              <w:t xml:space="preserve"> These estimates assume the DMR-QA sample is being added as additional single analyses to an already calibrated instrument/process, and to the normal processing that occurs in the laboratory. </w:t>
            </w:r>
          </w:p>
        </w:tc>
      </w:tr>
      <w:tr w:rsidR="0018088A" w:rsidRPr="002B10DC" w14:paraId="2838ECC3" w14:textId="77777777" w:rsidTr="00FD4B3F">
        <w:trPr>
          <w:trHeight w:val="66"/>
        </w:trPr>
        <w:tc>
          <w:tcPr>
            <w:tcW w:w="622" w:type="dxa"/>
            <w:tcBorders>
              <w:top w:val="nil"/>
              <w:left w:val="nil"/>
              <w:bottom w:val="nil"/>
              <w:right w:val="nil"/>
            </w:tcBorders>
            <w:shd w:val="clear" w:color="auto" w:fill="auto"/>
            <w:noWrap/>
            <w:vAlign w:val="bottom"/>
          </w:tcPr>
          <w:p w14:paraId="1181C872" w14:textId="77777777" w:rsidR="0018088A" w:rsidRPr="002B10DC" w:rsidRDefault="0018088A" w:rsidP="002B10DC">
            <w:pPr>
              <w:rPr>
                <w:sz w:val="20"/>
              </w:rPr>
            </w:pPr>
          </w:p>
        </w:tc>
        <w:tc>
          <w:tcPr>
            <w:tcW w:w="7744" w:type="dxa"/>
            <w:gridSpan w:val="4"/>
            <w:tcBorders>
              <w:top w:val="nil"/>
              <w:left w:val="nil"/>
              <w:bottom w:val="nil"/>
              <w:right w:val="nil"/>
            </w:tcBorders>
            <w:shd w:val="clear" w:color="auto" w:fill="auto"/>
            <w:vAlign w:val="bottom"/>
          </w:tcPr>
          <w:p w14:paraId="3AF370BE" w14:textId="4B1CD5C3" w:rsidR="0018088A" w:rsidRPr="002B10DC" w:rsidRDefault="0018088A" w:rsidP="002B10DC">
            <w:pPr>
              <w:rPr>
                <w:rFonts w:ascii="Arial" w:hAnsi="Arial" w:cs="Arial"/>
                <w:b/>
                <w:bCs/>
                <w:sz w:val="16"/>
                <w:szCs w:val="16"/>
              </w:rPr>
            </w:pPr>
            <w:r w:rsidRPr="002B10DC">
              <w:rPr>
                <w:rFonts w:ascii="Arial" w:hAnsi="Arial" w:cs="Arial"/>
                <w:b/>
                <w:bCs/>
                <w:sz w:val="16"/>
                <w:szCs w:val="16"/>
              </w:rPr>
              <w:t>**</w:t>
            </w:r>
            <w:r w:rsidRPr="002B10DC">
              <w:rPr>
                <w:rFonts w:ascii="Arial" w:hAnsi="Arial" w:cs="Arial"/>
                <w:sz w:val="16"/>
                <w:szCs w:val="16"/>
              </w:rPr>
              <w:t xml:space="preserve"> 24 hours for incubation</w:t>
            </w:r>
          </w:p>
        </w:tc>
      </w:tr>
      <w:tr w:rsidR="002B10DC" w:rsidRPr="002B10DC" w14:paraId="43F784DF" w14:textId="77777777" w:rsidTr="00FD4B3F">
        <w:trPr>
          <w:trHeight w:val="270"/>
        </w:trPr>
        <w:tc>
          <w:tcPr>
            <w:tcW w:w="622" w:type="dxa"/>
            <w:tcBorders>
              <w:top w:val="nil"/>
              <w:left w:val="nil"/>
              <w:bottom w:val="nil"/>
              <w:right w:val="nil"/>
            </w:tcBorders>
            <w:shd w:val="clear" w:color="auto" w:fill="auto"/>
            <w:noWrap/>
            <w:vAlign w:val="bottom"/>
            <w:hideMark/>
          </w:tcPr>
          <w:p w14:paraId="3FA499BE" w14:textId="77777777" w:rsidR="002B10DC" w:rsidRPr="002B10DC" w:rsidRDefault="002B10DC" w:rsidP="002B10DC">
            <w:pPr>
              <w:rPr>
                <w:rFonts w:ascii="Arial" w:hAnsi="Arial" w:cs="Arial"/>
                <w:sz w:val="16"/>
                <w:szCs w:val="16"/>
              </w:rPr>
            </w:pPr>
          </w:p>
        </w:tc>
        <w:tc>
          <w:tcPr>
            <w:tcW w:w="5724" w:type="dxa"/>
            <w:gridSpan w:val="2"/>
            <w:tcBorders>
              <w:top w:val="single" w:sz="8" w:space="0" w:color="auto"/>
              <w:left w:val="single" w:sz="8" w:space="0" w:color="auto"/>
              <w:bottom w:val="single" w:sz="8" w:space="0" w:color="auto"/>
              <w:right w:val="nil"/>
            </w:tcBorders>
            <w:shd w:val="clear" w:color="000000" w:fill="FFFF99"/>
            <w:noWrap/>
            <w:vAlign w:val="bottom"/>
            <w:hideMark/>
          </w:tcPr>
          <w:p w14:paraId="28AAF174" w14:textId="77777777" w:rsidR="002B10DC" w:rsidRPr="002B10DC" w:rsidRDefault="002B10DC" w:rsidP="002B10DC">
            <w:pPr>
              <w:rPr>
                <w:rFonts w:ascii="Arial" w:hAnsi="Arial" w:cs="Arial"/>
                <w:b/>
                <w:bCs/>
                <w:sz w:val="20"/>
              </w:rPr>
            </w:pPr>
            <w:r w:rsidRPr="002B10DC">
              <w:rPr>
                <w:rFonts w:ascii="Arial" w:hAnsi="Arial" w:cs="Arial"/>
                <w:b/>
                <w:bCs/>
                <w:sz w:val="20"/>
              </w:rPr>
              <w:t>2.1 hours</w:t>
            </w:r>
            <w:r w:rsidRPr="002B10DC">
              <w:rPr>
                <w:rFonts w:ascii="Arial" w:hAnsi="Arial" w:cs="Arial"/>
                <w:sz w:val="20"/>
              </w:rPr>
              <w:t xml:space="preserve"> per permittee for Chemistry/Microbiology</w:t>
            </w:r>
          </w:p>
        </w:tc>
        <w:tc>
          <w:tcPr>
            <w:tcW w:w="960" w:type="dxa"/>
            <w:tcBorders>
              <w:top w:val="nil"/>
              <w:left w:val="single" w:sz="8" w:space="0" w:color="auto"/>
              <w:bottom w:val="nil"/>
              <w:right w:val="nil"/>
            </w:tcBorders>
            <w:shd w:val="clear" w:color="auto" w:fill="auto"/>
            <w:noWrap/>
            <w:vAlign w:val="bottom"/>
            <w:hideMark/>
          </w:tcPr>
          <w:p w14:paraId="40FDCA67" w14:textId="77777777" w:rsidR="002B10DC" w:rsidRPr="002B10DC" w:rsidRDefault="002B10DC" w:rsidP="002B10DC">
            <w:pPr>
              <w:rPr>
                <w:rFonts w:ascii="Arial" w:hAnsi="Arial" w:cs="Arial"/>
                <w:sz w:val="20"/>
              </w:rPr>
            </w:pPr>
            <w:r w:rsidRPr="002B10DC">
              <w:rPr>
                <w:rFonts w:ascii="Arial" w:hAnsi="Arial" w:cs="Arial"/>
                <w:sz w:val="20"/>
              </w:rPr>
              <w:t> </w:t>
            </w:r>
          </w:p>
        </w:tc>
        <w:tc>
          <w:tcPr>
            <w:tcW w:w="1060" w:type="dxa"/>
            <w:tcBorders>
              <w:top w:val="nil"/>
              <w:left w:val="nil"/>
              <w:bottom w:val="nil"/>
              <w:right w:val="nil"/>
            </w:tcBorders>
            <w:shd w:val="clear" w:color="auto" w:fill="auto"/>
            <w:noWrap/>
            <w:vAlign w:val="bottom"/>
            <w:hideMark/>
          </w:tcPr>
          <w:p w14:paraId="634AB465" w14:textId="77777777" w:rsidR="002B10DC" w:rsidRPr="002B10DC" w:rsidRDefault="002B10DC" w:rsidP="002B10DC">
            <w:pPr>
              <w:rPr>
                <w:rFonts w:ascii="Arial" w:hAnsi="Arial" w:cs="Arial"/>
                <w:sz w:val="20"/>
              </w:rPr>
            </w:pPr>
          </w:p>
        </w:tc>
      </w:tr>
      <w:tr w:rsidR="002B10DC" w:rsidRPr="002B10DC" w14:paraId="4273D468" w14:textId="77777777" w:rsidTr="00FD4B3F">
        <w:trPr>
          <w:trHeight w:val="255"/>
        </w:trPr>
        <w:tc>
          <w:tcPr>
            <w:tcW w:w="622" w:type="dxa"/>
            <w:tcBorders>
              <w:top w:val="nil"/>
              <w:left w:val="nil"/>
              <w:bottom w:val="nil"/>
              <w:right w:val="nil"/>
            </w:tcBorders>
            <w:shd w:val="clear" w:color="auto" w:fill="auto"/>
            <w:noWrap/>
            <w:vAlign w:val="bottom"/>
            <w:hideMark/>
          </w:tcPr>
          <w:p w14:paraId="09B1345C" w14:textId="77777777" w:rsidR="002B10DC" w:rsidRPr="002B10DC" w:rsidRDefault="002B10DC" w:rsidP="002B10DC">
            <w:pPr>
              <w:rPr>
                <w:sz w:val="20"/>
              </w:rPr>
            </w:pPr>
          </w:p>
        </w:tc>
        <w:tc>
          <w:tcPr>
            <w:tcW w:w="5724" w:type="dxa"/>
            <w:gridSpan w:val="2"/>
            <w:tcBorders>
              <w:top w:val="nil"/>
              <w:left w:val="nil"/>
              <w:bottom w:val="nil"/>
              <w:right w:val="nil"/>
            </w:tcBorders>
            <w:shd w:val="clear" w:color="auto" w:fill="auto"/>
            <w:noWrap/>
            <w:vAlign w:val="bottom"/>
            <w:hideMark/>
          </w:tcPr>
          <w:p w14:paraId="6E325CA0" w14:textId="77777777" w:rsidR="002B10DC" w:rsidRPr="002B10DC" w:rsidRDefault="002B10DC" w:rsidP="002B10DC">
            <w:pPr>
              <w:rPr>
                <w:rFonts w:ascii="Arial" w:hAnsi="Arial" w:cs="Arial"/>
                <w:b/>
                <w:bCs/>
                <w:sz w:val="20"/>
              </w:rPr>
            </w:pPr>
            <w:r w:rsidRPr="002B10DC">
              <w:rPr>
                <w:rFonts w:ascii="Arial" w:hAnsi="Arial" w:cs="Arial"/>
                <w:b/>
                <w:bCs/>
                <w:sz w:val="20"/>
              </w:rPr>
              <w:t>using ratio of 0.633 labs per permittee</w:t>
            </w:r>
          </w:p>
        </w:tc>
        <w:tc>
          <w:tcPr>
            <w:tcW w:w="960" w:type="dxa"/>
            <w:tcBorders>
              <w:top w:val="nil"/>
              <w:left w:val="nil"/>
              <w:bottom w:val="nil"/>
              <w:right w:val="nil"/>
            </w:tcBorders>
            <w:shd w:val="clear" w:color="auto" w:fill="auto"/>
            <w:noWrap/>
            <w:vAlign w:val="bottom"/>
            <w:hideMark/>
          </w:tcPr>
          <w:p w14:paraId="1D18509A" w14:textId="77777777" w:rsidR="002B10DC" w:rsidRPr="002B10DC" w:rsidRDefault="002B10DC" w:rsidP="002B10DC">
            <w:pPr>
              <w:rPr>
                <w:rFonts w:ascii="Arial" w:hAnsi="Arial" w:cs="Arial"/>
                <w:b/>
                <w:bCs/>
                <w:sz w:val="20"/>
              </w:rPr>
            </w:pPr>
          </w:p>
        </w:tc>
        <w:tc>
          <w:tcPr>
            <w:tcW w:w="1060" w:type="dxa"/>
            <w:tcBorders>
              <w:top w:val="nil"/>
              <w:left w:val="nil"/>
              <w:bottom w:val="nil"/>
              <w:right w:val="nil"/>
            </w:tcBorders>
            <w:shd w:val="clear" w:color="auto" w:fill="auto"/>
            <w:noWrap/>
            <w:vAlign w:val="bottom"/>
            <w:hideMark/>
          </w:tcPr>
          <w:p w14:paraId="48D8DBC4" w14:textId="77777777" w:rsidR="002B10DC" w:rsidRPr="002B10DC" w:rsidRDefault="002B10DC" w:rsidP="002B10DC">
            <w:pPr>
              <w:rPr>
                <w:sz w:val="20"/>
              </w:rPr>
            </w:pPr>
          </w:p>
        </w:tc>
      </w:tr>
      <w:tr w:rsidR="002B10DC" w:rsidRPr="002B10DC" w14:paraId="4150E774" w14:textId="77777777" w:rsidTr="00FD4B3F">
        <w:trPr>
          <w:trHeight w:val="255"/>
        </w:trPr>
        <w:tc>
          <w:tcPr>
            <w:tcW w:w="622" w:type="dxa"/>
            <w:tcBorders>
              <w:top w:val="nil"/>
              <w:left w:val="nil"/>
              <w:bottom w:val="nil"/>
              <w:right w:val="nil"/>
            </w:tcBorders>
            <w:shd w:val="clear" w:color="auto" w:fill="auto"/>
            <w:noWrap/>
            <w:vAlign w:val="bottom"/>
            <w:hideMark/>
          </w:tcPr>
          <w:p w14:paraId="4068566D" w14:textId="77777777" w:rsidR="002B10DC" w:rsidRPr="002B10DC" w:rsidRDefault="002B10DC" w:rsidP="002B10DC">
            <w:pPr>
              <w:rPr>
                <w:sz w:val="20"/>
              </w:rPr>
            </w:pPr>
          </w:p>
        </w:tc>
        <w:tc>
          <w:tcPr>
            <w:tcW w:w="4072" w:type="dxa"/>
            <w:tcBorders>
              <w:top w:val="nil"/>
              <w:left w:val="nil"/>
              <w:bottom w:val="nil"/>
              <w:right w:val="nil"/>
            </w:tcBorders>
            <w:shd w:val="clear" w:color="auto" w:fill="auto"/>
            <w:noWrap/>
            <w:vAlign w:val="bottom"/>
            <w:hideMark/>
          </w:tcPr>
          <w:p w14:paraId="7DC86052" w14:textId="77777777" w:rsidR="002B10DC" w:rsidRPr="002B10DC" w:rsidRDefault="002B10DC" w:rsidP="002B10DC">
            <w:pPr>
              <w:jc w:val="center"/>
              <w:rPr>
                <w:sz w:val="20"/>
              </w:rPr>
            </w:pPr>
          </w:p>
        </w:tc>
        <w:tc>
          <w:tcPr>
            <w:tcW w:w="1652" w:type="dxa"/>
            <w:tcBorders>
              <w:top w:val="nil"/>
              <w:left w:val="nil"/>
              <w:bottom w:val="nil"/>
              <w:right w:val="nil"/>
            </w:tcBorders>
            <w:shd w:val="clear" w:color="auto" w:fill="auto"/>
            <w:noWrap/>
            <w:vAlign w:val="bottom"/>
            <w:hideMark/>
          </w:tcPr>
          <w:p w14:paraId="0B2429FF" w14:textId="77777777" w:rsidR="002B10DC" w:rsidRPr="002B10DC" w:rsidRDefault="002B10DC" w:rsidP="002B10DC">
            <w:pPr>
              <w:rPr>
                <w:sz w:val="20"/>
              </w:rPr>
            </w:pPr>
          </w:p>
        </w:tc>
        <w:tc>
          <w:tcPr>
            <w:tcW w:w="960" w:type="dxa"/>
            <w:tcBorders>
              <w:top w:val="nil"/>
              <w:left w:val="nil"/>
              <w:bottom w:val="nil"/>
              <w:right w:val="nil"/>
            </w:tcBorders>
            <w:shd w:val="clear" w:color="auto" w:fill="auto"/>
            <w:noWrap/>
            <w:vAlign w:val="bottom"/>
            <w:hideMark/>
          </w:tcPr>
          <w:p w14:paraId="056BC706" w14:textId="77777777" w:rsidR="002B10DC" w:rsidRPr="002B10DC" w:rsidRDefault="002B10DC" w:rsidP="002B10DC">
            <w:pPr>
              <w:rPr>
                <w:sz w:val="20"/>
              </w:rPr>
            </w:pPr>
          </w:p>
        </w:tc>
        <w:tc>
          <w:tcPr>
            <w:tcW w:w="1060" w:type="dxa"/>
            <w:tcBorders>
              <w:top w:val="nil"/>
              <w:left w:val="nil"/>
              <w:bottom w:val="nil"/>
              <w:right w:val="nil"/>
            </w:tcBorders>
            <w:shd w:val="clear" w:color="auto" w:fill="auto"/>
            <w:noWrap/>
            <w:vAlign w:val="bottom"/>
            <w:hideMark/>
          </w:tcPr>
          <w:p w14:paraId="12BEEB2D" w14:textId="77777777" w:rsidR="002B10DC" w:rsidRPr="002B10DC" w:rsidRDefault="002B10DC" w:rsidP="002B10DC">
            <w:pPr>
              <w:rPr>
                <w:sz w:val="20"/>
              </w:rPr>
            </w:pPr>
          </w:p>
        </w:tc>
      </w:tr>
      <w:tr w:rsidR="002B10DC" w:rsidRPr="002B10DC" w14:paraId="25D5C4F5" w14:textId="77777777" w:rsidTr="00FD4B3F">
        <w:trPr>
          <w:trHeight w:val="270"/>
        </w:trPr>
        <w:tc>
          <w:tcPr>
            <w:tcW w:w="7306" w:type="dxa"/>
            <w:gridSpan w:val="4"/>
            <w:tcBorders>
              <w:top w:val="nil"/>
              <w:left w:val="nil"/>
              <w:bottom w:val="nil"/>
              <w:right w:val="nil"/>
            </w:tcBorders>
            <w:shd w:val="clear" w:color="auto" w:fill="auto"/>
            <w:noWrap/>
            <w:vAlign w:val="bottom"/>
            <w:hideMark/>
          </w:tcPr>
          <w:p w14:paraId="57CC1944" w14:textId="77777777" w:rsidR="002B10DC" w:rsidRPr="002B10DC" w:rsidRDefault="002B10DC" w:rsidP="002B10DC">
            <w:pPr>
              <w:jc w:val="center"/>
              <w:rPr>
                <w:rFonts w:ascii="Arial" w:hAnsi="Arial" w:cs="Arial"/>
                <w:b/>
                <w:bCs/>
                <w:sz w:val="20"/>
              </w:rPr>
            </w:pPr>
            <w:r w:rsidRPr="002B10DC">
              <w:rPr>
                <w:rFonts w:ascii="Arial" w:hAnsi="Arial" w:cs="Arial"/>
                <w:b/>
                <w:bCs/>
                <w:sz w:val="20"/>
              </w:rPr>
              <w:t>WET ORGANISMS/TEST CONDITIONS/END POINTS CHECKLIST</w:t>
            </w:r>
          </w:p>
        </w:tc>
        <w:tc>
          <w:tcPr>
            <w:tcW w:w="1060" w:type="dxa"/>
            <w:tcBorders>
              <w:top w:val="nil"/>
              <w:left w:val="nil"/>
              <w:bottom w:val="nil"/>
              <w:right w:val="nil"/>
            </w:tcBorders>
            <w:shd w:val="clear" w:color="auto" w:fill="auto"/>
            <w:noWrap/>
            <w:vAlign w:val="bottom"/>
            <w:hideMark/>
          </w:tcPr>
          <w:p w14:paraId="4BF23486" w14:textId="77777777" w:rsidR="002B10DC" w:rsidRPr="002B10DC" w:rsidRDefault="002B10DC" w:rsidP="002B10DC">
            <w:pPr>
              <w:jc w:val="center"/>
              <w:rPr>
                <w:rFonts w:ascii="Arial" w:hAnsi="Arial" w:cs="Arial"/>
                <w:b/>
                <w:bCs/>
                <w:sz w:val="20"/>
              </w:rPr>
            </w:pPr>
          </w:p>
        </w:tc>
      </w:tr>
      <w:tr w:rsidR="00FD4B3F" w:rsidRPr="002B10DC" w14:paraId="6E2DCB46" w14:textId="77777777" w:rsidTr="00FD4B3F">
        <w:trPr>
          <w:trHeight w:val="225"/>
        </w:trPr>
        <w:tc>
          <w:tcPr>
            <w:tcW w:w="62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4F1C166" w14:textId="5960AA22" w:rsidR="00FD4B3F" w:rsidRPr="002B10DC" w:rsidRDefault="00FD4B3F" w:rsidP="00FD4B3F">
            <w:pPr>
              <w:jc w:val="center"/>
              <w:rPr>
                <w:rFonts w:ascii="Arial" w:hAnsi="Arial" w:cs="Arial"/>
                <w:b/>
                <w:bCs/>
                <w:sz w:val="16"/>
                <w:szCs w:val="16"/>
              </w:rPr>
            </w:pPr>
            <w:r>
              <w:rPr>
                <w:rFonts w:ascii="Arial" w:hAnsi="Arial" w:cs="Arial"/>
                <w:b/>
                <w:bCs/>
                <w:sz w:val="16"/>
                <w:szCs w:val="16"/>
              </w:rPr>
              <w:t>Rank</w:t>
            </w:r>
          </w:p>
        </w:tc>
        <w:tc>
          <w:tcPr>
            <w:tcW w:w="407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9952A18" w14:textId="7E0309E8" w:rsidR="00FD4B3F" w:rsidRPr="002B10DC" w:rsidRDefault="00FD4B3F" w:rsidP="00FD4B3F">
            <w:pPr>
              <w:jc w:val="center"/>
              <w:rPr>
                <w:rFonts w:ascii="Arial" w:hAnsi="Arial" w:cs="Arial"/>
                <w:b/>
                <w:bCs/>
                <w:sz w:val="16"/>
                <w:szCs w:val="16"/>
              </w:rPr>
            </w:pPr>
            <w:r>
              <w:rPr>
                <w:rFonts w:ascii="Arial" w:hAnsi="Arial" w:cs="Arial"/>
                <w:b/>
                <w:bCs/>
                <w:sz w:val="16"/>
                <w:szCs w:val="16"/>
              </w:rPr>
              <w:t>Analyte</w:t>
            </w:r>
          </w:p>
        </w:tc>
        <w:tc>
          <w:tcPr>
            <w:tcW w:w="165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A7C8B80" w14:textId="746E1043" w:rsidR="00FD4B3F" w:rsidRPr="002B10DC" w:rsidRDefault="00FD4B3F" w:rsidP="00FD4B3F">
            <w:pPr>
              <w:jc w:val="center"/>
              <w:rPr>
                <w:rFonts w:ascii="Arial" w:hAnsi="Arial" w:cs="Arial"/>
                <w:b/>
                <w:bCs/>
                <w:sz w:val="16"/>
                <w:szCs w:val="16"/>
              </w:rPr>
            </w:pPr>
            <w:r>
              <w:rPr>
                <w:rFonts w:ascii="Arial" w:hAnsi="Arial" w:cs="Arial"/>
                <w:b/>
                <w:bCs/>
                <w:sz w:val="16"/>
                <w:szCs w:val="16"/>
              </w:rPr>
              <w:t>Time (hours) for one analysis***</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006A7D" w14:textId="77205BBB" w:rsidR="00FD4B3F" w:rsidRPr="002B10DC" w:rsidRDefault="00FD4B3F" w:rsidP="00FD4B3F">
            <w:pPr>
              <w:jc w:val="center"/>
              <w:rPr>
                <w:rFonts w:ascii="Arial" w:hAnsi="Arial" w:cs="Arial"/>
                <w:b/>
                <w:bCs/>
                <w:sz w:val="16"/>
                <w:szCs w:val="16"/>
              </w:rPr>
            </w:pPr>
            <w:r>
              <w:rPr>
                <w:rFonts w:ascii="Arial" w:hAnsi="Arial" w:cs="Arial"/>
                <w:b/>
                <w:bCs/>
                <w:sz w:val="16"/>
                <w:szCs w:val="16"/>
              </w:rPr>
              <w:t>type of test</w:t>
            </w:r>
          </w:p>
        </w:tc>
        <w:tc>
          <w:tcPr>
            <w:tcW w:w="1060" w:type="dxa"/>
            <w:tcBorders>
              <w:top w:val="nil"/>
              <w:left w:val="nil"/>
              <w:bottom w:val="nil"/>
              <w:right w:val="nil"/>
            </w:tcBorders>
            <w:shd w:val="clear" w:color="auto" w:fill="auto"/>
            <w:noWrap/>
            <w:vAlign w:val="bottom"/>
            <w:hideMark/>
          </w:tcPr>
          <w:p w14:paraId="16023812" w14:textId="77777777" w:rsidR="00FD4B3F" w:rsidRPr="002B10DC" w:rsidRDefault="00FD4B3F" w:rsidP="00FD4B3F">
            <w:pPr>
              <w:jc w:val="center"/>
              <w:rPr>
                <w:rFonts w:ascii="Arial" w:hAnsi="Arial" w:cs="Arial"/>
                <w:b/>
                <w:bCs/>
                <w:sz w:val="16"/>
                <w:szCs w:val="16"/>
              </w:rPr>
            </w:pPr>
          </w:p>
        </w:tc>
      </w:tr>
      <w:tr w:rsidR="00FD4B3F" w:rsidRPr="002B10DC" w14:paraId="2407D98D" w14:textId="77777777" w:rsidTr="00FD4B3F">
        <w:trPr>
          <w:trHeight w:val="240"/>
        </w:trPr>
        <w:tc>
          <w:tcPr>
            <w:tcW w:w="622" w:type="dxa"/>
            <w:vMerge/>
            <w:tcBorders>
              <w:top w:val="single" w:sz="8" w:space="0" w:color="auto"/>
              <w:left w:val="single" w:sz="8" w:space="0" w:color="auto"/>
              <w:bottom w:val="single" w:sz="8" w:space="0" w:color="000000"/>
              <w:right w:val="single" w:sz="4" w:space="0" w:color="auto"/>
            </w:tcBorders>
            <w:vAlign w:val="center"/>
            <w:hideMark/>
          </w:tcPr>
          <w:p w14:paraId="6DDC3A3B" w14:textId="77777777" w:rsidR="00FD4B3F" w:rsidRPr="002B10DC" w:rsidRDefault="00FD4B3F" w:rsidP="00FD4B3F">
            <w:pPr>
              <w:rPr>
                <w:rFonts w:ascii="Arial" w:hAnsi="Arial" w:cs="Arial"/>
                <w:b/>
                <w:bCs/>
                <w:sz w:val="16"/>
                <w:szCs w:val="16"/>
              </w:rPr>
            </w:pPr>
          </w:p>
        </w:tc>
        <w:tc>
          <w:tcPr>
            <w:tcW w:w="4072" w:type="dxa"/>
            <w:vMerge/>
            <w:tcBorders>
              <w:top w:val="single" w:sz="8" w:space="0" w:color="auto"/>
              <w:left w:val="single" w:sz="4" w:space="0" w:color="auto"/>
              <w:bottom w:val="single" w:sz="8" w:space="0" w:color="000000"/>
              <w:right w:val="single" w:sz="4" w:space="0" w:color="auto"/>
            </w:tcBorders>
            <w:vAlign w:val="center"/>
            <w:hideMark/>
          </w:tcPr>
          <w:p w14:paraId="34B2E8BD" w14:textId="77777777" w:rsidR="00FD4B3F" w:rsidRPr="002B10DC" w:rsidRDefault="00FD4B3F" w:rsidP="00FD4B3F">
            <w:pPr>
              <w:rPr>
                <w:rFonts w:ascii="Arial" w:hAnsi="Arial" w:cs="Arial"/>
                <w:b/>
                <w:bCs/>
                <w:sz w:val="16"/>
                <w:szCs w:val="16"/>
              </w:rPr>
            </w:pPr>
          </w:p>
        </w:tc>
        <w:tc>
          <w:tcPr>
            <w:tcW w:w="1652" w:type="dxa"/>
            <w:vMerge/>
            <w:tcBorders>
              <w:top w:val="single" w:sz="8" w:space="0" w:color="auto"/>
              <w:left w:val="single" w:sz="4" w:space="0" w:color="auto"/>
              <w:bottom w:val="single" w:sz="8" w:space="0" w:color="000000"/>
              <w:right w:val="single" w:sz="8" w:space="0" w:color="auto"/>
            </w:tcBorders>
            <w:vAlign w:val="center"/>
            <w:hideMark/>
          </w:tcPr>
          <w:p w14:paraId="4E976583" w14:textId="77777777" w:rsidR="00FD4B3F" w:rsidRPr="002B10DC" w:rsidRDefault="00FD4B3F" w:rsidP="00FD4B3F">
            <w:pPr>
              <w:rPr>
                <w:rFonts w:ascii="Arial" w:hAnsi="Arial" w:cs="Arial"/>
                <w:b/>
                <w:bCs/>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211E3E0A" w14:textId="77777777" w:rsidR="00FD4B3F" w:rsidRPr="002B10DC" w:rsidRDefault="00FD4B3F" w:rsidP="00FD4B3F">
            <w:pPr>
              <w:rPr>
                <w:rFonts w:ascii="Arial" w:hAnsi="Arial" w:cs="Arial"/>
                <w:b/>
                <w:bCs/>
                <w:sz w:val="16"/>
                <w:szCs w:val="16"/>
              </w:rPr>
            </w:pPr>
          </w:p>
        </w:tc>
        <w:tc>
          <w:tcPr>
            <w:tcW w:w="1060" w:type="dxa"/>
            <w:tcBorders>
              <w:top w:val="nil"/>
              <w:left w:val="nil"/>
              <w:bottom w:val="nil"/>
              <w:right w:val="nil"/>
            </w:tcBorders>
            <w:shd w:val="clear" w:color="auto" w:fill="auto"/>
            <w:noWrap/>
            <w:vAlign w:val="bottom"/>
            <w:hideMark/>
          </w:tcPr>
          <w:p w14:paraId="203ECB3E" w14:textId="77777777" w:rsidR="00FD4B3F" w:rsidRPr="002B10DC" w:rsidRDefault="00FD4B3F" w:rsidP="00FD4B3F">
            <w:pPr>
              <w:rPr>
                <w:sz w:val="20"/>
              </w:rPr>
            </w:pPr>
          </w:p>
        </w:tc>
      </w:tr>
      <w:tr w:rsidR="00FD4B3F" w:rsidRPr="002B10DC" w14:paraId="474CE1FC"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5C31A966" w14:textId="5DBEF0B4" w:rsidR="00FD4B3F" w:rsidRPr="002B10DC" w:rsidRDefault="00FD4B3F" w:rsidP="00FD4B3F">
            <w:pPr>
              <w:jc w:val="center"/>
              <w:rPr>
                <w:rFonts w:ascii="Arial" w:hAnsi="Arial" w:cs="Arial"/>
                <w:sz w:val="16"/>
                <w:szCs w:val="16"/>
              </w:rPr>
            </w:pPr>
            <w:r>
              <w:rPr>
                <w:rFonts w:ascii="Arial" w:hAnsi="Arial" w:cs="Arial"/>
                <w:sz w:val="16"/>
                <w:szCs w:val="16"/>
              </w:rPr>
              <w:t>1</w:t>
            </w:r>
          </w:p>
        </w:tc>
        <w:tc>
          <w:tcPr>
            <w:tcW w:w="4072" w:type="dxa"/>
            <w:tcBorders>
              <w:top w:val="nil"/>
              <w:left w:val="single" w:sz="4" w:space="0" w:color="auto"/>
              <w:bottom w:val="nil"/>
              <w:right w:val="single" w:sz="4" w:space="0" w:color="auto"/>
            </w:tcBorders>
            <w:shd w:val="clear" w:color="auto" w:fill="auto"/>
            <w:noWrap/>
            <w:vAlign w:val="bottom"/>
            <w:hideMark/>
          </w:tcPr>
          <w:p w14:paraId="783C8A37" w14:textId="055B5034" w:rsidR="00FD4B3F" w:rsidRPr="002B10DC" w:rsidRDefault="00FD4B3F" w:rsidP="00FD4B3F">
            <w:pPr>
              <w:rPr>
                <w:rFonts w:ascii="Arial" w:hAnsi="Arial" w:cs="Arial"/>
                <w:sz w:val="16"/>
                <w:szCs w:val="16"/>
              </w:rPr>
            </w:pPr>
            <w:r>
              <w:rPr>
                <w:rFonts w:ascii="Arial" w:hAnsi="Arial" w:cs="Arial"/>
                <w:sz w:val="16"/>
                <w:szCs w:val="16"/>
              </w:rPr>
              <w:t>Fathead minnow - MHSF - NOEC Survival</w:t>
            </w:r>
          </w:p>
        </w:tc>
        <w:tc>
          <w:tcPr>
            <w:tcW w:w="1652" w:type="dxa"/>
            <w:tcBorders>
              <w:top w:val="nil"/>
              <w:left w:val="nil"/>
              <w:bottom w:val="nil"/>
              <w:right w:val="single" w:sz="8" w:space="0" w:color="auto"/>
            </w:tcBorders>
            <w:shd w:val="clear" w:color="auto" w:fill="auto"/>
            <w:noWrap/>
            <w:vAlign w:val="bottom"/>
            <w:hideMark/>
          </w:tcPr>
          <w:p w14:paraId="458F49DB" w14:textId="49B7F830" w:rsidR="00FD4B3F" w:rsidRPr="002B10DC" w:rsidRDefault="00FD4B3F" w:rsidP="00FD4B3F">
            <w:pPr>
              <w:jc w:val="center"/>
              <w:rPr>
                <w:rFonts w:ascii="Arial" w:hAnsi="Arial" w:cs="Arial"/>
                <w:sz w:val="16"/>
                <w:szCs w:val="16"/>
              </w:rPr>
            </w:pPr>
            <w:r>
              <w:rPr>
                <w:rFonts w:ascii="Arial" w:hAnsi="Arial" w:cs="Arial"/>
                <w:sz w:val="16"/>
                <w:szCs w:val="16"/>
              </w:rPr>
              <w:t>10</w:t>
            </w:r>
          </w:p>
        </w:tc>
        <w:tc>
          <w:tcPr>
            <w:tcW w:w="960" w:type="dxa"/>
            <w:tcBorders>
              <w:top w:val="nil"/>
              <w:left w:val="nil"/>
              <w:bottom w:val="nil"/>
              <w:right w:val="single" w:sz="8" w:space="0" w:color="auto"/>
            </w:tcBorders>
            <w:shd w:val="clear" w:color="auto" w:fill="auto"/>
            <w:noWrap/>
            <w:vAlign w:val="bottom"/>
            <w:hideMark/>
          </w:tcPr>
          <w:p w14:paraId="2511235D" w14:textId="298EF9B4" w:rsidR="00FD4B3F" w:rsidRPr="002B10DC" w:rsidRDefault="00FD4B3F" w:rsidP="00FD4B3F">
            <w:pPr>
              <w:rPr>
                <w:rFonts w:ascii="Arial" w:hAnsi="Arial" w:cs="Arial"/>
                <w:sz w:val="16"/>
                <w:szCs w:val="16"/>
              </w:rPr>
            </w:pPr>
            <w:r>
              <w:rPr>
                <w:rFonts w:ascii="Arial" w:hAnsi="Arial" w:cs="Arial"/>
                <w:sz w:val="16"/>
                <w:szCs w:val="16"/>
              </w:rPr>
              <w:t>Chronic</w:t>
            </w:r>
          </w:p>
        </w:tc>
        <w:tc>
          <w:tcPr>
            <w:tcW w:w="1060" w:type="dxa"/>
            <w:tcBorders>
              <w:top w:val="nil"/>
              <w:left w:val="nil"/>
              <w:bottom w:val="nil"/>
              <w:right w:val="nil"/>
            </w:tcBorders>
            <w:shd w:val="clear" w:color="auto" w:fill="auto"/>
            <w:noWrap/>
            <w:vAlign w:val="bottom"/>
            <w:hideMark/>
          </w:tcPr>
          <w:p w14:paraId="1D86613B" w14:textId="77777777" w:rsidR="00FD4B3F" w:rsidRPr="002B10DC" w:rsidRDefault="00FD4B3F" w:rsidP="00FD4B3F">
            <w:pPr>
              <w:rPr>
                <w:rFonts w:ascii="Arial" w:hAnsi="Arial" w:cs="Arial"/>
                <w:sz w:val="16"/>
                <w:szCs w:val="16"/>
              </w:rPr>
            </w:pPr>
          </w:p>
        </w:tc>
      </w:tr>
      <w:tr w:rsidR="00FD4B3F" w:rsidRPr="002B10DC" w14:paraId="604E63F4"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6B865A4F" w14:textId="58464D7C" w:rsidR="00FD4B3F" w:rsidRPr="002B10DC" w:rsidRDefault="00FD4B3F" w:rsidP="00FD4B3F">
            <w:pPr>
              <w:jc w:val="center"/>
              <w:rPr>
                <w:rFonts w:ascii="Arial" w:hAnsi="Arial" w:cs="Arial"/>
                <w:sz w:val="16"/>
                <w:szCs w:val="16"/>
              </w:rPr>
            </w:pPr>
            <w:r>
              <w:rPr>
                <w:rFonts w:ascii="Arial" w:hAnsi="Arial" w:cs="Arial"/>
                <w:sz w:val="16"/>
                <w:szCs w:val="16"/>
              </w:rPr>
              <w:t>2</w:t>
            </w:r>
          </w:p>
        </w:tc>
        <w:tc>
          <w:tcPr>
            <w:tcW w:w="4072" w:type="dxa"/>
            <w:tcBorders>
              <w:top w:val="nil"/>
              <w:left w:val="single" w:sz="4" w:space="0" w:color="auto"/>
              <w:bottom w:val="nil"/>
              <w:right w:val="single" w:sz="4" w:space="0" w:color="auto"/>
            </w:tcBorders>
            <w:shd w:val="clear" w:color="auto" w:fill="auto"/>
            <w:noWrap/>
            <w:vAlign w:val="bottom"/>
            <w:hideMark/>
          </w:tcPr>
          <w:p w14:paraId="1C4379C5" w14:textId="48E2422C" w:rsidR="00FD4B3F" w:rsidRPr="002B10DC" w:rsidRDefault="00FD4B3F" w:rsidP="00FD4B3F">
            <w:pPr>
              <w:rPr>
                <w:rFonts w:ascii="Arial" w:hAnsi="Arial" w:cs="Arial"/>
                <w:sz w:val="16"/>
                <w:szCs w:val="16"/>
              </w:rPr>
            </w:pPr>
            <w:r>
              <w:rPr>
                <w:rFonts w:ascii="Arial" w:hAnsi="Arial" w:cs="Arial"/>
                <w:sz w:val="16"/>
                <w:szCs w:val="16"/>
              </w:rPr>
              <w:t>Fathead minnow - MHSF - NOEC (ON) Growth</w:t>
            </w:r>
          </w:p>
        </w:tc>
        <w:tc>
          <w:tcPr>
            <w:tcW w:w="1652" w:type="dxa"/>
            <w:tcBorders>
              <w:top w:val="nil"/>
              <w:left w:val="nil"/>
              <w:bottom w:val="nil"/>
              <w:right w:val="single" w:sz="8" w:space="0" w:color="auto"/>
            </w:tcBorders>
            <w:shd w:val="clear" w:color="auto" w:fill="auto"/>
            <w:noWrap/>
            <w:vAlign w:val="bottom"/>
            <w:hideMark/>
          </w:tcPr>
          <w:p w14:paraId="63A331C9" w14:textId="55821969" w:rsidR="00FD4B3F" w:rsidRPr="002B10DC" w:rsidRDefault="00FD4B3F" w:rsidP="00FD4B3F">
            <w:pPr>
              <w:jc w:val="center"/>
              <w:rPr>
                <w:rFonts w:ascii="Arial" w:hAnsi="Arial" w:cs="Arial"/>
                <w:sz w:val="16"/>
                <w:szCs w:val="16"/>
              </w:rPr>
            </w:pPr>
            <w:r>
              <w:rPr>
                <w:rFonts w:ascii="Arial" w:hAnsi="Arial" w:cs="Arial"/>
                <w:sz w:val="16"/>
                <w:szCs w:val="16"/>
              </w:rPr>
              <w:t>10</w:t>
            </w:r>
          </w:p>
        </w:tc>
        <w:tc>
          <w:tcPr>
            <w:tcW w:w="960" w:type="dxa"/>
            <w:tcBorders>
              <w:top w:val="nil"/>
              <w:left w:val="nil"/>
              <w:bottom w:val="nil"/>
              <w:right w:val="single" w:sz="8" w:space="0" w:color="auto"/>
            </w:tcBorders>
            <w:shd w:val="clear" w:color="auto" w:fill="auto"/>
            <w:noWrap/>
            <w:vAlign w:val="bottom"/>
            <w:hideMark/>
          </w:tcPr>
          <w:p w14:paraId="06B9E735" w14:textId="0B69BEE9" w:rsidR="00FD4B3F" w:rsidRPr="002B10DC" w:rsidRDefault="00FD4B3F" w:rsidP="00FD4B3F">
            <w:pPr>
              <w:rPr>
                <w:rFonts w:ascii="Arial" w:hAnsi="Arial" w:cs="Arial"/>
                <w:sz w:val="16"/>
                <w:szCs w:val="16"/>
              </w:rPr>
            </w:pPr>
            <w:r>
              <w:rPr>
                <w:rFonts w:ascii="Arial" w:hAnsi="Arial" w:cs="Arial"/>
                <w:sz w:val="16"/>
                <w:szCs w:val="16"/>
              </w:rPr>
              <w:t>Chronic</w:t>
            </w:r>
          </w:p>
        </w:tc>
        <w:tc>
          <w:tcPr>
            <w:tcW w:w="1060" w:type="dxa"/>
            <w:tcBorders>
              <w:top w:val="nil"/>
              <w:left w:val="nil"/>
              <w:bottom w:val="nil"/>
              <w:right w:val="nil"/>
            </w:tcBorders>
            <w:shd w:val="clear" w:color="auto" w:fill="auto"/>
            <w:noWrap/>
            <w:vAlign w:val="bottom"/>
            <w:hideMark/>
          </w:tcPr>
          <w:p w14:paraId="24E7810C" w14:textId="77777777" w:rsidR="00FD4B3F" w:rsidRPr="002B10DC" w:rsidRDefault="00FD4B3F" w:rsidP="00FD4B3F">
            <w:pPr>
              <w:rPr>
                <w:rFonts w:ascii="Arial" w:hAnsi="Arial" w:cs="Arial"/>
                <w:sz w:val="16"/>
                <w:szCs w:val="16"/>
              </w:rPr>
            </w:pPr>
          </w:p>
        </w:tc>
      </w:tr>
      <w:tr w:rsidR="00FD4B3F" w:rsidRPr="002B10DC" w14:paraId="2EC947D2"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3A5D6321" w14:textId="54F31862" w:rsidR="00FD4B3F" w:rsidRPr="002B10DC" w:rsidRDefault="00FD4B3F" w:rsidP="00FD4B3F">
            <w:pPr>
              <w:jc w:val="center"/>
              <w:rPr>
                <w:rFonts w:ascii="Arial" w:hAnsi="Arial" w:cs="Arial"/>
                <w:sz w:val="16"/>
                <w:szCs w:val="16"/>
              </w:rPr>
            </w:pPr>
            <w:r>
              <w:rPr>
                <w:rFonts w:ascii="Arial" w:hAnsi="Arial" w:cs="Arial"/>
                <w:sz w:val="16"/>
                <w:szCs w:val="16"/>
              </w:rPr>
              <w:t>3</w:t>
            </w:r>
          </w:p>
        </w:tc>
        <w:tc>
          <w:tcPr>
            <w:tcW w:w="4072" w:type="dxa"/>
            <w:tcBorders>
              <w:top w:val="nil"/>
              <w:left w:val="single" w:sz="4" w:space="0" w:color="auto"/>
              <w:bottom w:val="nil"/>
              <w:right w:val="single" w:sz="4" w:space="0" w:color="auto"/>
            </w:tcBorders>
            <w:shd w:val="clear" w:color="auto" w:fill="auto"/>
            <w:noWrap/>
            <w:vAlign w:val="bottom"/>
            <w:hideMark/>
          </w:tcPr>
          <w:p w14:paraId="2BB0BA83" w14:textId="1EFBD2DD" w:rsidR="00FD4B3F" w:rsidRPr="002B10DC" w:rsidRDefault="00FD4B3F" w:rsidP="00FD4B3F">
            <w:pPr>
              <w:rPr>
                <w:rFonts w:ascii="Arial" w:hAnsi="Arial" w:cs="Arial"/>
                <w:sz w:val="16"/>
                <w:szCs w:val="16"/>
              </w:rPr>
            </w:pPr>
            <w:r>
              <w:rPr>
                <w:rFonts w:ascii="Arial" w:hAnsi="Arial" w:cs="Arial"/>
                <w:sz w:val="16"/>
                <w:szCs w:val="16"/>
              </w:rPr>
              <w:t>Ceriodaphnia - MHSF - NOEC Survival</w:t>
            </w:r>
          </w:p>
        </w:tc>
        <w:tc>
          <w:tcPr>
            <w:tcW w:w="1652" w:type="dxa"/>
            <w:tcBorders>
              <w:top w:val="nil"/>
              <w:left w:val="nil"/>
              <w:bottom w:val="nil"/>
              <w:right w:val="single" w:sz="8" w:space="0" w:color="auto"/>
            </w:tcBorders>
            <w:shd w:val="clear" w:color="auto" w:fill="auto"/>
            <w:noWrap/>
            <w:vAlign w:val="bottom"/>
            <w:hideMark/>
          </w:tcPr>
          <w:p w14:paraId="35EFFF0B" w14:textId="33631BD7" w:rsidR="00FD4B3F" w:rsidRPr="002B10DC" w:rsidRDefault="00FD4B3F" w:rsidP="00FD4B3F">
            <w:pPr>
              <w:jc w:val="center"/>
              <w:rPr>
                <w:rFonts w:ascii="Arial" w:hAnsi="Arial" w:cs="Arial"/>
                <w:sz w:val="16"/>
                <w:szCs w:val="16"/>
              </w:rPr>
            </w:pPr>
            <w:r>
              <w:rPr>
                <w:rFonts w:ascii="Arial" w:hAnsi="Arial" w:cs="Arial"/>
                <w:sz w:val="16"/>
                <w:szCs w:val="16"/>
              </w:rPr>
              <w:t>10</w:t>
            </w:r>
          </w:p>
        </w:tc>
        <w:tc>
          <w:tcPr>
            <w:tcW w:w="960" w:type="dxa"/>
            <w:tcBorders>
              <w:top w:val="nil"/>
              <w:left w:val="nil"/>
              <w:bottom w:val="nil"/>
              <w:right w:val="single" w:sz="8" w:space="0" w:color="auto"/>
            </w:tcBorders>
            <w:shd w:val="clear" w:color="auto" w:fill="auto"/>
            <w:noWrap/>
            <w:vAlign w:val="bottom"/>
            <w:hideMark/>
          </w:tcPr>
          <w:p w14:paraId="53181F76" w14:textId="53627AC2" w:rsidR="00FD4B3F" w:rsidRPr="002B10DC" w:rsidRDefault="00FD4B3F" w:rsidP="00FD4B3F">
            <w:pPr>
              <w:rPr>
                <w:rFonts w:ascii="Arial" w:hAnsi="Arial" w:cs="Arial"/>
                <w:sz w:val="16"/>
                <w:szCs w:val="16"/>
              </w:rPr>
            </w:pPr>
            <w:r>
              <w:rPr>
                <w:rFonts w:ascii="Arial" w:hAnsi="Arial" w:cs="Arial"/>
                <w:sz w:val="16"/>
                <w:szCs w:val="16"/>
              </w:rPr>
              <w:t>Chronic</w:t>
            </w:r>
          </w:p>
        </w:tc>
        <w:tc>
          <w:tcPr>
            <w:tcW w:w="1060" w:type="dxa"/>
            <w:tcBorders>
              <w:top w:val="nil"/>
              <w:left w:val="nil"/>
              <w:bottom w:val="nil"/>
              <w:right w:val="nil"/>
            </w:tcBorders>
            <w:shd w:val="clear" w:color="auto" w:fill="auto"/>
            <w:noWrap/>
            <w:vAlign w:val="bottom"/>
            <w:hideMark/>
          </w:tcPr>
          <w:p w14:paraId="5F7BE33B" w14:textId="77777777" w:rsidR="00FD4B3F" w:rsidRPr="002B10DC" w:rsidRDefault="00FD4B3F" w:rsidP="00FD4B3F">
            <w:pPr>
              <w:rPr>
                <w:rFonts w:ascii="Arial" w:hAnsi="Arial" w:cs="Arial"/>
                <w:sz w:val="16"/>
                <w:szCs w:val="16"/>
              </w:rPr>
            </w:pPr>
          </w:p>
        </w:tc>
      </w:tr>
      <w:tr w:rsidR="00FD4B3F" w:rsidRPr="002B10DC" w14:paraId="52477883"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7AD500A7" w14:textId="6668E7F5" w:rsidR="00FD4B3F" w:rsidRPr="002B10DC" w:rsidRDefault="00FD4B3F" w:rsidP="00FD4B3F">
            <w:pPr>
              <w:jc w:val="center"/>
              <w:rPr>
                <w:rFonts w:ascii="Arial" w:hAnsi="Arial" w:cs="Arial"/>
                <w:sz w:val="16"/>
                <w:szCs w:val="16"/>
              </w:rPr>
            </w:pPr>
            <w:r>
              <w:rPr>
                <w:rFonts w:ascii="Arial" w:hAnsi="Arial" w:cs="Arial"/>
                <w:sz w:val="16"/>
                <w:szCs w:val="16"/>
              </w:rPr>
              <w:t>4</w:t>
            </w:r>
          </w:p>
        </w:tc>
        <w:tc>
          <w:tcPr>
            <w:tcW w:w="4072" w:type="dxa"/>
            <w:tcBorders>
              <w:top w:val="nil"/>
              <w:left w:val="single" w:sz="4" w:space="0" w:color="auto"/>
              <w:bottom w:val="nil"/>
              <w:right w:val="single" w:sz="4" w:space="0" w:color="auto"/>
            </w:tcBorders>
            <w:shd w:val="clear" w:color="auto" w:fill="auto"/>
            <w:noWrap/>
            <w:vAlign w:val="bottom"/>
            <w:hideMark/>
          </w:tcPr>
          <w:p w14:paraId="5886FDCE" w14:textId="0BFB1932" w:rsidR="00FD4B3F" w:rsidRPr="002B10DC" w:rsidRDefault="00FD4B3F" w:rsidP="00FD4B3F">
            <w:pPr>
              <w:rPr>
                <w:rFonts w:ascii="Arial" w:hAnsi="Arial" w:cs="Arial"/>
                <w:sz w:val="16"/>
                <w:szCs w:val="16"/>
              </w:rPr>
            </w:pPr>
            <w:r>
              <w:rPr>
                <w:rFonts w:ascii="Arial" w:hAnsi="Arial" w:cs="Arial"/>
                <w:sz w:val="16"/>
                <w:szCs w:val="16"/>
              </w:rPr>
              <w:t>Fathead minnow - MHSF 25°C - LC50</w:t>
            </w:r>
          </w:p>
        </w:tc>
        <w:tc>
          <w:tcPr>
            <w:tcW w:w="1652" w:type="dxa"/>
            <w:tcBorders>
              <w:top w:val="nil"/>
              <w:left w:val="nil"/>
              <w:bottom w:val="nil"/>
              <w:right w:val="single" w:sz="8" w:space="0" w:color="auto"/>
            </w:tcBorders>
            <w:shd w:val="clear" w:color="auto" w:fill="auto"/>
            <w:noWrap/>
            <w:vAlign w:val="bottom"/>
            <w:hideMark/>
          </w:tcPr>
          <w:p w14:paraId="4DC39A7B" w14:textId="61A1D025" w:rsidR="00FD4B3F" w:rsidRPr="002B10DC" w:rsidRDefault="00FD4B3F" w:rsidP="00FD4B3F">
            <w:pPr>
              <w:jc w:val="center"/>
              <w:rPr>
                <w:rFonts w:ascii="Arial" w:hAnsi="Arial" w:cs="Arial"/>
                <w:sz w:val="16"/>
                <w:szCs w:val="16"/>
              </w:rPr>
            </w:pPr>
            <w:r>
              <w:rPr>
                <w:rFonts w:ascii="Arial" w:hAnsi="Arial" w:cs="Arial"/>
                <w:sz w:val="16"/>
                <w:szCs w:val="16"/>
              </w:rPr>
              <w:t>3</w:t>
            </w:r>
          </w:p>
        </w:tc>
        <w:tc>
          <w:tcPr>
            <w:tcW w:w="960" w:type="dxa"/>
            <w:tcBorders>
              <w:top w:val="nil"/>
              <w:left w:val="nil"/>
              <w:bottom w:val="nil"/>
              <w:right w:val="single" w:sz="8" w:space="0" w:color="auto"/>
            </w:tcBorders>
            <w:shd w:val="clear" w:color="auto" w:fill="auto"/>
            <w:noWrap/>
            <w:vAlign w:val="bottom"/>
            <w:hideMark/>
          </w:tcPr>
          <w:p w14:paraId="640A47EF" w14:textId="7CBC41AB" w:rsidR="00FD4B3F" w:rsidRPr="002B10DC" w:rsidRDefault="00FD4B3F" w:rsidP="00FD4B3F">
            <w:pPr>
              <w:rPr>
                <w:rFonts w:ascii="Arial" w:hAnsi="Arial" w:cs="Arial"/>
                <w:sz w:val="16"/>
                <w:szCs w:val="16"/>
              </w:rPr>
            </w:pPr>
            <w:r>
              <w:rPr>
                <w:rFonts w:ascii="Arial" w:hAnsi="Arial" w:cs="Arial"/>
                <w:sz w:val="16"/>
                <w:szCs w:val="16"/>
              </w:rPr>
              <w:t>Acute</w:t>
            </w:r>
          </w:p>
        </w:tc>
        <w:tc>
          <w:tcPr>
            <w:tcW w:w="1060" w:type="dxa"/>
            <w:tcBorders>
              <w:top w:val="nil"/>
              <w:left w:val="nil"/>
              <w:bottom w:val="nil"/>
              <w:right w:val="nil"/>
            </w:tcBorders>
            <w:shd w:val="clear" w:color="auto" w:fill="auto"/>
            <w:noWrap/>
            <w:vAlign w:val="bottom"/>
            <w:hideMark/>
          </w:tcPr>
          <w:p w14:paraId="79768133" w14:textId="77777777" w:rsidR="00FD4B3F" w:rsidRPr="002B10DC" w:rsidRDefault="00FD4B3F" w:rsidP="00FD4B3F">
            <w:pPr>
              <w:rPr>
                <w:rFonts w:ascii="Arial" w:hAnsi="Arial" w:cs="Arial"/>
                <w:sz w:val="16"/>
                <w:szCs w:val="16"/>
              </w:rPr>
            </w:pPr>
          </w:p>
        </w:tc>
      </w:tr>
      <w:tr w:rsidR="00FD4B3F" w:rsidRPr="002B10DC" w14:paraId="15655096"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1AE72484" w14:textId="1B6610AA" w:rsidR="00FD4B3F" w:rsidRPr="002B10DC" w:rsidRDefault="00FD4B3F" w:rsidP="00FD4B3F">
            <w:pPr>
              <w:jc w:val="center"/>
              <w:rPr>
                <w:rFonts w:ascii="Arial" w:hAnsi="Arial" w:cs="Arial"/>
                <w:sz w:val="16"/>
                <w:szCs w:val="16"/>
              </w:rPr>
            </w:pPr>
            <w:r>
              <w:rPr>
                <w:rFonts w:ascii="Arial" w:hAnsi="Arial" w:cs="Arial"/>
                <w:sz w:val="16"/>
                <w:szCs w:val="16"/>
              </w:rPr>
              <w:t>5</w:t>
            </w:r>
          </w:p>
        </w:tc>
        <w:tc>
          <w:tcPr>
            <w:tcW w:w="4072" w:type="dxa"/>
            <w:tcBorders>
              <w:top w:val="nil"/>
              <w:left w:val="single" w:sz="4" w:space="0" w:color="auto"/>
              <w:bottom w:val="nil"/>
              <w:right w:val="single" w:sz="4" w:space="0" w:color="auto"/>
            </w:tcBorders>
            <w:shd w:val="clear" w:color="auto" w:fill="auto"/>
            <w:noWrap/>
            <w:vAlign w:val="bottom"/>
            <w:hideMark/>
          </w:tcPr>
          <w:p w14:paraId="30709726" w14:textId="72AB34E7" w:rsidR="00FD4B3F" w:rsidRPr="002B10DC" w:rsidRDefault="00FD4B3F" w:rsidP="00FD4B3F">
            <w:pPr>
              <w:rPr>
                <w:rFonts w:ascii="Arial" w:hAnsi="Arial" w:cs="Arial"/>
                <w:sz w:val="16"/>
                <w:szCs w:val="16"/>
              </w:rPr>
            </w:pPr>
            <w:r>
              <w:rPr>
                <w:rFonts w:ascii="Arial" w:hAnsi="Arial" w:cs="Arial"/>
                <w:sz w:val="16"/>
                <w:szCs w:val="16"/>
              </w:rPr>
              <w:t>Fathead minnow - MHSF - IC25 (ON) Growth</w:t>
            </w:r>
          </w:p>
        </w:tc>
        <w:tc>
          <w:tcPr>
            <w:tcW w:w="1652" w:type="dxa"/>
            <w:tcBorders>
              <w:top w:val="nil"/>
              <w:left w:val="nil"/>
              <w:bottom w:val="nil"/>
              <w:right w:val="single" w:sz="8" w:space="0" w:color="auto"/>
            </w:tcBorders>
            <w:shd w:val="clear" w:color="auto" w:fill="auto"/>
            <w:noWrap/>
            <w:vAlign w:val="bottom"/>
            <w:hideMark/>
          </w:tcPr>
          <w:p w14:paraId="6A63534F" w14:textId="43743588" w:rsidR="00FD4B3F" w:rsidRPr="002B10DC" w:rsidRDefault="00FD4B3F" w:rsidP="00FD4B3F">
            <w:pPr>
              <w:jc w:val="center"/>
              <w:rPr>
                <w:rFonts w:ascii="Arial" w:hAnsi="Arial" w:cs="Arial"/>
                <w:sz w:val="16"/>
                <w:szCs w:val="16"/>
              </w:rPr>
            </w:pPr>
            <w:r>
              <w:rPr>
                <w:rFonts w:ascii="Arial" w:hAnsi="Arial" w:cs="Arial"/>
                <w:sz w:val="16"/>
                <w:szCs w:val="16"/>
              </w:rPr>
              <w:t>10</w:t>
            </w:r>
          </w:p>
        </w:tc>
        <w:tc>
          <w:tcPr>
            <w:tcW w:w="960" w:type="dxa"/>
            <w:tcBorders>
              <w:top w:val="nil"/>
              <w:left w:val="nil"/>
              <w:bottom w:val="nil"/>
              <w:right w:val="single" w:sz="8" w:space="0" w:color="auto"/>
            </w:tcBorders>
            <w:shd w:val="clear" w:color="auto" w:fill="auto"/>
            <w:noWrap/>
            <w:vAlign w:val="bottom"/>
            <w:hideMark/>
          </w:tcPr>
          <w:p w14:paraId="7F7FFAFA" w14:textId="338554D3" w:rsidR="00FD4B3F" w:rsidRPr="002B10DC" w:rsidRDefault="00FD4B3F" w:rsidP="00FD4B3F">
            <w:pPr>
              <w:rPr>
                <w:rFonts w:ascii="Arial" w:hAnsi="Arial" w:cs="Arial"/>
                <w:sz w:val="16"/>
                <w:szCs w:val="16"/>
              </w:rPr>
            </w:pPr>
            <w:r>
              <w:rPr>
                <w:rFonts w:ascii="Arial" w:hAnsi="Arial" w:cs="Arial"/>
                <w:sz w:val="16"/>
                <w:szCs w:val="16"/>
              </w:rPr>
              <w:t>Chronic</w:t>
            </w:r>
          </w:p>
        </w:tc>
        <w:tc>
          <w:tcPr>
            <w:tcW w:w="1060" w:type="dxa"/>
            <w:tcBorders>
              <w:top w:val="nil"/>
              <w:left w:val="nil"/>
              <w:bottom w:val="nil"/>
              <w:right w:val="nil"/>
            </w:tcBorders>
            <w:shd w:val="clear" w:color="auto" w:fill="auto"/>
            <w:noWrap/>
            <w:vAlign w:val="bottom"/>
            <w:hideMark/>
          </w:tcPr>
          <w:p w14:paraId="6BCC3DA2" w14:textId="77777777" w:rsidR="00FD4B3F" w:rsidRPr="002B10DC" w:rsidRDefault="00FD4B3F" w:rsidP="00FD4B3F">
            <w:pPr>
              <w:rPr>
                <w:rFonts w:ascii="Arial" w:hAnsi="Arial" w:cs="Arial"/>
                <w:sz w:val="16"/>
                <w:szCs w:val="16"/>
              </w:rPr>
            </w:pPr>
          </w:p>
        </w:tc>
      </w:tr>
      <w:tr w:rsidR="00FD4B3F" w:rsidRPr="002B10DC" w14:paraId="5C4665F1"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6AD15126" w14:textId="208E392F" w:rsidR="00FD4B3F" w:rsidRPr="002B10DC" w:rsidRDefault="00FD4B3F" w:rsidP="00FD4B3F">
            <w:pPr>
              <w:jc w:val="center"/>
              <w:rPr>
                <w:rFonts w:ascii="Arial" w:hAnsi="Arial" w:cs="Arial"/>
                <w:sz w:val="16"/>
                <w:szCs w:val="16"/>
              </w:rPr>
            </w:pPr>
            <w:r>
              <w:rPr>
                <w:rFonts w:ascii="Arial" w:hAnsi="Arial" w:cs="Arial"/>
                <w:sz w:val="16"/>
                <w:szCs w:val="16"/>
              </w:rPr>
              <w:t>6</w:t>
            </w:r>
          </w:p>
        </w:tc>
        <w:tc>
          <w:tcPr>
            <w:tcW w:w="4072" w:type="dxa"/>
            <w:tcBorders>
              <w:top w:val="nil"/>
              <w:left w:val="single" w:sz="4" w:space="0" w:color="auto"/>
              <w:bottom w:val="nil"/>
              <w:right w:val="single" w:sz="4" w:space="0" w:color="auto"/>
            </w:tcBorders>
            <w:shd w:val="clear" w:color="auto" w:fill="auto"/>
            <w:noWrap/>
            <w:vAlign w:val="bottom"/>
            <w:hideMark/>
          </w:tcPr>
          <w:p w14:paraId="7B2303A8" w14:textId="785B41B5" w:rsidR="00FD4B3F" w:rsidRPr="002B10DC" w:rsidRDefault="00FD4B3F" w:rsidP="00FD4B3F">
            <w:pPr>
              <w:rPr>
                <w:rFonts w:ascii="Arial" w:hAnsi="Arial" w:cs="Arial"/>
                <w:sz w:val="16"/>
                <w:szCs w:val="16"/>
              </w:rPr>
            </w:pPr>
            <w:r>
              <w:rPr>
                <w:rFonts w:ascii="Arial" w:hAnsi="Arial" w:cs="Arial"/>
                <w:sz w:val="16"/>
                <w:szCs w:val="16"/>
              </w:rPr>
              <w:t>Ceriodaphnia - MHSF - NOEC Reproduction</w:t>
            </w:r>
          </w:p>
        </w:tc>
        <w:tc>
          <w:tcPr>
            <w:tcW w:w="1652" w:type="dxa"/>
            <w:tcBorders>
              <w:top w:val="nil"/>
              <w:left w:val="nil"/>
              <w:bottom w:val="nil"/>
              <w:right w:val="single" w:sz="8" w:space="0" w:color="auto"/>
            </w:tcBorders>
            <w:shd w:val="clear" w:color="auto" w:fill="auto"/>
            <w:noWrap/>
            <w:vAlign w:val="bottom"/>
            <w:hideMark/>
          </w:tcPr>
          <w:p w14:paraId="095030C2" w14:textId="4A6F3B45" w:rsidR="00FD4B3F" w:rsidRPr="002B10DC" w:rsidRDefault="00FD4B3F" w:rsidP="00FD4B3F">
            <w:pPr>
              <w:jc w:val="center"/>
              <w:rPr>
                <w:rFonts w:ascii="Arial" w:hAnsi="Arial" w:cs="Arial"/>
                <w:sz w:val="16"/>
                <w:szCs w:val="16"/>
              </w:rPr>
            </w:pPr>
            <w:r>
              <w:rPr>
                <w:rFonts w:ascii="Arial" w:hAnsi="Arial" w:cs="Arial"/>
                <w:sz w:val="16"/>
                <w:szCs w:val="16"/>
              </w:rPr>
              <w:t>10</w:t>
            </w:r>
          </w:p>
        </w:tc>
        <w:tc>
          <w:tcPr>
            <w:tcW w:w="960" w:type="dxa"/>
            <w:tcBorders>
              <w:top w:val="nil"/>
              <w:left w:val="nil"/>
              <w:bottom w:val="nil"/>
              <w:right w:val="single" w:sz="8" w:space="0" w:color="auto"/>
            </w:tcBorders>
            <w:shd w:val="clear" w:color="auto" w:fill="auto"/>
            <w:noWrap/>
            <w:vAlign w:val="bottom"/>
            <w:hideMark/>
          </w:tcPr>
          <w:p w14:paraId="646B252B" w14:textId="7B4F5A0A" w:rsidR="00FD4B3F" w:rsidRPr="002B10DC" w:rsidRDefault="00FD4B3F" w:rsidP="00FD4B3F">
            <w:pPr>
              <w:rPr>
                <w:rFonts w:ascii="Arial" w:hAnsi="Arial" w:cs="Arial"/>
                <w:sz w:val="16"/>
                <w:szCs w:val="16"/>
              </w:rPr>
            </w:pPr>
            <w:r>
              <w:rPr>
                <w:rFonts w:ascii="Arial" w:hAnsi="Arial" w:cs="Arial"/>
                <w:sz w:val="16"/>
                <w:szCs w:val="16"/>
              </w:rPr>
              <w:t>Chronic</w:t>
            </w:r>
          </w:p>
        </w:tc>
        <w:tc>
          <w:tcPr>
            <w:tcW w:w="1060" w:type="dxa"/>
            <w:tcBorders>
              <w:top w:val="nil"/>
              <w:left w:val="nil"/>
              <w:bottom w:val="nil"/>
              <w:right w:val="nil"/>
            </w:tcBorders>
            <w:shd w:val="clear" w:color="auto" w:fill="auto"/>
            <w:noWrap/>
            <w:vAlign w:val="bottom"/>
            <w:hideMark/>
          </w:tcPr>
          <w:p w14:paraId="7D7DC047" w14:textId="77777777" w:rsidR="00FD4B3F" w:rsidRPr="002B10DC" w:rsidRDefault="00FD4B3F" w:rsidP="00FD4B3F">
            <w:pPr>
              <w:rPr>
                <w:rFonts w:ascii="Arial" w:hAnsi="Arial" w:cs="Arial"/>
                <w:sz w:val="16"/>
                <w:szCs w:val="16"/>
              </w:rPr>
            </w:pPr>
          </w:p>
        </w:tc>
      </w:tr>
      <w:tr w:rsidR="00FD4B3F" w:rsidRPr="002B10DC" w14:paraId="4FEEC312"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13C1BC06" w14:textId="24D97B98" w:rsidR="00FD4B3F" w:rsidRPr="002B10DC" w:rsidRDefault="00FD4B3F" w:rsidP="00FD4B3F">
            <w:pPr>
              <w:jc w:val="center"/>
              <w:rPr>
                <w:rFonts w:ascii="Arial" w:hAnsi="Arial" w:cs="Arial"/>
                <w:sz w:val="16"/>
                <w:szCs w:val="16"/>
              </w:rPr>
            </w:pPr>
            <w:r>
              <w:rPr>
                <w:rFonts w:ascii="Arial" w:hAnsi="Arial" w:cs="Arial"/>
                <w:sz w:val="16"/>
                <w:szCs w:val="16"/>
              </w:rPr>
              <w:t>7</w:t>
            </w:r>
          </w:p>
        </w:tc>
        <w:tc>
          <w:tcPr>
            <w:tcW w:w="4072" w:type="dxa"/>
            <w:tcBorders>
              <w:top w:val="nil"/>
              <w:left w:val="single" w:sz="4" w:space="0" w:color="auto"/>
              <w:bottom w:val="nil"/>
              <w:right w:val="single" w:sz="4" w:space="0" w:color="auto"/>
            </w:tcBorders>
            <w:shd w:val="clear" w:color="auto" w:fill="auto"/>
            <w:noWrap/>
            <w:vAlign w:val="bottom"/>
            <w:hideMark/>
          </w:tcPr>
          <w:p w14:paraId="0A56F41F" w14:textId="02B3D56E" w:rsidR="00FD4B3F" w:rsidRPr="002B10DC" w:rsidRDefault="00FD4B3F" w:rsidP="00FD4B3F">
            <w:pPr>
              <w:rPr>
                <w:rFonts w:ascii="Arial" w:hAnsi="Arial" w:cs="Arial"/>
                <w:sz w:val="16"/>
                <w:szCs w:val="16"/>
              </w:rPr>
            </w:pPr>
            <w:r>
              <w:rPr>
                <w:rFonts w:ascii="Arial" w:hAnsi="Arial" w:cs="Arial"/>
                <w:sz w:val="16"/>
                <w:szCs w:val="16"/>
              </w:rPr>
              <w:t>Ceriodaphnia - MHSF - IC25 Reproduction</w:t>
            </w:r>
          </w:p>
        </w:tc>
        <w:tc>
          <w:tcPr>
            <w:tcW w:w="1652" w:type="dxa"/>
            <w:tcBorders>
              <w:top w:val="nil"/>
              <w:left w:val="nil"/>
              <w:bottom w:val="nil"/>
              <w:right w:val="single" w:sz="8" w:space="0" w:color="auto"/>
            </w:tcBorders>
            <w:shd w:val="clear" w:color="auto" w:fill="auto"/>
            <w:noWrap/>
            <w:vAlign w:val="bottom"/>
            <w:hideMark/>
          </w:tcPr>
          <w:p w14:paraId="44DFF6BE" w14:textId="174D5410" w:rsidR="00FD4B3F" w:rsidRPr="002B10DC" w:rsidRDefault="00FD4B3F" w:rsidP="00FD4B3F">
            <w:pPr>
              <w:jc w:val="center"/>
              <w:rPr>
                <w:rFonts w:ascii="Arial" w:hAnsi="Arial" w:cs="Arial"/>
                <w:sz w:val="16"/>
                <w:szCs w:val="16"/>
              </w:rPr>
            </w:pPr>
            <w:r>
              <w:rPr>
                <w:rFonts w:ascii="Arial" w:hAnsi="Arial" w:cs="Arial"/>
                <w:sz w:val="16"/>
                <w:szCs w:val="16"/>
              </w:rPr>
              <w:t>10</w:t>
            </w:r>
          </w:p>
        </w:tc>
        <w:tc>
          <w:tcPr>
            <w:tcW w:w="960" w:type="dxa"/>
            <w:tcBorders>
              <w:top w:val="nil"/>
              <w:left w:val="nil"/>
              <w:bottom w:val="nil"/>
              <w:right w:val="single" w:sz="8" w:space="0" w:color="auto"/>
            </w:tcBorders>
            <w:shd w:val="clear" w:color="auto" w:fill="auto"/>
            <w:noWrap/>
            <w:vAlign w:val="bottom"/>
            <w:hideMark/>
          </w:tcPr>
          <w:p w14:paraId="5F09BAAD" w14:textId="3FB986E1" w:rsidR="00FD4B3F" w:rsidRPr="002B10DC" w:rsidRDefault="00FD4B3F" w:rsidP="00FD4B3F">
            <w:pPr>
              <w:rPr>
                <w:rFonts w:ascii="Arial" w:hAnsi="Arial" w:cs="Arial"/>
                <w:sz w:val="16"/>
                <w:szCs w:val="16"/>
              </w:rPr>
            </w:pPr>
            <w:r>
              <w:rPr>
                <w:rFonts w:ascii="Arial" w:hAnsi="Arial" w:cs="Arial"/>
                <w:sz w:val="16"/>
                <w:szCs w:val="16"/>
              </w:rPr>
              <w:t>Chronic</w:t>
            </w:r>
          </w:p>
        </w:tc>
        <w:tc>
          <w:tcPr>
            <w:tcW w:w="1060" w:type="dxa"/>
            <w:tcBorders>
              <w:top w:val="nil"/>
              <w:left w:val="nil"/>
              <w:bottom w:val="nil"/>
              <w:right w:val="nil"/>
            </w:tcBorders>
            <w:shd w:val="clear" w:color="auto" w:fill="auto"/>
            <w:noWrap/>
            <w:vAlign w:val="bottom"/>
            <w:hideMark/>
          </w:tcPr>
          <w:p w14:paraId="134B6F05" w14:textId="77777777" w:rsidR="00FD4B3F" w:rsidRPr="002B10DC" w:rsidRDefault="00FD4B3F" w:rsidP="00FD4B3F">
            <w:pPr>
              <w:rPr>
                <w:rFonts w:ascii="Arial" w:hAnsi="Arial" w:cs="Arial"/>
                <w:sz w:val="16"/>
                <w:szCs w:val="16"/>
              </w:rPr>
            </w:pPr>
          </w:p>
        </w:tc>
      </w:tr>
      <w:tr w:rsidR="00FD4B3F" w:rsidRPr="002B10DC" w14:paraId="17BC0EEE"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15BE627B" w14:textId="5C8580F5" w:rsidR="00FD4B3F" w:rsidRPr="002B10DC" w:rsidRDefault="00FD4B3F" w:rsidP="00FD4B3F">
            <w:pPr>
              <w:jc w:val="center"/>
              <w:rPr>
                <w:rFonts w:ascii="Arial" w:hAnsi="Arial" w:cs="Arial"/>
                <w:sz w:val="16"/>
                <w:szCs w:val="16"/>
              </w:rPr>
            </w:pPr>
            <w:r>
              <w:rPr>
                <w:rFonts w:ascii="Arial" w:hAnsi="Arial" w:cs="Arial"/>
                <w:sz w:val="16"/>
                <w:szCs w:val="16"/>
              </w:rPr>
              <w:t>8</w:t>
            </w:r>
          </w:p>
        </w:tc>
        <w:tc>
          <w:tcPr>
            <w:tcW w:w="4072" w:type="dxa"/>
            <w:tcBorders>
              <w:top w:val="nil"/>
              <w:left w:val="single" w:sz="4" w:space="0" w:color="auto"/>
              <w:bottom w:val="nil"/>
              <w:right w:val="single" w:sz="4" w:space="0" w:color="auto"/>
            </w:tcBorders>
            <w:shd w:val="clear" w:color="auto" w:fill="auto"/>
            <w:noWrap/>
            <w:vAlign w:val="bottom"/>
            <w:hideMark/>
          </w:tcPr>
          <w:p w14:paraId="43D4D376" w14:textId="0DD429A4" w:rsidR="00FD4B3F" w:rsidRPr="002B10DC" w:rsidRDefault="00FD4B3F" w:rsidP="00FD4B3F">
            <w:pPr>
              <w:rPr>
                <w:rFonts w:ascii="Arial" w:hAnsi="Arial" w:cs="Arial"/>
                <w:sz w:val="16"/>
                <w:szCs w:val="16"/>
              </w:rPr>
            </w:pPr>
            <w:r>
              <w:rPr>
                <w:rFonts w:ascii="Arial" w:hAnsi="Arial" w:cs="Arial"/>
                <w:sz w:val="16"/>
                <w:szCs w:val="16"/>
              </w:rPr>
              <w:t>Ceriodaphnia - MHSF 25°C - LC50</w:t>
            </w:r>
          </w:p>
        </w:tc>
        <w:tc>
          <w:tcPr>
            <w:tcW w:w="1652" w:type="dxa"/>
            <w:tcBorders>
              <w:top w:val="nil"/>
              <w:left w:val="nil"/>
              <w:bottom w:val="nil"/>
              <w:right w:val="single" w:sz="8" w:space="0" w:color="auto"/>
            </w:tcBorders>
            <w:shd w:val="clear" w:color="auto" w:fill="auto"/>
            <w:noWrap/>
            <w:vAlign w:val="bottom"/>
            <w:hideMark/>
          </w:tcPr>
          <w:p w14:paraId="56C13A58" w14:textId="16B1D31A" w:rsidR="00FD4B3F" w:rsidRPr="002B10DC" w:rsidRDefault="00FD4B3F" w:rsidP="00FD4B3F">
            <w:pPr>
              <w:jc w:val="center"/>
              <w:rPr>
                <w:rFonts w:ascii="Arial" w:hAnsi="Arial" w:cs="Arial"/>
                <w:sz w:val="16"/>
                <w:szCs w:val="16"/>
              </w:rPr>
            </w:pPr>
            <w:r>
              <w:rPr>
                <w:rFonts w:ascii="Arial" w:hAnsi="Arial" w:cs="Arial"/>
                <w:sz w:val="16"/>
                <w:szCs w:val="16"/>
              </w:rPr>
              <w:t>3</w:t>
            </w:r>
          </w:p>
        </w:tc>
        <w:tc>
          <w:tcPr>
            <w:tcW w:w="960" w:type="dxa"/>
            <w:tcBorders>
              <w:top w:val="nil"/>
              <w:left w:val="nil"/>
              <w:bottom w:val="nil"/>
              <w:right w:val="single" w:sz="8" w:space="0" w:color="auto"/>
            </w:tcBorders>
            <w:shd w:val="clear" w:color="auto" w:fill="auto"/>
            <w:noWrap/>
            <w:vAlign w:val="bottom"/>
            <w:hideMark/>
          </w:tcPr>
          <w:p w14:paraId="4DE83210" w14:textId="71F8A6B1" w:rsidR="00FD4B3F" w:rsidRPr="002B10DC" w:rsidRDefault="00FD4B3F" w:rsidP="00FD4B3F">
            <w:pPr>
              <w:rPr>
                <w:rFonts w:ascii="Arial" w:hAnsi="Arial" w:cs="Arial"/>
                <w:sz w:val="16"/>
                <w:szCs w:val="16"/>
              </w:rPr>
            </w:pPr>
            <w:r>
              <w:rPr>
                <w:rFonts w:ascii="Arial" w:hAnsi="Arial" w:cs="Arial"/>
                <w:sz w:val="16"/>
                <w:szCs w:val="16"/>
              </w:rPr>
              <w:t>Acute</w:t>
            </w:r>
          </w:p>
        </w:tc>
        <w:tc>
          <w:tcPr>
            <w:tcW w:w="1060" w:type="dxa"/>
            <w:tcBorders>
              <w:top w:val="nil"/>
              <w:left w:val="nil"/>
              <w:bottom w:val="nil"/>
              <w:right w:val="nil"/>
            </w:tcBorders>
            <w:shd w:val="clear" w:color="auto" w:fill="auto"/>
            <w:noWrap/>
            <w:vAlign w:val="bottom"/>
            <w:hideMark/>
          </w:tcPr>
          <w:p w14:paraId="5FD55F76" w14:textId="77777777" w:rsidR="00FD4B3F" w:rsidRPr="002B10DC" w:rsidRDefault="00FD4B3F" w:rsidP="00FD4B3F">
            <w:pPr>
              <w:rPr>
                <w:rFonts w:ascii="Arial" w:hAnsi="Arial" w:cs="Arial"/>
                <w:sz w:val="16"/>
                <w:szCs w:val="16"/>
              </w:rPr>
            </w:pPr>
          </w:p>
        </w:tc>
      </w:tr>
      <w:tr w:rsidR="00FD4B3F" w:rsidRPr="002B10DC" w14:paraId="44388390" w14:textId="77777777" w:rsidTr="00FD4B3F">
        <w:trPr>
          <w:trHeight w:val="225"/>
        </w:trPr>
        <w:tc>
          <w:tcPr>
            <w:tcW w:w="622" w:type="dxa"/>
            <w:tcBorders>
              <w:top w:val="nil"/>
              <w:left w:val="single" w:sz="8" w:space="0" w:color="auto"/>
              <w:bottom w:val="nil"/>
              <w:right w:val="nil"/>
            </w:tcBorders>
            <w:shd w:val="clear" w:color="auto" w:fill="auto"/>
            <w:noWrap/>
            <w:vAlign w:val="bottom"/>
            <w:hideMark/>
          </w:tcPr>
          <w:p w14:paraId="24958ADE" w14:textId="3D50BFD2" w:rsidR="00FD4B3F" w:rsidRPr="002B10DC" w:rsidRDefault="00FD4B3F" w:rsidP="00FD4B3F">
            <w:pPr>
              <w:jc w:val="center"/>
              <w:rPr>
                <w:rFonts w:ascii="Arial" w:hAnsi="Arial" w:cs="Arial"/>
                <w:sz w:val="16"/>
                <w:szCs w:val="16"/>
              </w:rPr>
            </w:pPr>
            <w:r>
              <w:rPr>
                <w:rFonts w:ascii="Arial" w:hAnsi="Arial" w:cs="Arial"/>
                <w:sz w:val="16"/>
                <w:szCs w:val="16"/>
              </w:rPr>
              <w:t>9</w:t>
            </w:r>
          </w:p>
        </w:tc>
        <w:tc>
          <w:tcPr>
            <w:tcW w:w="4072" w:type="dxa"/>
            <w:tcBorders>
              <w:top w:val="nil"/>
              <w:left w:val="single" w:sz="4" w:space="0" w:color="auto"/>
              <w:bottom w:val="nil"/>
              <w:right w:val="single" w:sz="4" w:space="0" w:color="auto"/>
            </w:tcBorders>
            <w:shd w:val="clear" w:color="auto" w:fill="auto"/>
            <w:noWrap/>
            <w:vAlign w:val="bottom"/>
            <w:hideMark/>
          </w:tcPr>
          <w:p w14:paraId="17FD284A" w14:textId="4F8A12A0" w:rsidR="00FD4B3F" w:rsidRPr="002B10DC" w:rsidRDefault="00FD4B3F" w:rsidP="00FD4B3F">
            <w:pPr>
              <w:rPr>
                <w:rFonts w:ascii="Arial" w:hAnsi="Arial" w:cs="Arial"/>
                <w:sz w:val="16"/>
                <w:szCs w:val="16"/>
              </w:rPr>
            </w:pPr>
            <w:r>
              <w:rPr>
                <w:rFonts w:ascii="Arial" w:hAnsi="Arial" w:cs="Arial"/>
                <w:sz w:val="16"/>
                <w:szCs w:val="16"/>
              </w:rPr>
              <w:t>Fathead minnow - MHSF 20°C - LC50</w:t>
            </w:r>
          </w:p>
        </w:tc>
        <w:tc>
          <w:tcPr>
            <w:tcW w:w="1652" w:type="dxa"/>
            <w:tcBorders>
              <w:top w:val="nil"/>
              <w:left w:val="nil"/>
              <w:bottom w:val="nil"/>
              <w:right w:val="single" w:sz="8" w:space="0" w:color="auto"/>
            </w:tcBorders>
            <w:shd w:val="clear" w:color="auto" w:fill="auto"/>
            <w:noWrap/>
            <w:vAlign w:val="bottom"/>
            <w:hideMark/>
          </w:tcPr>
          <w:p w14:paraId="65FF56DA" w14:textId="42FAB759" w:rsidR="00FD4B3F" w:rsidRPr="002B10DC" w:rsidRDefault="00FD4B3F" w:rsidP="00FD4B3F">
            <w:pPr>
              <w:jc w:val="center"/>
              <w:rPr>
                <w:rFonts w:ascii="Arial" w:hAnsi="Arial" w:cs="Arial"/>
                <w:sz w:val="16"/>
                <w:szCs w:val="16"/>
              </w:rPr>
            </w:pPr>
            <w:r>
              <w:rPr>
                <w:rFonts w:ascii="Arial" w:hAnsi="Arial" w:cs="Arial"/>
                <w:sz w:val="16"/>
                <w:szCs w:val="16"/>
              </w:rPr>
              <w:t>3</w:t>
            </w:r>
          </w:p>
        </w:tc>
        <w:tc>
          <w:tcPr>
            <w:tcW w:w="960" w:type="dxa"/>
            <w:tcBorders>
              <w:top w:val="nil"/>
              <w:left w:val="nil"/>
              <w:bottom w:val="nil"/>
              <w:right w:val="single" w:sz="8" w:space="0" w:color="auto"/>
            </w:tcBorders>
            <w:shd w:val="clear" w:color="auto" w:fill="auto"/>
            <w:noWrap/>
            <w:vAlign w:val="bottom"/>
            <w:hideMark/>
          </w:tcPr>
          <w:p w14:paraId="0FB3DD56" w14:textId="0D10A6AA" w:rsidR="00FD4B3F" w:rsidRPr="002B10DC" w:rsidRDefault="00FD4B3F" w:rsidP="00FD4B3F">
            <w:pPr>
              <w:rPr>
                <w:rFonts w:ascii="Arial" w:hAnsi="Arial" w:cs="Arial"/>
                <w:sz w:val="16"/>
                <w:szCs w:val="16"/>
              </w:rPr>
            </w:pPr>
            <w:r>
              <w:rPr>
                <w:rFonts w:ascii="Arial" w:hAnsi="Arial" w:cs="Arial"/>
                <w:sz w:val="16"/>
                <w:szCs w:val="16"/>
              </w:rPr>
              <w:t>Acute</w:t>
            </w:r>
          </w:p>
        </w:tc>
        <w:tc>
          <w:tcPr>
            <w:tcW w:w="1060" w:type="dxa"/>
            <w:tcBorders>
              <w:top w:val="nil"/>
              <w:left w:val="nil"/>
              <w:bottom w:val="nil"/>
              <w:right w:val="nil"/>
            </w:tcBorders>
            <w:shd w:val="clear" w:color="auto" w:fill="auto"/>
            <w:noWrap/>
            <w:vAlign w:val="bottom"/>
            <w:hideMark/>
          </w:tcPr>
          <w:p w14:paraId="023EF48D" w14:textId="77777777" w:rsidR="00FD4B3F" w:rsidRPr="002B10DC" w:rsidRDefault="00FD4B3F" w:rsidP="00FD4B3F">
            <w:pPr>
              <w:rPr>
                <w:rFonts w:ascii="Arial" w:hAnsi="Arial" w:cs="Arial"/>
                <w:sz w:val="16"/>
                <w:szCs w:val="16"/>
              </w:rPr>
            </w:pPr>
          </w:p>
        </w:tc>
      </w:tr>
      <w:tr w:rsidR="00FD4B3F" w:rsidRPr="002B10DC" w14:paraId="3A0A5E68" w14:textId="77777777" w:rsidTr="00FD4B3F">
        <w:trPr>
          <w:trHeight w:val="240"/>
        </w:trPr>
        <w:tc>
          <w:tcPr>
            <w:tcW w:w="622" w:type="dxa"/>
            <w:tcBorders>
              <w:top w:val="nil"/>
              <w:left w:val="single" w:sz="8" w:space="0" w:color="auto"/>
              <w:bottom w:val="single" w:sz="8" w:space="0" w:color="auto"/>
              <w:right w:val="nil"/>
            </w:tcBorders>
            <w:shd w:val="clear" w:color="auto" w:fill="auto"/>
            <w:noWrap/>
            <w:vAlign w:val="bottom"/>
            <w:hideMark/>
          </w:tcPr>
          <w:p w14:paraId="471C09F3" w14:textId="08BE446C" w:rsidR="00FD4B3F" w:rsidRPr="002B10DC" w:rsidRDefault="00FD4B3F" w:rsidP="00FD4B3F">
            <w:pPr>
              <w:jc w:val="center"/>
              <w:rPr>
                <w:rFonts w:ascii="Arial" w:hAnsi="Arial" w:cs="Arial"/>
                <w:sz w:val="16"/>
                <w:szCs w:val="16"/>
              </w:rPr>
            </w:pPr>
            <w:r>
              <w:rPr>
                <w:rFonts w:ascii="Arial" w:hAnsi="Arial" w:cs="Arial"/>
                <w:sz w:val="16"/>
                <w:szCs w:val="16"/>
              </w:rPr>
              <w:t>10</w:t>
            </w:r>
          </w:p>
        </w:tc>
        <w:tc>
          <w:tcPr>
            <w:tcW w:w="4072" w:type="dxa"/>
            <w:tcBorders>
              <w:top w:val="nil"/>
              <w:left w:val="single" w:sz="4" w:space="0" w:color="auto"/>
              <w:bottom w:val="single" w:sz="8" w:space="0" w:color="auto"/>
              <w:right w:val="single" w:sz="4" w:space="0" w:color="auto"/>
            </w:tcBorders>
            <w:shd w:val="clear" w:color="auto" w:fill="auto"/>
            <w:noWrap/>
            <w:vAlign w:val="bottom"/>
            <w:hideMark/>
          </w:tcPr>
          <w:p w14:paraId="19B68992" w14:textId="4F621A72" w:rsidR="00FD4B3F" w:rsidRPr="002B10DC" w:rsidRDefault="00FD4B3F" w:rsidP="00FD4B3F">
            <w:pPr>
              <w:rPr>
                <w:rFonts w:ascii="Arial" w:hAnsi="Arial" w:cs="Arial"/>
                <w:sz w:val="16"/>
                <w:szCs w:val="16"/>
              </w:rPr>
            </w:pPr>
            <w:r>
              <w:rPr>
                <w:rFonts w:ascii="Arial" w:hAnsi="Arial" w:cs="Arial"/>
                <w:sz w:val="16"/>
                <w:szCs w:val="16"/>
              </w:rPr>
              <w:t>Mysid - 40 fathoms - NOEC Survival</w:t>
            </w:r>
          </w:p>
        </w:tc>
        <w:tc>
          <w:tcPr>
            <w:tcW w:w="1652" w:type="dxa"/>
            <w:tcBorders>
              <w:top w:val="nil"/>
              <w:left w:val="nil"/>
              <w:bottom w:val="single" w:sz="8" w:space="0" w:color="auto"/>
              <w:right w:val="single" w:sz="8" w:space="0" w:color="auto"/>
            </w:tcBorders>
            <w:shd w:val="clear" w:color="auto" w:fill="auto"/>
            <w:noWrap/>
            <w:vAlign w:val="bottom"/>
            <w:hideMark/>
          </w:tcPr>
          <w:p w14:paraId="0AC854CC" w14:textId="0CD415DC" w:rsidR="00FD4B3F" w:rsidRPr="002B10DC" w:rsidRDefault="00FD4B3F" w:rsidP="00FD4B3F">
            <w:pPr>
              <w:jc w:val="center"/>
              <w:rPr>
                <w:rFonts w:ascii="Arial" w:hAnsi="Arial" w:cs="Arial"/>
                <w:sz w:val="16"/>
                <w:szCs w:val="16"/>
              </w:rPr>
            </w:pPr>
            <w:r>
              <w:rPr>
                <w:rFonts w:ascii="Arial" w:hAnsi="Arial" w:cs="Arial"/>
                <w:sz w:val="16"/>
                <w:szCs w:val="16"/>
              </w:rPr>
              <w:t>10</w:t>
            </w:r>
          </w:p>
        </w:tc>
        <w:tc>
          <w:tcPr>
            <w:tcW w:w="960" w:type="dxa"/>
            <w:tcBorders>
              <w:top w:val="nil"/>
              <w:left w:val="nil"/>
              <w:bottom w:val="single" w:sz="8" w:space="0" w:color="auto"/>
              <w:right w:val="single" w:sz="8" w:space="0" w:color="auto"/>
            </w:tcBorders>
            <w:shd w:val="clear" w:color="auto" w:fill="auto"/>
            <w:noWrap/>
            <w:vAlign w:val="bottom"/>
            <w:hideMark/>
          </w:tcPr>
          <w:p w14:paraId="4269D6C6" w14:textId="12BEC65F" w:rsidR="00FD4B3F" w:rsidRPr="002B10DC" w:rsidRDefault="00FD4B3F" w:rsidP="00FD4B3F">
            <w:pPr>
              <w:rPr>
                <w:rFonts w:ascii="Arial" w:hAnsi="Arial" w:cs="Arial"/>
                <w:sz w:val="16"/>
                <w:szCs w:val="16"/>
              </w:rPr>
            </w:pPr>
            <w:r>
              <w:rPr>
                <w:rFonts w:ascii="Arial" w:hAnsi="Arial" w:cs="Arial"/>
                <w:sz w:val="16"/>
                <w:szCs w:val="16"/>
              </w:rPr>
              <w:t>Chronic</w:t>
            </w:r>
          </w:p>
        </w:tc>
        <w:tc>
          <w:tcPr>
            <w:tcW w:w="1060" w:type="dxa"/>
            <w:tcBorders>
              <w:top w:val="nil"/>
              <w:left w:val="nil"/>
              <w:bottom w:val="nil"/>
              <w:right w:val="nil"/>
            </w:tcBorders>
            <w:shd w:val="clear" w:color="auto" w:fill="auto"/>
            <w:noWrap/>
            <w:vAlign w:val="bottom"/>
            <w:hideMark/>
          </w:tcPr>
          <w:p w14:paraId="71613A66" w14:textId="77777777" w:rsidR="00FD4B3F" w:rsidRPr="002B10DC" w:rsidRDefault="00FD4B3F" w:rsidP="00FD4B3F">
            <w:pPr>
              <w:rPr>
                <w:rFonts w:ascii="Arial" w:hAnsi="Arial" w:cs="Arial"/>
                <w:sz w:val="16"/>
                <w:szCs w:val="16"/>
              </w:rPr>
            </w:pPr>
          </w:p>
        </w:tc>
      </w:tr>
      <w:tr w:rsidR="00FD4B3F" w:rsidRPr="002B10DC" w14:paraId="3C135B16" w14:textId="77777777" w:rsidTr="009314F4">
        <w:trPr>
          <w:trHeight w:val="225"/>
        </w:trPr>
        <w:tc>
          <w:tcPr>
            <w:tcW w:w="622" w:type="dxa"/>
            <w:tcBorders>
              <w:top w:val="nil"/>
              <w:left w:val="single" w:sz="8" w:space="0" w:color="auto"/>
              <w:bottom w:val="single" w:sz="8" w:space="0" w:color="auto"/>
              <w:right w:val="nil"/>
            </w:tcBorders>
            <w:shd w:val="clear" w:color="auto" w:fill="auto"/>
            <w:noWrap/>
            <w:vAlign w:val="bottom"/>
            <w:hideMark/>
          </w:tcPr>
          <w:p w14:paraId="3AD47F4B" w14:textId="3BCCD692" w:rsidR="00FD4B3F" w:rsidRPr="002B10DC" w:rsidRDefault="00FD4B3F" w:rsidP="00FD4B3F">
            <w:pPr>
              <w:rPr>
                <w:sz w:val="20"/>
              </w:rPr>
            </w:pPr>
            <w:r>
              <w:rPr>
                <w:rFonts w:ascii="Arial" w:hAnsi="Arial" w:cs="Arial"/>
                <w:sz w:val="16"/>
                <w:szCs w:val="16"/>
              </w:rPr>
              <w:t> </w:t>
            </w:r>
          </w:p>
        </w:tc>
        <w:tc>
          <w:tcPr>
            <w:tcW w:w="4072" w:type="dxa"/>
            <w:tcBorders>
              <w:top w:val="nil"/>
              <w:left w:val="nil"/>
              <w:bottom w:val="single" w:sz="8" w:space="0" w:color="auto"/>
              <w:right w:val="single" w:sz="4" w:space="0" w:color="auto"/>
            </w:tcBorders>
            <w:shd w:val="clear" w:color="auto" w:fill="auto"/>
            <w:noWrap/>
            <w:vAlign w:val="bottom"/>
            <w:hideMark/>
          </w:tcPr>
          <w:p w14:paraId="05242CFA" w14:textId="751AAE57" w:rsidR="00FD4B3F" w:rsidRPr="002B10DC" w:rsidRDefault="00FD4B3F" w:rsidP="00FD4B3F">
            <w:pPr>
              <w:jc w:val="right"/>
              <w:rPr>
                <w:rFonts w:ascii="Arial" w:hAnsi="Arial" w:cs="Arial"/>
                <w:b/>
                <w:bCs/>
                <w:sz w:val="16"/>
                <w:szCs w:val="16"/>
              </w:rPr>
            </w:pPr>
            <w:r>
              <w:rPr>
                <w:rFonts w:ascii="Arial" w:hAnsi="Arial" w:cs="Arial"/>
                <w:b/>
                <w:bCs/>
                <w:sz w:val="16"/>
                <w:szCs w:val="16"/>
              </w:rPr>
              <w:t>TOTAL (hours)</w:t>
            </w:r>
          </w:p>
        </w:tc>
        <w:tc>
          <w:tcPr>
            <w:tcW w:w="1652" w:type="dxa"/>
            <w:tcBorders>
              <w:top w:val="nil"/>
              <w:left w:val="nil"/>
              <w:bottom w:val="single" w:sz="8" w:space="0" w:color="auto"/>
              <w:right w:val="nil"/>
            </w:tcBorders>
            <w:shd w:val="clear" w:color="auto" w:fill="auto"/>
            <w:noWrap/>
            <w:vAlign w:val="bottom"/>
            <w:hideMark/>
          </w:tcPr>
          <w:p w14:paraId="57DE264C" w14:textId="45D30BCB" w:rsidR="00FD4B3F" w:rsidRPr="002B10DC" w:rsidRDefault="00FD4B3F" w:rsidP="00FD4B3F">
            <w:pPr>
              <w:jc w:val="center"/>
              <w:rPr>
                <w:rFonts w:ascii="Arial" w:hAnsi="Arial" w:cs="Arial"/>
                <w:sz w:val="16"/>
                <w:szCs w:val="16"/>
              </w:rPr>
            </w:pPr>
            <w:r>
              <w:rPr>
                <w:rFonts w:ascii="Arial" w:hAnsi="Arial" w:cs="Arial"/>
                <w:sz w:val="16"/>
                <w:szCs w:val="16"/>
              </w:rPr>
              <w:t>79</w:t>
            </w:r>
          </w:p>
        </w:tc>
        <w:tc>
          <w:tcPr>
            <w:tcW w:w="960" w:type="dxa"/>
            <w:tcBorders>
              <w:top w:val="nil"/>
              <w:left w:val="nil"/>
              <w:bottom w:val="single" w:sz="8" w:space="0" w:color="auto"/>
              <w:right w:val="single" w:sz="8" w:space="0" w:color="auto"/>
            </w:tcBorders>
            <w:shd w:val="clear" w:color="auto" w:fill="auto"/>
            <w:noWrap/>
            <w:vAlign w:val="bottom"/>
            <w:hideMark/>
          </w:tcPr>
          <w:p w14:paraId="00700349" w14:textId="4C78445C" w:rsidR="00FD4B3F" w:rsidRPr="002B10DC" w:rsidRDefault="00FD4B3F" w:rsidP="00FD4B3F">
            <w:pPr>
              <w:jc w:val="center"/>
              <w:rPr>
                <w:rFonts w:ascii="Arial" w:hAnsi="Arial" w:cs="Arial"/>
                <w:sz w:val="16"/>
                <w:szCs w:val="16"/>
              </w:rPr>
            </w:pPr>
            <w:r>
              <w:rPr>
                <w:rFonts w:ascii="Arial" w:hAnsi="Arial" w:cs="Arial"/>
                <w:sz w:val="16"/>
                <w:szCs w:val="16"/>
              </w:rPr>
              <w:t> </w:t>
            </w:r>
          </w:p>
        </w:tc>
        <w:tc>
          <w:tcPr>
            <w:tcW w:w="1060" w:type="dxa"/>
            <w:tcBorders>
              <w:top w:val="nil"/>
              <w:left w:val="nil"/>
              <w:bottom w:val="nil"/>
              <w:right w:val="nil"/>
            </w:tcBorders>
            <w:shd w:val="clear" w:color="auto" w:fill="auto"/>
            <w:noWrap/>
            <w:vAlign w:val="bottom"/>
            <w:hideMark/>
          </w:tcPr>
          <w:p w14:paraId="643ABA8B" w14:textId="77777777" w:rsidR="00FD4B3F" w:rsidRPr="002B10DC" w:rsidRDefault="00FD4B3F" w:rsidP="00FD4B3F">
            <w:pPr>
              <w:rPr>
                <w:sz w:val="20"/>
              </w:rPr>
            </w:pPr>
          </w:p>
        </w:tc>
      </w:tr>
      <w:tr w:rsidR="002B10DC" w:rsidRPr="002B10DC" w14:paraId="1D33CEF1" w14:textId="77777777" w:rsidTr="00FD4B3F">
        <w:trPr>
          <w:trHeight w:val="80"/>
        </w:trPr>
        <w:tc>
          <w:tcPr>
            <w:tcW w:w="622" w:type="dxa"/>
            <w:tcBorders>
              <w:top w:val="nil"/>
              <w:left w:val="nil"/>
              <w:bottom w:val="nil"/>
              <w:right w:val="nil"/>
            </w:tcBorders>
            <w:shd w:val="clear" w:color="auto" w:fill="auto"/>
            <w:noWrap/>
            <w:vAlign w:val="bottom"/>
            <w:hideMark/>
          </w:tcPr>
          <w:p w14:paraId="4D9A3235" w14:textId="77777777" w:rsidR="002B10DC" w:rsidRPr="002B10DC" w:rsidRDefault="002B10DC" w:rsidP="002B10DC">
            <w:pPr>
              <w:rPr>
                <w:sz w:val="20"/>
              </w:rPr>
            </w:pPr>
          </w:p>
        </w:tc>
        <w:tc>
          <w:tcPr>
            <w:tcW w:w="7744" w:type="dxa"/>
            <w:gridSpan w:val="4"/>
            <w:tcBorders>
              <w:top w:val="nil"/>
              <w:left w:val="nil"/>
              <w:bottom w:val="nil"/>
              <w:right w:val="nil"/>
            </w:tcBorders>
            <w:shd w:val="clear" w:color="auto" w:fill="auto"/>
            <w:vAlign w:val="center"/>
            <w:hideMark/>
          </w:tcPr>
          <w:p w14:paraId="2F850594" w14:textId="77777777" w:rsidR="002B10DC" w:rsidRPr="002B10DC" w:rsidRDefault="002B10DC" w:rsidP="002B10DC">
            <w:pPr>
              <w:rPr>
                <w:rFonts w:ascii="Arial" w:hAnsi="Arial" w:cs="Arial"/>
                <w:sz w:val="16"/>
                <w:szCs w:val="16"/>
              </w:rPr>
            </w:pPr>
            <w:r w:rsidRPr="002B10DC">
              <w:rPr>
                <w:rFonts w:ascii="Arial" w:hAnsi="Arial" w:cs="Arial"/>
                <w:sz w:val="16"/>
                <w:szCs w:val="16"/>
              </w:rPr>
              <w:t>*** based on set-up, maintenance, data crunching at conclusion, 10 hr (chronic) also includes daily weighting</w:t>
            </w:r>
          </w:p>
        </w:tc>
      </w:tr>
      <w:tr w:rsidR="002B10DC" w:rsidRPr="002B10DC" w14:paraId="2CF34B75" w14:textId="77777777" w:rsidTr="00FD4B3F">
        <w:trPr>
          <w:trHeight w:val="225"/>
        </w:trPr>
        <w:tc>
          <w:tcPr>
            <w:tcW w:w="622" w:type="dxa"/>
            <w:tcBorders>
              <w:top w:val="nil"/>
              <w:left w:val="nil"/>
              <w:bottom w:val="nil"/>
              <w:right w:val="nil"/>
            </w:tcBorders>
            <w:shd w:val="clear" w:color="auto" w:fill="auto"/>
            <w:noWrap/>
            <w:vAlign w:val="bottom"/>
            <w:hideMark/>
          </w:tcPr>
          <w:p w14:paraId="6796B4A9" w14:textId="77777777" w:rsidR="002B10DC" w:rsidRPr="002B10DC" w:rsidRDefault="002B10DC" w:rsidP="002B10DC">
            <w:pPr>
              <w:rPr>
                <w:rFonts w:ascii="Arial" w:hAnsi="Arial" w:cs="Arial"/>
                <w:sz w:val="16"/>
                <w:szCs w:val="16"/>
              </w:rPr>
            </w:pPr>
          </w:p>
        </w:tc>
        <w:tc>
          <w:tcPr>
            <w:tcW w:w="4072" w:type="dxa"/>
            <w:tcBorders>
              <w:top w:val="nil"/>
              <w:left w:val="nil"/>
              <w:bottom w:val="nil"/>
              <w:right w:val="nil"/>
            </w:tcBorders>
            <w:shd w:val="clear" w:color="auto" w:fill="auto"/>
            <w:noWrap/>
            <w:vAlign w:val="bottom"/>
            <w:hideMark/>
          </w:tcPr>
          <w:p w14:paraId="1B9DB1AE" w14:textId="77777777" w:rsidR="002B10DC" w:rsidRPr="002B10DC" w:rsidRDefault="002B10DC" w:rsidP="002B10DC">
            <w:pPr>
              <w:rPr>
                <w:sz w:val="20"/>
              </w:rPr>
            </w:pPr>
          </w:p>
        </w:tc>
        <w:tc>
          <w:tcPr>
            <w:tcW w:w="1652" w:type="dxa"/>
            <w:tcBorders>
              <w:top w:val="nil"/>
              <w:left w:val="nil"/>
              <w:bottom w:val="nil"/>
              <w:right w:val="nil"/>
            </w:tcBorders>
            <w:shd w:val="clear" w:color="auto" w:fill="auto"/>
            <w:noWrap/>
            <w:vAlign w:val="bottom"/>
            <w:hideMark/>
          </w:tcPr>
          <w:p w14:paraId="0BB62479" w14:textId="77777777" w:rsidR="002B10DC" w:rsidRPr="002B10DC" w:rsidRDefault="002B10DC" w:rsidP="002B10DC">
            <w:pPr>
              <w:rPr>
                <w:sz w:val="20"/>
              </w:rPr>
            </w:pPr>
          </w:p>
        </w:tc>
        <w:tc>
          <w:tcPr>
            <w:tcW w:w="960" w:type="dxa"/>
            <w:tcBorders>
              <w:top w:val="nil"/>
              <w:left w:val="nil"/>
              <w:bottom w:val="nil"/>
              <w:right w:val="nil"/>
            </w:tcBorders>
            <w:shd w:val="clear" w:color="auto" w:fill="auto"/>
            <w:noWrap/>
            <w:vAlign w:val="bottom"/>
            <w:hideMark/>
          </w:tcPr>
          <w:p w14:paraId="65A1FBA3" w14:textId="77777777" w:rsidR="002B10DC" w:rsidRPr="002B10DC" w:rsidRDefault="002B10DC" w:rsidP="002B10DC">
            <w:pPr>
              <w:rPr>
                <w:sz w:val="20"/>
              </w:rPr>
            </w:pPr>
          </w:p>
        </w:tc>
        <w:tc>
          <w:tcPr>
            <w:tcW w:w="1060" w:type="dxa"/>
            <w:tcBorders>
              <w:top w:val="nil"/>
              <w:left w:val="nil"/>
              <w:bottom w:val="nil"/>
              <w:right w:val="nil"/>
            </w:tcBorders>
            <w:shd w:val="clear" w:color="auto" w:fill="auto"/>
            <w:noWrap/>
            <w:vAlign w:val="bottom"/>
            <w:hideMark/>
          </w:tcPr>
          <w:p w14:paraId="123F9993" w14:textId="77777777" w:rsidR="002B10DC" w:rsidRPr="002B10DC" w:rsidRDefault="002B10DC" w:rsidP="002B10DC">
            <w:pPr>
              <w:rPr>
                <w:sz w:val="20"/>
              </w:rPr>
            </w:pPr>
          </w:p>
        </w:tc>
      </w:tr>
      <w:tr w:rsidR="002B10DC" w:rsidRPr="002B10DC" w14:paraId="6D321707" w14:textId="77777777" w:rsidTr="00FD4B3F">
        <w:trPr>
          <w:trHeight w:val="255"/>
        </w:trPr>
        <w:tc>
          <w:tcPr>
            <w:tcW w:w="622" w:type="dxa"/>
            <w:tcBorders>
              <w:top w:val="nil"/>
              <w:left w:val="nil"/>
              <w:bottom w:val="nil"/>
              <w:right w:val="nil"/>
            </w:tcBorders>
            <w:shd w:val="clear" w:color="auto" w:fill="auto"/>
            <w:noWrap/>
            <w:vAlign w:val="bottom"/>
            <w:hideMark/>
          </w:tcPr>
          <w:p w14:paraId="0CA2A40B" w14:textId="77777777" w:rsidR="002B10DC" w:rsidRPr="002B10DC" w:rsidRDefault="002B10DC" w:rsidP="002B10DC">
            <w:pPr>
              <w:rPr>
                <w:sz w:val="20"/>
              </w:rPr>
            </w:pPr>
          </w:p>
        </w:tc>
        <w:tc>
          <w:tcPr>
            <w:tcW w:w="7744" w:type="dxa"/>
            <w:gridSpan w:val="4"/>
            <w:tcBorders>
              <w:top w:val="nil"/>
              <w:left w:val="nil"/>
              <w:bottom w:val="nil"/>
              <w:right w:val="nil"/>
            </w:tcBorders>
            <w:shd w:val="clear" w:color="auto" w:fill="auto"/>
            <w:noWrap/>
            <w:vAlign w:val="bottom"/>
            <w:hideMark/>
          </w:tcPr>
          <w:p w14:paraId="567BF9FC" w14:textId="77777777" w:rsidR="002B10DC" w:rsidRPr="002B10DC" w:rsidRDefault="002B10DC" w:rsidP="002B10DC">
            <w:pPr>
              <w:rPr>
                <w:rFonts w:ascii="Arial" w:hAnsi="Arial" w:cs="Arial"/>
                <w:b/>
                <w:bCs/>
                <w:sz w:val="20"/>
              </w:rPr>
            </w:pPr>
            <w:r w:rsidRPr="002B10DC">
              <w:rPr>
                <w:rFonts w:ascii="Arial" w:hAnsi="Arial" w:cs="Arial"/>
                <w:b/>
                <w:bCs/>
                <w:sz w:val="20"/>
              </w:rPr>
              <w:t>50.0 hours for WET analysis per lab using ratio of 0.633 labs per permittee</w:t>
            </w:r>
          </w:p>
        </w:tc>
      </w:tr>
      <w:tr w:rsidR="002B10DC" w:rsidRPr="002B10DC" w14:paraId="2E995C1B" w14:textId="77777777" w:rsidTr="00FD4B3F">
        <w:trPr>
          <w:trHeight w:val="76"/>
        </w:trPr>
        <w:tc>
          <w:tcPr>
            <w:tcW w:w="622" w:type="dxa"/>
            <w:tcBorders>
              <w:top w:val="nil"/>
              <w:left w:val="nil"/>
              <w:bottom w:val="nil"/>
              <w:right w:val="nil"/>
            </w:tcBorders>
            <w:shd w:val="clear" w:color="auto" w:fill="auto"/>
            <w:noWrap/>
            <w:vAlign w:val="bottom"/>
            <w:hideMark/>
          </w:tcPr>
          <w:p w14:paraId="35AA699F" w14:textId="77777777" w:rsidR="002B10DC" w:rsidRPr="002B10DC" w:rsidRDefault="002B10DC" w:rsidP="002B10DC">
            <w:pPr>
              <w:rPr>
                <w:rFonts w:ascii="Arial" w:hAnsi="Arial" w:cs="Arial"/>
                <w:b/>
                <w:bCs/>
                <w:sz w:val="20"/>
              </w:rPr>
            </w:pPr>
          </w:p>
        </w:tc>
        <w:tc>
          <w:tcPr>
            <w:tcW w:w="7744" w:type="dxa"/>
            <w:gridSpan w:val="4"/>
            <w:tcBorders>
              <w:top w:val="nil"/>
              <w:left w:val="nil"/>
              <w:bottom w:val="nil"/>
              <w:right w:val="nil"/>
            </w:tcBorders>
            <w:shd w:val="clear" w:color="auto" w:fill="auto"/>
            <w:hideMark/>
          </w:tcPr>
          <w:p w14:paraId="65A2B8D3" w14:textId="77777777" w:rsidR="002B10DC" w:rsidRPr="002B10DC" w:rsidRDefault="002B10DC" w:rsidP="002B10DC">
            <w:pPr>
              <w:rPr>
                <w:rFonts w:ascii="Arial" w:hAnsi="Arial" w:cs="Arial"/>
                <w:b/>
                <w:bCs/>
                <w:sz w:val="20"/>
              </w:rPr>
            </w:pPr>
            <w:r w:rsidRPr="002B10DC">
              <w:rPr>
                <w:rFonts w:ascii="Arial" w:hAnsi="Arial" w:cs="Arial"/>
                <w:b/>
                <w:bCs/>
                <w:sz w:val="20"/>
              </w:rPr>
              <w:t>because only 4.77% of labs do WET analyses, the following number will be used for time burden for WET tests:</w:t>
            </w:r>
          </w:p>
        </w:tc>
      </w:tr>
      <w:tr w:rsidR="002B10DC" w:rsidRPr="002B10DC" w14:paraId="21F68427" w14:textId="77777777" w:rsidTr="00FD4B3F">
        <w:trPr>
          <w:trHeight w:val="255"/>
        </w:trPr>
        <w:tc>
          <w:tcPr>
            <w:tcW w:w="622" w:type="dxa"/>
            <w:tcBorders>
              <w:top w:val="nil"/>
              <w:left w:val="nil"/>
              <w:bottom w:val="nil"/>
              <w:right w:val="nil"/>
            </w:tcBorders>
            <w:shd w:val="clear" w:color="auto" w:fill="auto"/>
            <w:noWrap/>
            <w:vAlign w:val="bottom"/>
            <w:hideMark/>
          </w:tcPr>
          <w:p w14:paraId="4C6F4F66" w14:textId="77777777" w:rsidR="002B10DC" w:rsidRPr="002B10DC" w:rsidRDefault="002B10DC" w:rsidP="002B10DC">
            <w:pPr>
              <w:rPr>
                <w:rFonts w:ascii="Arial" w:hAnsi="Arial" w:cs="Arial"/>
                <w:b/>
                <w:bCs/>
                <w:sz w:val="20"/>
              </w:rPr>
            </w:pPr>
          </w:p>
        </w:tc>
        <w:tc>
          <w:tcPr>
            <w:tcW w:w="5724" w:type="dxa"/>
            <w:gridSpan w:val="2"/>
            <w:tcBorders>
              <w:top w:val="single" w:sz="8" w:space="0" w:color="auto"/>
              <w:left w:val="single" w:sz="8" w:space="0" w:color="auto"/>
              <w:bottom w:val="single" w:sz="8" w:space="0" w:color="auto"/>
              <w:right w:val="single" w:sz="8" w:space="0" w:color="000000"/>
            </w:tcBorders>
            <w:shd w:val="clear" w:color="000000" w:fill="FFFF99"/>
            <w:noWrap/>
            <w:vAlign w:val="bottom"/>
            <w:hideMark/>
          </w:tcPr>
          <w:p w14:paraId="6545E2DB" w14:textId="77777777" w:rsidR="002B10DC" w:rsidRPr="002B10DC" w:rsidRDefault="002B10DC" w:rsidP="002B10DC">
            <w:pPr>
              <w:rPr>
                <w:rFonts w:ascii="Arial" w:hAnsi="Arial" w:cs="Arial"/>
                <w:b/>
                <w:bCs/>
                <w:sz w:val="20"/>
              </w:rPr>
            </w:pPr>
            <w:r w:rsidRPr="002B10DC">
              <w:rPr>
                <w:rFonts w:ascii="Arial" w:hAnsi="Arial" w:cs="Arial"/>
                <w:b/>
                <w:bCs/>
                <w:sz w:val="20"/>
              </w:rPr>
              <w:t xml:space="preserve">2.4 hours </w:t>
            </w:r>
            <w:r w:rsidRPr="002B10DC">
              <w:rPr>
                <w:rFonts w:ascii="Arial" w:hAnsi="Arial" w:cs="Arial"/>
                <w:sz w:val="20"/>
              </w:rPr>
              <w:t>for WET analysis</w:t>
            </w:r>
          </w:p>
        </w:tc>
        <w:tc>
          <w:tcPr>
            <w:tcW w:w="960" w:type="dxa"/>
            <w:tcBorders>
              <w:top w:val="nil"/>
              <w:left w:val="nil"/>
              <w:bottom w:val="nil"/>
              <w:right w:val="nil"/>
            </w:tcBorders>
            <w:shd w:val="clear" w:color="auto" w:fill="auto"/>
            <w:vAlign w:val="center"/>
            <w:hideMark/>
          </w:tcPr>
          <w:p w14:paraId="451CCD7D" w14:textId="77777777" w:rsidR="002B10DC" w:rsidRPr="002B10DC" w:rsidRDefault="002B10DC" w:rsidP="002B10DC">
            <w:pPr>
              <w:rPr>
                <w:rFonts w:ascii="Arial" w:hAnsi="Arial" w:cs="Arial"/>
                <w:b/>
                <w:bCs/>
                <w:sz w:val="20"/>
              </w:rPr>
            </w:pPr>
          </w:p>
        </w:tc>
        <w:tc>
          <w:tcPr>
            <w:tcW w:w="1060" w:type="dxa"/>
            <w:tcBorders>
              <w:top w:val="nil"/>
              <w:left w:val="nil"/>
              <w:bottom w:val="nil"/>
              <w:right w:val="nil"/>
            </w:tcBorders>
            <w:shd w:val="clear" w:color="auto" w:fill="auto"/>
            <w:vAlign w:val="center"/>
            <w:hideMark/>
          </w:tcPr>
          <w:p w14:paraId="7D041DC2" w14:textId="77777777" w:rsidR="002B10DC" w:rsidRPr="002B10DC" w:rsidRDefault="002B10DC" w:rsidP="002B10DC">
            <w:pPr>
              <w:rPr>
                <w:sz w:val="20"/>
              </w:rPr>
            </w:pPr>
          </w:p>
        </w:tc>
      </w:tr>
    </w:tbl>
    <w:p w14:paraId="6A33ABB2" w14:textId="77777777" w:rsidR="00E97293" w:rsidRPr="00E6507E" w:rsidRDefault="00E97293" w:rsidP="00B14BCA">
      <w:pPr>
        <w:jc w:val="center"/>
      </w:pPr>
    </w:p>
    <w:sectPr w:rsidR="00E97293" w:rsidRPr="00E6507E" w:rsidSect="00D23FC3">
      <w:footerReference w:type="default" r:id="rId18"/>
      <w:footerReference w:type="first" r:id="rId19"/>
      <w:pgSz w:w="12240" w:h="15840" w:code="1"/>
      <w:pgMar w:top="1440" w:right="1440" w:bottom="1440" w:left="1440" w:header="360" w:footer="34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BABB3" w14:textId="77777777" w:rsidR="009314F4" w:rsidRDefault="009314F4">
      <w:r>
        <w:separator/>
      </w:r>
    </w:p>
  </w:endnote>
  <w:endnote w:type="continuationSeparator" w:id="0">
    <w:p w14:paraId="63121153" w14:textId="77777777" w:rsidR="009314F4" w:rsidRDefault="0093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6B13" w14:textId="18014332" w:rsidR="009314F4" w:rsidRPr="005A6D6F" w:rsidRDefault="009314F4" w:rsidP="00C24C77">
    <w:pPr>
      <w:pStyle w:val="Footer"/>
      <w:jc w:val="center"/>
      <w:rPr>
        <w:color w:val="FFFFFF"/>
      </w:rPr>
    </w:pPr>
    <w:r w:rsidRPr="005A6D6F">
      <w:rPr>
        <w:rStyle w:val="PageNumber"/>
        <w:color w:val="FFFFFF"/>
      </w:rPr>
      <w:fldChar w:fldCharType="begin"/>
    </w:r>
    <w:r w:rsidRPr="005A6D6F">
      <w:rPr>
        <w:rStyle w:val="PageNumber"/>
        <w:color w:val="FFFFFF"/>
      </w:rPr>
      <w:instrText xml:space="preserve"> PAGE </w:instrText>
    </w:r>
    <w:r w:rsidRPr="005A6D6F">
      <w:rPr>
        <w:rStyle w:val="PageNumber"/>
        <w:color w:val="FFFFFF"/>
      </w:rPr>
      <w:fldChar w:fldCharType="separate"/>
    </w:r>
    <w:r w:rsidR="003E4A26">
      <w:rPr>
        <w:rStyle w:val="PageNumber"/>
        <w:noProof/>
        <w:color w:val="FFFFFF"/>
      </w:rPr>
      <w:t>i</w:t>
    </w:r>
    <w:r w:rsidRPr="005A6D6F">
      <w:rPr>
        <w:rStyle w:val="PageNumber"/>
        <w:color w:va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787BC" w14:textId="77777777" w:rsidR="009314F4" w:rsidRDefault="009314F4" w:rsidP="00E514F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6A1E9" w14:textId="77777777" w:rsidR="009314F4" w:rsidRPr="005A6D6F" w:rsidRDefault="009314F4" w:rsidP="00C24C77">
    <w:pPr>
      <w:pStyle w:val="Footer"/>
      <w:jc w:val="center"/>
    </w:pPr>
    <w:r w:rsidRPr="005A6D6F">
      <w:rPr>
        <w:rStyle w:val="PageNumber"/>
      </w:rPr>
      <w:fldChar w:fldCharType="begin"/>
    </w:r>
    <w:r w:rsidRPr="005A6D6F">
      <w:rPr>
        <w:rStyle w:val="PageNumber"/>
      </w:rPr>
      <w:instrText xml:space="preserve"> PAGE </w:instrText>
    </w:r>
    <w:r w:rsidRPr="005A6D6F">
      <w:rPr>
        <w:rStyle w:val="PageNumber"/>
      </w:rPr>
      <w:fldChar w:fldCharType="separate"/>
    </w:r>
    <w:r>
      <w:rPr>
        <w:rStyle w:val="PageNumber"/>
        <w:noProof/>
      </w:rPr>
      <w:t>iii</w:t>
    </w:r>
    <w:r w:rsidRPr="005A6D6F">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28756" w14:textId="77777777" w:rsidR="009314F4" w:rsidRDefault="009314F4" w:rsidP="00E514F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89D6B" w14:textId="7E700D4C" w:rsidR="009314F4" w:rsidRDefault="009314F4" w:rsidP="002520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4A26">
      <w:rPr>
        <w:rStyle w:val="PageNumber"/>
        <w:noProof/>
      </w:rPr>
      <w:t>12</w:t>
    </w:r>
    <w:r>
      <w:rPr>
        <w:rStyle w:val="PageNumber"/>
      </w:rPr>
      <w:fldChar w:fldCharType="end"/>
    </w:r>
  </w:p>
  <w:p w14:paraId="51BBFA78" w14:textId="77777777" w:rsidR="009314F4" w:rsidRPr="004B2F08" w:rsidRDefault="009314F4" w:rsidP="004B2F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793D" w14:textId="77777777" w:rsidR="009314F4" w:rsidRDefault="009314F4" w:rsidP="00252004">
    <w:pPr>
      <w:pStyle w:val="Footer"/>
      <w:framePr w:wrap="around"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BABE1A" w14:textId="77777777" w:rsidR="009314F4" w:rsidRPr="00B40072" w:rsidRDefault="009314F4" w:rsidP="00C24C77">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87E42" w14:textId="77777777" w:rsidR="009314F4" w:rsidRDefault="009314F4">
      <w:r>
        <w:separator/>
      </w:r>
    </w:p>
  </w:footnote>
  <w:footnote w:type="continuationSeparator" w:id="0">
    <w:p w14:paraId="2F7C5604" w14:textId="77777777" w:rsidR="009314F4" w:rsidRDefault="00931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D6AE8" w14:textId="77777777" w:rsidR="009314F4" w:rsidRPr="00BD23C2" w:rsidRDefault="009314F4" w:rsidP="00BD2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34B78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A6A862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656B01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0AE62D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5EA8A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2E16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2A23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6E89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1A81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56DB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91EB97A"/>
    <w:lvl w:ilvl="0">
      <w:numFmt w:val="bullet"/>
      <w:lvlText w:val="*"/>
      <w:lvlJc w:val="left"/>
    </w:lvl>
  </w:abstractNum>
  <w:abstractNum w:abstractNumId="11" w15:restartNumberingAfterBreak="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2" w15:restartNumberingAfterBreak="0">
    <w:nsid w:val="00000002"/>
    <w:multiLevelType w:val="multilevel"/>
    <w:tmpl w:val="00000002"/>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abstractNum w:abstractNumId="13" w15:restartNumberingAfterBreak="0">
    <w:nsid w:val="00000003"/>
    <w:multiLevelType w:val="multilevel"/>
    <w:tmpl w:val="5BB0DD54"/>
    <w:lvl w:ilvl="0">
      <w:start w:val="1"/>
      <w:numFmt w:val="decimal"/>
      <w:suff w:val="nothing"/>
      <w:lvlText w:val="%1."/>
      <w:lvlJc w:val="left"/>
      <w:rPr>
        <w:rFonts w:ascii="Times New Roman" w:eastAsia="Times New Roman" w:hAnsi="Times New Roman"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14" w15:restartNumberingAfterBreak="0">
    <w:nsid w:val="08E72A1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AE47347"/>
    <w:multiLevelType w:val="hybridMultilevel"/>
    <w:tmpl w:val="68283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BAC0F75"/>
    <w:multiLevelType w:val="hybridMultilevel"/>
    <w:tmpl w:val="796C99D6"/>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7" w15:restartNumberingAfterBreak="0">
    <w:nsid w:val="35623583"/>
    <w:multiLevelType w:val="hybridMultilevel"/>
    <w:tmpl w:val="62C460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46503A9A"/>
    <w:multiLevelType w:val="hybridMultilevel"/>
    <w:tmpl w:val="FABEEEBC"/>
    <w:lvl w:ilvl="0" w:tplc="08F641EA">
      <w:start w:val="3"/>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4C7036A7"/>
    <w:multiLevelType w:val="hybridMultilevel"/>
    <w:tmpl w:val="AE46449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51F749D1"/>
    <w:multiLevelType w:val="hybridMultilevel"/>
    <w:tmpl w:val="20826220"/>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1" w15:restartNumberingAfterBreak="0">
    <w:nsid w:val="64DD331E"/>
    <w:multiLevelType w:val="hybridMultilevel"/>
    <w:tmpl w:val="615682C0"/>
    <w:lvl w:ilvl="0" w:tplc="FB106124">
      <w:start w:val="1"/>
      <w:numFmt w:val="bullet"/>
      <w:lvlText w:val=""/>
      <w:lvlJc w:val="left"/>
      <w:pPr>
        <w:tabs>
          <w:tab w:val="num" w:pos="3528"/>
        </w:tabs>
        <w:ind w:left="3528" w:hanging="288"/>
      </w:pPr>
      <w:rPr>
        <w:rFonts w:ascii="Symbol" w:hAnsi="Symbol" w:hint="default"/>
        <w:sz w:val="32"/>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65292268"/>
    <w:multiLevelType w:val="hybridMultilevel"/>
    <w:tmpl w:val="4094BE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9301145"/>
    <w:multiLevelType w:val="hybridMultilevel"/>
    <w:tmpl w:val="562C4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DA281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5837343"/>
    <w:multiLevelType w:val="hybridMultilevel"/>
    <w:tmpl w:val="42E6F376"/>
    <w:lvl w:ilvl="0" w:tplc="E5D6D112">
      <w:start w:val="1"/>
      <w:numFmt w:val="bullet"/>
      <w:lvlText w:val=""/>
      <w:lvlJc w:val="left"/>
      <w:pPr>
        <w:tabs>
          <w:tab w:val="num" w:pos="1080"/>
        </w:tabs>
        <w:ind w:left="1080"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F871F53"/>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08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11"/>
  </w:num>
  <w:num w:numId="2">
    <w:abstractNumId w:val="12"/>
  </w:num>
  <w:num w:numId="3">
    <w:abstractNumId w:val="13"/>
  </w:num>
  <w:num w:numId="4">
    <w:abstractNumId w:val="18"/>
  </w:num>
  <w:num w:numId="5">
    <w:abstractNumId w:val="10"/>
    <w:lvlOverride w:ilvl="0">
      <w:lvl w:ilvl="0">
        <w:start w:val="1"/>
        <w:numFmt w:val="bullet"/>
        <w:lvlText w:val="•"/>
        <w:legacy w:legacy="1" w:legacySpace="0" w:legacyIndent="1"/>
        <w:lvlJc w:val="left"/>
        <w:pPr>
          <w:ind w:left="361" w:hanging="1"/>
        </w:pPr>
        <w:rPr>
          <w:rFonts w:ascii="Times New Roman" w:hAnsi="Times New Roman" w:hint="default"/>
        </w:rPr>
      </w:lvl>
    </w:lvlOverride>
  </w:num>
  <w:num w:numId="6">
    <w:abstractNumId w:val="21"/>
  </w:num>
  <w:num w:numId="7">
    <w:abstractNumId w:val="26"/>
  </w:num>
  <w:num w:numId="8">
    <w:abstractNumId w:val="24"/>
  </w:num>
  <w:num w:numId="9">
    <w:abstractNumId w:val="14"/>
  </w:num>
  <w:num w:numId="10">
    <w:abstractNumId w:val="2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23"/>
  </w:num>
  <w:num w:numId="23">
    <w:abstractNumId w:val="15"/>
  </w:num>
  <w:num w:numId="24">
    <w:abstractNumId w:val="17"/>
  </w:num>
  <w:num w:numId="25">
    <w:abstractNumId w:val="13"/>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6">
    <w:abstractNumId w:val="20"/>
  </w:num>
  <w:num w:numId="27">
    <w:abstractNumId w:val="19"/>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6BF"/>
    <w:rsid w:val="00001845"/>
    <w:rsid w:val="000101F4"/>
    <w:rsid w:val="00014D49"/>
    <w:rsid w:val="00020684"/>
    <w:rsid w:val="000233FF"/>
    <w:rsid w:val="00030590"/>
    <w:rsid w:val="00035598"/>
    <w:rsid w:val="000378CE"/>
    <w:rsid w:val="00044938"/>
    <w:rsid w:val="00044D65"/>
    <w:rsid w:val="0005586A"/>
    <w:rsid w:val="000719BE"/>
    <w:rsid w:val="0007510D"/>
    <w:rsid w:val="0008513F"/>
    <w:rsid w:val="00091C15"/>
    <w:rsid w:val="000A286A"/>
    <w:rsid w:val="000B1C8B"/>
    <w:rsid w:val="000B2F9E"/>
    <w:rsid w:val="000B44A1"/>
    <w:rsid w:val="000B7591"/>
    <w:rsid w:val="000C1B58"/>
    <w:rsid w:val="000C6400"/>
    <w:rsid w:val="000D799A"/>
    <w:rsid w:val="000D7BC6"/>
    <w:rsid w:val="000E098F"/>
    <w:rsid w:val="000E1D40"/>
    <w:rsid w:val="000F1862"/>
    <w:rsid w:val="000F1C1A"/>
    <w:rsid w:val="000F2DFD"/>
    <w:rsid w:val="000F2F87"/>
    <w:rsid w:val="000F3588"/>
    <w:rsid w:val="000F4E64"/>
    <w:rsid w:val="001079DB"/>
    <w:rsid w:val="00110738"/>
    <w:rsid w:val="00113E84"/>
    <w:rsid w:val="00116A19"/>
    <w:rsid w:val="00116EF8"/>
    <w:rsid w:val="0011780F"/>
    <w:rsid w:val="00123CA9"/>
    <w:rsid w:val="00125F92"/>
    <w:rsid w:val="00135191"/>
    <w:rsid w:val="00141BBE"/>
    <w:rsid w:val="00141E46"/>
    <w:rsid w:val="00144094"/>
    <w:rsid w:val="001449A4"/>
    <w:rsid w:val="00145ABC"/>
    <w:rsid w:val="001515EB"/>
    <w:rsid w:val="00163835"/>
    <w:rsid w:val="00173035"/>
    <w:rsid w:val="00173471"/>
    <w:rsid w:val="00177716"/>
    <w:rsid w:val="0018088A"/>
    <w:rsid w:val="00180C4F"/>
    <w:rsid w:val="00181239"/>
    <w:rsid w:val="001829CE"/>
    <w:rsid w:val="00187D7C"/>
    <w:rsid w:val="0019169F"/>
    <w:rsid w:val="00191D45"/>
    <w:rsid w:val="001932CC"/>
    <w:rsid w:val="00193D92"/>
    <w:rsid w:val="001A6DD7"/>
    <w:rsid w:val="001B211E"/>
    <w:rsid w:val="001B4766"/>
    <w:rsid w:val="001B675E"/>
    <w:rsid w:val="001B717E"/>
    <w:rsid w:val="001D46A1"/>
    <w:rsid w:val="001E00E9"/>
    <w:rsid w:val="001E1957"/>
    <w:rsid w:val="001E45E1"/>
    <w:rsid w:val="001F2630"/>
    <w:rsid w:val="001F4157"/>
    <w:rsid w:val="001F752A"/>
    <w:rsid w:val="0020159F"/>
    <w:rsid w:val="00201D08"/>
    <w:rsid w:val="00202DA1"/>
    <w:rsid w:val="00207FDB"/>
    <w:rsid w:val="002174A9"/>
    <w:rsid w:val="00226642"/>
    <w:rsid w:val="0022765F"/>
    <w:rsid w:val="002336BF"/>
    <w:rsid w:val="00234BF2"/>
    <w:rsid w:val="00242408"/>
    <w:rsid w:val="00244FB4"/>
    <w:rsid w:val="0024534A"/>
    <w:rsid w:val="002465D9"/>
    <w:rsid w:val="0025142B"/>
    <w:rsid w:val="00252004"/>
    <w:rsid w:val="00255657"/>
    <w:rsid w:val="0025598C"/>
    <w:rsid w:val="00257AFB"/>
    <w:rsid w:val="0026112D"/>
    <w:rsid w:val="0027381A"/>
    <w:rsid w:val="002739C7"/>
    <w:rsid w:val="00286186"/>
    <w:rsid w:val="00290370"/>
    <w:rsid w:val="002A1C9C"/>
    <w:rsid w:val="002A5900"/>
    <w:rsid w:val="002B10DC"/>
    <w:rsid w:val="002B2C56"/>
    <w:rsid w:val="002C613D"/>
    <w:rsid w:val="002D1043"/>
    <w:rsid w:val="002E1350"/>
    <w:rsid w:val="002E1F20"/>
    <w:rsid w:val="002E6A9B"/>
    <w:rsid w:val="002F2F1E"/>
    <w:rsid w:val="002F32BA"/>
    <w:rsid w:val="0030160A"/>
    <w:rsid w:val="00302494"/>
    <w:rsid w:val="003031E3"/>
    <w:rsid w:val="00303BBE"/>
    <w:rsid w:val="00311C12"/>
    <w:rsid w:val="00316F14"/>
    <w:rsid w:val="00320E83"/>
    <w:rsid w:val="0033291D"/>
    <w:rsid w:val="003332EA"/>
    <w:rsid w:val="003342EA"/>
    <w:rsid w:val="00336599"/>
    <w:rsid w:val="00341A88"/>
    <w:rsid w:val="003424A6"/>
    <w:rsid w:val="00344C2F"/>
    <w:rsid w:val="00345D54"/>
    <w:rsid w:val="0034772F"/>
    <w:rsid w:val="0035414F"/>
    <w:rsid w:val="003550DA"/>
    <w:rsid w:val="0035534C"/>
    <w:rsid w:val="00364D82"/>
    <w:rsid w:val="00366A51"/>
    <w:rsid w:val="00371C4A"/>
    <w:rsid w:val="00374C0C"/>
    <w:rsid w:val="00381DB5"/>
    <w:rsid w:val="00386068"/>
    <w:rsid w:val="0039230B"/>
    <w:rsid w:val="00393131"/>
    <w:rsid w:val="00394357"/>
    <w:rsid w:val="003A27CF"/>
    <w:rsid w:val="003B47D1"/>
    <w:rsid w:val="003B4B4F"/>
    <w:rsid w:val="003C6B9A"/>
    <w:rsid w:val="003D0679"/>
    <w:rsid w:val="003E4A26"/>
    <w:rsid w:val="003E6010"/>
    <w:rsid w:val="003F0221"/>
    <w:rsid w:val="003F0693"/>
    <w:rsid w:val="003F2452"/>
    <w:rsid w:val="003F2CA3"/>
    <w:rsid w:val="003F6F6C"/>
    <w:rsid w:val="003F7F3E"/>
    <w:rsid w:val="00421ED5"/>
    <w:rsid w:val="0042648A"/>
    <w:rsid w:val="0042665B"/>
    <w:rsid w:val="0043690D"/>
    <w:rsid w:val="00436C66"/>
    <w:rsid w:val="004371FA"/>
    <w:rsid w:val="004376AE"/>
    <w:rsid w:val="00437E1B"/>
    <w:rsid w:val="0044057B"/>
    <w:rsid w:val="00443A1E"/>
    <w:rsid w:val="00444965"/>
    <w:rsid w:val="0044500B"/>
    <w:rsid w:val="00446363"/>
    <w:rsid w:val="00446EAB"/>
    <w:rsid w:val="00456002"/>
    <w:rsid w:val="00461F09"/>
    <w:rsid w:val="00465A1D"/>
    <w:rsid w:val="004701C3"/>
    <w:rsid w:val="004728A5"/>
    <w:rsid w:val="00472A6F"/>
    <w:rsid w:val="004778FB"/>
    <w:rsid w:val="00481781"/>
    <w:rsid w:val="00485278"/>
    <w:rsid w:val="004912A0"/>
    <w:rsid w:val="0049145D"/>
    <w:rsid w:val="00496717"/>
    <w:rsid w:val="004B2F08"/>
    <w:rsid w:val="004B76C8"/>
    <w:rsid w:val="004C0B46"/>
    <w:rsid w:val="004C5826"/>
    <w:rsid w:val="004C7691"/>
    <w:rsid w:val="004D3110"/>
    <w:rsid w:val="004E2BFC"/>
    <w:rsid w:val="004E45D6"/>
    <w:rsid w:val="004F7B1A"/>
    <w:rsid w:val="00513646"/>
    <w:rsid w:val="00524B69"/>
    <w:rsid w:val="00525A3E"/>
    <w:rsid w:val="00527175"/>
    <w:rsid w:val="00531633"/>
    <w:rsid w:val="005430A0"/>
    <w:rsid w:val="00544060"/>
    <w:rsid w:val="00544E35"/>
    <w:rsid w:val="00545AB3"/>
    <w:rsid w:val="00550389"/>
    <w:rsid w:val="00551962"/>
    <w:rsid w:val="00554A8C"/>
    <w:rsid w:val="00572678"/>
    <w:rsid w:val="00577642"/>
    <w:rsid w:val="00591286"/>
    <w:rsid w:val="005975A5"/>
    <w:rsid w:val="00597E14"/>
    <w:rsid w:val="005A1C89"/>
    <w:rsid w:val="005A61CC"/>
    <w:rsid w:val="005A6D6F"/>
    <w:rsid w:val="005B12C0"/>
    <w:rsid w:val="005B2558"/>
    <w:rsid w:val="005B27D5"/>
    <w:rsid w:val="005B4B27"/>
    <w:rsid w:val="005C05C2"/>
    <w:rsid w:val="005C2D37"/>
    <w:rsid w:val="005C3390"/>
    <w:rsid w:val="005C4A36"/>
    <w:rsid w:val="005C51D8"/>
    <w:rsid w:val="005C64D9"/>
    <w:rsid w:val="005D42F8"/>
    <w:rsid w:val="005E2E23"/>
    <w:rsid w:val="005E379A"/>
    <w:rsid w:val="005E3F96"/>
    <w:rsid w:val="005E4F29"/>
    <w:rsid w:val="005E7222"/>
    <w:rsid w:val="005F08D8"/>
    <w:rsid w:val="005F1429"/>
    <w:rsid w:val="005F1CB8"/>
    <w:rsid w:val="005F1F11"/>
    <w:rsid w:val="005F4366"/>
    <w:rsid w:val="00601244"/>
    <w:rsid w:val="00603718"/>
    <w:rsid w:val="00607BB2"/>
    <w:rsid w:val="006210A1"/>
    <w:rsid w:val="00621751"/>
    <w:rsid w:val="0062440A"/>
    <w:rsid w:val="00630C2F"/>
    <w:rsid w:val="0063250B"/>
    <w:rsid w:val="00643645"/>
    <w:rsid w:val="006476B5"/>
    <w:rsid w:val="006561FD"/>
    <w:rsid w:val="0065665C"/>
    <w:rsid w:val="00664F15"/>
    <w:rsid w:val="006664A4"/>
    <w:rsid w:val="00670544"/>
    <w:rsid w:val="006725CD"/>
    <w:rsid w:val="00676DB7"/>
    <w:rsid w:val="006777F2"/>
    <w:rsid w:val="006817A9"/>
    <w:rsid w:val="00681C8D"/>
    <w:rsid w:val="0068574C"/>
    <w:rsid w:val="00687B77"/>
    <w:rsid w:val="006A65BC"/>
    <w:rsid w:val="006A7F92"/>
    <w:rsid w:val="006C66B3"/>
    <w:rsid w:val="006C70B4"/>
    <w:rsid w:val="006C72A3"/>
    <w:rsid w:val="006D7BCE"/>
    <w:rsid w:val="006E465A"/>
    <w:rsid w:val="006F046B"/>
    <w:rsid w:val="006F32F8"/>
    <w:rsid w:val="006F3590"/>
    <w:rsid w:val="006F7939"/>
    <w:rsid w:val="00705B7C"/>
    <w:rsid w:val="007148B2"/>
    <w:rsid w:val="007276DC"/>
    <w:rsid w:val="00727991"/>
    <w:rsid w:val="00730726"/>
    <w:rsid w:val="0073171B"/>
    <w:rsid w:val="00734F8C"/>
    <w:rsid w:val="00747A8D"/>
    <w:rsid w:val="0075082D"/>
    <w:rsid w:val="00751C03"/>
    <w:rsid w:val="007537A3"/>
    <w:rsid w:val="00765D8B"/>
    <w:rsid w:val="00772204"/>
    <w:rsid w:val="00773E64"/>
    <w:rsid w:val="0077789F"/>
    <w:rsid w:val="007778C1"/>
    <w:rsid w:val="00790499"/>
    <w:rsid w:val="0079073A"/>
    <w:rsid w:val="00792E81"/>
    <w:rsid w:val="007941BC"/>
    <w:rsid w:val="00795F9F"/>
    <w:rsid w:val="00796751"/>
    <w:rsid w:val="00796C5A"/>
    <w:rsid w:val="007A2544"/>
    <w:rsid w:val="007A4578"/>
    <w:rsid w:val="007A71F8"/>
    <w:rsid w:val="007B0E28"/>
    <w:rsid w:val="007C038F"/>
    <w:rsid w:val="007C05C9"/>
    <w:rsid w:val="007C11EB"/>
    <w:rsid w:val="007F58F3"/>
    <w:rsid w:val="007F744E"/>
    <w:rsid w:val="00800CCA"/>
    <w:rsid w:val="008049C9"/>
    <w:rsid w:val="008077C4"/>
    <w:rsid w:val="00807EB4"/>
    <w:rsid w:val="008120AF"/>
    <w:rsid w:val="00814694"/>
    <w:rsid w:val="00816C11"/>
    <w:rsid w:val="00827660"/>
    <w:rsid w:val="00830770"/>
    <w:rsid w:val="008312C9"/>
    <w:rsid w:val="0083433C"/>
    <w:rsid w:val="00837088"/>
    <w:rsid w:val="00843B17"/>
    <w:rsid w:val="0085279A"/>
    <w:rsid w:val="0085739B"/>
    <w:rsid w:val="0086318A"/>
    <w:rsid w:val="00866D2F"/>
    <w:rsid w:val="00872159"/>
    <w:rsid w:val="00872996"/>
    <w:rsid w:val="00890596"/>
    <w:rsid w:val="008935C5"/>
    <w:rsid w:val="00896766"/>
    <w:rsid w:val="008A576E"/>
    <w:rsid w:val="008A73AB"/>
    <w:rsid w:val="008B14F5"/>
    <w:rsid w:val="008B1621"/>
    <w:rsid w:val="008B20AF"/>
    <w:rsid w:val="008B79CB"/>
    <w:rsid w:val="008C19C7"/>
    <w:rsid w:val="008C58DF"/>
    <w:rsid w:val="008C66E7"/>
    <w:rsid w:val="008D462A"/>
    <w:rsid w:val="008D6387"/>
    <w:rsid w:val="008E077B"/>
    <w:rsid w:val="008F0C36"/>
    <w:rsid w:val="008F3D36"/>
    <w:rsid w:val="008F64F4"/>
    <w:rsid w:val="008F680A"/>
    <w:rsid w:val="00900917"/>
    <w:rsid w:val="00900F11"/>
    <w:rsid w:val="00904C2E"/>
    <w:rsid w:val="00905D4A"/>
    <w:rsid w:val="0090657C"/>
    <w:rsid w:val="00906999"/>
    <w:rsid w:val="009228F5"/>
    <w:rsid w:val="00922F11"/>
    <w:rsid w:val="009275EA"/>
    <w:rsid w:val="009314F4"/>
    <w:rsid w:val="009420B5"/>
    <w:rsid w:val="009473C3"/>
    <w:rsid w:val="009476FE"/>
    <w:rsid w:val="0094772F"/>
    <w:rsid w:val="00947753"/>
    <w:rsid w:val="00947AF2"/>
    <w:rsid w:val="00955769"/>
    <w:rsid w:val="00955FDB"/>
    <w:rsid w:val="00956A9B"/>
    <w:rsid w:val="00957B01"/>
    <w:rsid w:val="009666A9"/>
    <w:rsid w:val="009709B3"/>
    <w:rsid w:val="00970E7B"/>
    <w:rsid w:val="009726CD"/>
    <w:rsid w:val="009726D5"/>
    <w:rsid w:val="00975124"/>
    <w:rsid w:val="009759FF"/>
    <w:rsid w:val="00983E22"/>
    <w:rsid w:val="00984F46"/>
    <w:rsid w:val="0099129C"/>
    <w:rsid w:val="009920E2"/>
    <w:rsid w:val="00997600"/>
    <w:rsid w:val="009A3981"/>
    <w:rsid w:val="009B3BC0"/>
    <w:rsid w:val="009B4589"/>
    <w:rsid w:val="009B5B7E"/>
    <w:rsid w:val="009B6336"/>
    <w:rsid w:val="009C04BB"/>
    <w:rsid w:val="009C66D4"/>
    <w:rsid w:val="009C7290"/>
    <w:rsid w:val="009C7626"/>
    <w:rsid w:val="009D3188"/>
    <w:rsid w:val="009D4622"/>
    <w:rsid w:val="009E16A7"/>
    <w:rsid w:val="009E4459"/>
    <w:rsid w:val="009E49B4"/>
    <w:rsid w:val="009E5F81"/>
    <w:rsid w:val="009F7ADD"/>
    <w:rsid w:val="00A00851"/>
    <w:rsid w:val="00A00DCA"/>
    <w:rsid w:val="00A02419"/>
    <w:rsid w:val="00A03FF1"/>
    <w:rsid w:val="00A05EAA"/>
    <w:rsid w:val="00A13DA2"/>
    <w:rsid w:val="00A14DF5"/>
    <w:rsid w:val="00A15437"/>
    <w:rsid w:val="00A20985"/>
    <w:rsid w:val="00A22DDA"/>
    <w:rsid w:val="00A23A08"/>
    <w:rsid w:val="00A23AF1"/>
    <w:rsid w:val="00A25E7C"/>
    <w:rsid w:val="00A26792"/>
    <w:rsid w:val="00A35639"/>
    <w:rsid w:val="00A4218F"/>
    <w:rsid w:val="00A421B5"/>
    <w:rsid w:val="00A4674B"/>
    <w:rsid w:val="00A46D3B"/>
    <w:rsid w:val="00A46DAA"/>
    <w:rsid w:val="00A51E17"/>
    <w:rsid w:val="00A53C2E"/>
    <w:rsid w:val="00A60487"/>
    <w:rsid w:val="00A605D5"/>
    <w:rsid w:val="00A657DF"/>
    <w:rsid w:val="00A8173E"/>
    <w:rsid w:val="00A8314C"/>
    <w:rsid w:val="00A865A6"/>
    <w:rsid w:val="00A90DC5"/>
    <w:rsid w:val="00A92454"/>
    <w:rsid w:val="00A93029"/>
    <w:rsid w:val="00A93A81"/>
    <w:rsid w:val="00A94505"/>
    <w:rsid w:val="00A957A5"/>
    <w:rsid w:val="00AA5C6C"/>
    <w:rsid w:val="00AA5DA8"/>
    <w:rsid w:val="00AA62FE"/>
    <w:rsid w:val="00AB126D"/>
    <w:rsid w:val="00AB2068"/>
    <w:rsid w:val="00AB3CEE"/>
    <w:rsid w:val="00AB45C1"/>
    <w:rsid w:val="00AC1BAF"/>
    <w:rsid w:val="00AC7B20"/>
    <w:rsid w:val="00AD447C"/>
    <w:rsid w:val="00AD654D"/>
    <w:rsid w:val="00AE691C"/>
    <w:rsid w:val="00AF4706"/>
    <w:rsid w:val="00AF4D07"/>
    <w:rsid w:val="00AF714A"/>
    <w:rsid w:val="00B005B3"/>
    <w:rsid w:val="00B02900"/>
    <w:rsid w:val="00B05C07"/>
    <w:rsid w:val="00B07E5A"/>
    <w:rsid w:val="00B13E68"/>
    <w:rsid w:val="00B14BCA"/>
    <w:rsid w:val="00B15035"/>
    <w:rsid w:val="00B16FC8"/>
    <w:rsid w:val="00B22583"/>
    <w:rsid w:val="00B22E63"/>
    <w:rsid w:val="00B2457E"/>
    <w:rsid w:val="00B250CB"/>
    <w:rsid w:val="00B25690"/>
    <w:rsid w:val="00B25C4F"/>
    <w:rsid w:val="00B2622E"/>
    <w:rsid w:val="00B3286C"/>
    <w:rsid w:val="00B37E21"/>
    <w:rsid w:val="00B40072"/>
    <w:rsid w:val="00B4195A"/>
    <w:rsid w:val="00B423F8"/>
    <w:rsid w:val="00B45062"/>
    <w:rsid w:val="00B45E24"/>
    <w:rsid w:val="00B46D4A"/>
    <w:rsid w:val="00B46EE7"/>
    <w:rsid w:val="00B46F90"/>
    <w:rsid w:val="00B679FF"/>
    <w:rsid w:val="00B8638D"/>
    <w:rsid w:val="00B9091A"/>
    <w:rsid w:val="00BA1439"/>
    <w:rsid w:val="00BA3261"/>
    <w:rsid w:val="00BC01DF"/>
    <w:rsid w:val="00BC3644"/>
    <w:rsid w:val="00BD23C2"/>
    <w:rsid w:val="00BD4EC9"/>
    <w:rsid w:val="00BE191D"/>
    <w:rsid w:val="00BE4FBD"/>
    <w:rsid w:val="00BF40F2"/>
    <w:rsid w:val="00C03505"/>
    <w:rsid w:val="00C17020"/>
    <w:rsid w:val="00C24C77"/>
    <w:rsid w:val="00C3136E"/>
    <w:rsid w:val="00C3379C"/>
    <w:rsid w:val="00C355F0"/>
    <w:rsid w:val="00C37287"/>
    <w:rsid w:val="00C45427"/>
    <w:rsid w:val="00C47DA5"/>
    <w:rsid w:val="00C56074"/>
    <w:rsid w:val="00C6517E"/>
    <w:rsid w:val="00C65242"/>
    <w:rsid w:val="00C71CA5"/>
    <w:rsid w:val="00C87848"/>
    <w:rsid w:val="00C943EB"/>
    <w:rsid w:val="00CA2724"/>
    <w:rsid w:val="00CB4CFC"/>
    <w:rsid w:val="00CC4653"/>
    <w:rsid w:val="00CC6D5E"/>
    <w:rsid w:val="00CD0D35"/>
    <w:rsid w:val="00CD356F"/>
    <w:rsid w:val="00CD3964"/>
    <w:rsid w:val="00CD4087"/>
    <w:rsid w:val="00CD6ADF"/>
    <w:rsid w:val="00CE0D09"/>
    <w:rsid w:val="00CE3A3A"/>
    <w:rsid w:val="00CE466E"/>
    <w:rsid w:val="00CF0B38"/>
    <w:rsid w:val="00CF1500"/>
    <w:rsid w:val="00CF3AC9"/>
    <w:rsid w:val="00CF4801"/>
    <w:rsid w:val="00CF4E1B"/>
    <w:rsid w:val="00D007B3"/>
    <w:rsid w:val="00D0374D"/>
    <w:rsid w:val="00D23141"/>
    <w:rsid w:val="00D23FC3"/>
    <w:rsid w:val="00D255BC"/>
    <w:rsid w:val="00D26462"/>
    <w:rsid w:val="00D34B60"/>
    <w:rsid w:val="00D35AE7"/>
    <w:rsid w:val="00D36CAB"/>
    <w:rsid w:val="00D425D8"/>
    <w:rsid w:val="00D51DCC"/>
    <w:rsid w:val="00D53CD9"/>
    <w:rsid w:val="00D62BC8"/>
    <w:rsid w:val="00D6681F"/>
    <w:rsid w:val="00D70375"/>
    <w:rsid w:val="00D81069"/>
    <w:rsid w:val="00D81EE6"/>
    <w:rsid w:val="00D82970"/>
    <w:rsid w:val="00D83D88"/>
    <w:rsid w:val="00D860F4"/>
    <w:rsid w:val="00D92B84"/>
    <w:rsid w:val="00DA178B"/>
    <w:rsid w:val="00DA5328"/>
    <w:rsid w:val="00DB2B48"/>
    <w:rsid w:val="00DB5021"/>
    <w:rsid w:val="00DB5DCE"/>
    <w:rsid w:val="00DB64F6"/>
    <w:rsid w:val="00DB7BA8"/>
    <w:rsid w:val="00DD19EE"/>
    <w:rsid w:val="00DE1875"/>
    <w:rsid w:val="00DF18C2"/>
    <w:rsid w:val="00DF213C"/>
    <w:rsid w:val="00DF2D3C"/>
    <w:rsid w:val="00DF52B4"/>
    <w:rsid w:val="00E01083"/>
    <w:rsid w:val="00E02A0F"/>
    <w:rsid w:val="00E10DDA"/>
    <w:rsid w:val="00E115A5"/>
    <w:rsid w:val="00E20D01"/>
    <w:rsid w:val="00E20EE7"/>
    <w:rsid w:val="00E234CA"/>
    <w:rsid w:val="00E317AD"/>
    <w:rsid w:val="00E319F0"/>
    <w:rsid w:val="00E3348B"/>
    <w:rsid w:val="00E37E38"/>
    <w:rsid w:val="00E42A38"/>
    <w:rsid w:val="00E514F4"/>
    <w:rsid w:val="00E558B0"/>
    <w:rsid w:val="00E5708A"/>
    <w:rsid w:val="00E579A7"/>
    <w:rsid w:val="00E6507E"/>
    <w:rsid w:val="00E73850"/>
    <w:rsid w:val="00E7446B"/>
    <w:rsid w:val="00E77802"/>
    <w:rsid w:val="00E837F6"/>
    <w:rsid w:val="00E96135"/>
    <w:rsid w:val="00E97293"/>
    <w:rsid w:val="00EA14A0"/>
    <w:rsid w:val="00EA1C27"/>
    <w:rsid w:val="00EA3A93"/>
    <w:rsid w:val="00EA7891"/>
    <w:rsid w:val="00EB2B99"/>
    <w:rsid w:val="00EB3A5A"/>
    <w:rsid w:val="00EC03BF"/>
    <w:rsid w:val="00EC1751"/>
    <w:rsid w:val="00EC6588"/>
    <w:rsid w:val="00ED042F"/>
    <w:rsid w:val="00ED160B"/>
    <w:rsid w:val="00ED3E49"/>
    <w:rsid w:val="00ED611F"/>
    <w:rsid w:val="00ED702C"/>
    <w:rsid w:val="00EE12BE"/>
    <w:rsid w:val="00EF17FF"/>
    <w:rsid w:val="00EF26E4"/>
    <w:rsid w:val="00EF75E5"/>
    <w:rsid w:val="00F04D4A"/>
    <w:rsid w:val="00F06433"/>
    <w:rsid w:val="00F1085F"/>
    <w:rsid w:val="00F11A39"/>
    <w:rsid w:val="00F14D1F"/>
    <w:rsid w:val="00F159C2"/>
    <w:rsid w:val="00F170D3"/>
    <w:rsid w:val="00F21853"/>
    <w:rsid w:val="00F2464B"/>
    <w:rsid w:val="00F25EF4"/>
    <w:rsid w:val="00F27AFC"/>
    <w:rsid w:val="00F31C63"/>
    <w:rsid w:val="00F347EB"/>
    <w:rsid w:val="00F34F13"/>
    <w:rsid w:val="00F36ED7"/>
    <w:rsid w:val="00F429A2"/>
    <w:rsid w:val="00F525D2"/>
    <w:rsid w:val="00F5270A"/>
    <w:rsid w:val="00F55179"/>
    <w:rsid w:val="00F576DC"/>
    <w:rsid w:val="00F6184E"/>
    <w:rsid w:val="00F63DD5"/>
    <w:rsid w:val="00F725AC"/>
    <w:rsid w:val="00F72FDE"/>
    <w:rsid w:val="00F75F6A"/>
    <w:rsid w:val="00F80C8A"/>
    <w:rsid w:val="00F81326"/>
    <w:rsid w:val="00F8137B"/>
    <w:rsid w:val="00F81C28"/>
    <w:rsid w:val="00F865DE"/>
    <w:rsid w:val="00F94FE7"/>
    <w:rsid w:val="00F96CF8"/>
    <w:rsid w:val="00FA6206"/>
    <w:rsid w:val="00FA7561"/>
    <w:rsid w:val="00FB0DF5"/>
    <w:rsid w:val="00FB3001"/>
    <w:rsid w:val="00FB505E"/>
    <w:rsid w:val="00FB5DC4"/>
    <w:rsid w:val="00FB6224"/>
    <w:rsid w:val="00FB6CB3"/>
    <w:rsid w:val="00FC1B32"/>
    <w:rsid w:val="00FC6279"/>
    <w:rsid w:val="00FC792E"/>
    <w:rsid w:val="00FD23DF"/>
    <w:rsid w:val="00FD3891"/>
    <w:rsid w:val="00FD3B91"/>
    <w:rsid w:val="00FD3C9A"/>
    <w:rsid w:val="00FD401D"/>
    <w:rsid w:val="00FD4B3F"/>
    <w:rsid w:val="00FE07A8"/>
    <w:rsid w:val="00FF084E"/>
    <w:rsid w:val="00FF2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0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4195A"/>
    <w:rPr>
      <w:sz w:val="24"/>
    </w:rPr>
  </w:style>
  <w:style w:type="paragraph" w:styleId="Heading1">
    <w:name w:val="heading 1"/>
    <w:basedOn w:val="Normal"/>
    <w:next w:val="Normal"/>
    <w:link w:val="Heading1Char"/>
    <w:qFormat/>
    <w:rsid w:val="00B4195A"/>
    <w:pPr>
      <w:keepNext/>
      <w:numPr>
        <w:numId w:val="7"/>
      </w:numPr>
      <w:spacing w:before="240" w:after="60"/>
      <w:outlineLvl w:val="0"/>
    </w:pPr>
    <w:rPr>
      <w:rFonts w:ascii="Arial" w:hAnsi="Arial" w:cs="Arial"/>
      <w:b/>
      <w:bCs/>
      <w:kern w:val="32"/>
      <w:sz w:val="32"/>
      <w:szCs w:val="32"/>
    </w:rPr>
  </w:style>
  <w:style w:type="paragraph" w:styleId="Heading2">
    <w:name w:val="heading 2"/>
    <w:aliases w:val="Heading 2-icr"/>
    <w:basedOn w:val="Normal"/>
    <w:next w:val="Normal"/>
    <w:link w:val="Heading2Char"/>
    <w:qFormat/>
    <w:rsid w:val="00B4195A"/>
    <w:pPr>
      <w:keepNext/>
      <w:numPr>
        <w:ilvl w:val="1"/>
        <w:numId w:val="7"/>
      </w:numPr>
      <w:autoSpaceDE w:val="0"/>
      <w:autoSpaceDN w:val="0"/>
      <w:adjustRightInd w:val="0"/>
      <w:spacing w:before="240" w:after="60"/>
      <w:outlineLvl w:val="1"/>
    </w:pPr>
    <w:rPr>
      <w:rFonts w:cs="Arial"/>
      <w:b/>
      <w:bCs/>
      <w:iCs/>
      <w:szCs w:val="28"/>
    </w:rPr>
  </w:style>
  <w:style w:type="paragraph" w:styleId="Heading3">
    <w:name w:val="heading 3"/>
    <w:basedOn w:val="Normal"/>
    <w:next w:val="Normal"/>
    <w:link w:val="Heading3Char"/>
    <w:qFormat/>
    <w:rsid w:val="00B4195A"/>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C7B20"/>
    <w:rPr>
      <w:rFonts w:ascii="Cambria" w:hAnsi="Cambria" w:cs="Times New Roman"/>
      <w:b/>
      <w:bCs/>
      <w:kern w:val="32"/>
      <w:sz w:val="32"/>
      <w:szCs w:val="32"/>
    </w:rPr>
  </w:style>
  <w:style w:type="character" w:customStyle="1" w:styleId="Heading2Char">
    <w:name w:val="Heading 2 Char"/>
    <w:aliases w:val="Heading 2-icr Char"/>
    <w:basedOn w:val="DefaultParagraphFont"/>
    <w:link w:val="Heading2"/>
    <w:semiHidden/>
    <w:locked/>
    <w:rsid w:val="00AC7B20"/>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AC7B20"/>
    <w:rPr>
      <w:rFonts w:ascii="Cambria" w:hAnsi="Cambria" w:cs="Times New Roman"/>
      <w:b/>
      <w:bCs/>
      <w:sz w:val="26"/>
      <w:szCs w:val="26"/>
    </w:rPr>
  </w:style>
  <w:style w:type="paragraph" w:styleId="Header">
    <w:name w:val="header"/>
    <w:basedOn w:val="Normal"/>
    <w:link w:val="HeaderChar"/>
    <w:rsid w:val="00B4195A"/>
    <w:pPr>
      <w:tabs>
        <w:tab w:val="center" w:pos="4320"/>
        <w:tab w:val="right" w:pos="8640"/>
      </w:tabs>
    </w:pPr>
  </w:style>
  <w:style w:type="character" w:customStyle="1" w:styleId="HeaderChar">
    <w:name w:val="Header Char"/>
    <w:basedOn w:val="DefaultParagraphFont"/>
    <w:link w:val="Header"/>
    <w:semiHidden/>
    <w:locked/>
    <w:rsid w:val="00AC7B20"/>
    <w:rPr>
      <w:rFonts w:cs="Times New Roman"/>
      <w:sz w:val="24"/>
    </w:rPr>
  </w:style>
  <w:style w:type="paragraph" w:customStyle="1" w:styleId="Level1">
    <w:name w:val="Level 1"/>
    <w:basedOn w:val="Normal"/>
    <w:rsid w:val="00B4195A"/>
    <w:pPr>
      <w:widowControl w:val="0"/>
    </w:pPr>
  </w:style>
  <w:style w:type="paragraph" w:customStyle="1" w:styleId="Level2">
    <w:name w:val="Level 2"/>
    <w:basedOn w:val="Normal"/>
    <w:rsid w:val="00B4195A"/>
    <w:pPr>
      <w:widowControl w:val="0"/>
    </w:pPr>
  </w:style>
  <w:style w:type="paragraph" w:customStyle="1" w:styleId="Level3">
    <w:name w:val="Level 3"/>
    <w:basedOn w:val="Normal"/>
    <w:rsid w:val="00B4195A"/>
    <w:pPr>
      <w:widowControl w:val="0"/>
    </w:pPr>
  </w:style>
  <w:style w:type="paragraph" w:customStyle="1" w:styleId="Level4">
    <w:name w:val="Level 4"/>
    <w:basedOn w:val="Normal"/>
    <w:rsid w:val="00B4195A"/>
    <w:pPr>
      <w:widowControl w:val="0"/>
    </w:pPr>
  </w:style>
  <w:style w:type="paragraph" w:customStyle="1" w:styleId="Level5">
    <w:name w:val="Level 5"/>
    <w:basedOn w:val="Normal"/>
    <w:rsid w:val="00B4195A"/>
    <w:pPr>
      <w:widowControl w:val="0"/>
    </w:pPr>
  </w:style>
  <w:style w:type="paragraph" w:customStyle="1" w:styleId="Level6">
    <w:name w:val="Level 6"/>
    <w:basedOn w:val="Normal"/>
    <w:rsid w:val="00B4195A"/>
    <w:pPr>
      <w:widowControl w:val="0"/>
    </w:pPr>
  </w:style>
  <w:style w:type="paragraph" w:customStyle="1" w:styleId="Level7">
    <w:name w:val="Level 7"/>
    <w:basedOn w:val="Normal"/>
    <w:rsid w:val="00B4195A"/>
    <w:pPr>
      <w:widowControl w:val="0"/>
    </w:pPr>
  </w:style>
  <w:style w:type="paragraph" w:customStyle="1" w:styleId="Level8">
    <w:name w:val="Level 8"/>
    <w:basedOn w:val="Normal"/>
    <w:rsid w:val="00B4195A"/>
    <w:pPr>
      <w:widowControl w:val="0"/>
    </w:pPr>
  </w:style>
  <w:style w:type="paragraph" w:customStyle="1" w:styleId="Level9">
    <w:name w:val="Level 9"/>
    <w:basedOn w:val="Normal"/>
    <w:rsid w:val="00B4195A"/>
    <w:pPr>
      <w:widowControl w:val="0"/>
    </w:pPr>
    <w:rPr>
      <w:b/>
    </w:rPr>
  </w:style>
  <w:style w:type="paragraph" w:customStyle="1" w:styleId="level10">
    <w:name w:val="_level1"/>
    <w:basedOn w:val="Normal"/>
    <w:link w:val="level1Char"/>
    <w:rsid w:val="00B419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rsid w:val="00B419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rsid w:val="00B4195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rsid w:val="00B4195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rsid w:val="00B4195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rsid w:val="00B4195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rsid w:val="00B4195A"/>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rsid w:val="00B4195A"/>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rsid w:val="00B4195A"/>
    <w:pPr>
      <w:widowControl w:val="0"/>
      <w:tabs>
        <w:tab w:val="left" w:pos="6480"/>
        <w:tab w:val="left" w:pos="7200"/>
        <w:tab w:val="left" w:pos="7920"/>
        <w:tab w:val="left" w:pos="8640"/>
      </w:tabs>
      <w:ind w:left="6480" w:hanging="720"/>
    </w:pPr>
  </w:style>
  <w:style w:type="paragraph" w:customStyle="1" w:styleId="levsl1">
    <w:name w:val="_levsl1"/>
    <w:basedOn w:val="Normal"/>
    <w:rsid w:val="00B419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B419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B4195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B4195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B4195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B4195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B4195A"/>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B4195A"/>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B4195A"/>
    <w:pPr>
      <w:widowControl w:val="0"/>
      <w:tabs>
        <w:tab w:val="left" w:pos="6480"/>
        <w:tab w:val="left" w:pos="7200"/>
        <w:tab w:val="left" w:pos="7920"/>
        <w:tab w:val="left" w:pos="8640"/>
      </w:tabs>
      <w:ind w:left="6480" w:hanging="720"/>
    </w:pPr>
  </w:style>
  <w:style w:type="paragraph" w:customStyle="1" w:styleId="levnl1">
    <w:name w:val="_levnl1"/>
    <w:basedOn w:val="Normal"/>
    <w:rsid w:val="00B419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B419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B4195A"/>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B4195A"/>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B4195A"/>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B4195A"/>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B4195A"/>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B4195A"/>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B4195A"/>
    <w:pPr>
      <w:widowControl w:val="0"/>
      <w:tabs>
        <w:tab w:val="left" w:pos="6480"/>
        <w:tab w:val="left" w:pos="7200"/>
        <w:tab w:val="left" w:pos="7920"/>
        <w:tab w:val="left" w:pos="8640"/>
      </w:tabs>
      <w:ind w:left="6480" w:hanging="720"/>
    </w:pPr>
  </w:style>
  <w:style w:type="paragraph" w:customStyle="1" w:styleId="WPNormal">
    <w:name w:val="WP_Normal"/>
    <w:basedOn w:val="Normal"/>
    <w:rsid w:val="00B4195A"/>
    <w:pPr>
      <w:widowControl w:val="0"/>
    </w:pPr>
  </w:style>
  <w:style w:type="paragraph" w:customStyle="1" w:styleId="DefinitionT">
    <w:name w:val="Definition T"/>
    <w:basedOn w:val="Normal"/>
    <w:rsid w:val="00B4195A"/>
    <w:pPr>
      <w:widowControl w:val="0"/>
    </w:pPr>
  </w:style>
  <w:style w:type="paragraph" w:customStyle="1" w:styleId="DefinitionL">
    <w:name w:val="Definition L"/>
    <w:basedOn w:val="Normal"/>
    <w:rsid w:val="00B419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B4195A"/>
    <w:rPr>
      <w:rFonts w:cs="Times New Roman"/>
      <w:i/>
    </w:rPr>
  </w:style>
  <w:style w:type="paragraph" w:customStyle="1" w:styleId="H1">
    <w:name w:val="H1"/>
    <w:basedOn w:val="Normal"/>
    <w:link w:val="H1Char"/>
    <w:rsid w:val="00A46DAA"/>
    <w:pPr>
      <w:widowControl w:val="0"/>
      <w:spacing w:before="240" w:after="240"/>
      <w:outlineLvl w:val="0"/>
    </w:pPr>
    <w:rPr>
      <w:b/>
      <w:sz w:val="28"/>
    </w:rPr>
  </w:style>
  <w:style w:type="paragraph" w:customStyle="1" w:styleId="H2">
    <w:name w:val="H2"/>
    <w:basedOn w:val="Normal"/>
    <w:link w:val="H2Char"/>
    <w:rsid w:val="00A02419"/>
    <w:pPr>
      <w:widowControl w:val="0"/>
      <w:spacing w:before="240" w:after="120"/>
      <w:outlineLvl w:val="1"/>
    </w:pPr>
    <w:rPr>
      <w:b/>
    </w:rPr>
  </w:style>
  <w:style w:type="paragraph" w:customStyle="1" w:styleId="H3">
    <w:name w:val="H3"/>
    <w:basedOn w:val="Normal"/>
    <w:autoRedefine/>
    <w:rsid w:val="0042665B"/>
    <w:pPr>
      <w:widowControl w:val="0"/>
      <w:spacing w:before="240" w:after="120"/>
      <w:outlineLvl w:val="2"/>
    </w:pPr>
    <w:rPr>
      <w:rFonts w:ascii="Arial" w:hAnsi="Arial" w:cs="Arial"/>
      <w:b/>
      <w:sz w:val="22"/>
    </w:rPr>
  </w:style>
  <w:style w:type="paragraph" w:customStyle="1" w:styleId="H4">
    <w:name w:val="H4"/>
    <w:basedOn w:val="Normal"/>
    <w:rsid w:val="00B4195A"/>
    <w:pPr>
      <w:widowControl w:val="0"/>
    </w:pPr>
    <w:rPr>
      <w:b/>
    </w:rPr>
  </w:style>
  <w:style w:type="paragraph" w:customStyle="1" w:styleId="H5">
    <w:name w:val="H5"/>
    <w:basedOn w:val="Normal"/>
    <w:rsid w:val="00B4195A"/>
    <w:pPr>
      <w:widowControl w:val="0"/>
    </w:pPr>
    <w:rPr>
      <w:b/>
      <w:sz w:val="20"/>
    </w:rPr>
  </w:style>
  <w:style w:type="paragraph" w:customStyle="1" w:styleId="H6">
    <w:name w:val="H6"/>
    <w:basedOn w:val="Normal"/>
    <w:rsid w:val="00B4195A"/>
    <w:pPr>
      <w:widowControl w:val="0"/>
    </w:pPr>
    <w:rPr>
      <w:b/>
      <w:sz w:val="16"/>
    </w:rPr>
  </w:style>
  <w:style w:type="paragraph" w:customStyle="1" w:styleId="Address">
    <w:name w:val="Address"/>
    <w:basedOn w:val="Normal"/>
    <w:rsid w:val="00B4195A"/>
    <w:pPr>
      <w:widowControl w:val="0"/>
    </w:pPr>
    <w:rPr>
      <w:i/>
    </w:rPr>
  </w:style>
  <w:style w:type="paragraph" w:customStyle="1" w:styleId="Blockquote">
    <w:name w:val="Blockquote"/>
    <w:basedOn w:val="Normal"/>
    <w:rsid w:val="00B419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B4195A"/>
    <w:rPr>
      <w:rFonts w:cs="Times New Roman"/>
      <w:i/>
    </w:rPr>
  </w:style>
  <w:style w:type="character" w:customStyle="1" w:styleId="CODE">
    <w:name w:val="CODE"/>
    <w:basedOn w:val="DefaultParagraphFont"/>
    <w:rsid w:val="00B4195A"/>
    <w:rPr>
      <w:rFonts w:ascii="Courier New" w:hAnsi="Courier New" w:cs="Times New Roman"/>
      <w:sz w:val="20"/>
    </w:rPr>
  </w:style>
  <w:style w:type="character" w:customStyle="1" w:styleId="WPEmphasis">
    <w:name w:val="WP_Emphasis"/>
    <w:basedOn w:val="DefaultParagraphFont"/>
    <w:rsid w:val="00B4195A"/>
    <w:rPr>
      <w:rFonts w:cs="Times New Roman"/>
      <w:i/>
    </w:rPr>
  </w:style>
  <w:style w:type="character" w:customStyle="1" w:styleId="WPHyperlink">
    <w:name w:val="WP_Hyperlink"/>
    <w:basedOn w:val="DefaultParagraphFont"/>
    <w:rsid w:val="00B4195A"/>
    <w:rPr>
      <w:rFonts w:cs="Times New Roman"/>
      <w:color w:val="0000FF"/>
      <w:u w:val="single"/>
    </w:rPr>
  </w:style>
  <w:style w:type="character" w:customStyle="1" w:styleId="FollowedHype">
    <w:name w:val="FollowedHype"/>
    <w:basedOn w:val="DefaultParagraphFont"/>
    <w:rsid w:val="00B4195A"/>
    <w:rPr>
      <w:rFonts w:cs="Times New Roman"/>
      <w:color w:val="800080"/>
      <w:u w:val="single"/>
    </w:rPr>
  </w:style>
  <w:style w:type="character" w:customStyle="1" w:styleId="Keyboard">
    <w:name w:val="Keyboard"/>
    <w:basedOn w:val="DefaultParagraphFont"/>
    <w:rsid w:val="00B4195A"/>
    <w:rPr>
      <w:rFonts w:ascii="Courier New" w:hAnsi="Courier New" w:cs="Times New Roman"/>
      <w:b/>
      <w:sz w:val="20"/>
    </w:rPr>
  </w:style>
  <w:style w:type="paragraph" w:customStyle="1" w:styleId="Preformatted">
    <w:name w:val="Preformatted"/>
    <w:basedOn w:val="Normal"/>
    <w:rsid w:val="00B4195A"/>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B4195A"/>
    <w:pPr>
      <w:widowControl w:val="0"/>
      <w:pBdr>
        <w:top w:val="double" w:sz="2" w:space="0" w:color="000000"/>
      </w:pBdr>
      <w:jc w:val="center"/>
    </w:pPr>
    <w:rPr>
      <w:rFonts w:ascii="Arial" w:hAnsi="Arial"/>
      <w:sz w:val="16"/>
    </w:rPr>
  </w:style>
  <w:style w:type="paragraph" w:customStyle="1" w:styleId="zTopofFor">
    <w:name w:val="zTop of For"/>
    <w:basedOn w:val="Normal"/>
    <w:rsid w:val="00B4195A"/>
    <w:pPr>
      <w:widowControl w:val="0"/>
      <w:pBdr>
        <w:bottom w:val="double" w:sz="2" w:space="0" w:color="000000"/>
      </w:pBdr>
      <w:jc w:val="center"/>
    </w:pPr>
    <w:rPr>
      <w:rFonts w:ascii="Arial" w:hAnsi="Arial"/>
      <w:sz w:val="16"/>
    </w:rPr>
  </w:style>
  <w:style w:type="character" w:customStyle="1" w:styleId="Sample">
    <w:name w:val="Sample"/>
    <w:basedOn w:val="DefaultParagraphFont"/>
    <w:rsid w:val="00B4195A"/>
    <w:rPr>
      <w:rFonts w:ascii="Courier New" w:hAnsi="Courier New" w:cs="Times New Roman"/>
    </w:rPr>
  </w:style>
  <w:style w:type="character" w:customStyle="1" w:styleId="WPStrong">
    <w:name w:val="WP_Strong"/>
    <w:basedOn w:val="DefaultParagraphFont"/>
    <w:rsid w:val="00B4195A"/>
    <w:rPr>
      <w:rFonts w:cs="Times New Roman"/>
      <w:b/>
    </w:rPr>
  </w:style>
  <w:style w:type="character" w:customStyle="1" w:styleId="Typewriter">
    <w:name w:val="Typewriter"/>
    <w:basedOn w:val="DefaultParagraphFont"/>
    <w:rsid w:val="00B4195A"/>
    <w:rPr>
      <w:rFonts w:ascii="Courier New" w:hAnsi="Courier New" w:cs="Times New Roman"/>
      <w:sz w:val="20"/>
    </w:rPr>
  </w:style>
  <w:style w:type="character" w:customStyle="1" w:styleId="Variable">
    <w:name w:val="Variable"/>
    <w:basedOn w:val="DefaultParagraphFont"/>
    <w:rsid w:val="00B4195A"/>
    <w:rPr>
      <w:rFonts w:cs="Times New Roman"/>
      <w:i/>
    </w:rPr>
  </w:style>
  <w:style w:type="character" w:customStyle="1" w:styleId="HTMLMarkup">
    <w:name w:val="HTML Markup"/>
    <w:basedOn w:val="DefaultParagraphFont"/>
    <w:rsid w:val="00B4195A"/>
    <w:rPr>
      <w:rFonts w:cs="Times New Roman"/>
      <w:vanish/>
      <w:color w:val="FF0000"/>
    </w:rPr>
  </w:style>
  <w:style w:type="character" w:customStyle="1" w:styleId="Comment">
    <w:name w:val="Comment"/>
    <w:basedOn w:val="DefaultParagraphFont"/>
    <w:rsid w:val="00B4195A"/>
    <w:rPr>
      <w:rFonts w:cs="Times New Roman"/>
      <w:vanish/>
    </w:rPr>
  </w:style>
  <w:style w:type="paragraph" w:customStyle="1" w:styleId="a">
    <w:name w:val="آ"/>
    <w:basedOn w:val="Normal"/>
    <w:rsid w:val="00B4195A"/>
    <w:pPr>
      <w:widowControl w:val="0"/>
    </w:pPr>
  </w:style>
  <w:style w:type="paragraph" w:styleId="Footer">
    <w:name w:val="footer"/>
    <w:basedOn w:val="Normal"/>
    <w:link w:val="FooterChar"/>
    <w:rsid w:val="00B4195A"/>
    <w:pPr>
      <w:tabs>
        <w:tab w:val="center" w:pos="4320"/>
        <w:tab w:val="right" w:pos="8640"/>
      </w:tabs>
    </w:pPr>
  </w:style>
  <w:style w:type="character" w:customStyle="1" w:styleId="FooterChar">
    <w:name w:val="Footer Char"/>
    <w:basedOn w:val="DefaultParagraphFont"/>
    <w:link w:val="Footer"/>
    <w:semiHidden/>
    <w:locked/>
    <w:rsid w:val="00AC7B20"/>
    <w:rPr>
      <w:rFonts w:cs="Times New Roman"/>
      <w:sz w:val="24"/>
    </w:rPr>
  </w:style>
  <w:style w:type="character" w:styleId="Hyperlink">
    <w:name w:val="Hyperlink"/>
    <w:basedOn w:val="DefaultParagraphFont"/>
    <w:uiPriority w:val="99"/>
    <w:rsid w:val="00B4195A"/>
    <w:rPr>
      <w:rFonts w:ascii="Verdana" w:hAnsi="Verdana" w:cs="Times New Roman"/>
      <w:color w:val="003399"/>
      <w:sz w:val="16"/>
      <w:szCs w:val="16"/>
      <w:u w:val="none"/>
      <w:effect w:val="none"/>
    </w:rPr>
  </w:style>
  <w:style w:type="paragraph" w:styleId="BalloonText">
    <w:name w:val="Balloon Text"/>
    <w:basedOn w:val="Normal"/>
    <w:link w:val="BalloonTextChar"/>
    <w:semiHidden/>
    <w:rsid w:val="00B4195A"/>
    <w:rPr>
      <w:rFonts w:ascii="Tahoma" w:hAnsi="Tahoma" w:cs="Tahoma"/>
      <w:sz w:val="16"/>
      <w:szCs w:val="16"/>
    </w:rPr>
  </w:style>
  <w:style w:type="character" w:customStyle="1" w:styleId="BalloonTextChar">
    <w:name w:val="Balloon Text Char"/>
    <w:basedOn w:val="DefaultParagraphFont"/>
    <w:link w:val="BalloonText"/>
    <w:semiHidden/>
    <w:locked/>
    <w:rsid w:val="00AC7B20"/>
    <w:rPr>
      <w:rFonts w:cs="Times New Roman"/>
      <w:sz w:val="2"/>
    </w:rPr>
  </w:style>
  <w:style w:type="character" w:customStyle="1" w:styleId="Heading2-icrCharChar">
    <w:name w:val="Heading 2-icr Char Char"/>
    <w:basedOn w:val="DefaultParagraphFont"/>
    <w:rsid w:val="00B4195A"/>
    <w:rPr>
      <w:rFonts w:cs="Arial"/>
      <w:b/>
      <w:bCs/>
      <w:iCs/>
      <w:sz w:val="28"/>
      <w:szCs w:val="28"/>
      <w:lang w:val="en-US" w:eastAsia="en-US" w:bidi="ar-SA"/>
    </w:rPr>
  </w:style>
  <w:style w:type="paragraph" w:customStyle="1" w:styleId="StyleCaptionCentered">
    <w:name w:val="Style Caption + Centered"/>
    <w:basedOn w:val="Caption"/>
    <w:link w:val="StyleCaptionCenteredChar"/>
    <w:rsid w:val="00B4195A"/>
    <w:pPr>
      <w:autoSpaceDE w:val="0"/>
      <w:autoSpaceDN w:val="0"/>
      <w:adjustRightInd w:val="0"/>
      <w:jc w:val="center"/>
    </w:pPr>
    <w:rPr>
      <w:sz w:val="24"/>
    </w:rPr>
  </w:style>
  <w:style w:type="paragraph" w:styleId="Caption">
    <w:name w:val="caption"/>
    <w:basedOn w:val="Normal"/>
    <w:next w:val="Normal"/>
    <w:link w:val="CaptionChar"/>
    <w:qFormat/>
    <w:rsid w:val="00B4195A"/>
    <w:rPr>
      <w:b/>
      <w:bCs/>
      <w:sz w:val="20"/>
    </w:rPr>
  </w:style>
  <w:style w:type="character" w:customStyle="1" w:styleId="SYSHYPERTEXT">
    <w:name w:val="SYS_HYPERTEXT"/>
    <w:rsid w:val="00B4195A"/>
    <w:rPr>
      <w:color w:val="0000FF"/>
      <w:u w:val="single"/>
    </w:rPr>
  </w:style>
  <w:style w:type="character" w:styleId="PageNumber">
    <w:name w:val="page number"/>
    <w:basedOn w:val="DefaultParagraphFont"/>
    <w:rsid w:val="00751C03"/>
    <w:rPr>
      <w:rFonts w:cs="Times New Roman"/>
    </w:rPr>
  </w:style>
  <w:style w:type="character" w:customStyle="1" w:styleId="H2Char">
    <w:name w:val="H2 Char"/>
    <w:basedOn w:val="DefaultParagraphFont"/>
    <w:link w:val="H2"/>
    <w:locked/>
    <w:rsid w:val="00A02419"/>
    <w:rPr>
      <w:b/>
      <w:sz w:val="24"/>
    </w:rPr>
  </w:style>
  <w:style w:type="paragraph" w:styleId="TOC1">
    <w:name w:val="toc 1"/>
    <w:basedOn w:val="Normal"/>
    <w:next w:val="Normal"/>
    <w:uiPriority w:val="39"/>
    <w:qFormat/>
    <w:rsid w:val="00EA1C27"/>
    <w:pPr>
      <w:spacing w:before="120" w:after="120"/>
    </w:pPr>
    <w:rPr>
      <w:rFonts w:ascii="Arial" w:hAnsi="Arial"/>
      <w:b/>
      <w:bCs/>
      <w:smallCaps/>
    </w:rPr>
  </w:style>
  <w:style w:type="paragraph" w:styleId="TOC2">
    <w:name w:val="toc 2"/>
    <w:basedOn w:val="Normal"/>
    <w:next w:val="Normal"/>
    <w:uiPriority w:val="39"/>
    <w:qFormat/>
    <w:rsid w:val="003D0679"/>
    <w:pPr>
      <w:ind w:left="240"/>
    </w:pPr>
    <w:rPr>
      <w:rFonts w:ascii="Arial" w:hAnsi="Arial"/>
      <w:sz w:val="22"/>
      <w:szCs w:val="24"/>
    </w:rPr>
  </w:style>
  <w:style w:type="paragraph" w:customStyle="1" w:styleId="ICRBodyText">
    <w:name w:val="ICR Body Text"/>
    <w:basedOn w:val="Normal"/>
    <w:link w:val="ICRBodyTextChar"/>
    <w:rsid w:val="00747A8D"/>
    <w:pPr>
      <w:tabs>
        <w:tab w:val="left" w:pos="0"/>
      </w:tabs>
      <w:ind w:firstLine="720"/>
    </w:pPr>
    <w:rPr>
      <w:szCs w:val="24"/>
    </w:rPr>
  </w:style>
  <w:style w:type="character" w:customStyle="1" w:styleId="ICRBodyTextChar">
    <w:name w:val="ICR Body Text Char"/>
    <w:basedOn w:val="DefaultParagraphFont"/>
    <w:link w:val="ICRBodyText"/>
    <w:locked/>
    <w:rsid w:val="00747A8D"/>
    <w:rPr>
      <w:rFonts w:cs="Times New Roman"/>
      <w:sz w:val="24"/>
      <w:szCs w:val="24"/>
      <w:lang w:val="en-US" w:eastAsia="en-US" w:bidi="ar-SA"/>
    </w:rPr>
  </w:style>
  <w:style w:type="paragraph" w:customStyle="1" w:styleId="NupurBodyTextUnderline">
    <w:name w:val="Nupur Body Text + Underline"/>
    <w:basedOn w:val="ICRBodyText"/>
    <w:link w:val="NupurBodyTextUnderlineChar"/>
    <w:rsid w:val="008F680A"/>
    <w:pPr>
      <w:widowControl w:val="0"/>
      <w:ind w:left="57"/>
    </w:pPr>
    <w:rPr>
      <w:u w:val="single"/>
    </w:rPr>
  </w:style>
  <w:style w:type="character" w:customStyle="1" w:styleId="NupurBodyTextUnderlineChar">
    <w:name w:val="Nupur Body Text + Underline Char"/>
    <w:basedOn w:val="ICRBodyTextChar"/>
    <w:link w:val="NupurBodyTextUnderline"/>
    <w:locked/>
    <w:rsid w:val="008F680A"/>
    <w:rPr>
      <w:rFonts w:cs="Times New Roman"/>
      <w:sz w:val="24"/>
      <w:szCs w:val="24"/>
      <w:u w:val="single"/>
      <w:lang w:val="en-US" w:eastAsia="en-US" w:bidi="ar-SA"/>
    </w:rPr>
  </w:style>
  <w:style w:type="paragraph" w:styleId="TOC3">
    <w:name w:val="toc 3"/>
    <w:basedOn w:val="Normal"/>
    <w:next w:val="Normal"/>
    <w:autoRedefine/>
    <w:uiPriority w:val="39"/>
    <w:qFormat/>
    <w:rsid w:val="003D0679"/>
    <w:pPr>
      <w:ind w:left="480"/>
    </w:pPr>
    <w:rPr>
      <w:rFonts w:ascii="Arial" w:hAnsi="Arial"/>
      <w:iCs/>
      <w:sz w:val="20"/>
    </w:rPr>
  </w:style>
  <w:style w:type="paragraph" w:customStyle="1" w:styleId="TOC10">
    <w:name w:val="TOC1"/>
    <w:basedOn w:val="level10"/>
    <w:link w:val="TOC1Char"/>
    <w:rsid w:val="001F2630"/>
    <w:pPr>
      <w:outlineLvl w:val="0"/>
    </w:pPr>
    <w:rPr>
      <w:b/>
      <w:noProof/>
      <w:szCs w:val="24"/>
    </w:rPr>
  </w:style>
  <w:style w:type="character" w:customStyle="1" w:styleId="level1Char">
    <w:name w:val="_level1 Char"/>
    <w:basedOn w:val="DefaultParagraphFont"/>
    <w:link w:val="level10"/>
    <w:locked/>
    <w:rsid w:val="001F2630"/>
    <w:rPr>
      <w:rFonts w:cs="Times New Roman"/>
      <w:sz w:val="24"/>
      <w:lang w:val="en-US" w:eastAsia="en-US" w:bidi="ar-SA"/>
    </w:rPr>
  </w:style>
  <w:style w:type="character" w:customStyle="1" w:styleId="TOC1Char">
    <w:name w:val="TOC1 Char"/>
    <w:basedOn w:val="level1Char"/>
    <w:link w:val="TOC10"/>
    <w:locked/>
    <w:rsid w:val="001F2630"/>
    <w:rPr>
      <w:rFonts w:cs="Times New Roman"/>
      <w:b/>
      <w:noProof/>
      <w:sz w:val="24"/>
      <w:szCs w:val="24"/>
      <w:lang w:val="en-US" w:eastAsia="en-US" w:bidi="ar-SA"/>
    </w:rPr>
  </w:style>
  <w:style w:type="character" w:customStyle="1" w:styleId="H1Char">
    <w:name w:val="H1 Char"/>
    <w:basedOn w:val="DefaultParagraphFont"/>
    <w:link w:val="H1"/>
    <w:locked/>
    <w:rsid w:val="00A46DAA"/>
    <w:rPr>
      <w:b/>
      <w:sz w:val="28"/>
    </w:rPr>
  </w:style>
  <w:style w:type="paragraph" w:styleId="TableofFigures">
    <w:name w:val="table of figures"/>
    <w:aliases w:val="Table of Exhibits"/>
    <w:basedOn w:val="Normal"/>
    <w:next w:val="Normal"/>
    <w:autoRedefine/>
    <w:semiHidden/>
    <w:rsid w:val="00E514F4"/>
    <w:pPr>
      <w:ind w:left="480" w:hanging="480"/>
    </w:pPr>
  </w:style>
  <w:style w:type="character" w:customStyle="1" w:styleId="CaptionChar">
    <w:name w:val="Caption Char"/>
    <w:basedOn w:val="DefaultParagraphFont"/>
    <w:link w:val="Caption"/>
    <w:locked/>
    <w:rsid w:val="00FF084E"/>
    <w:rPr>
      <w:rFonts w:cs="Times New Roman"/>
      <w:b/>
      <w:bCs/>
      <w:lang w:val="en-US" w:eastAsia="en-US" w:bidi="ar-SA"/>
    </w:rPr>
  </w:style>
  <w:style w:type="character" w:customStyle="1" w:styleId="StyleCaptionCenteredChar">
    <w:name w:val="Style Caption + Centered Char"/>
    <w:basedOn w:val="CaptionChar"/>
    <w:link w:val="StyleCaptionCentered"/>
    <w:locked/>
    <w:rsid w:val="00FF084E"/>
    <w:rPr>
      <w:rFonts w:cs="Times New Roman"/>
      <w:b/>
      <w:bCs/>
      <w:sz w:val="24"/>
      <w:lang w:val="en-US" w:eastAsia="en-US" w:bidi="ar-SA"/>
    </w:rPr>
  </w:style>
  <w:style w:type="paragraph" w:styleId="TOC4">
    <w:name w:val="toc 4"/>
    <w:basedOn w:val="Normal"/>
    <w:next w:val="Normal"/>
    <w:autoRedefine/>
    <w:semiHidden/>
    <w:rsid w:val="00D35AE7"/>
    <w:pPr>
      <w:ind w:left="720"/>
    </w:pPr>
    <w:rPr>
      <w:rFonts w:ascii="Arial" w:hAnsi="Arial"/>
      <w:sz w:val="18"/>
      <w:szCs w:val="18"/>
    </w:rPr>
  </w:style>
  <w:style w:type="paragraph" w:styleId="TOC5">
    <w:name w:val="toc 5"/>
    <w:basedOn w:val="Normal"/>
    <w:next w:val="Normal"/>
    <w:autoRedefine/>
    <w:semiHidden/>
    <w:rsid w:val="005B27D5"/>
    <w:pPr>
      <w:ind w:left="960"/>
    </w:pPr>
    <w:rPr>
      <w:sz w:val="18"/>
      <w:szCs w:val="18"/>
    </w:rPr>
  </w:style>
  <w:style w:type="paragraph" w:styleId="TOC6">
    <w:name w:val="toc 6"/>
    <w:basedOn w:val="Normal"/>
    <w:next w:val="Normal"/>
    <w:autoRedefine/>
    <w:semiHidden/>
    <w:rsid w:val="005B27D5"/>
    <w:pPr>
      <w:ind w:left="1200"/>
    </w:pPr>
    <w:rPr>
      <w:sz w:val="18"/>
      <w:szCs w:val="18"/>
    </w:rPr>
  </w:style>
  <w:style w:type="paragraph" w:styleId="TOC7">
    <w:name w:val="toc 7"/>
    <w:basedOn w:val="Normal"/>
    <w:next w:val="Normal"/>
    <w:autoRedefine/>
    <w:semiHidden/>
    <w:rsid w:val="005B27D5"/>
    <w:pPr>
      <w:ind w:left="1440"/>
    </w:pPr>
    <w:rPr>
      <w:sz w:val="18"/>
      <w:szCs w:val="18"/>
    </w:rPr>
  </w:style>
  <w:style w:type="paragraph" w:styleId="TOC8">
    <w:name w:val="toc 8"/>
    <w:basedOn w:val="Normal"/>
    <w:next w:val="Normal"/>
    <w:autoRedefine/>
    <w:semiHidden/>
    <w:rsid w:val="005B27D5"/>
    <w:pPr>
      <w:ind w:left="1680"/>
    </w:pPr>
    <w:rPr>
      <w:sz w:val="18"/>
      <w:szCs w:val="18"/>
    </w:rPr>
  </w:style>
  <w:style w:type="paragraph" w:styleId="TOC9">
    <w:name w:val="toc 9"/>
    <w:basedOn w:val="Normal"/>
    <w:next w:val="Normal"/>
    <w:autoRedefine/>
    <w:semiHidden/>
    <w:rsid w:val="005B27D5"/>
    <w:pPr>
      <w:ind w:left="1920"/>
    </w:pPr>
    <w:rPr>
      <w:sz w:val="18"/>
      <w:szCs w:val="18"/>
    </w:rPr>
  </w:style>
  <w:style w:type="character" w:styleId="CommentReference">
    <w:name w:val="annotation reference"/>
    <w:basedOn w:val="DefaultParagraphFont"/>
    <w:semiHidden/>
    <w:rsid w:val="00193D92"/>
    <w:rPr>
      <w:rFonts w:cs="Times New Roman"/>
      <w:sz w:val="16"/>
      <w:szCs w:val="16"/>
    </w:rPr>
  </w:style>
  <w:style w:type="paragraph" w:styleId="CommentText">
    <w:name w:val="annotation text"/>
    <w:basedOn w:val="Normal"/>
    <w:link w:val="CommentTextChar"/>
    <w:semiHidden/>
    <w:rsid w:val="00193D92"/>
    <w:rPr>
      <w:sz w:val="20"/>
    </w:rPr>
  </w:style>
  <w:style w:type="character" w:customStyle="1" w:styleId="CommentTextChar">
    <w:name w:val="Comment Text Char"/>
    <w:basedOn w:val="DefaultParagraphFont"/>
    <w:link w:val="CommentText"/>
    <w:semiHidden/>
    <w:locked/>
    <w:rsid w:val="00AC7B20"/>
    <w:rPr>
      <w:rFonts w:cs="Times New Roman"/>
    </w:rPr>
  </w:style>
  <w:style w:type="paragraph" w:styleId="CommentSubject">
    <w:name w:val="annotation subject"/>
    <w:basedOn w:val="CommentText"/>
    <w:next w:val="CommentText"/>
    <w:link w:val="CommentSubjectChar"/>
    <w:semiHidden/>
    <w:rsid w:val="00193D92"/>
    <w:rPr>
      <w:b/>
      <w:bCs/>
    </w:rPr>
  </w:style>
  <w:style w:type="character" w:customStyle="1" w:styleId="CommentSubjectChar">
    <w:name w:val="Comment Subject Char"/>
    <w:basedOn w:val="CommentTextChar"/>
    <w:link w:val="CommentSubject"/>
    <w:semiHidden/>
    <w:locked/>
    <w:rsid w:val="00AC7B20"/>
    <w:rPr>
      <w:rFonts w:cs="Times New Roman"/>
      <w:b/>
      <w:bCs/>
    </w:rPr>
  </w:style>
  <w:style w:type="character" w:styleId="FollowedHyperlink">
    <w:name w:val="FollowedHyperlink"/>
    <w:basedOn w:val="DefaultParagraphFont"/>
    <w:rsid w:val="005430A0"/>
    <w:rPr>
      <w:rFonts w:cs="Times New Roman"/>
      <w:color w:val="800080"/>
      <w:u w:val="single"/>
    </w:rPr>
  </w:style>
  <w:style w:type="paragraph" w:styleId="TOCHeading">
    <w:name w:val="TOC Heading"/>
    <w:basedOn w:val="Heading1"/>
    <w:next w:val="Normal"/>
    <w:uiPriority w:val="39"/>
    <w:semiHidden/>
    <w:unhideWhenUsed/>
    <w:qFormat/>
    <w:rsid w:val="003D0679"/>
    <w:pPr>
      <w:keepLines/>
      <w:numPr>
        <w:numId w:val="0"/>
      </w:numPr>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E650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91634854">
      <w:bodyDiv w:val="1"/>
      <w:marLeft w:val="0"/>
      <w:marRight w:val="0"/>
      <w:marTop w:val="0"/>
      <w:marBottom w:val="0"/>
      <w:divBdr>
        <w:top w:val="none" w:sz="0" w:space="0" w:color="auto"/>
        <w:left w:val="none" w:sz="0" w:space="0" w:color="auto"/>
        <w:bottom w:val="none" w:sz="0" w:space="0" w:color="auto"/>
        <w:right w:val="none" w:sz="0" w:space="0" w:color="auto"/>
      </w:divBdr>
    </w:div>
    <w:div w:id="112555375">
      <w:bodyDiv w:val="1"/>
      <w:marLeft w:val="0"/>
      <w:marRight w:val="0"/>
      <w:marTop w:val="0"/>
      <w:marBottom w:val="0"/>
      <w:divBdr>
        <w:top w:val="none" w:sz="0" w:space="0" w:color="auto"/>
        <w:left w:val="none" w:sz="0" w:space="0" w:color="auto"/>
        <w:bottom w:val="none" w:sz="0" w:space="0" w:color="auto"/>
        <w:right w:val="none" w:sz="0" w:space="0" w:color="auto"/>
      </w:divBdr>
    </w:div>
    <w:div w:id="163982352">
      <w:bodyDiv w:val="1"/>
      <w:marLeft w:val="0"/>
      <w:marRight w:val="0"/>
      <w:marTop w:val="0"/>
      <w:marBottom w:val="0"/>
      <w:divBdr>
        <w:top w:val="none" w:sz="0" w:space="0" w:color="auto"/>
        <w:left w:val="none" w:sz="0" w:space="0" w:color="auto"/>
        <w:bottom w:val="none" w:sz="0" w:space="0" w:color="auto"/>
        <w:right w:val="none" w:sz="0" w:space="0" w:color="auto"/>
      </w:divBdr>
    </w:div>
    <w:div w:id="387071816">
      <w:bodyDiv w:val="1"/>
      <w:marLeft w:val="0"/>
      <w:marRight w:val="0"/>
      <w:marTop w:val="0"/>
      <w:marBottom w:val="0"/>
      <w:divBdr>
        <w:top w:val="none" w:sz="0" w:space="0" w:color="auto"/>
        <w:left w:val="none" w:sz="0" w:space="0" w:color="auto"/>
        <w:bottom w:val="none" w:sz="0" w:space="0" w:color="auto"/>
        <w:right w:val="none" w:sz="0" w:space="0" w:color="auto"/>
      </w:divBdr>
    </w:div>
    <w:div w:id="398990035">
      <w:bodyDiv w:val="1"/>
      <w:marLeft w:val="0"/>
      <w:marRight w:val="0"/>
      <w:marTop w:val="0"/>
      <w:marBottom w:val="0"/>
      <w:divBdr>
        <w:top w:val="none" w:sz="0" w:space="0" w:color="auto"/>
        <w:left w:val="none" w:sz="0" w:space="0" w:color="auto"/>
        <w:bottom w:val="none" w:sz="0" w:space="0" w:color="auto"/>
        <w:right w:val="none" w:sz="0" w:space="0" w:color="auto"/>
      </w:divBdr>
    </w:div>
    <w:div w:id="535578539">
      <w:bodyDiv w:val="1"/>
      <w:marLeft w:val="0"/>
      <w:marRight w:val="0"/>
      <w:marTop w:val="0"/>
      <w:marBottom w:val="0"/>
      <w:divBdr>
        <w:top w:val="none" w:sz="0" w:space="0" w:color="auto"/>
        <w:left w:val="none" w:sz="0" w:space="0" w:color="auto"/>
        <w:bottom w:val="none" w:sz="0" w:space="0" w:color="auto"/>
        <w:right w:val="none" w:sz="0" w:space="0" w:color="auto"/>
      </w:divBdr>
    </w:div>
    <w:div w:id="536358812">
      <w:bodyDiv w:val="1"/>
      <w:marLeft w:val="0"/>
      <w:marRight w:val="0"/>
      <w:marTop w:val="0"/>
      <w:marBottom w:val="0"/>
      <w:divBdr>
        <w:top w:val="none" w:sz="0" w:space="0" w:color="auto"/>
        <w:left w:val="none" w:sz="0" w:space="0" w:color="auto"/>
        <w:bottom w:val="none" w:sz="0" w:space="0" w:color="auto"/>
        <w:right w:val="none" w:sz="0" w:space="0" w:color="auto"/>
      </w:divBdr>
    </w:div>
    <w:div w:id="788356207">
      <w:bodyDiv w:val="1"/>
      <w:marLeft w:val="0"/>
      <w:marRight w:val="0"/>
      <w:marTop w:val="0"/>
      <w:marBottom w:val="0"/>
      <w:divBdr>
        <w:top w:val="none" w:sz="0" w:space="0" w:color="auto"/>
        <w:left w:val="none" w:sz="0" w:space="0" w:color="auto"/>
        <w:bottom w:val="none" w:sz="0" w:space="0" w:color="auto"/>
        <w:right w:val="none" w:sz="0" w:space="0" w:color="auto"/>
      </w:divBdr>
    </w:div>
    <w:div w:id="960380129">
      <w:bodyDiv w:val="1"/>
      <w:marLeft w:val="0"/>
      <w:marRight w:val="0"/>
      <w:marTop w:val="0"/>
      <w:marBottom w:val="0"/>
      <w:divBdr>
        <w:top w:val="none" w:sz="0" w:space="0" w:color="auto"/>
        <w:left w:val="none" w:sz="0" w:space="0" w:color="auto"/>
        <w:bottom w:val="none" w:sz="0" w:space="0" w:color="auto"/>
        <w:right w:val="none" w:sz="0" w:space="0" w:color="auto"/>
      </w:divBdr>
    </w:div>
    <w:div w:id="1084257103">
      <w:bodyDiv w:val="1"/>
      <w:marLeft w:val="0"/>
      <w:marRight w:val="0"/>
      <w:marTop w:val="0"/>
      <w:marBottom w:val="0"/>
      <w:divBdr>
        <w:top w:val="none" w:sz="0" w:space="0" w:color="auto"/>
        <w:left w:val="none" w:sz="0" w:space="0" w:color="auto"/>
        <w:bottom w:val="none" w:sz="0" w:space="0" w:color="auto"/>
        <w:right w:val="none" w:sz="0" w:space="0" w:color="auto"/>
      </w:divBdr>
    </w:div>
    <w:div w:id="1243566148">
      <w:bodyDiv w:val="1"/>
      <w:marLeft w:val="0"/>
      <w:marRight w:val="0"/>
      <w:marTop w:val="0"/>
      <w:marBottom w:val="0"/>
      <w:divBdr>
        <w:top w:val="none" w:sz="0" w:space="0" w:color="auto"/>
        <w:left w:val="none" w:sz="0" w:space="0" w:color="auto"/>
        <w:bottom w:val="none" w:sz="0" w:space="0" w:color="auto"/>
        <w:right w:val="none" w:sz="0" w:space="0" w:color="auto"/>
      </w:divBdr>
    </w:div>
    <w:div w:id="1550846205">
      <w:bodyDiv w:val="1"/>
      <w:marLeft w:val="0"/>
      <w:marRight w:val="0"/>
      <w:marTop w:val="0"/>
      <w:marBottom w:val="0"/>
      <w:divBdr>
        <w:top w:val="none" w:sz="0" w:space="0" w:color="auto"/>
        <w:left w:val="none" w:sz="0" w:space="0" w:color="auto"/>
        <w:bottom w:val="none" w:sz="0" w:space="0" w:color="auto"/>
        <w:right w:val="none" w:sz="0" w:space="0" w:color="auto"/>
      </w:divBdr>
    </w:div>
    <w:div w:id="1776712559">
      <w:bodyDiv w:val="1"/>
      <w:marLeft w:val="0"/>
      <w:marRight w:val="0"/>
      <w:marTop w:val="0"/>
      <w:marBottom w:val="0"/>
      <w:divBdr>
        <w:top w:val="none" w:sz="0" w:space="0" w:color="auto"/>
        <w:left w:val="none" w:sz="0" w:space="0" w:color="auto"/>
        <w:bottom w:val="none" w:sz="0" w:space="0" w:color="auto"/>
        <w:right w:val="none" w:sz="0" w:space="0" w:color="auto"/>
      </w:divBdr>
    </w:div>
    <w:div w:id="204964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elac-institute.org/ptproviders.php"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regulations.gov" TargetMode="External"/><Relationship Id="rId2" Type="http://schemas.openxmlformats.org/officeDocument/2006/relationships/numbering" Target="numbering.xml"/><Relationship Id="rId16" Type="http://schemas.openxmlformats.org/officeDocument/2006/relationships/hyperlink" Target="http://www.bls.gov/news.release/archives/ecec_03102016.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bls.gov/oes/" TargetMode="Externa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arch.anab.org/search-accredited-compan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A807C-7DAF-437C-9CE3-1B855BAB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6783</Words>
  <Characters>42019</Characters>
  <Application>Microsoft Office Word</Application>
  <DocSecurity>0</DocSecurity>
  <Lines>350</Lines>
  <Paragraphs>97</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48705</CharactersWithSpaces>
  <SharedDoc>false</SharedDoc>
  <HLinks>
    <vt:vector size="228" baseType="variant">
      <vt:variant>
        <vt:i4>2818151</vt:i4>
      </vt:variant>
      <vt:variant>
        <vt:i4>218</vt:i4>
      </vt:variant>
      <vt:variant>
        <vt:i4>0</vt:i4>
      </vt:variant>
      <vt:variant>
        <vt:i4>5</vt:i4>
      </vt:variant>
      <vt:variant>
        <vt:lpwstr>http://www.regulations.gov/</vt:lpwstr>
      </vt:variant>
      <vt:variant>
        <vt:lpwstr/>
      </vt:variant>
      <vt:variant>
        <vt:i4>2818151</vt:i4>
      </vt:variant>
      <vt:variant>
        <vt:i4>213</vt:i4>
      </vt:variant>
      <vt:variant>
        <vt:i4>0</vt:i4>
      </vt:variant>
      <vt:variant>
        <vt:i4>5</vt:i4>
      </vt:variant>
      <vt:variant>
        <vt:lpwstr>http://www.regulations.gov/</vt:lpwstr>
      </vt:variant>
      <vt:variant>
        <vt:lpwstr/>
      </vt:variant>
      <vt:variant>
        <vt:i4>2818151</vt:i4>
      </vt:variant>
      <vt:variant>
        <vt:i4>210</vt:i4>
      </vt:variant>
      <vt:variant>
        <vt:i4>0</vt:i4>
      </vt:variant>
      <vt:variant>
        <vt:i4>5</vt:i4>
      </vt:variant>
      <vt:variant>
        <vt:lpwstr>http://www.regulations.gov/</vt:lpwstr>
      </vt:variant>
      <vt:variant>
        <vt:lpwstr/>
      </vt:variant>
      <vt:variant>
        <vt:i4>2818151</vt:i4>
      </vt:variant>
      <vt:variant>
        <vt:i4>203</vt:i4>
      </vt:variant>
      <vt:variant>
        <vt:i4>0</vt:i4>
      </vt:variant>
      <vt:variant>
        <vt:i4>5</vt:i4>
      </vt:variant>
      <vt:variant>
        <vt:lpwstr>http://www.regulations.gov/</vt:lpwstr>
      </vt:variant>
      <vt:variant>
        <vt:lpwstr/>
      </vt:variant>
      <vt:variant>
        <vt:i4>2490487</vt:i4>
      </vt:variant>
      <vt:variant>
        <vt:i4>198</vt:i4>
      </vt:variant>
      <vt:variant>
        <vt:i4>0</vt:i4>
      </vt:variant>
      <vt:variant>
        <vt:i4>5</vt:i4>
      </vt:variant>
      <vt:variant>
        <vt:lpwstr>http://data.bls.gov/cgi-bin/cpicalc.pl</vt:lpwstr>
      </vt:variant>
      <vt:variant>
        <vt:lpwstr/>
      </vt:variant>
      <vt:variant>
        <vt:i4>1769478</vt:i4>
      </vt:variant>
      <vt:variant>
        <vt:i4>195</vt:i4>
      </vt:variant>
      <vt:variant>
        <vt:i4>0</vt:i4>
      </vt:variant>
      <vt:variant>
        <vt:i4>5</vt:i4>
      </vt:variant>
      <vt:variant>
        <vt:lpwstr>http://a2la.org/dirsearchnew/nelacptproviders.cfm</vt:lpwstr>
      </vt:variant>
      <vt:variant>
        <vt:lpwstr/>
      </vt:variant>
      <vt:variant>
        <vt:i4>1507381</vt:i4>
      </vt:variant>
      <vt:variant>
        <vt:i4>188</vt:i4>
      </vt:variant>
      <vt:variant>
        <vt:i4>0</vt:i4>
      </vt:variant>
      <vt:variant>
        <vt:i4>5</vt:i4>
      </vt:variant>
      <vt:variant>
        <vt:lpwstr/>
      </vt:variant>
      <vt:variant>
        <vt:lpwstr>_Toc262043152</vt:lpwstr>
      </vt:variant>
      <vt:variant>
        <vt:i4>1507381</vt:i4>
      </vt:variant>
      <vt:variant>
        <vt:i4>182</vt:i4>
      </vt:variant>
      <vt:variant>
        <vt:i4>0</vt:i4>
      </vt:variant>
      <vt:variant>
        <vt:i4>5</vt:i4>
      </vt:variant>
      <vt:variant>
        <vt:lpwstr/>
      </vt:variant>
      <vt:variant>
        <vt:lpwstr>_Toc262043151</vt:lpwstr>
      </vt:variant>
      <vt:variant>
        <vt:i4>1507381</vt:i4>
      </vt:variant>
      <vt:variant>
        <vt:i4>176</vt:i4>
      </vt:variant>
      <vt:variant>
        <vt:i4>0</vt:i4>
      </vt:variant>
      <vt:variant>
        <vt:i4>5</vt:i4>
      </vt:variant>
      <vt:variant>
        <vt:lpwstr/>
      </vt:variant>
      <vt:variant>
        <vt:lpwstr>_Toc262043150</vt:lpwstr>
      </vt:variant>
      <vt:variant>
        <vt:i4>1441845</vt:i4>
      </vt:variant>
      <vt:variant>
        <vt:i4>170</vt:i4>
      </vt:variant>
      <vt:variant>
        <vt:i4>0</vt:i4>
      </vt:variant>
      <vt:variant>
        <vt:i4>5</vt:i4>
      </vt:variant>
      <vt:variant>
        <vt:lpwstr/>
      </vt:variant>
      <vt:variant>
        <vt:lpwstr>_Toc262043149</vt:lpwstr>
      </vt:variant>
      <vt:variant>
        <vt:i4>1441845</vt:i4>
      </vt:variant>
      <vt:variant>
        <vt:i4>164</vt:i4>
      </vt:variant>
      <vt:variant>
        <vt:i4>0</vt:i4>
      </vt:variant>
      <vt:variant>
        <vt:i4>5</vt:i4>
      </vt:variant>
      <vt:variant>
        <vt:lpwstr/>
      </vt:variant>
      <vt:variant>
        <vt:lpwstr>_Toc262043148</vt:lpwstr>
      </vt:variant>
      <vt:variant>
        <vt:i4>1441845</vt:i4>
      </vt:variant>
      <vt:variant>
        <vt:i4>158</vt:i4>
      </vt:variant>
      <vt:variant>
        <vt:i4>0</vt:i4>
      </vt:variant>
      <vt:variant>
        <vt:i4>5</vt:i4>
      </vt:variant>
      <vt:variant>
        <vt:lpwstr/>
      </vt:variant>
      <vt:variant>
        <vt:lpwstr>_Toc262043147</vt:lpwstr>
      </vt:variant>
      <vt:variant>
        <vt:i4>1441845</vt:i4>
      </vt:variant>
      <vt:variant>
        <vt:i4>152</vt:i4>
      </vt:variant>
      <vt:variant>
        <vt:i4>0</vt:i4>
      </vt:variant>
      <vt:variant>
        <vt:i4>5</vt:i4>
      </vt:variant>
      <vt:variant>
        <vt:lpwstr/>
      </vt:variant>
      <vt:variant>
        <vt:lpwstr>_Toc262043146</vt:lpwstr>
      </vt:variant>
      <vt:variant>
        <vt:i4>1441845</vt:i4>
      </vt:variant>
      <vt:variant>
        <vt:i4>146</vt:i4>
      </vt:variant>
      <vt:variant>
        <vt:i4>0</vt:i4>
      </vt:variant>
      <vt:variant>
        <vt:i4>5</vt:i4>
      </vt:variant>
      <vt:variant>
        <vt:lpwstr/>
      </vt:variant>
      <vt:variant>
        <vt:lpwstr>_Toc262043145</vt:lpwstr>
      </vt:variant>
      <vt:variant>
        <vt:i4>1441845</vt:i4>
      </vt:variant>
      <vt:variant>
        <vt:i4>140</vt:i4>
      </vt:variant>
      <vt:variant>
        <vt:i4>0</vt:i4>
      </vt:variant>
      <vt:variant>
        <vt:i4>5</vt:i4>
      </vt:variant>
      <vt:variant>
        <vt:lpwstr/>
      </vt:variant>
      <vt:variant>
        <vt:lpwstr>_Toc262043144</vt:lpwstr>
      </vt:variant>
      <vt:variant>
        <vt:i4>1441845</vt:i4>
      </vt:variant>
      <vt:variant>
        <vt:i4>134</vt:i4>
      </vt:variant>
      <vt:variant>
        <vt:i4>0</vt:i4>
      </vt:variant>
      <vt:variant>
        <vt:i4>5</vt:i4>
      </vt:variant>
      <vt:variant>
        <vt:lpwstr/>
      </vt:variant>
      <vt:variant>
        <vt:lpwstr>_Toc262043143</vt:lpwstr>
      </vt:variant>
      <vt:variant>
        <vt:i4>1441845</vt:i4>
      </vt:variant>
      <vt:variant>
        <vt:i4>128</vt:i4>
      </vt:variant>
      <vt:variant>
        <vt:i4>0</vt:i4>
      </vt:variant>
      <vt:variant>
        <vt:i4>5</vt:i4>
      </vt:variant>
      <vt:variant>
        <vt:lpwstr/>
      </vt:variant>
      <vt:variant>
        <vt:lpwstr>_Toc262043142</vt:lpwstr>
      </vt:variant>
      <vt:variant>
        <vt:i4>1441845</vt:i4>
      </vt:variant>
      <vt:variant>
        <vt:i4>122</vt:i4>
      </vt:variant>
      <vt:variant>
        <vt:i4>0</vt:i4>
      </vt:variant>
      <vt:variant>
        <vt:i4>5</vt:i4>
      </vt:variant>
      <vt:variant>
        <vt:lpwstr/>
      </vt:variant>
      <vt:variant>
        <vt:lpwstr>_Toc262043141</vt:lpwstr>
      </vt:variant>
      <vt:variant>
        <vt:i4>1441845</vt:i4>
      </vt:variant>
      <vt:variant>
        <vt:i4>116</vt:i4>
      </vt:variant>
      <vt:variant>
        <vt:i4>0</vt:i4>
      </vt:variant>
      <vt:variant>
        <vt:i4>5</vt:i4>
      </vt:variant>
      <vt:variant>
        <vt:lpwstr/>
      </vt:variant>
      <vt:variant>
        <vt:lpwstr>_Toc262043140</vt:lpwstr>
      </vt:variant>
      <vt:variant>
        <vt:i4>1114165</vt:i4>
      </vt:variant>
      <vt:variant>
        <vt:i4>110</vt:i4>
      </vt:variant>
      <vt:variant>
        <vt:i4>0</vt:i4>
      </vt:variant>
      <vt:variant>
        <vt:i4>5</vt:i4>
      </vt:variant>
      <vt:variant>
        <vt:lpwstr/>
      </vt:variant>
      <vt:variant>
        <vt:lpwstr>_Toc262043139</vt:lpwstr>
      </vt:variant>
      <vt:variant>
        <vt:i4>1114165</vt:i4>
      </vt:variant>
      <vt:variant>
        <vt:i4>104</vt:i4>
      </vt:variant>
      <vt:variant>
        <vt:i4>0</vt:i4>
      </vt:variant>
      <vt:variant>
        <vt:i4>5</vt:i4>
      </vt:variant>
      <vt:variant>
        <vt:lpwstr/>
      </vt:variant>
      <vt:variant>
        <vt:lpwstr>_Toc262043138</vt:lpwstr>
      </vt:variant>
      <vt:variant>
        <vt:i4>1114165</vt:i4>
      </vt:variant>
      <vt:variant>
        <vt:i4>98</vt:i4>
      </vt:variant>
      <vt:variant>
        <vt:i4>0</vt:i4>
      </vt:variant>
      <vt:variant>
        <vt:i4>5</vt:i4>
      </vt:variant>
      <vt:variant>
        <vt:lpwstr/>
      </vt:variant>
      <vt:variant>
        <vt:lpwstr>_Toc262043137</vt:lpwstr>
      </vt:variant>
      <vt:variant>
        <vt:i4>1114165</vt:i4>
      </vt:variant>
      <vt:variant>
        <vt:i4>92</vt:i4>
      </vt:variant>
      <vt:variant>
        <vt:i4>0</vt:i4>
      </vt:variant>
      <vt:variant>
        <vt:i4>5</vt:i4>
      </vt:variant>
      <vt:variant>
        <vt:lpwstr/>
      </vt:variant>
      <vt:variant>
        <vt:lpwstr>_Toc262043136</vt:lpwstr>
      </vt:variant>
      <vt:variant>
        <vt:i4>1114165</vt:i4>
      </vt:variant>
      <vt:variant>
        <vt:i4>86</vt:i4>
      </vt:variant>
      <vt:variant>
        <vt:i4>0</vt:i4>
      </vt:variant>
      <vt:variant>
        <vt:i4>5</vt:i4>
      </vt:variant>
      <vt:variant>
        <vt:lpwstr/>
      </vt:variant>
      <vt:variant>
        <vt:lpwstr>_Toc262043135</vt:lpwstr>
      </vt:variant>
      <vt:variant>
        <vt:i4>1114165</vt:i4>
      </vt:variant>
      <vt:variant>
        <vt:i4>80</vt:i4>
      </vt:variant>
      <vt:variant>
        <vt:i4>0</vt:i4>
      </vt:variant>
      <vt:variant>
        <vt:i4>5</vt:i4>
      </vt:variant>
      <vt:variant>
        <vt:lpwstr/>
      </vt:variant>
      <vt:variant>
        <vt:lpwstr>_Toc262043134</vt:lpwstr>
      </vt:variant>
      <vt:variant>
        <vt:i4>1114165</vt:i4>
      </vt:variant>
      <vt:variant>
        <vt:i4>74</vt:i4>
      </vt:variant>
      <vt:variant>
        <vt:i4>0</vt:i4>
      </vt:variant>
      <vt:variant>
        <vt:i4>5</vt:i4>
      </vt:variant>
      <vt:variant>
        <vt:lpwstr/>
      </vt:variant>
      <vt:variant>
        <vt:lpwstr>_Toc262043133</vt:lpwstr>
      </vt:variant>
      <vt:variant>
        <vt:i4>1114165</vt:i4>
      </vt:variant>
      <vt:variant>
        <vt:i4>68</vt:i4>
      </vt:variant>
      <vt:variant>
        <vt:i4>0</vt:i4>
      </vt:variant>
      <vt:variant>
        <vt:i4>5</vt:i4>
      </vt:variant>
      <vt:variant>
        <vt:lpwstr/>
      </vt:variant>
      <vt:variant>
        <vt:lpwstr>_Toc262043132</vt:lpwstr>
      </vt:variant>
      <vt:variant>
        <vt:i4>1114165</vt:i4>
      </vt:variant>
      <vt:variant>
        <vt:i4>62</vt:i4>
      </vt:variant>
      <vt:variant>
        <vt:i4>0</vt:i4>
      </vt:variant>
      <vt:variant>
        <vt:i4>5</vt:i4>
      </vt:variant>
      <vt:variant>
        <vt:lpwstr/>
      </vt:variant>
      <vt:variant>
        <vt:lpwstr>_Toc262043131</vt:lpwstr>
      </vt:variant>
      <vt:variant>
        <vt:i4>1114165</vt:i4>
      </vt:variant>
      <vt:variant>
        <vt:i4>56</vt:i4>
      </vt:variant>
      <vt:variant>
        <vt:i4>0</vt:i4>
      </vt:variant>
      <vt:variant>
        <vt:i4>5</vt:i4>
      </vt:variant>
      <vt:variant>
        <vt:lpwstr/>
      </vt:variant>
      <vt:variant>
        <vt:lpwstr>_Toc262043130</vt:lpwstr>
      </vt:variant>
      <vt:variant>
        <vt:i4>1048629</vt:i4>
      </vt:variant>
      <vt:variant>
        <vt:i4>50</vt:i4>
      </vt:variant>
      <vt:variant>
        <vt:i4>0</vt:i4>
      </vt:variant>
      <vt:variant>
        <vt:i4>5</vt:i4>
      </vt:variant>
      <vt:variant>
        <vt:lpwstr/>
      </vt:variant>
      <vt:variant>
        <vt:lpwstr>_Toc262043129</vt:lpwstr>
      </vt:variant>
      <vt:variant>
        <vt:i4>1048629</vt:i4>
      </vt:variant>
      <vt:variant>
        <vt:i4>44</vt:i4>
      </vt:variant>
      <vt:variant>
        <vt:i4>0</vt:i4>
      </vt:variant>
      <vt:variant>
        <vt:i4>5</vt:i4>
      </vt:variant>
      <vt:variant>
        <vt:lpwstr/>
      </vt:variant>
      <vt:variant>
        <vt:lpwstr>_Toc262043128</vt:lpwstr>
      </vt:variant>
      <vt:variant>
        <vt:i4>1048629</vt:i4>
      </vt:variant>
      <vt:variant>
        <vt:i4>38</vt:i4>
      </vt:variant>
      <vt:variant>
        <vt:i4>0</vt:i4>
      </vt:variant>
      <vt:variant>
        <vt:i4>5</vt:i4>
      </vt:variant>
      <vt:variant>
        <vt:lpwstr/>
      </vt:variant>
      <vt:variant>
        <vt:lpwstr>_Toc262043127</vt:lpwstr>
      </vt:variant>
      <vt:variant>
        <vt:i4>1048629</vt:i4>
      </vt:variant>
      <vt:variant>
        <vt:i4>32</vt:i4>
      </vt:variant>
      <vt:variant>
        <vt:i4>0</vt:i4>
      </vt:variant>
      <vt:variant>
        <vt:i4>5</vt:i4>
      </vt:variant>
      <vt:variant>
        <vt:lpwstr/>
      </vt:variant>
      <vt:variant>
        <vt:lpwstr>_Toc262043126</vt:lpwstr>
      </vt:variant>
      <vt:variant>
        <vt:i4>1048629</vt:i4>
      </vt:variant>
      <vt:variant>
        <vt:i4>26</vt:i4>
      </vt:variant>
      <vt:variant>
        <vt:i4>0</vt:i4>
      </vt:variant>
      <vt:variant>
        <vt:i4>5</vt:i4>
      </vt:variant>
      <vt:variant>
        <vt:lpwstr/>
      </vt:variant>
      <vt:variant>
        <vt:lpwstr>_Toc262043125</vt:lpwstr>
      </vt:variant>
      <vt:variant>
        <vt:i4>1048629</vt:i4>
      </vt:variant>
      <vt:variant>
        <vt:i4>20</vt:i4>
      </vt:variant>
      <vt:variant>
        <vt:i4>0</vt:i4>
      </vt:variant>
      <vt:variant>
        <vt:i4>5</vt:i4>
      </vt:variant>
      <vt:variant>
        <vt:lpwstr/>
      </vt:variant>
      <vt:variant>
        <vt:lpwstr>_Toc262043124</vt:lpwstr>
      </vt:variant>
      <vt:variant>
        <vt:i4>1048629</vt:i4>
      </vt:variant>
      <vt:variant>
        <vt:i4>14</vt:i4>
      </vt:variant>
      <vt:variant>
        <vt:i4>0</vt:i4>
      </vt:variant>
      <vt:variant>
        <vt:i4>5</vt:i4>
      </vt:variant>
      <vt:variant>
        <vt:lpwstr/>
      </vt:variant>
      <vt:variant>
        <vt:lpwstr>_Toc262043123</vt:lpwstr>
      </vt:variant>
      <vt:variant>
        <vt:i4>1048629</vt:i4>
      </vt:variant>
      <vt:variant>
        <vt:i4>8</vt:i4>
      </vt:variant>
      <vt:variant>
        <vt:i4>0</vt:i4>
      </vt:variant>
      <vt:variant>
        <vt:i4>5</vt:i4>
      </vt:variant>
      <vt:variant>
        <vt:lpwstr/>
      </vt:variant>
      <vt:variant>
        <vt:lpwstr>_Toc262043122</vt:lpwstr>
      </vt:variant>
      <vt:variant>
        <vt:i4>1048629</vt:i4>
      </vt:variant>
      <vt:variant>
        <vt:i4>2</vt:i4>
      </vt:variant>
      <vt:variant>
        <vt:i4>0</vt:i4>
      </vt:variant>
      <vt:variant>
        <vt:i4>5</vt:i4>
      </vt:variant>
      <vt:variant>
        <vt:lpwstr/>
      </vt:variant>
      <vt:variant>
        <vt:lpwstr>_Toc262043121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subject/>
  <dc:creator/>
  <cp:keywords/>
  <dc:description/>
  <cp:lastModifiedBy/>
  <cp:revision>1</cp:revision>
  <cp:lastPrinted>2010-05-27T20:23:00Z</cp:lastPrinted>
  <dcterms:created xsi:type="dcterms:W3CDTF">2016-12-13T15:56:00Z</dcterms:created>
  <dcterms:modified xsi:type="dcterms:W3CDTF">2016-12-13T15:56:00Z</dcterms:modified>
</cp:coreProperties>
</file>