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60144" w14:textId="77777777" w:rsidR="00A61982" w:rsidRPr="00A0219C" w:rsidRDefault="0014788A" w:rsidP="00A0219C">
      <w:pPr>
        <w:jc w:val="center"/>
        <w:rPr>
          <w:rFonts w:ascii="Arial" w:hAnsi="Arial" w:cs="Arial"/>
          <w:sz w:val="22"/>
          <w:szCs w:val="22"/>
        </w:rPr>
      </w:pPr>
      <w:bookmarkStart w:id="0" w:name="_GoBack"/>
      <w:bookmarkEnd w:id="0"/>
      <w:r>
        <w:rPr>
          <w:rFonts w:ascii="Arial" w:hAnsi="Arial" w:cs="Arial"/>
          <w:sz w:val="22"/>
          <w:szCs w:val="22"/>
        </w:rPr>
        <w:t xml:space="preserve">DRAFT </w:t>
      </w:r>
      <w:r w:rsidR="00973321" w:rsidRPr="00A0219C">
        <w:rPr>
          <w:rFonts w:ascii="Arial" w:hAnsi="Arial" w:cs="Arial"/>
          <w:sz w:val="22"/>
          <w:szCs w:val="22"/>
        </w:rPr>
        <w:fldChar w:fldCharType="begin"/>
      </w:r>
      <w:r w:rsidR="00A61982" w:rsidRPr="00A0219C">
        <w:rPr>
          <w:rFonts w:ascii="Arial" w:hAnsi="Arial" w:cs="Arial"/>
          <w:sz w:val="22"/>
          <w:szCs w:val="22"/>
        </w:rPr>
        <w:instrText xml:space="preserve"> SEQ CHAPTER \h \r 1</w:instrText>
      </w:r>
      <w:r w:rsidR="00973321" w:rsidRPr="00A0219C">
        <w:rPr>
          <w:rFonts w:ascii="Arial" w:hAnsi="Arial" w:cs="Arial"/>
          <w:sz w:val="22"/>
          <w:szCs w:val="22"/>
        </w:rPr>
        <w:fldChar w:fldCharType="end"/>
      </w:r>
      <w:r w:rsidR="00A61982" w:rsidRPr="00A0219C">
        <w:rPr>
          <w:rFonts w:ascii="Arial" w:hAnsi="Arial" w:cs="Arial"/>
          <w:sz w:val="22"/>
          <w:szCs w:val="22"/>
        </w:rPr>
        <w:t>SUPPORTING STATEMENT</w:t>
      </w:r>
    </w:p>
    <w:p w14:paraId="610B5076" w14:textId="77777777" w:rsidR="00A61982" w:rsidRDefault="0014788A" w:rsidP="00A0219C">
      <w:pPr>
        <w:jc w:val="center"/>
        <w:rPr>
          <w:rFonts w:ascii="Arial" w:hAnsi="Arial" w:cs="Arial"/>
          <w:sz w:val="22"/>
          <w:szCs w:val="22"/>
        </w:rPr>
      </w:pPr>
      <w:r>
        <w:rPr>
          <w:rFonts w:ascii="Arial" w:hAnsi="Arial" w:cs="Arial"/>
          <w:sz w:val="22"/>
          <w:szCs w:val="22"/>
        </w:rPr>
        <w:t xml:space="preserve">FOR </w:t>
      </w:r>
      <w:r w:rsidR="00A61982" w:rsidRPr="00A0219C">
        <w:rPr>
          <w:rFonts w:ascii="Arial" w:hAnsi="Arial" w:cs="Arial"/>
          <w:sz w:val="22"/>
          <w:szCs w:val="22"/>
        </w:rPr>
        <w:t>10 CFR PART</w:t>
      </w:r>
      <w:r>
        <w:rPr>
          <w:rFonts w:ascii="Arial" w:hAnsi="Arial" w:cs="Arial"/>
          <w:sz w:val="22"/>
          <w:szCs w:val="22"/>
        </w:rPr>
        <w:t xml:space="preserve"> 50 AND PART 52</w:t>
      </w:r>
    </w:p>
    <w:p w14:paraId="0A1AB901" w14:textId="77777777" w:rsidR="0014788A" w:rsidRDefault="0014788A" w:rsidP="00A0219C">
      <w:pPr>
        <w:jc w:val="center"/>
        <w:rPr>
          <w:rFonts w:ascii="Arial" w:hAnsi="Arial" w:cs="Arial"/>
          <w:sz w:val="22"/>
          <w:szCs w:val="22"/>
        </w:rPr>
      </w:pPr>
      <w:r>
        <w:rPr>
          <w:rFonts w:ascii="Arial" w:hAnsi="Arial" w:cs="Arial"/>
          <w:sz w:val="22"/>
          <w:szCs w:val="22"/>
        </w:rPr>
        <w:t>MITIGATION OF BEYOND-DESIGN-BASIS EVENTS</w:t>
      </w:r>
    </w:p>
    <w:p w14:paraId="3E3811B0" w14:textId="77777777" w:rsidR="0014788A" w:rsidRDefault="0014788A" w:rsidP="00A0219C">
      <w:pPr>
        <w:jc w:val="center"/>
        <w:rPr>
          <w:rFonts w:ascii="Arial" w:hAnsi="Arial" w:cs="Arial"/>
          <w:sz w:val="22"/>
          <w:szCs w:val="22"/>
        </w:rPr>
      </w:pPr>
      <w:r>
        <w:rPr>
          <w:rFonts w:ascii="Arial" w:hAnsi="Arial" w:cs="Arial"/>
          <w:sz w:val="22"/>
          <w:szCs w:val="22"/>
        </w:rPr>
        <w:t>PROPOSED RULEMAKING</w:t>
      </w:r>
    </w:p>
    <w:p w14:paraId="564BD020" w14:textId="77777777" w:rsidR="00A02ED0" w:rsidRDefault="00A02ED0" w:rsidP="00A0219C">
      <w:pPr>
        <w:jc w:val="center"/>
        <w:rPr>
          <w:rFonts w:ascii="Arial" w:hAnsi="Arial" w:cs="Arial"/>
          <w:sz w:val="22"/>
          <w:szCs w:val="22"/>
        </w:rPr>
      </w:pPr>
    </w:p>
    <w:p w14:paraId="357C4221" w14:textId="5104D78E" w:rsidR="00A02ED0" w:rsidRDefault="00A02ED0" w:rsidP="00A0219C">
      <w:pPr>
        <w:jc w:val="center"/>
        <w:rPr>
          <w:rFonts w:ascii="Arial" w:hAnsi="Arial" w:cs="Arial"/>
          <w:sz w:val="22"/>
          <w:szCs w:val="22"/>
        </w:rPr>
      </w:pPr>
      <w:r>
        <w:rPr>
          <w:rFonts w:ascii="Arial" w:hAnsi="Arial" w:cs="Arial"/>
          <w:sz w:val="22"/>
          <w:szCs w:val="22"/>
        </w:rPr>
        <w:t>3150-001</w:t>
      </w:r>
      <w:r w:rsidR="00C6389C">
        <w:rPr>
          <w:rFonts w:ascii="Arial" w:hAnsi="Arial" w:cs="Arial"/>
          <w:sz w:val="22"/>
          <w:szCs w:val="22"/>
        </w:rPr>
        <w:t>1</w:t>
      </w:r>
    </w:p>
    <w:p w14:paraId="080B5ADE" w14:textId="77777777" w:rsidR="00A61982" w:rsidRPr="00A0219C" w:rsidRDefault="00A61982" w:rsidP="00A61982">
      <w:pPr>
        <w:rPr>
          <w:rFonts w:ascii="Arial" w:hAnsi="Arial" w:cs="Arial"/>
          <w:sz w:val="22"/>
          <w:szCs w:val="22"/>
        </w:rPr>
      </w:pPr>
    </w:p>
    <w:p w14:paraId="36A9A687" w14:textId="77777777" w:rsidR="00A61982" w:rsidRPr="00A0219C" w:rsidRDefault="00A61982" w:rsidP="00A61982">
      <w:pPr>
        <w:rPr>
          <w:rFonts w:ascii="Arial" w:hAnsi="Arial" w:cs="Arial"/>
          <w:sz w:val="22"/>
          <w:szCs w:val="22"/>
        </w:rPr>
      </w:pPr>
    </w:p>
    <w:p w14:paraId="25666582" w14:textId="77777777" w:rsidR="00A61982" w:rsidRPr="00A0219C" w:rsidRDefault="00A61982" w:rsidP="00A61982">
      <w:pPr>
        <w:rPr>
          <w:rFonts w:ascii="Arial" w:hAnsi="Arial" w:cs="Arial"/>
          <w:sz w:val="22"/>
          <w:szCs w:val="22"/>
        </w:rPr>
      </w:pPr>
      <w:r w:rsidRPr="00A0219C">
        <w:rPr>
          <w:rFonts w:ascii="Arial" w:hAnsi="Arial" w:cs="Arial"/>
          <w:sz w:val="22"/>
          <w:szCs w:val="22"/>
        </w:rPr>
        <w:t>Description of the Information Collection</w:t>
      </w:r>
    </w:p>
    <w:p w14:paraId="6450E53F" w14:textId="77777777" w:rsidR="00A61982" w:rsidRPr="00A0219C" w:rsidRDefault="00A61982" w:rsidP="00A61982">
      <w:pPr>
        <w:rPr>
          <w:rFonts w:ascii="Arial" w:hAnsi="Arial" w:cs="Arial"/>
          <w:sz w:val="22"/>
          <w:szCs w:val="22"/>
        </w:rPr>
      </w:pPr>
    </w:p>
    <w:p w14:paraId="0E77847F" w14:textId="3A0E13DF" w:rsidR="00A955AC" w:rsidRDefault="003D1B93" w:rsidP="006853DD">
      <w:pPr>
        <w:rPr>
          <w:rFonts w:ascii="Arial" w:hAnsi="Arial" w:cs="Arial"/>
          <w:sz w:val="22"/>
          <w:szCs w:val="22"/>
        </w:rPr>
      </w:pPr>
      <w:r w:rsidRPr="003D1B93">
        <w:rPr>
          <w:rFonts w:ascii="Arial" w:hAnsi="Arial" w:cs="Arial"/>
          <w:sz w:val="22"/>
          <w:szCs w:val="22"/>
        </w:rPr>
        <w:t>The U.S. Nuclear Regulatory Commission (NRC) is proposing to amend its regulations t</w:t>
      </w:r>
      <w:r w:rsidR="00611B2F">
        <w:rPr>
          <w:rFonts w:ascii="Arial" w:hAnsi="Arial" w:cs="Arial"/>
          <w:sz w:val="22"/>
          <w:szCs w:val="22"/>
        </w:rPr>
        <w:t>o</w:t>
      </w:r>
      <w:r w:rsidRPr="003D1B93">
        <w:rPr>
          <w:rFonts w:ascii="Arial" w:hAnsi="Arial" w:cs="Arial"/>
          <w:sz w:val="22"/>
          <w:szCs w:val="22"/>
        </w:rPr>
        <w:t xml:space="preserve"> establish regulatory requirements to mitigate beyond</w:t>
      </w:r>
      <w:r w:rsidR="00611B2F">
        <w:rPr>
          <w:rFonts w:ascii="Arial" w:hAnsi="Arial" w:cs="Arial"/>
          <w:sz w:val="22"/>
          <w:szCs w:val="22"/>
        </w:rPr>
        <w:t>-</w:t>
      </w:r>
      <w:r w:rsidRPr="003D1B93">
        <w:rPr>
          <w:rFonts w:ascii="Arial" w:hAnsi="Arial" w:cs="Arial"/>
          <w:sz w:val="22"/>
          <w:szCs w:val="22"/>
        </w:rPr>
        <w:t>design</w:t>
      </w:r>
      <w:r w:rsidR="00611B2F">
        <w:rPr>
          <w:rFonts w:ascii="Arial" w:hAnsi="Arial" w:cs="Arial"/>
          <w:sz w:val="22"/>
          <w:szCs w:val="22"/>
        </w:rPr>
        <w:t>-</w:t>
      </w:r>
      <w:r w:rsidRPr="003D1B93">
        <w:rPr>
          <w:rFonts w:ascii="Arial" w:hAnsi="Arial" w:cs="Arial"/>
          <w:sz w:val="22"/>
          <w:szCs w:val="22"/>
        </w:rPr>
        <w:t>basis events</w:t>
      </w:r>
      <w:r w:rsidR="0094690A">
        <w:rPr>
          <w:rFonts w:ascii="Arial" w:hAnsi="Arial" w:cs="Arial"/>
          <w:sz w:val="22"/>
          <w:szCs w:val="22"/>
        </w:rPr>
        <w:t xml:space="preserve"> (BDBEs)</w:t>
      </w:r>
      <w:r w:rsidRPr="003D1B93">
        <w:rPr>
          <w:rFonts w:ascii="Arial" w:hAnsi="Arial" w:cs="Arial"/>
          <w:sz w:val="22"/>
          <w:szCs w:val="22"/>
        </w:rPr>
        <w:t>.  As a result of the recommendations of the Fukushima Near</w:t>
      </w:r>
      <w:r w:rsidR="00611B2F">
        <w:rPr>
          <w:rFonts w:ascii="Arial" w:hAnsi="Arial" w:cs="Arial"/>
          <w:sz w:val="22"/>
          <w:szCs w:val="22"/>
        </w:rPr>
        <w:t>-</w:t>
      </w:r>
      <w:r w:rsidRPr="003D1B93">
        <w:rPr>
          <w:rFonts w:ascii="Arial" w:hAnsi="Arial" w:cs="Arial"/>
          <w:sz w:val="22"/>
          <w:szCs w:val="22"/>
        </w:rPr>
        <w:t>Term Task Force (NTTF) report, the NRC is proposing a rule</w:t>
      </w:r>
      <w:r>
        <w:rPr>
          <w:rFonts w:ascii="Arial" w:hAnsi="Arial" w:cs="Arial"/>
          <w:sz w:val="22"/>
          <w:szCs w:val="22"/>
        </w:rPr>
        <w:t xml:space="preserve"> with the following</w:t>
      </w:r>
      <w:r w:rsidR="00400D4B">
        <w:rPr>
          <w:rFonts w:ascii="Arial" w:hAnsi="Arial" w:cs="Arial"/>
          <w:sz w:val="22"/>
          <w:szCs w:val="22"/>
        </w:rPr>
        <w:t xml:space="preserve"> </w:t>
      </w:r>
      <w:r w:rsidR="007A572A" w:rsidRPr="00C361FC">
        <w:rPr>
          <w:rFonts w:ascii="Arial" w:hAnsi="Arial" w:cs="Arial"/>
          <w:sz w:val="22"/>
          <w:szCs w:val="22"/>
        </w:rPr>
        <w:t>regulatory objectives</w:t>
      </w:r>
      <w:r w:rsidR="00C361FC" w:rsidRPr="00C361FC">
        <w:rPr>
          <w:rFonts w:ascii="Arial" w:hAnsi="Arial" w:cs="Arial"/>
          <w:sz w:val="22"/>
          <w:szCs w:val="22"/>
        </w:rPr>
        <w:t>:</w:t>
      </w:r>
    </w:p>
    <w:p w14:paraId="1A22B11D" w14:textId="77777777" w:rsidR="00C361FC" w:rsidRDefault="00C361FC" w:rsidP="006853DD">
      <w:pPr>
        <w:rPr>
          <w:rFonts w:ascii="Arial" w:hAnsi="Arial" w:cs="Arial"/>
          <w:sz w:val="22"/>
          <w:szCs w:val="22"/>
        </w:rPr>
      </w:pPr>
    </w:p>
    <w:p w14:paraId="3FF1691F" w14:textId="491D2C60" w:rsidR="00A955AC" w:rsidRDefault="003D1B93" w:rsidP="006C1BE0">
      <w:pPr>
        <w:pStyle w:val="ListParagraph"/>
        <w:numPr>
          <w:ilvl w:val="0"/>
          <w:numId w:val="29"/>
        </w:numPr>
        <w:ind w:left="720"/>
        <w:rPr>
          <w:rFonts w:ascii="Arial" w:hAnsi="Arial" w:cs="Arial"/>
          <w:sz w:val="22"/>
          <w:szCs w:val="22"/>
        </w:rPr>
      </w:pPr>
      <w:r>
        <w:rPr>
          <w:rFonts w:ascii="Arial" w:hAnsi="Arial" w:cs="Arial"/>
          <w:sz w:val="22"/>
          <w:szCs w:val="22"/>
        </w:rPr>
        <w:t>M</w:t>
      </w:r>
      <w:r w:rsidR="00396A4B">
        <w:rPr>
          <w:rFonts w:ascii="Arial" w:hAnsi="Arial" w:cs="Arial"/>
          <w:sz w:val="22"/>
          <w:szCs w:val="22"/>
        </w:rPr>
        <w:t>ake the requirements of</w:t>
      </w:r>
      <w:r w:rsidR="00C361FC" w:rsidRPr="00C361FC">
        <w:rPr>
          <w:rFonts w:ascii="Arial" w:hAnsi="Arial" w:cs="Arial"/>
          <w:sz w:val="22"/>
          <w:szCs w:val="22"/>
        </w:rPr>
        <w:t xml:space="preserve"> Order EA-12-049</w:t>
      </w:r>
      <w:r w:rsidR="00396A4B">
        <w:rPr>
          <w:rFonts w:ascii="Arial" w:hAnsi="Arial" w:cs="Arial"/>
          <w:sz w:val="22"/>
          <w:szCs w:val="22"/>
        </w:rPr>
        <w:t xml:space="preserve">, </w:t>
      </w:r>
      <w:r w:rsidR="00396A4B" w:rsidRPr="00396A4B">
        <w:rPr>
          <w:rFonts w:ascii="Arial" w:hAnsi="Arial" w:cs="Arial"/>
          <w:i/>
          <w:sz w:val="22"/>
          <w:szCs w:val="22"/>
        </w:rPr>
        <w:t>Order Modifying Licenses with Regard to Requirements for Mitigation Strategies for Beyond-Design-Basis External Events</w:t>
      </w:r>
      <w:r w:rsidR="00396A4B">
        <w:rPr>
          <w:rFonts w:ascii="Arial" w:hAnsi="Arial" w:cs="Arial"/>
          <w:sz w:val="22"/>
          <w:szCs w:val="22"/>
        </w:rPr>
        <w:t xml:space="preserve">, and Order EA-12-051, </w:t>
      </w:r>
      <w:r w:rsidR="00396A4B">
        <w:rPr>
          <w:rFonts w:ascii="Arial" w:hAnsi="Arial" w:cs="Arial"/>
          <w:i/>
          <w:sz w:val="22"/>
          <w:szCs w:val="22"/>
        </w:rPr>
        <w:t xml:space="preserve">Order Modifying Licenses with Regard to Reliable Spent Fuel Pool Instrumentation, </w:t>
      </w:r>
      <w:r w:rsidR="00396A4B">
        <w:rPr>
          <w:rFonts w:ascii="Arial" w:hAnsi="Arial" w:cs="Arial"/>
          <w:sz w:val="22"/>
          <w:szCs w:val="22"/>
        </w:rPr>
        <w:t>generically applicable</w:t>
      </w:r>
      <w:r w:rsidR="00961EEC">
        <w:rPr>
          <w:rFonts w:ascii="Arial" w:hAnsi="Arial" w:cs="Arial"/>
          <w:sz w:val="22"/>
          <w:szCs w:val="22"/>
        </w:rPr>
        <w:t>.</w:t>
      </w:r>
    </w:p>
    <w:p w14:paraId="2B5A9DF5" w14:textId="77777777" w:rsidR="00A955AC" w:rsidRPr="00A955AC" w:rsidRDefault="00A955AC" w:rsidP="006C1BE0">
      <w:pPr>
        <w:pStyle w:val="ListParagraph"/>
        <w:rPr>
          <w:rFonts w:ascii="Arial" w:hAnsi="Arial" w:cs="Arial"/>
          <w:sz w:val="22"/>
          <w:szCs w:val="22"/>
        </w:rPr>
      </w:pPr>
    </w:p>
    <w:p w14:paraId="4E6A95B9" w14:textId="5307216D" w:rsidR="00C361FC" w:rsidRDefault="00705DA1" w:rsidP="006C1BE0">
      <w:pPr>
        <w:pStyle w:val="ListParagraph"/>
        <w:numPr>
          <w:ilvl w:val="0"/>
          <w:numId w:val="29"/>
        </w:numPr>
        <w:ind w:left="720"/>
        <w:rPr>
          <w:rFonts w:ascii="Arial" w:hAnsi="Arial" w:cs="Arial"/>
          <w:sz w:val="22"/>
          <w:szCs w:val="22"/>
        </w:rPr>
      </w:pPr>
      <w:r>
        <w:rPr>
          <w:rFonts w:ascii="Arial" w:hAnsi="Arial" w:cs="Arial"/>
          <w:sz w:val="22"/>
          <w:szCs w:val="22"/>
        </w:rPr>
        <w:t xml:space="preserve">Establish </w:t>
      </w:r>
      <w:r w:rsidR="0050309D">
        <w:rPr>
          <w:rFonts w:ascii="Arial" w:hAnsi="Arial" w:cs="Arial"/>
          <w:sz w:val="22"/>
          <w:szCs w:val="22"/>
        </w:rPr>
        <w:t xml:space="preserve">regulatory </w:t>
      </w:r>
      <w:r w:rsidR="00C361FC" w:rsidRPr="00C361FC">
        <w:rPr>
          <w:rFonts w:ascii="Arial" w:hAnsi="Arial" w:cs="Arial"/>
          <w:sz w:val="22"/>
          <w:szCs w:val="22"/>
        </w:rPr>
        <w:t xml:space="preserve">requirements for </w:t>
      </w:r>
      <w:r>
        <w:rPr>
          <w:rFonts w:ascii="Arial" w:hAnsi="Arial" w:cs="Arial"/>
          <w:sz w:val="22"/>
          <w:szCs w:val="22"/>
        </w:rPr>
        <w:t xml:space="preserve">an integrated response capability </w:t>
      </w:r>
      <w:r w:rsidR="00C361FC" w:rsidRPr="00C361FC">
        <w:rPr>
          <w:rFonts w:ascii="Arial" w:hAnsi="Arial" w:cs="Arial"/>
          <w:sz w:val="22"/>
          <w:szCs w:val="22"/>
        </w:rPr>
        <w:t>to promote consistency across industry</w:t>
      </w:r>
      <w:r w:rsidR="00C361FC">
        <w:rPr>
          <w:rFonts w:ascii="Arial" w:hAnsi="Arial" w:cs="Arial"/>
          <w:sz w:val="22"/>
          <w:szCs w:val="22"/>
        </w:rPr>
        <w:t>.</w:t>
      </w:r>
    </w:p>
    <w:p w14:paraId="69FEAC40" w14:textId="77777777" w:rsidR="00AE4FDC" w:rsidRPr="00AE4FDC" w:rsidRDefault="00AE4FDC" w:rsidP="006C1BE0">
      <w:pPr>
        <w:ind w:left="720"/>
        <w:rPr>
          <w:rFonts w:ascii="Arial" w:hAnsi="Arial" w:cs="Arial"/>
          <w:sz w:val="22"/>
          <w:szCs w:val="22"/>
        </w:rPr>
      </w:pPr>
    </w:p>
    <w:p w14:paraId="6A230F7B" w14:textId="6A58C36F" w:rsidR="00A955AC" w:rsidRDefault="003D1B93" w:rsidP="006C1BE0">
      <w:pPr>
        <w:pStyle w:val="ListParagraph"/>
        <w:numPr>
          <w:ilvl w:val="0"/>
          <w:numId w:val="29"/>
        </w:numPr>
        <w:ind w:left="720"/>
        <w:rPr>
          <w:rFonts w:ascii="Arial" w:hAnsi="Arial" w:cs="Arial"/>
          <w:sz w:val="22"/>
          <w:szCs w:val="22"/>
        </w:rPr>
      </w:pPr>
      <w:r>
        <w:rPr>
          <w:rFonts w:ascii="Arial" w:hAnsi="Arial" w:cs="Arial"/>
          <w:sz w:val="22"/>
          <w:szCs w:val="22"/>
        </w:rPr>
        <w:t>I</w:t>
      </w:r>
      <w:r w:rsidR="00C361FC" w:rsidRPr="00C361FC">
        <w:rPr>
          <w:rFonts w:ascii="Arial" w:hAnsi="Arial" w:cs="Arial"/>
          <w:sz w:val="22"/>
          <w:szCs w:val="22"/>
        </w:rPr>
        <w:t xml:space="preserve">ncorporate </w:t>
      </w:r>
      <w:r w:rsidR="00705DA1">
        <w:rPr>
          <w:rFonts w:ascii="Arial" w:hAnsi="Arial" w:cs="Arial"/>
          <w:sz w:val="22"/>
          <w:szCs w:val="22"/>
        </w:rPr>
        <w:t xml:space="preserve">enhanced onsite </w:t>
      </w:r>
      <w:r w:rsidR="00C361FC" w:rsidRPr="00C361FC">
        <w:rPr>
          <w:rFonts w:ascii="Arial" w:hAnsi="Arial" w:cs="Arial"/>
          <w:sz w:val="22"/>
          <w:szCs w:val="22"/>
        </w:rPr>
        <w:t xml:space="preserve">emergency </w:t>
      </w:r>
      <w:r w:rsidR="00705DA1">
        <w:rPr>
          <w:rFonts w:ascii="Arial" w:hAnsi="Arial" w:cs="Arial"/>
          <w:sz w:val="22"/>
          <w:szCs w:val="22"/>
        </w:rPr>
        <w:t xml:space="preserve">response capabilities </w:t>
      </w:r>
      <w:r w:rsidR="00C361FC" w:rsidRPr="00C361FC">
        <w:rPr>
          <w:rFonts w:ascii="Arial" w:hAnsi="Arial" w:cs="Arial"/>
          <w:sz w:val="22"/>
          <w:szCs w:val="22"/>
        </w:rPr>
        <w:t>into the regulations</w:t>
      </w:r>
      <w:r w:rsidR="00C361FC">
        <w:rPr>
          <w:rFonts w:ascii="Arial" w:hAnsi="Arial" w:cs="Arial"/>
          <w:sz w:val="22"/>
          <w:szCs w:val="22"/>
        </w:rPr>
        <w:t>.</w:t>
      </w:r>
    </w:p>
    <w:p w14:paraId="5A394FBF" w14:textId="27B0919F" w:rsidR="00DE3CE2" w:rsidRDefault="00DE3CE2" w:rsidP="00FB0B45"/>
    <w:p w14:paraId="5AD05F54" w14:textId="4E1FA89D" w:rsidR="00DE3CE2" w:rsidRPr="00A955AC" w:rsidRDefault="00DE3CE2" w:rsidP="006C1BE0">
      <w:pPr>
        <w:pStyle w:val="ListParagraph"/>
        <w:numPr>
          <w:ilvl w:val="0"/>
          <w:numId w:val="29"/>
        </w:numPr>
        <w:ind w:left="720"/>
        <w:rPr>
          <w:rFonts w:ascii="Arial" w:hAnsi="Arial" w:cs="Arial"/>
          <w:sz w:val="22"/>
          <w:szCs w:val="22"/>
        </w:rPr>
      </w:pPr>
      <w:r>
        <w:rPr>
          <w:rFonts w:ascii="Arial" w:hAnsi="Arial" w:cs="Arial"/>
          <w:sz w:val="22"/>
          <w:szCs w:val="22"/>
        </w:rPr>
        <w:t>A</w:t>
      </w:r>
      <w:r w:rsidRPr="00DE3CE2">
        <w:rPr>
          <w:rFonts w:ascii="Arial" w:hAnsi="Arial" w:cs="Arial"/>
          <w:sz w:val="22"/>
          <w:szCs w:val="22"/>
        </w:rPr>
        <w:t>ddress a number of petitions for rulemaking (PRMs) submitted in the aftermath of the March 2011 Fukushima Dai-ichi event</w:t>
      </w:r>
      <w:r>
        <w:rPr>
          <w:rFonts w:ascii="Arial" w:hAnsi="Arial" w:cs="Arial"/>
          <w:sz w:val="22"/>
          <w:szCs w:val="22"/>
        </w:rPr>
        <w:t>.</w:t>
      </w:r>
    </w:p>
    <w:p w14:paraId="5E15C1AA" w14:textId="77777777" w:rsidR="0094779C" w:rsidRPr="00D53EE4" w:rsidRDefault="0094779C" w:rsidP="006853DD">
      <w:pPr>
        <w:rPr>
          <w:rFonts w:ascii="Arial" w:hAnsi="Arial" w:cs="Arial"/>
          <w:sz w:val="22"/>
          <w:szCs w:val="22"/>
        </w:rPr>
      </w:pPr>
    </w:p>
    <w:p w14:paraId="7AD9E9C1" w14:textId="541BA96A" w:rsidR="005455AE" w:rsidRDefault="0094779C" w:rsidP="009B2D67">
      <w:pPr>
        <w:tabs>
          <w:tab w:val="left" w:pos="1980"/>
        </w:tabs>
        <w:rPr>
          <w:rFonts w:ascii="Arial" w:hAnsi="Arial" w:cs="Arial"/>
          <w:sz w:val="22"/>
          <w:szCs w:val="22"/>
        </w:rPr>
      </w:pPr>
      <w:r w:rsidRPr="00FB0B45">
        <w:rPr>
          <w:rFonts w:ascii="Arial" w:hAnsi="Arial" w:cs="Arial"/>
          <w:sz w:val="22"/>
          <w:szCs w:val="22"/>
        </w:rPr>
        <w:t>This analysis addresses only those</w:t>
      </w:r>
      <w:r w:rsidR="003D1B93" w:rsidRPr="00FB0B45">
        <w:rPr>
          <w:rFonts w:ascii="Arial" w:hAnsi="Arial" w:cs="Arial"/>
          <w:sz w:val="22"/>
          <w:szCs w:val="22"/>
        </w:rPr>
        <w:t xml:space="preserve"> proposed</w:t>
      </w:r>
      <w:r w:rsidRPr="00FB0B45">
        <w:rPr>
          <w:rFonts w:ascii="Arial" w:hAnsi="Arial" w:cs="Arial"/>
          <w:sz w:val="22"/>
          <w:szCs w:val="22"/>
        </w:rPr>
        <w:t xml:space="preserve"> rule requirements that contain an incremental change in burden relative to existing rules, Orders, and industry initiatives. </w:t>
      </w:r>
      <w:r w:rsidR="00AD3CAE" w:rsidRPr="00FB0B45">
        <w:rPr>
          <w:rFonts w:ascii="Arial" w:hAnsi="Arial" w:cs="Arial"/>
          <w:sz w:val="22"/>
          <w:szCs w:val="22"/>
        </w:rPr>
        <w:t xml:space="preserve"> </w:t>
      </w:r>
      <w:r w:rsidR="009B2D67" w:rsidRPr="009B2D67">
        <w:rPr>
          <w:rFonts w:ascii="Arial" w:hAnsi="Arial" w:cs="Arial"/>
          <w:sz w:val="22"/>
          <w:szCs w:val="22"/>
        </w:rPr>
        <w:t xml:space="preserve">The proposed rule encompasses provisions that </w:t>
      </w:r>
      <w:r w:rsidR="0057234C">
        <w:rPr>
          <w:rFonts w:ascii="Arial" w:hAnsi="Arial" w:cs="Arial"/>
          <w:sz w:val="22"/>
          <w:szCs w:val="22"/>
        </w:rPr>
        <w:t xml:space="preserve">are currently being implemented via </w:t>
      </w:r>
      <w:r w:rsidR="009B2D67" w:rsidRPr="009B2D67">
        <w:rPr>
          <w:rFonts w:ascii="Arial" w:hAnsi="Arial" w:cs="Arial"/>
          <w:sz w:val="22"/>
          <w:szCs w:val="22"/>
        </w:rPr>
        <w:t>Order EA-12-049</w:t>
      </w:r>
      <w:r w:rsidR="00D845D5">
        <w:rPr>
          <w:rFonts w:ascii="Arial" w:hAnsi="Arial" w:cs="Arial"/>
          <w:sz w:val="22"/>
          <w:szCs w:val="22"/>
        </w:rPr>
        <w:t>,</w:t>
      </w:r>
      <w:r w:rsidR="009B2D67" w:rsidRPr="009B2D67">
        <w:rPr>
          <w:rFonts w:ascii="Arial" w:hAnsi="Arial" w:cs="Arial"/>
          <w:sz w:val="22"/>
          <w:szCs w:val="22"/>
        </w:rPr>
        <w:t xml:space="preserve"> Order EA-12-051</w:t>
      </w:r>
      <w:r w:rsidR="00D845D5">
        <w:rPr>
          <w:rFonts w:ascii="Arial" w:hAnsi="Arial" w:cs="Arial"/>
          <w:sz w:val="22"/>
          <w:szCs w:val="22"/>
        </w:rPr>
        <w:t>,</w:t>
      </w:r>
      <w:r w:rsidR="0057234C">
        <w:rPr>
          <w:rFonts w:ascii="Arial" w:hAnsi="Arial" w:cs="Arial"/>
          <w:sz w:val="22"/>
          <w:szCs w:val="22"/>
        </w:rPr>
        <w:t xml:space="preserve"> and</w:t>
      </w:r>
      <w:r w:rsidR="009B2D67" w:rsidRPr="009B2D67">
        <w:rPr>
          <w:rFonts w:ascii="Arial" w:hAnsi="Arial" w:cs="Arial"/>
          <w:sz w:val="22"/>
          <w:szCs w:val="22"/>
        </w:rPr>
        <w:t xml:space="preserve"> related industry initiatives.  </w:t>
      </w:r>
      <w:r w:rsidR="009B2D67">
        <w:rPr>
          <w:rFonts w:ascii="Arial" w:hAnsi="Arial" w:cs="Arial"/>
          <w:sz w:val="22"/>
          <w:szCs w:val="22"/>
        </w:rPr>
        <w:t>The paperwork burden associated with the</w:t>
      </w:r>
      <w:r w:rsidR="009B2D67" w:rsidRPr="009B2D67">
        <w:rPr>
          <w:rFonts w:ascii="Arial" w:hAnsi="Arial" w:cs="Arial"/>
          <w:sz w:val="22"/>
          <w:szCs w:val="22"/>
        </w:rPr>
        <w:t xml:space="preserve"> proposed rule largely results from licensee’s review of the rule to confirm compliance with the requirements </w:t>
      </w:r>
      <w:r w:rsidR="0057234C">
        <w:rPr>
          <w:rFonts w:ascii="Arial" w:hAnsi="Arial" w:cs="Arial"/>
          <w:sz w:val="22"/>
          <w:szCs w:val="22"/>
        </w:rPr>
        <w:t>(i.e., a comparison of the rule requirements with the Orders and related industry initiatives and updates to procedures, programs, or plans)</w:t>
      </w:r>
      <w:r w:rsidR="009B2D67" w:rsidRPr="009B2D67">
        <w:rPr>
          <w:rFonts w:ascii="Arial" w:hAnsi="Arial" w:cs="Arial"/>
          <w:sz w:val="22"/>
          <w:szCs w:val="22"/>
        </w:rPr>
        <w:t>.</w:t>
      </w:r>
    </w:p>
    <w:p w14:paraId="5FA6A01A" w14:textId="77777777" w:rsidR="005455AE" w:rsidRDefault="005455AE" w:rsidP="009B2D67">
      <w:pPr>
        <w:tabs>
          <w:tab w:val="left" w:pos="1980"/>
        </w:tabs>
        <w:rPr>
          <w:rFonts w:ascii="Arial" w:hAnsi="Arial" w:cs="Arial"/>
          <w:sz w:val="22"/>
          <w:szCs w:val="22"/>
        </w:rPr>
      </w:pPr>
    </w:p>
    <w:p w14:paraId="160CB291" w14:textId="755B8FC8" w:rsidR="009B2D67" w:rsidRDefault="009B2D67" w:rsidP="009B2D67">
      <w:pPr>
        <w:tabs>
          <w:tab w:val="left" w:pos="1980"/>
        </w:tabs>
        <w:rPr>
          <w:rFonts w:ascii="Arial" w:hAnsi="Arial" w:cs="Arial"/>
          <w:sz w:val="22"/>
          <w:szCs w:val="22"/>
        </w:rPr>
      </w:pPr>
      <w:r>
        <w:rPr>
          <w:rFonts w:ascii="Arial" w:hAnsi="Arial" w:cs="Arial"/>
          <w:sz w:val="22"/>
          <w:szCs w:val="22"/>
        </w:rPr>
        <w:t>T</w:t>
      </w:r>
      <w:r w:rsidRPr="009B2D67">
        <w:rPr>
          <w:rFonts w:ascii="Arial" w:hAnsi="Arial" w:cs="Arial"/>
          <w:sz w:val="22"/>
          <w:szCs w:val="22"/>
        </w:rPr>
        <w:t xml:space="preserve">his </w:t>
      </w:r>
      <w:r>
        <w:rPr>
          <w:rFonts w:ascii="Arial" w:hAnsi="Arial" w:cs="Arial"/>
          <w:sz w:val="22"/>
          <w:szCs w:val="22"/>
        </w:rPr>
        <w:t>paperwork burden analysis</w:t>
      </w:r>
      <w:r w:rsidRPr="009B2D67">
        <w:rPr>
          <w:rFonts w:ascii="Arial" w:hAnsi="Arial" w:cs="Arial"/>
          <w:sz w:val="22"/>
          <w:szCs w:val="22"/>
        </w:rPr>
        <w:t xml:space="preserve"> does not estimate the </w:t>
      </w:r>
      <w:r>
        <w:rPr>
          <w:rFonts w:ascii="Arial" w:hAnsi="Arial" w:cs="Arial"/>
          <w:sz w:val="22"/>
          <w:szCs w:val="22"/>
        </w:rPr>
        <w:t xml:space="preserve">recordkeeping and reporting </w:t>
      </w:r>
      <w:r w:rsidR="00C468E5">
        <w:rPr>
          <w:rFonts w:ascii="Arial" w:hAnsi="Arial" w:cs="Arial"/>
          <w:sz w:val="22"/>
          <w:szCs w:val="22"/>
        </w:rPr>
        <w:t>burden</w:t>
      </w:r>
      <w:r w:rsidRPr="009B2D67">
        <w:rPr>
          <w:rFonts w:ascii="Arial" w:hAnsi="Arial" w:cs="Arial"/>
          <w:sz w:val="22"/>
          <w:szCs w:val="22"/>
        </w:rPr>
        <w:t xml:space="preserve"> result</w:t>
      </w:r>
      <w:r w:rsidR="00C468E5">
        <w:rPr>
          <w:rFonts w:ascii="Arial" w:hAnsi="Arial" w:cs="Arial"/>
          <w:sz w:val="22"/>
          <w:szCs w:val="22"/>
        </w:rPr>
        <w:t xml:space="preserve">ing from </w:t>
      </w:r>
      <w:r>
        <w:rPr>
          <w:rFonts w:ascii="Arial" w:hAnsi="Arial" w:cs="Arial"/>
          <w:sz w:val="22"/>
          <w:szCs w:val="22"/>
        </w:rPr>
        <w:t>the Orders</w:t>
      </w:r>
      <w:r w:rsidRPr="009B2D67">
        <w:rPr>
          <w:rFonts w:ascii="Arial" w:hAnsi="Arial" w:cs="Arial"/>
          <w:sz w:val="22"/>
          <w:szCs w:val="22"/>
        </w:rPr>
        <w:t xml:space="preserve">.  </w:t>
      </w:r>
      <w:r w:rsidR="00C468E5">
        <w:rPr>
          <w:rFonts w:ascii="Arial" w:hAnsi="Arial" w:cs="Arial"/>
          <w:sz w:val="22"/>
          <w:szCs w:val="22"/>
        </w:rPr>
        <w:t>Upon</w:t>
      </w:r>
      <w:r w:rsidR="005455AE">
        <w:rPr>
          <w:rFonts w:ascii="Arial" w:hAnsi="Arial" w:cs="Arial"/>
          <w:sz w:val="22"/>
          <w:szCs w:val="22"/>
        </w:rPr>
        <w:t xml:space="preserve"> renewal </w:t>
      </w:r>
      <w:r w:rsidR="00C468E5">
        <w:rPr>
          <w:rFonts w:ascii="Arial" w:hAnsi="Arial" w:cs="Arial"/>
          <w:sz w:val="22"/>
          <w:szCs w:val="22"/>
        </w:rPr>
        <w:t>of</w:t>
      </w:r>
      <w:r w:rsidR="005455AE">
        <w:rPr>
          <w:rFonts w:ascii="Arial" w:hAnsi="Arial" w:cs="Arial"/>
          <w:sz w:val="22"/>
          <w:szCs w:val="22"/>
        </w:rPr>
        <w:t xml:space="preserve"> this </w:t>
      </w:r>
      <w:r w:rsidR="002D1CE7">
        <w:rPr>
          <w:rFonts w:ascii="Arial" w:hAnsi="Arial" w:cs="Arial"/>
          <w:sz w:val="22"/>
          <w:szCs w:val="22"/>
        </w:rPr>
        <w:t>Office of Management and Budget (</w:t>
      </w:r>
      <w:r w:rsidR="005455AE">
        <w:rPr>
          <w:rFonts w:ascii="Arial" w:hAnsi="Arial" w:cs="Arial"/>
          <w:sz w:val="22"/>
          <w:szCs w:val="22"/>
        </w:rPr>
        <w:t>OMB</w:t>
      </w:r>
      <w:r w:rsidR="002D1CE7">
        <w:rPr>
          <w:rFonts w:ascii="Arial" w:hAnsi="Arial" w:cs="Arial"/>
          <w:sz w:val="22"/>
          <w:szCs w:val="22"/>
        </w:rPr>
        <w:t>)</w:t>
      </w:r>
      <w:r w:rsidR="005455AE">
        <w:rPr>
          <w:rFonts w:ascii="Arial" w:hAnsi="Arial" w:cs="Arial"/>
          <w:sz w:val="22"/>
          <w:szCs w:val="22"/>
        </w:rPr>
        <w:t xml:space="preserve"> clearance, the NRC anticipates accounting for additional paperwork burden </w:t>
      </w:r>
      <w:r w:rsidR="00C468E5">
        <w:rPr>
          <w:rFonts w:ascii="Arial" w:hAnsi="Arial" w:cs="Arial"/>
          <w:sz w:val="22"/>
          <w:szCs w:val="22"/>
        </w:rPr>
        <w:t>due to of</w:t>
      </w:r>
      <w:r w:rsidR="005455AE">
        <w:rPr>
          <w:rFonts w:ascii="Arial" w:hAnsi="Arial" w:cs="Arial"/>
          <w:sz w:val="22"/>
          <w:szCs w:val="22"/>
        </w:rPr>
        <w:t xml:space="preserve"> the Orders and implement</w:t>
      </w:r>
      <w:r w:rsidR="00C468E5">
        <w:rPr>
          <w:rFonts w:ascii="Arial" w:hAnsi="Arial" w:cs="Arial"/>
          <w:sz w:val="22"/>
          <w:szCs w:val="22"/>
        </w:rPr>
        <w:t>ation of</w:t>
      </w:r>
      <w:r w:rsidR="005455AE">
        <w:rPr>
          <w:rFonts w:ascii="Arial" w:hAnsi="Arial" w:cs="Arial"/>
          <w:sz w:val="22"/>
          <w:szCs w:val="22"/>
        </w:rPr>
        <w:t xml:space="preserve"> </w:t>
      </w:r>
      <w:r w:rsidR="00C468E5">
        <w:rPr>
          <w:rFonts w:ascii="Arial" w:hAnsi="Arial" w:cs="Arial"/>
          <w:sz w:val="22"/>
          <w:szCs w:val="22"/>
        </w:rPr>
        <w:t>specific</w:t>
      </w:r>
      <w:r w:rsidR="005455AE">
        <w:rPr>
          <w:rFonts w:ascii="Arial" w:hAnsi="Arial" w:cs="Arial"/>
          <w:sz w:val="22"/>
          <w:szCs w:val="22"/>
        </w:rPr>
        <w:t xml:space="preserve"> rule provisions</w:t>
      </w:r>
      <w:r w:rsidR="00C468E5">
        <w:rPr>
          <w:rFonts w:ascii="Arial" w:hAnsi="Arial" w:cs="Arial"/>
          <w:sz w:val="22"/>
          <w:szCs w:val="22"/>
        </w:rPr>
        <w:t xml:space="preserve"> (e.g., drills or exercises)</w:t>
      </w:r>
      <w:r w:rsidR="005455AE">
        <w:rPr>
          <w:rFonts w:ascii="Arial" w:hAnsi="Arial" w:cs="Arial"/>
          <w:sz w:val="22"/>
          <w:szCs w:val="22"/>
        </w:rPr>
        <w:t xml:space="preserve">.  </w:t>
      </w:r>
      <w:r w:rsidRPr="009B2D67">
        <w:rPr>
          <w:rFonts w:ascii="Arial" w:hAnsi="Arial" w:cs="Arial"/>
          <w:sz w:val="22"/>
          <w:szCs w:val="22"/>
        </w:rPr>
        <w:t xml:space="preserve">As part of the proposed rule, the NRC is seeking external stakeholder feedback </w:t>
      </w:r>
      <w:r>
        <w:rPr>
          <w:rFonts w:ascii="Arial" w:hAnsi="Arial" w:cs="Arial"/>
          <w:sz w:val="22"/>
          <w:szCs w:val="22"/>
        </w:rPr>
        <w:t>on the recordkeeping and reporting burden associated with the Orders</w:t>
      </w:r>
      <w:r w:rsidR="005455AE">
        <w:rPr>
          <w:rFonts w:ascii="Arial" w:hAnsi="Arial" w:cs="Arial"/>
          <w:sz w:val="22"/>
          <w:szCs w:val="22"/>
        </w:rPr>
        <w:t xml:space="preserve"> so as to inform future updates to the recordkeeping and reporting burdens associated with the proposed rule</w:t>
      </w:r>
      <w:r w:rsidRPr="009B2D67">
        <w:rPr>
          <w:rFonts w:ascii="Arial" w:hAnsi="Arial" w:cs="Arial"/>
          <w:sz w:val="22"/>
          <w:szCs w:val="22"/>
        </w:rPr>
        <w:t>.</w:t>
      </w:r>
    </w:p>
    <w:p w14:paraId="70EE1F91" w14:textId="77777777" w:rsidR="007A572A" w:rsidRPr="00A134CA" w:rsidRDefault="007A572A" w:rsidP="00FB0B45">
      <w:pPr>
        <w:rPr>
          <w:rFonts w:ascii="Arial" w:hAnsi="Arial" w:cs="Arial"/>
          <w:sz w:val="22"/>
          <w:szCs w:val="22"/>
        </w:rPr>
      </w:pPr>
    </w:p>
    <w:p w14:paraId="7A3DFFE6" w14:textId="77777777" w:rsidR="006853DD" w:rsidRPr="000133DE" w:rsidRDefault="006853DD" w:rsidP="00FB0B45">
      <w:pPr>
        <w:keepNext/>
        <w:rPr>
          <w:rFonts w:ascii="Arial" w:hAnsi="Arial" w:cs="Arial"/>
          <w:i/>
          <w:sz w:val="22"/>
          <w:szCs w:val="22"/>
        </w:rPr>
      </w:pPr>
      <w:r w:rsidRPr="000133DE">
        <w:rPr>
          <w:rFonts w:ascii="Arial" w:hAnsi="Arial" w:cs="Arial"/>
          <w:i/>
          <w:sz w:val="22"/>
          <w:szCs w:val="22"/>
        </w:rPr>
        <w:t>Affected Entities</w:t>
      </w:r>
    </w:p>
    <w:p w14:paraId="378F0EEB" w14:textId="77777777" w:rsidR="006853DD" w:rsidRDefault="006853DD" w:rsidP="00FB0B45">
      <w:pPr>
        <w:keepNext/>
        <w:rPr>
          <w:rFonts w:ascii="Arial" w:hAnsi="Arial" w:cs="Arial"/>
        </w:rPr>
      </w:pPr>
    </w:p>
    <w:p w14:paraId="063C2AA9" w14:textId="0C9A2ECF" w:rsidR="00C41AA7" w:rsidRPr="00A83842" w:rsidRDefault="00770032" w:rsidP="00FB0B45">
      <w:pPr>
        <w:keepNext/>
        <w:rPr>
          <w:rFonts w:ascii="Arial" w:hAnsi="Arial" w:cs="Arial"/>
          <w:sz w:val="22"/>
          <w:szCs w:val="22"/>
        </w:rPr>
      </w:pPr>
      <w:r w:rsidRPr="00A83842">
        <w:rPr>
          <w:rFonts w:ascii="Arial" w:hAnsi="Arial" w:cs="Arial"/>
          <w:sz w:val="22"/>
          <w:szCs w:val="22"/>
        </w:rPr>
        <w:t xml:space="preserve">The proposed </w:t>
      </w:r>
      <w:r w:rsidR="00673D23" w:rsidRPr="00A83842">
        <w:rPr>
          <w:rFonts w:ascii="Arial" w:hAnsi="Arial" w:cs="Arial"/>
          <w:sz w:val="22"/>
          <w:szCs w:val="22"/>
        </w:rPr>
        <w:t xml:space="preserve">rule requirements would impact </w:t>
      </w:r>
      <w:r w:rsidRPr="00A83842">
        <w:rPr>
          <w:rFonts w:ascii="Arial" w:hAnsi="Arial" w:cs="Arial"/>
          <w:sz w:val="22"/>
          <w:szCs w:val="22"/>
        </w:rPr>
        <w:t xml:space="preserve">nuclear power plants </w:t>
      </w:r>
      <w:r w:rsidR="00D845D5">
        <w:rPr>
          <w:rFonts w:ascii="Arial" w:hAnsi="Arial" w:cs="Arial"/>
          <w:sz w:val="22"/>
          <w:szCs w:val="22"/>
        </w:rPr>
        <w:t xml:space="preserve">(NPPs) </w:t>
      </w:r>
      <w:r w:rsidR="00673D23" w:rsidRPr="00A83842">
        <w:rPr>
          <w:rFonts w:ascii="Arial" w:hAnsi="Arial" w:cs="Arial"/>
          <w:sz w:val="22"/>
          <w:szCs w:val="22"/>
        </w:rPr>
        <w:t>at the site level.  Therefore, the incremental burdens</w:t>
      </w:r>
      <w:r w:rsidR="0060655E" w:rsidRPr="00A83842">
        <w:rPr>
          <w:rFonts w:ascii="Arial" w:hAnsi="Arial" w:cs="Arial"/>
          <w:sz w:val="22"/>
          <w:szCs w:val="22"/>
        </w:rPr>
        <w:t xml:space="preserve"> </w:t>
      </w:r>
      <w:r w:rsidR="00673D23" w:rsidRPr="00A83842">
        <w:rPr>
          <w:rFonts w:ascii="Arial" w:hAnsi="Arial" w:cs="Arial"/>
          <w:sz w:val="22"/>
          <w:szCs w:val="22"/>
        </w:rPr>
        <w:t>are expressed</w:t>
      </w:r>
      <w:r w:rsidR="00D845D5">
        <w:rPr>
          <w:rFonts w:ascii="Arial" w:hAnsi="Arial" w:cs="Arial"/>
          <w:sz w:val="22"/>
          <w:szCs w:val="22"/>
        </w:rPr>
        <w:t xml:space="preserve"> in terms of NPP</w:t>
      </w:r>
      <w:r w:rsidR="00673D23" w:rsidRPr="00A83842">
        <w:rPr>
          <w:rFonts w:ascii="Arial" w:hAnsi="Arial" w:cs="Arial"/>
          <w:sz w:val="22"/>
          <w:szCs w:val="22"/>
        </w:rPr>
        <w:t xml:space="preserve"> site</w:t>
      </w:r>
      <w:r w:rsidR="00E872D6" w:rsidRPr="00A83842">
        <w:rPr>
          <w:rFonts w:ascii="Arial" w:hAnsi="Arial" w:cs="Arial"/>
          <w:sz w:val="22"/>
          <w:szCs w:val="22"/>
        </w:rPr>
        <w:t>s</w:t>
      </w:r>
      <w:r w:rsidRPr="00A83842">
        <w:rPr>
          <w:rFonts w:ascii="Arial" w:hAnsi="Arial" w:cs="Arial"/>
          <w:sz w:val="22"/>
          <w:szCs w:val="22"/>
        </w:rPr>
        <w:t xml:space="preserve">.  </w:t>
      </w:r>
      <w:r w:rsidR="00AC0ADE" w:rsidRPr="00A83842">
        <w:rPr>
          <w:rFonts w:ascii="Arial" w:hAnsi="Arial" w:cs="Arial"/>
          <w:sz w:val="22"/>
          <w:szCs w:val="22"/>
        </w:rPr>
        <w:t xml:space="preserve">Two of the operating sites (i.e., </w:t>
      </w:r>
      <w:r w:rsidR="007F33A3" w:rsidRPr="00A83842">
        <w:rPr>
          <w:rFonts w:ascii="Arial" w:hAnsi="Arial" w:cs="Arial"/>
          <w:sz w:val="22"/>
          <w:szCs w:val="22"/>
        </w:rPr>
        <w:t>V</w:t>
      </w:r>
      <w:r w:rsidR="002D1CE7">
        <w:rPr>
          <w:rFonts w:ascii="Arial" w:hAnsi="Arial" w:cs="Arial"/>
          <w:sz w:val="22"/>
          <w:szCs w:val="22"/>
        </w:rPr>
        <w:t>.</w:t>
      </w:r>
      <w:r w:rsidR="007F33A3" w:rsidRPr="00A83842">
        <w:rPr>
          <w:rFonts w:ascii="Arial" w:hAnsi="Arial" w:cs="Arial"/>
          <w:sz w:val="22"/>
          <w:szCs w:val="22"/>
        </w:rPr>
        <w:t>C</w:t>
      </w:r>
      <w:r w:rsidR="002D1CE7">
        <w:rPr>
          <w:rFonts w:ascii="Arial" w:hAnsi="Arial" w:cs="Arial"/>
          <w:sz w:val="22"/>
          <w:szCs w:val="22"/>
        </w:rPr>
        <w:t>.</w:t>
      </w:r>
      <w:r w:rsidR="00C41AA7" w:rsidRPr="00A83842">
        <w:rPr>
          <w:rFonts w:ascii="Arial" w:hAnsi="Arial" w:cs="Arial"/>
          <w:sz w:val="22"/>
          <w:szCs w:val="22"/>
        </w:rPr>
        <w:t xml:space="preserve"> Summer and </w:t>
      </w:r>
      <w:r w:rsidR="00C41AA7" w:rsidRPr="00A83842">
        <w:rPr>
          <w:rFonts w:ascii="Arial" w:hAnsi="Arial" w:cs="Arial"/>
          <w:sz w:val="22"/>
          <w:szCs w:val="22"/>
        </w:rPr>
        <w:lastRenderedPageBreak/>
        <w:t>Vogtle)</w:t>
      </w:r>
      <w:r w:rsidR="00AC0ADE" w:rsidRPr="00A83842">
        <w:rPr>
          <w:rFonts w:ascii="Arial" w:hAnsi="Arial" w:cs="Arial"/>
          <w:sz w:val="22"/>
          <w:szCs w:val="22"/>
        </w:rPr>
        <w:t xml:space="preserve"> are constructing new AP1000 reactor units onsite</w:t>
      </w:r>
      <w:r w:rsidR="00C41AA7" w:rsidRPr="00A83842">
        <w:rPr>
          <w:rFonts w:ascii="Arial" w:hAnsi="Arial" w:cs="Arial"/>
          <w:sz w:val="22"/>
          <w:szCs w:val="22"/>
        </w:rPr>
        <w:t xml:space="preserve">. </w:t>
      </w:r>
      <w:r w:rsidR="00E872D6" w:rsidRPr="00A83842">
        <w:rPr>
          <w:rFonts w:ascii="Arial" w:hAnsi="Arial" w:cs="Arial"/>
          <w:sz w:val="22"/>
          <w:szCs w:val="22"/>
        </w:rPr>
        <w:t xml:space="preserve"> </w:t>
      </w:r>
      <w:r w:rsidR="00AC0ADE" w:rsidRPr="00A83842">
        <w:rPr>
          <w:rFonts w:ascii="Arial" w:hAnsi="Arial" w:cs="Arial"/>
          <w:sz w:val="22"/>
          <w:szCs w:val="22"/>
        </w:rPr>
        <w:t>Because incremental costs are estimated at the site-level, the new reactors are accounted for as part of the operating site on which they are located.</w:t>
      </w:r>
    </w:p>
    <w:p w14:paraId="001647EB" w14:textId="77777777" w:rsidR="007D20D0" w:rsidRDefault="007D20D0" w:rsidP="00770032">
      <w:pPr>
        <w:rPr>
          <w:rFonts w:ascii="Arial" w:hAnsi="Arial" w:cs="Arial"/>
          <w:sz w:val="22"/>
          <w:szCs w:val="22"/>
        </w:rPr>
      </w:pPr>
    </w:p>
    <w:p w14:paraId="11FE3CC1" w14:textId="12CEFDAD" w:rsidR="005F5411" w:rsidRPr="00A0219C" w:rsidRDefault="005F5411" w:rsidP="00A61982">
      <w:pPr>
        <w:rPr>
          <w:rFonts w:ascii="Arial" w:hAnsi="Arial" w:cs="Arial"/>
          <w:sz w:val="22"/>
          <w:szCs w:val="22"/>
        </w:rPr>
      </w:pPr>
    </w:p>
    <w:p w14:paraId="616D7661" w14:textId="77777777" w:rsidR="00A61982" w:rsidRPr="00A0219C" w:rsidRDefault="00A61982" w:rsidP="00481E4E">
      <w:pPr>
        <w:keepNext/>
        <w:tabs>
          <w:tab w:val="left" w:pos="720"/>
        </w:tabs>
        <w:ind w:left="720" w:hanging="720"/>
        <w:rPr>
          <w:rFonts w:ascii="Arial" w:hAnsi="Arial" w:cs="Arial"/>
          <w:sz w:val="22"/>
          <w:szCs w:val="22"/>
        </w:rPr>
      </w:pPr>
      <w:r w:rsidRPr="00A0219C">
        <w:rPr>
          <w:rFonts w:ascii="Arial" w:hAnsi="Arial" w:cs="Arial"/>
          <w:sz w:val="22"/>
          <w:szCs w:val="22"/>
        </w:rPr>
        <w:t>A.</w:t>
      </w:r>
      <w:r w:rsidRPr="00A0219C">
        <w:rPr>
          <w:rFonts w:ascii="Arial" w:hAnsi="Arial" w:cs="Arial"/>
          <w:sz w:val="22"/>
          <w:szCs w:val="22"/>
        </w:rPr>
        <w:tab/>
        <w:t>JUSTIFICATION</w:t>
      </w:r>
    </w:p>
    <w:p w14:paraId="3F633EE8" w14:textId="77777777" w:rsidR="00A61982" w:rsidRPr="00A0219C" w:rsidRDefault="00A61982" w:rsidP="00481E4E">
      <w:pPr>
        <w:keepNext/>
        <w:rPr>
          <w:rFonts w:ascii="Arial" w:hAnsi="Arial" w:cs="Arial"/>
          <w:sz w:val="22"/>
          <w:szCs w:val="22"/>
        </w:rPr>
      </w:pPr>
    </w:p>
    <w:p w14:paraId="5D7111B0" w14:textId="77777777" w:rsidR="001553FA" w:rsidRPr="00AB6EF4" w:rsidRDefault="001553FA" w:rsidP="00481E4E">
      <w:pPr>
        <w:keepNext/>
        <w:tabs>
          <w:tab w:val="left" w:pos="0"/>
          <w:tab w:val="left" w:pos="1260"/>
        </w:tabs>
        <w:ind w:left="720" w:hanging="1440"/>
        <w:rPr>
          <w:rFonts w:ascii="Arial" w:hAnsi="Arial" w:cs="Arial"/>
          <w:sz w:val="22"/>
          <w:szCs w:val="22"/>
        </w:rPr>
      </w:pPr>
      <w:r w:rsidRPr="00AB6EF4">
        <w:rPr>
          <w:rFonts w:ascii="Arial" w:hAnsi="Arial" w:cs="Arial"/>
          <w:sz w:val="22"/>
          <w:szCs w:val="22"/>
        </w:rPr>
        <w:tab/>
        <w:t>1.</w:t>
      </w:r>
      <w:r w:rsidRPr="00AB6EF4">
        <w:rPr>
          <w:rFonts w:ascii="Arial" w:hAnsi="Arial" w:cs="Arial"/>
          <w:sz w:val="22"/>
          <w:szCs w:val="22"/>
        </w:rPr>
        <w:tab/>
      </w:r>
      <w:r w:rsidRPr="00AB6EF4">
        <w:rPr>
          <w:rFonts w:ascii="Arial" w:hAnsi="Arial" w:cs="Arial"/>
          <w:sz w:val="22"/>
          <w:szCs w:val="22"/>
          <w:u w:val="single"/>
        </w:rPr>
        <w:t>Need for and Practical Utility of the Information</w:t>
      </w:r>
    </w:p>
    <w:p w14:paraId="5B9B01FF" w14:textId="77777777" w:rsidR="004451AD" w:rsidRPr="00A0219C" w:rsidRDefault="004451AD" w:rsidP="00481E4E">
      <w:pPr>
        <w:keepNext/>
        <w:ind w:left="720"/>
        <w:rPr>
          <w:rFonts w:ascii="Arial" w:hAnsi="Arial" w:cs="Arial"/>
          <w:sz w:val="22"/>
          <w:szCs w:val="22"/>
        </w:rPr>
      </w:pPr>
    </w:p>
    <w:p w14:paraId="617D1395" w14:textId="77777777" w:rsidR="00537862" w:rsidRDefault="00537862" w:rsidP="00FB0B45">
      <w:pPr>
        <w:autoSpaceDE/>
        <w:autoSpaceDN/>
        <w:adjustRightInd/>
        <w:rPr>
          <w:rFonts w:ascii="Arial" w:hAnsi="Arial" w:cs="Arial"/>
          <w:sz w:val="22"/>
          <w:szCs w:val="22"/>
        </w:rPr>
      </w:pPr>
      <w:r w:rsidRPr="00537862">
        <w:rPr>
          <w:rFonts w:ascii="Arial" w:hAnsi="Arial" w:cs="Arial"/>
          <w:sz w:val="22"/>
          <w:szCs w:val="22"/>
        </w:rPr>
        <w:t xml:space="preserve">The NRC has developed </w:t>
      </w:r>
      <w:r>
        <w:rPr>
          <w:rFonts w:ascii="Arial" w:hAnsi="Arial" w:cs="Arial"/>
          <w:sz w:val="22"/>
          <w:szCs w:val="22"/>
        </w:rPr>
        <w:t>the</w:t>
      </w:r>
      <w:r w:rsidRPr="00537862">
        <w:rPr>
          <w:rFonts w:ascii="Arial" w:hAnsi="Arial" w:cs="Arial"/>
          <w:sz w:val="22"/>
          <w:szCs w:val="22"/>
        </w:rPr>
        <w:t xml:space="preserve"> proposed rulemaking, in large measure, to make generically applicable the regulatory actions taken following the Fukushima event.  </w:t>
      </w:r>
      <w:r>
        <w:rPr>
          <w:rFonts w:ascii="Arial" w:hAnsi="Arial" w:cs="Arial"/>
          <w:sz w:val="22"/>
          <w:szCs w:val="22"/>
        </w:rPr>
        <w:t>C</w:t>
      </w:r>
      <w:r w:rsidRPr="00537862">
        <w:rPr>
          <w:rFonts w:ascii="Arial" w:hAnsi="Arial" w:cs="Arial"/>
          <w:sz w:val="22"/>
          <w:szCs w:val="22"/>
        </w:rPr>
        <w:t xml:space="preserve">urrent NRC regulations do not incorporate requirements to implement </w:t>
      </w:r>
      <w:r>
        <w:rPr>
          <w:rFonts w:ascii="Arial" w:hAnsi="Arial" w:cs="Arial"/>
          <w:sz w:val="22"/>
          <w:szCs w:val="22"/>
        </w:rPr>
        <w:t xml:space="preserve">the diverse and flexible coping strategies (FLEX support guidelines) </w:t>
      </w:r>
      <w:r w:rsidRPr="00537862">
        <w:rPr>
          <w:rFonts w:ascii="Arial" w:hAnsi="Arial" w:cs="Arial"/>
          <w:sz w:val="22"/>
          <w:szCs w:val="22"/>
        </w:rPr>
        <w:t xml:space="preserve">to provide additional capability to respond to events that could lead to an </w:t>
      </w:r>
      <w:r>
        <w:rPr>
          <w:rFonts w:ascii="Arial" w:hAnsi="Arial" w:cs="Arial"/>
          <w:sz w:val="22"/>
          <w:szCs w:val="22"/>
        </w:rPr>
        <w:t>extended loss of ac power</w:t>
      </w:r>
      <w:r w:rsidRPr="00537862">
        <w:rPr>
          <w:rFonts w:ascii="Arial" w:hAnsi="Arial" w:cs="Arial"/>
          <w:sz w:val="22"/>
          <w:szCs w:val="22"/>
        </w:rPr>
        <w:t xml:space="preserve"> (e.g., events arising from severe natural phenomena).   A proposed rulemaking would make generically applicable requirements similar to those imposed by Order EA-12-049, Order EA 12-051, and other post-Fukushima industry initiatives. </w:t>
      </w:r>
    </w:p>
    <w:p w14:paraId="3FF3537B" w14:textId="77777777" w:rsidR="00537862" w:rsidRDefault="00537862" w:rsidP="00FB0B45">
      <w:pPr>
        <w:autoSpaceDE/>
        <w:autoSpaceDN/>
        <w:adjustRightInd/>
        <w:rPr>
          <w:rFonts w:ascii="Arial" w:hAnsi="Arial" w:cs="Arial"/>
          <w:sz w:val="22"/>
          <w:szCs w:val="22"/>
        </w:rPr>
      </w:pPr>
    </w:p>
    <w:p w14:paraId="38F483C3" w14:textId="0B40F0A7" w:rsidR="00D845D5" w:rsidRDefault="00A541E1" w:rsidP="00FB0B45">
      <w:pPr>
        <w:autoSpaceDE/>
        <w:autoSpaceDN/>
        <w:adjustRightInd/>
        <w:rPr>
          <w:rFonts w:ascii="Arial" w:hAnsi="Arial" w:cs="Arial"/>
          <w:sz w:val="22"/>
          <w:szCs w:val="22"/>
        </w:rPr>
      </w:pPr>
      <w:r w:rsidRPr="00A134CA">
        <w:rPr>
          <w:rFonts w:ascii="Arial" w:hAnsi="Arial" w:cs="Arial"/>
          <w:sz w:val="22"/>
          <w:szCs w:val="22"/>
        </w:rPr>
        <w:t>The NRC has determined that the proposed information collection requirements are neces</w:t>
      </w:r>
      <w:r w:rsidR="00C62758" w:rsidRPr="00A134CA">
        <w:rPr>
          <w:rFonts w:ascii="Arial" w:hAnsi="Arial" w:cs="Arial"/>
          <w:sz w:val="22"/>
          <w:szCs w:val="22"/>
        </w:rPr>
        <w:t>sary</w:t>
      </w:r>
      <w:r w:rsidR="004451AD">
        <w:rPr>
          <w:rFonts w:ascii="Arial" w:hAnsi="Arial" w:cs="Arial"/>
          <w:sz w:val="22"/>
          <w:szCs w:val="22"/>
        </w:rPr>
        <w:t xml:space="preserve"> in order to </w:t>
      </w:r>
      <w:r w:rsidR="004451AD" w:rsidRPr="00FB0B45">
        <w:rPr>
          <w:rFonts w:ascii="Arial" w:hAnsi="Arial" w:cs="Arial"/>
          <w:sz w:val="22"/>
          <w:szCs w:val="22"/>
        </w:rPr>
        <w:t xml:space="preserve">place the requirements in Order EA-12-049 and Order EA-12-051 into the NRC’s regulations to provide regulatory clarity to operating reactors and to ensure that they apply to all </w:t>
      </w:r>
      <w:r w:rsidR="00D845D5">
        <w:rPr>
          <w:rFonts w:ascii="Arial" w:hAnsi="Arial" w:cs="Arial"/>
          <w:sz w:val="22"/>
          <w:szCs w:val="22"/>
        </w:rPr>
        <w:t xml:space="preserve">current and </w:t>
      </w:r>
      <w:r w:rsidR="004451AD" w:rsidRPr="00FB0B45">
        <w:rPr>
          <w:rFonts w:ascii="Arial" w:hAnsi="Arial" w:cs="Arial"/>
          <w:sz w:val="22"/>
          <w:szCs w:val="22"/>
        </w:rPr>
        <w:t xml:space="preserve">future power reactor applicants.  </w:t>
      </w:r>
      <w:r w:rsidR="00D845D5">
        <w:rPr>
          <w:rFonts w:ascii="Arial" w:hAnsi="Arial" w:cs="Arial"/>
          <w:sz w:val="22"/>
          <w:szCs w:val="22"/>
        </w:rPr>
        <w:t xml:space="preserve">Operating reactor licensees and </w:t>
      </w:r>
      <w:r w:rsidR="00336AEB">
        <w:rPr>
          <w:rFonts w:ascii="Arial" w:hAnsi="Arial" w:cs="Arial"/>
          <w:sz w:val="22"/>
          <w:szCs w:val="22"/>
        </w:rPr>
        <w:t xml:space="preserve">three </w:t>
      </w:r>
      <w:r w:rsidR="00F65B4C">
        <w:rPr>
          <w:rFonts w:ascii="Arial" w:hAnsi="Arial" w:cs="Arial"/>
          <w:sz w:val="22"/>
          <w:szCs w:val="22"/>
        </w:rPr>
        <w:t>combined license (</w:t>
      </w:r>
      <w:r w:rsidR="00D845D5">
        <w:rPr>
          <w:rFonts w:ascii="Arial" w:hAnsi="Arial" w:cs="Arial"/>
          <w:sz w:val="22"/>
          <w:szCs w:val="22"/>
        </w:rPr>
        <w:t>COL</w:t>
      </w:r>
      <w:r w:rsidR="00F65B4C">
        <w:rPr>
          <w:rFonts w:ascii="Arial" w:hAnsi="Arial" w:cs="Arial"/>
          <w:sz w:val="22"/>
          <w:szCs w:val="22"/>
        </w:rPr>
        <w:t>)</w:t>
      </w:r>
      <w:r w:rsidR="00D845D5">
        <w:rPr>
          <w:rFonts w:ascii="Arial" w:hAnsi="Arial" w:cs="Arial"/>
          <w:sz w:val="22"/>
          <w:szCs w:val="22"/>
        </w:rPr>
        <w:t xml:space="preserve"> holder reactor sites currently are subject to the Order requirements.  Any future licensees would not be covered by the Order requirements.  In making the requirements of Order EA-12-049 generically applicable, this proposed rule would also consider the reevaluated hazard information from the March 12, 2012, NRC letter issued under 10 CFR 50.54(f) as part of providing </w:t>
      </w:r>
      <w:r w:rsidR="00F65B4C">
        <w:rPr>
          <w:rFonts w:ascii="Arial" w:hAnsi="Arial" w:cs="Arial"/>
          <w:sz w:val="22"/>
          <w:szCs w:val="22"/>
        </w:rPr>
        <w:t xml:space="preserve">reasonable protection for mitigation strategies equipment for external flooding or seismic hazards.  </w:t>
      </w:r>
      <w:r w:rsidR="004451AD" w:rsidRPr="00FB0B45">
        <w:rPr>
          <w:rFonts w:ascii="Arial" w:hAnsi="Arial" w:cs="Arial"/>
          <w:sz w:val="22"/>
          <w:szCs w:val="22"/>
        </w:rPr>
        <w:t xml:space="preserve">In the absence of a rule, </w:t>
      </w:r>
      <w:r w:rsidR="004451AD" w:rsidRPr="00FB0B45">
        <w:rPr>
          <w:rFonts w:ascii="Arial" w:hAnsi="Arial" w:cs="Arial"/>
          <w:sz w:val="22"/>
          <w:szCs w:val="22"/>
        </w:rPr>
        <w:lastRenderedPageBreak/>
        <w:t xml:space="preserve">these requirements would need to be implemented for new reactor sites through additional Orders or license conditions (as was done for the </w:t>
      </w:r>
      <w:r w:rsidR="002D1CE7">
        <w:rPr>
          <w:rFonts w:ascii="Arial" w:hAnsi="Arial" w:cs="Arial"/>
          <w:sz w:val="22"/>
          <w:szCs w:val="22"/>
        </w:rPr>
        <w:t>Enrico Fermi Nuclear Plant Unit 3,</w:t>
      </w:r>
      <w:r w:rsidR="002D1CE7" w:rsidRPr="00A85D5D">
        <w:rPr>
          <w:rFonts w:ascii="Arial" w:hAnsi="Arial" w:cs="Arial"/>
          <w:sz w:val="22"/>
          <w:szCs w:val="22"/>
        </w:rPr>
        <w:t xml:space="preserve"> </w:t>
      </w:r>
      <w:r w:rsidR="002D1CE7" w:rsidRPr="00972A36">
        <w:rPr>
          <w:rFonts w:ascii="Arial" w:hAnsi="Arial" w:cs="Arial"/>
          <w:sz w:val="22"/>
          <w:szCs w:val="22"/>
        </w:rPr>
        <w:t>Virgil C. Summer Nuclear Station Units 2 and 3</w:t>
      </w:r>
      <w:r w:rsidR="002D1CE7">
        <w:rPr>
          <w:rFonts w:ascii="Arial" w:hAnsi="Arial" w:cs="Arial"/>
          <w:sz w:val="22"/>
          <w:szCs w:val="22"/>
        </w:rPr>
        <w:t xml:space="preserve">, and </w:t>
      </w:r>
      <w:r w:rsidR="004451AD" w:rsidRPr="00FB0B45">
        <w:rPr>
          <w:rFonts w:ascii="Arial" w:hAnsi="Arial" w:cs="Arial"/>
          <w:sz w:val="22"/>
          <w:szCs w:val="22"/>
        </w:rPr>
        <w:t xml:space="preserve">Vogtle </w:t>
      </w:r>
      <w:r w:rsidR="004451AD" w:rsidRPr="00A134CA">
        <w:rPr>
          <w:rFonts w:ascii="Arial" w:hAnsi="Arial" w:cs="Arial"/>
          <w:sz w:val="22"/>
          <w:szCs w:val="22"/>
        </w:rPr>
        <w:t>Electric Generating Plant</w:t>
      </w:r>
      <w:r w:rsidR="004451AD" w:rsidRPr="00FB0B45">
        <w:rPr>
          <w:rFonts w:ascii="Arial" w:hAnsi="Arial" w:cs="Arial"/>
          <w:sz w:val="22"/>
          <w:szCs w:val="22"/>
        </w:rPr>
        <w:t xml:space="preserve"> Units 3 and 4</w:t>
      </w:r>
      <w:r w:rsidR="0060240D">
        <w:rPr>
          <w:rFonts w:ascii="Arial" w:hAnsi="Arial" w:cs="Arial"/>
          <w:sz w:val="22"/>
          <w:szCs w:val="22"/>
        </w:rPr>
        <w:t xml:space="preserve"> </w:t>
      </w:r>
      <w:r w:rsidR="004451AD" w:rsidRPr="00FB0B45">
        <w:rPr>
          <w:rFonts w:ascii="Arial" w:hAnsi="Arial" w:cs="Arial"/>
          <w:sz w:val="22"/>
          <w:szCs w:val="22"/>
        </w:rPr>
        <w:t>COLs)</w:t>
      </w:r>
      <w:r w:rsidR="00D845D5">
        <w:rPr>
          <w:rFonts w:ascii="Arial" w:hAnsi="Arial" w:cs="Arial"/>
          <w:sz w:val="22"/>
          <w:szCs w:val="22"/>
        </w:rPr>
        <w:t>, which would impose additional costs on the NRC</w:t>
      </w:r>
      <w:r w:rsidR="004451AD" w:rsidRPr="00FB0B45">
        <w:rPr>
          <w:rFonts w:ascii="Arial" w:hAnsi="Arial" w:cs="Arial"/>
          <w:sz w:val="22"/>
          <w:szCs w:val="22"/>
        </w:rPr>
        <w:t>.</w:t>
      </w:r>
      <w:r w:rsidR="00D845D5">
        <w:rPr>
          <w:rFonts w:ascii="Arial" w:hAnsi="Arial" w:cs="Arial"/>
          <w:sz w:val="22"/>
          <w:szCs w:val="22"/>
        </w:rPr>
        <w:t xml:space="preserve">  </w:t>
      </w:r>
    </w:p>
    <w:p w14:paraId="31CA6A03" w14:textId="77777777" w:rsidR="00D845D5" w:rsidRDefault="00D845D5" w:rsidP="00D845D5">
      <w:pPr>
        <w:autoSpaceDE/>
        <w:autoSpaceDN/>
        <w:adjustRightInd/>
        <w:rPr>
          <w:rFonts w:ascii="Arial" w:hAnsi="Arial" w:cs="Arial"/>
          <w:sz w:val="22"/>
          <w:szCs w:val="22"/>
        </w:rPr>
      </w:pPr>
    </w:p>
    <w:p w14:paraId="4B0E2A75" w14:textId="152A18B3" w:rsidR="004E0FB0" w:rsidRDefault="00D845D5" w:rsidP="004E0FB0">
      <w:pPr>
        <w:autoSpaceDE/>
        <w:autoSpaceDN/>
        <w:adjustRightInd/>
        <w:rPr>
          <w:rFonts w:ascii="Arial" w:hAnsi="Arial" w:cs="Arial"/>
          <w:sz w:val="22"/>
          <w:szCs w:val="22"/>
        </w:rPr>
      </w:pPr>
      <w:r>
        <w:rPr>
          <w:rFonts w:ascii="Arial" w:hAnsi="Arial" w:cs="Arial"/>
          <w:sz w:val="22"/>
          <w:szCs w:val="22"/>
        </w:rPr>
        <w:t>The proposed rulemaking also would enhance regulatory efficiency by reflecting stakeholder feedback and lessons learned from the implementation of the Orders, including any challenges or unintended consequences associated with implementation.</w:t>
      </w:r>
    </w:p>
    <w:p w14:paraId="1C85BA5B" w14:textId="77777777" w:rsidR="00D845D5" w:rsidRDefault="00D845D5" w:rsidP="00D845D5">
      <w:pPr>
        <w:autoSpaceDE/>
        <w:autoSpaceDN/>
        <w:adjustRightInd/>
        <w:rPr>
          <w:rFonts w:ascii="Arial" w:hAnsi="Arial" w:cs="Arial"/>
          <w:sz w:val="22"/>
          <w:szCs w:val="22"/>
        </w:rPr>
      </w:pPr>
    </w:p>
    <w:p w14:paraId="1D90AA28" w14:textId="4627A135" w:rsidR="00A61982" w:rsidRDefault="00DF05F0" w:rsidP="0069539C">
      <w:pPr>
        <w:rPr>
          <w:rFonts w:ascii="Arial" w:hAnsi="Arial" w:cs="Arial"/>
          <w:sz w:val="22"/>
          <w:szCs w:val="22"/>
        </w:rPr>
      </w:pPr>
      <w:r w:rsidRPr="00A0219C">
        <w:rPr>
          <w:rFonts w:ascii="Arial" w:hAnsi="Arial" w:cs="Arial"/>
          <w:sz w:val="22"/>
          <w:szCs w:val="22"/>
        </w:rPr>
        <w:t>The s</w:t>
      </w:r>
      <w:r w:rsidR="00A61982" w:rsidRPr="00A0219C">
        <w:rPr>
          <w:rFonts w:ascii="Arial" w:hAnsi="Arial" w:cs="Arial"/>
          <w:sz w:val="22"/>
          <w:szCs w:val="22"/>
        </w:rPr>
        <w:t xml:space="preserve">pecific </w:t>
      </w:r>
      <w:r w:rsidRPr="00A0219C">
        <w:rPr>
          <w:rFonts w:ascii="Arial" w:hAnsi="Arial" w:cs="Arial"/>
          <w:sz w:val="22"/>
          <w:szCs w:val="22"/>
        </w:rPr>
        <w:t>recordkeeping</w:t>
      </w:r>
      <w:r w:rsidR="003830EA">
        <w:rPr>
          <w:rFonts w:ascii="Arial" w:hAnsi="Arial" w:cs="Arial"/>
          <w:sz w:val="22"/>
          <w:szCs w:val="22"/>
        </w:rPr>
        <w:t xml:space="preserve"> </w:t>
      </w:r>
      <w:r w:rsidR="00A61982" w:rsidRPr="00A0219C">
        <w:rPr>
          <w:rFonts w:ascii="Arial" w:hAnsi="Arial" w:cs="Arial"/>
          <w:sz w:val="22"/>
          <w:szCs w:val="22"/>
        </w:rPr>
        <w:t xml:space="preserve">requirement </w:t>
      </w:r>
      <w:r w:rsidR="00C81DEB">
        <w:rPr>
          <w:rFonts w:ascii="Arial" w:hAnsi="Arial" w:cs="Arial"/>
          <w:sz w:val="22"/>
          <w:szCs w:val="22"/>
        </w:rPr>
        <w:t>associated with</w:t>
      </w:r>
      <w:r w:rsidR="00A61982" w:rsidRPr="00A0219C">
        <w:rPr>
          <w:rFonts w:ascii="Arial" w:hAnsi="Arial" w:cs="Arial"/>
          <w:sz w:val="22"/>
          <w:szCs w:val="22"/>
        </w:rPr>
        <w:t xml:space="preserve"> the proposed </w:t>
      </w:r>
      <w:r w:rsidR="00E44589">
        <w:rPr>
          <w:rFonts w:ascii="Arial" w:hAnsi="Arial" w:cs="Arial"/>
          <w:sz w:val="22"/>
          <w:szCs w:val="22"/>
        </w:rPr>
        <w:t xml:space="preserve">revisions and </w:t>
      </w:r>
      <w:r w:rsidR="00A61982" w:rsidRPr="00A0219C">
        <w:rPr>
          <w:rFonts w:ascii="Arial" w:hAnsi="Arial" w:cs="Arial"/>
          <w:sz w:val="22"/>
          <w:szCs w:val="22"/>
        </w:rPr>
        <w:t xml:space="preserve">amendments to Part </w:t>
      </w:r>
      <w:r w:rsidR="00217AEF">
        <w:rPr>
          <w:rFonts w:ascii="Arial" w:hAnsi="Arial" w:cs="Arial"/>
          <w:sz w:val="22"/>
          <w:szCs w:val="22"/>
        </w:rPr>
        <w:t>50</w:t>
      </w:r>
      <w:r w:rsidR="00217AEF" w:rsidRPr="00A0219C">
        <w:rPr>
          <w:rFonts w:ascii="Arial" w:hAnsi="Arial" w:cs="Arial"/>
          <w:sz w:val="22"/>
          <w:szCs w:val="22"/>
        </w:rPr>
        <w:t xml:space="preserve"> </w:t>
      </w:r>
      <w:r w:rsidR="00C468E5">
        <w:rPr>
          <w:rFonts w:ascii="Arial" w:hAnsi="Arial" w:cs="Arial"/>
          <w:sz w:val="22"/>
          <w:szCs w:val="22"/>
        </w:rPr>
        <w:t xml:space="preserve">is </w:t>
      </w:r>
      <w:r w:rsidR="00C62758">
        <w:rPr>
          <w:rFonts w:ascii="Arial" w:hAnsi="Arial" w:cs="Arial"/>
          <w:sz w:val="22"/>
          <w:szCs w:val="22"/>
        </w:rPr>
        <w:t>identified below.</w:t>
      </w:r>
    </w:p>
    <w:p w14:paraId="1B3765A4" w14:textId="1AA0F8B7" w:rsidR="002216BB" w:rsidRDefault="002216BB" w:rsidP="00FB0B45">
      <w:pPr>
        <w:rPr>
          <w:rFonts w:ascii="Arial" w:hAnsi="Arial" w:cs="Arial"/>
          <w:sz w:val="22"/>
          <w:szCs w:val="22"/>
        </w:rPr>
      </w:pPr>
    </w:p>
    <w:p w14:paraId="183DC8F8" w14:textId="7BE316F3" w:rsidR="009B2D67" w:rsidRDefault="002216BB" w:rsidP="00C53E98">
      <w:pPr>
        <w:tabs>
          <w:tab w:val="left" w:pos="1980"/>
        </w:tabs>
        <w:rPr>
          <w:rFonts w:ascii="Arial" w:hAnsi="Arial" w:cs="Arial"/>
          <w:sz w:val="22"/>
          <w:szCs w:val="22"/>
        </w:rPr>
      </w:pPr>
      <w:r w:rsidRPr="002216BB">
        <w:rPr>
          <w:rFonts w:ascii="Arial" w:hAnsi="Arial" w:cs="Arial"/>
          <w:b/>
          <w:sz w:val="22"/>
          <w:szCs w:val="22"/>
          <w:u w:val="single"/>
        </w:rPr>
        <w:t>Section 50.</w:t>
      </w:r>
      <w:r w:rsidR="00B9236B">
        <w:rPr>
          <w:rFonts w:ascii="Arial" w:hAnsi="Arial" w:cs="Arial"/>
          <w:b/>
          <w:sz w:val="22"/>
          <w:szCs w:val="22"/>
          <w:u w:val="single"/>
        </w:rPr>
        <w:t>155</w:t>
      </w:r>
      <w:r>
        <w:rPr>
          <w:rFonts w:ascii="Arial" w:hAnsi="Arial" w:cs="Arial"/>
          <w:sz w:val="22"/>
          <w:szCs w:val="22"/>
        </w:rPr>
        <w:t xml:space="preserve"> </w:t>
      </w:r>
      <w:r w:rsidR="00D11FE7">
        <w:rPr>
          <w:rFonts w:ascii="Arial" w:hAnsi="Arial" w:cs="Arial"/>
          <w:sz w:val="22"/>
          <w:szCs w:val="22"/>
        </w:rPr>
        <w:t>would require</w:t>
      </w:r>
      <w:r>
        <w:rPr>
          <w:rFonts w:ascii="Arial" w:hAnsi="Arial" w:cs="Arial"/>
          <w:sz w:val="22"/>
          <w:szCs w:val="22"/>
        </w:rPr>
        <w:t xml:space="preserve"> </w:t>
      </w:r>
      <w:r w:rsidR="009B2D67">
        <w:rPr>
          <w:rFonts w:ascii="Arial" w:hAnsi="Arial" w:cs="Arial"/>
          <w:sz w:val="22"/>
          <w:szCs w:val="22"/>
        </w:rPr>
        <w:t>licensee</w:t>
      </w:r>
      <w:r w:rsidR="00C468E5">
        <w:rPr>
          <w:rFonts w:ascii="Arial" w:hAnsi="Arial" w:cs="Arial"/>
          <w:sz w:val="22"/>
          <w:szCs w:val="22"/>
        </w:rPr>
        <w:t>s to review</w:t>
      </w:r>
      <w:r w:rsidR="009B2D67">
        <w:rPr>
          <w:rFonts w:ascii="Arial" w:hAnsi="Arial" w:cs="Arial"/>
          <w:sz w:val="22"/>
          <w:szCs w:val="22"/>
        </w:rPr>
        <w:t xml:space="preserve"> </w:t>
      </w:r>
      <w:r w:rsidR="002D1CE7">
        <w:rPr>
          <w:rFonts w:ascii="Arial" w:hAnsi="Arial" w:cs="Arial"/>
          <w:sz w:val="22"/>
          <w:szCs w:val="22"/>
        </w:rPr>
        <w:t>FLEX support guidelines (</w:t>
      </w:r>
      <w:r w:rsidR="00B9236B">
        <w:rPr>
          <w:rFonts w:ascii="Arial" w:hAnsi="Arial" w:cs="Arial"/>
          <w:sz w:val="22"/>
          <w:szCs w:val="22"/>
        </w:rPr>
        <w:t>FSGs</w:t>
      </w:r>
      <w:r w:rsidR="002D1CE7">
        <w:rPr>
          <w:rFonts w:ascii="Arial" w:hAnsi="Arial" w:cs="Arial"/>
          <w:sz w:val="22"/>
          <w:szCs w:val="22"/>
        </w:rPr>
        <w:t>)</w:t>
      </w:r>
      <w:r w:rsidR="009B2D67">
        <w:rPr>
          <w:rFonts w:ascii="Arial" w:hAnsi="Arial" w:cs="Arial"/>
          <w:sz w:val="22"/>
          <w:szCs w:val="22"/>
        </w:rPr>
        <w:t>,</w:t>
      </w:r>
      <w:r w:rsidR="00C62758">
        <w:rPr>
          <w:rFonts w:ascii="Arial" w:hAnsi="Arial" w:cs="Arial"/>
          <w:sz w:val="22"/>
          <w:szCs w:val="22"/>
        </w:rPr>
        <w:t xml:space="preserve"> </w:t>
      </w:r>
      <w:r w:rsidR="002D1CE7">
        <w:rPr>
          <w:rFonts w:ascii="Arial" w:hAnsi="Arial" w:cs="Arial"/>
          <w:sz w:val="22"/>
          <w:szCs w:val="22"/>
        </w:rPr>
        <w:t>extensive damage mitigation guidelines (</w:t>
      </w:r>
      <w:r w:rsidR="00E65191">
        <w:rPr>
          <w:rFonts w:ascii="Arial" w:hAnsi="Arial" w:cs="Arial"/>
          <w:sz w:val="22"/>
          <w:szCs w:val="22"/>
        </w:rPr>
        <w:t>EDMGs</w:t>
      </w:r>
      <w:r w:rsidR="002D1CE7">
        <w:rPr>
          <w:rFonts w:ascii="Arial" w:hAnsi="Arial" w:cs="Arial"/>
          <w:sz w:val="22"/>
          <w:szCs w:val="22"/>
        </w:rPr>
        <w:t>)</w:t>
      </w:r>
      <w:r w:rsidR="009B2D67">
        <w:rPr>
          <w:rFonts w:ascii="Arial" w:hAnsi="Arial" w:cs="Arial"/>
          <w:sz w:val="22"/>
          <w:szCs w:val="22"/>
        </w:rPr>
        <w:t xml:space="preserve">, and </w:t>
      </w:r>
      <w:r w:rsidR="002D1CE7">
        <w:rPr>
          <w:rFonts w:ascii="Arial" w:hAnsi="Arial" w:cs="Arial"/>
          <w:sz w:val="22"/>
          <w:szCs w:val="22"/>
        </w:rPr>
        <w:t>emergency operating procedures (</w:t>
      </w:r>
      <w:r w:rsidR="009B2D67">
        <w:rPr>
          <w:rFonts w:ascii="Arial" w:hAnsi="Arial" w:cs="Arial"/>
          <w:sz w:val="22"/>
          <w:szCs w:val="22"/>
        </w:rPr>
        <w:t>EOPs</w:t>
      </w:r>
      <w:r w:rsidR="002D1CE7">
        <w:rPr>
          <w:rFonts w:ascii="Arial" w:hAnsi="Arial" w:cs="Arial"/>
          <w:sz w:val="22"/>
          <w:szCs w:val="22"/>
        </w:rPr>
        <w:t>)</w:t>
      </w:r>
      <w:r w:rsidR="00C62758">
        <w:rPr>
          <w:rFonts w:ascii="Arial" w:hAnsi="Arial" w:cs="Arial"/>
          <w:sz w:val="22"/>
          <w:szCs w:val="22"/>
        </w:rPr>
        <w:t xml:space="preserve"> </w:t>
      </w:r>
      <w:r w:rsidR="00303365">
        <w:rPr>
          <w:rFonts w:ascii="Arial" w:hAnsi="Arial" w:cs="Arial"/>
          <w:sz w:val="22"/>
          <w:szCs w:val="22"/>
        </w:rPr>
        <w:t xml:space="preserve">to confirm </w:t>
      </w:r>
      <w:r w:rsidR="009B2D67">
        <w:rPr>
          <w:rFonts w:ascii="Arial" w:hAnsi="Arial" w:cs="Arial"/>
          <w:sz w:val="22"/>
          <w:szCs w:val="22"/>
        </w:rPr>
        <w:t xml:space="preserve">compliance with the proposed rule requirements.  </w:t>
      </w:r>
      <w:r w:rsidR="00E65191">
        <w:rPr>
          <w:rFonts w:ascii="Arial" w:hAnsi="Arial" w:cs="Arial"/>
          <w:sz w:val="22"/>
          <w:szCs w:val="22"/>
        </w:rPr>
        <w:t>Sites would incur a one-time recordkeeping burden to</w:t>
      </w:r>
      <w:r w:rsidR="00946407">
        <w:rPr>
          <w:rFonts w:ascii="Arial" w:hAnsi="Arial" w:cs="Arial"/>
          <w:sz w:val="22"/>
          <w:szCs w:val="22"/>
        </w:rPr>
        <w:t xml:space="preserve"> review </w:t>
      </w:r>
      <w:r w:rsidR="00336AEB">
        <w:rPr>
          <w:rFonts w:ascii="Arial" w:hAnsi="Arial" w:cs="Arial"/>
          <w:sz w:val="22"/>
          <w:szCs w:val="22"/>
        </w:rPr>
        <w:t xml:space="preserve">procedures, </w:t>
      </w:r>
      <w:r w:rsidR="009B2D67">
        <w:rPr>
          <w:rFonts w:ascii="Arial" w:hAnsi="Arial" w:cs="Arial"/>
          <w:sz w:val="22"/>
          <w:szCs w:val="22"/>
        </w:rPr>
        <w:t xml:space="preserve">programs, </w:t>
      </w:r>
      <w:r w:rsidR="009C3EAC">
        <w:rPr>
          <w:rFonts w:ascii="Arial" w:hAnsi="Arial" w:cs="Arial"/>
          <w:sz w:val="22"/>
          <w:szCs w:val="22"/>
        </w:rPr>
        <w:t xml:space="preserve">and </w:t>
      </w:r>
      <w:r w:rsidR="00336AEB">
        <w:rPr>
          <w:rFonts w:ascii="Arial" w:hAnsi="Arial" w:cs="Arial"/>
          <w:sz w:val="22"/>
          <w:szCs w:val="22"/>
        </w:rPr>
        <w:t xml:space="preserve">plans </w:t>
      </w:r>
      <w:r w:rsidR="00946407">
        <w:rPr>
          <w:rFonts w:ascii="Arial" w:hAnsi="Arial" w:cs="Arial"/>
          <w:sz w:val="22"/>
          <w:szCs w:val="22"/>
        </w:rPr>
        <w:t>to confirm that they are</w:t>
      </w:r>
      <w:r w:rsidR="00E65191">
        <w:rPr>
          <w:rFonts w:ascii="Arial" w:hAnsi="Arial" w:cs="Arial"/>
          <w:sz w:val="22"/>
          <w:szCs w:val="22"/>
        </w:rPr>
        <w:t xml:space="preserve"> </w:t>
      </w:r>
      <w:r w:rsidR="009B2D67">
        <w:rPr>
          <w:rFonts w:ascii="Arial" w:hAnsi="Arial" w:cs="Arial"/>
          <w:sz w:val="22"/>
          <w:szCs w:val="22"/>
        </w:rPr>
        <w:t>consistent with the rule requirements</w:t>
      </w:r>
      <w:r w:rsidR="00E65191">
        <w:rPr>
          <w:rFonts w:ascii="Arial" w:hAnsi="Arial" w:cs="Arial"/>
          <w:sz w:val="22"/>
          <w:szCs w:val="22"/>
        </w:rPr>
        <w:t xml:space="preserve">. </w:t>
      </w:r>
      <w:r w:rsidR="00CA495B">
        <w:rPr>
          <w:rFonts w:ascii="Arial" w:hAnsi="Arial" w:cs="Arial"/>
          <w:sz w:val="22"/>
          <w:szCs w:val="22"/>
        </w:rPr>
        <w:t xml:space="preserve"> </w:t>
      </w:r>
      <w:r w:rsidR="00E65191">
        <w:rPr>
          <w:rFonts w:ascii="Arial" w:hAnsi="Arial" w:cs="Arial"/>
          <w:sz w:val="22"/>
          <w:szCs w:val="22"/>
        </w:rPr>
        <w:t>The</w:t>
      </w:r>
      <w:r w:rsidR="00946407">
        <w:rPr>
          <w:rFonts w:ascii="Arial" w:hAnsi="Arial" w:cs="Arial"/>
          <w:sz w:val="22"/>
          <w:szCs w:val="22"/>
        </w:rPr>
        <w:t xml:space="preserve"> incremental one-time</w:t>
      </w:r>
      <w:r w:rsidR="00E65191">
        <w:rPr>
          <w:rFonts w:ascii="Arial" w:hAnsi="Arial" w:cs="Arial"/>
          <w:sz w:val="22"/>
          <w:szCs w:val="22"/>
        </w:rPr>
        <w:t xml:space="preserve"> recordkeeping burden associated with this requirement </w:t>
      </w:r>
      <w:r w:rsidR="00317DFE">
        <w:rPr>
          <w:rFonts w:ascii="Arial" w:hAnsi="Arial" w:cs="Arial"/>
          <w:sz w:val="22"/>
          <w:szCs w:val="22"/>
        </w:rPr>
        <w:t xml:space="preserve">is </w:t>
      </w:r>
      <w:r w:rsidR="00946407">
        <w:rPr>
          <w:rFonts w:ascii="Arial" w:hAnsi="Arial" w:cs="Arial"/>
          <w:sz w:val="22"/>
          <w:szCs w:val="22"/>
        </w:rPr>
        <w:t>included in Table 1.</w:t>
      </w:r>
    </w:p>
    <w:p w14:paraId="18114DA4" w14:textId="77777777" w:rsidR="000F3336" w:rsidRPr="00A0219C" w:rsidRDefault="000F3336" w:rsidP="000F3336">
      <w:pPr>
        <w:rPr>
          <w:rFonts w:ascii="Arial" w:hAnsi="Arial" w:cs="Arial"/>
          <w:sz w:val="22"/>
          <w:szCs w:val="22"/>
        </w:rPr>
      </w:pPr>
    </w:p>
    <w:p w14:paraId="6ADC52B5" w14:textId="77777777" w:rsidR="00A61982" w:rsidRDefault="001553FA" w:rsidP="00504224">
      <w:pPr>
        <w:pStyle w:val="Heading2OMB"/>
        <w:numPr>
          <w:ilvl w:val="0"/>
          <w:numId w:val="0"/>
        </w:numPr>
        <w:rPr>
          <w:u w:val="single"/>
        </w:rPr>
      </w:pPr>
      <w:r w:rsidRPr="00AB6EF4">
        <w:tab/>
        <w:t>2.</w:t>
      </w:r>
      <w:r w:rsidRPr="00AB6EF4">
        <w:tab/>
      </w:r>
      <w:r w:rsidRPr="001553FA">
        <w:rPr>
          <w:u w:val="single"/>
        </w:rPr>
        <w:t>Agency Use of the Information</w:t>
      </w:r>
      <w:r w:rsidRPr="001553FA" w:rsidDel="001553FA">
        <w:t xml:space="preserve"> </w:t>
      </w:r>
    </w:p>
    <w:p w14:paraId="215DEA8F" w14:textId="77777777" w:rsidR="001553FA" w:rsidRPr="00A0219C" w:rsidRDefault="001553FA" w:rsidP="00890E8A">
      <w:pPr>
        <w:rPr>
          <w:rFonts w:ascii="Arial" w:hAnsi="Arial" w:cs="Arial"/>
          <w:sz w:val="22"/>
          <w:szCs w:val="22"/>
        </w:rPr>
      </w:pPr>
    </w:p>
    <w:p w14:paraId="2AFC2CB8" w14:textId="654802F5" w:rsidR="00A61982" w:rsidRPr="00A0219C" w:rsidRDefault="00A61982" w:rsidP="00504224">
      <w:pPr>
        <w:rPr>
          <w:rFonts w:ascii="Arial" w:hAnsi="Arial" w:cs="Arial"/>
          <w:sz w:val="22"/>
          <w:szCs w:val="22"/>
        </w:rPr>
      </w:pPr>
      <w:r w:rsidRPr="00A64043">
        <w:rPr>
          <w:rFonts w:ascii="Arial" w:hAnsi="Arial" w:cs="Arial"/>
          <w:sz w:val="22"/>
          <w:szCs w:val="22"/>
        </w:rPr>
        <w:t xml:space="preserve">NRC staff </w:t>
      </w:r>
      <w:r w:rsidR="002E5AA8">
        <w:rPr>
          <w:rFonts w:ascii="Arial" w:hAnsi="Arial" w:cs="Arial"/>
          <w:sz w:val="22"/>
          <w:szCs w:val="22"/>
        </w:rPr>
        <w:t xml:space="preserve">would review this information </w:t>
      </w:r>
      <w:r w:rsidRPr="00A64043">
        <w:rPr>
          <w:rFonts w:ascii="Arial" w:hAnsi="Arial" w:cs="Arial"/>
          <w:sz w:val="22"/>
          <w:szCs w:val="22"/>
        </w:rPr>
        <w:t>to</w:t>
      </w:r>
      <w:r w:rsidR="00F404B0">
        <w:rPr>
          <w:rFonts w:ascii="Arial" w:hAnsi="Arial" w:cs="Arial"/>
          <w:sz w:val="22"/>
          <w:szCs w:val="22"/>
        </w:rPr>
        <w:t xml:space="preserve"> </w:t>
      </w:r>
      <w:r w:rsidR="00634999" w:rsidRPr="00A64043">
        <w:rPr>
          <w:rFonts w:ascii="Arial" w:hAnsi="Arial" w:cs="Arial"/>
          <w:sz w:val="22"/>
          <w:szCs w:val="22"/>
        </w:rPr>
        <w:t xml:space="preserve">ensure that licensees consistently </w:t>
      </w:r>
      <w:r w:rsidR="000E4064" w:rsidRPr="00A64043">
        <w:rPr>
          <w:rFonts w:ascii="Arial" w:hAnsi="Arial" w:cs="Arial"/>
          <w:sz w:val="22"/>
          <w:szCs w:val="22"/>
        </w:rPr>
        <w:t xml:space="preserve">develop, </w:t>
      </w:r>
      <w:r w:rsidR="00634999" w:rsidRPr="00A64043">
        <w:rPr>
          <w:rFonts w:ascii="Arial" w:hAnsi="Arial" w:cs="Arial"/>
          <w:sz w:val="22"/>
          <w:szCs w:val="22"/>
        </w:rPr>
        <w:t>maintain</w:t>
      </w:r>
      <w:r w:rsidR="000E4064" w:rsidRPr="00A64043">
        <w:rPr>
          <w:rFonts w:ascii="Arial" w:hAnsi="Arial" w:cs="Arial"/>
          <w:sz w:val="22"/>
          <w:szCs w:val="22"/>
        </w:rPr>
        <w:t>,</w:t>
      </w:r>
      <w:r w:rsidR="00634999" w:rsidRPr="00A64043">
        <w:rPr>
          <w:rFonts w:ascii="Arial" w:hAnsi="Arial" w:cs="Arial"/>
          <w:sz w:val="22"/>
          <w:szCs w:val="22"/>
        </w:rPr>
        <w:t xml:space="preserve"> and implement their </w:t>
      </w:r>
      <w:r w:rsidR="000E50AE">
        <w:rPr>
          <w:rFonts w:ascii="Arial" w:hAnsi="Arial" w:cs="Arial"/>
          <w:sz w:val="22"/>
          <w:szCs w:val="22"/>
        </w:rPr>
        <w:t>strategies and guidelines</w:t>
      </w:r>
      <w:r w:rsidR="00634999" w:rsidRPr="00A64043">
        <w:rPr>
          <w:rFonts w:ascii="Arial" w:hAnsi="Arial" w:cs="Arial"/>
          <w:sz w:val="22"/>
          <w:szCs w:val="22"/>
        </w:rPr>
        <w:t>;</w:t>
      </w:r>
      <w:r w:rsidR="009C466B">
        <w:rPr>
          <w:rFonts w:ascii="Arial" w:hAnsi="Arial" w:cs="Arial"/>
          <w:sz w:val="22"/>
          <w:szCs w:val="22"/>
        </w:rPr>
        <w:t xml:space="preserve"> ensure that </w:t>
      </w:r>
      <w:r w:rsidR="00B9236B">
        <w:rPr>
          <w:rFonts w:ascii="Arial" w:hAnsi="Arial" w:cs="Arial"/>
          <w:sz w:val="22"/>
          <w:szCs w:val="22"/>
        </w:rPr>
        <w:t>FSGs</w:t>
      </w:r>
      <w:r w:rsidR="00740235">
        <w:rPr>
          <w:rFonts w:ascii="Arial" w:hAnsi="Arial" w:cs="Arial"/>
          <w:sz w:val="22"/>
          <w:szCs w:val="22"/>
        </w:rPr>
        <w:t xml:space="preserve"> and </w:t>
      </w:r>
      <w:r w:rsidR="009C466B">
        <w:rPr>
          <w:rFonts w:ascii="Arial" w:hAnsi="Arial" w:cs="Arial"/>
          <w:sz w:val="22"/>
          <w:szCs w:val="22"/>
        </w:rPr>
        <w:t>EDMGs are integrated with EOPs</w:t>
      </w:r>
      <w:r w:rsidR="00634999" w:rsidRPr="00A64043">
        <w:rPr>
          <w:rFonts w:ascii="Arial" w:hAnsi="Arial" w:cs="Arial"/>
          <w:sz w:val="22"/>
          <w:szCs w:val="22"/>
        </w:rPr>
        <w:t xml:space="preserve">; ensure that licensees </w:t>
      </w:r>
      <w:r w:rsidR="00071439">
        <w:rPr>
          <w:rFonts w:ascii="Arial" w:hAnsi="Arial" w:cs="Arial"/>
          <w:sz w:val="22"/>
          <w:szCs w:val="22"/>
        </w:rPr>
        <w:t>document</w:t>
      </w:r>
      <w:r w:rsidRPr="00A64043">
        <w:rPr>
          <w:rFonts w:ascii="Arial" w:hAnsi="Arial" w:cs="Arial"/>
          <w:sz w:val="22"/>
          <w:szCs w:val="22"/>
        </w:rPr>
        <w:t xml:space="preserve"> </w:t>
      </w:r>
      <w:r w:rsidR="00634999" w:rsidRPr="00A64043">
        <w:rPr>
          <w:rFonts w:ascii="Arial" w:hAnsi="Arial" w:cs="Arial"/>
          <w:sz w:val="22"/>
          <w:szCs w:val="22"/>
        </w:rPr>
        <w:t xml:space="preserve">command and control structures </w:t>
      </w:r>
      <w:r w:rsidR="000E4064" w:rsidRPr="00A64043">
        <w:rPr>
          <w:rFonts w:ascii="Arial" w:hAnsi="Arial" w:cs="Arial"/>
          <w:sz w:val="22"/>
          <w:szCs w:val="22"/>
        </w:rPr>
        <w:t xml:space="preserve">for directing and performing </w:t>
      </w:r>
      <w:r w:rsidR="000E50AE">
        <w:rPr>
          <w:rFonts w:ascii="Arial" w:hAnsi="Arial" w:cs="Arial"/>
          <w:sz w:val="22"/>
          <w:szCs w:val="22"/>
        </w:rPr>
        <w:t xml:space="preserve">strategies and </w:t>
      </w:r>
      <w:r w:rsidR="000E4064" w:rsidRPr="00A64043">
        <w:rPr>
          <w:rFonts w:ascii="Arial" w:hAnsi="Arial" w:cs="Arial"/>
          <w:sz w:val="22"/>
          <w:szCs w:val="22"/>
        </w:rPr>
        <w:t xml:space="preserve">guidelines required under </w:t>
      </w:r>
      <w:r w:rsidR="000E4064" w:rsidRPr="00A64043">
        <w:rPr>
          <w:rFonts w:ascii="Arial" w:hAnsi="Arial" w:cs="Arial"/>
          <w:sz w:val="22"/>
          <w:szCs w:val="22"/>
        </w:rPr>
        <w:lastRenderedPageBreak/>
        <w:t>the proposed rule</w:t>
      </w:r>
      <w:r w:rsidR="00634999" w:rsidRPr="00A64043">
        <w:rPr>
          <w:rFonts w:ascii="Arial" w:hAnsi="Arial" w:cs="Arial"/>
          <w:sz w:val="22"/>
          <w:szCs w:val="22"/>
        </w:rPr>
        <w:t xml:space="preserve">; </w:t>
      </w:r>
      <w:r w:rsidR="00504224" w:rsidRPr="00A64043">
        <w:rPr>
          <w:rFonts w:ascii="Arial" w:hAnsi="Arial" w:cs="Arial"/>
          <w:sz w:val="22"/>
          <w:szCs w:val="22"/>
        </w:rPr>
        <w:t>ensure</w:t>
      </w:r>
      <w:r w:rsidR="002A6993" w:rsidRPr="00A64043">
        <w:rPr>
          <w:rFonts w:ascii="Arial" w:hAnsi="Arial" w:cs="Arial"/>
          <w:sz w:val="22"/>
          <w:szCs w:val="22"/>
        </w:rPr>
        <w:t xml:space="preserve"> the</w:t>
      </w:r>
      <w:r w:rsidR="00634999" w:rsidRPr="00A64043">
        <w:rPr>
          <w:rFonts w:ascii="Arial" w:hAnsi="Arial" w:cs="Arial"/>
          <w:sz w:val="22"/>
          <w:szCs w:val="22"/>
        </w:rPr>
        <w:t xml:space="preserve"> training and qualification of key personnel; </w:t>
      </w:r>
      <w:r w:rsidR="002E5AA8">
        <w:rPr>
          <w:rFonts w:ascii="Arial" w:hAnsi="Arial" w:cs="Arial"/>
          <w:sz w:val="22"/>
          <w:szCs w:val="22"/>
        </w:rPr>
        <w:t xml:space="preserve">and confirm that licensees </w:t>
      </w:r>
      <w:r w:rsidR="00F41C28">
        <w:rPr>
          <w:rFonts w:ascii="Arial" w:hAnsi="Arial" w:cs="Arial"/>
          <w:sz w:val="22"/>
          <w:szCs w:val="22"/>
        </w:rPr>
        <w:t>allow for demonstration and evaluation of a site’s capability to execute strategies and guidelines in light of the specific plant damage state and operational conditions presented by the initiating event</w:t>
      </w:r>
      <w:r w:rsidR="002A6993" w:rsidRPr="00A64043">
        <w:rPr>
          <w:rFonts w:ascii="Arial" w:hAnsi="Arial" w:cs="Arial"/>
          <w:sz w:val="22"/>
          <w:szCs w:val="22"/>
        </w:rPr>
        <w:t>.</w:t>
      </w:r>
    </w:p>
    <w:p w14:paraId="274C4E3C" w14:textId="77777777" w:rsidR="00A61982" w:rsidRPr="00A0219C" w:rsidRDefault="00A61982" w:rsidP="00890E8A">
      <w:pPr>
        <w:keepNext/>
        <w:rPr>
          <w:rFonts w:ascii="Arial" w:hAnsi="Arial" w:cs="Arial"/>
          <w:sz w:val="22"/>
          <w:szCs w:val="22"/>
        </w:rPr>
      </w:pPr>
    </w:p>
    <w:p w14:paraId="356220E6" w14:textId="77777777" w:rsidR="001553FA" w:rsidRDefault="001553FA" w:rsidP="00FC7FD7">
      <w:pPr>
        <w:pStyle w:val="Heading2OMB"/>
        <w:numPr>
          <w:ilvl w:val="0"/>
          <w:numId w:val="0"/>
        </w:numPr>
        <w:rPr>
          <w:u w:val="single"/>
        </w:rPr>
      </w:pPr>
      <w:r w:rsidRPr="00AB6EF4">
        <w:tab/>
        <w:t xml:space="preserve">3. </w:t>
      </w:r>
      <w:r w:rsidRPr="00AB6EF4">
        <w:tab/>
      </w:r>
      <w:r w:rsidRPr="00AB6EF4">
        <w:rPr>
          <w:u w:val="single"/>
        </w:rPr>
        <w:t>Reduction of Burden Through Information Technology</w:t>
      </w:r>
    </w:p>
    <w:p w14:paraId="1094EDE0" w14:textId="77777777" w:rsidR="001553FA" w:rsidRPr="001553FA" w:rsidRDefault="001553FA" w:rsidP="00890E8A">
      <w:pPr>
        <w:pStyle w:val="Heading2OMB"/>
        <w:numPr>
          <w:ilvl w:val="0"/>
          <w:numId w:val="0"/>
        </w:numPr>
        <w:rPr>
          <w:u w:val="single"/>
        </w:rPr>
      </w:pPr>
    </w:p>
    <w:p w14:paraId="3C766771" w14:textId="549F3C49" w:rsidR="00A61982" w:rsidRPr="003F396E" w:rsidRDefault="00A61982" w:rsidP="00B91E1C">
      <w:pPr>
        <w:rPr>
          <w:rFonts w:ascii="Arial" w:hAnsi="Arial" w:cs="Arial"/>
          <w:color w:val="FF0000"/>
          <w:sz w:val="22"/>
          <w:szCs w:val="22"/>
        </w:rPr>
      </w:pPr>
      <w:r w:rsidRPr="00A34260">
        <w:rPr>
          <w:rFonts w:ascii="Arial" w:hAnsi="Arial" w:cs="Arial"/>
          <w:sz w:val="22"/>
          <w:szCs w:val="22"/>
        </w:rPr>
        <w:t xml:space="preserve">There are no legal obstacles to reducing the burden associated with this information collection.  The NRC encourages respondents to use information technology when it would be beneficial to them.  </w:t>
      </w:r>
      <w:r w:rsidR="00FC396D" w:rsidRPr="00A34260">
        <w:rPr>
          <w:rFonts w:ascii="Arial" w:hAnsi="Arial" w:cs="Arial"/>
          <w:sz w:val="22"/>
          <w:szCs w:val="22"/>
        </w:rPr>
        <w:t xml:space="preserve">The </w:t>
      </w:r>
      <w:r w:rsidRPr="00A34260">
        <w:rPr>
          <w:rFonts w:ascii="Arial" w:hAnsi="Arial" w:cs="Arial"/>
          <w:sz w:val="22"/>
          <w:szCs w:val="22"/>
        </w:rPr>
        <w:t>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w:t>
      </w:r>
      <w:r w:rsidR="00F65B4C">
        <w:rPr>
          <w:rFonts w:ascii="Arial" w:hAnsi="Arial" w:cs="Arial"/>
          <w:sz w:val="22"/>
          <w:szCs w:val="22"/>
        </w:rPr>
        <w:t xml:space="preserve"> </w:t>
      </w:r>
      <w:r w:rsidRPr="00A34260">
        <w:rPr>
          <w:rFonts w:ascii="Arial" w:hAnsi="Arial" w:cs="Arial"/>
          <w:sz w:val="22"/>
          <w:szCs w:val="22"/>
        </w:rPr>
        <w:t xml:space="preserve"> </w:t>
      </w:r>
      <w:r w:rsidR="00523222">
        <w:rPr>
          <w:rFonts w:ascii="Arial" w:hAnsi="Arial" w:cs="Arial"/>
          <w:sz w:val="22"/>
          <w:szCs w:val="22"/>
        </w:rPr>
        <w:t xml:space="preserve">No potential responses will be filed electronically. </w:t>
      </w:r>
    </w:p>
    <w:p w14:paraId="256B3551" w14:textId="77777777" w:rsidR="00A61982" w:rsidRPr="00A34260" w:rsidRDefault="00A61982" w:rsidP="00890E8A">
      <w:pPr>
        <w:keepNext/>
        <w:rPr>
          <w:rFonts w:ascii="Arial" w:hAnsi="Arial" w:cs="Arial"/>
          <w:sz w:val="22"/>
          <w:szCs w:val="22"/>
        </w:rPr>
      </w:pPr>
    </w:p>
    <w:p w14:paraId="1CE9210C" w14:textId="77777777" w:rsidR="00C56ADE" w:rsidRPr="00A34260" w:rsidRDefault="00A61982" w:rsidP="00B91E1C">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34260">
        <w:rPr>
          <w:rFonts w:ascii="Arial" w:hAnsi="Arial" w:cs="Arial"/>
          <w:sz w:val="22"/>
          <w:szCs w:val="22"/>
        </w:rPr>
        <w:tab/>
      </w:r>
      <w:r w:rsidR="00C56ADE" w:rsidRPr="00A34260">
        <w:rPr>
          <w:rFonts w:ascii="Arial" w:hAnsi="Arial" w:cs="Arial"/>
          <w:sz w:val="22"/>
          <w:szCs w:val="22"/>
        </w:rPr>
        <w:t>4.</w:t>
      </w:r>
      <w:r w:rsidR="00C56ADE" w:rsidRPr="00A34260">
        <w:rPr>
          <w:rFonts w:ascii="Arial" w:hAnsi="Arial" w:cs="Arial"/>
          <w:sz w:val="22"/>
          <w:szCs w:val="22"/>
        </w:rPr>
        <w:tab/>
      </w:r>
      <w:r w:rsidR="00C56ADE" w:rsidRPr="00A34260">
        <w:rPr>
          <w:rFonts w:ascii="Arial" w:hAnsi="Arial" w:cs="Arial"/>
          <w:sz w:val="22"/>
          <w:szCs w:val="22"/>
          <w:u w:val="single"/>
        </w:rPr>
        <w:t>Effort to Identify Duplication and Use Similar Information</w:t>
      </w:r>
    </w:p>
    <w:p w14:paraId="36A57AD0" w14:textId="77777777" w:rsidR="00C56ADE" w:rsidRPr="00A34260" w:rsidRDefault="00C56ADE" w:rsidP="00890E8A">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56552E9" w14:textId="7BD8B0BB" w:rsidR="00C56ADE" w:rsidRPr="00A34260" w:rsidRDefault="00C56ADE" w:rsidP="00B91E1C">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34260">
        <w:rPr>
          <w:rFonts w:ascii="Arial" w:hAnsi="Arial" w:cs="Arial"/>
          <w:sz w:val="22"/>
          <w:szCs w:val="22"/>
        </w:rPr>
        <w:t xml:space="preserve">There is no duplication of requirements.  </w:t>
      </w:r>
      <w:r w:rsidR="00FC396D" w:rsidRPr="00A34260">
        <w:rPr>
          <w:rFonts w:ascii="Arial" w:hAnsi="Arial" w:cs="Arial"/>
          <w:sz w:val="22"/>
          <w:szCs w:val="22"/>
        </w:rPr>
        <w:t xml:space="preserve">The </w:t>
      </w:r>
      <w:r w:rsidRPr="00A34260">
        <w:rPr>
          <w:rFonts w:ascii="Arial" w:hAnsi="Arial" w:cs="Arial"/>
          <w:sz w:val="22"/>
          <w:szCs w:val="22"/>
        </w:rPr>
        <w:t>NRC has in place an ongoing program to examine all information collections with the goal of eliminating all duplicat</w:t>
      </w:r>
      <w:r w:rsidR="004D7534">
        <w:rPr>
          <w:rFonts w:ascii="Arial" w:hAnsi="Arial" w:cs="Arial"/>
          <w:sz w:val="22"/>
          <w:szCs w:val="22"/>
        </w:rPr>
        <w:t>e</w:t>
      </w:r>
      <w:r w:rsidRPr="00A34260">
        <w:rPr>
          <w:rFonts w:ascii="Arial" w:hAnsi="Arial" w:cs="Arial"/>
          <w:sz w:val="22"/>
          <w:szCs w:val="22"/>
        </w:rPr>
        <w:t xml:space="preserve"> and/or unnecessary information collections.</w:t>
      </w:r>
    </w:p>
    <w:p w14:paraId="1B2A63DA" w14:textId="77777777" w:rsidR="00C56ADE" w:rsidRPr="00A34260" w:rsidRDefault="00C56ADE" w:rsidP="00890E8A">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445664E" w14:textId="77777777" w:rsidR="00C56ADE" w:rsidRPr="00A34260" w:rsidRDefault="00C56ADE" w:rsidP="00B91E1C">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34260">
        <w:rPr>
          <w:rFonts w:ascii="Arial" w:hAnsi="Arial" w:cs="Arial"/>
          <w:sz w:val="22"/>
          <w:szCs w:val="22"/>
        </w:rPr>
        <w:tab/>
        <w:t>5.</w:t>
      </w:r>
      <w:r w:rsidRPr="00A34260">
        <w:rPr>
          <w:rFonts w:ascii="Arial" w:hAnsi="Arial" w:cs="Arial"/>
          <w:sz w:val="22"/>
          <w:szCs w:val="22"/>
        </w:rPr>
        <w:tab/>
      </w:r>
      <w:r w:rsidRPr="00A34260">
        <w:rPr>
          <w:rFonts w:ascii="Arial" w:hAnsi="Arial" w:cs="Arial"/>
          <w:sz w:val="22"/>
          <w:szCs w:val="22"/>
          <w:u w:val="single"/>
        </w:rPr>
        <w:t>Effort to Reduce Small Business Burden</w:t>
      </w:r>
    </w:p>
    <w:p w14:paraId="35729C72" w14:textId="77777777" w:rsidR="00C56ADE" w:rsidRPr="00A34260" w:rsidRDefault="00C56ADE" w:rsidP="00890E8A">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8E8A0A7" w14:textId="77777777" w:rsidR="00C56ADE" w:rsidRPr="00A0219C" w:rsidRDefault="00862A6D" w:rsidP="00B91E1C">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34260">
        <w:rPr>
          <w:rFonts w:ascii="Arial" w:hAnsi="Arial" w:cs="Arial"/>
          <w:sz w:val="22"/>
          <w:szCs w:val="22"/>
        </w:rPr>
        <w:t>The NRC has determined that the affected entities are not small entities or businesses as those terms are used in the Regulatory Flexibility Act.</w:t>
      </w:r>
    </w:p>
    <w:p w14:paraId="5F67D4F9" w14:textId="77777777" w:rsidR="00C56ADE" w:rsidRPr="00A0219C" w:rsidRDefault="00C56ADE" w:rsidP="00890E8A">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D62380A" w14:textId="77777777" w:rsidR="00C56ADE" w:rsidRPr="00A0219C" w:rsidRDefault="00C56ADE" w:rsidP="00B91E1C">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Arial" w:hAnsi="Arial" w:cs="Arial"/>
          <w:sz w:val="22"/>
          <w:szCs w:val="22"/>
        </w:rPr>
      </w:pPr>
      <w:r w:rsidRPr="00A0219C">
        <w:rPr>
          <w:rFonts w:ascii="Arial" w:hAnsi="Arial" w:cs="Arial"/>
          <w:sz w:val="22"/>
          <w:szCs w:val="22"/>
        </w:rPr>
        <w:lastRenderedPageBreak/>
        <w:tab/>
        <w:t>6.</w:t>
      </w:r>
      <w:r w:rsidRPr="00A0219C">
        <w:rPr>
          <w:rFonts w:ascii="Arial" w:hAnsi="Arial" w:cs="Arial"/>
          <w:sz w:val="22"/>
          <w:szCs w:val="22"/>
        </w:rPr>
        <w:tab/>
      </w:r>
      <w:r w:rsidRPr="00A0219C">
        <w:rPr>
          <w:rFonts w:ascii="Arial" w:hAnsi="Arial" w:cs="Arial"/>
          <w:sz w:val="22"/>
          <w:szCs w:val="22"/>
          <w:u w:val="single"/>
        </w:rPr>
        <w:t>Consequences to Federal Program or Policy Activities if the Collection Is Not Conducted or Is Conducted Less Frequently</w:t>
      </w:r>
    </w:p>
    <w:p w14:paraId="2C0C9A78" w14:textId="77777777" w:rsidR="00C56ADE" w:rsidRPr="00A0219C" w:rsidRDefault="00C56ADE" w:rsidP="00890E8A">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A8EC854" w14:textId="10ABE252" w:rsidR="00C56ADE" w:rsidRPr="00A0219C" w:rsidRDefault="00C56ADE" w:rsidP="00B91E1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0219C">
        <w:rPr>
          <w:rFonts w:ascii="Arial" w:hAnsi="Arial" w:cs="Arial"/>
          <w:sz w:val="22"/>
          <w:szCs w:val="22"/>
        </w:rPr>
        <w:t xml:space="preserve">If the information were not collected, or collected less frequently, the NRC </w:t>
      </w:r>
      <w:r w:rsidR="0049751F">
        <w:rPr>
          <w:rFonts w:ascii="Arial" w:hAnsi="Arial" w:cs="Arial"/>
          <w:sz w:val="22"/>
          <w:szCs w:val="22"/>
        </w:rPr>
        <w:t>w</w:t>
      </w:r>
      <w:r w:rsidR="0049751F" w:rsidRPr="00A0219C">
        <w:rPr>
          <w:rFonts w:ascii="Arial" w:hAnsi="Arial" w:cs="Arial"/>
          <w:sz w:val="22"/>
          <w:szCs w:val="22"/>
        </w:rPr>
        <w:t xml:space="preserve">ould </w:t>
      </w:r>
      <w:r w:rsidRPr="00A0219C">
        <w:rPr>
          <w:rFonts w:ascii="Arial" w:hAnsi="Arial" w:cs="Arial"/>
          <w:sz w:val="22"/>
          <w:szCs w:val="22"/>
        </w:rPr>
        <w:t xml:space="preserve">be unaware for extended periods of time whether </w:t>
      </w:r>
      <w:r w:rsidR="00665929">
        <w:rPr>
          <w:rFonts w:ascii="Arial" w:hAnsi="Arial" w:cs="Arial"/>
          <w:sz w:val="22"/>
          <w:szCs w:val="22"/>
        </w:rPr>
        <w:t xml:space="preserve">licensees </w:t>
      </w:r>
      <w:r w:rsidR="00A134CA">
        <w:rPr>
          <w:rFonts w:ascii="Arial" w:hAnsi="Arial" w:cs="Arial"/>
          <w:sz w:val="22"/>
          <w:szCs w:val="22"/>
        </w:rPr>
        <w:t>have integrated</w:t>
      </w:r>
      <w:r w:rsidR="00946407">
        <w:rPr>
          <w:rFonts w:ascii="Arial" w:hAnsi="Arial" w:cs="Arial"/>
          <w:sz w:val="22"/>
          <w:szCs w:val="22"/>
        </w:rPr>
        <w:t xml:space="preserve"> </w:t>
      </w:r>
      <w:r w:rsidR="00B9236B">
        <w:rPr>
          <w:rFonts w:ascii="Arial" w:hAnsi="Arial" w:cs="Arial"/>
          <w:sz w:val="22"/>
          <w:szCs w:val="22"/>
        </w:rPr>
        <w:t>FSGs</w:t>
      </w:r>
      <w:r w:rsidR="00740235">
        <w:rPr>
          <w:rFonts w:ascii="Arial" w:hAnsi="Arial" w:cs="Arial"/>
          <w:sz w:val="22"/>
          <w:szCs w:val="22"/>
        </w:rPr>
        <w:t xml:space="preserve"> and</w:t>
      </w:r>
      <w:r w:rsidR="00360E91">
        <w:rPr>
          <w:rFonts w:ascii="Arial" w:hAnsi="Arial" w:cs="Arial"/>
          <w:sz w:val="22"/>
          <w:szCs w:val="22"/>
        </w:rPr>
        <w:t xml:space="preserve"> EDMGs</w:t>
      </w:r>
      <w:r w:rsidR="00764BF7">
        <w:rPr>
          <w:rFonts w:ascii="Arial" w:hAnsi="Arial" w:cs="Arial"/>
          <w:sz w:val="22"/>
          <w:szCs w:val="22"/>
        </w:rPr>
        <w:t xml:space="preserve"> </w:t>
      </w:r>
      <w:r w:rsidR="00946407">
        <w:rPr>
          <w:rFonts w:ascii="Arial" w:hAnsi="Arial" w:cs="Arial"/>
          <w:sz w:val="22"/>
          <w:szCs w:val="22"/>
        </w:rPr>
        <w:t>with EOPs</w:t>
      </w:r>
      <w:r w:rsidR="00665929">
        <w:rPr>
          <w:rFonts w:ascii="Arial" w:hAnsi="Arial" w:cs="Arial"/>
          <w:sz w:val="22"/>
          <w:szCs w:val="22"/>
        </w:rPr>
        <w:t>;</w:t>
      </w:r>
      <w:r w:rsidR="00EA11A9">
        <w:rPr>
          <w:rFonts w:ascii="Arial" w:hAnsi="Arial" w:cs="Arial"/>
          <w:sz w:val="22"/>
          <w:szCs w:val="22"/>
        </w:rPr>
        <w:t xml:space="preserve"> </w:t>
      </w:r>
      <w:r w:rsidR="00071439">
        <w:rPr>
          <w:rFonts w:ascii="Arial" w:hAnsi="Arial" w:cs="Arial"/>
          <w:sz w:val="22"/>
          <w:szCs w:val="22"/>
        </w:rPr>
        <w:t>document</w:t>
      </w:r>
      <w:r w:rsidR="00A134CA">
        <w:rPr>
          <w:rFonts w:ascii="Arial" w:hAnsi="Arial" w:cs="Arial"/>
          <w:sz w:val="22"/>
          <w:szCs w:val="22"/>
        </w:rPr>
        <w:t>ed</w:t>
      </w:r>
      <w:r w:rsidR="00665929" w:rsidRPr="00261C19">
        <w:rPr>
          <w:rFonts w:ascii="Arial" w:hAnsi="Arial" w:cs="Arial"/>
          <w:sz w:val="22"/>
          <w:szCs w:val="22"/>
        </w:rPr>
        <w:t xml:space="preserve"> command and control structures</w:t>
      </w:r>
      <w:r w:rsidR="00665929">
        <w:rPr>
          <w:rFonts w:ascii="Arial" w:hAnsi="Arial" w:cs="Arial"/>
          <w:sz w:val="22"/>
          <w:szCs w:val="22"/>
        </w:rPr>
        <w:t xml:space="preserve">; </w:t>
      </w:r>
      <w:r w:rsidR="00A134CA">
        <w:rPr>
          <w:rFonts w:ascii="Arial" w:hAnsi="Arial" w:cs="Arial"/>
          <w:sz w:val="22"/>
          <w:szCs w:val="22"/>
        </w:rPr>
        <w:t>developed</w:t>
      </w:r>
      <w:r w:rsidR="00665929" w:rsidRPr="003130CF">
        <w:rPr>
          <w:rFonts w:ascii="Arial" w:hAnsi="Arial" w:cs="Arial"/>
          <w:sz w:val="22"/>
          <w:szCs w:val="22"/>
        </w:rPr>
        <w:t xml:space="preserve"> training materials</w:t>
      </w:r>
      <w:r w:rsidR="00FC4CC0">
        <w:rPr>
          <w:rFonts w:ascii="Arial" w:hAnsi="Arial" w:cs="Arial"/>
          <w:sz w:val="22"/>
          <w:szCs w:val="22"/>
        </w:rPr>
        <w:t xml:space="preserve"> </w:t>
      </w:r>
      <w:r w:rsidR="00A64043">
        <w:rPr>
          <w:rFonts w:ascii="Arial" w:hAnsi="Arial" w:cs="Arial"/>
          <w:sz w:val="22"/>
          <w:szCs w:val="22"/>
        </w:rPr>
        <w:t xml:space="preserve">as well as </w:t>
      </w:r>
      <w:r w:rsidR="00A64043" w:rsidRPr="003130CF">
        <w:rPr>
          <w:rFonts w:ascii="Arial" w:hAnsi="Arial" w:cs="Arial"/>
          <w:sz w:val="22"/>
          <w:szCs w:val="22"/>
        </w:rPr>
        <w:t>document</w:t>
      </w:r>
      <w:r w:rsidR="00A134CA">
        <w:rPr>
          <w:rFonts w:ascii="Arial" w:hAnsi="Arial" w:cs="Arial"/>
          <w:sz w:val="22"/>
          <w:szCs w:val="22"/>
        </w:rPr>
        <w:t>ed</w:t>
      </w:r>
      <w:r w:rsidR="00A64043">
        <w:rPr>
          <w:rFonts w:ascii="Arial" w:hAnsi="Arial" w:cs="Arial"/>
          <w:sz w:val="22"/>
          <w:szCs w:val="22"/>
        </w:rPr>
        <w:t xml:space="preserve"> training</w:t>
      </w:r>
      <w:r w:rsidR="00665929">
        <w:rPr>
          <w:rFonts w:ascii="Arial" w:hAnsi="Arial" w:cs="Arial"/>
          <w:sz w:val="22"/>
          <w:szCs w:val="22"/>
        </w:rPr>
        <w:t>; develop</w:t>
      </w:r>
      <w:r w:rsidR="00A134CA">
        <w:rPr>
          <w:rFonts w:ascii="Arial" w:hAnsi="Arial" w:cs="Arial"/>
          <w:sz w:val="22"/>
          <w:szCs w:val="22"/>
        </w:rPr>
        <w:t>ed</w:t>
      </w:r>
      <w:r w:rsidR="00665929">
        <w:rPr>
          <w:rFonts w:ascii="Arial" w:hAnsi="Arial" w:cs="Arial"/>
          <w:sz w:val="22"/>
          <w:szCs w:val="22"/>
        </w:rPr>
        <w:t xml:space="preserve"> </w:t>
      </w:r>
      <w:r w:rsidR="00665929" w:rsidRPr="003130CF">
        <w:rPr>
          <w:rFonts w:ascii="Arial" w:hAnsi="Arial" w:cs="Arial"/>
          <w:sz w:val="22"/>
          <w:szCs w:val="22"/>
        </w:rPr>
        <w:t xml:space="preserve">drill </w:t>
      </w:r>
      <w:r w:rsidR="004D7534">
        <w:rPr>
          <w:rFonts w:ascii="Arial" w:hAnsi="Arial" w:cs="Arial"/>
          <w:sz w:val="22"/>
          <w:szCs w:val="22"/>
        </w:rPr>
        <w:t>or</w:t>
      </w:r>
      <w:r w:rsidR="00665929" w:rsidRPr="003130CF">
        <w:rPr>
          <w:rFonts w:ascii="Arial" w:hAnsi="Arial" w:cs="Arial"/>
          <w:sz w:val="22"/>
          <w:szCs w:val="22"/>
        </w:rPr>
        <w:t xml:space="preserve"> exercise </w:t>
      </w:r>
      <w:r w:rsidR="00A134CA">
        <w:rPr>
          <w:rFonts w:ascii="Arial" w:hAnsi="Arial" w:cs="Arial"/>
          <w:sz w:val="22"/>
          <w:szCs w:val="22"/>
        </w:rPr>
        <w:t>programs</w:t>
      </w:r>
      <w:r w:rsidR="00A64043">
        <w:rPr>
          <w:rFonts w:ascii="Arial" w:hAnsi="Arial" w:cs="Arial"/>
          <w:sz w:val="22"/>
          <w:szCs w:val="22"/>
        </w:rPr>
        <w:t xml:space="preserve"> </w:t>
      </w:r>
      <w:r w:rsidR="00FC4CC0">
        <w:rPr>
          <w:rFonts w:ascii="Arial" w:hAnsi="Arial" w:cs="Arial"/>
          <w:sz w:val="22"/>
          <w:szCs w:val="22"/>
        </w:rPr>
        <w:t>in accordance with the rule</w:t>
      </w:r>
      <w:r w:rsidR="00665929">
        <w:rPr>
          <w:rFonts w:ascii="Arial" w:hAnsi="Arial" w:cs="Arial"/>
          <w:sz w:val="22"/>
          <w:szCs w:val="22"/>
        </w:rPr>
        <w:t>; or d</w:t>
      </w:r>
      <w:r w:rsidR="00665929" w:rsidRPr="00566850">
        <w:rPr>
          <w:rFonts w:ascii="Arial" w:hAnsi="Arial" w:cs="Arial"/>
          <w:sz w:val="22"/>
          <w:szCs w:val="22"/>
        </w:rPr>
        <w:t>evelop</w:t>
      </w:r>
      <w:r w:rsidR="00A134CA">
        <w:rPr>
          <w:rFonts w:ascii="Arial" w:hAnsi="Arial" w:cs="Arial"/>
          <w:sz w:val="22"/>
          <w:szCs w:val="22"/>
        </w:rPr>
        <w:t>ed</w:t>
      </w:r>
      <w:r w:rsidR="00665929" w:rsidRPr="00566850">
        <w:rPr>
          <w:rFonts w:ascii="Arial" w:hAnsi="Arial" w:cs="Arial"/>
          <w:sz w:val="22"/>
          <w:szCs w:val="22"/>
        </w:rPr>
        <w:t xml:space="preserve"> change control procedures</w:t>
      </w:r>
      <w:r w:rsidR="0094690A">
        <w:rPr>
          <w:rFonts w:ascii="Arial" w:hAnsi="Arial" w:cs="Arial"/>
          <w:sz w:val="22"/>
          <w:szCs w:val="22"/>
        </w:rPr>
        <w:t>, programs, or plans</w:t>
      </w:r>
      <w:r w:rsidR="00946407">
        <w:rPr>
          <w:rFonts w:ascii="Arial" w:hAnsi="Arial" w:cs="Arial"/>
          <w:sz w:val="22"/>
          <w:szCs w:val="22"/>
        </w:rPr>
        <w:t>.</w:t>
      </w:r>
    </w:p>
    <w:p w14:paraId="52A83D71" w14:textId="77777777" w:rsidR="00C56ADE" w:rsidRPr="00A0219C" w:rsidRDefault="00C56ADE" w:rsidP="00890E8A">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B4A0CB7" w14:textId="77777777" w:rsidR="00C56ADE" w:rsidRPr="00074E8E" w:rsidRDefault="00C56ADE" w:rsidP="00B91E1C">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A0219C">
        <w:rPr>
          <w:rFonts w:ascii="Arial" w:hAnsi="Arial" w:cs="Arial"/>
          <w:sz w:val="22"/>
          <w:szCs w:val="22"/>
        </w:rPr>
        <w:tab/>
      </w:r>
      <w:r w:rsidRPr="00602757">
        <w:rPr>
          <w:rFonts w:ascii="Arial" w:hAnsi="Arial"/>
          <w:sz w:val="22"/>
        </w:rPr>
        <w:t>7.</w:t>
      </w:r>
      <w:r w:rsidRPr="00602757">
        <w:rPr>
          <w:rFonts w:ascii="Arial" w:hAnsi="Arial"/>
          <w:sz w:val="22"/>
        </w:rPr>
        <w:tab/>
      </w:r>
      <w:r w:rsidRPr="00602757">
        <w:rPr>
          <w:rFonts w:ascii="Arial" w:hAnsi="Arial"/>
          <w:sz w:val="22"/>
          <w:u w:val="single"/>
        </w:rPr>
        <w:t>Circumstances which Justify Variations from OMB Guidelines</w:t>
      </w:r>
    </w:p>
    <w:p w14:paraId="02D69B35" w14:textId="77777777" w:rsidR="00754D26" w:rsidRPr="00074E8E" w:rsidRDefault="00754D26" w:rsidP="00B91E1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E0CE1BE" w14:textId="4E31E21D" w:rsidR="00366CBA" w:rsidRDefault="00EC1519" w:rsidP="00B91E1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CD3500">
        <w:rPr>
          <w:rFonts w:ascii="Arial" w:hAnsi="Arial" w:cs="Arial"/>
          <w:sz w:val="22"/>
          <w:szCs w:val="22"/>
        </w:rPr>
        <w:t>Th</w:t>
      </w:r>
      <w:r w:rsidR="00F3023D" w:rsidRPr="00CD3500">
        <w:rPr>
          <w:rFonts w:ascii="Arial" w:hAnsi="Arial" w:cs="Arial"/>
          <w:sz w:val="22"/>
          <w:szCs w:val="22"/>
        </w:rPr>
        <w:t xml:space="preserve">is section identifies </w:t>
      </w:r>
      <w:r w:rsidR="00B85F06" w:rsidRPr="00CD3500">
        <w:rPr>
          <w:rFonts w:ascii="Arial" w:hAnsi="Arial" w:cs="Arial"/>
          <w:sz w:val="22"/>
          <w:szCs w:val="22"/>
        </w:rPr>
        <w:t>incremental recordkeeping and reporting burdens as a result of the proposed rule that vary from</w:t>
      </w:r>
      <w:r w:rsidR="00D82AEE" w:rsidRPr="00CD3500">
        <w:rPr>
          <w:rFonts w:ascii="Arial" w:hAnsi="Arial" w:cs="Arial"/>
          <w:sz w:val="22"/>
          <w:szCs w:val="22"/>
        </w:rPr>
        <w:t xml:space="preserve"> </w:t>
      </w:r>
      <w:r w:rsidR="00B85F06" w:rsidRPr="00CD3500">
        <w:rPr>
          <w:rFonts w:ascii="Arial" w:hAnsi="Arial" w:cs="Arial"/>
          <w:sz w:val="22"/>
          <w:szCs w:val="22"/>
        </w:rPr>
        <w:t xml:space="preserve">OMB </w:t>
      </w:r>
      <w:r w:rsidR="00CD3500" w:rsidRPr="00CD3500">
        <w:rPr>
          <w:rFonts w:ascii="Arial" w:hAnsi="Arial" w:cs="Arial"/>
          <w:sz w:val="22"/>
          <w:szCs w:val="22"/>
        </w:rPr>
        <w:t>guidelines established in 5 CFR 1320.5(d)(2</w:t>
      </w:r>
      <w:r w:rsidR="00B85F06" w:rsidRPr="00CD3500">
        <w:rPr>
          <w:rFonts w:ascii="Arial" w:hAnsi="Arial" w:cs="Arial"/>
          <w:sz w:val="22"/>
          <w:szCs w:val="22"/>
        </w:rPr>
        <w:t>)</w:t>
      </w:r>
      <w:r w:rsidR="00366CBA" w:rsidRPr="00CD3500">
        <w:rPr>
          <w:rFonts w:ascii="Arial" w:hAnsi="Arial" w:cs="Arial"/>
          <w:sz w:val="22"/>
          <w:szCs w:val="22"/>
        </w:rPr>
        <w:t>.</w:t>
      </w:r>
    </w:p>
    <w:p w14:paraId="4F3D3DA5" w14:textId="77777777" w:rsidR="005653B8" w:rsidRDefault="005653B8" w:rsidP="00B91E1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B72CADD" w14:textId="20757DC7" w:rsidR="005653B8" w:rsidRDefault="005653B8" w:rsidP="00B91E1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Operating reactors would be required to comply with the information collections </w:t>
      </w:r>
      <w:r w:rsidRPr="003F69E4">
        <w:rPr>
          <w:rFonts w:ascii="Arial" w:hAnsi="Arial" w:cs="Arial"/>
          <w:sz w:val="22"/>
          <w:szCs w:val="22"/>
        </w:rPr>
        <w:t>until the Commission terminates the license, which is initially issued for 40 years</w:t>
      </w:r>
      <w:r w:rsidR="00DE7561">
        <w:rPr>
          <w:rFonts w:ascii="Arial" w:hAnsi="Arial" w:cs="Arial"/>
          <w:sz w:val="22"/>
          <w:szCs w:val="22"/>
        </w:rPr>
        <w:t xml:space="preserve"> and </w:t>
      </w:r>
      <w:r w:rsidR="004D7534">
        <w:rPr>
          <w:rFonts w:ascii="Arial" w:hAnsi="Arial" w:cs="Arial"/>
          <w:sz w:val="22"/>
          <w:szCs w:val="22"/>
        </w:rPr>
        <w:t xml:space="preserve">may be </w:t>
      </w:r>
      <w:r w:rsidR="00DE7561">
        <w:rPr>
          <w:rFonts w:ascii="Arial" w:hAnsi="Arial" w:cs="Arial"/>
          <w:sz w:val="22"/>
          <w:szCs w:val="22"/>
        </w:rPr>
        <w:t>subsequently renewed for an additional 20 years.</w:t>
      </w:r>
      <w:r w:rsidR="0034259B">
        <w:rPr>
          <w:rFonts w:ascii="Arial" w:hAnsi="Arial" w:cs="Arial"/>
          <w:sz w:val="22"/>
          <w:szCs w:val="22"/>
        </w:rPr>
        <w:t xml:space="preserve"> </w:t>
      </w:r>
      <w:r>
        <w:rPr>
          <w:rFonts w:ascii="Arial" w:hAnsi="Arial" w:cs="Arial"/>
          <w:sz w:val="22"/>
          <w:szCs w:val="22"/>
        </w:rPr>
        <w:t xml:space="preserve"> </w:t>
      </w:r>
      <w:r w:rsidR="00DE7561">
        <w:rPr>
          <w:rFonts w:ascii="Arial" w:hAnsi="Arial" w:cs="Arial"/>
          <w:sz w:val="22"/>
          <w:szCs w:val="22"/>
        </w:rPr>
        <w:t>D</w:t>
      </w:r>
      <w:r>
        <w:rPr>
          <w:rFonts w:ascii="Arial" w:hAnsi="Arial" w:cs="Arial"/>
          <w:sz w:val="22"/>
          <w:szCs w:val="22"/>
        </w:rPr>
        <w:t xml:space="preserve">ecommissioning reactors </w:t>
      </w:r>
      <w:r w:rsidR="0049751F">
        <w:rPr>
          <w:rFonts w:ascii="Arial" w:hAnsi="Arial" w:cs="Arial"/>
          <w:sz w:val="22"/>
          <w:szCs w:val="22"/>
        </w:rPr>
        <w:t>must</w:t>
      </w:r>
      <w:r w:rsidR="00DE7561">
        <w:rPr>
          <w:rFonts w:ascii="Arial" w:hAnsi="Arial" w:cs="Arial"/>
          <w:sz w:val="22"/>
          <w:szCs w:val="22"/>
        </w:rPr>
        <w:t xml:space="preserve"> </w:t>
      </w:r>
      <w:r>
        <w:rPr>
          <w:rFonts w:ascii="Arial" w:hAnsi="Arial" w:cs="Arial"/>
          <w:sz w:val="22"/>
          <w:szCs w:val="22"/>
        </w:rPr>
        <w:t xml:space="preserve">comply with the information collection requirements </w:t>
      </w:r>
      <w:r w:rsidR="00DE7561">
        <w:rPr>
          <w:rFonts w:ascii="Arial" w:hAnsi="Arial" w:cs="Arial"/>
          <w:sz w:val="22"/>
          <w:szCs w:val="22"/>
        </w:rPr>
        <w:t xml:space="preserve">until the </w:t>
      </w:r>
      <w:r w:rsidR="002D1CE7">
        <w:rPr>
          <w:rFonts w:ascii="Arial" w:hAnsi="Arial" w:cs="Arial"/>
          <w:sz w:val="22"/>
          <w:szCs w:val="22"/>
        </w:rPr>
        <w:t>spent fuel pools (</w:t>
      </w:r>
      <w:r w:rsidR="0049751F">
        <w:rPr>
          <w:rFonts w:ascii="Arial" w:hAnsi="Arial" w:cs="Arial"/>
          <w:sz w:val="22"/>
          <w:szCs w:val="22"/>
        </w:rPr>
        <w:t>SFPs</w:t>
      </w:r>
      <w:r w:rsidR="002D1CE7">
        <w:rPr>
          <w:rFonts w:ascii="Arial" w:hAnsi="Arial" w:cs="Arial"/>
          <w:sz w:val="22"/>
          <w:szCs w:val="22"/>
        </w:rPr>
        <w:t>)</w:t>
      </w:r>
      <w:r w:rsidR="0049751F">
        <w:rPr>
          <w:rFonts w:ascii="Arial" w:hAnsi="Arial" w:cs="Arial"/>
          <w:sz w:val="22"/>
          <w:szCs w:val="22"/>
        </w:rPr>
        <w:t xml:space="preserve"> are empty of all irradiated fuel (or until an exemption is granted by the NRC).</w:t>
      </w:r>
      <w:r>
        <w:rPr>
          <w:rFonts w:ascii="Arial" w:hAnsi="Arial" w:cs="Arial"/>
          <w:sz w:val="22"/>
          <w:szCs w:val="22"/>
        </w:rPr>
        <w:t xml:space="preserve">  These requirements </w:t>
      </w:r>
      <w:r w:rsidRPr="00CD3500">
        <w:rPr>
          <w:rFonts w:ascii="Arial" w:hAnsi="Arial" w:cs="Arial"/>
          <w:sz w:val="22"/>
          <w:szCs w:val="22"/>
        </w:rPr>
        <w:t xml:space="preserve">vary from </w:t>
      </w:r>
      <w:r w:rsidR="007977D9">
        <w:rPr>
          <w:rFonts w:ascii="Arial" w:hAnsi="Arial" w:cs="Arial"/>
          <w:sz w:val="22"/>
          <w:szCs w:val="22"/>
        </w:rPr>
        <w:t>the OMB guidelines in 5 </w:t>
      </w:r>
      <w:r w:rsidRPr="00CD3500">
        <w:rPr>
          <w:rFonts w:ascii="Arial" w:hAnsi="Arial" w:cs="Arial"/>
          <w:sz w:val="22"/>
          <w:szCs w:val="22"/>
        </w:rPr>
        <w:t>CFR</w:t>
      </w:r>
      <w:r w:rsidR="007977D9">
        <w:rPr>
          <w:rFonts w:ascii="Arial" w:hAnsi="Arial" w:cs="Arial"/>
          <w:sz w:val="22"/>
          <w:szCs w:val="22"/>
        </w:rPr>
        <w:t> </w:t>
      </w:r>
      <w:r w:rsidRPr="00CD3500">
        <w:rPr>
          <w:rFonts w:ascii="Arial" w:hAnsi="Arial" w:cs="Arial"/>
          <w:sz w:val="22"/>
          <w:szCs w:val="22"/>
        </w:rPr>
        <w:t>1320.5(d)(2)(i)</w:t>
      </w:r>
      <w:r>
        <w:rPr>
          <w:rFonts w:ascii="Arial" w:hAnsi="Arial" w:cs="Arial"/>
          <w:sz w:val="22"/>
          <w:szCs w:val="22"/>
        </w:rPr>
        <w:t xml:space="preserve"> and (iv)</w:t>
      </w:r>
      <w:r w:rsidRPr="00CD3500">
        <w:rPr>
          <w:rFonts w:ascii="Arial" w:hAnsi="Arial" w:cs="Arial"/>
          <w:sz w:val="22"/>
          <w:szCs w:val="22"/>
        </w:rPr>
        <w:t xml:space="preserve"> by requiring licensees and other entities to report information to </w:t>
      </w:r>
      <w:r>
        <w:rPr>
          <w:rFonts w:ascii="Arial" w:hAnsi="Arial" w:cs="Arial"/>
          <w:sz w:val="22"/>
          <w:szCs w:val="22"/>
        </w:rPr>
        <w:t xml:space="preserve">the NRC more often than quarterly and to retain records for more than 3 years, respectively. </w:t>
      </w:r>
      <w:r w:rsidRPr="003F69E4">
        <w:rPr>
          <w:rFonts w:ascii="Arial" w:hAnsi="Arial" w:cs="Arial"/>
          <w:sz w:val="22"/>
          <w:szCs w:val="22"/>
        </w:rPr>
        <w:t xml:space="preserve"> </w:t>
      </w:r>
      <w:r>
        <w:rPr>
          <w:rFonts w:ascii="Arial" w:hAnsi="Arial" w:cs="Arial"/>
          <w:sz w:val="22"/>
          <w:szCs w:val="22"/>
        </w:rPr>
        <w:t xml:space="preserve">The specific provisions of the proposed rule that vary from OMB guidelines are </w:t>
      </w:r>
      <w:r w:rsidR="00EB32D9">
        <w:rPr>
          <w:rFonts w:ascii="Arial" w:hAnsi="Arial" w:cs="Arial"/>
          <w:sz w:val="22"/>
          <w:szCs w:val="22"/>
        </w:rPr>
        <w:t>Sections</w:t>
      </w:r>
      <w:r w:rsidR="00EB32D9" w:rsidRPr="00B85F06">
        <w:rPr>
          <w:rFonts w:ascii="Arial" w:hAnsi="Arial" w:cs="Arial"/>
          <w:sz w:val="22"/>
          <w:szCs w:val="22"/>
        </w:rPr>
        <w:t xml:space="preserve"> </w:t>
      </w:r>
      <w:r w:rsidRPr="00B85F06">
        <w:rPr>
          <w:rFonts w:ascii="Arial" w:hAnsi="Arial" w:cs="Arial"/>
          <w:sz w:val="22"/>
          <w:szCs w:val="22"/>
        </w:rPr>
        <w:t>50.</w:t>
      </w:r>
      <w:r w:rsidR="00B9236B">
        <w:rPr>
          <w:rFonts w:ascii="Arial" w:hAnsi="Arial" w:cs="Arial"/>
          <w:sz w:val="22"/>
          <w:szCs w:val="22"/>
        </w:rPr>
        <w:t>155</w:t>
      </w:r>
      <w:r w:rsidRPr="00B85F06">
        <w:rPr>
          <w:rFonts w:ascii="Arial" w:hAnsi="Arial" w:cs="Arial"/>
          <w:sz w:val="22"/>
          <w:szCs w:val="22"/>
        </w:rPr>
        <w:t>(a)(1)</w:t>
      </w:r>
      <w:r>
        <w:rPr>
          <w:rFonts w:ascii="Arial" w:hAnsi="Arial" w:cs="Arial"/>
          <w:sz w:val="22"/>
          <w:szCs w:val="22"/>
        </w:rPr>
        <w:t xml:space="preserve"> </w:t>
      </w:r>
      <w:r w:rsidR="00776A89">
        <w:rPr>
          <w:rFonts w:ascii="Arial" w:hAnsi="Arial" w:cs="Arial"/>
          <w:sz w:val="22"/>
          <w:szCs w:val="22"/>
        </w:rPr>
        <w:t>through</w:t>
      </w:r>
      <w:r w:rsidRPr="003F69E4">
        <w:rPr>
          <w:rFonts w:ascii="Arial" w:hAnsi="Arial" w:cs="Arial"/>
          <w:sz w:val="22"/>
          <w:szCs w:val="22"/>
        </w:rPr>
        <w:t xml:space="preserve"> (a)(3)</w:t>
      </w:r>
      <w:r>
        <w:rPr>
          <w:rFonts w:ascii="Arial" w:hAnsi="Arial" w:cs="Arial"/>
          <w:sz w:val="22"/>
          <w:szCs w:val="22"/>
        </w:rPr>
        <w:t>.</w:t>
      </w:r>
    </w:p>
    <w:p w14:paraId="7DDD7E03" w14:textId="77777777" w:rsidR="00B85F06" w:rsidRDefault="00B85F06" w:rsidP="00B91E1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538315A" w14:textId="40DC176A" w:rsidR="00B85F06" w:rsidRDefault="00545EE0" w:rsidP="00B91E1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lastRenderedPageBreak/>
        <w:t>Per p</w:t>
      </w:r>
      <w:r w:rsidR="00B85F06" w:rsidRPr="00B85F06">
        <w:rPr>
          <w:rFonts w:ascii="Arial" w:hAnsi="Arial" w:cs="Arial"/>
          <w:sz w:val="22"/>
          <w:szCs w:val="22"/>
        </w:rPr>
        <w:t xml:space="preserve">roposed </w:t>
      </w:r>
      <w:r>
        <w:rPr>
          <w:rFonts w:ascii="Arial" w:hAnsi="Arial" w:cs="Arial"/>
          <w:sz w:val="22"/>
          <w:szCs w:val="22"/>
        </w:rPr>
        <w:t>Section</w:t>
      </w:r>
      <w:r w:rsidR="00B85F06" w:rsidRPr="00B85F06">
        <w:rPr>
          <w:rFonts w:ascii="Arial" w:hAnsi="Arial" w:cs="Arial"/>
          <w:sz w:val="22"/>
          <w:szCs w:val="22"/>
        </w:rPr>
        <w:t xml:space="preserve"> 50.</w:t>
      </w:r>
      <w:r w:rsidR="00B9236B">
        <w:rPr>
          <w:rFonts w:ascii="Arial" w:hAnsi="Arial" w:cs="Arial"/>
          <w:sz w:val="22"/>
          <w:szCs w:val="22"/>
        </w:rPr>
        <w:t>155</w:t>
      </w:r>
      <w:r w:rsidR="00B85F06" w:rsidRPr="00B85F06">
        <w:rPr>
          <w:rFonts w:ascii="Arial" w:hAnsi="Arial" w:cs="Arial"/>
          <w:sz w:val="22"/>
          <w:szCs w:val="22"/>
        </w:rPr>
        <w:t>(a)(1)</w:t>
      </w:r>
      <w:r w:rsidR="003F69E4">
        <w:rPr>
          <w:rFonts w:ascii="Arial" w:hAnsi="Arial" w:cs="Arial"/>
          <w:sz w:val="22"/>
          <w:szCs w:val="22"/>
        </w:rPr>
        <w:t xml:space="preserve"> and (2)</w:t>
      </w:r>
      <w:r w:rsidR="00B85F06">
        <w:rPr>
          <w:rFonts w:ascii="Arial" w:hAnsi="Arial" w:cs="Arial"/>
          <w:sz w:val="22"/>
          <w:szCs w:val="22"/>
        </w:rPr>
        <w:t xml:space="preserve">, the proposed requirements </w:t>
      </w:r>
      <w:r>
        <w:rPr>
          <w:rFonts w:ascii="Arial" w:hAnsi="Arial" w:cs="Arial"/>
          <w:sz w:val="22"/>
          <w:szCs w:val="22"/>
        </w:rPr>
        <w:t>in Section 50.</w:t>
      </w:r>
      <w:r w:rsidR="00B9236B">
        <w:rPr>
          <w:rFonts w:ascii="Arial" w:hAnsi="Arial" w:cs="Arial"/>
          <w:sz w:val="22"/>
          <w:szCs w:val="22"/>
        </w:rPr>
        <w:t>155</w:t>
      </w:r>
      <w:r>
        <w:rPr>
          <w:rFonts w:ascii="Arial" w:hAnsi="Arial" w:cs="Arial"/>
          <w:sz w:val="22"/>
          <w:szCs w:val="22"/>
        </w:rPr>
        <w:t xml:space="preserve"> </w:t>
      </w:r>
      <w:r w:rsidR="00B85F06">
        <w:rPr>
          <w:rFonts w:ascii="Arial" w:hAnsi="Arial" w:cs="Arial"/>
          <w:sz w:val="22"/>
          <w:szCs w:val="22"/>
        </w:rPr>
        <w:t xml:space="preserve">apply </w:t>
      </w:r>
      <w:r w:rsidR="003F69E4">
        <w:rPr>
          <w:rFonts w:ascii="Arial" w:hAnsi="Arial" w:cs="Arial"/>
          <w:sz w:val="22"/>
          <w:szCs w:val="22"/>
        </w:rPr>
        <w:t>throughout the life of each site’s operating license, until</w:t>
      </w:r>
      <w:r w:rsidR="00B85F06" w:rsidRPr="00B85F06">
        <w:rPr>
          <w:rFonts w:ascii="Arial" w:hAnsi="Arial" w:cs="Arial"/>
          <w:sz w:val="22"/>
          <w:szCs w:val="22"/>
        </w:rPr>
        <w:t xml:space="preserve"> the </w:t>
      </w:r>
      <w:r w:rsidR="00EB6385">
        <w:rPr>
          <w:rFonts w:ascii="Arial" w:hAnsi="Arial" w:cs="Arial"/>
          <w:sz w:val="22"/>
          <w:szCs w:val="22"/>
        </w:rPr>
        <w:t xml:space="preserve">proposed requirements are removed in accordance with the proposed provisions in </w:t>
      </w:r>
      <w:r w:rsidR="00523914">
        <w:rPr>
          <w:rFonts w:ascii="Arial" w:hAnsi="Arial" w:cs="Arial"/>
          <w:sz w:val="22"/>
          <w:szCs w:val="22"/>
        </w:rPr>
        <w:t>S</w:t>
      </w:r>
      <w:r w:rsidR="00EB6385">
        <w:rPr>
          <w:rFonts w:ascii="Arial" w:hAnsi="Arial" w:cs="Arial"/>
          <w:sz w:val="22"/>
          <w:szCs w:val="22"/>
        </w:rPr>
        <w:t>ection 50.155(a)(3) as discussed below.</w:t>
      </w:r>
    </w:p>
    <w:p w14:paraId="47CA11B4" w14:textId="77777777" w:rsidR="003F69E4" w:rsidRDefault="003F69E4" w:rsidP="00B91E1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E15EF39" w14:textId="4C2CF824" w:rsidR="003F69E4" w:rsidRDefault="003F69E4" w:rsidP="00B91E1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F69E4">
        <w:rPr>
          <w:rFonts w:ascii="Arial" w:hAnsi="Arial" w:cs="Arial"/>
          <w:sz w:val="22"/>
          <w:szCs w:val="22"/>
        </w:rPr>
        <w:t>Section 50.</w:t>
      </w:r>
      <w:r w:rsidR="00B9236B">
        <w:rPr>
          <w:rFonts w:ascii="Arial" w:hAnsi="Arial" w:cs="Arial"/>
          <w:sz w:val="22"/>
          <w:szCs w:val="22"/>
        </w:rPr>
        <w:t>155</w:t>
      </w:r>
      <w:r w:rsidRPr="003F69E4">
        <w:rPr>
          <w:rFonts w:ascii="Arial" w:hAnsi="Arial" w:cs="Arial"/>
          <w:sz w:val="22"/>
          <w:szCs w:val="22"/>
        </w:rPr>
        <w:t>(a)(3) would establish a phased compliance requirement for licensees of decommissioning power reactors</w:t>
      </w:r>
      <w:r>
        <w:rPr>
          <w:rFonts w:ascii="Arial" w:hAnsi="Arial" w:cs="Arial"/>
          <w:sz w:val="22"/>
          <w:szCs w:val="22"/>
        </w:rPr>
        <w:t xml:space="preserve">. </w:t>
      </w:r>
      <w:r w:rsidR="00DE7561">
        <w:rPr>
          <w:rFonts w:ascii="Arial" w:hAnsi="Arial" w:cs="Arial"/>
          <w:sz w:val="22"/>
          <w:szCs w:val="22"/>
        </w:rPr>
        <w:t xml:space="preserve"> </w:t>
      </w:r>
      <w:r w:rsidR="00C71200">
        <w:rPr>
          <w:rFonts w:ascii="Arial" w:hAnsi="Arial" w:cs="Arial"/>
          <w:sz w:val="22"/>
          <w:szCs w:val="22"/>
        </w:rPr>
        <w:t xml:space="preserve">This section </w:t>
      </w:r>
      <w:r>
        <w:rPr>
          <w:rFonts w:ascii="Arial" w:hAnsi="Arial" w:cs="Arial"/>
          <w:sz w:val="22"/>
          <w:szCs w:val="22"/>
        </w:rPr>
        <w:t xml:space="preserve">would allow licensees to </w:t>
      </w:r>
      <w:r w:rsidRPr="003F69E4">
        <w:rPr>
          <w:rFonts w:ascii="Arial" w:hAnsi="Arial" w:cs="Arial"/>
          <w:sz w:val="22"/>
          <w:szCs w:val="22"/>
        </w:rPr>
        <w:t xml:space="preserve">end compliance with the portions of this proposed rule that would apply to the reactor source term and associated fission product barriers when all fuel has been permanently removed from the reactor vessel and placed in the </w:t>
      </w:r>
      <w:r w:rsidR="0001614F">
        <w:rPr>
          <w:rFonts w:ascii="Arial" w:hAnsi="Arial" w:cs="Arial"/>
          <w:sz w:val="22"/>
          <w:szCs w:val="22"/>
        </w:rPr>
        <w:t>SFP</w:t>
      </w:r>
      <w:r w:rsidR="00C4430A">
        <w:rPr>
          <w:rFonts w:ascii="Arial" w:hAnsi="Arial" w:cs="Arial"/>
          <w:sz w:val="22"/>
          <w:szCs w:val="22"/>
        </w:rPr>
        <w:t xml:space="preserve"> (i.e., no further requirement to comply with provisions that are associated with maintaining or restoring core cooling or primary containment functional capabilities)</w:t>
      </w:r>
      <w:r w:rsidR="00C71200">
        <w:rPr>
          <w:rFonts w:ascii="Arial" w:hAnsi="Arial" w:cs="Arial"/>
          <w:sz w:val="22"/>
          <w:szCs w:val="22"/>
        </w:rPr>
        <w:t xml:space="preserve">.  This section </w:t>
      </w:r>
      <w:r>
        <w:rPr>
          <w:rFonts w:ascii="Arial" w:hAnsi="Arial" w:cs="Arial"/>
          <w:sz w:val="22"/>
          <w:szCs w:val="22"/>
        </w:rPr>
        <w:t>would</w:t>
      </w:r>
      <w:r w:rsidRPr="003F69E4">
        <w:rPr>
          <w:rFonts w:ascii="Arial" w:hAnsi="Arial" w:cs="Arial"/>
          <w:sz w:val="22"/>
          <w:szCs w:val="22"/>
        </w:rPr>
        <w:t xml:space="preserve"> maintain </w:t>
      </w:r>
      <w:r w:rsidR="002D1CE7">
        <w:rPr>
          <w:rFonts w:ascii="Arial" w:hAnsi="Arial" w:cs="Arial"/>
          <w:sz w:val="22"/>
          <w:szCs w:val="22"/>
        </w:rPr>
        <w:t>SFP</w:t>
      </w:r>
      <w:r w:rsidR="00C4430A">
        <w:rPr>
          <w:rFonts w:ascii="Arial" w:hAnsi="Arial" w:cs="Arial"/>
          <w:sz w:val="22"/>
          <w:szCs w:val="22"/>
        </w:rPr>
        <w:t xml:space="preserve"> cooling and </w:t>
      </w:r>
      <w:r w:rsidRPr="003F69E4">
        <w:rPr>
          <w:rFonts w:ascii="Arial" w:hAnsi="Arial" w:cs="Arial"/>
          <w:sz w:val="22"/>
          <w:szCs w:val="22"/>
        </w:rPr>
        <w:t xml:space="preserve">secondary containment requirements </w:t>
      </w:r>
      <w:r w:rsidR="00C4430A">
        <w:rPr>
          <w:rFonts w:ascii="Arial" w:hAnsi="Arial" w:cs="Arial"/>
          <w:sz w:val="22"/>
          <w:szCs w:val="22"/>
        </w:rPr>
        <w:t>(</w:t>
      </w:r>
      <w:r w:rsidRPr="003F69E4">
        <w:rPr>
          <w:rFonts w:ascii="Arial" w:hAnsi="Arial" w:cs="Arial"/>
          <w:sz w:val="22"/>
          <w:szCs w:val="22"/>
        </w:rPr>
        <w:t>for reactor designs that employ this feature as a fission product barrier</w:t>
      </w:r>
      <w:r w:rsidR="00C4430A">
        <w:rPr>
          <w:rFonts w:ascii="Arial" w:hAnsi="Arial" w:cs="Arial"/>
          <w:sz w:val="22"/>
          <w:szCs w:val="22"/>
        </w:rPr>
        <w:t>)</w:t>
      </w:r>
      <w:r w:rsidRPr="003F69E4">
        <w:rPr>
          <w:rFonts w:ascii="Arial" w:hAnsi="Arial" w:cs="Arial"/>
          <w:sz w:val="22"/>
          <w:szCs w:val="22"/>
        </w:rPr>
        <w:t xml:space="preserve"> for the </w:t>
      </w:r>
      <w:r w:rsidR="0001614F">
        <w:rPr>
          <w:rFonts w:ascii="Arial" w:hAnsi="Arial" w:cs="Arial"/>
          <w:sz w:val="22"/>
          <w:szCs w:val="22"/>
        </w:rPr>
        <w:t>SFP</w:t>
      </w:r>
      <w:r w:rsidRPr="003F69E4">
        <w:rPr>
          <w:rFonts w:ascii="Arial" w:hAnsi="Arial" w:cs="Arial"/>
          <w:sz w:val="22"/>
          <w:szCs w:val="22"/>
        </w:rPr>
        <w:t xml:space="preserve"> source term.</w:t>
      </w:r>
      <w:r w:rsidR="0080777E">
        <w:rPr>
          <w:rFonts w:ascii="Arial" w:hAnsi="Arial" w:cs="Arial"/>
          <w:sz w:val="22"/>
          <w:szCs w:val="22"/>
        </w:rPr>
        <w:t xml:space="preserve">  This section would allow licensees to end compliance with </w:t>
      </w:r>
      <w:r w:rsidR="00C4430A">
        <w:rPr>
          <w:rFonts w:ascii="Arial" w:hAnsi="Arial" w:cs="Arial"/>
          <w:sz w:val="22"/>
          <w:szCs w:val="22"/>
        </w:rPr>
        <w:t xml:space="preserve">all the provisions in this proposed rule </w:t>
      </w:r>
      <w:r w:rsidR="0080777E">
        <w:rPr>
          <w:rFonts w:ascii="Arial" w:hAnsi="Arial" w:cs="Arial"/>
          <w:sz w:val="22"/>
          <w:szCs w:val="22"/>
        </w:rPr>
        <w:t>once the SFP is empty of irradiated fuel.</w:t>
      </w:r>
    </w:p>
    <w:p w14:paraId="1A872677" w14:textId="77777777" w:rsidR="0026569F" w:rsidRDefault="0026569F" w:rsidP="00B91E1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DDB6504" w14:textId="3037895F" w:rsidR="00B85F06" w:rsidRPr="00E81708" w:rsidRDefault="00CD3500" w:rsidP="00B91E1C">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CD3500">
        <w:rPr>
          <w:rFonts w:ascii="Arial" w:hAnsi="Arial" w:cs="Arial"/>
          <w:sz w:val="22"/>
          <w:szCs w:val="22"/>
        </w:rPr>
        <w:t>These variations from the OMB guidelines are justified because the information collections</w:t>
      </w:r>
      <w:r w:rsidR="0026569F" w:rsidRPr="00CD3500">
        <w:rPr>
          <w:rFonts w:ascii="Arial" w:hAnsi="Arial" w:cs="Arial"/>
          <w:sz w:val="22"/>
          <w:szCs w:val="22"/>
        </w:rPr>
        <w:t xml:space="preserve"> are needed </w:t>
      </w:r>
      <w:r w:rsidR="00545EE0">
        <w:rPr>
          <w:rFonts w:ascii="Arial" w:hAnsi="Arial" w:cs="Arial"/>
          <w:sz w:val="22"/>
          <w:szCs w:val="22"/>
        </w:rPr>
        <w:t xml:space="preserve">to ensure that the sites have the strategies </w:t>
      </w:r>
      <w:r w:rsidR="00EB32D9">
        <w:rPr>
          <w:rFonts w:ascii="Arial" w:hAnsi="Arial" w:cs="Arial"/>
          <w:sz w:val="22"/>
          <w:szCs w:val="22"/>
        </w:rPr>
        <w:t xml:space="preserve">and guidelines </w:t>
      </w:r>
      <w:r w:rsidR="00545EE0">
        <w:rPr>
          <w:rFonts w:ascii="Arial" w:hAnsi="Arial" w:cs="Arial"/>
          <w:sz w:val="22"/>
          <w:szCs w:val="22"/>
        </w:rPr>
        <w:t xml:space="preserve">available to assist with the mitigation of </w:t>
      </w:r>
      <w:r w:rsidR="002D1CE7">
        <w:rPr>
          <w:rFonts w:ascii="Arial" w:hAnsi="Arial" w:cs="Arial"/>
          <w:sz w:val="22"/>
          <w:szCs w:val="22"/>
        </w:rPr>
        <w:t>BDBEs</w:t>
      </w:r>
      <w:r w:rsidR="00FA55C2" w:rsidRPr="00CD3500">
        <w:rPr>
          <w:rFonts w:ascii="Arial" w:hAnsi="Arial" w:cs="Arial"/>
          <w:sz w:val="22"/>
          <w:szCs w:val="22"/>
        </w:rPr>
        <w:t>.</w:t>
      </w:r>
    </w:p>
    <w:p w14:paraId="74BF36B9" w14:textId="77777777" w:rsidR="00C56ADE" w:rsidRPr="00A0219C" w:rsidRDefault="00C56ADE" w:rsidP="00890E8A">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6A3431A" w14:textId="77777777" w:rsidR="00C56ADE" w:rsidRPr="00A0219C" w:rsidRDefault="00C56ADE" w:rsidP="00FB0B45">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0219C">
        <w:rPr>
          <w:rFonts w:ascii="Arial" w:hAnsi="Arial" w:cs="Arial"/>
          <w:sz w:val="22"/>
          <w:szCs w:val="22"/>
        </w:rPr>
        <w:tab/>
        <w:t>8.</w:t>
      </w:r>
      <w:r w:rsidRPr="00A0219C">
        <w:rPr>
          <w:rFonts w:ascii="Arial" w:hAnsi="Arial" w:cs="Arial"/>
          <w:sz w:val="22"/>
          <w:szCs w:val="22"/>
        </w:rPr>
        <w:tab/>
      </w:r>
      <w:r w:rsidRPr="004D1D3F">
        <w:rPr>
          <w:rFonts w:ascii="Arial" w:hAnsi="Arial" w:cs="Arial"/>
          <w:sz w:val="22"/>
          <w:szCs w:val="22"/>
          <w:u w:val="single"/>
        </w:rPr>
        <w:t>Consultations Outside the NRC</w:t>
      </w:r>
    </w:p>
    <w:p w14:paraId="20522BDE" w14:textId="77777777" w:rsidR="00C56ADE" w:rsidRDefault="00C56ADE" w:rsidP="00FB0B45">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30D9C96" w14:textId="6574D1F0" w:rsidR="003F396E" w:rsidRPr="00A02ED0" w:rsidRDefault="005419C7" w:rsidP="00FB0B45">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02ED0">
        <w:rPr>
          <w:rFonts w:ascii="Arial" w:hAnsi="Arial" w:cs="Arial"/>
          <w:sz w:val="22"/>
          <w:szCs w:val="22"/>
        </w:rPr>
        <w:t>Opportunity</w:t>
      </w:r>
      <w:r w:rsidR="003F396E" w:rsidRPr="00A02ED0">
        <w:rPr>
          <w:rFonts w:ascii="Arial" w:hAnsi="Arial" w:cs="Arial"/>
          <w:sz w:val="22"/>
          <w:szCs w:val="22"/>
        </w:rPr>
        <w:t xml:space="preserve"> for public comment on the information collection requirements has been published in the </w:t>
      </w:r>
      <w:r w:rsidR="003F396E" w:rsidRPr="00A02ED0">
        <w:rPr>
          <w:rFonts w:ascii="Arial" w:hAnsi="Arial" w:cs="Arial"/>
          <w:sz w:val="22"/>
          <w:szCs w:val="22"/>
          <w:u w:val="single"/>
        </w:rPr>
        <w:t>Federal Register.</w:t>
      </w:r>
    </w:p>
    <w:p w14:paraId="5402F7E0" w14:textId="77777777" w:rsidR="003F396E" w:rsidRPr="003F396E" w:rsidRDefault="003F396E" w:rsidP="00890E8A">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D802F34" w14:textId="5D9DD85A" w:rsidR="00636E94" w:rsidRDefault="00636E94" w:rsidP="00636E94">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36E94">
        <w:rPr>
          <w:rFonts w:ascii="Arial" w:hAnsi="Arial" w:cs="Arial"/>
          <w:sz w:val="22"/>
          <w:szCs w:val="22"/>
        </w:rPr>
        <w:t>This proposed rulemaking consolidates two previous rulemaking efforts: the Station Blackout Mitigation Strategies</w:t>
      </w:r>
      <w:r w:rsidR="00072E0C">
        <w:rPr>
          <w:rFonts w:ascii="Arial" w:hAnsi="Arial" w:cs="Arial"/>
          <w:sz w:val="22"/>
          <w:szCs w:val="22"/>
        </w:rPr>
        <w:t xml:space="preserve"> (SBOMS)</w:t>
      </w:r>
      <w:r w:rsidRPr="00636E94">
        <w:rPr>
          <w:rFonts w:ascii="Arial" w:hAnsi="Arial" w:cs="Arial"/>
          <w:sz w:val="22"/>
          <w:szCs w:val="22"/>
        </w:rPr>
        <w:t xml:space="preserve"> rulemaking and the Onsite Emergency Response Capabilities rulemaking.  Both regulatory efforts </w:t>
      </w:r>
      <w:r w:rsidRPr="00636E94">
        <w:rPr>
          <w:rFonts w:ascii="Arial" w:hAnsi="Arial" w:cs="Arial"/>
          <w:sz w:val="22"/>
          <w:szCs w:val="22"/>
        </w:rPr>
        <w:lastRenderedPageBreak/>
        <w:t>offered extensive external stakeholder involvement opportunities, including public meetings, Advance Notice</w:t>
      </w:r>
      <w:r>
        <w:rPr>
          <w:rFonts w:ascii="Arial" w:hAnsi="Arial" w:cs="Arial"/>
          <w:sz w:val="22"/>
          <w:szCs w:val="22"/>
        </w:rPr>
        <w:t>s</w:t>
      </w:r>
      <w:r w:rsidRPr="00636E94">
        <w:rPr>
          <w:rFonts w:ascii="Arial" w:hAnsi="Arial" w:cs="Arial"/>
          <w:sz w:val="22"/>
          <w:szCs w:val="22"/>
        </w:rPr>
        <w:t xml:space="preserve"> of Proposed Rulemaking </w:t>
      </w:r>
      <w:r>
        <w:rPr>
          <w:rFonts w:ascii="Arial" w:hAnsi="Arial" w:cs="Arial"/>
          <w:sz w:val="22"/>
          <w:szCs w:val="22"/>
        </w:rPr>
        <w:t xml:space="preserve">(ANPRs) </w:t>
      </w:r>
      <w:r w:rsidRPr="00636E94">
        <w:rPr>
          <w:rFonts w:ascii="Arial" w:hAnsi="Arial" w:cs="Arial"/>
          <w:sz w:val="22"/>
          <w:szCs w:val="22"/>
        </w:rPr>
        <w:t>issued for public comment, and draft regulatory basis documents issued for public comment.  The following were the major opportunities for stakeholder involvement:</w:t>
      </w:r>
    </w:p>
    <w:p w14:paraId="57D5654A" w14:textId="77777777" w:rsidR="00636E94" w:rsidRPr="00636E94" w:rsidRDefault="00636E94" w:rsidP="00636E94">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99F938A" w14:textId="7741AB96" w:rsidR="00636E94" w:rsidRPr="00636E94" w:rsidRDefault="00636E94" w:rsidP="00636E94">
      <w:pPr>
        <w:pStyle w:val="ListParagraph"/>
        <w:widowControl w:val="0"/>
        <w:numPr>
          <w:ilvl w:val="1"/>
          <w:numId w:val="33"/>
        </w:numPr>
        <w:tabs>
          <w:tab w:val="left" w:pos="-1440"/>
          <w:tab w:val="left" w:pos="-360"/>
          <w:tab w:val="left" w:pos="720"/>
          <w:tab w:val="left" w:pos="12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636E94">
        <w:rPr>
          <w:rFonts w:ascii="Arial" w:hAnsi="Arial" w:cs="Arial"/>
          <w:sz w:val="22"/>
          <w:szCs w:val="22"/>
        </w:rPr>
        <w:t>Station Blackout ANPR (77 FR 16175; March 20, 2012);</w:t>
      </w:r>
    </w:p>
    <w:p w14:paraId="59EBF112" w14:textId="335897FF" w:rsidR="00636E94" w:rsidRPr="00636E94" w:rsidRDefault="00636E94" w:rsidP="00636E94">
      <w:pPr>
        <w:pStyle w:val="ListParagraph"/>
        <w:widowControl w:val="0"/>
        <w:numPr>
          <w:ilvl w:val="1"/>
          <w:numId w:val="33"/>
        </w:numPr>
        <w:tabs>
          <w:tab w:val="left" w:pos="-1440"/>
          <w:tab w:val="left" w:pos="-360"/>
          <w:tab w:val="left" w:pos="720"/>
          <w:tab w:val="left" w:pos="12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636E94">
        <w:rPr>
          <w:rFonts w:ascii="Arial" w:hAnsi="Arial" w:cs="Arial"/>
          <w:sz w:val="22"/>
          <w:szCs w:val="22"/>
        </w:rPr>
        <w:t>Onsite Emergency Response Capabilities ANPR (77 FR 23161; April 18, 2012);</w:t>
      </w:r>
    </w:p>
    <w:p w14:paraId="4B8C1482" w14:textId="0B81E28B" w:rsidR="00636E94" w:rsidRPr="00636E94" w:rsidRDefault="00636E94" w:rsidP="00636E94">
      <w:pPr>
        <w:pStyle w:val="ListParagraph"/>
        <w:widowControl w:val="0"/>
        <w:numPr>
          <w:ilvl w:val="1"/>
          <w:numId w:val="33"/>
        </w:numPr>
        <w:tabs>
          <w:tab w:val="left" w:pos="-1440"/>
          <w:tab w:val="left" w:pos="-360"/>
          <w:tab w:val="left" w:pos="720"/>
          <w:tab w:val="left" w:pos="12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636E94">
        <w:rPr>
          <w:rFonts w:ascii="Arial" w:hAnsi="Arial" w:cs="Arial"/>
          <w:sz w:val="22"/>
          <w:szCs w:val="22"/>
        </w:rPr>
        <w:t>S</w:t>
      </w:r>
      <w:r w:rsidR="00072E0C">
        <w:rPr>
          <w:rFonts w:ascii="Arial" w:hAnsi="Arial" w:cs="Arial"/>
          <w:sz w:val="22"/>
          <w:szCs w:val="22"/>
        </w:rPr>
        <w:t>BOMS</w:t>
      </w:r>
      <w:r w:rsidRPr="00636E94">
        <w:rPr>
          <w:rFonts w:ascii="Arial" w:hAnsi="Arial" w:cs="Arial"/>
          <w:sz w:val="22"/>
          <w:szCs w:val="22"/>
        </w:rPr>
        <w:t xml:space="preserve"> draft regulatory basis and draft rule concepts (78 FR 21275; April 10, 2013).  The final regulatory basis was subsequently issued on July 23, 2013 (78 FR 44035); </w:t>
      </w:r>
    </w:p>
    <w:p w14:paraId="6A0F3423" w14:textId="0BEC8036" w:rsidR="00636E94" w:rsidRPr="00636E94" w:rsidRDefault="00636E94" w:rsidP="00636E94">
      <w:pPr>
        <w:pStyle w:val="ListParagraph"/>
        <w:widowControl w:val="0"/>
        <w:numPr>
          <w:ilvl w:val="1"/>
          <w:numId w:val="33"/>
        </w:numPr>
        <w:tabs>
          <w:tab w:val="left" w:pos="-1440"/>
          <w:tab w:val="left" w:pos="-360"/>
          <w:tab w:val="left" w:pos="720"/>
          <w:tab w:val="left" w:pos="12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636E94">
        <w:rPr>
          <w:rFonts w:ascii="Arial" w:hAnsi="Arial" w:cs="Arial"/>
          <w:sz w:val="22"/>
          <w:szCs w:val="22"/>
        </w:rPr>
        <w:t>Onsite Emergency Response Capabilities draft regulatory basis (78 FR 1154; January 8, 2013).  The final Onsite Emergency Response Capabilities regulatory basis, with preliminary proposed rule language, was subsequently issued on October 25, 2013 (78</w:t>
      </w:r>
      <w:r w:rsidR="007977D9">
        <w:rPr>
          <w:rFonts w:ascii="Arial" w:hAnsi="Arial" w:cs="Arial"/>
          <w:sz w:val="22"/>
          <w:szCs w:val="22"/>
        </w:rPr>
        <w:t> </w:t>
      </w:r>
      <w:r w:rsidRPr="00636E94">
        <w:rPr>
          <w:rFonts w:ascii="Arial" w:hAnsi="Arial" w:cs="Arial"/>
          <w:sz w:val="22"/>
          <w:szCs w:val="22"/>
        </w:rPr>
        <w:t>FR 63901)</w:t>
      </w:r>
      <w:r w:rsidR="002A492E">
        <w:rPr>
          <w:rFonts w:ascii="Arial" w:hAnsi="Arial" w:cs="Arial"/>
          <w:sz w:val="22"/>
          <w:szCs w:val="22"/>
        </w:rPr>
        <w:t>; and</w:t>
      </w:r>
    </w:p>
    <w:p w14:paraId="77F528D1" w14:textId="7DA05885" w:rsidR="007E051F" w:rsidRPr="00636E94" w:rsidRDefault="007E051F" w:rsidP="007E051F">
      <w:pPr>
        <w:pStyle w:val="ListParagraph"/>
        <w:widowControl w:val="0"/>
        <w:numPr>
          <w:ilvl w:val="1"/>
          <w:numId w:val="33"/>
        </w:numPr>
        <w:tabs>
          <w:tab w:val="left" w:pos="-1440"/>
          <w:tab w:val="left" w:pos="-360"/>
          <w:tab w:val="left" w:pos="720"/>
          <w:tab w:val="left" w:pos="12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636E94">
        <w:rPr>
          <w:rFonts w:ascii="Arial" w:hAnsi="Arial" w:cs="Arial"/>
          <w:sz w:val="22"/>
          <w:szCs w:val="22"/>
        </w:rPr>
        <w:t>Preliminary proposed rule language for Onsite Emer</w:t>
      </w:r>
      <w:r w:rsidR="007977D9">
        <w:rPr>
          <w:rFonts w:ascii="Arial" w:hAnsi="Arial" w:cs="Arial"/>
          <w:sz w:val="22"/>
          <w:szCs w:val="22"/>
        </w:rPr>
        <w:t>gency Response Capabilities (78 </w:t>
      </w:r>
      <w:r w:rsidRPr="00636E94">
        <w:rPr>
          <w:rFonts w:ascii="Arial" w:hAnsi="Arial" w:cs="Arial"/>
          <w:sz w:val="22"/>
          <w:szCs w:val="22"/>
        </w:rPr>
        <w:t>FR 68774; November 15, 2013)</w:t>
      </w:r>
      <w:r w:rsidR="002A492E">
        <w:rPr>
          <w:rFonts w:ascii="Arial" w:hAnsi="Arial" w:cs="Arial"/>
          <w:sz w:val="22"/>
          <w:szCs w:val="22"/>
        </w:rPr>
        <w:t>.</w:t>
      </w:r>
    </w:p>
    <w:p w14:paraId="71B45EE7" w14:textId="77777777" w:rsidR="00636E94" w:rsidRDefault="00636E94" w:rsidP="00636E94">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3262FD6" w14:textId="4CB98730" w:rsidR="00636E94" w:rsidRDefault="00636E94" w:rsidP="00636E94">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36E94">
        <w:rPr>
          <w:rFonts w:ascii="Arial" w:hAnsi="Arial" w:cs="Arial"/>
          <w:sz w:val="22"/>
          <w:szCs w:val="22"/>
        </w:rPr>
        <w:t xml:space="preserve">The public has had </w:t>
      </w:r>
      <w:r>
        <w:rPr>
          <w:rFonts w:ascii="Arial" w:hAnsi="Arial" w:cs="Arial"/>
          <w:sz w:val="22"/>
          <w:szCs w:val="22"/>
        </w:rPr>
        <w:t>additional</w:t>
      </w:r>
      <w:r w:rsidRPr="00636E94">
        <w:rPr>
          <w:rFonts w:ascii="Arial" w:hAnsi="Arial" w:cs="Arial"/>
          <w:sz w:val="22"/>
          <w:szCs w:val="22"/>
        </w:rPr>
        <w:t xml:space="preserve"> opportunities to engage in these regulatory efforts</w:t>
      </w:r>
      <w:r w:rsidR="007E051F">
        <w:rPr>
          <w:rFonts w:ascii="Arial" w:hAnsi="Arial" w:cs="Arial"/>
          <w:sz w:val="22"/>
          <w:szCs w:val="22"/>
        </w:rPr>
        <w:t xml:space="preserve"> for the consolidated rulemaking</w:t>
      </w:r>
      <w:r w:rsidRPr="00636E94">
        <w:rPr>
          <w:rFonts w:ascii="Arial" w:hAnsi="Arial" w:cs="Arial"/>
          <w:sz w:val="22"/>
          <w:szCs w:val="22"/>
        </w:rPr>
        <w:t>.  Most noteworthy were the following:</w:t>
      </w:r>
    </w:p>
    <w:p w14:paraId="2CD161C3" w14:textId="77777777" w:rsidR="00636E94" w:rsidRPr="00636E94" w:rsidRDefault="00636E94" w:rsidP="00636E94">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49C3699" w14:textId="33768F20" w:rsidR="002A492E" w:rsidRDefault="00636E94" w:rsidP="00636E94">
      <w:pPr>
        <w:pStyle w:val="ListParagraph"/>
        <w:widowControl w:val="0"/>
        <w:numPr>
          <w:ilvl w:val="1"/>
          <w:numId w:val="33"/>
        </w:numPr>
        <w:tabs>
          <w:tab w:val="left" w:pos="-1440"/>
          <w:tab w:val="left" w:pos="-360"/>
          <w:tab w:val="left" w:pos="720"/>
          <w:tab w:val="left" w:pos="12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636E94">
        <w:rPr>
          <w:rFonts w:ascii="Arial" w:hAnsi="Arial" w:cs="Arial"/>
          <w:sz w:val="22"/>
          <w:szCs w:val="22"/>
        </w:rPr>
        <w:t>Consolidated rulemaking proof of concept language published</w:t>
      </w:r>
      <w:r w:rsidR="00F37BAD">
        <w:rPr>
          <w:rFonts w:ascii="Arial" w:hAnsi="Arial" w:cs="Arial"/>
          <w:sz w:val="22"/>
          <w:szCs w:val="22"/>
        </w:rPr>
        <w:t xml:space="preserve"> </w:t>
      </w:r>
      <w:r w:rsidRPr="00636E94">
        <w:rPr>
          <w:rFonts w:ascii="Arial" w:hAnsi="Arial" w:cs="Arial"/>
          <w:sz w:val="22"/>
          <w:szCs w:val="22"/>
        </w:rPr>
        <w:t>on February 21, 2014</w:t>
      </w:r>
      <w:r w:rsidR="00F37BAD">
        <w:rPr>
          <w:rFonts w:ascii="Arial" w:hAnsi="Arial" w:cs="Arial"/>
          <w:sz w:val="22"/>
          <w:szCs w:val="22"/>
        </w:rPr>
        <w:t xml:space="preserve"> (</w:t>
      </w:r>
      <w:r w:rsidR="002A492E" w:rsidRPr="002A492E">
        <w:rPr>
          <w:rFonts w:ascii="Arial" w:hAnsi="Arial" w:cs="Arial"/>
          <w:sz w:val="22"/>
          <w:szCs w:val="22"/>
        </w:rPr>
        <w:t>Agencywide Document</w:t>
      </w:r>
      <w:r w:rsidR="0080777E">
        <w:rPr>
          <w:rFonts w:ascii="Arial" w:hAnsi="Arial" w:cs="Arial"/>
          <w:sz w:val="22"/>
          <w:szCs w:val="22"/>
        </w:rPr>
        <w:t>s</w:t>
      </w:r>
      <w:r w:rsidR="002A492E" w:rsidRPr="002A492E">
        <w:rPr>
          <w:rFonts w:ascii="Arial" w:hAnsi="Arial" w:cs="Arial"/>
          <w:sz w:val="22"/>
          <w:szCs w:val="22"/>
        </w:rPr>
        <w:t xml:space="preserve"> Access and Management System (ADAMS) Accession</w:t>
      </w:r>
    </w:p>
    <w:p w14:paraId="59281AD2" w14:textId="7832780A" w:rsidR="00636E94" w:rsidRPr="00636E94" w:rsidRDefault="002A492E" w:rsidP="00636E94">
      <w:pPr>
        <w:pStyle w:val="ListParagraph"/>
        <w:widowControl w:val="0"/>
        <w:numPr>
          <w:ilvl w:val="1"/>
          <w:numId w:val="33"/>
        </w:numPr>
        <w:tabs>
          <w:tab w:val="left" w:pos="-1440"/>
          <w:tab w:val="left" w:pos="-360"/>
          <w:tab w:val="left" w:pos="720"/>
          <w:tab w:val="left" w:pos="12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2A492E">
        <w:rPr>
          <w:rFonts w:ascii="Arial" w:hAnsi="Arial" w:cs="Arial"/>
          <w:sz w:val="22"/>
          <w:szCs w:val="22"/>
        </w:rPr>
        <w:t xml:space="preserve">No. </w:t>
      </w:r>
      <w:r w:rsidR="00F37BAD">
        <w:rPr>
          <w:rFonts w:ascii="Arial" w:hAnsi="Arial" w:cs="Arial"/>
          <w:sz w:val="22"/>
          <w:szCs w:val="22"/>
        </w:rPr>
        <w:t>ML14052A057)</w:t>
      </w:r>
      <w:r w:rsidR="00D0766E">
        <w:rPr>
          <w:rFonts w:ascii="Arial" w:hAnsi="Arial" w:cs="Arial"/>
          <w:sz w:val="22"/>
          <w:szCs w:val="22"/>
        </w:rPr>
        <w:t>;</w:t>
      </w:r>
    </w:p>
    <w:p w14:paraId="7299CCAB" w14:textId="62A4D326" w:rsidR="00636E94" w:rsidRPr="00636E94" w:rsidRDefault="00636E94" w:rsidP="00F37BAD">
      <w:pPr>
        <w:pStyle w:val="ListParagraph"/>
        <w:widowControl w:val="0"/>
        <w:numPr>
          <w:ilvl w:val="1"/>
          <w:numId w:val="33"/>
        </w:numPr>
        <w:tabs>
          <w:tab w:val="left" w:pos="-1440"/>
          <w:tab w:val="left" w:pos="-360"/>
          <w:tab w:val="left" w:pos="720"/>
          <w:tab w:val="left" w:pos="12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636E94">
        <w:rPr>
          <w:rFonts w:ascii="Arial" w:hAnsi="Arial" w:cs="Arial"/>
          <w:sz w:val="22"/>
          <w:szCs w:val="22"/>
        </w:rPr>
        <w:t xml:space="preserve">Preliminary proposed rule language for </w:t>
      </w:r>
      <w:r w:rsidR="00F37BAD">
        <w:rPr>
          <w:rFonts w:ascii="Arial" w:hAnsi="Arial" w:cs="Arial"/>
          <w:sz w:val="22"/>
          <w:szCs w:val="22"/>
        </w:rPr>
        <w:t>consolidated</w:t>
      </w:r>
      <w:r w:rsidRPr="00636E94">
        <w:rPr>
          <w:rFonts w:ascii="Arial" w:hAnsi="Arial" w:cs="Arial"/>
          <w:sz w:val="22"/>
          <w:szCs w:val="22"/>
        </w:rPr>
        <w:t xml:space="preserve"> rulemaking published August</w:t>
      </w:r>
      <w:r w:rsidR="002A492E">
        <w:rPr>
          <w:rFonts w:ascii="Arial" w:hAnsi="Arial" w:cs="Arial"/>
          <w:sz w:val="22"/>
          <w:szCs w:val="22"/>
        </w:rPr>
        <w:t> </w:t>
      </w:r>
      <w:r w:rsidRPr="00636E94">
        <w:rPr>
          <w:rFonts w:ascii="Arial" w:hAnsi="Arial" w:cs="Arial"/>
          <w:sz w:val="22"/>
          <w:szCs w:val="22"/>
        </w:rPr>
        <w:t>15,</w:t>
      </w:r>
      <w:r w:rsidR="002A492E">
        <w:rPr>
          <w:rFonts w:ascii="Arial" w:hAnsi="Arial" w:cs="Arial"/>
          <w:sz w:val="22"/>
          <w:szCs w:val="22"/>
        </w:rPr>
        <w:t> </w:t>
      </w:r>
      <w:r w:rsidRPr="00636E94">
        <w:rPr>
          <w:rFonts w:ascii="Arial" w:hAnsi="Arial" w:cs="Arial"/>
          <w:sz w:val="22"/>
          <w:szCs w:val="22"/>
        </w:rPr>
        <w:t>2014</w:t>
      </w:r>
      <w:r w:rsidR="00F37BAD">
        <w:rPr>
          <w:rFonts w:ascii="Arial" w:hAnsi="Arial" w:cs="Arial"/>
          <w:sz w:val="22"/>
          <w:szCs w:val="22"/>
        </w:rPr>
        <w:t xml:space="preserve"> (</w:t>
      </w:r>
      <w:r w:rsidR="002A492E" w:rsidRPr="002A492E">
        <w:rPr>
          <w:rFonts w:ascii="Arial" w:hAnsi="Arial" w:cs="Arial"/>
          <w:sz w:val="22"/>
          <w:szCs w:val="22"/>
        </w:rPr>
        <w:t xml:space="preserve">ADAMS Accession No. </w:t>
      </w:r>
      <w:r w:rsidR="00F37BAD" w:rsidRPr="00F37BAD">
        <w:rPr>
          <w:rFonts w:ascii="Arial" w:hAnsi="Arial" w:cs="Arial"/>
          <w:sz w:val="22"/>
          <w:szCs w:val="22"/>
        </w:rPr>
        <w:t>ML14218A253</w:t>
      </w:r>
      <w:r w:rsidR="00F37BAD">
        <w:rPr>
          <w:rFonts w:ascii="Arial" w:hAnsi="Arial" w:cs="Arial"/>
          <w:sz w:val="22"/>
          <w:szCs w:val="22"/>
        </w:rPr>
        <w:t>)</w:t>
      </w:r>
      <w:r w:rsidR="00D0766E">
        <w:rPr>
          <w:rFonts w:ascii="Arial" w:hAnsi="Arial" w:cs="Arial"/>
          <w:sz w:val="22"/>
          <w:szCs w:val="22"/>
        </w:rPr>
        <w:t xml:space="preserve">; and </w:t>
      </w:r>
    </w:p>
    <w:p w14:paraId="6D6A11B3" w14:textId="4F61DEEA" w:rsidR="00077B36" w:rsidRPr="00636E94" w:rsidRDefault="00636E94" w:rsidP="00636E94">
      <w:pPr>
        <w:pStyle w:val="ListParagraph"/>
        <w:widowControl w:val="0"/>
        <w:numPr>
          <w:ilvl w:val="1"/>
          <w:numId w:val="33"/>
        </w:numPr>
        <w:tabs>
          <w:tab w:val="left" w:pos="-1440"/>
          <w:tab w:val="left" w:pos="-360"/>
          <w:tab w:val="left" w:pos="720"/>
          <w:tab w:val="left" w:pos="120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636E94">
        <w:rPr>
          <w:rFonts w:ascii="Arial" w:hAnsi="Arial" w:cs="Arial"/>
          <w:sz w:val="22"/>
          <w:szCs w:val="22"/>
        </w:rPr>
        <w:lastRenderedPageBreak/>
        <w:t xml:space="preserve">Preliminary proposed rule language for </w:t>
      </w:r>
      <w:r w:rsidR="00F37BAD">
        <w:rPr>
          <w:rFonts w:ascii="Arial" w:hAnsi="Arial" w:cs="Arial"/>
          <w:sz w:val="22"/>
          <w:szCs w:val="22"/>
        </w:rPr>
        <w:t>consolidated</w:t>
      </w:r>
      <w:r w:rsidRPr="00636E94">
        <w:rPr>
          <w:rFonts w:ascii="Arial" w:hAnsi="Arial" w:cs="Arial"/>
          <w:sz w:val="22"/>
          <w:szCs w:val="22"/>
        </w:rPr>
        <w:t xml:space="preserve"> rulemaking published November</w:t>
      </w:r>
      <w:r w:rsidR="007977D9">
        <w:rPr>
          <w:rFonts w:ascii="Arial" w:hAnsi="Arial" w:cs="Arial"/>
          <w:sz w:val="22"/>
          <w:szCs w:val="22"/>
        </w:rPr>
        <w:t> </w:t>
      </w:r>
      <w:r w:rsidRPr="00636E94">
        <w:rPr>
          <w:rFonts w:ascii="Arial" w:hAnsi="Arial" w:cs="Arial"/>
          <w:sz w:val="22"/>
          <w:szCs w:val="22"/>
        </w:rPr>
        <w:t>13, 2014</w:t>
      </w:r>
      <w:r w:rsidR="00D0766E">
        <w:rPr>
          <w:rFonts w:ascii="Arial" w:hAnsi="Arial" w:cs="Arial"/>
          <w:sz w:val="22"/>
          <w:szCs w:val="22"/>
        </w:rPr>
        <w:t xml:space="preserve"> (</w:t>
      </w:r>
      <w:r w:rsidR="002A492E" w:rsidRPr="002A492E">
        <w:rPr>
          <w:rFonts w:ascii="Arial" w:hAnsi="Arial" w:cs="Arial"/>
          <w:sz w:val="22"/>
          <w:szCs w:val="22"/>
        </w:rPr>
        <w:t xml:space="preserve">ADAMS Accession No. </w:t>
      </w:r>
      <w:r w:rsidR="00D0766E">
        <w:rPr>
          <w:rFonts w:ascii="Arial" w:hAnsi="Arial" w:cs="Arial"/>
          <w:sz w:val="22"/>
          <w:szCs w:val="22"/>
        </w:rPr>
        <w:t>ML14316A297)</w:t>
      </w:r>
      <w:r w:rsidR="00F37BAD">
        <w:rPr>
          <w:rFonts w:ascii="Arial" w:hAnsi="Arial" w:cs="Arial"/>
          <w:sz w:val="22"/>
          <w:szCs w:val="22"/>
        </w:rPr>
        <w:t>,</w:t>
      </w:r>
      <w:r w:rsidRPr="00636E94">
        <w:rPr>
          <w:rFonts w:ascii="Arial" w:hAnsi="Arial" w:cs="Arial"/>
          <w:sz w:val="22"/>
          <w:szCs w:val="22"/>
        </w:rPr>
        <w:t xml:space="preserve"> and December 8, 2014</w:t>
      </w:r>
      <w:r w:rsidR="00D0766E">
        <w:rPr>
          <w:rFonts w:ascii="Arial" w:hAnsi="Arial" w:cs="Arial"/>
          <w:sz w:val="22"/>
          <w:szCs w:val="22"/>
        </w:rPr>
        <w:t xml:space="preserve"> (</w:t>
      </w:r>
      <w:r w:rsidR="002A492E" w:rsidRPr="002A492E">
        <w:rPr>
          <w:rFonts w:ascii="Arial" w:hAnsi="Arial" w:cs="Arial"/>
          <w:sz w:val="22"/>
          <w:szCs w:val="22"/>
        </w:rPr>
        <w:t xml:space="preserve">ADAMS Accession No. </w:t>
      </w:r>
      <w:r w:rsidR="00D0766E">
        <w:rPr>
          <w:rFonts w:ascii="Arial" w:hAnsi="Arial" w:cs="Arial"/>
          <w:sz w:val="22"/>
          <w:szCs w:val="22"/>
        </w:rPr>
        <w:t>ML14336A641)</w:t>
      </w:r>
      <w:r w:rsidR="00F37BAD">
        <w:rPr>
          <w:rFonts w:ascii="Arial" w:hAnsi="Arial" w:cs="Arial"/>
          <w:sz w:val="22"/>
          <w:szCs w:val="22"/>
        </w:rPr>
        <w:t>,</w:t>
      </w:r>
      <w:r w:rsidRPr="00636E94">
        <w:rPr>
          <w:rFonts w:ascii="Arial" w:hAnsi="Arial" w:cs="Arial"/>
          <w:sz w:val="22"/>
          <w:szCs w:val="22"/>
        </w:rPr>
        <w:t xml:space="preserve"> to support public discussion with the </w:t>
      </w:r>
      <w:r w:rsidR="00072E0C">
        <w:rPr>
          <w:rFonts w:ascii="Arial" w:hAnsi="Arial" w:cs="Arial"/>
          <w:sz w:val="22"/>
          <w:szCs w:val="22"/>
        </w:rPr>
        <w:t>Advisory Committee on Reactor Safeguards (</w:t>
      </w:r>
      <w:r w:rsidRPr="00636E94">
        <w:rPr>
          <w:rFonts w:ascii="Arial" w:hAnsi="Arial" w:cs="Arial"/>
          <w:sz w:val="22"/>
          <w:szCs w:val="22"/>
        </w:rPr>
        <w:t>ACRS</w:t>
      </w:r>
      <w:r w:rsidR="00072E0C">
        <w:rPr>
          <w:rFonts w:ascii="Arial" w:hAnsi="Arial" w:cs="Arial"/>
          <w:sz w:val="22"/>
          <w:szCs w:val="22"/>
        </w:rPr>
        <w:t>)</w:t>
      </w:r>
      <w:r w:rsidRPr="00636E94">
        <w:rPr>
          <w:rFonts w:ascii="Arial" w:hAnsi="Arial" w:cs="Arial"/>
          <w:sz w:val="22"/>
          <w:szCs w:val="22"/>
        </w:rPr>
        <w:t>.</w:t>
      </w:r>
    </w:p>
    <w:p w14:paraId="44E22991" w14:textId="77777777" w:rsidR="00863702" w:rsidRPr="00A0219C" w:rsidRDefault="00863702" w:rsidP="00545EE0">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36177A5" w14:textId="77777777" w:rsidR="00C56ADE" w:rsidRPr="00A0219C" w:rsidRDefault="00C56ADE" w:rsidP="00545EE0">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0219C">
        <w:rPr>
          <w:rFonts w:ascii="Arial" w:hAnsi="Arial" w:cs="Arial"/>
          <w:sz w:val="22"/>
          <w:szCs w:val="22"/>
        </w:rPr>
        <w:tab/>
        <w:t>9.</w:t>
      </w:r>
      <w:r w:rsidRPr="00A0219C">
        <w:rPr>
          <w:rFonts w:ascii="Arial" w:hAnsi="Arial" w:cs="Arial"/>
          <w:sz w:val="22"/>
          <w:szCs w:val="22"/>
        </w:rPr>
        <w:tab/>
      </w:r>
      <w:r w:rsidRPr="00A0219C">
        <w:rPr>
          <w:rFonts w:ascii="Arial" w:hAnsi="Arial" w:cs="Arial"/>
          <w:sz w:val="22"/>
          <w:szCs w:val="22"/>
          <w:u w:val="single"/>
        </w:rPr>
        <w:t>Payment or Gift to Respondents</w:t>
      </w:r>
    </w:p>
    <w:p w14:paraId="3D37B1DC" w14:textId="77777777" w:rsidR="00C56ADE" w:rsidRPr="00A0219C" w:rsidRDefault="00C56ADE" w:rsidP="00890E8A">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CAF1240" w14:textId="77777777" w:rsidR="00C56ADE" w:rsidRPr="00A0219C" w:rsidRDefault="00C56ADE" w:rsidP="00545EE0">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26569F">
        <w:rPr>
          <w:rFonts w:ascii="Arial" w:hAnsi="Arial" w:cs="Arial"/>
          <w:sz w:val="22"/>
          <w:szCs w:val="22"/>
        </w:rPr>
        <w:t>Not applicable.</w:t>
      </w:r>
    </w:p>
    <w:p w14:paraId="035BE61D" w14:textId="77777777" w:rsidR="00C56ADE" w:rsidRPr="00A0219C" w:rsidRDefault="00C56ADE" w:rsidP="00890E8A">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0219C">
        <w:rPr>
          <w:rFonts w:ascii="Arial" w:hAnsi="Arial" w:cs="Arial"/>
          <w:sz w:val="22"/>
          <w:szCs w:val="22"/>
        </w:rPr>
        <w:tab/>
      </w:r>
    </w:p>
    <w:p w14:paraId="7797973C" w14:textId="77777777" w:rsidR="00C56ADE" w:rsidRPr="00A0219C" w:rsidRDefault="00C56ADE" w:rsidP="00D0766E">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0219C">
        <w:rPr>
          <w:rFonts w:ascii="Arial" w:hAnsi="Arial" w:cs="Arial"/>
          <w:sz w:val="22"/>
          <w:szCs w:val="22"/>
        </w:rPr>
        <w:tab/>
        <w:t>10.</w:t>
      </w:r>
      <w:r w:rsidRPr="00A0219C">
        <w:rPr>
          <w:rFonts w:ascii="Arial" w:hAnsi="Arial" w:cs="Arial"/>
          <w:sz w:val="22"/>
          <w:szCs w:val="22"/>
        </w:rPr>
        <w:tab/>
      </w:r>
      <w:r w:rsidRPr="00A0219C">
        <w:rPr>
          <w:rFonts w:ascii="Arial" w:hAnsi="Arial" w:cs="Arial"/>
          <w:sz w:val="22"/>
          <w:szCs w:val="22"/>
          <w:u w:val="single"/>
        </w:rPr>
        <w:t>Confidentiality of Information</w:t>
      </w:r>
    </w:p>
    <w:p w14:paraId="0D91DB8D" w14:textId="77777777" w:rsidR="00C56ADE" w:rsidRPr="00A0219C" w:rsidRDefault="00C56ADE" w:rsidP="00D0766E">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FA0625A" w14:textId="60BF963A" w:rsidR="00C56ADE" w:rsidRPr="00A0219C" w:rsidRDefault="00C56ADE" w:rsidP="00D0766E">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26569F">
        <w:rPr>
          <w:rFonts w:ascii="Arial" w:hAnsi="Arial" w:cs="Arial"/>
          <w:sz w:val="22"/>
          <w:szCs w:val="22"/>
        </w:rPr>
        <w:t>Confidential and p</w:t>
      </w:r>
      <w:r w:rsidR="00942FE8" w:rsidRPr="0026569F">
        <w:rPr>
          <w:rFonts w:ascii="Arial" w:hAnsi="Arial" w:cs="Arial"/>
          <w:sz w:val="22"/>
          <w:szCs w:val="22"/>
        </w:rPr>
        <w:t>roprietary i</w:t>
      </w:r>
      <w:r w:rsidRPr="0026569F">
        <w:rPr>
          <w:rFonts w:ascii="Arial" w:hAnsi="Arial" w:cs="Arial"/>
          <w:sz w:val="22"/>
          <w:szCs w:val="22"/>
        </w:rPr>
        <w:t xml:space="preserve">nformation is protected in accordance with NRC regulations at </w:t>
      </w:r>
      <w:r w:rsidR="007977D9">
        <w:rPr>
          <w:rFonts w:ascii="Arial" w:hAnsi="Arial" w:cs="Arial"/>
          <w:sz w:val="22"/>
          <w:szCs w:val="22"/>
        </w:rPr>
        <w:t>10 </w:t>
      </w:r>
      <w:r w:rsidRPr="0026569F">
        <w:rPr>
          <w:rFonts w:ascii="Arial" w:hAnsi="Arial" w:cs="Arial"/>
          <w:sz w:val="22"/>
          <w:szCs w:val="22"/>
        </w:rPr>
        <w:t>CFR 9.17(a) and 10 CFR 2.390(b).</w:t>
      </w:r>
    </w:p>
    <w:p w14:paraId="36E9DE07" w14:textId="77777777" w:rsidR="00C56ADE" w:rsidRPr="00A0219C" w:rsidRDefault="00C56ADE" w:rsidP="00890E8A">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4F78963" w14:textId="77777777" w:rsidR="00C56ADE" w:rsidRPr="00A611F0" w:rsidRDefault="00C56ADE" w:rsidP="00545EE0">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A0219C">
        <w:rPr>
          <w:rFonts w:ascii="Arial" w:hAnsi="Arial" w:cs="Arial"/>
          <w:sz w:val="22"/>
          <w:szCs w:val="22"/>
        </w:rPr>
        <w:tab/>
      </w:r>
      <w:r w:rsidRPr="00A611F0">
        <w:rPr>
          <w:rFonts w:ascii="Arial" w:hAnsi="Arial"/>
          <w:sz w:val="22"/>
        </w:rPr>
        <w:t>11.</w:t>
      </w:r>
      <w:r w:rsidRPr="00A611F0">
        <w:rPr>
          <w:rFonts w:ascii="Arial" w:hAnsi="Arial"/>
          <w:sz w:val="22"/>
        </w:rPr>
        <w:tab/>
      </w:r>
      <w:r w:rsidRPr="00A611F0">
        <w:rPr>
          <w:rFonts w:ascii="Arial" w:hAnsi="Arial"/>
          <w:sz w:val="22"/>
          <w:u w:val="single"/>
        </w:rPr>
        <w:t>Justification for Sensitive Questions</w:t>
      </w:r>
    </w:p>
    <w:p w14:paraId="675E6272" w14:textId="77777777" w:rsidR="00C56ADE" w:rsidRPr="00A611F0" w:rsidRDefault="00C56ADE" w:rsidP="00890E8A">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2AF39432" w14:textId="77777777" w:rsidR="00C56ADE" w:rsidRPr="00A0219C" w:rsidRDefault="00545EE0" w:rsidP="00545EE0">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There are no sensitive questions included in these information collections</w:t>
      </w:r>
      <w:r w:rsidR="00C56ADE" w:rsidRPr="0026569F">
        <w:rPr>
          <w:rFonts w:ascii="Arial" w:hAnsi="Arial" w:cs="Arial"/>
          <w:sz w:val="22"/>
          <w:szCs w:val="22"/>
        </w:rPr>
        <w:t>.</w:t>
      </w:r>
    </w:p>
    <w:p w14:paraId="5D890167" w14:textId="77777777" w:rsidR="00C56ADE" w:rsidRPr="00A0219C" w:rsidRDefault="00C56ADE" w:rsidP="00545EE0">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C07B1F2" w14:textId="77777777" w:rsidR="00C56ADE" w:rsidRPr="00A0219C" w:rsidRDefault="00C56ADE" w:rsidP="00545EE0">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highlight w:val="yellow"/>
        </w:rPr>
      </w:pPr>
      <w:r w:rsidRPr="00A0219C">
        <w:rPr>
          <w:rFonts w:ascii="Arial" w:hAnsi="Arial" w:cs="Arial"/>
          <w:sz w:val="22"/>
          <w:szCs w:val="22"/>
        </w:rPr>
        <w:tab/>
        <w:t>12.</w:t>
      </w:r>
      <w:r w:rsidRPr="00A0219C">
        <w:rPr>
          <w:rFonts w:ascii="Arial" w:hAnsi="Arial" w:cs="Arial"/>
          <w:sz w:val="22"/>
          <w:szCs w:val="22"/>
        </w:rPr>
        <w:tab/>
      </w:r>
      <w:r w:rsidRPr="007B7C2C">
        <w:rPr>
          <w:rFonts w:ascii="Arial" w:hAnsi="Arial" w:cs="Arial"/>
          <w:sz w:val="22"/>
          <w:szCs w:val="22"/>
          <w:u w:val="single"/>
        </w:rPr>
        <w:t xml:space="preserve">Estimate of </w:t>
      </w:r>
      <w:r w:rsidR="00B56815" w:rsidRPr="007B7C2C">
        <w:rPr>
          <w:rFonts w:ascii="Arial" w:hAnsi="Arial" w:cs="Arial"/>
          <w:sz w:val="22"/>
          <w:szCs w:val="22"/>
          <w:u w:val="single"/>
        </w:rPr>
        <w:t>Industry Burden</w:t>
      </w:r>
      <w:r w:rsidRPr="007B7C2C">
        <w:rPr>
          <w:rFonts w:ascii="Arial" w:hAnsi="Arial" w:cs="Arial"/>
          <w:sz w:val="22"/>
          <w:szCs w:val="22"/>
          <w:u w:val="single"/>
        </w:rPr>
        <w:t xml:space="preserve"> and Cos</w:t>
      </w:r>
      <w:r w:rsidR="002D5CB2" w:rsidRPr="007B7C2C">
        <w:rPr>
          <w:rFonts w:ascii="Arial" w:hAnsi="Arial" w:cs="Arial"/>
          <w:sz w:val="22"/>
          <w:szCs w:val="22"/>
          <w:u w:val="single"/>
        </w:rPr>
        <w:t>t</w:t>
      </w:r>
    </w:p>
    <w:p w14:paraId="7E426F78" w14:textId="77777777" w:rsidR="00C56ADE" w:rsidRPr="00A0219C" w:rsidRDefault="00C56ADE" w:rsidP="00890E8A">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highlight w:val="yellow"/>
        </w:rPr>
      </w:pPr>
    </w:p>
    <w:p w14:paraId="585965FA" w14:textId="7A6714DC" w:rsidR="00741488" w:rsidRDefault="00B56815" w:rsidP="00FB0B45">
      <w:pPr>
        <w:keepNext/>
        <w:widowControl w:val="0"/>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0219C">
        <w:rPr>
          <w:rFonts w:ascii="Arial" w:hAnsi="Arial" w:cs="Arial"/>
          <w:sz w:val="22"/>
          <w:szCs w:val="22"/>
        </w:rPr>
        <w:t xml:space="preserve">The burden associated with the information collections </w:t>
      </w:r>
      <w:r w:rsidR="00942FE8" w:rsidRPr="00A0219C">
        <w:rPr>
          <w:rFonts w:ascii="Arial" w:hAnsi="Arial" w:cs="Arial"/>
          <w:sz w:val="22"/>
          <w:szCs w:val="22"/>
        </w:rPr>
        <w:t>is</w:t>
      </w:r>
      <w:r w:rsidRPr="00A0219C">
        <w:rPr>
          <w:rFonts w:ascii="Arial" w:hAnsi="Arial" w:cs="Arial"/>
          <w:sz w:val="22"/>
          <w:szCs w:val="22"/>
        </w:rPr>
        <w:t xml:space="preserve"> given in Table</w:t>
      </w:r>
      <w:r w:rsidR="000B7584">
        <w:rPr>
          <w:rFonts w:ascii="Arial" w:hAnsi="Arial" w:cs="Arial"/>
          <w:sz w:val="22"/>
          <w:szCs w:val="22"/>
        </w:rPr>
        <w:t> </w:t>
      </w:r>
      <w:r w:rsidRPr="00A0219C">
        <w:rPr>
          <w:rFonts w:ascii="Arial" w:hAnsi="Arial" w:cs="Arial"/>
          <w:sz w:val="22"/>
          <w:szCs w:val="22"/>
        </w:rPr>
        <w:t xml:space="preserve">1 </w:t>
      </w:r>
      <w:r w:rsidR="00764BF7">
        <w:rPr>
          <w:rFonts w:ascii="Arial" w:hAnsi="Arial" w:cs="Arial"/>
          <w:sz w:val="22"/>
          <w:szCs w:val="22"/>
        </w:rPr>
        <w:t>(</w:t>
      </w:r>
      <w:r w:rsidRPr="00A0219C">
        <w:rPr>
          <w:rFonts w:ascii="Arial" w:hAnsi="Arial" w:cs="Arial"/>
          <w:sz w:val="22"/>
          <w:szCs w:val="22"/>
        </w:rPr>
        <w:t xml:space="preserve">one-time </w:t>
      </w:r>
      <w:r w:rsidRPr="005B7B4B">
        <w:rPr>
          <w:rFonts w:ascii="Arial" w:hAnsi="Arial" w:cs="Arial"/>
          <w:sz w:val="22"/>
          <w:szCs w:val="22"/>
        </w:rPr>
        <w:t>recordkeeping burden</w:t>
      </w:r>
      <w:r w:rsidR="00764BF7">
        <w:rPr>
          <w:rFonts w:ascii="Arial" w:hAnsi="Arial" w:cs="Arial"/>
          <w:sz w:val="22"/>
          <w:szCs w:val="22"/>
        </w:rPr>
        <w:t>)</w:t>
      </w:r>
      <w:r w:rsidRPr="005B7B4B">
        <w:rPr>
          <w:rFonts w:ascii="Arial" w:hAnsi="Arial" w:cs="Arial"/>
          <w:sz w:val="22"/>
          <w:szCs w:val="22"/>
        </w:rPr>
        <w:t xml:space="preserve">.  </w:t>
      </w:r>
      <w:r w:rsidR="00D95D4D">
        <w:rPr>
          <w:rFonts w:ascii="Arial" w:hAnsi="Arial" w:cs="Arial"/>
          <w:sz w:val="22"/>
          <w:szCs w:val="22"/>
        </w:rPr>
        <w:t xml:space="preserve">The </w:t>
      </w:r>
      <w:r w:rsidR="00701D81">
        <w:rPr>
          <w:rFonts w:ascii="Arial" w:hAnsi="Arial" w:cs="Arial"/>
          <w:sz w:val="22"/>
          <w:szCs w:val="22"/>
        </w:rPr>
        <w:t xml:space="preserve">one-time costs are annualized in this analysis by dividing by the number of years </w:t>
      </w:r>
      <w:r w:rsidR="003C3307">
        <w:rPr>
          <w:rFonts w:ascii="Arial" w:hAnsi="Arial" w:cs="Arial"/>
          <w:sz w:val="22"/>
          <w:szCs w:val="22"/>
        </w:rPr>
        <w:t>covered by the clearance</w:t>
      </w:r>
      <w:r w:rsidR="00701D81">
        <w:rPr>
          <w:rFonts w:ascii="Arial" w:hAnsi="Arial" w:cs="Arial"/>
          <w:sz w:val="22"/>
          <w:szCs w:val="22"/>
        </w:rPr>
        <w:t xml:space="preserve"> </w:t>
      </w:r>
      <w:r w:rsidR="006B415D">
        <w:rPr>
          <w:rFonts w:ascii="Arial" w:hAnsi="Arial" w:cs="Arial"/>
          <w:sz w:val="22"/>
          <w:szCs w:val="22"/>
        </w:rPr>
        <w:t>(</w:t>
      </w:r>
      <w:r w:rsidR="0066361E">
        <w:rPr>
          <w:rFonts w:ascii="Arial" w:hAnsi="Arial" w:cs="Arial"/>
          <w:sz w:val="22"/>
          <w:szCs w:val="22"/>
        </w:rPr>
        <w:t>3</w:t>
      </w:r>
      <w:r w:rsidR="00E35320">
        <w:rPr>
          <w:rFonts w:ascii="Arial" w:hAnsi="Arial" w:cs="Arial"/>
          <w:sz w:val="22"/>
          <w:szCs w:val="22"/>
        </w:rPr>
        <w:t xml:space="preserve"> years</w:t>
      </w:r>
      <w:r w:rsidR="006B415D">
        <w:rPr>
          <w:rFonts w:ascii="Arial" w:hAnsi="Arial" w:cs="Arial"/>
          <w:sz w:val="22"/>
          <w:szCs w:val="22"/>
        </w:rPr>
        <w:t>)</w:t>
      </w:r>
      <w:r w:rsidR="00701D81">
        <w:rPr>
          <w:rFonts w:ascii="Arial" w:hAnsi="Arial" w:cs="Arial"/>
          <w:sz w:val="22"/>
          <w:szCs w:val="22"/>
        </w:rPr>
        <w:t xml:space="preserve">. </w:t>
      </w:r>
      <w:r w:rsidR="00DE7561">
        <w:rPr>
          <w:rFonts w:ascii="Arial" w:hAnsi="Arial" w:cs="Arial"/>
          <w:sz w:val="22"/>
          <w:szCs w:val="22"/>
        </w:rPr>
        <w:t xml:space="preserve"> </w:t>
      </w:r>
      <w:r w:rsidR="00C56ADE" w:rsidRPr="005056E1">
        <w:rPr>
          <w:rFonts w:ascii="Arial" w:hAnsi="Arial" w:cs="Arial"/>
          <w:sz w:val="22"/>
          <w:szCs w:val="22"/>
        </w:rPr>
        <w:t>Based on</w:t>
      </w:r>
      <w:r w:rsidR="00AE2942" w:rsidRPr="005056E1">
        <w:rPr>
          <w:rFonts w:ascii="Arial" w:hAnsi="Arial" w:cs="Arial"/>
          <w:sz w:val="22"/>
          <w:szCs w:val="22"/>
        </w:rPr>
        <w:t xml:space="preserve"> </w:t>
      </w:r>
      <w:r w:rsidR="0042639C" w:rsidRPr="005056E1">
        <w:rPr>
          <w:rFonts w:ascii="Arial" w:hAnsi="Arial" w:cs="Arial"/>
          <w:sz w:val="22"/>
          <w:szCs w:val="22"/>
        </w:rPr>
        <w:t xml:space="preserve">the </w:t>
      </w:r>
      <w:r w:rsidR="00DA0348" w:rsidRPr="005056E1">
        <w:rPr>
          <w:rFonts w:ascii="Arial" w:hAnsi="Arial" w:cs="Arial"/>
          <w:sz w:val="22"/>
          <w:szCs w:val="22"/>
        </w:rPr>
        <w:t>NRC staff</w:t>
      </w:r>
      <w:r w:rsidR="00C56ADE" w:rsidRPr="005056E1">
        <w:rPr>
          <w:rFonts w:ascii="Arial" w:hAnsi="Arial" w:cs="Arial"/>
          <w:sz w:val="22"/>
          <w:szCs w:val="22"/>
        </w:rPr>
        <w:t xml:space="preserve">’s best estimate, the </w:t>
      </w:r>
      <w:r w:rsidR="008D124C" w:rsidRPr="005056E1">
        <w:rPr>
          <w:rFonts w:ascii="Arial" w:hAnsi="Arial" w:cs="Arial"/>
          <w:sz w:val="22"/>
          <w:szCs w:val="22"/>
        </w:rPr>
        <w:t xml:space="preserve">incremental </w:t>
      </w:r>
      <w:r w:rsidR="00C56ADE" w:rsidRPr="00D721A5">
        <w:rPr>
          <w:rFonts w:ascii="Arial" w:hAnsi="Arial" w:cs="Arial"/>
          <w:sz w:val="22"/>
          <w:szCs w:val="22"/>
        </w:rPr>
        <w:t xml:space="preserve">industry burden to generate, maintain, retain, </w:t>
      </w:r>
      <w:r w:rsidR="00C56ADE" w:rsidRPr="00D721A5">
        <w:rPr>
          <w:rFonts w:ascii="Arial" w:hAnsi="Arial" w:cs="Arial"/>
          <w:sz w:val="22"/>
          <w:szCs w:val="22"/>
        </w:rPr>
        <w:lastRenderedPageBreak/>
        <w:t xml:space="preserve">disclose, and provide information related to </w:t>
      </w:r>
      <w:r w:rsidR="00A5716A" w:rsidRPr="00A5716A">
        <w:rPr>
          <w:rFonts w:ascii="Arial" w:hAnsi="Arial" w:cs="Arial"/>
          <w:sz w:val="22"/>
          <w:szCs w:val="22"/>
        </w:rPr>
        <w:t>onsite emergency response procedures</w:t>
      </w:r>
      <w:r w:rsidR="00A5716A">
        <w:rPr>
          <w:rFonts w:ascii="Arial" w:hAnsi="Arial" w:cs="Arial"/>
          <w:sz w:val="22"/>
          <w:szCs w:val="22"/>
        </w:rPr>
        <w:t xml:space="preserve"> </w:t>
      </w:r>
      <w:r w:rsidR="008D124C" w:rsidRPr="005B7B4B">
        <w:rPr>
          <w:rFonts w:ascii="Arial" w:hAnsi="Arial" w:cs="Arial"/>
          <w:sz w:val="22"/>
          <w:szCs w:val="22"/>
        </w:rPr>
        <w:t>covered by this proposed rule</w:t>
      </w:r>
      <w:r w:rsidR="00C56ADE" w:rsidRPr="005B7B4B">
        <w:rPr>
          <w:rFonts w:ascii="Arial" w:hAnsi="Arial" w:cs="Arial"/>
          <w:sz w:val="22"/>
          <w:szCs w:val="22"/>
        </w:rPr>
        <w:t xml:space="preserve"> is estimated to </w:t>
      </w:r>
      <w:r w:rsidR="006775CF" w:rsidRPr="005B7B4B">
        <w:rPr>
          <w:rFonts w:ascii="Arial" w:hAnsi="Arial" w:cs="Arial"/>
          <w:sz w:val="22"/>
          <w:szCs w:val="22"/>
        </w:rPr>
        <w:t>total</w:t>
      </w:r>
      <w:r w:rsidR="00C56ADE" w:rsidRPr="005B7B4B">
        <w:rPr>
          <w:rFonts w:ascii="Arial" w:hAnsi="Arial" w:cs="Arial"/>
          <w:sz w:val="22"/>
          <w:szCs w:val="22"/>
        </w:rPr>
        <w:t xml:space="preserve"> </w:t>
      </w:r>
      <w:r w:rsidR="00D95D4D">
        <w:rPr>
          <w:rFonts w:ascii="Arial" w:hAnsi="Arial" w:cs="Arial"/>
          <w:sz w:val="22"/>
          <w:szCs w:val="22"/>
        </w:rPr>
        <w:t>6,500</w:t>
      </w:r>
      <w:r w:rsidR="000133DE">
        <w:rPr>
          <w:rFonts w:ascii="Arial" w:hAnsi="Arial" w:cs="Arial"/>
          <w:sz w:val="22"/>
          <w:szCs w:val="22"/>
        </w:rPr>
        <w:t xml:space="preserve"> </w:t>
      </w:r>
      <w:r w:rsidRPr="005B7B4B">
        <w:rPr>
          <w:rFonts w:ascii="Arial" w:hAnsi="Arial" w:cs="Arial"/>
          <w:sz w:val="22"/>
          <w:szCs w:val="22"/>
        </w:rPr>
        <w:t xml:space="preserve">hours </w:t>
      </w:r>
      <w:r w:rsidR="00D95D4D">
        <w:rPr>
          <w:rFonts w:ascii="Arial" w:hAnsi="Arial" w:cs="Arial"/>
          <w:sz w:val="22"/>
          <w:szCs w:val="22"/>
        </w:rPr>
        <w:t>in</w:t>
      </w:r>
      <w:r w:rsidR="00E1379D" w:rsidRPr="005B7B4B">
        <w:rPr>
          <w:rFonts w:ascii="Arial" w:hAnsi="Arial" w:cs="Arial"/>
          <w:sz w:val="22"/>
          <w:szCs w:val="22"/>
        </w:rPr>
        <w:t xml:space="preserve"> </w:t>
      </w:r>
      <w:r w:rsidR="000B7584">
        <w:rPr>
          <w:rFonts w:ascii="Arial" w:hAnsi="Arial" w:cs="Arial"/>
          <w:sz w:val="22"/>
          <w:szCs w:val="22"/>
        </w:rPr>
        <w:t xml:space="preserve">one-time </w:t>
      </w:r>
      <w:r w:rsidR="00E1379D" w:rsidRPr="005B7B4B">
        <w:rPr>
          <w:rFonts w:ascii="Arial" w:hAnsi="Arial" w:cs="Arial"/>
          <w:sz w:val="22"/>
          <w:szCs w:val="22"/>
        </w:rPr>
        <w:t>recordkeeping </w:t>
      </w:r>
      <w:r w:rsidR="00D95D4D">
        <w:rPr>
          <w:rFonts w:ascii="Arial" w:hAnsi="Arial" w:cs="Arial"/>
          <w:sz w:val="22"/>
          <w:szCs w:val="22"/>
        </w:rPr>
        <w:t>(</w:t>
      </w:r>
      <w:r w:rsidR="00E1379D" w:rsidRPr="005B7B4B">
        <w:rPr>
          <w:rFonts w:ascii="Arial" w:hAnsi="Arial" w:cs="Arial"/>
          <w:sz w:val="22"/>
          <w:szCs w:val="22"/>
        </w:rPr>
        <w:t>Table 1</w:t>
      </w:r>
      <w:r w:rsidR="00D95D4D">
        <w:rPr>
          <w:rFonts w:ascii="Arial" w:hAnsi="Arial" w:cs="Arial"/>
          <w:sz w:val="22"/>
          <w:szCs w:val="22"/>
        </w:rPr>
        <w:t>)</w:t>
      </w:r>
      <w:r w:rsidR="00E1379D" w:rsidRPr="005B7B4B">
        <w:rPr>
          <w:rFonts w:ascii="Arial" w:hAnsi="Arial" w:cs="Arial"/>
          <w:sz w:val="22"/>
          <w:szCs w:val="22"/>
        </w:rPr>
        <w:t xml:space="preserve"> </w:t>
      </w:r>
      <w:r w:rsidR="00C56ADE" w:rsidRPr="005B7B4B">
        <w:rPr>
          <w:rFonts w:ascii="Arial" w:hAnsi="Arial" w:cs="Arial"/>
          <w:sz w:val="22"/>
          <w:szCs w:val="22"/>
        </w:rPr>
        <w:t xml:space="preserve">with an annual cost estimate to the industry of </w:t>
      </w:r>
      <w:r w:rsidRPr="001E7C45">
        <w:rPr>
          <w:rFonts w:ascii="Arial" w:hAnsi="Arial" w:cs="Arial"/>
          <w:sz w:val="22"/>
          <w:szCs w:val="22"/>
        </w:rPr>
        <w:t>$</w:t>
      </w:r>
      <w:r w:rsidR="00D95D4D">
        <w:rPr>
          <w:rFonts w:ascii="Arial" w:hAnsi="Arial" w:cs="Arial"/>
          <w:sz w:val="22"/>
          <w:szCs w:val="22"/>
        </w:rPr>
        <w:t>1.</w:t>
      </w:r>
      <w:r w:rsidR="00741488">
        <w:rPr>
          <w:rFonts w:ascii="Arial" w:hAnsi="Arial" w:cs="Arial"/>
          <w:sz w:val="22"/>
          <w:szCs w:val="22"/>
        </w:rPr>
        <w:t>7</w:t>
      </w:r>
      <w:r w:rsidR="00D95D4D">
        <w:rPr>
          <w:rFonts w:ascii="Arial" w:hAnsi="Arial" w:cs="Arial"/>
          <w:sz w:val="22"/>
          <w:szCs w:val="22"/>
        </w:rPr>
        <w:t xml:space="preserve"> million</w:t>
      </w:r>
      <w:r w:rsidR="00C56585">
        <w:rPr>
          <w:rFonts w:ascii="Arial" w:hAnsi="Arial" w:cs="Arial"/>
          <w:sz w:val="22"/>
          <w:szCs w:val="22"/>
        </w:rPr>
        <w:t xml:space="preserve"> </w:t>
      </w:r>
      <w:r w:rsidRPr="005B7B4B">
        <w:rPr>
          <w:rFonts w:ascii="Arial" w:hAnsi="Arial" w:cs="Arial"/>
          <w:sz w:val="22"/>
          <w:szCs w:val="22"/>
        </w:rPr>
        <w:t>(</w:t>
      </w:r>
      <w:r w:rsidR="00D95D4D">
        <w:rPr>
          <w:rFonts w:ascii="Arial" w:hAnsi="Arial" w:cs="Arial"/>
          <w:sz w:val="22"/>
          <w:szCs w:val="22"/>
        </w:rPr>
        <w:t>6,500</w:t>
      </w:r>
      <w:r w:rsidR="00695FCA">
        <w:rPr>
          <w:rFonts w:ascii="Arial" w:hAnsi="Arial" w:cs="Arial"/>
          <w:sz w:val="22"/>
          <w:szCs w:val="22"/>
        </w:rPr>
        <w:t xml:space="preserve"> </w:t>
      </w:r>
      <w:r w:rsidRPr="005B7B4B">
        <w:rPr>
          <w:rFonts w:ascii="Arial" w:hAnsi="Arial" w:cs="Arial"/>
          <w:sz w:val="22"/>
          <w:szCs w:val="22"/>
        </w:rPr>
        <w:t>hours x $</w:t>
      </w:r>
      <w:r w:rsidR="00741488">
        <w:rPr>
          <w:rFonts w:ascii="Arial" w:hAnsi="Arial" w:cs="Arial"/>
          <w:sz w:val="22"/>
          <w:szCs w:val="22"/>
        </w:rPr>
        <w:t>268</w:t>
      </w:r>
      <w:r w:rsidR="00741488" w:rsidRPr="005B7B4B">
        <w:rPr>
          <w:rFonts w:ascii="Arial" w:hAnsi="Arial" w:cs="Arial"/>
          <w:sz w:val="22"/>
          <w:szCs w:val="22"/>
        </w:rPr>
        <w:t xml:space="preserve"> </w:t>
      </w:r>
      <w:r w:rsidRPr="005B7B4B">
        <w:rPr>
          <w:rFonts w:ascii="Arial" w:hAnsi="Arial" w:cs="Arial"/>
          <w:sz w:val="22"/>
          <w:szCs w:val="22"/>
        </w:rPr>
        <w:t>per hour)</w:t>
      </w:r>
      <w:r w:rsidR="00AE2942" w:rsidRPr="005B7B4B">
        <w:rPr>
          <w:rFonts w:ascii="Arial" w:hAnsi="Arial" w:cs="Arial"/>
          <w:sz w:val="22"/>
          <w:szCs w:val="22"/>
        </w:rPr>
        <w:t>.</w:t>
      </w:r>
    </w:p>
    <w:p w14:paraId="46D66E9F" w14:textId="77777777" w:rsidR="00741488" w:rsidRDefault="00741488" w:rsidP="00A6052B">
      <w:pPr>
        <w:keepNext/>
        <w:widowControl w:val="0"/>
        <w:tabs>
          <w:tab w:val="left" w:pos="-1440"/>
          <w:tab w:val="left" w:pos="-360"/>
          <w:tab w:val="left" w:pos="0"/>
          <w:tab w:val="left" w:pos="72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bl>
      <w:tblPr>
        <w:tblW w:w="5000" w:type="pct"/>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92"/>
        <w:gridCol w:w="1806"/>
        <w:gridCol w:w="1997"/>
        <w:gridCol w:w="1524"/>
        <w:gridCol w:w="1541"/>
      </w:tblGrid>
      <w:tr w:rsidR="00741488" w:rsidRPr="00290F55" w14:paraId="627F48E9" w14:textId="77777777" w:rsidTr="0094690A">
        <w:trPr>
          <w:cantSplit/>
          <w:trHeight w:val="702"/>
          <w:tblHeader/>
        </w:trPr>
        <w:tc>
          <w:tcPr>
            <w:tcW w:w="5000" w:type="pct"/>
            <w:gridSpan w:val="5"/>
            <w:tcBorders>
              <w:top w:val="nil"/>
              <w:right w:val="nil"/>
            </w:tcBorders>
            <w:shd w:val="clear" w:color="auto" w:fill="auto"/>
            <w:vAlign w:val="center"/>
          </w:tcPr>
          <w:p w14:paraId="285755DE" w14:textId="77777777" w:rsidR="00741488" w:rsidRPr="00F867B5" w:rsidRDefault="00741488" w:rsidP="0094690A">
            <w:pPr>
              <w:keepNext/>
              <w:keepLines/>
              <w:jc w:val="center"/>
              <w:rPr>
                <w:rFonts w:ascii="Arial" w:hAnsi="Arial" w:cs="Arial"/>
                <w:b/>
                <w:sz w:val="22"/>
                <w:szCs w:val="22"/>
              </w:rPr>
            </w:pPr>
            <w:r w:rsidRPr="00F867B5">
              <w:rPr>
                <w:rFonts w:ascii="Arial" w:hAnsi="Arial" w:cs="Arial"/>
                <w:b/>
                <w:sz w:val="22"/>
                <w:szCs w:val="22"/>
              </w:rPr>
              <w:t>Table 1</w:t>
            </w:r>
          </w:p>
          <w:p w14:paraId="3985F11A" w14:textId="77777777" w:rsidR="00741488" w:rsidRPr="00290F55" w:rsidRDefault="00741488" w:rsidP="0094690A">
            <w:pPr>
              <w:autoSpaceDE/>
              <w:autoSpaceDN/>
              <w:adjustRightInd/>
              <w:jc w:val="center"/>
              <w:rPr>
                <w:rFonts w:ascii="Arial" w:hAnsi="Arial" w:cs="Arial"/>
                <w:b/>
                <w:bCs/>
                <w:color w:val="000000"/>
              </w:rPr>
            </w:pPr>
            <w:r w:rsidRPr="00F867B5">
              <w:rPr>
                <w:rFonts w:ascii="Arial" w:hAnsi="Arial" w:cs="Arial"/>
                <w:b/>
                <w:sz w:val="22"/>
                <w:szCs w:val="22"/>
              </w:rPr>
              <w:t>Estimated One-Time Recordkeeping Burden</w:t>
            </w:r>
          </w:p>
        </w:tc>
      </w:tr>
      <w:tr w:rsidR="00741488" w:rsidRPr="00290F55" w14:paraId="6389C42A" w14:textId="77777777" w:rsidTr="0094690A">
        <w:trPr>
          <w:cantSplit/>
          <w:trHeight w:val="998"/>
          <w:tblHeader/>
        </w:trPr>
        <w:tc>
          <w:tcPr>
            <w:tcW w:w="1331" w:type="pct"/>
            <w:tcBorders>
              <w:top w:val="single" w:sz="4" w:space="0" w:color="auto"/>
              <w:left w:val="single" w:sz="4" w:space="0" w:color="auto"/>
            </w:tcBorders>
            <w:shd w:val="clear" w:color="auto" w:fill="auto"/>
            <w:vAlign w:val="center"/>
            <w:hideMark/>
          </w:tcPr>
          <w:p w14:paraId="481D0403" w14:textId="77777777" w:rsidR="00741488" w:rsidRPr="00290F55" w:rsidRDefault="00741488" w:rsidP="0094690A">
            <w:pPr>
              <w:autoSpaceDE/>
              <w:autoSpaceDN/>
              <w:adjustRightInd/>
              <w:jc w:val="center"/>
              <w:rPr>
                <w:rFonts w:ascii="Arial" w:hAnsi="Arial" w:cs="Arial"/>
                <w:b/>
                <w:bCs/>
                <w:color w:val="000000"/>
              </w:rPr>
            </w:pPr>
            <w:r w:rsidRPr="00290F55">
              <w:rPr>
                <w:rFonts w:ascii="Arial" w:hAnsi="Arial" w:cs="Arial"/>
                <w:b/>
                <w:bCs/>
                <w:color w:val="000000"/>
              </w:rPr>
              <w:t>Section</w:t>
            </w:r>
          </w:p>
        </w:tc>
        <w:tc>
          <w:tcPr>
            <w:tcW w:w="965" w:type="pct"/>
            <w:tcBorders>
              <w:top w:val="single" w:sz="4" w:space="0" w:color="auto"/>
            </w:tcBorders>
            <w:shd w:val="clear" w:color="auto" w:fill="auto"/>
            <w:vAlign w:val="center"/>
            <w:hideMark/>
          </w:tcPr>
          <w:p w14:paraId="1C2FBA1D" w14:textId="77777777" w:rsidR="00741488" w:rsidRPr="00290F55" w:rsidRDefault="00741488" w:rsidP="0094690A">
            <w:pPr>
              <w:autoSpaceDE/>
              <w:autoSpaceDN/>
              <w:adjustRightInd/>
              <w:jc w:val="center"/>
              <w:rPr>
                <w:rFonts w:ascii="Arial" w:hAnsi="Arial" w:cs="Arial"/>
                <w:b/>
                <w:bCs/>
                <w:color w:val="000000"/>
              </w:rPr>
            </w:pPr>
            <w:r w:rsidRPr="00290F55">
              <w:rPr>
                <w:rFonts w:ascii="Arial" w:hAnsi="Arial" w:cs="Arial"/>
                <w:b/>
                <w:bCs/>
                <w:color w:val="000000"/>
              </w:rPr>
              <w:t>Number of Recordkeepers</w:t>
            </w:r>
          </w:p>
        </w:tc>
        <w:tc>
          <w:tcPr>
            <w:tcW w:w="1067" w:type="pct"/>
            <w:tcBorders>
              <w:top w:val="single" w:sz="4" w:space="0" w:color="auto"/>
            </w:tcBorders>
            <w:shd w:val="clear" w:color="auto" w:fill="auto"/>
            <w:vAlign w:val="center"/>
            <w:hideMark/>
          </w:tcPr>
          <w:p w14:paraId="6E03A7E6" w14:textId="77777777" w:rsidR="00741488" w:rsidRPr="00290F55" w:rsidRDefault="00741488" w:rsidP="0094690A">
            <w:pPr>
              <w:autoSpaceDE/>
              <w:autoSpaceDN/>
              <w:adjustRightInd/>
              <w:jc w:val="center"/>
              <w:rPr>
                <w:rFonts w:ascii="Arial" w:hAnsi="Arial" w:cs="Arial"/>
                <w:b/>
                <w:bCs/>
                <w:color w:val="000000"/>
              </w:rPr>
            </w:pPr>
            <w:r w:rsidRPr="00290F55">
              <w:rPr>
                <w:rFonts w:ascii="Arial" w:hAnsi="Arial" w:cs="Arial"/>
                <w:b/>
                <w:bCs/>
                <w:color w:val="000000"/>
              </w:rPr>
              <w:t xml:space="preserve">Burden Hours per Recordkeeper (Annualized) </w:t>
            </w:r>
          </w:p>
        </w:tc>
        <w:tc>
          <w:tcPr>
            <w:tcW w:w="814" w:type="pct"/>
            <w:tcBorders>
              <w:top w:val="single" w:sz="4" w:space="0" w:color="auto"/>
            </w:tcBorders>
            <w:shd w:val="clear" w:color="auto" w:fill="auto"/>
            <w:vAlign w:val="center"/>
            <w:hideMark/>
          </w:tcPr>
          <w:p w14:paraId="1D4D19B1" w14:textId="77777777" w:rsidR="00741488" w:rsidRPr="00290F55" w:rsidRDefault="00741488" w:rsidP="0094690A">
            <w:pPr>
              <w:autoSpaceDE/>
              <w:autoSpaceDN/>
              <w:adjustRightInd/>
              <w:jc w:val="center"/>
              <w:rPr>
                <w:rFonts w:ascii="Arial" w:hAnsi="Arial" w:cs="Arial"/>
                <w:b/>
                <w:bCs/>
                <w:color w:val="000000"/>
              </w:rPr>
            </w:pPr>
            <w:r w:rsidRPr="00290F55">
              <w:rPr>
                <w:rFonts w:ascii="Arial" w:hAnsi="Arial" w:cs="Arial"/>
                <w:b/>
                <w:bCs/>
                <w:color w:val="000000"/>
              </w:rPr>
              <w:t>Total Burden Hours (Annualized)</w:t>
            </w:r>
          </w:p>
        </w:tc>
        <w:tc>
          <w:tcPr>
            <w:tcW w:w="823" w:type="pct"/>
            <w:tcBorders>
              <w:top w:val="single" w:sz="4" w:space="0" w:color="auto"/>
              <w:right w:val="single" w:sz="4" w:space="0" w:color="auto"/>
            </w:tcBorders>
            <w:shd w:val="clear" w:color="auto" w:fill="auto"/>
            <w:vAlign w:val="center"/>
            <w:hideMark/>
          </w:tcPr>
          <w:p w14:paraId="31DF6DF3" w14:textId="77777777" w:rsidR="00741488" w:rsidRPr="00290F55" w:rsidRDefault="00741488" w:rsidP="0094690A">
            <w:pPr>
              <w:autoSpaceDE/>
              <w:autoSpaceDN/>
              <w:adjustRightInd/>
              <w:jc w:val="center"/>
              <w:rPr>
                <w:rFonts w:ascii="Arial" w:hAnsi="Arial" w:cs="Arial"/>
                <w:b/>
                <w:bCs/>
                <w:color w:val="000000"/>
              </w:rPr>
            </w:pPr>
            <w:r w:rsidRPr="00290F55">
              <w:rPr>
                <w:rFonts w:ascii="Arial" w:hAnsi="Arial" w:cs="Arial"/>
                <w:b/>
                <w:bCs/>
                <w:color w:val="000000"/>
              </w:rPr>
              <w:t>Total Cost (Annualized)</w:t>
            </w:r>
          </w:p>
        </w:tc>
      </w:tr>
      <w:tr w:rsidR="00741488" w:rsidRPr="00290F55" w14:paraId="168A0CBE" w14:textId="77777777" w:rsidTr="0094690A">
        <w:trPr>
          <w:cantSplit/>
          <w:trHeight w:val="570"/>
        </w:trPr>
        <w:tc>
          <w:tcPr>
            <w:tcW w:w="1331" w:type="pct"/>
            <w:tcBorders>
              <w:top w:val="single" w:sz="4" w:space="0" w:color="auto"/>
              <w:left w:val="single" w:sz="4" w:space="0" w:color="auto"/>
            </w:tcBorders>
            <w:shd w:val="clear" w:color="auto" w:fill="auto"/>
            <w:hideMark/>
          </w:tcPr>
          <w:p w14:paraId="373764A3" w14:textId="5F982365" w:rsidR="00741488" w:rsidRPr="00290F55" w:rsidRDefault="00741488" w:rsidP="0094690A">
            <w:pPr>
              <w:autoSpaceDE/>
              <w:autoSpaceDN/>
              <w:adjustRightInd/>
              <w:rPr>
                <w:rFonts w:ascii="Arial" w:hAnsi="Arial" w:cs="Arial"/>
                <w:color w:val="000000"/>
              </w:rPr>
            </w:pPr>
            <w:r w:rsidRPr="00290F55">
              <w:rPr>
                <w:rFonts w:ascii="Arial" w:hAnsi="Arial" w:cs="Arial"/>
                <w:color w:val="000000"/>
              </w:rPr>
              <w:t xml:space="preserve">50.155: </w:t>
            </w:r>
            <w:r>
              <w:rPr>
                <w:rFonts w:ascii="Arial" w:hAnsi="Arial" w:cs="Arial"/>
                <w:color w:val="000000"/>
              </w:rPr>
              <w:t>Review rule requirements and update</w:t>
            </w:r>
            <w:r w:rsidRPr="00290F55">
              <w:rPr>
                <w:rFonts w:ascii="Arial" w:hAnsi="Arial" w:cs="Arial"/>
                <w:color w:val="000000"/>
              </w:rPr>
              <w:t xml:space="preserve"> procedures</w:t>
            </w:r>
            <w:r>
              <w:rPr>
                <w:rFonts w:ascii="Arial" w:hAnsi="Arial" w:cs="Arial"/>
                <w:color w:val="000000"/>
              </w:rPr>
              <w:t xml:space="preserve">, </w:t>
            </w:r>
            <w:r w:rsidR="0094690A">
              <w:rPr>
                <w:rFonts w:ascii="Arial" w:hAnsi="Arial" w:cs="Arial"/>
                <w:color w:val="000000"/>
              </w:rPr>
              <w:t>programs, or plans</w:t>
            </w:r>
            <w:r w:rsidRPr="00290F55">
              <w:rPr>
                <w:rFonts w:ascii="Arial" w:hAnsi="Arial" w:cs="Arial"/>
                <w:color w:val="000000"/>
              </w:rPr>
              <w:t xml:space="preserve"> </w:t>
            </w:r>
          </w:p>
        </w:tc>
        <w:tc>
          <w:tcPr>
            <w:tcW w:w="965" w:type="pct"/>
            <w:tcBorders>
              <w:top w:val="single" w:sz="4" w:space="0" w:color="auto"/>
            </w:tcBorders>
            <w:shd w:val="clear" w:color="auto" w:fill="auto"/>
            <w:noWrap/>
            <w:vAlign w:val="center"/>
          </w:tcPr>
          <w:p w14:paraId="631C91D6" w14:textId="77777777" w:rsidR="00741488" w:rsidRPr="00290F55" w:rsidRDefault="00741488" w:rsidP="0094690A">
            <w:pPr>
              <w:autoSpaceDE/>
              <w:autoSpaceDN/>
              <w:adjustRightInd/>
              <w:jc w:val="center"/>
              <w:rPr>
                <w:rFonts w:ascii="Arial" w:hAnsi="Arial" w:cs="Arial"/>
                <w:color w:val="000000"/>
              </w:rPr>
            </w:pPr>
            <w:r>
              <w:rPr>
                <w:rFonts w:ascii="Arial" w:hAnsi="Arial" w:cs="Arial"/>
                <w:color w:val="000000"/>
              </w:rPr>
              <w:t>65</w:t>
            </w:r>
          </w:p>
        </w:tc>
        <w:tc>
          <w:tcPr>
            <w:tcW w:w="1067" w:type="pct"/>
            <w:tcBorders>
              <w:top w:val="single" w:sz="4" w:space="0" w:color="auto"/>
            </w:tcBorders>
            <w:shd w:val="clear" w:color="auto" w:fill="auto"/>
            <w:noWrap/>
            <w:vAlign w:val="center"/>
          </w:tcPr>
          <w:p w14:paraId="5A13A9AA" w14:textId="77777777" w:rsidR="00741488" w:rsidRPr="00290F55" w:rsidRDefault="00741488" w:rsidP="0094690A">
            <w:pPr>
              <w:autoSpaceDE/>
              <w:autoSpaceDN/>
              <w:adjustRightInd/>
              <w:jc w:val="center"/>
              <w:rPr>
                <w:rFonts w:ascii="Arial" w:hAnsi="Arial" w:cs="Arial"/>
                <w:color w:val="000000"/>
              </w:rPr>
            </w:pPr>
            <w:r>
              <w:rPr>
                <w:rFonts w:ascii="Arial" w:hAnsi="Arial" w:cs="Arial"/>
                <w:color w:val="000000"/>
              </w:rPr>
              <w:t>100</w:t>
            </w:r>
          </w:p>
        </w:tc>
        <w:tc>
          <w:tcPr>
            <w:tcW w:w="814" w:type="pct"/>
            <w:tcBorders>
              <w:top w:val="single" w:sz="4" w:space="0" w:color="auto"/>
            </w:tcBorders>
            <w:shd w:val="clear" w:color="auto" w:fill="auto"/>
            <w:noWrap/>
            <w:vAlign w:val="center"/>
          </w:tcPr>
          <w:p w14:paraId="3F60C051" w14:textId="77777777" w:rsidR="00741488" w:rsidRPr="00290F55" w:rsidRDefault="00741488" w:rsidP="0094690A">
            <w:pPr>
              <w:autoSpaceDE/>
              <w:autoSpaceDN/>
              <w:adjustRightInd/>
              <w:jc w:val="center"/>
              <w:rPr>
                <w:rFonts w:ascii="Arial" w:hAnsi="Arial" w:cs="Arial"/>
                <w:color w:val="000000"/>
              </w:rPr>
            </w:pPr>
            <w:r>
              <w:rPr>
                <w:rFonts w:ascii="Arial" w:hAnsi="Arial" w:cs="Arial"/>
                <w:color w:val="000000"/>
              </w:rPr>
              <w:t>6,500</w:t>
            </w:r>
          </w:p>
        </w:tc>
        <w:tc>
          <w:tcPr>
            <w:tcW w:w="823" w:type="pct"/>
            <w:tcBorders>
              <w:top w:val="single" w:sz="4" w:space="0" w:color="auto"/>
              <w:right w:val="single" w:sz="4" w:space="0" w:color="auto"/>
            </w:tcBorders>
            <w:shd w:val="clear" w:color="auto" w:fill="auto"/>
            <w:noWrap/>
            <w:vAlign w:val="center"/>
          </w:tcPr>
          <w:p w14:paraId="7DBEA9EE" w14:textId="145D7B83" w:rsidR="00741488" w:rsidRPr="00290F55" w:rsidRDefault="00741488">
            <w:pPr>
              <w:autoSpaceDE/>
              <w:autoSpaceDN/>
              <w:adjustRightInd/>
              <w:jc w:val="center"/>
              <w:rPr>
                <w:rFonts w:ascii="Arial" w:hAnsi="Arial" w:cs="Arial"/>
                <w:color w:val="000000"/>
              </w:rPr>
            </w:pPr>
            <w:r>
              <w:rPr>
                <w:rFonts w:ascii="Arial" w:hAnsi="Arial" w:cs="Arial"/>
                <w:color w:val="000000"/>
              </w:rPr>
              <w:t>$1,742,000</w:t>
            </w:r>
          </w:p>
        </w:tc>
      </w:tr>
      <w:tr w:rsidR="00741488" w:rsidRPr="00290F55" w14:paraId="673169D2" w14:textId="77777777" w:rsidTr="0094690A">
        <w:trPr>
          <w:cantSplit/>
          <w:trHeight w:val="300"/>
        </w:trPr>
        <w:tc>
          <w:tcPr>
            <w:tcW w:w="1331" w:type="pct"/>
            <w:tcBorders>
              <w:top w:val="single" w:sz="4" w:space="0" w:color="auto"/>
              <w:left w:val="single" w:sz="4" w:space="0" w:color="auto"/>
            </w:tcBorders>
            <w:shd w:val="clear" w:color="auto" w:fill="auto"/>
            <w:noWrap/>
            <w:vAlign w:val="bottom"/>
            <w:hideMark/>
          </w:tcPr>
          <w:p w14:paraId="4917A379" w14:textId="77777777" w:rsidR="00741488" w:rsidRPr="00290F55" w:rsidRDefault="00741488" w:rsidP="0094690A">
            <w:pPr>
              <w:autoSpaceDE/>
              <w:autoSpaceDN/>
              <w:adjustRightInd/>
              <w:jc w:val="right"/>
              <w:rPr>
                <w:rFonts w:ascii="Arial" w:hAnsi="Arial" w:cs="Arial"/>
                <w:b/>
                <w:bCs/>
                <w:color w:val="000000"/>
              </w:rPr>
            </w:pPr>
            <w:r w:rsidRPr="00290F55">
              <w:rPr>
                <w:rFonts w:ascii="Arial" w:hAnsi="Arial" w:cs="Arial"/>
                <w:b/>
                <w:bCs/>
                <w:color w:val="000000"/>
              </w:rPr>
              <w:t>Table 1 Total</w:t>
            </w:r>
          </w:p>
        </w:tc>
        <w:tc>
          <w:tcPr>
            <w:tcW w:w="965" w:type="pct"/>
            <w:tcBorders>
              <w:top w:val="single" w:sz="4" w:space="0" w:color="auto"/>
            </w:tcBorders>
            <w:shd w:val="clear" w:color="auto" w:fill="auto"/>
            <w:noWrap/>
            <w:vAlign w:val="bottom"/>
          </w:tcPr>
          <w:p w14:paraId="2AE7399E" w14:textId="77777777" w:rsidR="00741488" w:rsidRPr="00290F55" w:rsidRDefault="00741488" w:rsidP="0094690A">
            <w:pPr>
              <w:autoSpaceDE/>
              <w:autoSpaceDN/>
              <w:adjustRightInd/>
              <w:jc w:val="center"/>
              <w:rPr>
                <w:rFonts w:ascii="Arial" w:hAnsi="Arial" w:cs="Arial"/>
                <w:b/>
                <w:bCs/>
                <w:color w:val="000000"/>
              </w:rPr>
            </w:pPr>
            <w:r>
              <w:rPr>
                <w:rFonts w:ascii="Arial" w:hAnsi="Arial" w:cs="Arial"/>
                <w:b/>
                <w:bCs/>
                <w:color w:val="000000"/>
              </w:rPr>
              <w:t>65</w:t>
            </w:r>
          </w:p>
        </w:tc>
        <w:tc>
          <w:tcPr>
            <w:tcW w:w="1067" w:type="pct"/>
            <w:tcBorders>
              <w:top w:val="single" w:sz="4" w:space="0" w:color="auto"/>
            </w:tcBorders>
            <w:shd w:val="clear" w:color="auto" w:fill="auto"/>
            <w:noWrap/>
            <w:vAlign w:val="bottom"/>
          </w:tcPr>
          <w:p w14:paraId="039A2204" w14:textId="77777777" w:rsidR="00741488" w:rsidRPr="00290F55" w:rsidRDefault="00741488" w:rsidP="0094690A">
            <w:pPr>
              <w:autoSpaceDE/>
              <w:autoSpaceDN/>
              <w:adjustRightInd/>
              <w:jc w:val="center"/>
              <w:rPr>
                <w:rFonts w:ascii="Arial" w:hAnsi="Arial" w:cs="Arial"/>
                <w:b/>
                <w:bCs/>
                <w:color w:val="000000"/>
              </w:rPr>
            </w:pPr>
            <w:r>
              <w:rPr>
                <w:rFonts w:ascii="Arial" w:hAnsi="Arial" w:cs="Arial"/>
                <w:b/>
                <w:bCs/>
                <w:color w:val="000000"/>
              </w:rPr>
              <w:t>100</w:t>
            </w:r>
          </w:p>
        </w:tc>
        <w:tc>
          <w:tcPr>
            <w:tcW w:w="814" w:type="pct"/>
            <w:tcBorders>
              <w:top w:val="single" w:sz="4" w:space="0" w:color="auto"/>
            </w:tcBorders>
            <w:shd w:val="clear" w:color="auto" w:fill="auto"/>
            <w:noWrap/>
            <w:vAlign w:val="bottom"/>
          </w:tcPr>
          <w:p w14:paraId="4B17AF18" w14:textId="77777777" w:rsidR="00741488" w:rsidRPr="00290F55" w:rsidRDefault="00741488" w:rsidP="0094690A">
            <w:pPr>
              <w:autoSpaceDE/>
              <w:autoSpaceDN/>
              <w:adjustRightInd/>
              <w:jc w:val="center"/>
              <w:rPr>
                <w:rFonts w:ascii="Arial" w:hAnsi="Arial" w:cs="Arial"/>
                <w:b/>
                <w:bCs/>
                <w:color w:val="000000"/>
              </w:rPr>
            </w:pPr>
            <w:r>
              <w:rPr>
                <w:rFonts w:ascii="Arial" w:hAnsi="Arial" w:cs="Arial"/>
                <w:b/>
                <w:bCs/>
                <w:color w:val="000000"/>
              </w:rPr>
              <w:t>6,500</w:t>
            </w:r>
          </w:p>
        </w:tc>
        <w:tc>
          <w:tcPr>
            <w:tcW w:w="823" w:type="pct"/>
            <w:tcBorders>
              <w:top w:val="single" w:sz="4" w:space="0" w:color="auto"/>
              <w:right w:val="single" w:sz="4" w:space="0" w:color="auto"/>
            </w:tcBorders>
            <w:shd w:val="clear" w:color="auto" w:fill="auto"/>
            <w:noWrap/>
            <w:vAlign w:val="bottom"/>
          </w:tcPr>
          <w:p w14:paraId="66A51C09" w14:textId="109A614F" w:rsidR="00741488" w:rsidRPr="00290F55" w:rsidRDefault="00741488">
            <w:pPr>
              <w:autoSpaceDE/>
              <w:autoSpaceDN/>
              <w:adjustRightInd/>
              <w:jc w:val="center"/>
              <w:rPr>
                <w:rFonts w:ascii="Arial" w:hAnsi="Arial" w:cs="Arial"/>
                <w:b/>
                <w:bCs/>
                <w:color w:val="000000"/>
              </w:rPr>
            </w:pPr>
            <w:r>
              <w:rPr>
                <w:rFonts w:ascii="Arial" w:hAnsi="Arial" w:cs="Arial"/>
                <w:b/>
                <w:bCs/>
                <w:color w:val="000000"/>
              </w:rPr>
              <w:t>$1,742,000</w:t>
            </w:r>
          </w:p>
        </w:tc>
      </w:tr>
    </w:tbl>
    <w:p w14:paraId="6DB59459" w14:textId="77777777" w:rsidR="00741488" w:rsidRPr="007A1F4C" w:rsidDel="001007B5" w:rsidRDefault="00741488" w:rsidP="00741488">
      <w:pPr>
        <w:rPr>
          <w:rFonts w:ascii="Arial" w:hAnsi="Arial" w:cs="Arial"/>
          <w:b/>
          <w:sz w:val="18"/>
          <w:szCs w:val="18"/>
        </w:rPr>
      </w:pPr>
      <w:r w:rsidRPr="007A1F4C">
        <w:rPr>
          <w:rFonts w:ascii="Arial" w:hAnsi="Arial" w:cs="Arial"/>
          <w:sz w:val="18"/>
          <w:szCs w:val="18"/>
        </w:rPr>
        <w:t>Note:  The burden hours per recordkeeper are based on the estimates used in the regulatory analysis for the proposed rule.  The NRC burden hours in this supporting statement reflect the hours required for recordkeeping activities only, while the regulatory analysis includes hours for additional activities.</w:t>
      </w:r>
    </w:p>
    <w:p w14:paraId="6A090C39" w14:textId="77777777" w:rsidR="00741488" w:rsidRPr="00A0219C" w:rsidRDefault="00741488" w:rsidP="00741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7826C424" w14:textId="77EE2ACB" w:rsidR="00741488" w:rsidRPr="008A371D" w:rsidRDefault="00741488" w:rsidP="00741488">
      <w:pPr>
        <w:keepNext/>
        <w:keepLines/>
        <w:rPr>
          <w:rFonts w:ascii="Arial" w:hAnsi="Arial" w:cs="Arial"/>
          <w:sz w:val="22"/>
          <w:szCs w:val="22"/>
        </w:rPr>
      </w:pPr>
      <w:r w:rsidRPr="008A371D">
        <w:rPr>
          <w:rFonts w:ascii="Arial" w:hAnsi="Arial" w:cs="Arial"/>
          <w:sz w:val="22"/>
          <w:szCs w:val="22"/>
        </w:rPr>
        <w:lastRenderedPageBreak/>
        <w:t xml:space="preserve">TOTAL BURDEN: </w:t>
      </w:r>
      <w:r>
        <w:rPr>
          <w:rFonts w:ascii="Arial" w:hAnsi="Arial" w:cs="Arial"/>
          <w:sz w:val="22"/>
          <w:szCs w:val="22"/>
        </w:rPr>
        <w:t>6,500</w:t>
      </w:r>
      <w:r w:rsidRPr="00DE3CE2">
        <w:rPr>
          <w:rFonts w:ascii="Arial" w:hAnsi="Arial" w:cs="Arial"/>
          <w:sz w:val="22"/>
          <w:szCs w:val="22"/>
        </w:rPr>
        <w:t xml:space="preserve"> </w:t>
      </w:r>
      <w:r w:rsidRPr="008A371D">
        <w:rPr>
          <w:rFonts w:ascii="Arial" w:hAnsi="Arial" w:cs="Arial"/>
          <w:sz w:val="22"/>
          <w:szCs w:val="22"/>
        </w:rPr>
        <w:t>hours</w:t>
      </w:r>
      <w:r>
        <w:rPr>
          <w:rFonts w:ascii="Arial" w:hAnsi="Arial" w:cs="Arial"/>
          <w:sz w:val="22"/>
          <w:szCs w:val="22"/>
        </w:rPr>
        <w:t xml:space="preserve"> </w:t>
      </w:r>
      <w:r w:rsidRPr="008A371D">
        <w:rPr>
          <w:rFonts w:ascii="Arial" w:hAnsi="Arial" w:cs="Arial"/>
          <w:sz w:val="22"/>
          <w:szCs w:val="22"/>
        </w:rPr>
        <w:t>(</w:t>
      </w:r>
      <w:r>
        <w:rPr>
          <w:rFonts w:ascii="Arial" w:hAnsi="Arial" w:cs="Arial"/>
          <w:sz w:val="22"/>
          <w:szCs w:val="22"/>
        </w:rPr>
        <w:t>6,500</w:t>
      </w:r>
      <w:r w:rsidRPr="00DE3CE2">
        <w:rPr>
          <w:rFonts w:ascii="Arial" w:hAnsi="Arial" w:cs="Arial"/>
          <w:sz w:val="22"/>
          <w:szCs w:val="22"/>
        </w:rPr>
        <w:t xml:space="preserve"> </w:t>
      </w:r>
      <w:r w:rsidRPr="008A371D">
        <w:rPr>
          <w:rFonts w:ascii="Arial" w:hAnsi="Arial" w:cs="Arial"/>
          <w:sz w:val="22"/>
          <w:szCs w:val="22"/>
        </w:rPr>
        <w:t>hours one-time recordkeeping (annualized))</w:t>
      </w:r>
      <w:r>
        <w:rPr>
          <w:rFonts w:ascii="Arial" w:hAnsi="Arial" w:cs="Arial"/>
          <w:sz w:val="22"/>
          <w:szCs w:val="22"/>
        </w:rPr>
        <w:t xml:space="preserve"> for a total cost of $1.7 million</w:t>
      </w:r>
    </w:p>
    <w:p w14:paraId="023F8654" w14:textId="77777777" w:rsidR="00741488" w:rsidRPr="008A371D" w:rsidRDefault="00741488" w:rsidP="0074148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A10F1B2" w14:textId="530DC59A" w:rsidR="00741488" w:rsidRPr="008A371D" w:rsidRDefault="00741488" w:rsidP="0074148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8A371D">
        <w:rPr>
          <w:rFonts w:ascii="Arial" w:hAnsi="Arial" w:cs="Arial"/>
          <w:sz w:val="22"/>
          <w:szCs w:val="22"/>
        </w:rPr>
        <w:t xml:space="preserve">TOTAL RESPONSES:  </w:t>
      </w:r>
      <w:r w:rsidR="006F73C0">
        <w:rPr>
          <w:rFonts w:ascii="Arial" w:hAnsi="Arial" w:cs="Arial"/>
          <w:sz w:val="22"/>
          <w:szCs w:val="22"/>
        </w:rPr>
        <w:t>65 (65 recordkeeprs)</w:t>
      </w:r>
    </w:p>
    <w:p w14:paraId="571527CF" w14:textId="77777777" w:rsidR="00741488" w:rsidRPr="008A371D" w:rsidRDefault="00741488" w:rsidP="0074148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1A5217D" w14:textId="77777777" w:rsidR="00741488" w:rsidRPr="008A371D" w:rsidRDefault="00741488" w:rsidP="0074148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8A371D">
        <w:rPr>
          <w:rFonts w:ascii="Arial" w:hAnsi="Arial" w:cs="Arial"/>
          <w:sz w:val="22"/>
          <w:szCs w:val="22"/>
        </w:rPr>
        <w:t>NUMBER OF RESPONDENTS:  6</w:t>
      </w:r>
      <w:r>
        <w:rPr>
          <w:rFonts w:ascii="Arial" w:hAnsi="Arial" w:cs="Arial"/>
          <w:sz w:val="22"/>
          <w:szCs w:val="22"/>
        </w:rPr>
        <w:t>5</w:t>
      </w:r>
      <w:r w:rsidRPr="008A371D">
        <w:rPr>
          <w:rFonts w:ascii="Arial" w:hAnsi="Arial" w:cs="Arial"/>
          <w:sz w:val="22"/>
          <w:szCs w:val="22"/>
        </w:rPr>
        <w:t xml:space="preserve"> (6</w:t>
      </w:r>
      <w:r>
        <w:rPr>
          <w:rFonts w:ascii="Arial" w:hAnsi="Arial" w:cs="Arial"/>
          <w:sz w:val="22"/>
          <w:szCs w:val="22"/>
        </w:rPr>
        <w:t>5</w:t>
      </w:r>
      <w:r w:rsidRPr="008A371D">
        <w:rPr>
          <w:rFonts w:ascii="Arial" w:hAnsi="Arial" w:cs="Arial"/>
          <w:sz w:val="22"/>
          <w:szCs w:val="22"/>
        </w:rPr>
        <w:t xml:space="preserve"> recordkeepers)</w:t>
      </w:r>
    </w:p>
    <w:p w14:paraId="1702AAD4" w14:textId="77777777" w:rsidR="00741488" w:rsidRPr="008A371D" w:rsidRDefault="00741488" w:rsidP="0074148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C604880" w14:textId="77777777" w:rsidR="00741488" w:rsidRPr="005B7B4B" w:rsidRDefault="00741488" w:rsidP="0074148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8A371D">
        <w:rPr>
          <w:rFonts w:ascii="Arial" w:hAnsi="Arial" w:cs="Arial"/>
          <w:sz w:val="22"/>
          <w:szCs w:val="22"/>
        </w:rPr>
        <w:t xml:space="preserve">THIRD-PARTY DISCLOSURE BURDEN:  </w:t>
      </w:r>
      <w:r>
        <w:rPr>
          <w:rFonts w:ascii="Arial" w:hAnsi="Arial" w:cs="Arial"/>
          <w:sz w:val="22"/>
          <w:szCs w:val="22"/>
        </w:rPr>
        <w:t>0</w:t>
      </w:r>
    </w:p>
    <w:p w14:paraId="74CA4D42" w14:textId="77777777" w:rsidR="00741488" w:rsidRDefault="00741488" w:rsidP="00741488">
      <w:pPr>
        <w:keepNext/>
        <w:keepLines/>
        <w:widowControl w:val="0"/>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7588BCE5" w14:textId="77777777" w:rsidR="00AE2942" w:rsidRPr="00A0219C" w:rsidRDefault="00AE2942" w:rsidP="00890E8A">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9C3A111" w14:textId="77777777" w:rsidR="00C56ADE" w:rsidRPr="00A0219C" w:rsidRDefault="00C56ADE" w:rsidP="002339C2">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0219C">
        <w:rPr>
          <w:rFonts w:ascii="Arial" w:hAnsi="Arial" w:cs="Arial"/>
          <w:sz w:val="22"/>
          <w:szCs w:val="22"/>
        </w:rPr>
        <w:tab/>
        <w:t>13.</w:t>
      </w:r>
      <w:r w:rsidRPr="00A0219C">
        <w:rPr>
          <w:rFonts w:ascii="Arial" w:hAnsi="Arial" w:cs="Arial"/>
          <w:sz w:val="22"/>
          <w:szCs w:val="22"/>
        </w:rPr>
        <w:tab/>
      </w:r>
      <w:r w:rsidRPr="00890E8A">
        <w:rPr>
          <w:rFonts w:ascii="Arial" w:hAnsi="Arial" w:cs="Arial"/>
          <w:sz w:val="22"/>
          <w:szCs w:val="22"/>
          <w:u w:val="single"/>
        </w:rPr>
        <w:t>Estimate of Other Additional Costs</w:t>
      </w:r>
    </w:p>
    <w:p w14:paraId="0106D708" w14:textId="77777777" w:rsidR="00C56ADE" w:rsidRPr="00A0219C" w:rsidRDefault="00C56ADE" w:rsidP="002339C2">
      <w:pPr>
        <w:keepNext/>
        <w:keepLines/>
        <w:widowControl w:val="0"/>
        <w:tabs>
          <w:tab w:val="left" w:pos="-1440"/>
          <w:tab w:val="left" w:pos="-360"/>
          <w:tab w:val="left" w:pos="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E73F6D0" w14:textId="11CCBAC1" w:rsidR="00C56ADE" w:rsidRPr="00A0219C" w:rsidRDefault="00C56ADE" w:rsidP="002339C2">
      <w:pPr>
        <w:keepNext/>
        <w:keepLines/>
        <w:widowControl w:val="0"/>
        <w:tabs>
          <w:tab w:val="left" w:pos="-1440"/>
          <w:tab w:val="left" w:pos="-360"/>
          <w:tab w:val="left" w:pos="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0219C">
        <w:rPr>
          <w:rFonts w:ascii="Arial" w:hAnsi="Arial" w:cs="Arial"/>
          <w:sz w:val="22"/>
          <w:szCs w:val="22"/>
        </w:rPr>
        <w:t xml:space="preserve">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w:t>
      </w:r>
      <w:r w:rsidR="00C72005" w:rsidRPr="00A0219C">
        <w:rPr>
          <w:rFonts w:ascii="Arial" w:hAnsi="Arial" w:cs="Arial"/>
          <w:sz w:val="22"/>
          <w:szCs w:val="22"/>
        </w:rPr>
        <w:t>0</w:t>
      </w:r>
      <w:r w:rsidRPr="00A0219C">
        <w:rPr>
          <w:rFonts w:ascii="Arial" w:hAnsi="Arial" w:cs="Arial"/>
          <w:sz w:val="22"/>
          <w:szCs w:val="22"/>
        </w:rPr>
        <w:t xml:space="preserve">.0004 x the recordkeeping </w:t>
      </w:r>
      <w:r w:rsidRPr="005B7B4B">
        <w:rPr>
          <w:rFonts w:ascii="Arial" w:hAnsi="Arial" w:cs="Arial"/>
          <w:sz w:val="22"/>
          <w:szCs w:val="22"/>
        </w:rPr>
        <w:t xml:space="preserve">burden cost.  </w:t>
      </w:r>
      <w:r w:rsidRPr="007B7C2C">
        <w:rPr>
          <w:rFonts w:ascii="Arial" w:hAnsi="Arial" w:cs="Arial"/>
          <w:sz w:val="22"/>
          <w:szCs w:val="22"/>
        </w:rPr>
        <w:t>Therefore, the</w:t>
      </w:r>
      <w:r w:rsidR="002339C2">
        <w:rPr>
          <w:rFonts w:ascii="Arial" w:hAnsi="Arial" w:cs="Arial"/>
          <w:sz w:val="22"/>
          <w:szCs w:val="22"/>
        </w:rPr>
        <w:t xml:space="preserve"> annual</w:t>
      </w:r>
      <w:r w:rsidR="00264DE4" w:rsidRPr="007B7C2C">
        <w:rPr>
          <w:rFonts w:ascii="Arial" w:hAnsi="Arial" w:cs="Arial"/>
          <w:sz w:val="22"/>
          <w:szCs w:val="22"/>
        </w:rPr>
        <w:t xml:space="preserve"> </w:t>
      </w:r>
      <w:r w:rsidRPr="007B7C2C">
        <w:rPr>
          <w:rFonts w:ascii="Arial" w:hAnsi="Arial" w:cs="Arial"/>
          <w:sz w:val="22"/>
          <w:szCs w:val="22"/>
        </w:rPr>
        <w:t xml:space="preserve">records storage cost </w:t>
      </w:r>
      <w:r w:rsidR="00AC685B" w:rsidRPr="007B7C2C">
        <w:rPr>
          <w:rFonts w:ascii="Arial" w:hAnsi="Arial" w:cs="Arial"/>
          <w:sz w:val="22"/>
          <w:szCs w:val="22"/>
        </w:rPr>
        <w:t>in Table 1</w:t>
      </w:r>
      <w:r w:rsidR="00106417">
        <w:rPr>
          <w:rFonts w:ascii="Arial" w:hAnsi="Arial" w:cs="Arial"/>
          <w:sz w:val="22"/>
          <w:szCs w:val="22"/>
        </w:rPr>
        <w:t xml:space="preserve"> </w:t>
      </w:r>
      <w:r w:rsidRPr="007B7C2C">
        <w:rPr>
          <w:rFonts w:ascii="Arial" w:hAnsi="Arial" w:cs="Arial"/>
          <w:sz w:val="22"/>
          <w:szCs w:val="22"/>
        </w:rPr>
        <w:t xml:space="preserve">is estimated to be </w:t>
      </w:r>
      <w:r w:rsidR="00D72D02" w:rsidRPr="00C90B1A">
        <w:rPr>
          <w:rFonts w:ascii="Arial" w:hAnsi="Arial" w:cs="Arial"/>
          <w:sz w:val="22"/>
          <w:szCs w:val="22"/>
        </w:rPr>
        <w:t>$</w:t>
      </w:r>
      <w:r w:rsidR="00741488">
        <w:rPr>
          <w:rFonts w:ascii="Arial" w:hAnsi="Arial" w:cs="Arial"/>
          <w:sz w:val="22"/>
          <w:szCs w:val="22"/>
        </w:rPr>
        <w:t>697</w:t>
      </w:r>
      <w:r w:rsidR="00C56585">
        <w:rPr>
          <w:rFonts w:ascii="Arial" w:hAnsi="Arial" w:cs="Arial"/>
          <w:sz w:val="22"/>
          <w:szCs w:val="22"/>
        </w:rPr>
        <w:t xml:space="preserve"> </w:t>
      </w:r>
      <w:r w:rsidRPr="007B7C2C">
        <w:rPr>
          <w:rFonts w:ascii="Arial" w:hAnsi="Arial" w:cs="Arial"/>
          <w:sz w:val="22"/>
          <w:szCs w:val="22"/>
        </w:rPr>
        <w:t>(</w:t>
      </w:r>
      <w:r w:rsidR="006421B6" w:rsidRPr="007B7C2C">
        <w:rPr>
          <w:rFonts w:ascii="Arial" w:hAnsi="Arial" w:cs="Arial"/>
          <w:sz w:val="22"/>
          <w:szCs w:val="22"/>
        </w:rPr>
        <w:t>0</w:t>
      </w:r>
      <w:r w:rsidRPr="007B7C2C">
        <w:rPr>
          <w:rFonts w:ascii="Arial" w:hAnsi="Arial" w:cs="Arial"/>
          <w:sz w:val="22"/>
          <w:szCs w:val="22"/>
        </w:rPr>
        <w:t xml:space="preserve">.0004 x </w:t>
      </w:r>
      <w:r w:rsidR="001413D4">
        <w:rPr>
          <w:rFonts w:ascii="Arial" w:hAnsi="Arial" w:cs="Arial"/>
          <w:sz w:val="22"/>
          <w:szCs w:val="22"/>
        </w:rPr>
        <w:t>6,500</w:t>
      </w:r>
      <w:r w:rsidR="00A31D16" w:rsidRPr="007B7C2C">
        <w:rPr>
          <w:rFonts w:ascii="Arial" w:hAnsi="Arial" w:cs="Arial"/>
          <w:sz w:val="22"/>
          <w:szCs w:val="22"/>
        </w:rPr>
        <w:t xml:space="preserve"> </w:t>
      </w:r>
      <w:r w:rsidRPr="007B7C2C">
        <w:rPr>
          <w:rFonts w:ascii="Arial" w:hAnsi="Arial" w:cs="Arial"/>
          <w:sz w:val="22"/>
          <w:szCs w:val="22"/>
        </w:rPr>
        <w:t>hours x $</w:t>
      </w:r>
      <w:r w:rsidR="00741488" w:rsidRPr="007B7C2C">
        <w:rPr>
          <w:rFonts w:ascii="Arial" w:hAnsi="Arial" w:cs="Arial"/>
          <w:sz w:val="22"/>
          <w:szCs w:val="22"/>
        </w:rPr>
        <w:t>2</w:t>
      </w:r>
      <w:r w:rsidR="00741488">
        <w:rPr>
          <w:rFonts w:ascii="Arial" w:hAnsi="Arial" w:cs="Arial"/>
          <w:sz w:val="22"/>
          <w:szCs w:val="22"/>
        </w:rPr>
        <w:t>68</w:t>
      </w:r>
      <w:r w:rsidR="00621A36" w:rsidRPr="007B7C2C">
        <w:rPr>
          <w:rFonts w:ascii="Arial" w:hAnsi="Arial" w:cs="Arial"/>
          <w:sz w:val="22"/>
          <w:szCs w:val="22"/>
        </w:rPr>
        <w:t>/hour</w:t>
      </w:r>
      <w:r w:rsidRPr="007B7C2C">
        <w:rPr>
          <w:rFonts w:ascii="Arial" w:hAnsi="Arial" w:cs="Arial"/>
          <w:sz w:val="22"/>
          <w:szCs w:val="22"/>
        </w:rPr>
        <w:t>).</w:t>
      </w:r>
    </w:p>
    <w:p w14:paraId="41D09082" w14:textId="77777777" w:rsidR="00C56ADE" w:rsidRPr="00A0219C" w:rsidRDefault="00C56ADE" w:rsidP="002339C2">
      <w:pPr>
        <w:widowControl w:val="0"/>
        <w:tabs>
          <w:tab w:val="left" w:pos="-1440"/>
          <w:tab w:val="left" w:pos="-360"/>
          <w:tab w:val="left" w:pos="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944B5B2" w14:textId="77777777" w:rsidR="005C69A6" w:rsidRPr="002339C2" w:rsidRDefault="00C56ADE" w:rsidP="002339C2">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sidRPr="00A0219C">
        <w:rPr>
          <w:rFonts w:ascii="Arial" w:hAnsi="Arial" w:cs="Arial"/>
          <w:sz w:val="22"/>
          <w:szCs w:val="22"/>
        </w:rPr>
        <w:tab/>
        <w:t>14.</w:t>
      </w:r>
      <w:r w:rsidRPr="00A0219C">
        <w:rPr>
          <w:rFonts w:ascii="Arial" w:hAnsi="Arial" w:cs="Arial"/>
          <w:sz w:val="22"/>
          <w:szCs w:val="22"/>
        </w:rPr>
        <w:tab/>
      </w:r>
      <w:r w:rsidRPr="00890E8A">
        <w:rPr>
          <w:rFonts w:ascii="Arial" w:hAnsi="Arial" w:cs="Arial"/>
          <w:sz w:val="22"/>
          <w:szCs w:val="22"/>
          <w:u w:val="single"/>
        </w:rPr>
        <w:t>Estimated Annualized Cost to the Federal Government</w:t>
      </w:r>
    </w:p>
    <w:p w14:paraId="5BFB7223" w14:textId="77777777" w:rsidR="005C69A6" w:rsidRPr="00A0219C" w:rsidRDefault="005C69A6" w:rsidP="002339C2">
      <w:pPr>
        <w:keepNext/>
        <w:keepLines/>
        <w:widowControl w:val="0"/>
        <w:tabs>
          <w:tab w:val="left" w:pos="-1440"/>
          <w:tab w:val="left" w:pos="-360"/>
          <w:tab w:val="left" w:pos="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85687F3" w14:textId="78EA7E49" w:rsidR="00D02C85" w:rsidRPr="005671CA" w:rsidRDefault="00D02C85" w:rsidP="002339C2">
      <w:pPr>
        <w:widowControl w:val="0"/>
        <w:tabs>
          <w:tab w:val="left" w:pos="-1440"/>
          <w:tab w:val="left" w:pos="-360"/>
          <w:tab w:val="left" w:pos="0"/>
          <w:tab w:val="left" w:pos="1200"/>
          <w:tab w:val="left" w:pos="216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1413D4" w:rsidRPr="00FB0B45">
        <w:rPr>
          <w:rFonts w:ascii="Arial" w:hAnsi="Arial" w:cs="Arial"/>
          <w:sz w:val="22"/>
          <w:szCs w:val="22"/>
          <w:lang w:val="en-CA"/>
        </w:rPr>
        <w:t>None.</w:t>
      </w:r>
    </w:p>
    <w:p w14:paraId="0AAA49F3" w14:textId="77777777" w:rsidR="00C56ADE" w:rsidRPr="00A0219C" w:rsidRDefault="00C56ADE" w:rsidP="002339C2">
      <w:pPr>
        <w:keepNext/>
        <w:keepLines/>
        <w:widowControl w:val="0"/>
        <w:tabs>
          <w:tab w:val="left" w:pos="-1440"/>
          <w:tab w:val="left" w:pos="-360"/>
          <w:tab w:val="left" w:pos="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0219C">
        <w:rPr>
          <w:rFonts w:ascii="Arial" w:hAnsi="Arial" w:cs="Arial"/>
          <w:sz w:val="22"/>
          <w:szCs w:val="22"/>
        </w:rPr>
        <w:lastRenderedPageBreak/>
        <w:tab/>
      </w:r>
      <w:r w:rsidRPr="00A0219C">
        <w:rPr>
          <w:rFonts w:ascii="Arial" w:hAnsi="Arial" w:cs="Arial"/>
          <w:sz w:val="22"/>
          <w:szCs w:val="22"/>
        </w:rPr>
        <w:tab/>
      </w:r>
      <w:r w:rsidRPr="00A0219C">
        <w:rPr>
          <w:rFonts w:ascii="Arial" w:hAnsi="Arial" w:cs="Arial"/>
          <w:sz w:val="22"/>
          <w:szCs w:val="22"/>
        </w:rPr>
        <w:tab/>
      </w:r>
      <w:r w:rsidRPr="00A0219C">
        <w:rPr>
          <w:rFonts w:ascii="Arial" w:hAnsi="Arial" w:cs="Arial"/>
          <w:sz w:val="22"/>
          <w:szCs w:val="22"/>
        </w:rPr>
        <w:tab/>
      </w:r>
    </w:p>
    <w:p w14:paraId="41E3AC7E" w14:textId="77777777" w:rsidR="00C56ADE" w:rsidRPr="00A0219C" w:rsidRDefault="00C56ADE" w:rsidP="00890E8A">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0219C">
        <w:rPr>
          <w:rFonts w:ascii="Arial" w:hAnsi="Arial" w:cs="Arial"/>
          <w:sz w:val="22"/>
          <w:szCs w:val="22"/>
        </w:rPr>
        <w:tab/>
        <w:t>15.</w:t>
      </w:r>
      <w:r w:rsidRPr="00A0219C">
        <w:rPr>
          <w:rFonts w:ascii="Arial" w:hAnsi="Arial" w:cs="Arial"/>
          <w:sz w:val="22"/>
          <w:szCs w:val="22"/>
        </w:rPr>
        <w:tab/>
      </w:r>
      <w:r w:rsidRPr="00890E8A">
        <w:rPr>
          <w:rFonts w:ascii="Arial" w:hAnsi="Arial" w:cs="Arial"/>
          <w:sz w:val="22"/>
          <w:szCs w:val="22"/>
          <w:u w:val="single"/>
        </w:rPr>
        <w:t>Reasons for Changes in Burden or Cost</w:t>
      </w:r>
    </w:p>
    <w:p w14:paraId="565D46F9" w14:textId="781659E2" w:rsidR="00B80020" w:rsidRDefault="00D5514A" w:rsidP="002339C2">
      <w:pPr>
        <w:pStyle w:val="NormalWeb"/>
        <w:keepNext/>
        <w:tabs>
          <w:tab w:val="left" w:pos="0"/>
        </w:tabs>
        <w:rPr>
          <w:rFonts w:ascii="Arial" w:hAnsi="Arial" w:cs="Arial"/>
          <w:sz w:val="22"/>
          <w:szCs w:val="22"/>
        </w:rPr>
      </w:pPr>
      <w:r w:rsidRPr="00A0219C">
        <w:rPr>
          <w:rFonts w:ascii="Arial" w:hAnsi="Arial" w:cs="Arial"/>
          <w:sz w:val="22"/>
          <w:szCs w:val="22"/>
        </w:rPr>
        <w:t xml:space="preserve">The estimated incremental burden of the proposed rule is </w:t>
      </w:r>
      <w:r w:rsidR="001413D4">
        <w:rPr>
          <w:rFonts w:ascii="Arial" w:hAnsi="Arial" w:cs="Arial"/>
          <w:sz w:val="22"/>
          <w:szCs w:val="22"/>
        </w:rPr>
        <w:t>6,500</w:t>
      </w:r>
      <w:r w:rsidR="00743DA5" w:rsidRPr="007B7C2C">
        <w:rPr>
          <w:rFonts w:ascii="Arial" w:hAnsi="Arial" w:cs="Arial"/>
          <w:sz w:val="22"/>
          <w:szCs w:val="22"/>
        </w:rPr>
        <w:t xml:space="preserve"> </w:t>
      </w:r>
      <w:r w:rsidRPr="007B7C2C">
        <w:rPr>
          <w:rFonts w:ascii="Arial" w:hAnsi="Arial" w:cs="Arial"/>
          <w:sz w:val="22"/>
          <w:szCs w:val="22"/>
        </w:rPr>
        <w:t>hours</w:t>
      </w:r>
      <w:r w:rsidRPr="00A0219C">
        <w:rPr>
          <w:rFonts w:ascii="Arial" w:hAnsi="Arial" w:cs="Arial"/>
          <w:sz w:val="22"/>
          <w:szCs w:val="22"/>
        </w:rPr>
        <w:t xml:space="preserve">.  This estimate </w:t>
      </w:r>
      <w:r w:rsidR="001215FB" w:rsidRPr="00A0219C">
        <w:rPr>
          <w:rFonts w:ascii="Arial" w:hAnsi="Arial" w:cs="Arial"/>
          <w:sz w:val="22"/>
          <w:szCs w:val="22"/>
        </w:rPr>
        <w:t>is composed of</w:t>
      </w:r>
      <w:r w:rsidRPr="00A0219C">
        <w:rPr>
          <w:rFonts w:ascii="Arial" w:hAnsi="Arial" w:cs="Arial"/>
          <w:sz w:val="22"/>
          <w:szCs w:val="22"/>
        </w:rPr>
        <w:t xml:space="preserve"> one-time</w:t>
      </w:r>
      <w:r w:rsidR="00071AD0" w:rsidRPr="00A0219C">
        <w:rPr>
          <w:rFonts w:ascii="Arial" w:hAnsi="Arial" w:cs="Arial"/>
          <w:sz w:val="22"/>
          <w:szCs w:val="22"/>
        </w:rPr>
        <w:t xml:space="preserve"> </w:t>
      </w:r>
      <w:r w:rsidRPr="00A0219C">
        <w:rPr>
          <w:rFonts w:ascii="Arial" w:hAnsi="Arial" w:cs="Arial"/>
          <w:sz w:val="22"/>
          <w:szCs w:val="22"/>
        </w:rPr>
        <w:t>requ</w:t>
      </w:r>
      <w:r w:rsidR="00071AD0" w:rsidRPr="00A0219C">
        <w:rPr>
          <w:rFonts w:ascii="Arial" w:hAnsi="Arial" w:cs="Arial"/>
          <w:sz w:val="22"/>
          <w:szCs w:val="22"/>
        </w:rPr>
        <w:t>irements of the proposed rule. </w:t>
      </w:r>
      <w:r w:rsidRPr="00A0219C">
        <w:rPr>
          <w:rFonts w:ascii="Arial" w:hAnsi="Arial" w:cs="Arial"/>
          <w:sz w:val="22"/>
          <w:szCs w:val="22"/>
        </w:rPr>
        <w:t xml:space="preserve"> </w:t>
      </w:r>
    </w:p>
    <w:p w14:paraId="5499EBBA" w14:textId="25A5F6C2" w:rsidR="00D5514A" w:rsidRPr="00A0219C" w:rsidRDefault="00B80020" w:rsidP="00473A10">
      <w:pPr>
        <w:pStyle w:val="NormalWeb"/>
        <w:keepNext/>
        <w:tabs>
          <w:tab w:val="left" w:pos="0"/>
        </w:tabs>
        <w:rPr>
          <w:rFonts w:ascii="Arial" w:hAnsi="Arial" w:cs="Arial"/>
          <w:sz w:val="22"/>
          <w:szCs w:val="22"/>
        </w:rPr>
      </w:pPr>
      <w:r w:rsidRPr="00EA11A9">
        <w:rPr>
          <w:rFonts w:ascii="Arial" w:hAnsi="Arial" w:cs="Arial"/>
          <w:sz w:val="22"/>
          <w:szCs w:val="22"/>
        </w:rPr>
        <w:t xml:space="preserve">The proposed rule </w:t>
      </w:r>
      <w:r w:rsidR="001413D4">
        <w:rPr>
          <w:rFonts w:ascii="Arial" w:hAnsi="Arial" w:cs="Arial"/>
          <w:sz w:val="22"/>
          <w:szCs w:val="22"/>
        </w:rPr>
        <w:t>would require licensees to review the rule provisions to ensure that current practices satisfy the requirements of the proposed rule.  The NRC anticipates that some changes may be needed to procedures</w:t>
      </w:r>
      <w:r w:rsidR="00741488">
        <w:rPr>
          <w:rFonts w:ascii="Arial" w:hAnsi="Arial" w:cs="Arial"/>
          <w:sz w:val="22"/>
          <w:szCs w:val="22"/>
        </w:rPr>
        <w:t xml:space="preserve">, </w:t>
      </w:r>
      <w:r w:rsidR="0094690A">
        <w:rPr>
          <w:rFonts w:ascii="Arial" w:hAnsi="Arial" w:cs="Arial"/>
          <w:sz w:val="22"/>
          <w:szCs w:val="22"/>
        </w:rPr>
        <w:t xml:space="preserve">programs, or </w:t>
      </w:r>
      <w:r w:rsidR="00741488">
        <w:rPr>
          <w:rFonts w:ascii="Arial" w:hAnsi="Arial" w:cs="Arial"/>
          <w:sz w:val="22"/>
          <w:szCs w:val="22"/>
        </w:rPr>
        <w:t>plans</w:t>
      </w:r>
      <w:r w:rsidR="00946407">
        <w:rPr>
          <w:rFonts w:ascii="Arial" w:hAnsi="Arial" w:cs="Arial"/>
          <w:sz w:val="22"/>
          <w:szCs w:val="22"/>
        </w:rPr>
        <w:t>.</w:t>
      </w:r>
    </w:p>
    <w:p w14:paraId="2FF5333C" w14:textId="77777777" w:rsidR="00C56ADE" w:rsidRPr="00A0219C" w:rsidRDefault="00C56ADE" w:rsidP="002339C2">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0219C">
        <w:rPr>
          <w:rFonts w:ascii="Arial" w:hAnsi="Arial" w:cs="Arial"/>
          <w:sz w:val="22"/>
          <w:szCs w:val="22"/>
        </w:rPr>
        <w:tab/>
        <w:t>16.</w:t>
      </w:r>
      <w:r w:rsidRPr="00A0219C">
        <w:rPr>
          <w:rFonts w:ascii="Arial" w:hAnsi="Arial" w:cs="Arial"/>
          <w:sz w:val="22"/>
          <w:szCs w:val="22"/>
        </w:rPr>
        <w:tab/>
      </w:r>
      <w:r w:rsidRPr="00890E8A">
        <w:rPr>
          <w:rFonts w:ascii="Arial" w:hAnsi="Arial" w:cs="Arial"/>
          <w:sz w:val="22"/>
          <w:szCs w:val="22"/>
          <w:u w:val="single"/>
        </w:rPr>
        <w:t>Publication for Statistical Use</w:t>
      </w:r>
    </w:p>
    <w:p w14:paraId="6CBB5784" w14:textId="77777777" w:rsidR="00C56ADE" w:rsidRPr="00A0219C" w:rsidRDefault="00C56ADE" w:rsidP="002339C2">
      <w:pPr>
        <w:widowControl w:val="0"/>
        <w:tabs>
          <w:tab w:val="left" w:pos="-1170"/>
          <w:tab w:val="left" w:pos="-720"/>
          <w:tab w:val="left" w:pos="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A19512C" w14:textId="77777777" w:rsidR="00C56ADE" w:rsidRPr="00A0219C" w:rsidRDefault="00C56ADE" w:rsidP="002339C2">
      <w:pPr>
        <w:widowControl w:val="0"/>
        <w:tabs>
          <w:tab w:val="left" w:pos="-1170"/>
          <w:tab w:val="left" w:pos="-720"/>
          <w:tab w:val="left" w:pos="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816E58">
        <w:rPr>
          <w:rFonts w:ascii="Arial" w:hAnsi="Arial" w:cs="Arial"/>
          <w:sz w:val="22"/>
          <w:szCs w:val="22"/>
        </w:rPr>
        <w:t>This information will not be published for statistical use.</w:t>
      </w:r>
    </w:p>
    <w:p w14:paraId="684BE650" w14:textId="77777777" w:rsidR="00C56ADE" w:rsidRPr="00A0219C" w:rsidRDefault="00C56ADE" w:rsidP="002339C2">
      <w:pPr>
        <w:widowControl w:val="0"/>
        <w:tabs>
          <w:tab w:val="left" w:pos="-1170"/>
          <w:tab w:val="left" w:pos="-720"/>
          <w:tab w:val="left" w:pos="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CF8964" w14:textId="77777777" w:rsidR="00C56ADE" w:rsidRPr="00A0219C" w:rsidRDefault="00C56ADE" w:rsidP="002339C2">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0219C">
        <w:rPr>
          <w:rFonts w:ascii="Arial" w:hAnsi="Arial" w:cs="Arial"/>
          <w:sz w:val="22"/>
          <w:szCs w:val="22"/>
        </w:rPr>
        <w:tab/>
        <w:t>17.</w:t>
      </w:r>
      <w:r w:rsidRPr="00A0219C">
        <w:rPr>
          <w:rFonts w:ascii="Arial" w:hAnsi="Arial" w:cs="Arial"/>
          <w:sz w:val="22"/>
          <w:szCs w:val="22"/>
        </w:rPr>
        <w:tab/>
      </w:r>
      <w:r w:rsidRPr="00890E8A">
        <w:rPr>
          <w:rFonts w:ascii="Arial" w:hAnsi="Arial" w:cs="Arial"/>
          <w:sz w:val="22"/>
          <w:szCs w:val="22"/>
          <w:u w:val="single"/>
        </w:rPr>
        <w:t>Reason for Not Displaying the Expiration Date</w:t>
      </w:r>
    </w:p>
    <w:p w14:paraId="2ED6A49C" w14:textId="77777777" w:rsidR="00C56ADE" w:rsidRPr="00A0219C" w:rsidRDefault="00C56ADE" w:rsidP="002339C2">
      <w:pPr>
        <w:widowControl w:val="0"/>
        <w:tabs>
          <w:tab w:val="left" w:pos="-1170"/>
          <w:tab w:val="left" w:pos="-720"/>
          <w:tab w:val="left" w:pos="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75C1FF" w14:textId="5433DAEE" w:rsidR="00C56ADE" w:rsidRPr="00816E58" w:rsidRDefault="00C56ADE" w:rsidP="002339C2">
      <w:pPr>
        <w:widowControl w:val="0"/>
        <w:tabs>
          <w:tab w:val="left" w:pos="-1170"/>
          <w:tab w:val="left" w:pos="-720"/>
          <w:tab w:val="left" w:pos="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816E58">
        <w:rPr>
          <w:rFonts w:ascii="Arial" w:hAnsi="Arial" w:cs="Arial"/>
          <w:sz w:val="22"/>
          <w:szCs w:val="22"/>
        </w:rPr>
        <w:t>The</w:t>
      </w:r>
      <w:r w:rsidR="00F16100">
        <w:rPr>
          <w:rFonts w:ascii="Arial" w:hAnsi="Arial" w:cs="Arial"/>
          <w:sz w:val="22"/>
          <w:szCs w:val="22"/>
        </w:rPr>
        <w:t>se</w:t>
      </w:r>
      <w:r w:rsidRPr="00816E58">
        <w:rPr>
          <w:rFonts w:ascii="Arial" w:hAnsi="Arial" w:cs="Arial"/>
          <w:sz w:val="22"/>
          <w:szCs w:val="22"/>
        </w:rPr>
        <w:t xml:space="preserve"> </w:t>
      </w:r>
      <w:r w:rsidR="00F16100">
        <w:rPr>
          <w:rFonts w:ascii="Arial" w:hAnsi="Arial" w:cs="Arial"/>
          <w:sz w:val="22"/>
          <w:szCs w:val="22"/>
        </w:rPr>
        <w:t xml:space="preserve">proposed </w:t>
      </w:r>
      <w:r w:rsidRPr="00816E58">
        <w:rPr>
          <w:rFonts w:ascii="Arial" w:hAnsi="Arial" w:cs="Arial"/>
          <w:sz w:val="22"/>
          <w:szCs w:val="22"/>
        </w:rPr>
        <w:t>requirement</w:t>
      </w:r>
      <w:r w:rsidR="00F16100">
        <w:rPr>
          <w:rFonts w:ascii="Arial" w:hAnsi="Arial" w:cs="Arial"/>
          <w:sz w:val="22"/>
          <w:szCs w:val="22"/>
        </w:rPr>
        <w:t>s</w:t>
      </w:r>
      <w:r w:rsidRPr="00816E58">
        <w:rPr>
          <w:rFonts w:ascii="Arial" w:hAnsi="Arial" w:cs="Arial"/>
          <w:sz w:val="22"/>
          <w:szCs w:val="22"/>
        </w:rPr>
        <w:t xml:space="preserve"> </w:t>
      </w:r>
      <w:r w:rsidR="00F16100">
        <w:rPr>
          <w:rFonts w:ascii="Arial" w:hAnsi="Arial" w:cs="Arial"/>
          <w:sz w:val="22"/>
          <w:szCs w:val="22"/>
        </w:rPr>
        <w:t>would be</w:t>
      </w:r>
      <w:r w:rsidR="00F16100" w:rsidRPr="00816E58">
        <w:rPr>
          <w:rFonts w:ascii="Arial" w:hAnsi="Arial" w:cs="Arial"/>
          <w:sz w:val="22"/>
          <w:szCs w:val="22"/>
        </w:rPr>
        <w:t xml:space="preserve"> </w:t>
      </w:r>
      <w:r w:rsidRPr="00816E58">
        <w:rPr>
          <w:rFonts w:ascii="Arial" w:hAnsi="Arial" w:cs="Arial"/>
          <w:sz w:val="22"/>
          <w:szCs w:val="22"/>
        </w:rPr>
        <w:t>contained in a regulation.  Amending the</w:t>
      </w:r>
      <w:r w:rsidRPr="00816E58">
        <w:rPr>
          <w:rFonts w:ascii="Arial" w:hAnsi="Arial" w:cs="Arial"/>
          <w:i/>
          <w:sz w:val="22"/>
          <w:szCs w:val="22"/>
        </w:rPr>
        <w:t xml:space="preserve"> Code of Federal Regulations</w:t>
      </w:r>
      <w:r w:rsidRPr="00816E58">
        <w:rPr>
          <w:rFonts w:ascii="Arial" w:hAnsi="Arial" w:cs="Arial"/>
          <w:sz w:val="22"/>
          <w:szCs w:val="22"/>
        </w:rPr>
        <w:t xml:space="preserve"> to display information that could become obsolete</w:t>
      </w:r>
      <w:r w:rsidR="00264DE4" w:rsidRPr="00816E58">
        <w:rPr>
          <w:rFonts w:ascii="Arial" w:hAnsi="Arial" w:cs="Arial"/>
          <w:sz w:val="22"/>
          <w:szCs w:val="22"/>
        </w:rPr>
        <w:t xml:space="preserve"> in an annual publication</w:t>
      </w:r>
      <w:r w:rsidRPr="00816E58">
        <w:rPr>
          <w:rFonts w:ascii="Arial" w:hAnsi="Arial" w:cs="Arial"/>
          <w:sz w:val="22"/>
          <w:szCs w:val="22"/>
        </w:rPr>
        <w:t xml:space="preserve"> would be unduly burdensome and too difficult to keep current.</w:t>
      </w:r>
    </w:p>
    <w:p w14:paraId="6FA03EDB" w14:textId="77777777" w:rsidR="00C56ADE" w:rsidRPr="00816E58" w:rsidRDefault="00C56ADE" w:rsidP="002339C2">
      <w:pPr>
        <w:widowControl w:val="0"/>
        <w:tabs>
          <w:tab w:val="left" w:pos="-1170"/>
          <w:tab w:val="left" w:pos="-720"/>
          <w:tab w:val="left" w:pos="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985510" w14:textId="77777777" w:rsidR="00C56ADE" w:rsidRPr="00816E58" w:rsidRDefault="00C56ADE" w:rsidP="002339C2">
      <w:pPr>
        <w:keepNext/>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816E58">
        <w:rPr>
          <w:rFonts w:ascii="Arial" w:hAnsi="Arial" w:cs="Arial"/>
          <w:sz w:val="22"/>
          <w:szCs w:val="22"/>
        </w:rPr>
        <w:tab/>
        <w:t>18.</w:t>
      </w:r>
      <w:r w:rsidRPr="00816E58">
        <w:rPr>
          <w:rFonts w:ascii="Arial" w:hAnsi="Arial" w:cs="Arial"/>
          <w:sz w:val="22"/>
          <w:szCs w:val="22"/>
        </w:rPr>
        <w:tab/>
      </w:r>
      <w:r w:rsidRPr="00890E8A">
        <w:rPr>
          <w:rFonts w:ascii="Arial" w:hAnsi="Arial" w:cs="Arial"/>
          <w:sz w:val="22"/>
          <w:szCs w:val="22"/>
          <w:u w:val="single"/>
        </w:rPr>
        <w:t>Exceptions to the Certification Statement</w:t>
      </w:r>
    </w:p>
    <w:p w14:paraId="7C042A3D" w14:textId="77777777" w:rsidR="00C56ADE" w:rsidRPr="00816E58" w:rsidRDefault="00C56ADE" w:rsidP="002339C2">
      <w:pPr>
        <w:widowControl w:val="0"/>
        <w:tabs>
          <w:tab w:val="left" w:pos="-1170"/>
          <w:tab w:val="left" w:pos="-720"/>
          <w:tab w:val="left" w:pos="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6D567DC" w14:textId="77777777" w:rsidR="00C56ADE" w:rsidRPr="00A0219C" w:rsidRDefault="00C56ADE" w:rsidP="002339C2">
      <w:pPr>
        <w:widowControl w:val="0"/>
        <w:tabs>
          <w:tab w:val="left" w:pos="-1170"/>
          <w:tab w:val="left" w:pos="-720"/>
          <w:tab w:val="left" w:pos="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816E58">
        <w:rPr>
          <w:rFonts w:ascii="Arial" w:hAnsi="Arial" w:cs="Arial"/>
          <w:sz w:val="22"/>
          <w:szCs w:val="22"/>
        </w:rPr>
        <w:t>There are no exceptions.</w:t>
      </w:r>
    </w:p>
    <w:p w14:paraId="03FE4CF3" w14:textId="77777777" w:rsidR="00C56ADE" w:rsidRPr="00A0219C" w:rsidRDefault="00C56ADE" w:rsidP="002339C2">
      <w:pPr>
        <w:widowControl w:val="0"/>
        <w:tabs>
          <w:tab w:val="left" w:pos="-1170"/>
          <w:tab w:val="left" w:pos="-720"/>
          <w:tab w:val="left" w:pos="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DABA94" w14:textId="77777777" w:rsidR="00C56ADE" w:rsidRPr="00A0219C" w:rsidRDefault="00C56ADE" w:rsidP="00890E8A">
      <w:pPr>
        <w:pStyle w:val="Level1"/>
        <w:numPr>
          <w:ilvl w:val="0"/>
          <w:numId w:val="1"/>
        </w:numPr>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A0219C">
        <w:rPr>
          <w:rFonts w:ascii="Arial" w:hAnsi="Arial" w:cs="Arial"/>
          <w:sz w:val="22"/>
          <w:szCs w:val="22"/>
        </w:rPr>
        <w:tab/>
      </w:r>
      <w:r w:rsidRPr="00A0219C">
        <w:rPr>
          <w:rFonts w:ascii="Arial" w:hAnsi="Arial" w:cs="Arial"/>
          <w:sz w:val="22"/>
          <w:szCs w:val="22"/>
          <w:u w:val="single"/>
        </w:rPr>
        <w:t>COLLECTION OF INFORMATION EMPLOYING STATISTICAL METHODS</w:t>
      </w:r>
    </w:p>
    <w:p w14:paraId="5B34915C" w14:textId="77777777" w:rsidR="00C56ADE" w:rsidRPr="00A0219C" w:rsidRDefault="00C56ADE" w:rsidP="00890E8A">
      <w:pPr>
        <w:widowControl w:val="0"/>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B96F36" w14:textId="77777777" w:rsidR="00994C33" w:rsidRPr="00A0219C" w:rsidRDefault="00C56ADE" w:rsidP="000E4064">
      <w:pPr>
        <w:widowControl w:val="0"/>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A0219C">
        <w:rPr>
          <w:rFonts w:ascii="Arial" w:hAnsi="Arial" w:cs="Arial"/>
          <w:sz w:val="22"/>
          <w:szCs w:val="22"/>
        </w:rPr>
        <w:t>Statistical methods are not used in this collection of information.</w:t>
      </w:r>
    </w:p>
    <w:p w14:paraId="06EC169B" w14:textId="77777777" w:rsidR="002A58CE" w:rsidRDefault="002A58CE" w:rsidP="000E4064">
      <w:pPr>
        <w:jc w:val="center"/>
      </w:pPr>
    </w:p>
    <w:p w14:paraId="5DA8EB8B" w14:textId="0388FDE3" w:rsidR="006A25C2" w:rsidRPr="00A0615F" w:rsidRDefault="006A25C2" w:rsidP="00473A10">
      <w:pPr>
        <w:widowControl w:val="0"/>
        <w:tabs>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s>
        <w:rPr>
          <w:rFonts w:ascii="Arial" w:hAnsi="Arial" w:cs="Arial"/>
          <w:sz w:val="22"/>
          <w:szCs w:val="22"/>
        </w:rPr>
      </w:pPr>
    </w:p>
    <w:sectPr w:rsidR="006A25C2" w:rsidRPr="00A0615F" w:rsidSect="0085640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FF3DF" w14:textId="77777777" w:rsidR="002D5C05" w:rsidRDefault="002D5C05">
      <w:r>
        <w:separator/>
      </w:r>
    </w:p>
    <w:p w14:paraId="3B2B7C0B" w14:textId="77777777" w:rsidR="002D5C05" w:rsidRDefault="002D5C05"/>
  </w:endnote>
  <w:endnote w:type="continuationSeparator" w:id="0">
    <w:p w14:paraId="26E2061C" w14:textId="77777777" w:rsidR="002D5C05" w:rsidRDefault="002D5C05">
      <w:r>
        <w:continuationSeparator/>
      </w:r>
    </w:p>
    <w:p w14:paraId="48112C13" w14:textId="77777777" w:rsidR="002D5C05" w:rsidRDefault="002D5C05"/>
  </w:endnote>
  <w:endnote w:type="continuationNotice" w:id="1">
    <w:p w14:paraId="5B436091" w14:textId="77777777" w:rsidR="002D5C05" w:rsidRDefault="002D5C05"/>
    <w:p w14:paraId="42DC6FF2" w14:textId="77777777" w:rsidR="002D5C05" w:rsidRDefault="002D5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2D213" w14:textId="77777777" w:rsidR="004E0FB0" w:rsidRDefault="004E0FB0">
    <w:pPr>
      <w:framePr w:wrap="notBeside" w:hAnchor="text" w:xAlign="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172613">
      <w:rPr>
        <w:rFonts w:ascii="Arial" w:hAnsi="Arial" w:cs="Arial"/>
        <w:noProof/>
        <w:sz w:val="22"/>
        <w:szCs w:val="22"/>
      </w:rPr>
      <w:t>1</w:t>
    </w:r>
    <w:r>
      <w:rPr>
        <w:rFonts w:ascii="Arial" w:hAnsi="Arial" w:cs="Arial"/>
        <w:sz w:val="22"/>
        <w:szCs w:val="22"/>
      </w:rPr>
      <w:fldChar w:fldCharType="end"/>
    </w:r>
  </w:p>
  <w:p w14:paraId="66A1EF1A" w14:textId="4CEE9563" w:rsidR="004E0FB0" w:rsidRPr="003C4B26" w:rsidRDefault="004E0FB0" w:rsidP="0001333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EA1ADE6" w14:textId="77777777" w:rsidR="004E0FB0" w:rsidRDefault="004E0F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4FBB1" w14:textId="77777777" w:rsidR="002D5C05" w:rsidRDefault="002D5C05">
      <w:r>
        <w:separator/>
      </w:r>
    </w:p>
    <w:p w14:paraId="1C5895E3" w14:textId="77777777" w:rsidR="002D5C05" w:rsidRDefault="002D5C05"/>
  </w:footnote>
  <w:footnote w:type="continuationSeparator" w:id="0">
    <w:p w14:paraId="3DA7BE4D" w14:textId="77777777" w:rsidR="002D5C05" w:rsidRDefault="002D5C05">
      <w:r>
        <w:continuationSeparator/>
      </w:r>
    </w:p>
    <w:p w14:paraId="673C598D" w14:textId="77777777" w:rsidR="002D5C05" w:rsidRDefault="002D5C05"/>
  </w:footnote>
  <w:footnote w:type="continuationNotice" w:id="1">
    <w:p w14:paraId="06E26EEB" w14:textId="77777777" w:rsidR="002D5C05" w:rsidRDefault="002D5C05"/>
    <w:p w14:paraId="37C5D0AA" w14:textId="77777777" w:rsidR="002D5C05" w:rsidRDefault="002D5C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 w15:restartNumberingAfterBreak="0">
    <w:nsid w:val="03405011"/>
    <w:multiLevelType w:val="hybridMultilevel"/>
    <w:tmpl w:val="B96C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5337A"/>
    <w:multiLevelType w:val="hybridMultilevel"/>
    <w:tmpl w:val="D116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D0DCC"/>
    <w:multiLevelType w:val="hybridMultilevel"/>
    <w:tmpl w:val="11A0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D4DEF"/>
    <w:multiLevelType w:val="hybridMultilevel"/>
    <w:tmpl w:val="03C89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F3041C"/>
    <w:multiLevelType w:val="hybridMultilevel"/>
    <w:tmpl w:val="BDD41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FF75A1"/>
    <w:multiLevelType w:val="hybridMultilevel"/>
    <w:tmpl w:val="F1C8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907C4"/>
    <w:multiLevelType w:val="hybridMultilevel"/>
    <w:tmpl w:val="17BA95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B6BFF"/>
    <w:multiLevelType w:val="hybridMultilevel"/>
    <w:tmpl w:val="B456B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8D4212"/>
    <w:multiLevelType w:val="hybridMultilevel"/>
    <w:tmpl w:val="FD28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A1C2E"/>
    <w:multiLevelType w:val="hybridMultilevel"/>
    <w:tmpl w:val="E0F00E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1B06FC2"/>
    <w:multiLevelType w:val="hybridMultilevel"/>
    <w:tmpl w:val="81AC12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3267589"/>
    <w:multiLevelType w:val="hybridMultilevel"/>
    <w:tmpl w:val="9398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7577D"/>
    <w:multiLevelType w:val="hybridMultilevel"/>
    <w:tmpl w:val="5E7C2600"/>
    <w:lvl w:ilvl="0" w:tplc="477CF36A">
      <w:start w:val="1"/>
      <w:numFmt w:val="decimal"/>
      <w:lvlText w:val="(%1)"/>
      <w:lvlJc w:val="left"/>
      <w:pPr>
        <w:ind w:left="1080" w:hanging="360"/>
      </w:pPr>
      <w:rPr>
        <w:rFonts w:hint="default"/>
      </w:rPr>
    </w:lvl>
    <w:lvl w:ilvl="1" w:tplc="04090001">
      <w:start w:val="1"/>
      <w:numFmt w:val="bullet"/>
      <w:lvlText w:val=""/>
      <w:lvlJc w:val="left"/>
      <w:pPr>
        <w:ind w:left="2160" w:hanging="72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334544"/>
    <w:multiLevelType w:val="hybridMultilevel"/>
    <w:tmpl w:val="E5B8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230A4"/>
    <w:multiLevelType w:val="hybridMultilevel"/>
    <w:tmpl w:val="A4BE9A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9621FE"/>
    <w:multiLevelType w:val="hybridMultilevel"/>
    <w:tmpl w:val="882C9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E31E9"/>
    <w:multiLevelType w:val="hybridMultilevel"/>
    <w:tmpl w:val="DBF4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50B5B"/>
    <w:multiLevelType w:val="hybridMultilevel"/>
    <w:tmpl w:val="9D543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6B50C7"/>
    <w:multiLevelType w:val="hybridMultilevel"/>
    <w:tmpl w:val="5AC0DEFC"/>
    <w:lvl w:ilvl="0" w:tplc="477CF36A">
      <w:start w:val="1"/>
      <w:numFmt w:val="decimal"/>
      <w:lvlText w:val="(%1)"/>
      <w:lvlJc w:val="left"/>
      <w:pPr>
        <w:ind w:left="1080" w:hanging="360"/>
      </w:pPr>
      <w:rPr>
        <w:rFonts w:hint="default"/>
      </w:rPr>
    </w:lvl>
    <w:lvl w:ilvl="1" w:tplc="E342F55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64244D"/>
    <w:multiLevelType w:val="hybridMultilevel"/>
    <w:tmpl w:val="973EA3EA"/>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1" w15:restartNumberingAfterBreak="0">
    <w:nsid w:val="518C3027"/>
    <w:multiLevelType w:val="hybridMultilevel"/>
    <w:tmpl w:val="E3E0C2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93C1A7B"/>
    <w:multiLevelType w:val="hybridMultilevel"/>
    <w:tmpl w:val="294CB9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EDB4054"/>
    <w:multiLevelType w:val="hybridMultilevel"/>
    <w:tmpl w:val="5D5044F4"/>
    <w:lvl w:ilvl="0" w:tplc="2A2E8CDE">
      <w:start w:val="1"/>
      <w:numFmt w:val="decimal"/>
      <w:pStyle w:val="Heading2OMB"/>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5B5FF0"/>
    <w:multiLevelType w:val="hybridMultilevel"/>
    <w:tmpl w:val="62E68A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96C2B1F"/>
    <w:multiLevelType w:val="hybridMultilevel"/>
    <w:tmpl w:val="0B367A44"/>
    <w:lvl w:ilvl="0" w:tplc="E14A5BE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FA7362"/>
    <w:multiLevelType w:val="hybridMultilevel"/>
    <w:tmpl w:val="A02C2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DB63552"/>
    <w:multiLevelType w:val="hybridMultilevel"/>
    <w:tmpl w:val="5714FB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D57698"/>
    <w:multiLevelType w:val="hybridMultilevel"/>
    <w:tmpl w:val="D1E024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1C1549B"/>
    <w:multiLevelType w:val="hybridMultilevel"/>
    <w:tmpl w:val="105AC6D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0" w15:restartNumberingAfterBreak="0">
    <w:nsid w:val="779F5BFA"/>
    <w:multiLevelType w:val="hybridMultilevel"/>
    <w:tmpl w:val="96162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5607A"/>
    <w:multiLevelType w:val="hybridMultilevel"/>
    <w:tmpl w:val="EF42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8E1DD4"/>
    <w:multiLevelType w:val="hybridMultilevel"/>
    <w:tmpl w:val="F49EE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933082"/>
    <w:multiLevelType w:val="hybridMultilevel"/>
    <w:tmpl w:val="30B29C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EBC3E1E"/>
    <w:multiLevelType w:val="hybridMultilevel"/>
    <w:tmpl w:val="05E68A6C"/>
    <w:lvl w:ilvl="0" w:tplc="7B747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27"/>
  </w:num>
  <w:num w:numId="4">
    <w:abstractNumId w:val="23"/>
  </w:num>
  <w:num w:numId="5">
    <w:abstractNumId w:val="7"/>
  </w:num>
  <w:num w:numId="6">
    <w:abstractNumId w:val="20"/>
  </w:num>
  <w:num w:numId="7">
    <w:abstractNumId w:val="23"/>
  </w:num>
  <w:num w:numId="8">
    <w:abstractNumId w:val="5"/>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8"/>
  </w:num>
  <w:num w:numId="13">
    <w:abstractNumId w:val="11"/>
  </w:num>
  <w:num w:numId="14">
    <w:abstractNumId w:val="15"/>
  </w:num>
  <w:num w:numId="15">
    <w:abstractNumId w:val="24"/>
  </w:num>
  <w:num w:numId="16">
    <w:abstractNumId w:val="4"/>
  </w:num>
  <w:num w:numId="17">
    <w:abstractNumId w:val="32"/>
  </w:num>
  <w:num w:numId="18">
    <w:abstractNumId w:val="18"/>
  </w:num>
  <w:num w:numId="19">
    <w:abstractNumId w:val="21"/>
  </w:num>
  <w:num w:numId="20">
    <w:abstractNumId w:val="22"/>
  </w:num>
  <w:num w:numId="21">
    <w:abstractNumId w:val="1"/>
  </w:num>
  <w:num w:numId="22">
    <w:abstractNumId w:val="8"/>
  </w:num>
  <w:num w:numId="23">
    <w:abstractNumId w:val="29"/>
  </w:num>
  <w:num w:numId="24">
    <w:abstractNumId w:val="25"/>
  </w:num>
  <w:num w:numId="25">
    <w:abstractNumId w:val="33"/>
  </w:num>
  <w:num w:numId="26">
    <w:abstractNumId w:val="6"/>
  </w:num>
  <w:num w:numId="27">
    <w:abstractNumId w:val="34"/>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3"/>
  </w:num>
  <w:num w:numId="32">
    <w:abstractNumId w:val="14"/>
  </w:num>
  <w:num w:numId="33">
    <w:abstractNumId w:val="13"/>
  </w:num>
  <w:num w:numId="34">
    <w:abstractNumId w:val="30"/>
  </w:num>
  <w:num w:numId="35">
    <w:abstractNumId w:val="26"/>
  </w:num>
  <w:num w:numId="36">
    <w:abstractNumId w:val="3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82"/>
    <w:rsid w:val="000009E7"/>
    <w:rsid w:val="00001939"/>
    <w:rsid w:val="00001AC8"/>
    <w:rsid w:val="0000222A"/>
    <w:rsid w:val="00005E6A"/>
    <w:rsid w:val="00006F9A"/>
    <w:rsid w:val="00011A14"/>
    <w:rsid w:val="00011DB4"/>
    <w:rsid w:val="00013333"/>
    <w:rsid w:val="000133DE"/>
    <w:rsid w:val="00014E31"/>
    <w:rsid w:val="000151C1"/>
    <w:rsid w:val="00015986"/>
    <w:rsid w:val="0001614F"/>
    <w:rsid w:val="00017219"/>
    <w:rsid w:val="00020B0F"/>
    <w:rsid w:val="00020D84"/>
    <w:rsid w:val="00022B42"/>
    <w:rsid w:val="00022DA6"/>
    <w:rsid w:val="000246A2"/>
    <w:rsid w:val="00024ACC"/>
    <w:rsid w:val="000252D5"/>
    <w:rsid w:val="00026354"/>
    <w:rsid w:val="0002702B"/>
    <w:rsid w:val="0002730F"/>
    <w:rsid w:val="000278E7"/>
    <w:rsid w:val="00030078"/>
    <w:rsid w:val="0003093E"/>
    <w:rsid w:val="00035615"/>
    <w:rsid w:val="0003598D"/>
    <w:rsid w:val="000404FA"/>
    <w:rsid w:val="00041582"/>
    <w:rsid w:val="000418E0"/>
    <w:rsid w:val="0004200F"/>
    <w:rsid w:val="00043311"/>
    <w:rsid w:val="00043611"/>
    <w:rsid w:val="00047EA9"/>
    <w:rsid w:val="00047F92"/>
    <w:rsid w:val="000508A9"/>
    <w:rsid w:val="00050D01"/>
    <w:rsid w:val="0005140B"/>
    <w:rsid w:val="00053DBA"/>
    <w:rsid w:val="000604B2"/>
    <w:rsid w:val="00061C4F"/>
    <w:rsid w:val="00062429"/>
    <w:rsid w:val="00064882"/>
    <w:rsid w:val="00065F82"/>
    <w:rsid w:val="00066E28"/>
    <w:rsid w:val="000701FC"/>
    <w:rsid w:val="00071439"/>
    <w:rsid w:val="00071AD0"/>
    <w:rsid w:val="00072AAE"/>
    <w:rsid w:val="00072E0C"/>
    <w:rsid w:val="00074C4D"/>
    <w:rsid w:val="00074E8E"/>
    <w:rsid w:val="0007522A"/>
    <w:rsid w:val="000771AD"/>
    <w:rsid w:val="00077418"/>
    <w:rsid w:val="00077B36"/>
    <w:rsid w:val="00080D3E"/>
    <w:rsid w:val="00081373"/>
    <w:rsid w:val="0008210C"/>
    <w:rsid w:val="000837E3"/>
    <w:rsid w:val="00084DFF"/>
    <w:rsid w:val="00086128"/>
    <w:rsid w:val="00087224"/>
    <w:rsid w:val="00087F0E"/>
    <w:rsid w:val="00092043"/>
    <w:rsid w:val="00092984"/>
    <w:rsid w:val="00092B98"/>
    <w:rsid w:val="00094596"/>
    <w:rsid w:val="00096964"/>
    <w:rsid w:val="00097009"/>
    <w:rsid w:val="00097744"/>
    <w:rsid w:val="000A084A"/>
    <w:rsid w:val="000A3850"/>
    <w:rsid w:val="000A46E1"/>
    <w:rsid w:val="000A54AD"/>
    <w:rsid w:val="000B180F"/>
    <w:rsid w:val="000B227C"/>
    <w:rsid w:val="000B3E4C"/>
    <w:rsid w:val="000B48EF"/>
    <w:rsid w:val="000B7584"/>
    <w:rsid w:val="000B79C4"/>
    <w:rsid w:val="000C04D2"/>
    <w:rsid w:val="000C0905"/>
    <w:rsid w:val="000C1597"/>
    <w:rsid w:val="000C3787"/>
    <w:rsid w:val="000C5691"/>
    <w:rsid w:val="000C575A"/>
    <w:rsid w:val="000C7629"/>
    <w:rsid w:val="000D16DA"/>
    <w:rsid w:val="000D23A2"/>
    <w:rsid w:val="000D3674"/>
    <w:rsid w:val="000D44C7"/>
    <w:rsid w:val="000D7410"/>
    <w:rsid w:val="000D75E1"/>
    <w:rsid w:val="000E175E"/>
    <w:rsid w:val="000E2398"/>
    <w:rsid w:val="000E4064"/>
    <w:rsid w:val="000E4386"/>
    <w:rsid w:val="000E47BA"/>
    <w:rsid w:val="000E4A73"/>
    <w:rsid w:val="000E50AE"/>
    <w:rsid w:val="000E6AAE"/>
    <w:rsid w:val="000E770F"/>
    <w:rsid w:val="000F2431"/>
    <w:rsid w:val="000F3336"/>
    <w:rsid w:val="000F4F07"/>
    <w:rsid w:val="000F64C3"/>
    <w:rsid w:val="000F723C"/>
    <w:rsid w:val="001007B5"/>
    <w:rsid w:val="00101CC7"/>
    <w:rsid w:val="00102952"/>
    <w:rsid w:val="00104B2A"/>
    <w:rsid w:val="00105754"/>
    <w:rsid w:val="00105ED4"/>
    <w:rsid w:val="00106417"/>
    <w:rsid w:val="001075A0"/>
    <w:rsid w:val="00111731"/>
    <w:rsid w:val="00113F8D"/>
    <w:rsid w:val="001165AC"/>
    <w:rsid w:val="00120248"/>
    <w:rsid w:val="001215FB"/>
    <w:rsid w:val="00122042"/>
    <w:rsid w:val="00122800"/>
    <w:rsid w:val="00125DA4"/>
    <w:rsid w:val="00125F05"/>
    <w:rsid w:val="0012612D"/>
    <w:rsid w:val="00130C74"/>
    <w:rsid w:val="0013137D"/>
    <w:rsid w:val="00131D64"/>
    <w:rsid w:val="001327D8"/>
    <w:rsid w:val="0013313F"/>
    <w:rsid w:val="00133282"/>
    <w:rsid w:val="001359E7"/>
    <w:rsid w:val="0013640F"/>
    <w:rsid w:val="00136B33"/>
    <w:rsid w:val="001400FA"/>
    <w:rsid w:val="001413D4"/>
    <w:rsid w:val="00141AC6"/>
    <w:rsid w:val="00145FAF"/>
    <w:rsid w:val="00146916"/>
    <w:rsid w:val="00146CD6"/>
    <w:rsid w:val="0014788A"/>
    <w:rsid w:val="0015049C"/>
    <w:rsid w:val="001505C3"/>
    <w:rsid w:val="001518EE"/>
    <w:rsid w:val="001546F7"/>
    <w:rsid w:val="00154CAE"/>
    <w:rsid w:val="00154DFE"/>
    <w:rsid w:val="001553FA"/>
    <w:rsid w:val="0015577E"/>
    <w:rsid w:val="0015612A"/>
    <w:rsid w:val="001569EE"/>
    <w:rsid w:val="00157610"/>
    <w:rsid w:val="001613ED"/>
    <w:rsid w:val="00163575"/>
    <w:rsid w:val="001647FF"/>
    <w:rsid w:val="00165F89"/>
    <w:rsid w:val="00170022"/>
    <w:rsid w:val="00171D8A"/>
    <w:rsid w:val="00172460"/>
    <w:rsid w:val="00172613"/>
    <w:rsid w:val="00173A86"/>
    <w:rsid w:val="00173D4C"/>
    <w:rsid w:val="00176039"/>
    <w:rsid w:val="0017627C"/>
    <w:rsid w:val="001765D3"/>
    <w:rsid w:val="00176D9A"/>
    <w:rsid w:val="001775BA"/>
    <w:rsid w:val="001776EB"/>
    <w:rsid w:val="00180BDA"/>
    <w:rsid w:val="001810D5"/>
    <w:rsid w:val="00181EA4"/>
    <w:rsid w:val="00182163"/>
    <w:rsid w:val="00185541"/>
    <w:rsid w:val="00186A50"/>
    <w:rsid w:val="0018790B"/>
    <w:rsid w:val="00187935"/>
    <w:rsid w:val="0019234B"/>
    <w:rsid w:val="001927DC"/>
    <w:rsid w:val="0019307B"/>
    <w:rsid w:val="0019437F"/>
    <w:rsid w:val="0019718E"/>
    <w:rsid w:val="0019772C"/>
    <w:rsid w:val="001A1B68"/>
    <w:rsid w:val="001A57D9"/>
    <w:rsid w:val="001A64A8"/>
    <w:rsid w:val="001A6EA9"/>
    <w:rsid w:val="001B05E2"/>
    <w:rsid w:val="001C0B1D"/>
    <w:rsid w:val="001C0F50"/>
    <w:rsid w:val="001C179F"/>
    <w:rsid w:val="001C28D3"/>
    <w:rsid w:val="001C5536"/>
    <w:rsid w:val="001C6A34"/>
    <w:rsid w:val="001C6E16"/>
    <w:rsid w:val="001D1717"/>
    <w:rsid w:val="001D3AFE"/>
    <w:rsid w:val="001D55BB"/>
    <w:rsid w:val="001E04B8"/>
    <w:rsid w:val="001E13B7"/>
    <w:rsid w:val="001E168A"/>
    <w:rsid w:val="001E232B"/>
    <w:rsid w:val="001E2EFA"/>
    <w:rsid w:val="001E43FB"/>
    <w:rsid w:val="001E4FEA"/>
    <w:rsid w:val="001E6C3C"/>
    <w:rsid w:val="001E7C45"/>
    <w:rsid w:val="001F1BCA"/>
    <w:rsid w:val="001F5297"/>
    <w:rsid w:val="001F6651"/>
    <w:rsid w:val="001F67FD"/>
    <w:rsid w:val="00200111"/>
    <w:rsid w:val="00201497"/>
    <w:rsid w:val="00201F04"/>
    <w:rsid w:val="00202258"/>
    <w:rsid w:val="0020239B"/>
    <w:rsid w:val="002023A6"/>
    <w:rsid w:val="00204DCE"/>
    <w:rsid w:val="002063F5"/>
    <w:rsid w:val="00206EF9"/>
    <w:rsid w:val="0020791D"/>
    <w:rsid w:val="00210631"/>
    <w:rsid w:val="00210C17"/>
    <w:rsid w:val="00211F28"/>
    <w:rsid w:val="00214CBC"/>
    <w:rsid w:val="0021634E"/>
    <w:rsid w:val="00216617"/>
    <w:rsid w:val="00217AEF"/>
    <w:rsid w:val="00220C07"/>
    <w:rsid w:val="002216BB"/>
    <w:rsid w:val="00223FC1"/>
    <w:rsid w:val="00224C02"/>
    <w:rsid w:val="002262FC"/>
    <w:rsid w:val="002264CC"/>
    <w:rsid w:val="00226B1E"/>
    <w:rsid w:val="00227817"/>
    <w:rsid w:val="002312F5"/>
    <w:rsid w:val="002339C2"/>
    <w:rsid w:val="0024331D"/>
    <w:rsid w:val="00243447"/>
    <w:rsid w:val="00243B59"/>
    <w:rsid w:val="00244BD1"/>
    <w:rsid w:val="00244D54"/>
    <w:rsid w:val="0024538A"/>
    <w:rsid w:val="00247CA3"/>
    <w:rsid w:val="00250155"/>
    <w:rsid w:val="00251452"/>
    <w:rsid w:val="00254338"/>
    <w:rsid w:val="00254D73"/>
    <w:rsid w:val="00260DF1"/>
    <w:rsid w:val="002617A5"/>
    <w:rsid w:val="00261C19"/>
    <w:rsid w:val="00264039"/>
    <w:rsid w:val="00264B5E"/>
    <w:rsid w:val="00264DE4"/>
    <w:rsid w:val="0026569F"/>
    <w:rsid w:val="00267604"/>
    <w:rsid w:val="00272330"/>
    <w:rsid w:val="00273536"/>
    <w:rsid w:val="002745BC"/>
    <w:rsid w:val="002755FA"/>
    <w:rsid w:val="00275AF1"/>
    <w:rsid w:val="00275B3F"/>
    <w:rsid w:val="0027601D"/>
    <w:rsid w:val="002763A4"/>
    <w:rsid w:val="002779BA"/>
    <w:rsid w:val="00282ED2"/>
    <w:rsid w:val="00283CF5"/>
    <w:rsid w:val="002852C3"/>
    <w:rsid w:val="00286783"/>
    <w:rsid w:val="00287537"/>
    <w:rsid w:val="0028759F"/>
    <w:rsid w:val="00290F55"/>
    <w:rsid w:val="002915AC"/>
    <w:rsid w:val="00295983"/>
    <w:rsid w:val="0029711B"/>
    <w:rsid w:val="00297F26"/>
    <w:rsid w:val="002A05C3"/>
    <w:rsid w:val="002A13A9"/>
    <w:rsid w:val="002A38AD"/>
    <w:rsid w:val="002A48BB"/>
    <w:rsid w:val="002A492E"/>
    <w:rsid w:val="002A4F51"/>
    <w:rsid w:val="002A58CE"/>
    <w:rsid w:val="002A6993"/>
    <w:rsid w:val="002A7BD6"/>
    <w:rsid w:val="002B0FBA"/>
    <w:rsid w:val="002B200A"/>
    <w:rsid w:val="002B22A1"/>
    <w:rsid w:val="002B2D13"/>
    <w:rsid w:val="002B31B0"/>
    <w:rsid w:val="002B33E0"/>
    <w:rsid w:val="002B3707"/>
    <w:rsid w:val="002B3DF4"/>
    <w:rsid w:val="002B3F5A"/>
    <w:rsid w:val="002B64A9"/>
    <w:rsid w:val="002B68D1"/>
    <w:rsid w:val="002B6B63"/>
    <w:rsid w:val="002B719F"/>
    <w:rsid w:val="002B7648"/>
    <w:rsid w:val="002B788E"/>
    <w:rsid w:val="002B79A5"/>
    <w:rsid w:val="002C3B7C"/>
    <w:rsid w:val="002D06C7"/>
    <w:rsid w:val="002D1418"/>
    <w:rsid w:val="002D1CE7"/>
    <w:rsid w:val="002D3225"/>
    <w:rsid w:val="002D3E76"/>
    <w:rsid w:val="002D5C05"/>
    <w:rsid w:val="002D5CB2"/>
    <w:rsid w:val="002D63FF"/>
    <w:rsid w:val="002D680C"/>
    <w:rsid w:val="002D6C3F"/>
    <w:rsid w:val="002D75C1"/>
    <w:rsid w:val="002E0936"/>
    <w:rsid w:val="002E0C4D"/>
    <w:rsid w:val="002E223F"/>
    <w:rsid w:val="002E41BF"/>
    <w:rsid w:val="002E54C9"/>
    <w:rsid w:val="002E5AA8"/>
    <w:rsid w:val="002F1C90"/>
    <w:rsid w:val="002F2332"/>
    <w:rsid w:val="002F7149"/>
    <w:rsid w:val="0030132B"/>
    <w:rsid w:val="00301936"/>
    <w:rsid w:val="00303365"/>
    <w:rsid w:val="0030364C"/>
    <w:rsid w:val="00304637"/>
    <w:rsid w:val="00305673"/>
    <w:rsid w:val="00306574"/>
    <w:rsid w:val="003073A8"/>
    <w:rsid w:val="00307B84"/>
    <w:rsid w:val="00310273"/>
    <w:rsid w:val="00312316"/>
    <w:rsid w:val="00312CF1"/>
    <w:rsid w:val="003130CF"/>
    <w:rsid w:val="00313213"/>
    <w:rsid w:val="00314547"/>
    <w:rsid w:val="00314725"/>
    <w:rsid w:val="003153C8"/>
    <w:rsid w:val="00315492"/>
    <w:rsid w:val="00317DFE"/>
    <w:rsid w:val="00323FAA"/>
    <w:rsid w:val="00325298"/>
    <w:rsid w:val="0032688D"/>
    <w:rsid w:val="00326CBD"/>
    <w:rsid w:val="00327A05"/>
    <w:rsid w:val="00330477"/>
    <w:rsid w:val="00331686"/>
    <w:rsid w:val="00331C85"/>
    <w:rsid w:val="00331DB3"/>
    <w:rsid w:val="00332F65"/>
    <w:rsid w:val="00335DCB"/>
    <w:rsid w:val="00336AEB"/>
    <w:rsid w:val="00337A05"/>
    <w:rsid w:val="00340063"/>
    <w:rsid w:val="003405AC"/>
    <w:rsid w:val="00341A83"/>
    <w:rsid w:val="0034259B"/>
    <w:rsid w:val="00342F99"/>
    <w:rsid w:val="0034318C"/>
    <w:rsid w:val="00343F7F"/>
    <w:rsid w:val="0034527C"/>
    <w:rsid w:val="00345506"/>
    <w:rsid w:val="003456C6"/>
    <w:rsid w:val="003477D3"/>
    <w:rsid w:val="00350348"/>
    <w:rsid w:val="00351059"/>
    <w:rsid w:val="0035275F"/>
    <w:rsid w:val="00355038"/>
    <w:rsid w:val="003551C3"/>
    <w:rsid w:val="0035645E"/>
    <w:rsid w:val="00356CBB"/>
    <w:rsid w:val="0035745B"/>
    <w:rsid w:val="00360278"/>
    <w:rsid w:val="0036033B"/>
    <w:rsid w:val="00360E91"/>
    <w:rsid w:val="0036126B"/>
    <w:rsid w:val="003620DC"/>
    <w:rsid w:val="0036430E"/>
    <w:rsid w:val="0036620D"/>
    <w:rsid w:val="00366CBA"/>
    <w:rsid w:val="00370516"/>
    <w:rsid w:val="0037089E"/>
    <w:rsid w:val="00372F28"/>
    <w:rsid w:val="00373C9A"/>
    <w:rsid w:val="00374A0E"/>
    <w:rsid w:val="003757ED"/>
    <w:rsid w:val="00380253"/>
    <w:rsid w:val="0038259B"/>
    <w:rsid w:val="00382C94"/>
    <w:rsid w:val="003830EA"/>
    <w:rsid w:val="00384C7C"/>
    <w:rsid w:val="00387398"/>
    <w:rsid w:val="0039019E"/>
    <w:rsid w:val="00390D87"/>
    <w:rsid w:val="00391107"/>
    <w:rsid w:val="00392A4B"/>
    <w:rsid w:val="003949EC"/>
    <w:rsid w:val="00396A4B"/>
    <w:rsid w:val="003972B7"/>
    <w:rsid w:val="00397353"/>
    <w:rsid w:val="003A0760"/>
    <w:rsid w:val="003A07AD"/>
    <w:rsid w:val="003A0F74"/>
    <w:rsid w:val="003A107A"/>
    <w:rsid w:val="003A3464"/>
    <w:rsid w:val="003A384E"/>
    <w:rsid w:val="003A38DA"/>
    <w:rsid w:val="003A3AA9"/>
    <w:rsid w:val="003A3E99"/>
    <w:rsid w:val="003A4FC6"/>
    <w:rsid w:val="003A692D"/>
    <w:rsid w:val="003A6D5C"/>
    <w:rsid w:val="003B11F5"/>
    <w:rsid w:val="003B2FEB"/>
    <w:rsid w:val="003B5E64"/>
    <w:rsid w:val="003C0C1F"/>
    <w:rsid w:val="003C0D0D"/>
    <w:rsid w:val="003C0E8F"/>
    <w:rsid w:val="003C1866"/>
    <w:rsid w:val="003C1A72"/>
    <w:rsid w:val="003C2218"/>
    <w:rsid w:val="003C3307"/>
    <w:rsid w:val="003C3C8E"/>
    <w:rsid w:val="003C4B26"/>
    <w:rsid w:val="003C5003"/>
    <w:rsid w:val="003C5757"/>
    <w:rsid w:val="003C6271"/>
    <w:rsid w:val="003D0B4B"/>
    <w:rsid w:val="003D1A19"/>
    <w:rsid w:val="003D1B93"/>
    <w:rsid w:val="003D2267"/>
    <w:rsid w:val="003D2BEF"/>
    <w:rsid w:val="003D3211"/>
    <w:rsid w:val="003D3CF7"/>
    <w:rsid w:val="003D7DB6"/>
    <w:rsid w:val="003E1B89"/>
    <w:rsid w:val="003E1FA5"/>
    <w:rsid w:val="003E246E"/>
    <w:rsid w:val="003E2FB6"/>
    <w:rsid w:val="003E3475"/>
    <w:rsid w:val="003E534A"/>
    <w:rsid w:val="003E5392"/>
    <w:rsid w:val="003E554F"/>
    <w:rsid w:val="003F24C0"/>
    <w:rsid w:val="003F396E"/>
    <w:rsid w:val="003F69CE"/>
    <w:rsid w:val="003F69E4"/>
    <w:rsid w:val="003F786C"/>
    <w:rsid w:val="00400801"/>
    <w:rsid w:val="00400D4B"/>
    <w:rsid w:val="004038B4"/>
    <w:rsid w:val="00412D9E"/>
    <w:rsid w:val="00412E0D"/>
    <w:rsid w:val="00415C48"/>
    <w:rsid w:val="00422232"/>
    <w:rsid w:val="0042304F"/>
    <w:rsid w:val="00423D4A"/>
    <w:rsid w:val="0042639C"/>
    <w:rsid w:val="004263C6"/>
    <w:rsid w:val="004273F2"/>
    <w:rsid w:val="004301B7"/>
    <w:rsid w:val="00431D39"/>
    <w:rsid w:val="00433BA0"/>
    <w:rsid w:val="00435B51"/>
    <w:rsid w:val="00435C0D"/>
    <w:rsid w:val="004366EF"/>
    <w:rsid w:val="00436780"/>
    <w:rsid w:val="00436F04"/>
    <w:rsid w:val="00437C41"/>
    <w:rsid w:val="00440A4E"/>
    <w:rsid w:val="004413C9"/>
    <w:rsid w:val="00441887"/>
    <w:rsid w:val="00441A94"/>
    <w:rsid w:val="004429FE"/>
    <w:rsid w:val="00442D92"/>
    <w:rsid w:val="004443D8"/>
    <w:rsid w:val="0044498C"/>
    <w:rsid w:val="004451AD"/>
    <w:rsid w:val="004475AF"/>
    <w:rsid w:val="00447E03"/>
    <w:rsid w:val="00452522"/>
    <w:rsid w:val="00453C12"/>
    <w:rsid w:val="004545AE"/>
    <w:rsid w:val="00454B08"/>
    <w:rsid w:val="004608E7"/>
    <w:rsid w:val="00460DCF"/>
    <w:rsid w:val="00461ECF"/>
    <w:rsid w:val="00462F90"/>
    <w:rsid w:val="0047293D"/>
    <w:rsid w:val="004729F2"/>
    <w:rsid w:val="00473A10"/>
    <w:rsid w:val="00474106"/>
    <w:rsid w:val="00474C13"/>
    <w:rsid w:val="00475653"/>
    <w:rsid w:val="00476AAB"/>
    <w:rsid w:val="00480FD2"/>
    <w:rsid w:val="00481E4E"/>
    <w:rsid w:val="004827EE"/>
    <w:rsid w:val="00482980"/>
    <w:rsid w:val="004833EB"/>
    <w:rsid w:val="00483A98"/>
    <w:rsid w:val="00486C35"/>
    <w:rsid w:val="00486C89"/>
    <w:rsid w:val="00487977"/>
    <w:rsid w:val="00487D54"/>
    <w:rsid w:val="00490334"/>
    <w:rsid w:val="00490E2E"/>
    <w:rsid w:val="00490E85"/>
    <w:rsid w:val="00492672"/>
    <w:rsid w:val="004937CA"/>
    <w:rsid w:val="004938A5"/>
    <w:rsid w:val="004952A6"/>
    <w:rsid w:val="00495388"/>
    <w:rsid w:val="0049751F"/>
    <w:rsid w:val="004A0CEE"/>
    <w:rsid w:val="004A104F"/>
    <w:rsid w:val="004A34DF"/>
    <w:rsid w:val="004A39D2"/>
    <w:rsid w:val="004A54B9"/>
    <w:rsid w:val="004A643A"/>
    <w:rsid w:val="004A6979"/>
    <w:rsid w:val="004B276A"/>
    <w:rsid w:val="004B38B6"/>
    <w:rsid w:val="004B5D30"/>
    <w:rsid w:val="004B5DA9"/>
    <w:rsid w:val="004B6AF6"/>
    <w:rsid w:val="004C13AE"/>
    <w:rsid w:val="004C1BBA"/>
    <w:rsid w:val="004C333F"/>
    <w:rsid w:val="004C6869"/>
    <w:rsid w:val="004C7776"/>
    <w:rsid w:val="004D0DB4"/>
    <w:rsid w:val="004D187F"/>
    <w:rsid w:val="004D1D3F"/>
    <w:rsid w:val="004D21A3"/>
    <w:rsid w:val="004D2B56"/>
    <w:rsid w:val="004D34AC"/>
    <w:rsid w:val="004D3EC0"/>
    <w:rsid w:val="004D7534"/>
    <w:rsid w:val="004D7628"/>
    <w:rsid w:val="004E0FB0"/>
    <w:rsid w:val="004E10B6"/>
    <w:rsid w:val="004E1C21"/>
    <w:rsid w:val="004E2DF4"/>
    <w:rsid w:val="004E3984"/>
    <w:rsid w:val="004E39C4"/>
    <w:rsid w:val="004E3A8C"/>
    <w:rsid w:val="004E6E08"/>
    <w:rsid w:val="004E70CA"/>
    <w:rsid w:val="004E7380"/>
    <w:rsid w:val="004F01EA"/>
    <w:rsid w:val="004F0714"/>
    <w:rsid w:val="004F4A52"/>
    <w:rsid w:val="004F4CA6"/>
    <w:rsid w:val="004F5901"/>
    <w:rsid w:val="004F74B9"/>
    <w:rsid w:val="00500E6C"/>
    <w:rsid w:val="0050309D"/>
    <w:rsid w:val="00503815"/>
    <w:rsid w:val="00504224"/>
    <w:rsid w:val="005056E1"/>
    <w:rsid w:val="0050596F"/>
    <w:rsid w:val="00506081"/>
    <w:rsid w:val="00511A06"/>
    <w:rsid w:val="0051269E"/>
    <w:rsid w:val="00512B71"/>
    <w:rsid w:val="00513881"/>
    <w:rsid w:val="00514058"/>
    <w:rsid w:val="00514865"/>
    <w:rsid w:val="00514C81"/>
    <w:rsid w:val="0052015F"/>
    <w:rsid w:val="0052066D"/>
    <w:rsid w:val="00523222"/>
    <w:rsid w:val="00523914"/>
    <w:rsid w:val="00523F59"/>
    <w:rsid w:val="005266ED"/>
    <w:rsid w:val="005275FF"/>
    <w:rsid w:val="00530AC9"/>
    <w:rsid w:val="00532CC7"/>
    <w:rsid w:val="00533835"/>
    <w:rsid w:val="005356E8"/>
    <w:rsid w:val="005359CA"/>
    <w:rsid w:val="00536E0E"/>
    <w:rsid w:val="00537862"/>
    <w:rsid w:val="00537D84"/>
    <w:rsid w:val="00540DEA"/>
    <w:rsid w:val="005419C7"/>
    <w:rsid w:val="005455AE"/>
    <w:rsid w:val="00545EE0"/>
    <w:rsid w:val="00547A6D"/>
    <w:rsid w:val="00550D48"/>
    <w:rsid w:val="005516EF"/>
    <w:rsid w:val="00552F90"/>
    <w:rsid w:val="00554672"/>
    <w:rsid w:val="00555500"/>
    <w:rsid w:val="00555ACA"/>
    <w:rsid w:val="00556F99"/>
    <w:rsid w:val="005600D7"/>
    <w:rsid w:val="00560A51"/>
    <w:rsid w:val="00560E0B"/>
    <w:rsid w:val="0056390A"/>
    <w:rsid w:val="005653B8"/>
    <w:rsid w:val="00566139"/>
    <w:rsid w:val="00566850"/>
    <w:rsid w:val="00566AA6"/>
    <w:rsid w:val="005671CA"/>
    <w:rsid w:val="0057070A"/>
    <w:rsid w:val="00570C77"/>
    <w:rsid w:val="0057234C"/>
    <w:rsid w:val="0057350F"/>
    <w:rsid w:val="005767E8"/>
    <w:rsid w:val="00576DFA"/>
    <w:rsid w:val="00581C9B"/>
    <w:rsid w:val="00583F0B"/>
    <w:rsid w:val="00586188"/>
    <w:rsid w:val="0059001D"/>
    <w:rsid w:val="005908B1"/>
    <w:rsid w:val="00590A30"/>
    <w:rsid w:val="005931F3"/>
    <w:rsid w:val="00593638"/>
    <w:rsid w:val="005942C9"/>
    <w:rsid w:val="005942EF"/>
    <w:rsid w:val="00594C52"/>
    <w:rsid w:val="005953D8"/>
    <w:rsid w:val="00596F1B"/>
    <w:rsid w:val="005A10E4"/>
    <w:rsid w:val="005A2D87"/>
    <w:rsid w:val="005A3151"/>
    <w:rsid w:val="005A3F27"/>
    <w:rsid w:val="005A5B0F"/>
    <w:rsid w:val="005A656B"/>
    <w:rsid w:val="005A69C8"/>
    <w:rsid w:val="005A7264"/>
    <w:rsid w:val="005A72A8"/>
    <w:rsid w:val="005B0411"/>
    <w:rsid w:val="005B0B76"/>
    <w:rsid w:val="005B0BC0"/>
    <w:rsid w:val="005B2C23"/>
    <w:rsid w:val="005B3F1E"/>
    <w:rsid w:val="005B4364"/>
    <w:rsid w:val="005B6B96"/>
    <w:rsid w:val="005B71C8"/>
    <w:rsid w:val="005B7B4B"/>
    <w:rsid w:val="005C04B0"/>
    <w:rsid w:val="005C1F3D"/>
    <w:rsid w:val="005C2A70"/>
    <w:rsid w:val="005C39EC"/>
    <w:rsid w:val="005C4026"/>
    <w:rsid w:val="005C6607"/>
    <w:rsid w:val="005C69A6"/>
    <w:rsid w:val="005C7335"/>
    <w:rsid w:val="005D0F44"/>
    <w:rsid w:val="005D1CD1"/>
    <w:rsid w:val="005D2982"/>
    <w:rsid w:val="005D2E18"/>
    <w:rsid w:val="005D2F28"/>
    <w:rsid w:val="005D32F8"/>
    <w:rsid w:val="005D557C"/>
    <w:rsid w:val="005D6021"/>
    <w:rsid w:val="005E0F86"/>
    <w:rsid w:val="005E1159"/>
    <w:rsid w:val="005E3E2C"/>
    <w:rsid w:val="005E408C"/>
    <w:rsid w:val="005E4624"/>
    <w:rsid w:val="005E4705"/>
    <w:rsid w:val="005E6E4F"/>
    <w:rsid w:val="005E7071"/>
    <w:rsid w:val="005F0E29"/>
    <w:rsid w:val="005F1DF6"/>
    <w:rsid w:val="005F4403"/>
    <w:rsid w:val="005F4BF6"/>
    <w:rsid w:val="005F5411"/>
    <w:rsid w:val="005F69F2"/>
    <w:rsid w:val="005F7D23"/>
    <w:rsid w:val="005F7DEF"/>
    <w:rsid w:val="00601358"/>
    <w:rsid w:val="0060240D"/>
    <w:rsid w:val="00602757"/>
    <w:rsid w:val="0060655E"/>
    <w:rsid w:val="00607CDF"/>
    <w:rsid w:val="00610787"/>
    <w:rsid w:val="00610E8C"/>
    <w:rsid w:val="00611B2F"/>
    <w:rsid w:val="006120F3"/>
    <w:rsid w:val="00612E93"/>
    <w:rsid w:val="00617C39"/>
    <w:rsid w:val="00620599"/>
    <w:rsid w:val="00621A36"/>
    <w:rsid w:val="00622EE9"/>
    <w:rsid w:val="00623DC6"/>
    <w:rsid w:val="0062474A"/>
    <w:rsid w:val="00624DC4"/>
    <w:rsid w:val="006260F6"/>
    <w:rsid w:val="006266BE"/>
    <w:rsid w:val="00631464"/>
    <w:rsid w:val="00632B8B"/>
    <w:rsid w:val="00634999"/>
    <w:rsid w:val="00635B9C"/>
    <w:rsid w:val="00636E94"/>
    <w:rsid w:val="0063787A"/>
    <w:rsid w:val="00637D29"/>
    <w:rsid w:val="006421B6"/>
    <w:rsid w:val="00643C81"/>
    <w:rsid w:val="00645E98"/>
    <w:rsid w:val="0064624C"/>
    <w:rsid w:val="006512C5"/>
    <w:rsid w:val="006534C3"/>
    <w:rsid w:val="00655924"/>
    <w:rsid w:val="00655CE2"/>
    <w:rsid w:val="00656776"/>
    <w:rsid w:val="006603C9"/>
    <w:rsid w:val="0066054A"/>
    <w:rsid w:val="00661436"/>
    <w:rsid w:val="0066361E"/>
    <w:rsid w:val="0066387F"/>
    <w:rsid w:val="00664A46"/>
    <w:rsid w:val="00664B9F"/>
    <w:rsid w:val="00665929"/>
    <w:rsid w:val="00665AD6"/>
    <w:rsid w:val="00671506"/>
    <w:rsid w:val="00671D8D"/>
    <w:rsid w:val="00672552"/>
    <w:rsid w:val="00673D23"/>
    <w:rsid w:val="00673F84"/>
    <w:rsid w:val="00674912"/>
    <w:rsid w:val="006775CF"/>
    <w:rsid w:val="006775D2"/>
    <w:rsid w:val="006777F6"/>
    <w:rsid w:val="0067799B"/>
    <w:rsid w:val="00677B37"/>
    <w:rsid w:val="00677B5B"/>
    <w:rsid w:val="00684490"/>
    <w:rsid w:val="006848E6"/>
    <w:rsid w:val="006853DD"/>
    <w:rsid w:val="006854D5"/>
    <w:rsid w:val="00686323"/>
    <w:rsid w:val="006863AB"/>
    <w:rsid w:val="00690B2C"/>
    <w:rsid w:val="00692030"/>
    <w:rsid w:val="00694A54"/>
    <w:rsid w:val="0069539C"/>
    <w:rsid w:val="00695FCA"/>
    <w:rsid w:val="00696D6D"/>
    <w:rsid w:val="006971CA"/>
    <w:rsid w:val="0069792B"/>
    <w:rsid w:val="00697B41"/>
    <w:rsid w:val="00697D17"/>
    <w:rsid w:val="00697E03"/>
    <w:rsid w:val="006A09BE"/>
    <w:rsid w:val="006A2510"/>
    <w:rsid w:val="006A25C2"/>
    <w:rsid w:val="006A46ED"/>
    <w:rsid w:val="006A49E1"/>
    <w:rsid w:val="006A5001"/>
    <w:rsid w:val="006A5C96"/>
    <w:rsid w:val="006B415D"/>
    <w:rsid w:val="006B5B8E"/>
    <w:rsid w:val="006B742B"/>
    <w:rsid w:val="006C1481"/>
    <w:rsid w:val="006C1BE0"/>
    <w:rsid w:val="006C1C79"/>
    <w:rsid w:val="006C1F50"/>
    <w:rsid w:val="006C3FD3"/>
    <w:rsid w:val="006C67FB"/>
    <w:rsid w:val="006C7128"/>
    <w:rsid w:val="006D06EF"/>
    <w:rsid w:val="006D2BE7"/>
    <w:rsid w:val="006D4F69"/>
    <w:rsid w:val="006E10F0"/>
    <w:rsid w:val="006E16EF"/>
    <w:rsid w:val="006E193C"/>
    <w:rsid w:val="006E2B3B"/>
    <w:rsid w:val="006E68DC"/>
    <w:rsid w:val="006F25A5"/>
    <w:rsid w:val="006F389A"/>
    <w:rsid w:val="006F44B5"/>
    <w:rsid w:val="006F4D30"/>
    <w:rsid w:val="006F73C0"/>
    <w:rsid w:val="006F7773"/>
    <w:rsid w:val="006F7F53"/>
    <w:rsid w:val="00700068"/>
    <w:rsid w:val="007004E6"/>
    <w:rsid w:val="00700C5D"/>
    <w:rsid w:val="00701D81"/>
    <w:rsid w:val="00701FA7"/>
    <w:rsid w:val="00703061"/>
    <w:rsid w:val="0070307D"/>
    <w:rsid w:val="007054A6"/>
    <w:rsid w:val="00705DA1"/>
    <w:rsid w:val="00707270"/>
    <w:rsid w:val="00710003"/>
    <w:rsid w:val="00710774"/>
    <w:rsid w:val="007131CD"/>
    <w:rsid w:val="00717669"/>
    <w:rsid w:val="00720748"/>
    <w:rsid w:val="0072186F"/>
    <w:rsid w:val="00722BCE"/>
    <w:rsid w:val="007236F9"/>
    <w:rsid w:val="00724D67"/>
    <w:rsid w:val="007322D3"/>
    <w:rsid w:val="0073583C"/>
    <w:rsid w:val="00737C44"/>
    <w:rsid w:val="00740235"/>
    <w:rsid w:val="00741392"/>
    <w:rsid w:val="0074141E"/>
    <w:rsid w:val="00741488"/>
    <w:rsid w:val="007418A9"/>
    <w:rsid w:val="00743DA5"/>
    <w:rsid w:val="00747E3E"/>
    <w:rsid w:val="00747EE5"/>
    <w:rsid w:val="00750419"/>
    <w:rsid w:val="0075258D"/>
    <w:rsid w:val="007533FB"/>
    <w:rsid w:val="00753D9E"/>
    <w:rsid w:val="0075488A"/>
    <w:rsid w:val="00754D26"/>
    <w:rsid w:val="00755C0F"/>
    <w:rsid w:val="007576C4"/>
    <w:rsid w:val="00761821"/>
    <w:rsid w:val="007623D2"/>
    <w:rsid w:val="00762E86"/>
    <w:rsid w:val="00764368"/>
    <w:rsid w:val="00764BF7"/>
    <w:rsid w:val="007665EE"/>
    <w:rsid w:val="00767076"/>
    <w:rsid w:val="00770032"/>
    <w:rsid w:val="00772B5A"/>
    <w:rsid w:val="00774E9F"/>
    <w:rsid w:val="007752E8"/>
    <w:rsid w:val="00775982"/>
    <w:rsid w:val="00776288"/>
    <w:rsid w:val="00776A89"/>
    <w:rsid w:val="007779FC"/>
    <w:rsid w:val="00780102"/>
    <w:rsid w:val="007824A1"/>
    <w:rsid w:val="007840F3"/>
    <w:rsid w:val="0078578A"/>
    <w:rsid w:val="0079042C"/>
    <w:rsid w:val="007907AA"/>
    <w:rsid w:val="00791983"/>
    <w:rsid w:val="00791D85"/>
    <w:rsid w:val="007927CC"/>
    <w:rsid w:val="00792A99"/>
    <w:rsid w:val="00794134"/>
    <w:rsid w:val="00794FA2"/>
    <w:rsid w:val="0079519E"/>
    <w:rsid w:val="007954AD"/>
    <w:rsid w:val="0079582E"/>
    <w:rsid w:val="007961FA"/>
    <w:rsid w:val="00797689"/>
    <w:rsid w:val="007977D9"/>
    <w:rsid w:val="007A003B"/>
    <w:rsid w:val="007A1340"/>
    <w:rsid w:val="007A3D96"/>
    <w:rsid w:val="007A49F4"/>
    <w:rsid w:val="007A50B6"/>
    <w:rsid w:val="007A572A"/>
    <w:rsid w:val="007A634A"/>
    <w:rsid w:val="007A6CD1"/>
    <w:rsid w:val="007A7599"/>
    <w:rsid w:val="007A75D0"/>
    <w:rsid w:val="007B001B"/>
    <w:rsid w:val="007B0BA7"/>
    <w:rsid w:val="007B64E8"/>
    <w:rsid w:val="007B7C2C"/>
    <w:rsid w:val="007C100F"/>
    <w:rsid w:val="007C1726"/>
    <w:rsid w:val="007C2454"/>
    <w:rsid w:val="007C3B52"/>
    <w:rsid w:val="007C54C1"/>
    <w:rsid w:val="007C61B9"/>
    <w:rsid w:val="007C63F7"/>
    <w:rsid w:val="007D08B0"/>
    <w:rsid w:val="007D10C5"/>
    <w:rsid w:val="007D20D0"/>
    <w:rsid w:val="007D2FC0"/>
    <w:rsid w:val="007D33B2"/>
    <w:rsid w:val="007D6674"/>
    <w:rsid w:val="007E047B"/>
    <w:rsid w:val="007E051F"/>
    <w:rsid w:val="007E068C"/>
    <w:rsid w:val="007E0F95"/>
    <w:rsid w:val="007E2C2B"/>
    <w:rsid w:val="007E309B"/>
    <w:rsid w:val="007E39F9"/>
    <w:rsid w:val="007E75F3"/>
    <w:rsid w:val="007F145F"/>
    <w:rsid w:val="007F33A3"/>
    <w:rsid w:val="007F366E"/>
    <w:rsid w:val="007F4A1C"/>
    <w:rsid w:val="007F4F9F"/>
    <w:rsid w:val="007F5545"/>
    <w:rsid w:val="007F5727"/>
    <w:rsid w:val="007F6932"/>
    <w:rsid w:val="008005AF"/>
    <w:rsid w:val="00800B74"/>
    <w:rsid w:val="008028DE"/>
    <w:rsid w:val="00803AD1"/>
    <w:rsid w:val="00804556"/>
    <w:rsid w:val="00804B0E"/>
    <w:rsid w:val="00805996"/>
    <w:rsid w:val="00805A76"/>
    <w:rsid w:val="0080739D"/>
    <w:rsid w:val="0080742B"/>
    <w:rsid w:val="0080777E"/>
    <w:rsid w:val="00807DC7"/>
    <w:rsid w:val="00807FA4"/>
    <w:rsid w:val="008116B4"/>
    <w:rsid w:val="00811A84"/>
    <w:rsid w:val="00812011"/>
    <w:rsid w:val="00813043"/>
    <w:rsid w:val="0081305C"/>
    <w:rsid w:val="00813326"/>
    <w:rsid w:val="00813F53"/>
    <w:rsid w:val="008142C7"/>
    <w:rsid w:val="008159B5"/>
    <w:rsid w:val="008166EE"/>
    <w:rsid w:val="00816E58"/>
    <w:rsid w:val="008172FB"/>
    <w:rsid w:val="00817C5E"/>
    <w:rsid w:val="008221AA"/>
    <w:rsid w:val="0082340F"/>
    <w:rsid w:val="008266BB"/>
    <w:rsid w:val="008276DC"/>
    <w:rsid w:val="00835877"/>
    <w:rsid w:val="008363F6"/>
    <w:rsid w:val="008374F8"/>
    <w:rsid w:val="008406CE"/>
    <w:rsid w:val="00840D7F"/>
    <w:rsid w:val="008420F4"/>
    <w:rsid w:val="008428B7"/>
    <w:rsid w:val="008443BF"/>
    <w:rsid w:val="0084714F"/>
    <w:rsid w:val="008471B7"/>
    <w:rsid w:val="00847835"/>
    <w:rsid w:val="00847878"/>
    <w:rsid w:val="0085106D"/>
    <w:rsid w:val="00851DE8"/>
    <w:rsid w:val="00852EFC"/>
    <w:rsid w:val="0085396B"/>
    <w:rsid w:val="00853AC4"/>
    <w:rsid w:val="00853B10"/>
    <w:rsid w:val="00853C9A"/>
    <w:rsid w:val="00854E6C"/>
    <w:rsid w:val="00856405"/>
    <w:rsid w:val="00856617"/>
    <w:rsid w:val="0085778D"/>
    <w:rsid w:val="0085784C"/>
    <w:rsid w:val="00857F04"/>
    <w:rsid w:val="00862A6D"/>
    <w:rsid w:val="00863702"/>
    <w:rsid w:val="00870291"/>
    <w:rsid w:val="00872A56"/>
    <w:rsid w:val="0087403D"/>
    <w:rsid w:val="00874F7E"/>
    <w:rsid w:val="00875BB4"/>
    <w:rsid w:val="00876C64"/>
    <w:rsid w:val="0088008E"/>
    <w:rsid w:val="00880686"/>
    <w:rsid w:val="00880BBC"/>
    <w:rsid w:val="00885623"/>
    <w:rsid w:val="00886A45"/>
    <w:rsid w:val="00890789"/>
    <w:rsid w:val="008909A4"/>
    <w:rsid w:val="00890E8A"/>
    <w:rsid w:val="00891679"/>
    <w:rsid w:val="00892D4E"/>
    <w:rsid w:val="00893D9F"/>
    <w:rsid w:val="008940EB"/>
    <w:rsid w:val="008942AF"/>
    <w:rsid w:val="008A2952"/>
    <w:rsid w:val="008A2F71"/>
    <w:rsid w:val="008A371D"/>
    <w:rsid w:val="008A4362"/>
    <w:rsid w:val="008A4553"/>
    <w:rsid w:val="008A777D"/>
    <w:rsid w:val="008B0CA9"/>
    <w:rsid w:val="008B3AEA"/>
    <w:rsid w:val="008B3F46"/>
    <w:rsid w:val="008B64F6"/>
    <w:rsid w:val="008C28F4"/>
    <w:rsid w:val="008C2980"/>
    <w:rsid w:val="008C2F8C"/>
    <w:rsid w:val="008C464F"/>
    <w:rsid w:val="008C49E1"/>
    <w:rsid w:val="008C4E08"/>
    <w:rsid w:val="008C756A"/>
    <w:rsid w:val="008D0D7A"/>
    <w:rsid w:val="008D124C"/>
    <w:rsid w:val="008D15E2"/>
    <w:rsid w:val="008D2753"/>
    <w:rsid w:val="008D298A"/>
    <w:rsid w:val="008D3097"/>
    <w:rsid w:val="008D31BA"/>
    <w:rsid w:val="008D32DD"/>
    <w:rsid w:val="008D73D0"/>
    <w:rsid w:val="008D7BCC"/>
    <w:rsid w:val="008E42A8"/>
    <w:rsid w:val="008E5CE0"/>
    <w:rsid w:val="008F0A11"/>
    <w:rsid w:val="008F0FF5"/>
    <w:rsid w:val="008F1F73"/>
    <w:rsid w:val="008F44BD"/>
    <w:rsid w:val="008F4CFA"/>
    <w:rsid w:val="008F6144"/>
    <w:rsid w:val="008F6CAC"/>
    <w:rsid w:val="00901932"/>
    <w:rsid w:val="009024B5"/>
    <w:rsid w:val="009072AF"/>
    <w:rsid w:val="00907AB0"/>
    <w:rsid w:val="0091066C"/>
    <w:rsid w:val="009121DB"/>
    <w:rsid w:val="00912940"/>
    <w:rsid w:val="00913F2F"/>
    <w:rsid w:val="009156CF"/>
    <w:rsid w:val="009167C4"/>
    <w:rsid w:val="00917648"/>
    <w:rsid w:val="0092795F"/>
    <w:rsid w:val="009279F1"/>
    <w:rsid w:val="00930D7E"/>
    <w:rsid w:val="009310B8"/>
    <w:rsid w:val="00932D14"/>
    <w:rsid w:val="009370BA"/>
    <w:rsid w:val="00937F5D"/>
    <w:rsid w:val="00940BD5"/>
    <w:rsid w:val="00942FE8"/>
    <w:rsid w:val="00943924"/>
    <w:rsid w:val="00944126"/>
    <w:rsid w:val="00945255"/>
    <w:rsid w:val="009456F4"/>
    <w:rsid w:val="00945FCA"/>
    <w:rsid w:val="00946407"/>
    <w:rsid w:val="0094690A"/>
    <w:rsid w:val="00946D3F"/>
    <w:rsid w:val="00946EAB"/>
    <w:rsid w:val="0094779C"/>
    <w:rsid w:val="009477F2"/>
    <w:rsid w:val="0095001D"/>
    <w:rsid w:val="00950B45"/>
    <w:rsid w:val="00951BDF"/>
    <w:rsid w:val="00951DCD"/>
    <w:rsid w:val="00954803"/>
    <w:rsid w:val="00955FAF"/>
    <w:rsid w:val="00956BA4"/>
    <w:rsid w:val="009571D1"/>
    <w:rsid w:val="00957B29"/>
    <w:rsid w:val="00961EEC"/>
    <w:rsid w:val="009630C2"/>
    <w:rsid w:val="00963EFB"/>
    <w:rsid w:val="00967FB1"/>
    <w:rsid w:val="00970606"/>
    <w:rsid w:val="00970C41"/>
    <w:rsid w:val="00971D82"/>
    <w:rsid w:val="0097234D"/>
    <w:rsid w:val="00973321"/>
    <w:rsid w:val="00973EF9"/>
    <w:rsid w:val="009742A0"/>
    <w:rsid w:val="00974DA2"/>
    <w:rsid w:val="00974FEC"/>
    <w:rsid w:val="00976AD6"/>
    <w:rsid w:val="00976B09"/>
    <w:rsid w:val="00976B8D"/>
    <w:rsid w:val="00976E5A"/>
    <w:rsid w:val="00977796"/>
    <w:rsid w:val="00980113"/>
    <w:rsid w:val="0098076F"/>
    <w:rsid w:val="009821EB"/>
    <w:rsid w:val="00982815"/>
    <w:rsid w:val="00983679"/>
    <w:rsid w:val="00986362"/>
    <w:rsid w:val="0098692B"/>
    <w:rsid w:val="0098722B"/>
    <w:rsid w:val="00990C11"/>
    <w:rsid w:val="00992B45"/>
    <w:rsid w:val="00993F85"/>
    <w:rsid w:val="00994253"/>
    <w:rsid w:val="00994C33"/>
    <w:rsid w:val="00996A1A"/>
    <w:rsid w:val="00996B15"/>
    <w:rsid w:val="00997D6E"/>
    <w:rsid w:val="009A12EF"/>
    <w:rsid w:val="009A1BF4"/>
    <w:rsid w:val="009A2064"/>
    <w:rsid w:val="009A230D"/>
    <w:rsid w:val="009A2D8A"/>
    <w:rsid w:val="009A3B7A"/>
    <w:rsid w:val="009A58AB"/>
    <w:rsid w:val="009A704F"/>
    <w:rsid w:val="009A7617"/>
    <w:rsid w:val="009A785D"/>
    <w:rsid w:val="009B06B2"/>
    <w:rsid w:val="009B2D67"/>
    <w:rsid w:val="009B68B7"/>
    <w:rsid w:val="009B7268"/>
    <w:rsid w:val="009C16AC"/>
    <w:rsid w:val="009C3EAC"/>
    <w:rsid w:val="009C466B"/>
    <w:rsid w:val="009C6BFD"/>
    <w:rsid w:val="009D0CA5"/>
    <w:rsid w:val="009D0EB7"/>
    <w:rsid w:val="009D528F"/>
    <w:rsid w:val="009D6823"/>
    <w:rsid w:val="009D6AAC"/>
    <w:rsid w:val="009D763A"/>
    <w:rsid w:val="009E178C"/>
    <w:rsid w:val="009E2B1C"/>
    <w:rsid w:val="009E395C"/>
    <w:rsid w:val="009E48F1"/>
    <w:rsid w:val="009E493C"/>
    <w:rsid w:val="009E551E"/>
    <w:rsid w:val="009E554A"/>
    <w:rsid w:val="009E5AB1"/>
    <w:rsid w:val="009E63DA"/>
    <w:rsid w:val="009F0A9C"/>
    <w:rsid w:val="009F187F"/>
    <w:rsid w:val="009F3397"/>
    <w:rsid w:val="009F37CF"/>
    <w:rsid w:val="009F4E5E"/>
    <w:rsid w:val="009F4FDE"/>
    <w:rsid w:val="009F57BF"/>
    <w:rsid w:val="009F7434"/>
    <w:rsid w:val="00A0219C"/>
    <w:rsid w:val="00A027D0"/>
    <w:rsid w:val="00A02ED0"/>
    <w:rsid w:val="00A03D75"/>
    <w:rsid w:val="00A0615F"/>
    <w:rsid w:val="00A07857"/>
    <w:rsid w:val="00A106CE"/>
    <w:rsid w:val="00A11495"/>
    <w:rsid w:val="00A134CA"/>
    <w:rsid w:val="00A137CA"/>
    <w:rsid w:val="00A1380D"/>
    <w:rsid w:val="00A13FD1"/>
    <w:rsid w:val="00A15493"/>
    <w:rsid w:val="00A16072"/>
    <w:rsid w:val="00A22C8C"/>
    <w:rsid w:val="00A23539"/>
    <w:rsid w:val="00A23C42"/>
    <w:rsid w:val="00A30545"/>
    <w:rsid w:val="00A30FDA"/>
    <w:rsid w:val="00A316E9"/>
    <w:rsid w:val="00A31D16"/>
    <w:rsid w:val="00A31F54"/>
    <w:rsid w:val="00A3205B"/>
    <w:rsid w:val="00A334DB"/>
    <w:rsid w:val="00A3385D"/>
    <w:rsid w:val="00A34260"/>
    <w:rsid w:val="00A34B3D"/>
    <w:rsid w:val="00A34CFE"/>
    <w:rsid w:val="00A359C8"/>
    <w:rsid w:val="00A374F5"/>
    <w:rsid w:val="00A376F2"/>
    <w:rsid w:val="00A40CB8"/>
    <w:rsid w:val="00A42ECA"/>
    <w:rsid w:val="00A44653"/>
    <w:rsid w:val="00A4505A"/>
    <w:rsid w:val="00A45287"/>
    <w:rsid w:val="00A47A28"/>
    <w:rsid w:val="00A513F9"/>
    <w:rsid w:val="00A51508"/>
    <w:rsid w:val="00A518D6"/>
    <w:rsid w:val="00A52C3C"/>
    <w:rsid w:val="00A530B7"/>
    <w:rsid w:val="00A530C4"/>
    <w:rsid w:val="00A541E1"/>
    <w:rsid w:val="00A5716A"/>
    <w:rsid w:val="00A60165"/>
    <w:rsid w:val="00A6052B"/>
    <w:rsid w:val="00A61025"/>
    <w:rsid w:val="00A611F0"/>
    <w:rsid w:val="00A61978"/>
    <w:rsid w:val="00A61982"/>
    <w:rsid w:val="00A629D3"/>
    <w:rsid w:val="00A64043"/>
    <w:rsid w:val="00A6419F"/>
    <w:rsid w:val="00A64AA4"/>
    <w:rsid w:val="00A658FF"/>
    <w:rsid w:val="00A6732A"/>
    <w:rsid w:val="00A710CA"/>
    <w:rsid w:val="00A71D70"/>
    <w:rsid w:val="00A731D4"/>
    <w:rsid w:val="00A731F6"/>
    <w:rsid w:val="00A758DE"/>
    <w:rsid w:val="00A816BD"/>
    <w:rsid w:val="00A830C7"/>
    <w:rsid w:val="00A83842"/>
    <w:rsid w:val="00A8430C"/>
    <w:rsid w:val="00A849E2"/>
    <w:rsid w:val="00A8522C"/>
    <w:rsid w:val="00A85349"/>
    <w:rsid w:val="00A90770"/>
    <w:rsid w:val="00A9153B"/>
    <w:rsid w:val="00A93396"/>
    <w:rsid w:val="00A94D3A"/>
    <w:rsid w:val="00A955AC"/>
    <w:rsid w:val="00A95772"/>
    <w:rsid w:val="00A95F14"/>
    <w:rsid w:val="00A96C02"/>
    <w:rsid w:val="00A97C8C"/>
    <w:rsid w:val="00AA5338"/>
    <w:rsid w:val="00AA63E5"/>
    <w:rsid w:val="00AA7673"/>
    <w:rsid w:val="00AB09C0"/>
    <w:rsid w:val="00AB15E1"/>
    <w:rsid w:val="00AB33A7"/>
    <w:rsid w:val="00AB4786"/>
    <w:rsid w:val="00AB5582"/>
    <w:rsid w:val="00AB56FD"/>
    <w:rsid w:val="00AB6EF4"/>
    <w:rsid w:val="00AB6F8C"/>
    <w:rsid w:val="00AB75FE"/>
    <w:rsid w:val="00AC07C0"/>
    <w:rsid w:val="00AC0ADE"/>
    <w:rsid w:val="00AC126B"/>
    <w:rsid w:val="00AC13CA"/>
    <w:rsid w:val="00AC2DAE"/>
    <w:rsid w:val="00AC3243"/>
    <w:rsid w:val="00AC6375"/>
    <w:rsid w:val="00AC64C8"/>
    <w:rsid w:val="00AC685B"/>
    <w:rsid w:val="00AC7181"/>
    <w:rsid w:val="00AD0C29"/>
    <w:rsid w:val="00AD164E"/>
    <w:rsid w:val="00AD3CAE"/>
    <w:rsid w:val="00AD4504"/>
    <w:rsid w:val="00AD4F14"/>
    <w:rsid w:val="00AD5123"/>
    <w:rsid w:val="00AD52AA"/>
    <w:rsid w:val="00AD53E1"/>
    <w:rsid w:val="00AD66A5"/>
    <w:rsid w:val="00AD76EA"/>
    <w:rsid w:val="00AD7B71"/>
    <w:rsid w:val="00AE24FB"/>
    <w:rsid w:val="00AE2523"/>
    <w:rsid w:val="00AE275C"/>
    <w:rsid w:val="00AE2942"/>
    <w:rsid w:val="00AE4FDC"/>
    <w:rsid w:val="00AE553D"/>
    <w:rsid w:val="00AE66A3"/>
    <w:rsid w:val="00AF1948"/>
    <w:rsid w:val="00AF2DF8"/>
    <w:rsid w:val="00AF535B"/>
    <w:rsid w:val="00AF57E4"/>
    <w:rsid w:val="00AF5980"/>
    <w:rsid w:val="00AF7468"/>
    <w:rsid w:val="00B001B4"/>
    <w:rsid w:val="00B010F7"/>
    <w:rsid w:val="00B02D28"/>
    <w:rsid w:val="00B035C1"/>
    <w:rsid w:val="00B04B94"/>
    <w:rsid w:val="00B05580"/>
    <w:rsid w:val="00B05CD6"/>
    <w:rsid w:val="00B07781"/>
    <w:rsid w:val="00B07D3E"/>
    <w:rsid w:val="00B11AF3"/>
    <w:rsid w:val="00B1289F"/>
    <w:rsid w:val="00B13B94"/>
    <w:rsid w:val="00B14A19"/>
    <w:rsid w:val="00B16B7E"/>
    <w:rsid w:val="00B17252"/>
    <w:rsid w:val="00B22E9D"/>
    <w:rsid w:val="00B23ABA"/>
    <w:rsid w:val="00B23DF1"/>
    <w:rsid w:val="00B24113"/>
    <w:rsid w:val="00B245B1"/>
    <w:rsid w:val="00B24F35"/>
    <w:rsid w:val="00B25CF0"/>
    <w:rsid w:val="00B26BD6"/>
    <w:rsid w:val="00B27E0E"/>
    <w:rsid w:val="00B3024D"/>
    <w:rsid w:val="00B3232C"/>
    <w:rsid w:val="00B3251E"/>
    <w:rsid w:val="00B32C29"/>
    <w:rsid w:val="00B350D8"/>
    <w:rsid w:val="00B401B9"/>
    <w:rsid w:val="00B418FE"/>
    <w:rsid w:val="00B41BDD"/>
    <w:rsid w:val="00B4584C"/>
    <w:rsid w:val="00B46A00"/>
    <w:rsid w:val="00B505DC"/>
    <w:rsid w:val="00B51E57"/>
    <w:rsid w:val="00B525B9"/>
    <w:rsid w:val="00B531EF"/>
    <w:rsid w:val="00B55291"/>
    <w:rsid w:val="00B55F32"/>
    <w:rsid w:val="00B56815"/>
    <w:rsid w:val="00B56F1A"/>
    <w:rsid w:val="00B57066"/>
    <w:rsid w:val="00B60B37"/>
    <w:rsid w:val="00B60B5E"/>
    <w:rsid w:val="00B61D5F"/>
    <w:rsid w:val="00B61FA4"/>
    <w:rsid w:val="00B627D5"/>
    <w:rsid w:val="00B62C00"/>
    <w:rsid w:val="00B64E47"/>
    <w:rsid w:val="00B651B2"/>
    <w:rsid w:val="00B70304"/>
    <w:rsid w:val="00B72D87"/>
    <w:rsid w:val="00B7311E"/>
    <w:rsid w:val="00B73A03"/>
    <w:rsid w:val="00B7575B"/>
    <w:rsid w:val="00B761A6"/>
    <w:rsid w:val="00B80020"/>
    <w:rsid w:val="00B800A5"/>
    <w:rsid w:val="00B83096"/>
    <w:rsid w:val="00B85F06"/>
    <w:rsid w:val="00B910DB"/>
    <w:rsid w:val="00B91117"/>
    <w:rsid w:val="00B91E1C"/>
    <w:rsid w:val="00B9236B"/>
    <w:rsid w:val="00B9604E"/>
    <w:rsid w:val="00B96456"/>
    <w:rsid w:val="00B96D5F"/>
    <w:rsid w:val="00BA1195"/>
    <w:rsid w:val="00BA315A"/>
    <w:rsid w:val="00BA4B9B"/>
    <w:rsid w:val="00BA52ED"/>
    <w:rsid w:val="00BA5DA8"/>
    <w:rsid w:val="00BA621B"/>
    <w:rsid w:val="00BB00BD"/>
    <w:rsid w:val="00BB0687"/>
    <w:rsid w:val="00BB1969"/>
    <w:rsid w:val="00BB1BFD"/>
    <w:rsid w:val="00BB3BB7"/>
    <w:rsid w:val="00BB58FE"/>
    <w:rsid w:val="00BB7688"/>
    <w:rsid w:val="00BB77B3"/>
    <w:rsid w:val="00BB7F6A"/>
    <w:rsid w:val="00BC1357"/>
    <w:rsid w:val="00BC159C"/>
    <w:rsid w:val="00BC2F6C"/>
    <w:rsid w:val="00BC32F2"/>
    <w:rsid w:val="00BC41EE"/>
    <w:rsid w:val="00BC553B"/>
    <w:rsid w:val="00BC59E5"/>
    <w:rsid w:val="00BC62D1"/>
    <w:rsid w:val="00BD134C"/>
    <w:rsid w:val="00BD2D9D"/>
    <w:rsid w:val="00BD35E6"/>
    <w:rsid w:val="00BD40E6"/>
    <w:rsid w:val="00BD440D"/>
    <w:rsid w:val="00BD58DF"/>
    <w:rsid w:val="00BD66E0"/>
    <w:rsid w:val="00BD6DCE"/>
    <w:rsid w:val="00BE09D1"/>
    <w:rsid w:val="00BE0AFD"/>
    <w:rsid w:val="00BE14B1"/>
    <w:rsid w:val="00BE174E"/>
    <w:rsid w:val="00BE32B8"/>
    <w:rsid w:val="00BE3CD6"/>
    <w:rsid w:val="00BE426B"/>
    <w:rsid w:val="00BE4B9E"/>
    <w:rsid w:val="00BF0840"/>
    <w:rsid w:val="00BF0FA7"/>
    <w:rsid w:val="00BF1585"/>
    <w:rsid w:val="00BF2644"/>
    <w:rsid w:val="00BF6D12"/>
    <w:rsid w:val="00BF70D3"/>
    <w:rsid w:val="00C00173"/>
    <w:rsid w:val="00C018AF"/>
    <w:rsid w:val="00C01B8A"/>
    <w:rsid w:val="00C021C5"/>
    <w:rsid w:val="00C0350E"/>
    <w:rsid w:val="00C03957"/>
    <w:rsid w:val="00C065AC"/>
    <w:rsid w:val="00C06804"/>
    <w:rsid w:val="00C07C26"/>
    <w:rsid w:val="00C1231C"/>
    <w:rsid w:val="00C14172"/>
    <w:rsid w:val="00C1445F"/>
    <w:rsid w:val="00C14E0D"/>
    <w:rsid w:val="00C154EE"/>
    <w:rsid w:val="00C15CEB"/>
    <w:rsid w:val="00C17337"/>
    <w:rsid w:val="00C22A23"/>
    <w:rsid w:val="00C238D4"/>
    <w:rsid w:val="00C26698"/>
    <w:rsid w:val="00C26930"/>
    <w:rsid w:val="00C26F75"/>
    <w:rsid w:val="00C31B49"/>
    <w:rsid w:val="00C33C90"/>
    <w:rsid w:val="00C33E79"/>
    <w:rsid w:val="00C33EDC"/>
    <w:rsid w:val="00C344DC"/>
    <w:rsid w:val="00C361FC"/>
    <w:rsid w:val="00C3630B"/>
    <w:rsid w:val="00C375D7"/>
    <w:rsid w:val="00C413EA"/>
    <w:rsid w:val="00C414E4"/>
    <w:rsid w:val="00C41AA7"/>
    <w:rsid w:val="00C4430A"/>
    <w:rsid w:val="00C44956"/>
    <w:rsid w:val="00C465B6"/>
    <w:rsid w:val="00C465DC"/>
    <w:rsid w:val="00C468E5"/>
    <w:rsid w:val="00C479DB"/>
    <w:rsid w:val="00C53DBE"/>
    <w:rsid w:val="00C53E98"/>
    <w:rsid w:val="00C542E2"/>
    <w:rsid w:val="00C56585"/>
    <w:rsid w:val="00C56ADE"/>
    <w:rsid w:val="00C5712E"/>
    <w:rsid w:val="00C57F5A"/>
    <w:rsid w:val="00C6075A"/>
    <w:rsid w:val="00C61601"/>
    <w:rsid w:val="00C62758"/>
    <w:rsid w:val="00C6389C"/>
    <w:rsid w:val="00C63F82"/>
    <w:rsid w:val="00C67F67"/>
    <w:rsid w:val="00C70539"/>
    <w:rsid w:val="00C71200"/>
    <w:rsid w:val="00C71A79"/>
    <w:rsid w:val="00C72005"/>
    <w:rsid w:val="00C72525"/>
    <w:rsid w:val="00C7377D"/>
    <w:rsid w:val="00C816E1"/>
    <w:rsid w:val="00C81DEB"/>
    <w:rsid w:val="00C847C4"/>
    <w:rsid w:val="00C85E26"/>
    <w:rsid w:val="00C867A1"/>
    <w:rsid w:val="00C87D8C"/>
    <w:rsid w:val="00C90B1A"/>
    <w:rsid w:val="00C90E67"/>
    <w:rsid w:val="00C91158"/>
    <w:rsid w:val="00C9423D"/>
    <w:rsid w:val="00C950A4"/>
    <w:rsid w:val="00C96048"/>
    <w:rsid w:val="00C96371"/>
    <w:rsid w:val="00C97F5F"/>
    <w:rsid w:val="00CA049A"/>
    <w:rsid w:val="00CA43FA"/>
    <w:rsid w:val="00CA495B"/>
    <w:rsid w:val="00CA50B8"/>
    <w:rsid w:val="00CA541A"/>
    <w:rsid w:val="00CA5CE0"/>
    <w:rsid w:val="00CA5E9D"/>
    <w:rsid w:val="00CA6091"/>
    <w:rsid w:val="00CA60A4"/>
    <w:rsid w:val="00CB0F1A"/>
    <w:rsid w:val="00CB3213"/>
    <w:rsid w:val="00CC0624"/>
    <w:rsid w:val="00CC0A59"/>
    <w:rsid w:val="00CC1B12"/>
    <w:rsid w:val="00CC330A"/>
    <w:rsid w:val="00CC6492"/>
    <w:rsid w:val="00CD06B6"/>
    <w:rsid w:val="00CD3500"/>
    <w:rsid w:val="00CD3E75"/>
    <w:rsid w:val="00CD5271"/>
    <w:rsid w:val="00CD58D9"/>
    <w:rsid w:val="00CE0A9B"/>
    <w:rsid w:val="00CE0CCA"/>
    <w:rsid w:val="00CE1BC4"/>
    <w:rsid w:val="00CE26B9"/>
    <w:rsid w:val="00CE2946"/>
    <w:rsid w:val="00CE2A93"/>
    <w:rsid w:val="00CE3074"/>
    <w:rsid w:val="00CE3140"/>
    <w:rsid w:val="00CE5F00"/>
    <w:rsid w:val="00CE66C3"/>
    <w:rsid w:val="00CE737E"/>
    <w:rsid w:val="00CE7AC2"/>
    <w:rsid w:val="00CE7BE5"/>
    <w:rsid w:val="00CF0C7B"/>
    <w:rsid w:val="00CF1312"/>
    <w:rsid w:val="00CF3579"/>
    <w:rsid w:val="00CF4A44"/>
    <w:rsid w:val="00CF4C8C"/>
    <w:rsid w:val="00CF55B5"/>
    <w:rsid w:val="00D00023"/>
    <w:rsid w:val="00D0051D"/>
    <w:rsid w:val="00D0217F"/>
    <w:rsid w:val="00D02753"/>
    <w:rsid w:val="00D02C85"/>
    <w:rsid w:val="00D048A8"/>
    <w:rsid w:val="00D0766E"/>
    <w:rsid w:val="00D113DB"/>
    <w:rsid w:val="00D11FE7"/>
    <w:rsid w:val="00D12A68"/>
    <w:rsid w:val="00D1352B"/>
    <w:rsid w:val="00D14A45"/>
    <w:rsid w:val="00D1719C"/>
    <w:rsid w:val="00D20D6A"/>
    <w:rsid w:val="00D21542"/>
    <w:rsid w:val="00D21FA9"/>
    <w:rsid w:val="00D222A1"/>
    <w:rsid w:val="00D22AB2"/>
    <w:rsid w:val="00D2359A"/>
    <w:rsid w:val="00D2467D"/>
    <w:rsid w:val="00D25908"/>
    <w:rsid w:val="00D259F9"/>
    <w:rsid w:val="00D26D28"/>
    <w:rsid w:val="00D27EF4"/>
    <w:rsid w:val="00D31828"/>
    <w:rsid w:val="00D320B6"/>
    <w:rsid w:val="00D32863"/>
    <w:rsid w:val="00D33D44"/>
    <w:rsid w:val="00D340E5"/>
    <w:rsid w:val="00D34487"/>
    <w:rsid w:val="00D34AA5"/>
    <w:rsid w:val="00D3646B"/>
    <w:rsid w:val="00D41E1D"/>
    <w:rsid w:val="00D43D6B"/>
    <w:rsid w:val="00D4601F"/>
    <w:rsid w:val="00D47568"/>
    <w:rsid w:val="00D5082D"/>
    <w:rsid w:val="00D53488"/>
    <w:rsid w:val="00D53892"/>
    <w:rsid w:val="00D53EE4"/>
    <w:rsid w:val="00D5514A"/>
    <w:rsid w:val="00D55302"/>
    <w:rsid w:val="00D5545F"/>
    <w:rsid w:val="00D55EAE"/>
    <w:rsid w:val="00D55EE8"/>
    <w:rsid w:val="00D5682E"/>
    <w:rsid w:val="00D579F8"/>
    <w:rsid w:val="00D57B2E"/>
    <w:rsid w:val="00D63C45"/>
    <w:rsid w:val="00D6594C"/>
    <w:rsid w:val="00D65AB9"/>
    <w:rsid w:val="00D65D92"/>
    <w:rsid w:val="00D65DDC"/>
    <w:rsid w:val="00D66786"/>
    <w:rsid w:val="00D721A5"/>
    <w:rsid w:val="00D72D02"/>
    <w:rsid w:val="00D73F7F"/>
    <w:rsid w:val="00D75556"/>
    <w:rsid w:val="00D75E28"/>
    <w:rsid w:val="00D75E8A"/>
    <w:rsid w:val="00D76E89"/>
    <w:rsid w:val="00D77FCA"/>
    <w:rsid w:val="00D82AEE"/>
    <w:rsid w:val="00D83573"/>
    <w:rsid w:val="00D845D5"/>
    <w:rsid w:val="00D8491C"/>
    <w:rsid w:val="00D85B3F"/>
    <w:rsid w:val="00D85CA7"/>
    <w:rsid w:val="00D86535"/>
    <w:rsid w:val="00D86843"/>
    <w:rsid w:val="00D86879"/>
    <w:rsid w:val="00D90BD4"/>
    <w:rsid w:val="00D91650"/>
    <w:rsid w:val="00D923FE"/>
    <w:rsid w:val="00D95D4D"/>
    <w:rsid w:val="00D966BA"/>
    <w:rsid w:val="00D9723D"/>
    <w:rsid w:val="00D977CC"/>
    <w:rsid w:val="00DA0348"/>
    <w:rsid w:val="00DA0800"/>
    <w:rsid w:val="00DA33D6"/>
    <w:rsid w:val="00DA3572"/>
    <w:rsid w:val="00DA4097"/>
    <w:rsid w:val="00DA6101"/>
    <w:rsid w:val="00DA675A"/>
    <w:rsid w:val="00DA7813"/>
    <w:rsid w:val="00DB165A"/>
    <w:rsid w:val="00DB3BE8"/>
    <w:rsid w:val="00DB3C02"/>
    <w:rsid w:val="00DC0AB4"/>
    <w:rsid w:val="00DC34F9"/>
    <w:rsid w:val="00DC360C"/>
    <w:rsid w:val="00DC5AD6"/>
    <w:rsid w:val="00DD1151"/>
    <w:rsid w:val="00DD365F"/>
    <w:rsid w:val="00DD71B0"/>
    <w:rsid w:val="00DE06A4"/>
    <w:rsid w:val="00DE0D8E"/>
    <w:rsid w:val="00DE0EF0"/>
    <w:rsid w:val="00DE1023"/>
    <w:rsid w:val="00DE1111"/>
    <w:rsid w:val="00DE1CCA"/>
    <w:rsid w:val="00DE2039"/>
    <w:rsid w:val="00DE3CE2"/>
    <w:rsid w:val="00DE7246"/>
    <w:rsid w:val="00DE7561"/>
    <w:rsid w:val="00DF05F0"/>
    <w:rsid w:val="00DF0CA2"/>
    <w:rsid w:val="00DF196D"/>
    <w:rsid w:val="00DF2EF0"/>
    <w:rsid w:val="00DF3D10"/>
    <w:rsid w:val="00DF54B2"/>
    <w:rsid w:val="00DF586A"/>
    <w:rsid w:val="00DF60F4"/>
    <w:rsid w:val="00DF6E88"/>
    <w:rsid w:val="00E001F1"/>
    <w:rsid w:val="00E016E7"/>
    <w:rsid w:val="00E04322"/>
    <w:rsid w:val="00E04640"/>
    <w:rsid w:val="00E047C0"/>
    <w:rsid w:val="00E0543C"/>
    <w:rsid w:val="00E10180"/>
    <w:rsid w:val="00E110A4"/>
    <w:rsid w:val="00E124CB"/>
    <w:rsid w:val="00E12DBB"/>
    <w:rsid w:val="00E1379D"/>
    <w:rsid w:val="00E144EB"/>
    <w:rsid w:val="00E1597A"/>
    <w:rsid w:val="00E160B3"/>
    <w:rsid w:val="00E16358"/>
    <w:rsid w:val="00E21830"/>
    <w:rsid w:val="00E24AA6"/>
    <w:rsid w:val="00E24CEA"/>
    <w:rsid w:val="00E26014"/>
    <w:rsid w:val="00E26CEF"/>
    <w:rsid w:val="00E30147"/>
    <w:rsid w:val="00E326E8"/>
    <w:rsid w:val="00E333B1"/>
    <w:rsid w:val="00E3462D"/>
    <w:rsid w:val="00E34C8E"/>
    <w:rsid w:val="00E34F91"/>
    <w:rsid w:val="00E35320"/>
    <w:rsid w:val="00E3566F"/>
    <w:rsid w:val="00E356FF"/>
    <w:rsid w:val="00E37001"/>
    <w:rsid w:val="00E42228"/>
    <w:rsid w:val="00E42C73"/>
    <w:rsid w:val="00E44589"/>
    <w:rsid w:val="00E447A0"/>
    <w:rsid w:val="00E467B4"/>
    <w:rsid w:val="00E50E87"/>
    <w:rsid w:val="00E5239B"/>
    <w:rsid w:val="00E53B8A"/>
    <w:rsid w:val="00E54626"/>
    <w:rsid w:val="00E55B72"/>
    <w:rsid w:val="00E55B74"/>
    <w:rsid w:val="00E55E7F"/>
    <w:rsid w:val="00E56E08"/>
    <w:rsid w:val="00E578E4"/>
    <w:rsid w:val="00E61AA8"/>
    <w:rsid w:val="00E63AF0"/>
    <w:rsid w:val="00E65191"/>
    <w:rsid w:val="00E666E6"/>
    <w:rsid w:val="00E673BA"/>
    <w:rsid w:val="00E72B64"/>
    <w:rsid w:val="00E75F91"/>
    <w:rsid w:val="00E761CA"/>
    <w:rsid w:val="00E7774A"/>
    <w:rsid w:val="00E779D6"/>
    <w:rsid w:val="00E80412"/>
    <w:rsid w:val="00E81708"/>
    <w:rsid w:val="00E81F85"/>
    <w:rsid w:val="00E81FE5"/>
    <w:rsid w:val="00E84144"/>
    <w:rsid w:val="00E854A7"/>
    <w:rsid w:val="00E863AB"/>
    <w:rsid w:val="00E867F2"/>
    <w:rsid w:val="00E872D6"/>
    <w:rsid w:val="00E87D9F"/>
    <w:rsid w:val="00E94451"/>
    <w:rsid w:val="00E94C78"/>
    <w:rsid w:val="00EA07D8"/>
    <w:rsid w:val="00EA11A9"/>
    <w:rsid w:val="00EA1F59"/>
    <w:rsid w:val="00EA22C5"/>
    <w:rsid w:val="00EA4C4E"/>
    <w:rsid w:val="00EA5680"/>
    <w:rsid w:val="00EA6441"/>
    <w:rsid w:val="00EA6A81"/>
    <w:rsid w:val="00EB06D2"/>
    <w:rsid w:val="00EB07D2"/>
    <w:rsid w:val="00EB09C1"/>
    <w:rsid w:val="00EB32D9"/>
    <w:rsid w:val="00EB3C79"/>
    <w:rsid w:val="00EB3CEC"/>
    <w:rsid w:val="00EB4407"/>
    <w:rsid w:val="00EB5AAE"/>
    <w:rsid w:val="00EB6385"/>
    <w:rsid w:val="00EB74CA"/>
    <w:rsid w:val="00EB7550"/>
    <w:rsid w:val="00EC053A"/>
    <w:rsid w:val="00EC1205"/>
    <w:rsid w:val="00EC1519"/>
    <w:rsid w:val="00EC1A75"/>
    <w:rsid w:val="00EC3977"/>
    <w:rsid w:val="00EC43E4"/>
    <w:rsid w:val="00EC6A24"/>
    <w:rsid w:val="00EC7630"/>
    <w:rsid w:val="00EC7FBC"/>
    <w:rsid w:val="00ED1DB8"/>
    <w:rsid w:val="00ED2823"/>
    <w:rsid w:val="00ED2CCA"/>
    <w:rsid w:val="00ED3801"/>
    <w:rsid w:val="00ED4357"/>
    <w:rsid w:val="00ED4D04"/>
    <w:rsid w:val="00ED5DF7"/>
    <w:rsid w:val="00ED7366"/>
    <w:rsid w:val="00EE0421"/>
    <w:rsid w:val="00EE0C66"/>
    <w:rsid w:val="00EE0CE1"/>
    <w:rsid w:val="00EE0F82"/>
    <w:rsid w:val="00EE1B3D"/>
    <w:rsid w:val="00EE29C7"/>
    <w:rsid w:val="00EE77CB"/>
    <w:rsid w:val="00EF0385"/>
    <w:rsid w:val="00EF2375"/>
    <w:rsid w:val="00EF270E"/>
    <w:rsid w:val="00EF2D10"/>
    <w:rsid w:val="00EF3AFC"/>
    <w:rsid w:val="00EF4F80"/>
    <w:rsid w:val="00EF5B5D"/>
    <w:rsid w:val="00EF6520"/>
    <w:rsid w:val="00EF659C"/>
    <w:rsid w:val="00EF7D9A"/>
    <w:rsid w:val="00F03DE4"/>
    <w:rsid w:val="00F05465"/>
    <w:rsid w:val="00F054B2"/>
    <w:rsid w:val="00F065BF"/>
    <w:rsid w:val="00F068C1"/>
    <w:rsid w:val="00F10285"/>
    <w:rsid w:val="00F11377"/>
    <w:rsid w:val="00F13327"/>
    <w:rsid w:val="00F13B66"/>
    <w:rsid w:val="00F13F61"/>
    <w:rsid w:val="00F16100"/>
    <w:rsid w:val="00F20E4E"/>
    <w:rsid w:val="00F20EBC"/>
    <w:rsid w:val="00F21C1D"/>
    <w:rsid w:val="00F2393B"/>
    <w:rsid w:val="00F2410F"/>
    <w:rsid w:val="00F241B9"/>
    <w:rsid w:val="00F273E4"/>
    <w:rsid w:val="00F275FB"/>
    <w:rsid w:val="00F3023D"/>
    <w:rsid w:val="00F30852"/>
    <w:rsid w:val="00F32294"/>
    <w:rsid w:val="00F32470"/>
    <w:rsid w:val="00F3308A"/>
    <w:rsid w:val="00F37BAD"/>
    <w:rsid w:val="00F404B0"/>
    <w:rsid w:val="00F407FE"/>
    <w:rsid w:val="00F41630"/>
    <w:rsid w:val="00F41946"/>
    <w:rsid w:val="00F41C28"/>
    <w:rsid w:val="00F42889"/>
    <w:rsid w:val="00F431BD"/>
    <w:rsid w:val="00F44344"/>
    <w:rsid w:val="00F44C18"/>
    <w:rsid w:val="00F51C18"/>
    <w:rsid w:val="00F527D9"/>
    <w:rsid w:val="00F539C5"/>
    <w:rsid w:val="00F54A94"/>
    <w:rsid w:val="00F54C78"/>
    <w:rsid w:val="00F55043"/>
    <w:rsid w:val="00F55B53"/>
    <w:rsid w:val="00F55D67"/>
    <w:rsid w:val="00F5729D"/>
    <w:rsid w:val="00F574C2"/>
    <w:rsid w:val="00F6043B"/>
    <w:rsid w:val="00F61EC9"/>
    <w:rsid w:val="00F6421E"/>
    <w:rsid w:val="00F6426C"/>
    <w:rsid w:val="00F64609"/>
    <w:rsid w:val="00F65805"/>
    <w:rsid w:val="00F65B4C"/>
    <w:rsid w:val="00F67CBA"/>
    <w:rsid w:val="00F70BCF"/>
    <w:rsid w:val="00F710BA"/>
    <w:rsid w:val="00F7394A"/>
    <w:rsid w:val="00F74425"/>
    <w:rsid w:val="00F755CD"/>
    <w:rsid w:val="00F7601A"/>
    <w:rsid w:val="00F760D8"/>
    <w:rsid w:val="00F82BA0"/>
    <w:rsid w:val="00F82EB1"/>
    <w:rsid w:val="00F832A5"/>
    <w:rsid w:val="00F836B6"/>
    <w:rsid w:val="00F84562"/>
    <w:rsid w:val="00F859B0"/>
    <w:rsid w:val="00F867B5"/>
    <w:rsid w:val="00F87318"/>
    <w:rsid w:val="00F8799D"/>
    <w:rsid w:val="00F92A9D"/>
    <w:rsid w:val="00F93796"/>
    <w:rsid w:val="00F93938"/>
    <w:rsid w:val="00F94FEA"/>
    <w:rsid w:val="00F96451"/>
    <w:rsid w:val="00F9691E"/>
    <w:rsid w:val="00F96C96"/>
    <w:rsid w:val="00F97C2E"/>
    <w:rsid w:val="00FA1F79"/>
    <w:rsid w:val="00FA333E"/>
    <w:rsid w:val="00FA55C2"/>
    <w:rsid w:val="00FA7623"/>
    <w:rsid w:val="00FB0B45"/>
    <w:rsid w:val="00FB1BAD"/>
    <w:rsid w:val="00FB2EED"/>
    <w:rsid w:val="00FB52E1"/>
    <w:rsid w:val="00FB660A"/>
    <w:rsid w:val="00FC0487"/>
    <w:rsid w:val="00FC0A0C"/>
    <w:rsid w:val="00FC1A49"/>
    <w:rsid w:val="00FC2AD3"/>
    <w:rsid w:val="00FC396D"/>
    <w:rsid w:val="00FC44F0"/>
    <w:rsid w:val="00FC4A95"/>
    <w:rsid w:val="00FC4CC0"/>
    <w:rsid w:val="00FC4E2D"/>
    <w:rsid w:val="00FC56D1"/>
    <w:rsid w:val="00FC63AD"/>
    <w:rsid w:val="00FC68B0"/>
    <w:rsid w:val="00FC7FD7"/>
    <w:rsid w:val="00FD18A2"/>
    <w:rsid w:val="00FD1CD0"/>
    <w:rsid w:val="00FD41C5"/>
    <w:rsid w:val="00FE0796"/>
    <w:rsid w:val="00FE0C39"/>
    <w:rsid w:val="00FE100C"/>
    <w:rsid w:val="00FE2BC6"/>
    <w:rsid w:val="00FE3A76"/>
    <w:rsid w:val="00FE3E8A"/>
    <w:rsid w:val="00FE4AF8"/>
    <w:rsid w:val="00FE70F3"/>
    <w:rsid w:val="00FF0219"/>
    <w:rsid w:val="00FF1A0A"/>
    <w:rsid w:val="00FF54E6"/>
    <w:rsid w:val="00FF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451412"/>
  <w15:docId w15:val="{9F04640F-8564-4D09-8E47-2075B4E0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19C"/>
    <w:pPr>
      <w:autoSpaceDE w:val="0"/>
      <w:autoSpaceDN w:val="0"/>
      <w:adjustRightInd w:val="0"/>
    </w:pPr>
    <w:rPr>
      <w:rFonts w:ascii="Courier 10cpi" w:hAnsi="Courier 10cpi"/>
    </w:rPr>
  </w:style>
  <w:style w:type="paragraph" w:styleId="Heading1">
    <w:name w:val="heading 1"/>
    <w:basedOn w:val="Normal"/>
    <w:next w:val="Normal"/>
    <w:link w:val="Heading1Char"/>
    <w:qFormat/>
    <w:rsid w:val="00A021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A021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0219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0219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0219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0219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0219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219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A0219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0304"/>
    <w:rPr>
      <w:rFonts w:ascii="Tahoma" w:hAnsi="Tahoma" w:cs="Tahoma"/>
      <w:sz w:val="16"/>
      <w:szCs w:val="16"/>
    </w:rPr>
  </w:style>
  <w:style w:type="character" w:styleId="CommentReference">
    <w:name w:val="annotation reference"/>
    <w:basedOn w:val="DefaultParagraphFont"/>
    <w:uiPriority w:val="99"/>
    <w:rsid w:val="002B31B0"/>
    <w:rPr>
      <w:sz w:val="16"/>
      <w:szCs w:val="16"/>
    </w:rPr>
  </w:style>
  <w:style w:type="paragraph" w:styleId="CommentText">
    <w:name w:val="annotation text"/>
    <w:basedOn w:val="Normal"/>
    <w:link w:val="CommentTextChar"/>
    <w:uiPriority w:val="99"/>
    <w:rsid w:val="002B31B0"/>
  </w:style>
  <w:style w:type="paragraph" w:styleId="CommentSubject">
    <w:name w:val="annotation subject"/>
    <w:basedOn w:val="CommentText"/>
    <w:next w:val="CommentText"/>
    <w:semiHidden/>
    <w:rsid w:val="002B31B0"/>
    <w:rPr>
      <w:b/>
      <w:bCs/>
    </w:rPr>
  </w:style>
  <w:style w:type="paragraph" w:customStyle="1" w:styleId="Level1">
    <w:name w:val="Level 1"/>
    <w:basedOn w:val="Normal"/>
    <w:uiPriority w:val="99"/>
    <w:rsid w:val="00C56ADE"/>
    <w:pPr>
      <w:widowControl w:val="0"/>
      <w:autoSpaceDE/>
      <w:autoSpaceDN/>
      <w:adjustRightInd/>
    </w:pPr>
    <w:rPr>
      <w:rFonts w:ascii="Times New Roman" w:hAnsi="Times New Roman"/>
      <w:sz w:val="24"/>
    </w:rPr>
  </w:style>
  <w:style w:type="character" w:styleId="FootnoteReference">
    <w:name w:val="footnote reference"/>
    <w:basedOn w:val="DefaultParagraphFont"/>
    <w:rsid w:val="001007B5"/>
    <w:rPr>
      <w:vertAlign w:val="superscript"/>
    </w:rPr>
  </w:style>
  <w:style w:type="paragraph" w:styleId="FootnoteText">
    <w:name w:val="footnote text"/>
    <w:basedOn w:val="Normal"/>
    <w:link w:val="FootnoteTextChar"/>
    <w:uiPriority w:val="99"/>
    <w:semiHidden/>
    <w:rsid w:val="00C56ADE"/>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rPr>
      <w:rFonts w:ascii="Times New Roman" w:hAnsi="Times New Roman"/>
      <w:sz w:val="24"/>
    </w:rPr>
  </w:style>
  <w:style w:type="paragraph" w:styleId="NormalWeb">
    <w:name w:val="Normal (Web)"/>
    <w:basedOn w:val="Normal"/>
    <w:rsid w:val="00D5514A"/>
    <w:pPr>
      <w:autoSpaceDE/>
      <w:autoSpaceDN/>
      <w:adjustRightInd/>
      <w:spacing w:before="100" w:beforeAutospacing="1" w:after="100" w:afterAutospacing="1"/>
    </w:pPr>
    <w:rPr>
      <w:rFonts w:ascii="Times New Roman" w:hAnsi="Times New Roman"/>
      <w:sz w:val="24"/>
      <w:szCs w:val="24"/>
    </w:rPr>
  </w:style>
  <w:style w:type="character" w:customStyle="1" w:styleId="CommentTextChar">
    <w:name w:val="Comment Text Char"/>
    <w:basedOn w:val="DefaultParagraphFont"/>
    <w:link w:val="CommentText"/>
    <w:uiPriority w:val="99"/>
    <w:rsid w:val="0050596F"/>
    <w:rPr>
      <w:rFonts w:ascii="Courier 10cpi" w:hAnsi="Courier 10cpi"/>
    </w:rPr>
  </w:style>
  <w:style w:type="paragraph" w:styleId="ListParagraph">
    <w:name w:val="List Paragraph"/>
    <w:basedOn w:val="Normal"/>
    <w:link w:val="ListParagraphChar"/>
    <w:uiPriority w:val="34"/>
    <w:qFormat/>
    <w:rsid w:val="00A0219C"/>
    <w:pPr>
      <w:ind w:left="720"/>
      <w:contextualSpacing/>
    </w:pPr>
  </w:style>
  <w:style w:type="paragraph" w:styleId="Header">
    <w:name w:val="header"/>
    <w:basedOn w:val="Normal"/>
    <w:link w:val="HeaderChar"/>
    <w:rsid w:val="003C4B26"/>
    <w:pPr>
      <w:tabs>
        <w:tab w:val="center" w:pos="4680"/>
        <w:tab w:val="right" w:pos="9360"/>
      </w:tabs>
    </w:pPr>
  </w:style>
  <w:style w:type="character" w:customStyle="1" w:styleId="HeaderChar">
    <w:name w:val="Header Char"/>
    <w:basedOn w:val="DefaultParagraphFont"/>
    <w:link w:val="Header"/>
    <w:rsid w:val="003C4B26"/>
    <w:rPr>
      <w:rFonts w:ascii="Courier 10cpi" w:hAnsi="Courier 10cpi"/>
    </w:rPr>
  </w:style>
  <w:style w:type="paragraph" w:styleId="Footer">
    <w:name w:val="footer"/>
    <w:basedOn w:val="Normal"/>
    <w:link w:val="FooterChar"/>
    <w:rsid w:val="003C4B26"/>
    <w:pPr>
      <w:tabs>
        <w:tab w:val="center" w:pos="4680"/>
        <w:tab w:val="right" w:pos="9360"/>
      </w:tabs>
    </w:pPr>
  </w:style>
  <w:style w:type="character" w:customStyle="1" w:styleId="FooterChar">
    <w:name w:val="Footer Char"/>
    <w:basedOn w:val="DefaultParagraphFont"/>
    <w:link w:val="Footer"/>
    <w:rsid w:val="003C4B26"/>
    <w:rPr>
      <w:rFonts w:ascii="Courier 10cpi" w:hAnsi="Courier 10cpi"/>
    </w:rPr>
  </w:style>
  <w:style w:type="paragraph" w:styleId="NoSpacing">
    <w:name w:val="No Spacing"/>
    <w:uiPriority w:val="1"/>
    <w:qFormat/>
    <w:rsid w:val="00A0219C"/>
    <w:pPr>
      <w:widowControl w:val="0"/>
      <w:autoSpaceDE w:val="0"/>
      <w:autoSpaceDN w:val="0"/>
      <w:adjustRightInd w:val="0"/>
    </w:pPr>
    <w:rPr>
      <w:rFonts w:eastAsiaTheme="minorEastAsia"/>
      <w:sz w:val="24"/>
      <w:szCs w:val="24"/>
    </w:rPr>
  </w:style>
  <w:style w:type="paragraph" w:customStyle="1" w:styleId="Title-OMB">
    <w:name w:val="Title-OMB"/>
    <w:basedOn w:val="Normal"/>
    <w:link w:val="Title-OMBChar"/>
    <w:rsid w:val="0079582E"/>
    <w:pPr>
      <w:jc w:val="center"/>
    </w:pPr>
    <w:rPr>
      <w:rFonts w:ascii="Arial" w:hAnsi="Arial"/>
      <w:sz w:val="22"/>
    </w:rPr>
  </w:style>
  <w:style w:type="paragraph" w:customStyle="1" w:styleId="Heading1omb">
    <w:name w:val="Heading1_omb"/>
    <w:basedOn w:val="Normal"/>
    <w:link w:val="Heading1ombChar"/>
    <w:rsid w:val="0079582E"/>
    <w:pPr>
      <w:tabs>
        <w:tab w:val="left" w:pos="720"/>
      </w:tabs>
      <w:ind w:left="720" w:hanging="720"/>
    </w:pPr>
    <w:rPr>
      <w:rFonts w:ascii="Arial" w:hAnsi="Arial" w:cs="Arial"/>
      <w:sz w:val="22"/>
      <w:szCs w:val="22"/>
    </w:rPr>
  </w:style>
  <w:style w:type="character" w:customStyle="1" w:styleId="Title-OMBChar">
    <w:name w:val="Title-OMB Char"/>
    <w:basedOn w:val="DefaultParagraphFont"/>
    <w:link w:val="Title-OMB"/>
    <w:rsid w:val="0079582E"/>
    <w:rPr>
      <w:rFonts w:ascii="Arial" w:hAnsi="Arial"/>
      <w:sz w:val="22"/>
    </w:rPr>
  </w:style>
  <w:style w:type="paragraph" w:customStyle="1" w:styleId="Heading2omb0">
    <w:name w:val="Heading2_omb"/>
    <w:basedOn w:val="Normal"/>
    <w:link w:val="Heading2ombChar"/>
    <w:rsid w:val="0079582E"/>
    <w:pPr>
      <w:tabs>
        <w:tab w:val="left" w:pos="720"/>
        <w:tab w:val="left" w:pos="1260"/>
      </w:tabs>
      <w:ind w:left="1440" w:hanging="1440"/>
    </w:pPr>
    <w:rPr>
      <w:rFonts w:ascii="Arial" w:hAnsi="Arial" w:cs="Arial"/>
      <w:sz w:val="22"/>
      <w:szCs w:val="22"/>
      <w:u w:val="single"/>
    </w:rPr>
  </w:style>
  <w:style w:type="character" w:customStyle="1" w:styleId="Heading1ombChar">
    <w:name w:val="Heading1_omb Char"/>
    <w:basedOn w:val="DefaultParagraphFont"/>
    <w:link w:val="Heading1omb"/>
    <w:rsid w:val="0079582E"/>
    <w:rPr>
      <w:rFonts w:ascii="Arial" w:hAnsi="Arial" w:cs="Arial"/>
      <w:sz w:val="22"/>
      <w:szCs w:val="22"/>
    </w:rPr>
  </w:style>
  <w:style w:type="paragraph" w:customStyle="1" w:styleId="Heading3omb">
    <w:name w:val="Heading3_omb"/>
    <w:basedOn w:val="Normal"/>
    <w:link w:val="Heading3ombChar"/>
    <w:rsid w:val="0079582E"/>
    <w:pPr>
      <w:tabs>
        <w:tab w:val="left" w:pos="720"/>
        <w:tab w:val="left" w:pos="1440"/>
      </w:tabs>
      <w:ind w:left="1440" w:hanging="1440"/>
    </w:pPr>
    <w:rPr>
      <w:rFonts w:ascii="Arial" w:hAnsi="Arial" w:cs="Arial"/>
      <w:sz w:val="22"/>
      <w:szCs w:val="22"/>
    </w:rPr>
  </w:style>
  <w:style w:type="character" w:customStyle="1" w:styleId="Heading2ombChar">
    <w:name w:val="Heading2_omb Char"/>
    <w:basedOn w:val="DefaultParagraphFont"/>
    <w:link w:val="Heading2omb0"/>
    <w:rsid w:val="0079582E"/>
    <w:rPr>
      <w:rFonts w:ascii="Arial" w:hAnsi="Arial" w:cs="Arial"/>
      <w:sz w:val="22"/>
      <w:szCs w:val="22"/>
      <w:u w:val="single"/>
    </w:rPr>
  </w:style>
  <w:style w:type="paragraph" w:customStyle="1" w:styleId="Heading2OMB">
    <w:name w:val="Heading2_OMB"/>
    <w:basedOn w:val="ListParagraph"/>
    <w:link w:val="Heading2OMBChar0"/>
    <w:qFormat/>
    <w:rsid w:val="00A0219C"/>
    <w:pPr>
      <w:numPr>
        <w:numId w:val="4"/>
      </w:numPr>
      <w:tabs>
        <w:tab w:val="left" w:pos="720"/>
        <w:tab w:val="left" w:pos="1260"/>
      </w:tabs>
    </w:pPr>
    <w:rPr>
      <w:rFonts w:ascii="Arial" w:hAnsi="Arial" w:cs="Arial"/>
      <w:sz w:val="22"/>
      <w:szCs w:val="22"/>
    </w:rPr>
  </w:style>
  <w:style w:type="character" w:customStyle="1" w:styleId="Heading3ombChar">
    <w:name w:val="Heading3_omb Char"/>
    <w:basedOn w:val="DefaultParagraphFont"/>
    <w:link w:val="Heading3omb"/>
    <w:rsid w:val="0079582E"/>
    <w:rPr>
      <w:rFonts w:ascii="Arial" w:hAnsi="Arial" w:cs="Arial"/>
      <w:sz w:val="22"/>
      <w:szCs w:val="22"/>
    </w:rPr>
  </w:style>
  <w:style w:type="character" w:customStyle="1" w:styleId="Heading1Char">
    <w:name w:val="Heading 1 Char"/>
    <w:basedOn w:val="DefaultParagraphFont"/>
    <w:link w:val="Heading1"/>
    <w:rsid w:val="00A0219C"/>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basedOn w:val="DefaultParagraphFont"/>
    <w:link w:val="ListParagraph"/>
    <w:uiPriority w:val="34"/>
    <w:rsid w:val="00A0219C"/>
    <w:rPr>
      <w:rFonts w:ascii="Courier 10cpi" w:hAnsi="Courier 10cpi"/>
    </w:rPr>
  </w:style>
  <w:style w:type="character" w:customStyle="1" w:styleId="Heading2OMBChar0">
    <w:name w:val="Heading2_OMB Char"/>
    <w:basedOn w:val="ListParagraphChar"/>
    <w:link w:val="Heading2OMB"/>
    <w:rsid w:val="00A0219C"/>
    <w:rPr>
      <w:rFonts w:ascii="Arial" w:hAnsi="Arial" w:cs="Arial"/>
      <w:sz w:val="22"/>
      <w:szCs w:val="22"/>
    </w:rPr>
  </w:style>
  <w:style w:type="character" w:customStyle="1" w:styleId="Heading2Char">
    <w:name w:val="Heading 2 Char"/>
    <w:basedOn w:val="DefaultParagraphFont"/>
    <w:link w:val="Heading2"/>
    <w:semiHidden/>
    <w:rsid w:val="00A021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0219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A0219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A0219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A0219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A0219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A0219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0219C"/>
    <w:rPr>
      <w:rFonts w:asciiTheme="majorHAnsi" w:eastAsiaTheme="majorEastAsia" w:hAnsiTheme="majorHAnsi" w:cstheme="majorBidi"/>
      <w:i/>
      <w:iCs/>
      <w:color w:val="404040" w:themeColor="text1" w:themeTint="BF"/>
    </w:rPr>
  </w:style>
  <w:style w:type="paragraph" w:styleId="Caption">
    <w:name w:val="caption"/>
    <w:basedOn w:val="Normal"/>
    <w:next w:val="Normal"/>
    <w:semiHidden/>
    <w:unhideWhenUsed/>
    <w:qFormat/>
    <w:rsid w:val="00A0219C"/>
    <w:pPr>
      <w:spacing w:after="200"/>
    </w:pPr>
    <w:rPr>
      <w:b/>
      <w:bCs/>
      <w:color w:val="4F81BD" w:themeColor="accent1"/>
      <w:sz w:val="18"/>
      <w:szCs w:val="18"/>
    </w:rPr>
  </w:style>
  <w:style w:type="paragraph" w:styleId="Title">
    <w:name w:val="Title"/>
    <w:basedOn w:val="Normal"/>
    <w:next w:val="Normal"/>
    <w:link w:val="TitleChar"/>
    <w:qFormat/>
    <w:rsid w:val="00A0219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0219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A0219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0219C"/>
    <w:rPr>
      <w:rFonts w:asciiTheme="majorHAnsi" w:eastAsiaTheme="majorEastAsia" w:hAnsiTheme="majorHAnsi" w:cstheme="majorBidi"/>
      <w:i/>
      <w:iCs/>
      <w:color w:val="4F81BD" w:themeColor="accent1"/>
      <w:spacing w:val="15"/>
      <w:sz w:val="24"/>
      <w:szCs w:val="24"/>
    </w:rPr>
  </w:style>
  <w:style w:type="character" w:styleId="Strong">
    <w:name w:val="Strong"/>
    <w:qFormat/>
    <w:rsid w:val="00A0219C"/>
    <w:rPr>
      <w:b/>
      <w:bCs/>
    </w:rPr>
  </w:style>
  <w:style w:type="character" w:styleId="Emphasis">
    <w:name w:val="Emphasis"/>
    <w:uiPriority w:val="20"/>
    <w:qFormat/>
    <w:rsid w:val="00A0219C"/>
    <w:rPr>
      <w:i/>
      <w:iCs/>
    </w:rPr>
  </w:style>
  <w:style w:type="paragraph" w:styleId="Quote">
    <w:name w:val="Quote"/>
    <w:basedOn w:val="Normal"/>
    <w:next w:val="Normal"/>
    <w:link w:val="QuoteChar"/>
    <w:uiPriority w:val="29"/>
    <w:qFormat/>
    <w:rsid w:val="00A0219C"/>
    <w:rPr>
      <w:i/>
      <w:iCs/>
      <w:color w:val="000000" w:themeColor="text1"/>
    </w:rPr>
  </w:style>
  <w:style w:type="character" w:customStyle="1" w:styleId="QuoteChar">
    <w:name w:val="Quote Char"/>
    <w:basedOn w:val="DefaultParagraphFont"/>
    <w:link w:val="Quote"/>
    <w:uiPriority w:val="29"/>
    <w:rsid w:val="00A0219C"/>
    <w:rPr>
      <w:rFonts w:ascii="Courier 10cpi" w:hAnsi="Courier 10cpi"/>
      <w:i/>
      <w:iCs/>
      <w:color w:val="000000" w:themeColor="text1"/>
    </w:rPr>
  </w:style>
  <w:style w:type="paragraph" w:styleId="IntenseQuote">
    <w:name w:val="Intense Quote"/>
    <w:basedOn w:val="Normal"/>
    <w:next w:val="Normal"/>
    <w:link w:val="IntenseQuoteChar"/>
    <w:uiPriority w:val="30"/>
    <w:qFormat/>
    <w:rsid w:val="00A0219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0219C"/>
    <w:rPr>
      <w:rFonts w:ascii="Courier 10cpi" w:hAnsi="Courier 10cpi"/>
      <w:b/>
      <w:bCs/>
      <w:i/>
      <w:iCs/>
      <w:color w:val="4F81BD" w:themeColor="accent1"/>
    </w:rPr>
  </w:style>
  <w:style w:type="character" w:styleId="SubtleEmphasis">
    <w:name w:val="Subtle Emphasis"/>
    <w:uiPriority w:val="19"/>
    <w:qFormat/>
    <w:rsid w:val="00A0219C"/>
    <w:rPr>
      <w:i/>
      <w:iCs/>
      <w:color w:val="808080" w:themeColor="text1" w:themeTint="7F"/>
    </w:rPr>
  </w:style>
  <w:style w:type="character" w:styleId="IntenseEmphasis">
    <w:name w:val="Intense Emphasis"/>
    <w:uiPriority w:val="21"/>
    <w:qFormat/>
    <w:rsid w:val="00A0219C"/>
    <w:rPr>
      <w:b/>
      <w:bCs/>
      <w:i/>
      <w:iCs/>
      <w:color w:val="4F81BD" w:themeColor="accent1"/>
    </w:rPr>
  </w:style>
  <w:style w:type="character" w:styleId="SubtleReference">
    <w:name w:val="Subtle Reference"/>
    <w:uiPriority w:val="31"/>
    <w:qFormat/>
    <w:rsid w:val="00A0219C"/>
    <w:rPr>
      <w:smallCaps/>
      <w:color w:val="C0504D" w:themeColor="accent2"/>
      <w:u w:val="single"/>
    </w:rPr>
  </w:style>
  <w:style w:type="character" w:styleId="IntenseReference">
    <w:name w:val="Intense Reference"/>
    <w:uiPriority w:val="32"/>
    <w:qFormat/>
    <w:rsid w:val="00A0219C"/>
    <w:rPr>
      <w:b/>
      <w:bCs/>
      <w:smallCaps/>
      <w:color w:val="C0504D" w:themeColor="accent2"/>
      <w:spacing w:val="5"/>
      <w:u w:val="single"/>
    </w:rPr>
  </w:style>
  <w:style w:type="character" w:styleId="BookTitle">
    <w:name w:val="Book Title"/>
    <w:uiPriority w:val="33"/>
    <w:qFormat/>
    <w:rsid w:val="00A0219C"/>
    <w:rPr>
      <w:b/>
      <w:bCs/>
      <w:smallCaps/>
      <w:spacing w:val="5"/>
    </w:rPr>
  </w:style>
  <w:style w:type="paragraph" w:styleId="TOCHeading">
    <w:name w:val="TOC Heading"/>
    <w:basedOn w:val="Heading1"/>
    <w:next w:val="Normal"/>
    <w:uiPriority w:val="39"/>
    <w:semiHidden/>
    <w:unhideWhenUsed/>
    <w:qFormat/>
    <w:rsid w:val="00A0219C"/>
    <w:pPr>
      <w:outlineLvl w:val="9"/>
    </w:pPr>
  </w:style>
  <w:style w:type="paragraph" w:styleId="Revision">
    <w:name w:val="Revision"/>
    <w:hidden/>
    <w:uiPriority w:val="99"/>
    <w:semiHidden/>
    <w:rsid w:val="00423D4A"/>
    <w:rPr>
      <w:rFonts w:ascii="Courier 10cpi" w:hAnsi="Courier 10cpi"/>
    </w:rPr>
  </w:style>
  <w:style w:type="character" w:customStyle="1" w:styleId="FootnoteTextChar">
    <w:name w:val="Footnote Text Char"/>
    <w:basedOn w:val="DefaultParagraphFont"/>
    <w:link w:val="FootnoteText"/>
    <w:uiPriority w:val="99"/>
    <w:semiHidden/>
    <w:rsid w:val="0062474A"/>
    <w:rPr>
      <w:sz w:val="24"/>
    </w:rPr>
  </w:style>
  <w:style w:type="character" w:customStyle="1" w:styleId="apple-converted-space">
    <w:name w:val="apple-converted-space"/>
    <w:basedOn w:val="DefaultParagraphFont"/>
    <w:rsid w:val="00F05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3215">
      <w:bodyDiv w:val="1"/>
      <w:marLeft w:val="0"/>
      <w:marRight w:val="0"/>
      <w:marTop w:val="0"/>
      <w:marBottom w:val="0"/>
      <w:divBdr>
        <w:top w:val="none" w:sz="0" w:space="0" w:color="auto"/>
        <w:left w:val="none" w:sz="0" w:space="0" w:color="auto"/>
        <w:bottom w:val="none" w:sz="0" w:space="0" w:color="auto"/>
        <w:right w:val="none" w:sz="0" w:space="0" w:color="auto"/>
      </w:divBdr>
    </w:div>
    <w:div w:id="127014164">
      <w:bodyDiv w:val="1"/>
      <w:marLeft w:val="0"/>
      <w:marRight w:val="0"/>
      <w:marTop w:val="0"/>
      <w:marBottom w:val="0"/>
      <w:divBdr>
        <w:top w:val="none" w:sz="0" w:space="0" w:color="auto"/>
        <w:left w:val="none" w:sz="0" w:space="0" w:color="auto"/>
        <w:bottom w:val="none" w:sz="0" w:space="0" w:color="auto"/>
        <w:right w:val="none" w:sz="0" w:space="0" w:color="auto"/>
      </w:divBdr>
    </w:div>
    <w:div w:id="144781581">
      <w:bodyDiv w:val="1"/>
      <w:marLeft w:val="0"/>
      <w:marRight w:val="0"/>
      <w:marTop w:val="0"/>
      <w:marBottom w:val="0"/>
      <w:divBdr>
        <w:top w:val="none" w:sz="0" w:space="0" w:color="auto"/>
        <w:left w:val="none" w:sz="0" w:space="0" w:color="auto"/>
        <w:bottom w:val="none" w:sz="0" w:space="0" w:color="auto"/>
        <w:right w:val="none" w:sz="0" w:space="0" w:color="auto"/>
      </w:divBdr>
      <w:divsChild>
        <w:div w:id="1300381270">
          <w:marLeft w:val="0"/>
          <w:marRight w:val="0"/>
          <w:marTop w:val="0"/>
          <w:marBottom w:val="0"/>
          <w:divBdr>
            <w:top w:val="none" w:sz="0" w:space="0" w:color="auto"/>
            <w:left w:val="none" w:sz="0" w:space="0" w:color="auto"/>
            <w:bottom w:val="none" w:sz="0" w:space="0" w:color="auto"/>
            <w:right w:val="none" w:sz="0" w:space="0" w:color="auto"/>
          </w:divBdr>
          <w:divsChild>
            <w:div w:id="471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6927">
      <w:bodyDiv w:val="1"/>
      <w:marLeft w:val="0"/>
      <w:marRight w:val="0"/>
      <w:marTop w:val="0"/>
      <w:marBottom w:val="0"/>
      <w:divBdr>
        <w:top w:val="none" w:sz="0" w:space="0" w:color="auto"/>
        <w:left w:val="none" w:sz="0" w:space="0" w:color="auto"/>
        <w:bottom w:val="none" w:sz="0" w:space="0" w:color="auto"/>
        <w:right w:val="none" w:sz="0" w:space="0" w:color="auto"/>
      </w:divBdr>
    </w:div>
    <w:div w:id="197940141">
      <w:bodyDiv w:val="1"/>
      <w:marLeft w:val="0"/>
      <w:marRight w:val="0"/>
      <w:marTop w:val="0"/>
      <w:marBottom w:val="0"/>
      <w:divBdr>
        <w:top w:val="none" w:sz="0" w:space="0" w:color="auto"/>
        <w:left w:val="none" w:sz="0" w:space="0" w:color="auto"/>
        <w:bottom w:val="none" w:sz="0" w:space="0" w:color="auto"/>
        <w:right w:val="none" w:sz="0" w:space="0" w:color="auto"/>
      </w:divBdr>
    </w:div>
    <w:div w:id="308638040">
      <w:bodyDiv w:val="1"/>
      <w:marLeft w:val="0"/>
      <w:marRight w:val="0"/>
      <w:marTop w:val="0"/>
      <w:marBottom w:val="0"/>
      <w:divBdr>
        <w:top w:val="none" w:sz="0" w:space="0" w:color="auto"/>
        <w:left w:val="none" w:sz="0" w:space="0" w:color="auto"/>
        <w:bottom w:val="none" w:sz="0" w:space="0" w:color="auto"/>
        <w:right w:val="none" w:sz="0" w:space="0" w:color="auto"/>
      </w:divBdr>
    </w:div>
    <w:div w:id="426771878">
      <w:bodyDiv w:val="1"/>
      <w:marLeft w:val="0"/>
      <w:marRight w:val="0"/>
      <w:marTop w:val="0"/>
      <w:marBottom w:val="0"/>
      <w:divBdr>
        <w:top w:val="none" w:sz="0" w:space="0" w:color="auto"/>
        <w:left w:val="none" w:sz="0" w:space="0" w:color="auto"/>
        <w:bottom w:val="none" w:sz="0" w:space="0" w:color="auto"/>
        <w:right w:val="none" w:sz="0" w:space="0" w:color="auto"/>
      </w:divBdr>
    </w:div>
    <w:div w:id="480120113">
      <w:bodyDiv w:val="1"/>
      <w:marLeft w:val="0"/>
      <w:marRight w:val="0"/>
      <w:marTop w:val="0"/>
      <w:marBottom w:val="0"/>
      <w:divBdr>
        <w:top w:val="none" w:sz="0" w:space="0" w:color="auto"/>
        <w:left w:val="none" w:sz="0" w:space="0" w:color="auto"/>
        <w:bottom w:val="none" w:sz="0" w:space="0" w:color="auto"/>
        <w:right w:val="none" w:sz="0" w:space="0" w:color="auto"/>
      </w:divBdr>
    </w:div>
    <w:div w:id="493491739">
      <w:bodyDiv w:val="1"/>
      <w:marLeft w:val="0"/>
      <w:marRight w:val="0"/>
      <w:marTop w:val="0"/>
      <w:marBottom w:val="0"/>
      <w:divBdr>
        <w:top w:val="none" w:sz="0" w:space="0" w:color="auto"/>
        <w:left w:val="none" w:sz="0" w:space="0" w:color="auto"/>
        <w:bottom w:val="none" w:sz="0" w:space="0" w:color="auto"/>
        <w:right w:val="none" w:sz="0" w:space="0" w:color="auto"/>
      </w:divBdr>
    </w:div>
    <w:div w:id="530804189">
      <w:bodyDiv w:val="1"/>
      <w:marLeft w:val="0"/>
      <w:marRight w:val="0"/>
      <w:marTop w:val="0"/>
      <w:marBottom w:val="0"/>
      <w:divBdr>
        <w:top w:val="none" w:sz="0" w:space="0" w:color="auto"/>
        <w:left w:val="none" w:sz="0" w:space="0" w:color="auto"/>
        <w:bottom w:val="none" w:sz="0" w:space="0" w:color="auto"/>
        <w:right w:val="none" w:sz="0" w:space="0" w:color="auto"/>
      </w:divBdr>
    </w:div>
    <w:div w:id="615211968">
      <w:bodyDiv w:val="1"/>
      <w:marLeft w:val="0"/>
      <w:marRight w:val="0"/>
      <w:marTop w:val="0"/>
      <w:marBottom w:val="0"/>
      <w:divBdr>
        <w:top w:val="none" w:sz="0" w:space="0" w:color="auto"/>
        <w:left w:val="none" w:sz="0" w:space="0" w:color="auto"/>
        <w:bottom w:val="none" w:sz="0" w:space="0" w:color="auto"/>
        <w:right w:val="none" w:sz="0" w:space="0" w:color="auto"/>
      </w:divBdr>
    </w:div>
    <w:div w:id="623393469">
      <w:bodyDiv w:val="1"/>
      <w:marLeft w:val="0"/>
      <w:marRight w:val="0"/>
      <w:marTop w:val="0"/>
      <w:marBottom w:val="0"/>
      <w:divBdr>
        <w:top w:val="none" w:sz="0" w:space="0" w:color="auto"/>
        <w:left w:val="none" w:sz="0" w:space="0" w:color="auto"/>
        <w:bottom w:val="none" w:sz="0" w:space="0" w:color="auto"/>
        <w:right w:val="none" w:sz="0" w:space="0" w:color="auto"/>
      </w:divBdr>
    </w:div>
    <w:div w:id="648675868">
      <w:bodyDiv w:val="1"/>
      <w:marLeft w:val="0"/>
      <w:marRight w:val="0"/>
      <w:marTop w:val="0"/>
      <w:marBottom w:val="0"/>
      <w:divBdr>
        <w:top w:val="none" w:sz="0" w:space="0" w:color="auto"/>
        <w:left w:val="none" w:sz="0" w:space="0" w:color="auto"/>
        <w:bottom w:val="none" w:sz="0" w:space="0" w:color="auto"/>
        <w:right w:val="none" w:sz="0" w:space="0" w:color="auto"/>
      </w:divBdr>
    </w:div>
    <w:div w:id="767701622">
      <w:bodyDiv w:val="1"/>
      <w:marLeft w:val="0"/>
      <w:marRight w:val="0"/>
      <w:marTop w:val="0"/>
      <w:marBottom w:val="0"/>
      <w:divBdr>
        <w:top w:val="none" w:sz="0" w:space="0" w:color="auto"/>
        <w:left w:val="none" w:sz="0" w:space="0" w:color="auto"/>
        <w:bottom w:val="none" w:sz="0" w:space="0" w:color="auto"/>
        <w:right w:val="none" w:sz="0" w:space="0" w:color="auto"/>
      </w:divBdr>
    </w:div>
    <w:div w:id="785348422">
      <w:bodyDiv w:val="1"/>
      <w:marLeft w:val="0"/>
      <w:marRight w:val="0"/>
      <w:marTop w:val="0"/>
      <w:marBottom w:val="0"/>
      <w:divBdr>
        <w:top w:val="none" w:sz="0" w:space="0" w:color="auto"/>
        <w:left w:val="none" w:sz="0" w:space="0" w:color="auto"/>
        <w:bottom w:val="none" w:sz="0" w:space="0" w:color="auto"/>
        <w:right w:val="none" w:sz="0" w:space="0" w:color="auto"/>
      </w:divBdr>
    </w:div>
    <w:div w:id="812335793">
      <w:bodyDiv w:val="1"/>
      <w:marLeft w:val="0"/>
      <w:marRight w:val="0"/>
      <w:marTop w:val="0"/>
      <w:marBottom w:val="0"/>
      <w:divBdr>
        <w:top w:val="none" w:sz="0" w:space="0" w:color="auto"/>
        <w:left w:val="none" w:sz="0" w:space="0" w:color="auto"/>
        <w:bottom w:val="none" w:sz="0" w:space="0" w:color="auto"/>
        <w:right w:val="none" w:sz="0" w:space="0" w:color="auto"/>
      </w:divBdr>
    </w:div>
    <w:div w:id="896164167">
      <w:bodyDiv w:val="1"/>
      <w:marLeft w:val="0"/>
      <w:marRight w:val="0"/>
      <w:marTop w:val="0"/>
      <w:marBottom w:val="0"/>
      <w:divBdr>
        <w:top w:val="none" w:sz="0" w:space="0" w:color="auto"/>
        <w:left w:val="none" w:sz="0" w:space="0" w:color="auto"/>
        <w:bottom w:val="none" w:sz="0" w:space="0" w:color="auto"/>
        <w:right w:val="none" w:sz="0" w:space="0" w:color="auto"/>
      </w:divBdr>
    </w:div>
    <w:div w:id="945504775">
      <w:bodyDiv w:val="1"/>
      <w:marLeft w:val="0"/>
      <w:marRight w:val="0"/>
      <w:marTop w:val="0"/>
      <w:marBottom w:val="0"/>
      <w:divBdr>
        <w:top w:val="none" w:sz="0" w:space="0" w:color="auto"/>
        <w:left w:val="none" w:sz="0" w:space="0" w:color="auto"/>
        <w:bottom w:val="none" w:sz="0" w:space="0" w:color="auto"/>
        <w:right w:val="none" w:sz="0" w:space="0" w:color="auto"/>
      </w:divBdr>
    </w:div>
    <w:div w:id="1090851629">
      <w:bodyDiv w:val="1"/>
      <w:marLeft w:val="0"/>
      <w:marRight w:val="0"/>
      <w:marTop w:val="0"/>
      <w:marBottom w:val="0"/>
      <w:divBdr>
        <w:top w:val="none" w:sz="0" w:space="0" w:color="auto"/>
        <w:left w:val="none" w:sz="0" w:space="0" w:color="auto"/>
        <w:bottom w:val="none" w:sz="0" w:space="0" w:color="auto"/>
        <w:right w:val="none" w:sz="0" w:space="0" w:color="auto"/>
      </w:divBdr>
    </w:div>
    <w:div w:id="1096175521">
      <w:bodyDiv w:val="1"/>
      <w:marLeft w:val="0"/>
      <w:marRight w:val="0"/>
      <w:marTop w:val="0"/>
      <w:marBottom w:val="0"/>
      <w:divBdr>
        <w:top w:val="none" w:sz="0" w:space="0" w:color="auto"/>
        <w:left w:val="none" w:sz="0" w:space="0" w:color="auto"/>
        <w:bottom w:val="none" w:sz="0" w:space="0" w:color="auto"/>
        <w:right w:val="none" w:sz="0" w:space="0" w:color="auto"/>
      </w:divBdr>
    </w:div>
    <w:div w:id="1105732540">
      <w:bodyDiv w:val="1"/>
      <w:marLeft w:val="0"/>
      <w:marRight w:val="0"/>
      <w:marTop w:val="0"/>
      <w:marBottom w:val="0"/>
      <w:divBdr>
        <w:top w:val="none" w:sz="0" w:space="0" w:color="auto"/>
        <w:left w:val="none" w:sz="0" w:space="0" w:color="auto"/>
        <w:bottom w:val="none" w:sz="0" w:space="0" w:color="auto"/>
        <w:right w:val="none" w:sz="0" w:space="0" w:color="auto"/>
      </w:divBdr>
    </w:div>
    <w:div w:id="1151020329">
      <w:bodyDiv w:val="1"/>
      <w:marLeft w:val="0"/>
      <w:marRight w:val="0"/>
      <w:marTop w:val="0"/>
      <w:marBottom w:val="0"/>
      <w:divBdr>
        <w:top w:val="none" w:sz="0" w:space="0" w:color="auto"/>
        <w:left w:val="none" w:sz="0" w:space="0" w:color="auto"/>
        <w:bottom w:val="none" w:sz="0" w:space="0" w:color="auto"/>
        <w:right w:val="none" w:sz="0" w:space="0" w:color="auto"/>
      </w:divBdr>
    </w:div>
    <w:div w:id="1163473470">
      <w:bodyDiv w:val="1"/>
      <w:marLeft w:val="0"/>
      <w:marRight w:val="0"/>
      <w:marTop w:val="0"/>
      <w:marBottom w:val="0"/>
      <w:divBdr>
        <w:top w:val="none" w:sz="0" w:space="0" w:color="auto"/>
        <w:left w:val="none" w:sz="0" w:space="0" w:color="auto"/>
        <w:bottom w:val="none" w:sz="0" w:space="0" w:color="auto"/>
        <w:right w:val="none" w:sz="0" w:space="0" w:color="auto"/>
      </w:divBdr>
    </w:div>
    <w:div w:id="1208955296">
      <w:bodyDiv w:val="1"/>
      <w:marLeft w:val="0"/>
      <w:marRight w:val="0"/>
      <w:marTop w:val="0"/>
      <w:marBottom w:val="0"/>
      <w:divBdr>
        <w:top w:val="none" w:sz="0" w:space="0" w:color="auto"/>
        <w:left w:val="none" w:sz="0" w:space="0" w:color="auto"/>
        <w:bottom w:val="none" w:sz="0" w:space="0" w:color="auto"/>
        <w:right w:val="none" w:sz="0" w:space="0" w:color="auto"/>
      </w:divBdr>
    </w:div>
    <w:div w:id="1225720801">
      <w:bodyDiv w:val="1"/>
      <w:marLeft w:val="0"/>
      <w:marRight w:val="0"/>
      <w:marTop w:val="0"/>
      <w:marBottom w:val="0"/>
      <w:divBdr>
        <w:top w:val="none" w:sz="0" w:space="0" w:color="auto"/>
        <w:left w:val="none" w:sz="0" w:space="0" w:color="auto"/>
        <w:bottom w:val="none" w:sz="0" w:space="0" w:color="auto"/>
        <w:right w:val="none" w:sz="0" w:space="0" w:color="auto"/>
      </w:divBdr>
    </w:div>
    <w:div w:id="1226179767">
      <w:bodyDiv w:val="1"/>
      <w:marLeft w:val="0"/>
      <w:marRight w:val="0"/>
      <w:marTop w:val="0"/>
      <w:marBottom w:val="0"/>
      <w:divBdr>
        <w:top w:val="none" w:sz="0" w:space="0" w:color="auto"/>
        <w:left w:val="none" w:sz="0" w:space="0" w:color="auto"/>
        <w:bottom w:val="none" w:sz="0" w:space="0" w:color="auto"/>
        <w:right w:val="none" w:sz="0" w:space="0" w:color="auto"/>
      </w:divBdr>
    </w:div>
    <w:div w:id="1251043313">
      <w:bodyDiv w:val="1"/>
      <w:marLeft w:val="0"/>
      <w:marRight w:val="0"/>
      <w:marTop w:val="0"/>
      <w:marBottom w:val="0"/>
      <w:divBdr>
        <w:top w:val="none" w:sz="0" w:space="0" w:color="auto"/>
        <w:left w:val="none" w:sz="0" w:space="0" w:color="auto"/>
        <w:bottom w:val="none" w:sz="0" w:space="0" w:color="auto"/>
        <w:right w:val="none" w:sz="0" w:space="0" w:color="auto"/>
      </w:divBdr>
    </w:div>
    <w:div w:id="1254242322">
      <w:bodyDiv w:val="1"/>
      <w:marLeft w:val="0"/>
      <w:marRight w:val="0"/>
      <w:marTop w:val="0"/>
      <w:marBottom w:val="0"/>
      <w:divBdr>
        <w:top w:val="none" w:sz="0" w:space="0" w:color="auto"/>
        <w:left w:val="none" w:sz="0" w:space="0" w:color="auto"/>
        <w:bottom w:val="none" w:sz="0" w:space="0" w:color="auto"/>
        <w:right w:val="none" w:sz="0" w:space="0" w:color="auto"/>
      </w:divBdr>
    </w:div>
    <w:div w:id="1300265526">
      <w:bodyDiv w:val="1"/>
      <w:marLeft w:val="0"/>
      <w:marRight w:val="0"/>
      <w:marTop w:val="0"/>
      <w:marBottom w:val="0"/>
      <w:divBdr>
        <w:top w:val="none" w:sz="0" w:space="0" w:color="auto"/>
        <w:left w:val="none" w:sz="0" w:space="0" w:color="auto"/>
        <w:bottom w:val="none" w:sz="0" w:space="0" w:color="auto"/>
        <w:right w:val="none" w:sz="0" w:space="0" w:color="auto"/>
      </w:divBdr>
    </w:div>
    <w:div w:id="1311637967">
      <w:bodyDiv w:val="1"/>
      <w:marLeft w:val="0"/>
      <w:marRight w:val="0"/>
      <w:marTop w:val="0"/>
      <w:marBottom w:val="0"/>
      <w:divBdr>
        <w:top w:val="none" w:sz="0" w:space="0" w:color="auto"/>
        <w:left w:val="none" w:sz="0" w:space="0" w:color="auto"/>
        <w:bottom w:val="none" w:sz="0" w:space="0" w:color="auto"/>
        <w:right w:val="none" w:sz="0" w:space="0" w:color="auto"/>
      </w:divBdr>
    </w:div>
    <w:div w:id="1323461844">
      <w:bodyDiv w:val="1"/>
      <w:marLeft w:val="0"/>
      <w:marRight w:val="0"/>
      <w:marTop w:val="0"/>
      <w:marBottom w:val="0"/>
      <w:divBdr>
        <w:top w:val="none" w:sz="0" w:space="0" w:color="auto"/>
        <w:left w:val="none" w:sz="0" w:space="0" w:color="auto"/>
        <w:bottom w:val="none" w:sz="0" w:space="0" w:color="auto"/>
        <w:right w:val="none" w:sz="0" w:space="0" w:color="auto"/>
      </w:divBdr>
    </w:div>
    <w:div w:id="1328557253">
      <w:bodyDiv w:val="1"/>
      <w:marLeft w:val="0"/>
      <w:marRight w:val="0"/>
      <w:marTop w:val="0"/>
      <w:marBottom w:val="0"/>
      <w:divBdr>
        <w:top w:val="none" w:sz="0" w:space="0" w:color="auto"/>
        <w:left w:val="none" w:sz="0" w:space="0" w:color="auto"/>
        <w:bottom w:val="none" w:sz="0" w:space="0" w:color="auto"/>
        <w:right w:val="none" w:sz="0" w:space="0" w:color="auto"/>
      </w:divBdr>
    </w:div>
    <w:div w:id="1345471328">
      <w:bodyDiv w:val="1"/>
      <w:marLeft w:val="0"/>
      <w:marRight w:val="0"/>
      <w:marTop w:val="0"/>
      <w:marBottom w:val="0"/>
      <w:divBdr>
        <w:top w:val="none" w:sz="0" w:space="0" w:color="auto"/>
        <w:left w:val="none" w:sz="0" w:space="0" w:color="auto"/>
        <w:bottom w:val="none" w:sz="0" w:space="0" w:color="auto"/>
        <w:right w:val="none" w:sz="0" w:space="0" w:color="auto"/>
      </w:divBdr>
    </w:div>
    <w:div w:id="1389112877">
      <w:bodyDiv w:val="1"/>
      <w:marLeft w:val="0"/>
      <w:marRight w:val="0"/>
      <w:marTop w:val="0"/>
      <w:marBottom w:val="0"/>
      <w:divBdr>
        <w:top w:val="none" w:sz="0" w:space="0" w:color="auto"/>
        <w:left w:val="none" w:sz="0" w:space="0" w:color="auto"/>
        <w:bottom w:val="none" w:sz="0" w:space="0" w:color="auto"/>
        <w:right w:val="none" w:sz="0" w:space="0" w:color="auto"/>
      </w:divBdr>
    </w:div>
    <w:div w:id="1410350323">
      <w:bodyDiv w:val="1"/>
      <w:marLeft w:val="0"/>
      <w:marRight w:val="0"/>
      <w:marTop w:val="0"/>
      <w:marBottom w:val="0"/>
      <w:divBdr>
        <w:top w:val="none" w:sz="0" w:space="0" w:color="auto"/>
        <w:left w:val="none" w:sz="0" w:space="0" w:color="auto"/>
        <w:bottom w:val="none" w:sz="0" w:space="0" w:color="auto"/>
        <w:right w:val="none" w:sz="0" w:space="0" w:color="auto"/>
      </w:divBdr>
    </w:div>
    <w:div w:id="1417165201">
      <w:bodyDiv w:val="1"/>
      <w:marLeft w:val="0"/>
      <w:marRight w:val="0"/>
      <w:marTop w:val="0"/>
      <w:marBottom w:val="0"/>
      <w:divBdr>
        <w:top w:val="none" w:sz="0" w:space="0" w:color="auto"/>
        <w:left w:val="none" w:sz="0" w:space="0" w:color="auto"/>
        <w:bottom w:val="none" w:sz="0" w:space="0" w:color="auto"/>
        <w:right w:val="none" w:sz="0" w:space="0" w:color="auto"/>
      </w:divBdr>
    </w:div>
    <w:div w:id="1421835335">
      <w:bodyDiv w:val="1"/>
      <w:marLeft w:val="0"/>
      <w:marRight w:val="0"/>
      <w:marTop w:val="0"/>
      <w:marBottom w:val="0"/>
      <w:divBdr>
        <w:top w:val="none" w:sz="0" w:space="0" w:color="auto"/>
        <w:left w:val="none" w:sz="0" w:space="0" w:color="auto"/>
        <w:bottom w:val="none" w:sz="0" w:space="0" w:color="auto"/>
        <w:right w:val="none" w:sz="0" w:space="0" w:color="auto"/>
      </w:divBdr>
    </w:div>
    <w:div w:id="1423188469">
      <w:bodyDiv w:val="1"/>
      <w:marLeft w:val="0"/>
      <w:marRight w:val="0"/>
      <w:marTop w:val="0"/>
      <w:marBottom w:val="0"/>
      <w:divBdr>
        <w:top w:val="none" w:sz="0" w:space="0" w:color="auto"/>
        <w:left w:val="none" w:sz="0" w:space="0" w:color="auto"/>
        <w:bottom w:val="none" w:sz="0" w:space="0" w:color="auto"/>
        <w:right w:val="none" w:sz="0" w:space="0" w:color="auto"/>
      </w:divBdr>
    </w:div>
    <w:div w:id="1437171303">
      <w:bodyDiv w:val="1"/>
      <w:marLeft w:val="0"/>
      <w:marRight w:val="0"/>
      <w:marTop w:val="0"/>
      <w:marBottom w:val="0"/>
      <w:divBdr>
        <w:top w:val="none" w:sz="0" w:space="0" w:color="auto"/>
        <w:left w:val="none" w:sz="0" w:space="0" w:color="auto"/>
        <w:bottom w:val="none" w:sz="0" w:space="0" w:color="auto"/>
        <w:right w:val="none" w:sz="0" w:space="0" w:color="auto"/>
      </w:divBdr>
    </w:div>
    <w:div w:id="1449813584">
      <w:bodyDiv w:val="1"/>
      <w:marLeft w:val="0"/>
      <w:marRight w:val="0"/>
      <w:marTop w:val="0"/>
      <w:marBottom w:val="0"/>
      <w:divBdr>
        <w:top w:val="none" w:sz="0" w:space="0" w:color="auto"/>
        <w:left w:val="none" w:sz="0" w:space="0" w:color="auto"/>
        <w:bottom w:val="none" w:sz="0" w:space="0" w:color="auto"/>
        <w:right w:val="none" w:sz="0" w:space="0" w:color="auto"/>
      </w:divBdr>
    </w:div>
    <w:div w:id="1475293655">
      <w:bodyDiv w:val="1"/>
      <w:marLeft w:val="0"/>
      <w:marRight w:val="0"/>
      <w:marTop w:val="0"/>
      <w:marBottom w:val="0"/>
      <w:divBdr>
        <w:top w:val="none" w:sz="0" w:space="0" w:color="auto"/>
        <w:left w:val="none" w:sz="0" w:space="0" w:color="auto"/>
        <w:bottom w:val="none" w:sz="0" w:space="0" w:color="auto"/>
        <w:right w:val="none" w:sz="0" w:space="0" w:color="auto"/>
      </w:divBdr>
    </w:div>
    <w:div w:id="1534223473">
      <w:bodyDiv w:val="1"/>
      <w:marLeft w:val="0"/>
      <w:marRight w:val="0"/>
      <w:marTop w:val="0"/>
      <w:marBottom w:val="0"/>
      <w:divBdr>
        <w:top w:val="none" w:sz="0" w:space="0" w:color="auto"/>
        <w:left w:val="none" w:sz="0" w:space="0" w:color="auto"/>
        <w:bottom w:val="none" w:sz="0" w:space="0" w:color="auto"/>
        <w:right w:val="none" w:sz="0" w:space="0" w:color="auto"/>
      </w:divBdr>
    </w:div>
    <w:div w:id="1564410588">
      <w:bodyDiv w:val="1"/>
      <w:marLeft w:val="0"/>
      <w:marRight w:val="0"/>
      <w:marTop w:val="0"/>
      <w:marBottom w:val="0"/>
      <w:divBdr>
        <w:top w:val="none" w:sz="0" w:space="0" w:color="auto"/>
        <w:left w:val="none" w:sz="0" w:space="0" w:color="auto"/>
        <w:bottom w:val="none" w:sz="0" w:space="0" w:color="auto"/>
        <w:right w:val="none" w:sz="0" w:space="0" w:color="auto"/>
      </w:divBdr>
    </w:div>
    <w:div w:id="1612857007">
      <w:bodyDiv w:val="1"/>
      <w:marLeft w:val="0"/>
      <w:marRight w:val="0"/>
      <w:marTop w:val="0"/>
      <w:marBottom w:val="0"/>
      <w:divBdr>
        <w:top w:val="none" w:sz="0" w:space="0" w:color="auto"/>
        <w:left w:val="none" w:sz="0" w:space="0" w:color="auto"/>
        <w:bottom w:val="none" w:sz="0" w:space="0" w:color="auto"/>
        <w:right w:val="none" w:sz="0" w:space="0" w:color="auto"/>
      </w:divBdr>
    </w:div>
    <w:div w:id="1647390454">
      <w:bodyDiv w:val="1"/>
      <w:marLeft w:val="0"/>
      <w:marRight w:val="0"/>
      <w:marTop w:val="0"/>
      <w:marBottom w:val="0"/>
      <w:divBdr>
        <w:top w:val="none" w:sz="0" w:space="0" w:color="auto"/>
        <w:left w:val="none" w:sz="0" w:space="0" w:color="auto"/>
        <w:bottom w:val="none" w:sz="0" w:space="0" w:color="auto"/>
        <w:right w:val="none" w:sz="0" w:space="0" w:color="auto"/>
      </w:divBdr>
    </w:div>
    <w:div w:id="1676181324">
      <w:bodyDiv w:val="1"/>
      <w:marLeft w:val="0"/>
      <w:marRight w:val="0"/>
      <w:marTop w:val="0"/>
      <w:marBottom w:val="0"/>
      <w:divBdr>
        <w:top w:val="none" w:sz="0" w:space="0" w:color="auto"/>
        <w:left w:val="none" w:sz="0" w:space="0" w:color="auto"/>
        <w:bottom w:val="none" w:sz="0" w:space="0" w:color="auto"/>
        <w:right w:val="none" w:sz="0" w:space="0" w:color="auto"/>
      </w:divBdr>
    </w:div>
    <w:div w:id="1762525232">
      <w:bodyDiv w:val="1"/>
      <w:marLeft w:val="0"/>
      <w:marRight w:val="0"/>
      <w:marTop w:val="0"/>
      <w:marBottom w:val="0"/>
      <w:divBdr>
        <w:top w:val="none" w:sz="0" w:space="0" w:color="auto"/>
        <w:left w:val="none" w:sz="0" w:space="0" w:color="auto"/>
        <w:bottom w:val="none" w:sz="0" w:space="0" w:color="auto"/>
        <w:right w:val="none" w:sz="0" w:space="0" w:color="auto"/>
      </w:divBdr>
    </w:div>
    <w:div w:id="1769276420">
      <w:bodyDiv w:val="1"/>
      <w:marLeft w:val="0"/>
      <w:marRight w:val="0"/>
      <w:marTop w:val="0"/>
      <w:marBottom w:val="0"/>
      <w:divBdr>
        <w:top w:val="none" w:sz="0" w:space="0" w:color="auto"/>
        <w:left w:val="none" w:sz="0" w:space="0" w:color="auto"/>
        <w:bottom w:val="none" w:sz="0" w:space="0" w:color="auto"/>
        <w:right w:val="none" w:sz="0" w:space="0" w:color="auto"/>
      </w:divBdr>
    </w:div>
    <w:div w:id="1834369194">
      <w:bodyDiv w:val="1"/>
      <w:marLeft w:val="0"/>
      <w:marRight w:val="0"/>
      <w:marTop w:val="0"/>
      <w:marBottom w:val="0"/>
      <w:divBdr>
        <w:top w:val="none" w:sz="0" w:space="0" w:color="auto"/>
        <w:left w:val="none" w:sz="0" w:space="0" w:color="auto"/>
        <w:bottom w:val="none" w:sz="0" w:space="0" w:color="auto"/>
        <w:right w:val="none" w:sz="0" w:space="0" w:color="auto"/>
      </w:divBdr>
    </w:div>
    <w:div w:id="1989939065">
      <w:bodyDiv w:val="1"/>
      <w:marLeft w:val="0"/>
      <w:marRight w:val="0"/>
      <w:marTop w:val="0"/>
      <w:marBottom w:val="0"/>
      <w:divBdr>
        <w:top w:val="none" w:sz="0" w:space="0" w:color="auto"/>
        <w:left w:val="none" w:sz="0" w:space="0" w:color="auto"/>
        <w:bottom w:val="none" w:sz="0" w:space="0" w:color="auto"/>
        <w:right w:val="none" w:sz="0" w:space="0" w:color="auto"/>
      </w:divBdr>
    </w:div>
    <w:div w:id="2011443214">
      <w:bodyDiv w:val="1"/>
      <w:marLeft w:val="0"/>
      <w:marRight w:val="0"/>
      <w:marTop w:val="0"/>
      <w:marBottom w:val="0"/>
      <w:divBdr>
        <w:top w:val="none" w:sz="0" w:space="0" w:color="auto"/>
        <w:left w:val="none" w:sz="0" w:space="0" w:color="auto"/>
        <w:bottom w:val="none" w:sz="0" w:space="0" w:color="auto"/>
        <w:right w:val="none" w:sz="0" w:space="0" w:color="auto"/>
      </w:divBdr>
    </w:div>
    <w:div w:id="2056614715">
      <w:bodyDiv w:val="1"/>
      <w:marLeft w:val="0"/>
      <w:marRight w:val="0"/>
      <w:marTop w:val="0"/>
      <w:marBottom w:val="0"/>
      <w:divBdr>
        <w:top w:val="none" w:sz="0" w:space="0" w:color="auto"/>
        <w:left w:val="none" w:sz="0" w:space="0" w:color="auto"/>
        <w:bottom w:val="none" w:sz="0" w:space="0" w:color="auto"/>
        <w:right w:val="none" w:sz="0" w:space="0" w:color="auto"/>
      </w:divBdr>
    </w:div>
    <w:div w:id="2120562562">
      <w:bodyDiv w:val="1"/>
      <w:marLeft w:val="0"/>
      <w:marRight w:val="0"/>
      <w:marTop w:val="0"/>
      <w:marBottom w:val="0"/>
      <w:divBdr>
        <w:top w:val="none" w:sz="0" w:space="0" w:color="auto"/>
        <w:left w:val="none" w:sz="0" w:space="0" w:color="auto"/>
        <w:bottom w:val="none" w:sz="0" w:space="0" w:color="auto"/>
        <w:right w:val="none" w:sz="0" w:space="0" w:color="auto"/>
      </w:divBdr>
    </w:div>
    <w:div w:id="2135172450">
      <w:bodyDiv w:val="1"/>
      <w:marLeft w:val="0"/>
      <w:marRight w:val="0"/>
      <w:marTop w:val="0"/>
      <w:marBottom w:val="0"/>
      <w:divBdr>
        <w:top w:val="none" w:sz="0" w:space="0" w:color="auto"/>
        <w:left w:val="none" w:sz="0" w:space="0" w:color="auto"/>
        <w:bottom w:val="none" w:sz="0" w:space="0" w:color="auto"/>
        <w:right w:val="none" w:sz="0" w:space="0" w:color="auto"/>
      </w:divBdr>
    </w:div>
    <w:div w:id="21438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005EC-7E3C-464F-B69B-63A06FB18B28}">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8635AA8-3708-42DA-88B8-92689CE3E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D3EF84-6A79-4959-B74F-7436B5E588DF}">
  <ds:schemaRefs>
    <ds:schemaRef ds:uri="http://schemas.microsoft.com/sharepoint/v3/contenttype/forms"/>
  </ds:schemaRefs>
</ds:datastoreItem>
</file>

<file path=customXml/itemProps4.xml><?xml version="1.0" encoding="utf-8"?>
<ds:datastoreItem xmlns:ds="http://schemas.openxmlformats.org/officeDocument/2006/customXml" ds:itemID="{DE266D16-C235-41F9-A3E2-89C2DA69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2358</Words>
  <Characters>13443</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dc:creator>
  <cp:lastModifiedBy>Benney, Kristen</cp:lastModifiedBy>
  <cp:revision>2</cp:revision>
  <cp:lastPrinted>2015-09-18T13:30:00Z</cp:lastPrinted>
  <dcterms:created xsi:type="dcterms:W3CDTF">2016-10-24T13:59:00Z</dcterms:created>
  <dcterms:modified xsi:type="dcterms:W3CDTF">2016-10-24T13:59:00Z</dcterms:modified>
</cp:coreProperties>
</file>