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0AF3B9" w14:textId="77777777" w:rsidR="00747D05" w:rsidRPr="000A2388" w:rsidRDefault="00747D05" w:rsidP="00BA01C9">
      <w:pPr>
        <w:spacing w:after="0" w:line="240" w:lineRule="auto"/>
        <w:jc w:val="center"/>
        <w:rPr>
          <w:rFonts w:ascii="Times New Roman" w:hAnsi="Times New Roman" w:cs="Times New Roman"/>
          <w:b/>
          <w:sz w:val="24"/>
          <w:szCs w:val="24"/>
        </w:rPr>
      </w:pPr>
      <w:r w:rsidRPr="000A2388">
        <w:rPr>
          <w:rFonts w:ascii="Times New Roman" w:hAnsi="Times New Roman" w:cs="Times New Roman"/>
          <w:b/>
          <w:sz w:val="24"/>
          <w:szCs w:val="24"/>
        </w:rPr>
        <w:t>U.S. DEPARTMENT OF AGRICULTURE</w:t>
      </w:r>
    </w:p>
    <w:p w14:paraId="2A34F818" w14:textId="77777777" w:rsidR="00812561" w:rsidRPr="000A2388" w:rsidRDefault="00812561" w:rsidP="00BA01C9">
      <w:pPr>
        <w:spacing w:after="0" w:line="240" w:lineRule="auto"/>
        <w:jc w:val="center"/>
        <w:rPr>
          <w:rFonts w:ascii="Times New Roman" w:hAnsi="Times New Roman" w:cs="Times New Roman"/>
          <w:b/>
          <w:sz w:val="24"/>
          <w:szCs w:val="24"/>
        </w:rPr>
      </w:pPr>
      <w:r w:rsidRPr="000A2388">
        <w:rPr>
          <w:rFonts w:ascii="Times New Roman" w:hAnsi="Times New Roman" w:cs="Times New Roman"/>
          <w:b/>
          <w:sz w:val="24"/>
          <w:szCs w:val="24"/>
        </w:rPr>
        <w:t>NATIONAL INSTITUTE OF FOOD AND AGRICULTURE</w:t>
      </w:r>
    </w:p>
    <w:p w14:paraId="4D1E7C2C" w14:textId="77777777" w:rsidR="001972D5" w:rsidRPr="000A2388" w:rsidRDefault="001972D5" w:rsidP="00BA01C9">
      <w:pPr>
        <w:spacing w:after="0" w:line="240" w:lineRule="auto"/>
        <w:jc w:val="center"/>
        <w:rPr>
          <w:rFonts w:ascii="Times New Roman" w:hAnsi="Times New Roman" w:cs="Times New Roman"/>
          <w:b/>
          <w:sz w:val="24"/>
          <w:szCs w:val="24"/>
        </w:rPr>
      </w:pPr>
      <w:r w:rsidRPr="000A2388">
        <w:rPr>
          <w:rFonts w:ascii="Times New Roman" w:hAnsi="Times New Roman" w:cs="Times New Roman"/>
          <w:b/>
          <w:sz w:val="24"/>
          <w:szCs w:val="24"/>
        </w:rPr>
        <w:t xml:space="preserve">SUPPORTING STATEMENT FOR </w:t>
      </w:r>
    </w:p>
    <w:p w14:paraId="258E7A74" w14:textId="77777777" w:rsidR="001972D5" w:rsidRPr="000A2388" w:rsidRDefault="001972D5" w:rsidP="00BA01C9">
      <w:pPr>
        <w:spacing w:after="0" w:line="240" w:lineRule="auto"/>
        <w:jc w:val="center"/>
        <w:rPr>
          <w:rFonts w:ascii="Times New Roman" w:hAnsi="Times New Roman" w:cs="Times New Roman"/>
          <w:b/>
          <w:sz w:val="24"/>
          <w:szCs w:val="24"/>
        </w:rPr>
      </w:pPr>
      <w:r w:rsidRPr="000A2388">
        <w:rPr>
          <w:rFonts w:ascii="Times New Roman" w:hAnsi="Times New Roman" w:cs="Times New Roman"/>
          <w:b/>
          <w:sz w:val="24"/>
          <w:szCs w:val="24"/>
        </w:rPr>
        <w:t>GENERIC INFORMATION COLLECTION AND CLEARANCE OF</w:t>
      </w:r>
    </w:p>
    <w:p w14:paraId="65FC7F24" w14:textId="77777777" w:rsidR="00812561" w:rsidRPr="000A2388" w:rsidRDefault="001972D5" w:rsidP="00BA01C9">
      <w:pPr>
        <w:spacing w:after="0" w:line="240" w:lineRule="auto"/>
        <w:jc w:val="center"/>
        <w:rPr>
          <w:rFonts w:ascii="Times New Roman" w:hAnsi="Times New Roman" w:cs="Times New Roman"/>
          <w:b/>
          <w:sz w:val="24"/>
          <w:szCs w:val="24"/>
        </w:rPr>
      </w:pPr>
      <w:r w:rsidRPr="000A2388">
        <w:rPr>
          <w:rFonts w:ascii="Times New Roman" w:hAnsi="Times New Roman" w:cs="Times New Roman"/>
          <w:b/>
          <w:sz w:val="24"/>
          <w:szCs w:val="24"/>
        </w:rPr>
        <w:t xml:space="preserve">“QUALITATIVE </w:t>
      </w:r>
      <w:r w:rsidR="00812561" w:rsidRPr="000A2388">
        <w:rPr>
          <w:rFonts w:ascii="Times New Roman" w:hAnsi="Times New Roman" w:cs="Times New Roman"/>
          <w:b/>
          <w:sz w:val="24"/>
          <w:szCs w:val="24"/>
        </w:rPr>
        <w:t>STAKEHOLDER FEEDBACK</w:t>
      </w:r>
      <w:r w:rsidR="005369D4" w:rsidRPr="000A2388">
        <w:rPr>
          <w:rFonts w:ascii="Times New Roman" w:hAnsi="Times New Roman" w:cs="Times New Roman"/>
          <w:b/>
          <w:sz w:val="24"/>
          <w:szCs w:val="24"/>
        </w:rPr>
        <w:t xml:space="preserve"> </w:t>
      </w:r>
      <w:r w:rsidRPr="000A2388">
        <w:rPr>
          <w:rFonts w:ascii="Times New Roman" w:hAnsi="Times New Roman" w:cs="Times New Roman"/>
          <w:b/>
          <w:sz w:val="24"/>
          <w:szCs w:val="24"/>
        </w:rPr>
        <w:t>ON AGENCY SERVICE DELIVERY”</w:t>
      </w:r>
    </w:p>
    <w:p w14:paraId="22A68177" w14:textId="77777777" w:rsidR="00BA01C9" w:rsidRPr="000A2388" w:rsidRDefault="00BA01C9" w:rsidP="00BA01C9">
      <w:pPr>
        <w:spacing w:after="0" w:line="240" w:lineRule="auto"/>
        <w:rPr>
          <w:rFonts w:ascii="Times New Roman" w:hAnsi="Times New Roman" w:cs="Times New Roman"/>
          <w:sz w:val="24"/>
          <w:szCs w:val="24"/>
        </w:rPr>
      </w:pPr>
    </w:p>
    <w:p w14:paraId="68C16F98" w14:textId="77777777" w:rsidR="001972D5" w:rsidRPr="000A2388" w:rsidRDefault="001972D5" w:rsidP="00747D05">
      <w:pPr>
        <w:pStyle w:val="ListParagraph"/>
        <w:numPr>
          <w:ilvl w:val="0"/>
          <w:numId w:val="13"/>
        </w:numPr>
        <w:spacing w:after="0" w:line="240" w:lineRule="auto"/>
        <w:ind w:left="540" w:hanging="540"/>
        <w:rPr>
          <w:rFonts w:ascii="Times New Roman" w:hAnsi="Times New Roman" w:cs="Times New Roman"/>
          <w:b/>
          <w:sz w:val="24"/>
          <w:szCs w:val="24"/>
        </w:rPr>
      </w:pPr>
      <w:r w:rsidRPr="000A2388">
        <w:rPr>
          <w:rFonts w:ascii="Times New Roman" w:hAnsi="Times New Roman" w:cs="Times New Roman"/>
          <w:b/>
          <w:sz w:val="24"/>
          <w:szCs w:val="24"/>
        </w:rPr>
        <w:t>JUSTIFICATION</w:t>
      </w:r>
    </w:p>
    <w:p w14:paraId="5FE3115A" w14:textId="77777777" w:rsidR="001972D5" w:rsidRPr="000A2388" w:rsidRDefault="001972D5" w:rsidP="001972D5">
      <w:pPr>
        <w:spacing w:after="0" w:line="240" w:lineRule="auto"/>
        <w:rPr>
          <w:rFonts w:ascii="Times New Roman" w:hAnsi="Times New Roman" w:cs="Times New Roman"/>
          <w:b/>
          <w:sz w:val="24"/>
          <w:szCs w:val="24"/>
        </w:rPr>
      </w:pPr>
    </w:p>
    <w:p w14:paraId="251DA28E" w14:textId="77777777" w:rsidR="001972D5" w:rsidRPr="000A2388" w:rsidRDefault="001972D5" w:rsidP="00210989">
      <w:pPr>
        <w:pStyle w:val="ListParagraph"/>
        <w:numPr>
          <w:ilvl w:val="0"/>
          <w:numId w:val="14"/>
        </w:numPr>
        <w:spacing w:after="0" w:line="240" w:lineRule="auto"/>
        <w:ind w:left="360"/>
        <w:rPr>
          <w:rFonts w:ascii="Times New Roman" w:hAnsi="Times New Roman" w:cs="Times New Roman"/>
          <w:b/>
          <w:sz w:val="24"/>
          <w:szCs w:val="24"/>
        </w:rPr>
      </w:pPr>
      <w:r w:rsidRPr="000A2388">
        <w:rPr>
          <w:rFonts w:ascii="Times New Roman" w:hAnsi="Times New Roman" w:cs="Times New Roman"/>
          <w:b/>
          <w:sz w:val="24"/>
          <w:szCs w:val="24"/>
        </w:rPr>
        <w:t>Circumstances Making the Collection of Information Necessary</w:t>
      </w:r>
    </w:p>
    <w:p w14:paraId="7CF1FAE6" w14:textId="77777777" w:rsidR="00747D05" w:rsidRPr="000A2388" w:rsidRDefault="00747D05" w:rsidP="00747D05">
      <w:pPr>
        <w:pStyle w:val="ListParagraph"/>
        <w:spacing w:after="0" w:line="240" w:lineRule="auto"/>
        <w:ind w:left="450"/>
        <w:rPr>
          <w:rFonts w:ascii="Times New Roman" w:hAnsi="Times New Roman" w:cs="Times New Roman"/>
          <w:sz w:val="24"/>
          <w:szCs w:val="24"/>
        </w:rPr>
      </w:pPr>
    </w:p>
    <w:p w14:paraId="6A33372C" w14:textId="77777777" w:rsidR="005F3834" w:rsidRPr="000A2388" w:rsidRDefault="006078F6" w:rsidP="00210989">
      <w:pPr>
        <w:spacing w:after="0" w:line="240" w:lineRule="auto"/>
        <w:ind w:left="360"/>
        <w:rPr>
          <w:rFonts w:ascii="Times New Roman" w:hAnsi="Times New Roman" w:cs="Times New Roman"/>
          <w:sz w:val="24"/>
          <w:szCs w:val="24"/>
        </w:rPr>
      </w:pPr>
      <w:r w:rsidRPr="000A2388">
        <w:rPr>
          <w:rFonts w:ascii="Times New Roman" w:hAnsi="Times New Roman" w:cs="Times New Roman"/>
          <w:sz w:val="24"/>
          <w:szCs w:val="24"/>
        </w:rPr>
        <w:t xml:space="preserve">The National Institute of Food and Agriculture, </w:t>
      </w:r>
      <w:r w:rsidR="005F3834" w:rsidRPr="000A2388">
        <w:rPr>
          <w:rFonts w:ascii="Times New Roman" w:hAnsi="Times New Roman" w:cs="Times New Roman"/>
          <w:sz w:val="24"/>
          <w:szCs w:val="24"/>
        </w:rPr>
        <w:t xml:space="preserve">U.S. Department of Agriculture, oversees </w:t>
      </w:r>
      <w:r w:rsidR="00490CF0" w:rsidRPr="000A2388">
        <w:rPr>
          <w:rFonts w:ascii="Times New Roman" w:hAnsi="Times New Roman" w:cs="Times New Roman"/>
          <w:sz w:val="24"/>
          <w:szCs w:val="24"/>
        </w:rPr>
        <w:t xml:space="preserve">roughly </w:t>
      </w:r>
      <w:r w:rsidR="005F3834" w:rsidRPr="000A2388">
        <w:rPr>
          <w:rFonts w:ascii="Times New Roman" w:hAnsi="Times New Roman" w:cs="Times New Roman"/>
          <w:sz w:val="24"/>
          <w:szCs w:val="24"/>
        </w:rPr>
        <w:t>$</w:t>
      </w:r>
      <w:r w:rsidR="00B67DA7" w:rsidRPr="000A2388">
        <w:rPr>
          <w:rFonts w:ascii="Times New Roman" w:hAnsi="Times New Roman" w:cs="Times New Roman"/>
          <w:sz w:val="24"/>
          <w:szCs w:val="24"/>
        </w:rPr>
        <w:t>1.5 billion to fund</w:t>
      </w:r>
      <w:r w:rsidR="005F3834" w:rsidRPr="000A2388">
        <w:rPr>
          <w:rFonts w:ascii="Times New Roman" w:hAnsi="Times New Roman" w:cs="Times New Roman"/>
          <w:sz w:val="24"/>
          <w:szCs w:val="24"/>
        </w:rPr>
        <w:t xml:space="preserve"> research, educational, and extension efforts in a wide range of scientific fields related to agricultural and behavioral sciences. </w:t>
      </w:r>
      <w:r w:rsidR="00490CF0" w:rsidRPr="000A2388">
        <w:rPr>
          <w:rFonts w:ascii="Times New Roman" w:hAnsi="Times New Roman" w:cs="Times New Roman"/>
          <w:sz w:val="24"/>
          <w:szCs w:val="24"/>
        </w:rPr>
        <w:t>NIFA achieves its mission through partnerships with Land-Grant Universities</w:t>
      </w:r>
      <w:r w:rsidR="004E0FC6" w:rsidRPr="000A2388">
        <w:rPr>
          <w:rFonts w:ascii="Times New Roman" w:hAnsi="Times New Roman" w:cs="Times New Roman"/>
          <w:sz w:val="24"/>
          <w:szCs w:val="24"/>
        </w:rPr>
        <w:t xml:space="preserve"> (LGU)</w:t>
      </w:r>
      <w:r w:rsidR="00490CF0" w:rsidRPr="000A2388">
        <w:rPr>
          <w:rFonts w:ascii="Times New Roman" w:hAnsi="Times New Roman" w:cs="Times New Roman"/>
          <w:sz w:val="24"/>
          <w:szCs w:val="24"/>
        </w:rPr>
        <w:t xml:space="preserve">, non-profit organizations, private sector firms, and other government agencies. </w:t>
      </w:r>
      <w:r w:rsidR="004E0FC6" w:rsidRPr="000A2388">
        <w:rPr>
          <w:rFonts w:ascii="Times New Roman" w:hAnsi="Times New Roman" w:cs="Times New Roman"/>
          <w:sz w:val="24"/>
          <w:szCs w:val="24"/>
        </w:rPr>
        <w:t xml:space="preserve">These partners, through research, education, and extension activities, help NIFA and USDA address highly complex and multidimensional challenges in food and agriculture. </w:t>
      </w:r>
      <w:r w:rsidR="008046D9" w:rsidRPr="000A2388">
        <w:rPr>
          <w:rFonts w:ascii="Times New Roman" w:hAnsi="Times New Roman" w:cs="Times New Roman"/>
          <w:sz w:val="24"/>
          <w:szCs w:val="24"/>
        </w:rPr>
        <w:t>T</w:t>
      </w:r>
      <w:r w:rsidR="00747D05" w:rsidRPr="000A2388">
        <w:rPr>
          <w:rFonts w:ascii="Times New Roman" w:hAnsi="Times New Roman" w:cs="Times New Roman"/>
          <w:sz w:val="24"/>
          <w:szCs w:val="24"/>
        </w:rPr>
        <w:t xml:space="preserve">o ensure </w:t>
      </w:r>
      <w:r w:rsidR="008046D9" w:rsidRPr="000A2388">
        <w:rPr>
          <w:rFonts w:ascii="Times New Roman" w:hAnsi="Times New Roman" w:cs="Times New Roman"/>
          <w:sz w:val="24"/>
          <w:szCs w:val="24"/>
        </w:rPr>
        <w:t xml:space="preserve">that our programs address the Nation’s food and agricultural priorities </w:t>
      </w:r>
      <w:r w:rsidR="00747D05" w:rsidRPr="000A2388">
        <w:rPr>
          <w:rFonts w:ascii="Times New Roman" w:hAnsi="Times New Roman" w:cs="Times New Roman"/>
          <w:sz w:val="24"/>
          <w:szCs w:val="24"/>
        </w:rPr>
        <w:t xml:space="preserve">and our processes minimize burden without jeopardizing accountability, NIFA seeks to obtain OMB approval of a generic clearance to collect qualitative feedback on our service delivery. By qualitative feedback, we mean information </w:t>
      </w:r>
      <w:r w:rsidR="008046D9" w:rsidRPr="000A2388">
        <w:rPr>
          <w:rFonts w:ascii="Times New Roman" w:hAnsi="Times New Roman" w:cs="Times New Roman"/>
          <w:sz w:val="24"/>
          <w:szCs w:val="24"/>
        </w:rPr>
        <w:t xml:space="preserve">that </w:t>
      </w:r>
      <w:r w:rsidR="00747D05" w:rsidRPr="000A2388">
        <w:rPr>
          <w:rFonts w:ascii="Times New Roman" w:hAnsi="Times New Roman" w:cs="Times New Roman"/>
          <w:sz w:val="24"/>
          <w:szCs w:val="24"/>
        </w:rPr>
        <w:t xml:space="preserve">provides insights on perceptions and opinions, but are not statistical surveys </w:t>
      </w:r>
      <w:r w:rsidR="008046D9" w:rsidRPr="000A2388">
        <w:rPr>
          <w:rFonts w:ascii="Times New Roman" w:hAnsi="Times New Roman" w:cs="Times New Roman"/>
          <w:sz w:val="24"/>
          <w:szCs w:val="24"/>
        </w:rPr>
        <w:t>or</w:t>
      </w:r>
      <w:r w:rsidR="00747D05" w:rsidRPr="000A2388">
        <w:rPr>
          <w:rFonts w:ascii="Times New Roman" w:hAnsi="Times New Roman" w:cs="Times New Roman"/>
          <w:sz w:val="24"/>
          <w:szCs w:val="24"/>
        </w:rPr>
        <w:t xml:space="preserve"> quantitative results that can be generalized to the population of study.</w:t>
      </w:r>
    </w:p>
    <w:p w14:paraId="49D8894C" w14:textId="77777777" w:rsidR="0077129A" w:rsidRPr="000A2388" w:rsidRDefault="0077129A" w:rsidP="00210989">
      <w:pPr>
        <w:spacing w:after="0" w:line="240" w:lineRule="auto"/>
        <w:ind w:left="360"/>
        <w:rPr>
          <w:rFonts w:ascii="Times New Roman" w:hAnsi="Times New Roman" w:cs="Times New Roman"/>
          <w:sz w:val="24"/>
          <w:szCs w:val="24"/>
        </w:rPr>
      </w:pPr>
    </w:p>
    <w:p w14:paraId="1317FB2F" w14:textId="572DAC90" w:rsidR="0077129A" w:rsidRPr="000A2388" w:rsidRDefault="0077129A" w:rsidP="00210989">
      <w:pPr>
        <w:spacing w:after="0" w:line="240" w:lineRule="auto"/>
        <w:ind w:left="360"/>
        <w:rPr>
          <w:rFonts w:ascii="Times New Roman" w:hAnsi="Times New Roman" w:cs="Times New Roman"/>
          <w:sz w:val="24"/>
          <w:szCs w:val="24"/>
        </w:rPr>
      </w:pPr>
      <w:r w:rsidRPr="000A2388">
        <w:rPr>
          <w:rFonts w:ascii="Times New Roman" w:hAnsi="Times New Roman" w:cs="Times New Roman"/>
          <w:sz w:val="24"/>
          <w:szCs w:val="24"/>
        </w:rPr>
        <w:t>This collection of informa</w:t>
      </w:r>
      <w:r w:rsidR="008046D9" w:rsidRPr="000A2388">
        <w:rPr>
          <w:rFonts w:ascii="Times New Roman" w:hAnsi="Times New Roman" w:cs="Times New Roman"/>
          <w:sz w:val="24"/>
          <w:szCs w:val="24"/>
        </w:rPr>
        <w:t xml:space="preserve">tion is necessary to enable NIFA, herein “the </w:t>
      </w:r>
      <w:r w:rsidRPr="000A2388">
        <w:rPr>
          <w:rFonts w:ascii="Times New Roman" w:hAnsi="Times New Roman" w:cs="Times New Roman"/>
          <w:sz w:val="24"/>
          <w:szCs w:val="24"/>
        </w:rPr>
        <w:t>Agency</w:t>
      </w:r>
      <w:r w:rsidR="008046D9" w:rsidRPr="000A2388">
        <w:rPr>
          <w:rFonts w:ascii="Times New Roman" w:hAnsi="Times New Roman" w:cs="Times New Roman"/>
          <w:sz w:val="24"/>
          <w:szCs w:val="24"/>
        </w:rPr>
        <w:t>,”</w:t>
      </w:r>
      <w:r w:rsidRPr="000A2388">
        <w:rPr>
          <w:rFonts w:ascii="Times New Roman" w:hAnsi="Times New Roman" w:cs="Times New Roman"/>
          <w:sz w:val="24"/>
          <w:szCs w:val="24"/>
        </w:rPr>
        <w:t xml:space="preserve"> to garner </w:t>
      </w:r>
      <w:r w:rsidR="00FF642E" w:rsidRPr="000A2388">
        <w:rPr>
          <w:rFonts w:ascii="Times New Roman" w:hAnsi="Times New Roman" w:cs="Times New Roman"/>
          <w:sz w:val="24"/>
          <w:szCs w:val="24"/>
        </w:rPr>
        <w:t xml:space="preserve">qualitative </w:t>
      </w:r>
      <w:r w:rsidR="00103E67" w:rsidRPr="000A2388">
        <w:rPr>
          <w:rFonts w:ascii="Times New Roman" w:hAnsi="Times New Roman" w:cs="Times New Roman"/>
          <w:sz w:val="24"/>
          <w:szCs w:val="24"/>
        </w:rPr>
        <w:t xml:space="preserve">feedback from </w:t>
      </w:r>
      <w:r w:rsidRPr="000A2388">
        <w:rPr>
          <w:rFonts w:ascii="Times New Roman" w:hAnsi="Times New Roman" w:cs="Times New Roman"/>
          <w:sz w:val="24"/>
          <w:szCs w:val="24"/>
        </w:rPr>
        <w:t>customer</w:t>
      </w:r>
      <w:r w:rsidR="00103E67" w:rsidRPr="000A2388">
        <w:rPr>
          <w:rFonts w:ascii="Times New Roman" w:hAnsi="Times New Roman" w:cs="Times New Roman"/>
          <w:sz w:val="24"/>
          <w:szCs w:val="24"/>
        </w:rPr>
        <w:t xml:space="preserve">s, </w:t>
      </w:r>
      <w:r w:rsidRPr="000A2388">
        <w:rPr>
          <w:rFonts w:ascii="Times New Roman" w:hAnsi="Times New Roman" w:cs="Times New Roman"/>
          <w:sz w:val="24"/>
          <w:szCs w:val="24"/>
        </w:rPr>
        <w:t>stake</w:t>
      </w:r>
      <w:r w:rsidR="008046D9" w:rsidRPr="000A2388">
        <w:rPr>
          <w:rFonts w:ascii="Times New Roman" w:hAnsi="Times New Roman" w:cs="Times New Roman"/>
          <w:sz w:val="24"/>
          <w:szCs w:val="24"/>
        </w:rPr>
        <w:t>holder</w:t>
      </w:r>
      <w:r w:rsidR="00103E67" w:rsidRPr="000A2388">
        <w:rPr>
          <w:rFonts w:ascii="Times New Roman" w:hAnsi="Times New Roman" w:cs="Times New Roman"/>
          <w:sz w:val="24"/>
          <w:szCs w:val="24"/>
        </w:rPr>
        <w:t>s, and partners (herein “stakeholders”)</w:t>
      </w:r>
      <w:r w:rsidR="008046D9" w:rsidRPr="000A2388">
        <w:rPr>
          <w:rFonts w:ascii="Times New Roman" w:hAnsi="Times New Roman" w:cs="Times New Roman"/>
          <w:sz w:val="24"/>
          <w:szCs w:val="24"/>
        </w:rPr>
        <w:t xml:space="preserve"> in an efficient and</w:t>
      </w:r>
      <w:r w:rsidRPr="000A2388">
        <w:rPr>
          <w:rFonts w:ascii="Times New Roman" w:hAnsi="Times New Roman" w:cs="Times New Roman"/>
          <w:sz w:val="24"/>
          <w:szCs w:val="24"/>
        </w:rPr>
        <w:t xml:space="preserve"> timely manner, and in accordance </w:t>
      </w:r>
      <w:r w:rsidR="004E0FC6" w:rsidRPr="000A2388">
        <w:rPr>
          <w:rFonts w:ascii="Times New Roman" w:hAnsi="Times New Roman" w:cs="Times New Roman"/>
          <w:sz w:val="24"/>
          <w:szCs w:val="24"/>
        </w:rPr>
        <w:t>with our commitment to providing the highest quality</w:t>
      </w:r>
      <w:r w:rsidRPr="000A2388">
        <w:rPr>
          <w:rFonts w:ascii="Times New Roman" w:hAnsi="Times New Roman" w:cs="Times New Roman"/>
          <w:sz w:val="24"/>
          <w:szCs w:val="24"/>
        </w:rPr>
        <w:t xml:space="preserve"> service delivery. The information collected from our stakeholders </w:t>
      </w:r>
      <w:r w:rsidR="00D77126" w:rsidRPr="000A2388">
        <w:rPr>
          <w:rFonts w:ascii="Times New Roman" w:hAnsi="Times New Roman" w:cs="Times New Roman"/>
          <w:sz w:val="24"/>
          <w:szCs w:val="24"/>
        </w:rPr>
        <w:t xml:space="preserve">will </w:t>
      </w:r>
      <w:r w:rsidR="00C14F54" w:rsidRPr="000A2388">
        <w:rPr>
          <w:rFonts w:ascii="Times New Roman" w:hAnsi="Times New Roman" w:cs="Times New Roman"/>
          <w:sz w:val="24"/>
          <w:szCs w:val="24"/>
        </w:rPr>
        <w:t>help</w:t>
      </w:r>
      <w:r w:rsidR="00EC2A83" w:rsidRPr="000A2388">
        <w:rPr>
          <w:rFonts w:ascii="Times New Roman" w:hAnsi="Times New Roman" w:cs="Times New Roman"/>
          <w:sz w:val="24"/>
          <w:szCs w:val="24"/>
        </w:rPr>
        <w:t xml:space="preserve"> NIFA </w:t>
      </w:r>
      <w:r w:rsidR="00FD419B" w:rsidRPr="000A2388">
        <w:rPr>
          <w:rFonts w:ascii="Times New Roman" w:hAnsi="Times New Roman" w:cs="Times New Roman"/>
          <w:sz w:val="24"/>
          <w:szCs w:val="24"/>
        </w:rPr>
        <w:t>identi</w:t>
      </w:r>
      <w:r w:rsidR="00D77126" w:rsidRPr="000A2388">
        <w:rPr>
          <w:rFonts w:ascii="Times New Roman" w:hAnsi="Times New Roman" w:cs="Times New Roman"/>
          <w:sz w:val="24"/>
          <w:szCs w:val="24"/>
        </w:rPr>
        <w:t xml:space="preserve">fy emerging </w:t>
      </w:r>
      <w:r w:rsidR="00EC2A83" w:rsidRPr="000A2388">
        <w:rPr>
          <w:rFonts w:ascii="Times New Roman" w:hAnsi="Times New Roman" w:cs="Times New Roman"/>
          <w:sz w:val="24"/>
          <w:szCs w:val="24"/>
        </w:rPr>
        <w:t xml:space="preserve">and significant </w:t>
      </w:r>
      <w:r w:rsidR="00D77126" w:rsidRPr="000A2388">
        <w:rPr>
          <w:rFonts w:ascii="Times New Roman" w:hAnsi="Times New Roman" w:cs="Times New Roman"/>
          <w:sz w:val="24"/>
          <w:szCs w:val="24"/>
        </w:rPr>
        <w:t>priorities</w:t>
      </w:r>
      <w:r w:rsidR="00EC2A83" w:rsidRPr="000A2388">
        <w:rPr>
          <w:rFonts w:ascii="Times New Roman" w:hAnsi="Times New Roman" w:cs="Times New Roman"/>
          <w:sz w:val="24"/>
          <w:szCs w:val="24"/>
        </w:rPr>
        <w:t xml:space="preserve"> in food and agriculture;</w:t>
      </w:r>
      <w:r w:rsidR="00EE0231" w:rsidRPr="000A2388">
        <w:rPr>
          <w:rFonts w:ascii="Times New Roman" w:hAnsi="Times New Roman" w:cs="Times New Roman"/>
          <w:sz w:val="24"/>
          <w:szCs w:val="24"/>
        </w:rPr>
        <w:t xml:space="preserve"> refine NIFA’s business </w:t>
      </w:r>
      <w:r w:rsidR="00EC2A83" w:rsidRPr="000A2388">
        <w:rPr>
          <w:rFonts w:ascii="Times New Roman" w:hAnsi="Times New Roman" w:cs="Times New Roman"/>
          <w:sz w:val="24"/>
          <w:szCs w:val="24"/>
        </w:rPr>
        <w:t>processes; and</w:t>
      </w:r>
      <w:r w:rsidR="00C14F54" w:rsidRPr="000A2388">
        <w:rPr>
          <w:rFonts w:ascii="Times New Roman" w:hAnsi="Times New Roman" w:cs="Times New Roman"/>
          <w:sz w:val="24"/>
          <w:szCs w:val="24"/>
        </w:rPr>
        <w:t xml:space="preserve"> promote inclusiveness and diversity to ensure that NIFA drives outcomes that meets the needs of all Americans.</w:t>
      </w:r>
    </w:p>
    <w:p w14:paraId="1A0BF3FF" w14:textId="77777777" w:rsidR="005F3834" w:rsidRPr="000A2388" w:rsidRDefault="005F3834" w:rsidP="00BA01C9">
      <w:pPr>
        <w:spacing w:after="0" w:line="240" w:lineRule="auto"/>
        <w:rPr>
          <w:rFonts w:ascii="Times New Roman" w:hAnsi="Times New Roman" w:cs="Times New Roman"/>
          <w:sz w:val="24"/>
          <w:szCs w:val="24"/>
        </w:rPr>
      </w:pPr>
    </w:p>
    <w:p w14:paraId="579C40C5" w14:textId="77777777" w:rsidR="006078F6" w:rsidRPr="000A2388" w:rsidRDefault="00D77126" w:rsidP="00D77126">
      <w:pPr>
        <w:pStyle w:val="ListParagraph"/>
        <w:numPr>
          <w:ilvl w:val="0"/>
          <w:numId w:val="14"/>
        </w:numPr>
        <w:spacing w:after="0" w:line="240" w:lineRule="auto"/>
        <w:ind w:left="360"/>
        <w:rPr>
          <w:rFonts w:ascii="Times New Roman" w:hAnsi="Times New Roman" w:cs="Times New Roman"/>
          <w:b/>
          <w:sz w:val="24"/>
          <w:szCs w:val="24"/>
        </w:rPr>
      </w:pPr>
      <w:r w:rsidRPr="000A2388">
        <w:rPr>
          <w:rFonts w:ascii="Times New Roman" w:hAnsi="Times New Roman" w:cs="Times New Roman"/>
          <w:b/>
          <w:sz w:val="24"/>
          <w:szCs w:val="24"/>
        </w:rPr>
        <w:t>Purpose and Use of the Information Collection</w:t>
      </w:r>
    </w:p>
    <w:p w14:paraId="206DBC2E" w14:textId="77777777" w:rsidR="006078F6" w:rsidRPr="000A2388" w:rsidRDefault="006078F6" w:rsidP="00BA01C9">
      <w:pPr>
        <w:spacing w:after="0" w:line="240" w:lineRule="auto"/>
        <w:rPr>
          <w:rFonts w:ascii="Times New Roman" w:hAnsi="Times New Roman" w:cs="Times New Roman"/>
          <w:sz w:val="24"/>
          <w:szCs w:val="24"/>
        </w:rPr>
      </w:pPr>
    </w:p>
    <w:p w14:paraId="2CD8F8CB" w14:textId="77777777" w:rsidR="00D3464F" w:rsidRPr="000A2388" w:rsidRDefault="00D3464F" w:rsidP="00210989">
      <w:pPr>
        <w:spacing w:after="0" w:line="240" w:lineRule="auto"/>
        <w:ind w:left="360"/>
        <w:rPr>
          <w:rFonts w:ascii="Times New Roman" w:hAnsi="Times New Roman" w:cs="Times New Roman"/>
          <w:sz w:val="24"/>
          <w:szCs w:val="24"/>
        </w:rPr>
      </w:pPr>
      <w:r w:rsidRPr="000A2388">
        <w:rPr>
          <w:rFonts w:ascii="Times New Roman" w:hAnsi="Times New Roman" w:cs="Times New Roman"/>
          <w:sz w:val="24"/>
          <w:szCs w:val="24"/>
        </w:rPr>
        <w:t xml:space="preserve">Improving agency programs requires ongoing assessment of </w:t>
      </w:r>
      <w:r w:rsidR="00B53DF0" w:rsidRPr="000A2388">
        <w:rPr>
          <w:rFonts w:ascii="Times New Roman" w:hAnsi="Times New Roman" w:cs="Times New Roman"/>
          <w:sz w:val="24"/>
          <w:szCs w:val="24"/>
        </w:rPr>
        <w:t xml:space="preserve">NIFA’s </w:t>
      </w:r>
      <w:r w:rsidRPr="000A2388">
        <w:rPr>
          <w:rFonts w:ascii="Times New Roman" w:hAnsi="Times New Roman" w:cs="Times New Roman"/>
          <w:sz w:val="24"/>
          <w:szCs w:val="24"/>
        </w:rPr>
        <w:t>programs and processes, by which we mean systematic review of the operation of a program compared to a set of</w:t>
      </w:r>
      <w:r w:rsidR="00B53DF0" w:rsidRPr="000A2388">
        <w:rPr>
          <w:rFonts w:ascii="Times New Roman" w:hAnsi="Times New Roman" w:cs="Times New Roman"/>
          <w:sz w:val="24"/>
          <w:szCs w:val="24"/>
        </w:rPr>
        <w:t xml:space="preserve"> explicit or implicit standards.</w:t>
      </w:r>
      <w:r w:rsidRPr="000A2388">
        <w:rPr>
          <w:rFonts w:ascii="Times New Roman" w:hAnsi="Times New Roman" w:cs="Times New Roman"/>
          <w:sz w:val="24"/>
          <w:szCs w:val="24"/>
        </w:rPr>
        <w:t xml:space="preserve"> NIFA will collect, analyze, and interpret information gathered through this generic </w:t>
      </w:r>
      <w:r w:rsidR="00ED4DCF" w:rsidRPr="000A2388">
        <w:rPr>
          <w:rFonts w:ascii="Times New Roman" w:hAnsi="Times New Roman" w:cs="Times New Roman"/>
          <w:sz w:val="24"/>
          <w:szCs w:val="24"/>
        </w:rPr>
        <w:t>clearance</w:t>
      </w:r>
      <w:r w:rsidRPr="000A2388">
        <w:rPr>
          <w:rFonts w:ascii="Times New Roman" w:hAnsi="Times New Roman" w:cs="Times New Roman"/>
          <w:sz w:val="24"/>
          <w:szCs w:val="24"/>
        </w:rPr>
        <w:t xml:space="preserve"> to identify strengths and weaknesses of current services and make improvements based on </w:t>
      </w:r>
      <w:r w:rsidR="00060CD3" w:rsidRPr="000A2388">
        <w:rPr>
          <w:rFonts w:ascii="Times New Roman" w:hAnsi="Times New Roman" w:cs="Times New Roman"/>
          <w:sz w:val="24"/>
          <w:szCs w:val="24"/>
        </w:rPr>
        <w:t xml:space="preserve">stakeholder </w:t>
      </w:r>
      <w:r w:rsidRPr="000A2388">
        <w:rPr>
          <w:rFonts w:ascii="Times New Roman" w:hAnsi="Times New Roman" w:cs="Times New Roman"/>
          <w:sz w:val="24"/>
          <w:szCs w:val="24"/>
        </w:rPr>
        <w:t xml:space="preserve">feedback. </w:t>
      </w:r>
      <w:r w:rsidR="00060CD3" w:rsidRPr="000A2388">
        <w:rPr>
          <w:rFonts w:ascii="Times New Roman" w:hAnsi="Times New Roman" w:cs="Times New Roman"/>
          <w:sz w:val="24"/>
          <w:szCs w:val="24"/>
        </w:rPr>
        <w:t>If this information is not collected, NIFA’s ability to respond to stakeholders’ needs and continuously improve programs and services will be greatly diminished.</w:t>
      </w:r>
    </w:p>
    <w:p w14:paraId="1ACD538C" w14:textId="77777777" w:rsidR="00D3464F" w:rsidRPr="000A2388" w:rsidRDefault="00D3464F" w:rsidP="00210989">
      <w:pPr>
        <w:spacing w:after="0" w:line="240" w:lineRule="auto"/>
        <w:ind w:left="360"/>
        <w:rPr>
          <w:rFonts w:ascii="Times New Roman" w:hAnsi="Times New Roman" w:cs="Times New Roman"/>
          <w:sz w:val="24"/>
          <w:szCs w:val="24"/>
        </w:rPr>
      </w:pPr>
    </w:p>
    <w:p w14:paraId="520AE67E" w14:textId="760F7E34" w:rsidR="00F70029" w:rsidRPr="000A2388" w:rsidRDefault="00D3464F" w:rsidP="00210989">
      <w:pPr>
        <w:spacing w:after="0" w:line="240" w:lineRule="auto"/>
        <w:ind w:left="360"/>
        <w:rPr>
          <w:rFonts w:ascii="Times New Roman" w:hAnsi="Times New Roman" w:cs="Times New Roman"/>
          <w:sz w:val="24"/>
          <w:szCs w:val="24"/>
        </w:rPr>
      </w:pPr>
      <w:r w:rsidRPr="000A2388">
        <w:rPr>
          <w:rFonts w:ascii="Times New Roman" w:hAnsi="Times New Roman" w:cs="Times New Roman"/>
          <w:sz w:val="24"/>
          <w:szCs w:val="24"/>
        </w:rPr>
        <w:t xml:space="preserve">The solicitation of feedback will target areas such as: </w:t>
      </w:r>
      <w:r w:rsidR="00ED4DCF" w:rsidRPr="000A2388">
        <w:rPr>
          <w:rFonts w:ascii="Times New Roman" w:hAnsi="Times New Roman" w:cs="Times New Roman"/>
          <w:sz w:val="24"/>
          <w:szCs w:val="24"/>
        </w:rPr>
        <w:t>strategic</w:t>
      </w:r>
      <w:r w:rsidR="00A45373" w:rsidRPr="000A2388">
        <w:rPr>
          <w:rFonts w:ascii="Times New Roman" w:hAnsi="Times New Roman" w:cs="Times New Roman"/>
          <w:sz w:val="24"/>
          <w:szCs w:val="24"/>
        </w:rPr>
        <w:t>, portfolio,</w:t>
      </w:r>
      <w:r w:rsidR="004D28BD" w:rsidRPr="000A2388">
        <w:rPr>
          <w:rFonts w:ascii="Times New Roman" w:hAnsi="Times New Roman" w:cs="Times New Roman"/>
          <w:sz w:val="24"/>
          <w:szCs w:val="24"/>
        </w:rPr>
        <w:t xml:space="preserve"> and pr</w:t>
      </w:r>
      <w:r w:rsidR="00060CD3" w:rsidRPr="000A2388">
        <w:rPr>
          <w:rFonts w:ascii="Times New Roman" w:hAnsi="Times New Roman" w:cs="Times New Roman"/>
          <w:sz w:val="24"/>
          <w:szCs w:val="24"/>
        </w:rPr>
        <w:t xml:space="preserve">ogrammatic planning; </w:t>
      </w:r>
      <w:r w:rsidR="00FF642E" w:rsidRPr="000A2388">
        <w:rPr>
          <w:rFonts w:ascii="Times New Roman" w:hAnsi="Times New Roman" w:cs="Times New Roman"/>
          <w:sz w:val="24"/>
          <w:szCs w:val="24"/>
        </w:rPr>
        <w:t xml:space="preserve">the quality and timeliness of </w:t>
      </w:r>
      <w:r w:rsidR="004D28BD" w:rsidRPr="000A2388">
        <w:rPr>
          <w:rFonts w:ascii="Times New Roman" w:hAnsi="Times New Roman" w:cs="Times New Roman"/>
          <w:sz w:val="24"/>
          <w:szCs w:val="24"/>
        </w:rPr>
        <w:t xml:space="preserve">competitive and non-competitive awards processes; </w:t>
      </w:r>
      <w:r w:rsidR="00A45373" w:rsidRPr="000A2388">
        <w:rPr>
          <w:rFonts w:ascii="Times New Roman" w:hAnsi="Times New Roman" w:cs="Times New Roman"/>
          <w:sz w:val="24"/>
          <w:szCs w:val="24"/>
        </w:rPr>
        <w:t xml:space="preserve">post-award management; </w:t>
      </w:r>
      <w:r w:rsidR="00E14C82" w:rsidRPr="000A2388">
        <w:rPr>
          <w:rFonts w:ascii="Times New Roman" w:hAnsi="Times New Roman" w:cs="Times New Roman"/>
          <w:sz w:val="24"/>
          <w:szCs w:val="24"/>
        </w:rPr>
        <w:t xml:space="preserve">information technology systems and websites; </w:t>
      </w:r>
      <w:r w:rsidR="00FF642E" w:rsidRPr="000A2388">
        <w:rPr>
          <w:rFonts w:ascii="Times New Roman" w:hAnsi="Times New Roman" w:cs="Times New Roman"/>
          <w:sz w:val="24"/>
          <w:szCs w:val="24"/>
        </w:rPr>
        <w:t xml:space="preserve">and, </w:t>
      </w:r>
      <w:r w:rsidR="00E96505" w:rsidRPr="000A2388">
        <w:rPr>
          <w:rFonts w:ascii="Times New Roman" w:hAnsi="Times New Roman" w:cs="Times New Roman"/>
          <w:sz w:val="24"/>
          <w:szCs w:val="24"/>
        </w:rPr>
        <w:t>grants management training</w:t>
      </w:r>
      <w:r w:rsidR="00FF642E" w:rsidRPr="000A2388">
        <w:rPr>
          <w:rFonts w:ascii="Times New Roman" w:hAnsi="Times New Roman" w:cs="Times New Roman"/>
          <w:sz w:val="24"/>
          <w:szCs w:val="24"/>
        </w:rPr>
        <w:t xml:space="preserve"> needs</w:t>
      </w:r>
      <w:r w:rsidR="00A45373" w:rsidRPr="000A2388">
        <w:rPr>
          <w:rFonts w:ascii="Times New Roman" w:hAnsi="Times New Roman" w:cs="Times New Roman"/>
          <w:sz w:val="24"/>
          <w:szCs w:val="24"/>
        </w:rPr>
        <w:t xml:space="preserve">. </w:t>
      </w:r>
      <w:r w:rsidR="00060CD3" w:rsidRPr="000A2388">
        <w:rPr>
          <w:rFonts w:ascii="Times New Roman" w:hAnsi="Times New Roman" w:cs="Times New Roman"/>
          <w:sz w:val="24"/>
          <w:szCs w:val="24"/>
        </w:rPr>
        <w:t>Responses will inform efforts to improve or maintain the quality of service offered to the public.</w:t>
      </w:r>
      <w:r w:rsidR="00545F78" w:rsidRPr="000A2388">
        <w:rPr>
          <w:rFonts w:ascii="Times New Roman" w:hAnsi="Times New Roman" w:cs="Times New Roman"/>
          <w:sz w:val="24"/>
          <w:szCs w:val="24"/>
        </w:rPr>
        <w:t xml:space="preserve"> </w:t>
      </w:r>
    </w:p>
    <w:p w14:paraId="0739584D" w14:textId="77777777" w:rsidR="00F70029" w:rsidRPr="000A2388" w:rsidRDefault="00F70029" w:rsidP="00060CD3">
      <w:pPr>
        <w:spacing w:after="0" w:line="240" w:lineRule="auto"/>
        <w:ind w:left="450"/>
        <w:rPr>
          <w:rFonts w:ascii="Times New Roman" w:hAnsi="Times New Roman" w:cs="Times New Roman"/>
          <w:sz w:val="24"/>
          <w:szCs w:val="24"/>
        </w:rPr>
      </w:pPr>
    </w:p>
    <w:p w14:paraId="3DFD445C" w14:textId="77777777" w:rsidR="00D3464F" w:rsidRPr="000A2388" w:rsidRDefault="00545F78" w:rsidP="00103E67">
      <w:pPr>
        <w:spacing w:after="0" w:line="240" w:lineRule="auto"/>
        <w:ind w:left="360"/>
        <w:rPr>
          <w:rFonts w:ascii="Times New Roman" w:hAnsi="Times New Roman" w:cs="Times New Roman"/>
          <w:sz w:val="24"/>
          <w:szCs w:val="24"/>
        </w:rPr>
      </w:pPr>
      <w:r w:rsidRPr="000A2388">
        <w:rPr>
          <w:rFonts w:ascii="Times New Roman" w:hAnsi="Times New Roman" w:cs="Times New Roman"/>
          <w:sz w:val="24"/>
          <w:szCs w:val="24"/>
        </w:rPr>
        <w:t>The Agency will only submit a collection for approval under this generic clearance if it meets the following conditions:</w:t>
      </w:r>
    </w:p>
    <w:p w14:paraId="383454B7" w14:textId="77777777" w:rsidR="00D3464F" w:rsidRPr="000A2388" w:rsidRDefault="00D3464F" w:rsidP="00D3464F">
      <w:pPr>
        <w:pStyle w:val="ListParagraph"/>
        <w:numPr>
          <w:ilvl w:val="0"/>
          <w:numId w:val="17"/>
        </w:numPr>
        <w:spacing w:after="0" w:line="240" w:lineRule="auto"/>
        <w:rPr>
          <w:rFonts w:ascii="Times New Roman" w:hAnsi="Times New Roman" w:cs="Times New Roman"/>
          <w:sz w:val="24"/>
          <w:szCs w:val="24"/>
        </w:rPr>
      </w:pPr>
      <w:r w:rsidRPr="000A2388">
        <w:rPr>
          <w:rFonts w:ascii="Times New Roman" w:hAnsi="Times New Roman" w:cs="Times New Roman"/>
          <w:sz w:val="24"/>
          <w:szCs w:val="24"/>
        </w:rPr>
        <w:t>Information gathered will be used only internally for general service improvement and program management purposes and is not intended for release outside of the agency (if released, procedures outlined in Question 16 will be followed);</w:t>
      </w:r>
      <w:r w:rsidR="00545F78" w:rsidRPr="000A2388">
        <w:rPr>
          <w:rFonts w:ascii="Times New Roman" w:hAnsi="Times New Roman" w:cs="Times New Roman"/>
          <w:sz w:val="24"/>
          <w:szCs w:val="24"/>
        </w:rPr>
        <w:t xml:space="preserve"> </w:t>
      </w:r>
    </w:p>
    <w:p w14:paraId="4AA2BB69" w14:textId="77777777" w:rsidR="00D3464F" w:rsidRPr="000A2388" w:rsidRDefault="00D3464F" w:rsidP="00D3464F">
      <w:pPr>
        <w:pStyle w:val="ListParagraph"/>
        <w:numPr>
          <w:ilvl w:val="0"/>
          <w:numId w:val="19"/>
        </w:numPr>
        <w:spacing w:after="0" w:line="240" w:lineRule="auto"/>
        <w:rPr>
          <w:rFonts w:ascii="Times New Roman" w:hAnsi="Times New Roman" w:cs="Times New Roman"/>
          <w:sz w:val="24"/>
          <w:szCs w:val="24"/>
        </w:rPr>
      </w:pPr>
      <w:r w:rsidRPr="000A2388">
        <w:rPr>
          <w:rFonts w:ascii="Times New Roman" w:hAnsi="Times New Roman" w:cs="Times New Roman"/>
          <w:sz w:val="24"/>
          <w:szCs w:val="24"/>
        </w:rPr>
        <w:t>Information gathered will not be used for the purpose of substantially informing influential policy decisions</w:t>
      </w:r>
      <w:r w:rsidR="00F70029" w:rsidRPr="000A2388">
        <w:rPr>
          <w:rFonts w:ascii="Times New Roman" w:hAnsi="Times New Roman" w:cs="Times New Roman"/>
          <w:sz w:val="24"/>
          <w:szCs w:val="24"/>
        </w:rPr>
        <w:t>;</w:t>
      </w:r>
      <w:r w:rsidRPr="000A2388">
        <w:rPr>
          <w:rFonts w:ascii="Times New Roman" w:hAnsi="Times New Roman" w:cs="Times New Roman"/>
          <w:sz w:val="24"/>
          <w:szCs w:val="24"/>
        </w:rPr>
        <w:t xml:space="preserve"> </w:t>
      </w:r>
      <w:r w:rsidRPr="000A2388">
        <w:rPr>
          <w:rStyle w:val="FootnoteReference"/>
          <w:rFonts w:ascii="Times New Roman" w:hAnsi="Times New Roman" w:cs="Times New Roman"/>
          <w:sz w:val="24"/>
          <w:szCs w:val="24"/>
        </w:rPr>
        <w:footnoteReference w:id="1"/>
      </w:r>
    </w:p>
    <w:p w14:paraId="5FFC7732" w14:textId="77777777" w:rsidR="00D3464F" w:rsidRPr="000A2388" w:rsidRDefault="00D3464F" w:rsidP="00D3464F">
      <w:pPr>
        <w:pStyle w:val="ListParagraph"/>
        <w:numPr>
          <w:ilvl w:val="0"/>
          <w:numId w:val="16"/>
        </w:numPr>
        <w:spacing w:after="0" w:line="240" w:lineRule="auto"/>
        <w:rPr>
          <w:rFonts w:ascii="Times New Roman" w:hAnsi="Times New Roman" w:cs="Times New Roman"/>
          <w:sz w:val="24"/>
          <w:szCs w:val="24"/>
        </w:rPr>
      </w:pPr>
      <w:r w:rsidRPr="000A2388">
        <w:rPr>
          <w:rFonts w:ascii="Times New Roman" w:hAnsi="Times New Roman" w:cs="Times New Roman"/>
          <w:sz w:val="24"/>
          <w:szCs w:val="24"/>
        </w:rPr>
        <w:t>Information gathered will yield qualitative information; the collections will not be designed or expected to yield statistically reliable results or used as though the results are generaliz</w:t>
      </w:r>
      <w:r w:rsidR="00F70029" w:rsidRPr="000A2388">
        <w:rPr>
          <w:rFonts w:ascii="Times New Roman" w:hAnsi="Times New Roman" w:cs="Times New Roman"/>
          <w:sz w:val="24"/>
          <w:szCs w:val="24"/>
        </w:rPr>
        <w:t>able to the population of study</w:t>
      </w:r>
      <w:r w:rsidRPr="000A2388">
        <w:rPr>
          <w:rFonts w:ascii="Times New Roman" w:hAnsi="Times New Roman" w:cs="Times New Roman"/>
          <w:sz w:val="24"/>
          <w:szCs w:val="24"/>
        </w:rPr>
        <w:t xml:space="preserve">;  </w:t>
      </w:r>
    </w:p>
    <w:p w14:paraId="7375A103" w14:textId="77777777" w:rsidR="00D3464F" w:rsidRPr="000A2388" w:rsidRDefault="00D3464F" w:rsidP="00D3464F">
      <w:pPr>
        <w:pStyle w:val="ListParagraph"/>
        <w:numPr>
          <w:ilvl w:val="0"/>
          <w:numId w:val="16"/>
        </w:numPr>
        <w:spacing w:after="0" w:line="240" w:lineRule="auto"/>
        <w:rPr>
          <w:rFonts w:ascii="Times New Roman" w:hAnsi="Times New Roman" w:cs="Times New Roman"/>
          <w:sz w:val="24"/>
          <w:szCs w:val="24"/>
        </w:rPr>
      </w:pPr>
      <w:r w:rsidRPr="000A2388">
        <w:rPr>
          <w:rFonts w:ascii="Times New Roman" w:hAnsi="Times New Roman" w:cs="Times New Roman"/>
          <w:sz w:val="24"/>
          <w:szCs w:val="24"/>
        </w:rPr>
        <w:t>The collections are voluntary;</w:t>
      </w:r>
    </w:p>
    <w:p w14:paraId="02AEE6DB" w14:textId="77777777" w:rsidR="00D3464F" w:rsidRPr="000A2388" w:rsidRDefault="00D3464F" w:rsidP="00D3464F">
      <w:pPr>
        <w:pStyle w:val="ListParagraph"/>
        <w:numPr>
          <w:ilvl w:val="0"/>
          <w:numId w:val="16"/>
        </w:numPr>
        <w:spacing w:after="0" w:line="240" w:lineRule="auto"/>
        <w:rPr>
          <w:rFonts w:ascii="Times New Roman" w:hAnsi="Times New Roman" w:cs="Times New Roman"/>
          <w:sz w:val="24"/>
          <w:szCs w:val="24"/>
        </w:rPr>
      </w:pPr>
      <w:r w:rsidRPr="000A2388">
        <w:rPr>
          <w:rFonts w:ascii="Times New Roman" w:hAnsi="Times New Roman" w:cs="Times New Roman"/>
          <w:sz w:val="24"/>
          <w:szCs w:val="24"/>
        </w:rPr>
        <w:t>The collections are low-burden for respondents (based on considerations of total burden hours, total number of respondents, or burden-hours per respondent) and are low-cost for both the respondents and the Federal Government;</w:t>
      </w:r>
    </w:p>
    <w:p w14:paraId="0ADB0F4B" w14:textId="77777777" w:rsidR="00D3464F" w:rsidRPr="000A2388" w:rsidRDefault="00D3464F" w:rsidP="00D3464F">
      <w:pPr>
        <w:pStyle w:val="ListParagraph"/>
        <w:numPr>
          <w:ilvl w:val="0"/>
          <w:numId w:val="16"/>
        </w:numPr>
        <w:spacing w:after="0" w:line="240" w:lineRule="auto"/>
        <w:rPr>
          <w:rFonts w:ascii="Times New Roman" w:hAnsi="Times New Roman" w:cs="Times New Roman"/>
          <w:sz w:val="24"/>
          <w:szCs w:val="24"/>
        </w:rPr>
      </w:pPr>
      <w:r w:rsidRPr="000A2388">
        <w:rPr>
          <w:rFonts w:ascii="Times New Roman" w:hAnsi="Times New Roman" w:cs="Times New Roman"/>
          <w:sz w:val="24"/>
          <w:szCs w:val="24"/>
        </w:rPr>
        <w:t>The collections are non-controvers</w:t>
      </w:r>
      <w:r w:rsidR="00F70029" w:rsidRPr="000A2388">
        <w:rPr>
          <w:rFonts w:ascii="Times New Roman" w:hAnsi="Times New Roman" w:cs="Times New Roman"/>
          <w:sz w:val="24"/>
          <w:szCs w:val="24"/>
        </w:rPr>
        <w:t xml:space="preserve">ial and do not raise issues of </w:t>
      </w:r>
      <w:r w:rsidRPr="000A2388">
        <w:rPr>
          <w:rFonts w:ascii="Times New Roman" w:hAnsi="Times New Roman" w:cs="Times New Roman"/>
          <w:sz w:val="24"/>
          <w:szCs w:val="24"/>
        </w:rPr>
        <w:t xml:space="preserve">concern to other Federal agencies; </w:t>
      </w:r>
    </w:p>
    <w:p w14:paraId="10E6586A" w14:textId="77777777" w:rsidR="00D3464F" w:rsidRPr="000A2388" w:rsidRDefault="00D3464F" w:rsidP="00D3464F">
      <w:pPr>
        <w:pStyle w:val="ListParagraph"/>
        <w:numPr>
          <w:ilvl w:val="0"/>
          <w:numId w:val="16"/>
        </w:numPr>
        <w:spacing w:after="0" w:line="240" w:lineRule="auto"/>
        <w:rPr>
          <w:rFonts w:ascii="Times New Roman" w:hAnsi="Times New Roman" w:cs="Times New Roman"/>
          <w:sz w:val="24"/>
          <w:szCs w:val="24"/>
        </w:rPr>
      </w:pPr>
      <w:r w:rsidRPr="000A2388">
        <w:rPr>
          <w:rFonts w:ascii="Times New Roman" w:hAnsi="Times New Roman" w:cs="Times New Roman"/>
          <w:sz w:val="24"/>
          <w:szCs w:val="24"/>
        </w:rPr>
        <w:t>Any collection is targeted to the solicitation of opinions from respondents who have experience with the program or may have experience with the program in the near future; and</w:t>
      </w:r>
    </w:p>
    <w:p w14:paraId="6FDA8C66" w14:textId="77777777" w:rsidR="00D3464F" w:rsidRPr="000A2388" w:rsidRDefault="00D3464F" w:rsidP="00D3464F">
      <w:pPr>
        <w:pStyle w:val="ListParagraph"/>
        <w:numPr>
          <w:ilvl w:val="0"/>
          <w:numId w:val="16"/>
        </w:numPr>
        <w:spacing w:after="0" w:line="240" w:lineRule="auto"/>
        <w:rPr>
          <w:rFonts w:ascii="Times New Roman" w:hAnsi="Times New Roman" w:cs="Times New Roman"/>
          <w:sz w:val="24"/>
          <w:szCs w:val="24"/>
        </w:rPr>
      </w:pPr>
      <w:r w:rsidRPr="000A2388">
        <w:rPr>
          <w:rFonts w:ascii="Times New Roman" w:hAnsi="Times New Roman" w:cs="Times New Roman"/>
          <w:sz w:val="24"/>
          <w:szCs w:val="24"/>
        </w:rPr>
        <w:t xml:space="preserve">With the exception of information needed to provide </w:t>
      </w:r>
      <w:r w:rsidR="00EC2A83" w:rsidRPr="000A2388">
        <w:rPr>
          <w:rFonts w:ascii="Times New Roman" w:hAnsi="Times New Roman" w:cs="Times New Roman"/>
          <w:sz w:val="24"/>
          <w:szCs w:val="24"/>
        </w:rPr>
        <w:t>remuneration</w:t>
      </w:r>
      <w:r w:rsidRPr="000A2388">
        <w:rPr>
          <w:rFonts w:ascii="Times New Roman" w:hAnsi="Times New Roman" w:cs="Times New Roman"/>
          <w:sz w:val="24"/>
          <w:szCs w:val="24"/>
        </w:rPr>
        <w:t xml:space="preserve"> for participants of focus groups and cognitive laboratory studies, personally identifiable information (PII) is collected only to the extent necessary and is not retained. </w:t>
      </w:r>
    </w:p>
    <w:p w14:paraId="2E4914F6" w14:textId="77777777" w:rsidR="00D3464F" w:rsidRPr="000A2388" w:rsidRDefault="00D3464F" w:rsidP="00D3464F">
      <w:pPr>
        <w:pStyle w:val="ListParagraph"/>
        <w:spacing w:after="0" w:line="240" w:lineRule="auto"/>
        <w:ind w:left="360"/>
        <w:rPr>
          <w:rFonts w:ascii="Times New Roman" w:hAnsi="Times New Roman" w:cs="Times New Roman"/>
          <w:sz w:val="24"/>
          <w:szCs w:val="24"/>
        </w:rPr>
      </w:pPr>
    </w:p>
    <w:p w14:paraId="44B5F2D0" w14:textId="77777777" w:rsidR="00D3464F" w:rsidRPr="000A2388" w:rsidRDefault="00D3464F" w:rsidP="00D3464F">
      <w:pPr>
        <w:spacing w:after="0" w:line="240" w:lineRule="auto"/>
        <w:rPr>
          <w:rFonts w:ascii="Times New Roman" w:hAnsi="Times New Roman" w:cs="Times New Roman"/>
          <w:sz w:val="24"/>
          <w:szCs w:val="24"/>
        </w:rPr>
      </w:pPr>
      <w:r w:rsidRPr="000A2388">
        <w:rPr>
          <w:rFonts w:ascii="Times New Roman" w:hAnsi="Times New Roman" w:cs="Times New Roman"/>
          <w:sz w:val="24"/>
          <w:szCs w:val="24"/>
        </w:rPr>
        <w:t>If these conditions are not met, the Agency will submit an information collection request to OMB for approval through the normal PRA process</w:t>
      </w:r>
      <w:r w:rsidR="00F70029" w:rsidRPr="000A2388">
        <w:rPr>
          <w:rFonts w:ascii="Times New Roman" w:hAnsi="Times New Roman" w:cs="Times New Roman"/>
          <w:sz w:val="24"/>
          <w:szCs w:val="24"/>
        </w:rPr>
        <w:t xml:space="preserve">. </w:t>
      </w:r>
    </w:p>
    <w:p w14:paraId="1331006A" w14:textId="77777777" w:rsidR="00D3464F" w:rsidRPr="000A2388" w:rsidRDefault="00D3464F" w:rsidP="00D3464F">
      <w:pPr>
        <w:spacing w:after="0" w:line="240" w:lineRule="auto"/>
        <w:rPr>
          <w:rFonts w:ascii="Times New Roman" w:hAnsi="Times New Roman" w:cs="Times New Roman"/>
          <w:sz w:val="24"/>
          <w:szCs w:val="24"/>
        </w:rPr>
      </w:pPr>
    </w:p>
    <w:p w14:paraId="59E996BB" w14:textId="77777777" w:rsidR="00545F78" w:rsidRPr="000A2388" w:rsidRDefault="00D3464F" w:rsidP="00E14C82">
      <w:pPr>
        <w:spacing w:after="0" w:line="240" w:lineRule="auto"/>
        <w:rPr>
          <w:rFonts w:ascii="Times New Roman" w:hAnsi="Times New Roman" w:cs="Times New Roman"/>
          <w:sz w:val="24"/>
          <w:szCs w:val="24"/>
        </w:rPr>
      </w:pPr>
      <w:r w:rsidRPr="000A2388">
        <w:rPr>
          <w:rFonts w:ascii="Times New Roman" w:hAnsi="Times New Roman" w:cs="Times New Roman"/>
          <w:sz w:val="24"/>
          <w:szCs w:val="24"/>
        </w:rPr>
        <w:t>To obtain approval for a collection that meets the conditions of this generic clearance, a standardized form will be submitted to OMB along with supporting docu</w:t>
      </w:r>
      <w:r w:rsidR="00F70029" w:rsidRPr="000A2388">
        <w:rPr>
          <w:rFonts w:ascii="Times New Roman" w:hAnsi="Times New Roman" w:cs="Times New Roman"/>
          <w:sz w:val="24"/>
          <w:szCs w:val="24"/>
        </w:rPr>
        <w:t>mentation (e.g., a copy of the questionnaire</w:t>
      </w:r>
      <w:r w:rsidRPr="000A2388">
        <w:rPr>
          <w:rFonts w:ascii="Times New Roman" w:hAnsi="Times New Roman" w:cs="Times New Roman"/>
          <w:sz w:val="24"/>
          <w:szCs w:val="24"/>
        </w:rPr>
        <w:t>).  The submission will have automatic approval, unless OMB identifies issues within 5 business days.</w:t>
      </w:r>
      <w:r w:rsidR="00E14C82" w:rsidRPr="000A2388">
        <w:rPr>
          <w:rFonts w:ascii="Times New Roman" w:hAnsi="Times New Roman" w:cs="Times New Roman"/>
          <w:sz w:val="24"/>
          <w:szCs w:val="24"/>
        </w:rPr>
        <w:t xml:space="preserve"> </w:t>
      </w:r>
      <w:r w:rsidRPr="000A2388">
        <w:rPr>
          <w:rFonts w:ascii="Times New Roman" w:hAnsi="Times New Roman" w:cs="Times New Roman"/>
          <w:sz w:val="24"/>
          <w:szCs w:val="24"/>
        </w:rPr>
        <w:t xml:space="preserve">The types of collections </w:t>
      </w:r>
      <w:r w:rsidR="00E96793" w:rsidRPr="000A2388">
        <w:rPr>
          <w:rFonts w:ascii="Times New Roman" w:hAnsi="Times New Roman" w:cs="Times New Roman"/>
          <w:sz w:val="24"/>
          <w:szCs w:val="24"/>
        </w:rPr>
        <w:t>covered by this generic clearance</w:t>
      </w:r>
      <w:r w:rsidRPr="000A2388">
        <w:rPr>
          <w:rFonts w:ascii="Times New Roman" w:hAnsi="Times New Roman" w:cs="Times New Roman"/>
          <w:sz w:val="24"/>
          <w:szCs w:val="24"/>
        </w:rPr>
        <w:t xml:space="preserve"> include, but are not limited to:</w:t>
      </w:r>
    </w:p>
    <w:p w14:paraId="714874EC" w14:textId="77777777" w:rsidR="00E96505" w:rsidRPr="000A2388" w:rsidRDefault="00E96505" w:rsidP="00E14C82">
      <w:pPr>
        <w:spacing w:after="0" w:line="240" w:lineRule="auto"/>
        <w:rPr>
          <w:rFonts w:ascii="Times New Roman" w:hAnsi="Times New Roman" w:cs="Times New Roman"/>
          <w:sz w:val="24"/>
          <w:szCs w:val="24"/>
        </w:rPr>
      </w:pPr>
    </w:p>
    <w:p w14:paraId="03BA7EA5" w14:textId="77777777" w:rsidR="00E96505" w:rsidRPr="000A2388" w:rsidRDefault="00F70029" w:rsidP="00E96505">
      <w:pPr>
        <w:pStyle w:val="ListParagraph"/>
        <w:numPr>
          <w:ilvl w:val="0"/>
          <w:numId w:val="18"/>
        </w:numPr>
        <w:spacing w:after="200" w:line="276" w:lineRule="auto"/>
        <w:rPr>
          <w:rFonts w:ascii="Times New Roman" w:hAnsi="Times New Roman" w:cs="Times New Roman"/>
          <w:sz w:val="24"/>
          <w:szCs w:val="24"/>
        </w:rPr>
      </w:pPr>
      <w:r w:rsidRPr="000A2388">
        <w:rPr>
          <w:rFonts w:ascii="Times New Roman" w:hAnsi="Times New Roman" w:cs="Times New Roman"/>
          <w:sz w:val="24"/>
          <w:szCs w:val="24"/>
        </w:rPr>
        <w:t>P</w:t>
      </w:r>
      <w:r w:rsidR="00E14C82" w:rsidRPr="000A2388">
        <w:rPr>
          <w:rFonts w:ascii="Times New Roman" w:hAnsi="Times New Roman" w:cs="Times New Roman"/>
          <w:sz w:val="24"/>
          <w:szCs w:val="24"/>
        </w:rPr>
        <w:t>re-</w:t>
      </w:r>
      <w:r w:rsidRPr="000A2388">
        <w:rPr>
          <w:rFonts w:ascii="Times New Roman" w:hAnsi="Times New Roman" w:cs="Times New Roman"/>
          <w:sz w:val="24"/>
          <w:szCs w:val="24"/>
        </w:rPr>
        <w:t xml:space="preserve"> and post-meeting questionnaires;</w:t>
      </w:r>
    </w:p>
    <w:p w14:paraId="24992BA0" w14:textId="77777777" w:rsidR="00D3464F" w:rsidRPr="000A2388" w:rsidRDefault="00E96505" w:rsidP="00E96505">
      <w:pPr>
        <w:pStyle w:val="ListParagraph"/>
        <w:numPr>
          <w:ilvl w:val="0"/>
          <w:numId w:val="18"/>
        </w:numPr>
        <w:spacing w:after="200" w:line="276" w:lineRule="auto"/>
        <w:rPr>
          <w:rFonts w:ascii="Times New Roman" w:hAnsi="Times New Roman" w:cs="Times New Roman"/>
          <w:sz w:val="24"/>
          <w:szCs w:val="24"/>
        </w:rPr>
      </w:pPr>
      <w:r w:rsidRPr="000A2388">
        <w:rPr>
          <w:rFonts w:ascii="Times New Roman" w:hAnsi="Times New Roman" w:cs="Times New Roman"/>
          <w:sz w:val="24"/>
          <w:szCs w:val="24"/>
        </w:rPr>
        <w:t>Methodological testing or pre-testing;</w:t>
      </w:r>
    </w:p>
    <w:p w14:paraId="232B6EFF" w14:textId="29203BCB" w:rsidR="00D3464F" w:rsidRPr="000A2388" w:rsidRDefault="001C30F5" w:rsidP="00D3464F">
      <w:pPr>
        <w:pStyle w:val="ListParagraph"/>
        <w:numPr>
          <w:ilvl w:val="0"/>
          <w:numId w:val="18"/>
        </w:numPr>
        <w:spacing w:after="0" w:line="240" w:lineRule="auto"/>
        <w:rPr>
          <w:rFonts w:ascii="Times New Roman" w:hAnsi="Times New Roman" w:cs="Times New Roman"/>
          <w:sz w:val="24"/>
          <w:szCs w:val="24"/>
        </w:rPr>
      </w:pPr>
      <w:r w:rsidRPr="000A2388">
        <w:rPr>
          <w:rFonts w:ascii="Times New Roman" w:hAnsi="Times New Roman" w:cs="Times New Roman"/>
          <w:sz w:val="24"/>
          <w:szCs w:val="24"/>
        </w:rPr>
        <w:t>Surveys or f</w:t>
      </w:r>
      <w:r w:rsidR="00E96793" w:rsidRPr="000A2388">
        <w:rPr>
          <w:rFonts w:ascii="Times New Roman" w:hAnsi="Times New Roman" w:cs="Times New Roman"/>
          <w:sz w:val="24"/>
          <w:szCs w:val="24"/>
        </w:rPr>
        <w:t>ocus g</w:t>
      </w:r>
      <w:r w:rsidR="00D3464F" w:rsidRPr="000A2388">
        <w:rPr>
          <w:rFonts w:ascii="Times New Roman" w:hAnsi="Times New Roman" w:cs="Times New Roman"/>
          <w:sz w:val="24"/>
          <w:szCs w:val="24"/>
        </w:rPr>
        <w:t>roups of customers, potential customers, delivery partners, or other stakeholders</w:t>
      </w:r>
      <w:r w:rsidR="0070700D">
        <w:rPr>
          <w:rFonts w:ascii="Times New Roman" w:hAnsi="Times New Roman" w:cs="Times New Roman"/>
          <w:sz w:val="24"/>
          <w:szCs w:val="24"/>
        </w:rPr>
        <w:t>;</w:t>
      </w:r>
    </w:p>
    <w:p w14:paraId="544DE641" w14:textId="54A298F0" w:rsidR="00D3464F" w:rsidRPr="000A2388" w:rsidRDefault="00D3464F" w:rsidP="00D3464F">
      <w:pPr>
        <w:pStyle w:val="ListParagraph"/>
        <w:numPr>
          <w:ilvl w:val="0"/>
          <w:numId w:val="18"/>
        </w:numPr>
        <w:spacing w:after="200" w:line="276" w:lineRule="auto"/>
        <w:rPr>
          <w:rFonts w:ascii="Times New Roman" w:hAnsi="Times New Roman" w:cs="Times New Roman"/>
          <w:sz w:val="24"/>
          <w:szCs w:val="24"/>
        </w:rPr>
      </w:pPr>
      <w:r w:rsidRPr="000A2388">
        <w:rPr>
          <w:rFonts w:ascii="Times New Roman" w:hAnsi="Times New Roman" w:cs="Times New Roman"/>
          <w:sz w:val="24"/>
          <w:szCs w:val="24"/>
        </w:rPr>
        <w:t>Qualitative customer satisfaction surveys (e.g., post-transaction surveys; opt-out web surveys)</w:t>
      </w:r>
      <w:r w:rsidR="0070700D">
        <w:rPr>
          <w:rFonts w:ascii="Times New Roman" w:hAnsi="Times New Roman" w:cs="Times New Roman"/>
          <w:sz w:val="24"/>
          <w:szCs w:val="24"/>
        </w:rPr>
        <w:t>;</w:t>
      </w:r>
    </w:p>
    <w:p w14:paraId="4B873F9A" w14:textId="7CD1FFE2" w:rsidR="00E96505" w:rsidRPr="000A2388" w:rsidRDefault="00E96505" w:rsidP="00D3464F">
      <w:pPr>
        <w:pStyle w:val="ListParagraph"/>
        <w:numPr>
          <w:ilvl w:val="0"/>
          <w:numId w:val="18"/>
        </w:numPr>
        <w:spacing w:after="200" w:line="276" w:lineRule="auto"/>
        <w:rPr>
          <w:rFonts w:ascii="Times New Roman" w:hAnsi="Times New Roman" w:cs="Times New Roman"/>
          <w:sz w:val="24"/>
          <w:szCs w:val="24"/>
        </w:rPr>
      </w:pPr>
      <w:r w:rsidRPr="000A2388">
        <w:rPr>
          <w:rFonts w:ascii="Times New Roman" w:hAnsi="Times New Roman" w:cs="Times New Roman"/>
          <w:sz w:val="24"/>
          <w:szCs w:val="24"/>
        </w:rPr>
        <w:t>Message development and testing;</w:t>
      </w:r>
      <w:r w:rsidR="0070700D">
        <w:rPr>
          <w:rFonts w:ascii="Times New Roman" w:hAnsi="Times New Roman" w:cs="Times New Roman"/>
          <w:sz w:val="24"/>
          <w:szCs w:val="24"/>
        </w:rPr>
        <w:t xml:space="preserve"> and,</w:t>
      </w:r>
    </w:p>
    <w:p w14:paraId="1E9FD7AE" w14:textId="1F5272FF" w:rsidR="00E96505" w:rsidRPr="000A2388" w:rsidRDefault="00E96505" w:rsidP="00D3464F">
      <w:pPr>
        <w:pStyle w:val="ListParagraph"/>
        <w:numPr>
          <w:ilvl w:val="0"/>
          <w:numId w:val="18"/>
        </w:numPr>
        <w:spacing w:after="200" w:line="276" w:lineRule="auto"/>
        <w:rPr>
          <w:rFonts w:ascii="Times New Roman" w:hAnsi="Times New Roman" w:cs="Times New Roman"/>
          <w:sz w:val="24"/>
          <w:szCs w:val="24"/>
        </w:rPr>
      </w:pPr>
      <w:r w:rsidRPr="000A2388">
        <w:rPr>
          <w:rFonts w:ascii="Times New Roman" w:hAnsi="Times New Roman" w:cs="Times New Roman"/>
          <w:sz w:val="24"/>
          <w:szCs w:val="24"/>
        </w:rPr>
        <w:lastRenderedPageBreak/>
        <w:t>Website satisfaction surveys</w:t>
      </w:r>
      <w:r w:rsidR="0070700D">
        <w:rPr>
          <w:rFonts w:ascii="Times New Roman" w:hAnsi="Times New Roman" w:cs="Times New Roman"/>
          <w:sz w:val="24"/>
          <w:szCs w:val="24"/>
        </w:rPr>
        <w:t>.</w:t>
      </w:r>
    </w:p>
    <w:p w14:paraId="45DD9B45" w14:textId="619A6ED2" w:rsidR="000A2388" w:rsidRPr="000A2388" w:rsidRDefault="00D3464F" w:rsidP="00D3464F">
      <w:pPr>
        <w:spacing w:after="0" w:line="240" w:lineRule="auto"/>
        <w:rPr>
          <w:rFonts w:ascii="Times New Roman" w:hAnsi="Times New Roman" w:cs="Times New Roman"/>
          <w:sz w:val="24"/>
          <w:szCs w:val="24"/>
        </w:rPr>
      </w:pPr>
      <w:r w:rsidRPr="000A2388">
        <w:rPr>
          <w:rFonts w:ascii="Times New Roman" w:hAnsi="Times New Roman" w:cs="Times New Roman"/>
          <w:sz w:val="24"/>
          <w:szCs w:val="24"/>
        </w:rPr>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14:paraId="253EE79E" w14:textId="77777777" w:rsidR="00A52808" w:rsidRPr="000A2388" w:rsidRDefault="00A52808" w:rsidP="00D3464F">
      <w:pPr>
        <w:spacing w:after="0" w:line="240" w:lineRule="auto"/>
        <w:rPr>
          <w:rFonts w:ascii="Times New Roman" w:hAnsi="Times New Roman" w:cs="Times New Roman"/>
          <w:sz w:val="24"/>
          <w:szCs w:val="24"/>
        </w:rPr>
      </w:pPr>
    </w:p>
    <w:p w14:paraId="7948505E" w14:textId="77777777" w:rsidR="00A52808" w:rsidRPr="000A2388" w:rsidRDefault="00A52808" w:rsidP="00D3464F">
      <w:pPr>
        <w:spacing w:after="0" w:line="240" w:lineRule="auto"/>
        <w:rPr>
          <w:rFonts w:ascii="Times New Roman" w:hAnsi="Times New Roman" w:cs="Times New Roman"/>
          <w:sz w:val="24"/>
          <w:szCs w:val="24"/>
        </w:rPr>
      </w:pPr>
    </w:p>
    <w:p w14:paraId="66401A49" w14:textId="77777777" w:rsidR="00E14C82" w:rsidRPr="000A2388" w:rsidRDefault="00E14C82" w:rsidP="00E96505">
      <w:pPr>
        <w:pStyle w:val="ListParagraph"/>
        <w:numPr>
          <w:ilvl w:val="0"/>
          <w:numId w:val="14"/>
        </w:numPr>
        <w:spacing w:after="0" w:line="240" w:lineRule="auto"/>
        <w:ind w:left="360"/>
        <w:rPr>
          <w:rFonts w:ascii="Times New Roman" w:hAnsi="Times New Roman" w:cs="Times New Roman"/>
          <w:b/>
          <w:sz w:val="24"/>
          <w:szCs w:val="24"/>
        </w:rPr>
      </w:pPr>
      <w:r w:rsidRPr="000A2388">
        <w:rPr>
          <w:rFonts w:ascii="Times New Roman" w:hAnsi="Times New Roman" w:cs="Times New Roman"/>
          <w:b/>
          <w:sz w:val="24"/>
          <w:szCs w:val="24"/>
        </w:rPr>
        <w:t>Consideration Given to Information Technology</w:t>
      </w:r>
    </w:p>
    <w:p w14:paraId="443D5157" w14:textId="77777777" w:rsidR="00E14C82" w:rsidRPr="000A2388" w:rsidRDefault="00E14C82" w:rsidP="00E14C82">
      <w:pPr>
        <w:spacing w:after="0" w:line="240" w:lineRule="auto"/>
        <w:rPr>
          <w:rFonts w:ascii="Times New Roman" w:hAnsi="Times New Roman" w:cs="Times New Roman"/>
          <w:sz w:val="24"/>
          <w:szCs w:val="24"/>
        </w:rPr>
      </w:pPr>
    </w:p>
    <w:p w14:paraId="7F6642E1" w14:textId="6368B829" w:rsidR="00E14C82" w:rsidRPr="000A2388" w:rsidRDefault="00882A40" w:rsidP="00E14C82">
      <w:pPr>
        <w:spacing w:after="0" w:line="240" w:lineRule="auto"/>
        <w:rPr>
          <w:rFonts w:ascii="Times New Roman" w:hAnsi="Times New Roman" w:cs="Times New Roman"/>
          <w:sz w:val="24"/>
          <w:szCs w:val="24"/>
        </w:rPr>
      </w:pPr>
      <w:r w:rsidRPr="000A2388">
        <w:rPr>
          <w:rFonts w:ascii="Times New Roman" w:hAnsi="Times New Roman" w:cs="Times New Roman"/>
          <w:sz w:val="24"/>
          <w:szCs w:val="24"/>
        </w:rPr>
        <w:t>NIFA</w:t>
      </w:r>
      <w:r w:rsidR="00E14C82" w:rsidRPr="000A2388">
        <w:rPr>
          <w:rFonts w:ascii="Times New Roman" w:hAnsi="Times New Roman" w:cs="Times New Roman"/>
          <w:sz w:val="24"/>
          <w:szCs w:val="24"/>
        </w:rPr>
        <w:t xml:space="preserve"> will collect information electronically and/or use online collaboration tools</w:t>
      </w:r>
      <w:r w:rsidRPr="000A2388">
        <w:rPr>
          <w:rFonts w:ascii="Times New Roman" w:hAnsi="Times New Roman" w:cs="Times New Roman"/>
          <w:sz w:val="24"/>
          <w:szCs w:val="24"/>
        </w:rPr>
        <w:t xml:space="preserve"> to the extent possible</w:t>
      </w:r>
      <w:r w:rsidR="00E14C82" w:rsidRPr="000A2388">
        <w:rPr>
          <w:rFonts w:ascii="Times New Roman" w:hAnsi="Times New Roman" w:cs="Times New Roman"/>
          <w:sz w:val="24"/>
          <w:szCs w:val="24"/>
        </w:rPr>
        <w:t xml:space="preserve"> to reduce burden.</w:t>
      </w:r>
      <w:r w:rsidRPr="000A2388">
        <w:rPr>
          <w:rFonts w:ascii="Times New Roman" w:hAnsi="Times New Roman" w:cs="Times New Roman"/>
          <w:sz w:val="24"/>
          <w:szCs w:val="24"/>
        </w:rPr>
        <w:t xml:space="preserve"> </w:t>
      </w:r>
    </w:p>
    <w:p w14:paraId="1120AE7F" w14:textId="77777777" w:rsidR="00E14C82" w:rsidRPr="000A2388" w:rsidRDefault="00E14C82" w:rsidP="00E14C82">
      <w:pPr>
        <w:spacing w:after="0" w:line="240" w:lineRule="auto"/>
        <w:rPr>
          <w:rFonts w:ascii="Times New Roman" w:hAnsi="Times New Roman" w:cs="Times New Roman"/>
          <w:sz w:val="24"/>
          <w:szCs w:val="24"/>
        </w:rPr>
      </w:pPr>
    </w:p>
    <w:p w14:paraId="2DD3023F" w14:textId="77777777" w:rsidR="00E14C82" w:rsidRPr="000A2388" w:rsidRDefault="00E14C82" w:rsidP="00E14C82">
      <w:pPr>
        <w:spacing w:after="0" w:line="240" w:lineRule="auto"/>
        <w:rPr>
          <w:rFonts w:ascii="Times New Roman" w:hAnsi="Times New Roman" w:cs="Times New Roman"/>
          <w:sz w:val="24"/>
          <w:szCs w:val="24"/>
        </w:rPr>
      </w:pPr>
    </w:p>
    <w:p w14:paraId="130A0900" w14:textId="77777777" w:rsidR="00E14C82" w:rsidRPr="000A2388" w:rsidRDefault="00E14C82" w:rsidP="00E96505">
      <w:pPr>
        <w:pStyle w:val="ListParagraph"/>
        <w:numPr>
          <w:ilvl w:val="0"/>
          <w:numId w:val="14"/>
        </w:numPr>
        <w:spacing w:after="0" w:line="240" w:lineRule="auto"/>
        <w:ind w:left="360"/>
        <w:rPr>
          <w:rFonts w:ascii="Times New Roman" w:hAnsi="Times New Roman" w:cs="Times New Roman"/>
          <w:b/>
          <w:sz w:val="24"/>
          <w:szCs w:val="24"/>
        </w:rPr>
      </w:pPr>
      <w:r w:rsidRPr="000A2388">
        <w:rPr>
          <w:rFonts w:ascii="Times New Roman" w:hAnsi="Times New Roman" w:cs="Times New Roman"/>
          <w:b/>
          <w:sz w:val="24"/>
          <w:szCs w:val="24"/>
        </w:rPr>
        <w:t xml:space="preserve"> Duplication of Information</w:t>
      </w:r>
    </w:p>
    <w:p w14:paraId="0307FDE0" w14:textId="77777777" w:rsidR="00E14C82" w:rsidRPr="000A2388" w:rsidRDefault="00E14C82" w:rsidP="00E14C82">
      <w:pPr>
        <w:spacing w:after="0" w:line="240" w:lineRule="auto"/>
        <w:rPr>
          <w:rFonts w:ascii="Times New Roman" w:hAnsi="Times New Roman" w:cs="Times New Roman"/>
          <w:sz w:val="24"/>
          <w:szCs w:val="24"/>
        </w:rPr>
      </w:pPr>
    </w:p>
    <w:p w14:paraId="64A328AE" w14:textId="77777777" w:rsidR="00E14C82" w:rsidRPr="000A2388" w:rsidRDefault="00E14C82" w:rsidP="00E14C82">
      <w:pPr>
        <w:spacing w:after="0" w:line="240" w:lineRule="auto"/>
        <w:rPr>
          <w:rFonts w:ascii="Times New Roman" w:hAnsi="Times New Roman" w:cs="Times New Roman"/>
          <w:sz w:val="24"/>
          <w:szCs w:val="24"/>
        </w:rPr>
      </w:pPr>
      <w:r w:rsidRPr="000A2388">
        <w:rPr>
          <w:rFonts w:ascii="Times New Roman" w:hAnsi="Times New Roman" w:cs="Times New Roman"/>
          <w:sz w:val="24"/>
          <w:szCs w:val="24"/>
        </w:rPr>
        <w:t>No similar data are gathered or maintained by the Agency or are available from other sources known to the Agency.</w:t>
      </w:r>
    </w:p>
    <w:p w14:paraId="625C7ECB" w14:textId="77777777" w:rsidR="00E14C82" w:rsidRPr="000A2388" w:rsidRDefault="00E14C82" w:rsidP="00E14C82">
      <w:pPr>
        <w:spacing w:after="0" w:line="240" w:lineRule="auto"/>
        <w:rPr>
          <w:rFonts w:ascii="Times New Roman" w:hAnsi="Times New Roman" w:cs="Times New Roman"/>
          <w:sz w:val="24"/>
          <w:szCs w:val="24"/>
        </w:rPr>
      </w:pPr>
    </w:p>
    <w:p w14:paraId="11790B97" w14:textId="77777777" w:rsidR="00E14C82" w:rsidRPr="000A2388" w:rsidRDefault="00E14C82" w:rsidP="00E14C82">
      <w:pPr>
        <w:spacing w:after="0" w:line="240" w:lineRule="auto"/>
        <w:rPr>
          <w:rFonts w:ascii="Times New Roman" w:hAnsi="Times New Roman" w:cs="Times New Roman"/>
          <w:sz w:val="24"/>
          <w:szCs w:val="24"/>
        </w:rPr>
      </w:pPr>
    </w:p>
    <w:p w14:paraId="6BBE4B29" w14:textId="77777777" w:rsidR="00E14C82" w:rsidRPr="000A2388" w:rsidRDefault="00E14C82" w:rsidP="00E96505">
      <w:pPr>
        <w:pStyle w:val="ListParagraph"/>
        <w:numPr>
          <w:ilvl w:val="0"/>
          <w:numId w:val="14"/>
        </w:numPr>
        <w:spacing w:after="0" w:line="240" w:lineRule="auto"/>
        <w:ind w:left="360"/>
        <w:rPr>
          <w:rFonts w:ascii="Times New Roman" w:hAnsi="Times New Roman" w:cs="Times New Roman"/>
          <w:b/>
          <w:sz w:val="24"/>
          <w:szCs w:val="24"/>
        </w:rPr>
      </w:pPr>
      <w:r w:rsidRPr="000A2388">
        <w:rPr>
          <w:rFonts w:ascii="Times New Roman" w:hAnsi="Times New Roman" w:cs="Times New Roman"/>
          <w:b/>
          <w:sz w:val="24"/>
          <w:szCs w:val="24"/>
        </w:rPr>
        <w:t xml:space="preserve"> Reducing the Burden on Small Entities</w:t>
      </w:r>
    </w:p>
    <w:p w14:paraId="7E5663A5" w14:textId="77777777" w:rsidR="00E14C82" w:rsidRPr="000A2388" w:rsidRDefault="00E14C82" w:rsidP="00E14C82">
      <w:pPr>
        <w:pStyle w:val="ListParagraph"/>
        <w:spacing w:after="0" w:line="240" w:lineRule="auto"/>
        <w:ind w:left="0"/>
        <w:rPr>
          <w:rFonts w:ascii="Times New Roman" w:hAnsi="Times New Roman" w:cs="Times New Roman"/>
          <w:b/>
          <w:sz w:val="24"/>
          <w:szCs w:val="24"/>
        </w:rPr>
      </w:pPr>
    </w:p>
    <w:p w14:paraId="5339A59B" w14:textId="77777777" w:rsidR="00E14C82" w:rsidRPr="000A2388" w:rsidRDefault="00E14C82" w:rsidP="00E14C82">
      <w:pPr>
        <w:spacing w:after="0" w:line="240" w:lineRule="auto"/>
        <w:rPr>
          <w:rFonts w:ascii="Times New Roman" w:hAnsi="Times New Roman" w:cs="Times New Roman"/>
          <w:sz w:val="24"/>
          <w:szCs w:val="24"/>
        </w:rPr>
      </w:pPr>
      <w:r w:rsidRPr="000A2388">
        <w:rPr>
          <w:rFonts w:ascii="Times New Roman" w:hAnsi="Times New Roman" w:cs="Times New Roman"/>
          <w:sz w:val="24"/>
          <w:szCs w:val="24"/>
        </w:rPr>
        <w:t xml:space="preserve">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14:paraId="6592FE1A" w14:textId="77777777" w:rsidR="00E14C82" w:rsidRPr="000A2388" w:rsidRDefault="00E14C82" w:rsidP="00E14C82">
      <w:pPr>
        <w:spacing w:after="0" w:line="240" w:lineRule="auto"/>
        <w:rPr>
          <w:rFonts w:ascii="Times New Roman" w:hAnsi="Times New Roman" w:cs="Times New Roman"/>
          <w:sz w:val="24"/>
          <w:szCs w:val="24"/>
        </w:rPr>
      </w:pPr>
    </w:p>
    <w:p w14:paraId="532B20A2" w14:textId="77777777" w:rsidR="00E14C82" w:rsidRPr="000A2388" w:rsidRDefault="00E14C82" w:rsidP="00E14C82">
      <w:pPr>
        <w:spacing w:after="0" w:line="240" w:lineRule="auto"/>
        <w:rPr>
          <w:rFonts w:ascii="Times New Roman" w:hAnsi="Times New Roman" w:cs="Times New Roman"/>
          <w:sz w:val="24"/>
          <w:szCs w:val="24"/>
        </w:rPr>
      </w:pPr>
    </w:p>
    <w:p w14:paraId="388FC3FD" w14:textId="77777777" w:rsidR="00E14C82" w:rsidRPr="000A2388" w:rsidRDefault="00E14C82" w:rsidP="00E96505">
      <w:pPr>
        <w:pStyle w:val="ListParagraph"/>
        <w:numPr>
          <w:ilvl w:val="0"/>
          <w:numId w:val="14"/>
        </w:numPr>
        <w:spacing w:after="0" w:line="240" w:lineRule="auto"/>
        <w:ind w:left="360"/>
        <w:rPr>
          <w:rFonts w:ascii="Times New Roman" w:hAnsi="Times New Roman" w:cs="Times New Roman"/>
          <w:b/>
          <w:sz w:val="24"/>
          <w:szCs w:val="24"/>
        </w:rPr>
      </w:pPr>
      <w:r w:rsidRPr="000A2388">
        <w:rPr>
          <w:rFonts w:ascii="Times New Roman" w:hAnsi="Times New Roman" w:cs="Times New Roman"/>
          <w:b/>
          <w:sz w:val="24"/>
          <w:szCs w:val="24"/>
        </w:rPr>
        <w:t xml:space="preserve">Consequences of Not Conducting Collection </w:t>
      </w:r>
    </w:p>
    <w:p w14:paraId="7E5E9247" w14:textId="77777777" w:rsidR="00E14C82" w:rsidRPr="000A2388" w:rsidRDefault="00E14C82" w:rsidP="00E14C82">
      <w:pPr>
        <w:pStyle w:val="ListParagraph"/>
        <w:spacing w:after="0" w:line="240" w:lineRule="auto"/>
        <w:ind w:left="0"/>
        <w:rPr>
          <w:rFonts w:ascii="Times New Roman" w:hAnsi="Times New Roman" w:cs="Times New Roman"/>
          <w:b/>
          <w:sz w:val="24"/>
          <w:szCs w:val="24"/>
        </w:rPr>
      </w:pPr>
    </w:p>
    <w:p w14:paraId="16F4BA42" w14:textId="42B022D8" w:rsidR="00D6673E" w:rsidRPr="000A2388" w:rsidRDefault="00D6673E" w:rsidP="00E14C82">
      <w:pPr>
        <w:spacing w:after="0" w:line="240" w:lineRule="auto"/>
        <w:rPr>
          <w:rFonts w:ascii="Times New Roman" w:hAnsi="Times New Roman" w:cs="Times New Roman"/>
          <w:sz w:val="24"/>
          <w:szCs w:val="24"/>
        </w:rPr>
      </w:pPr>
      <w:r w:rsidRPr="000A2388">
        <w:rPr>
          <w:rFonts w:ascii="Times New Roman" w:hAnsi="Times New Roman" w:cs="Times New Roman"/>
          <w:sz w:val="24"/>
          <w:szCs w:val="24"/>
        </w:rPr>
        <w:t>The inability to collect this information will leave t</w:t>
      </w:r>
      <w:r w:rsidR="00E14C82" w:rsidRPr="000A2388">
        <w:rPr>
          <w:rFonts w:ascii="Times New Roman" w:hAnsi="Times New Roman" w:cs="Times New Roman"/>
          <w:sz w:val="24"/>
          <w:szCs w:val="24"/>
        </w:rPr>
        <w:t xml:space="preserve">he Agency </w:t>
      </w:r>
      <w:r w:rsidRPr="000A2388">
        <w:rPr>
          <w:rFonts w:ascii="Times New Roman" w:hAnsi="Times New Roman" w:cs="Times New Roman"/>
          <w:sz w:val="24"/>
          <w:szCs w:val="24"/>
        </w:rPr>
        <w:t xml:space="preserve">without </w:t>
      </w:r>
      <w:r w:rsidR="00E14C82" w:rsidRPr="000A2388">
        <w:rPr>
          <w:rFonts w:ascii="Times New Roman" w:hAnsi="Times New Roman" w:cs="Times New Roman"/>
          <w:sz w:val="24"/>
          <w:szCs w:val="24"/>
        </w:rPr>
        <w:t>timely information to adjust its services to meet customer needs.</w:t>
      </w:r>
      <w:r w:rsidR="00210989" w:rsidRPr="000A2388">
        <w:rPr>
          <w:rFonts w:ascii="Times New Roman" w:hAnsi="Times New Roman" w:cs="Times New Roman"/>
          <w:sz w:val="24"/>
          <w:szCs w:val="24"/>
        </w:rPr>
        <w:t xml:space="preserve"> </w:t>
      </w:r>
      <w:r w:rsidR="00E67CA9" w:rsidRPr="000A2388">
        <w:rPr>
          <w:rFonts w:ascii="Times New Roman" w:hAnsi="Times New Roman" w:cs="Times New Roman"/>
          <w:sz w:val="24"/>
          <w:szCs w:val="24"/>
        </w:rPr>
        <w:t>The agency measures its performance around</w:t>
      </w:r>
      <w:r w:rsidRPr="000A2388">
        <w:rPr>
          <w:rFonts w:ascii="Times New Roman" w:hAnsi="Times New Roman" w:cs="Times New Roman"/>
          <w:sz w:val="24"/>
          <w:szCs w:val="24"/>
        </w:rPr>
        <w:t xml:space="preserve"> three</w:t>
      </w:r>
      <w:r w:rsidR="00E67CA9" w:rsidRPr="000A2388">
        <w:rPr>
          <w:rFonts w:ascii="Times New Roman" w:hAnsi="Times New Roman" w:cs="Times New Roman"/>
          <w:sz w:val="24"/>
          <w:szCs w:val="24"/>
        </w:rPr>
        <w:t xml:space="preserve"> elements – relevance, quality, and performance. Stakeholder feedback is critical to </w:t>
      </w:r>
      <w:r w:rsidRPr="000A2388">
        <w:rPr>
          <w:rFonts w:ascii="Times New Roman" w:hAnsi="Times New Roman" w:cs="Times New Roman"/>
          <w:sz w:val="24"/>
          <w:szCs w:val="24"/>
        </w:rPr>
        <w:t xml:space="preserve">assessing and </w:t>
      </w:r>
      <w:r w:rsidR="00E67CA9" w:rsidRPr="000A2388">
        <w:rPr>
          <w:rFonts w:ascii="Times New Roman" w:hAnsi="Times New Roman" w:cs="Times New Roman"/>
          <w:sz w:val="24"/>
          <w:szCs w:val="24"/>
        </w:rPr>
        <w:t>sustaining its relevance to address</w:t>
      </w:r>
      <w:r w:rsidRPr="000A2388">
        <w:rPr>
          <w:rFonts w:ascii="Times New Roman" w:hAnsi="Times New Roman" w:cs="Times New Roman"/>
          <w:sz w:val="24"/>
          <w:szCs w:val="24"/>
        </w:rPr>
        <w:t>ing domestic and global</w:t>
      </w:r>
      <w:r w:rsidR="00E67CA9" w:rsidRPr="000A2388">
        <w:rPr>
          <w:rFonts w:ascii="Times New Roman" w:hAnsi="Times New Roman" w:cs="Times New Roman"/>
          <w:sz w:val="24"/>
          <w:szCs w:val="24"/>
        </w:rPr>
        <w:t xml:space="preserve"> food and agriculture challenges. </w:t>
      </w:r>
      <w:r w:rsidRPr="000A2388">
        <w:rPr>
          <w:rFonts w:ascii="Times New Roman" w:hAnsi="Times New Roman" w:cs="Times New Roman"/>
          <w:sz w:val="24"/>
          <w:szCs w:val="24"/>
        </w:rPr>
        <w:t xml:space="preserve"> Stakeholder feedback will be sought primarily from the Land Grant Universities which help carry out the Agency’s mission. </w:t>
      </w:r>
    </w:p>
    <w:p w14:paraId="459A32E5" w14:textId="77777777" w:rsidR="00D6673E" w:rsidRPr="000A2388" w:rsidRDefault="00D6673E" w:rsidP="00E14C82">
      <w:pPr>
        <w:spacing w:after="0" w:line="240" w:lineRule="auto"/>
        <w:rPr>
          <w:rFonts w:ascii="Times New Roman" w:hAnsi="Times New Roman" w:cs="Times New Roman"/>
          <w:sz w:val="24"/>
          <w:szCs w:val="24"/>
        </w:rPr>
      </w:pPr>
    </w:p>
    <w:p w14:paraId="4E7FBA4F" w14:textId="77777777" w:rsidR="00E14C82" w:rsidRPr="000A2388" w:rsidRDefault="00E14C82" w:rsidP="00E14C82">
      <w:pPr>
        <w:spacing w:after="0" w:line="240" w:lineRule="auto"/>
        <w:rPr>
          <w:rFonts w:ascii="Times New Roman" w:hAnsi="Times New Roman" w:cs="Times New Roman"/>
          <w:sz w:val="24"/>
          <w:szCs w:val="24"/>
        </w:rPr>
      </w:pPr>
    </w:p>
    <w:p w14:paraId="151B3EA5" w14:textId="77777777" w:rsidR="00E14C82" w:rsidRPr="000A2388" w:rsidRDefault="00E14C82" w:rsidP="00E96505">
      <w:pPr>
        <w:pStyle w:val="ListParagraph"/>
        <w:numPr>
          <w:ilvl w:val="0"/>
          <w:numId w:val="14"/>
        </w:numPr>
        <w:spacing w:after="0" w:line="240" w:lineRule="auto"/>
        <w:ind w:left="360"/>
        <w:rPr>
          <w:rFonts w:ascii="Times New Roman" w:hAnsi="Times New Roman" w:cs="Times New Roman"/>
          <w:b/>
          <w:sz w:val="24"/>
          <w:szCs w:val="24"/>
        </w:rPr>
      </w:pPr>
      <w:r w:rsidRPr="000A2388">
        <w:rPr>
          <w:rFonts w:ascii="Times New Roman" w:hAnsi="Times New Roman" w:cs="Times New Roman"/>
          <w:b/>
          <w:sz w:val="24"/>
          <w:szCs w:val="24"/>
        </w:rPr>
        <w:t>Special Circumstances</w:t>
      </w:r>
    </w:p>
    <w:p w14:paraId="513F0087" w14:textId="77777777" w:rsidR="00E14C82" w:rsidRPr="000A2388" w:rsidRDefault="00E14C82" w:rsidP="00E14C82">
      <w:pPr>
        <w:pStyle w:val="ListParagraph"/>
        <w:spacing w:after="0" w:line="240" w:lineRule="auto"/>
        <w:ind w:left="0"/>
        <w:rPr>
          <w:rFonts w:ascii="Times New Roman" w:hAnsi="Times New Roman" w:cs="Times New Roman"/>
          <w:b/>
          <w:sz w:val="24"/>
          <w:szCs w:val="24"/>
        </w:rPr>
      </w:pPr>
    </w:p>
    <w:p w14:paraId="79042AE8" w14:textId="77777777" w:rsidR="00E14C82" w:rsidRPr="000A2388" w:rsidRDefault="00E14C82" w:rsidP="00E14C82">
      <w:pPr>
        <w:spacing w:after="0" w:line="240" w:lineRule="auto"/>
        <w:rPr>
          <w:rFonts w:ascii="Times New Roman" w:hAnsi="Times New Roman" w:cs="Times New Roman"/>
          <w:sz w:val="24"/>
          <w:szCs w:val="24"/>
        </w:rPr>
      </w:pPr>
      <w:r w:rsidRPr="000A2388">
        <w:rPr>
          <w:rFonts w:ascii="Times New Roman" w:hAnsi="Times New Roman" w:cs="Times New Roman"/>
          <w:sz w:val="24"/>
          <w:szCs w:val="24"/>
        </w:rPr>
        <w:t>There are no special circumstances. The information collected will be voluntary and will not be used for statistical purposes.</w:t>
      </w:r>
    </w:p>
    <w:p w14:paraId="2FEF0DC1" w14:textId="77777777" w:rsidR="00E14C82" w:rsidRPr="000A2388" w:rsidRDefault="00E14C82" w:rsidP="00E14C82">
      <w:pPr>
        <w:spacing w:after="0" w:line="240" w:lineRule="auto"/>
        <w:rPr>
          <w:rFonts w:ascii="Times New Roman" w:hAnsi="Times New Roman" w:cs="Times New Roman"/>
          <w:sz w:val="24"/>
          <w:szCs w:val="24"/>
        </w:rPr>
      </w:pPr>
    </w:p>
    <w:p w14:paraId="00EF682E" w14:textId="77777777" w:rsidR="00E14C82" w:rsidRPr="000A2388" w:rsidRDefault="00E14C82" w:rsidP="00E14C82">
      <w:pPr>
        <w:spacing w:after="0" w:line="240" w:lineRule="auto"/>
        <w:rPr>
          <w:rFonts w:ascii="Times New Roman" w:hAnsi="Times New Roman" w:cs="Times New Roman"/>
          <w:sz w:val="24"/>
          <w:szCs w:val="24"/>
        </w:rPr>
      </w:pPr>
    </w:p>
    <w:p w14:paraId="7B7C4FA0" w14:textId="77777777" w:rsidR="00E14C82" w:rsidRPr="000A2388" w:rsidRDefault="00E14C82" w:rsidP="00E96505">
      <w:pPr>
        <w:pStyle w:val="ListParagraph"/>
        <w:numPr>
          <w:ilvl w:val="0"/>
          <w:numId w:val="14"/>
        </w:numPr>
        <w:spacing w:after="0" w:line="240" w:lineRule="auto"/>
        <w:ind w:left="360"/>
        <w:rPr>
          <w:rFonts w:ascii="Times New Roman" w:hAnsi="Times New Roman" w:cs="Times New Roman"/>
          <w:b/>
          <w:sz w:val="24"/>
          <w:szCs w:val="24"/>
        </w:rPr>
      </w:pPr>
      <w:r w:rsidRPr="000A2388">
        <w:rPr>
          <w:rFonts w:ascii="Times New Roman" w:hAnsi="Times New Roman" w:cs="Times New Roman"/>
          <w:b/>
          <w:sz w:val="24"/>
          <w:szCs w:val="24"/>
        </w:rPr>
        <w:t>Consultations with Persons Outside the Agency</w:t>
      </w:r>
    </w:p>
    <w:p w14:paraId="6B079FB0" w14:textId="77777777" w:rsidR="00E14C82" w:rsidRPr="000A2388" w:rsidRDefault="00E14C82" w:rsidP="00E14C82">
      <w:pPr>
        <w:pStyle w:val="ListParagraph"/>
        <w:spacing w:after="0" w:line="240" w:lineRule="auto"/>
        <w:ind w:left="0"/>
        <w:rPr>
          <w:rFonts w:ascii="Times New Roman" w:hAnsi="Times New Roman" w:cs="Times New Roman"/>
          <w:b/>
          <w:sz w:val="24"/>
          <w:szCs w:val="24"/>
        </w:rPr>
      </w:pPr>
    </w:p>
    <w:p w14:paraId="1E862457" w14:textId="4A1B769A" w:rsidR="00E14C82" w:rsidRPr="000A2388" w:rsidRDefault="00E14C82" w:rsidP="00E14C82">
      <w:pPr>
        <w:spacing w:after="0" w:line="240" w:lineRule="auto"/>
        <w:rPr>
          <w:rFonts w:ascii="Times New Roman" w:hAnsi="Times New Roman" w:cs="Times New Roman"/>
          <w:sz w:val="24"/>
          <w:szCs w:val="24"/>
        </w:rPr>
      </w:pPr>
      <w:r w:rsidRPr="000A2388">
        <w:rPr>
          <w:rFonts w:ascii="Times New Roman" w:hAnsi="Times New Roman" w:cs="Times New Roman"/>
          <w:sz w:val="24"/>
          <w:szCs w:val="24"/>
        </w:rPr>
        <w:t>In accordance with 5 CFR 1320.8(d), on</w:t>
      </w:r>
      <w:r w:rsidR="00E96505" w:rsidRPr="000A2388">
        <w:rPr>
          <w:rFonts w:ascii="Times New Roman" w:hAnsi="Times New Roman" w:cs="Times New Roman"/>
          <w:sz w:val="24"/>
          <w:szCs w:val="24"/>
        </w:rPr>
        <w:t xml:space="preserve"> </w:t>
      </w:r>
      <w:r w:rsidR="0066371D" w:rsidRPr="000A2388">
        <w:rPr>
          <w:rFonts w:ascii="Times New Roman" w:hAnsi="Times New Roman" w:cs="Times New Roman"/>
          <w:sz w:val="24"/>
          <w:szCs w:val="24"/>
        </w:rPr>
        <w:t xml:space="preserve">October 4, 2016, </w:t>
      </w:r>
      <w:r w:rsidRPr="000A2388">
        <w:rPr>
          <w:rFonts w:ascii="Times New Roman" w:hAnsi="Times New Roman" w:cs="Times New Roman"/>
          <w:sz w:val="24"/>
          <w:szCs w:val="24"/>
        </w:rPr>
        <w:t xml:space="preserve">a 60-day notice for public comment was published in the </w:t>
      </w:r>
      <w:r w:rsidRPr="000A2388">
        <w:rPr>
          <w:rFonts w:ascii="Times New Roman" w:hAnsi="Times New Roman" w:cs="Times New Roman"/>
          <w:i/>
          <w:sz w:val="24"/>
          <w:szCs w:val="24"/>
        </w:rPr>
        <w:t xml:space="preserve">Federal Register </w:t>
      </w:r>
      <w:r w:rsidR="00E96505" w:rsidRPr="000A2388">
        <w:rPr>
          <w:rFonts w:ascii="Times New Roman" w:hAnsi="Times New Roman" w:cs="Times New Roman"/>
          <w:sz w:val="24"/>
          <w:szCs w:val="24"/>
        </w:rPr>
        <w:t>(</w:t>
      </w:r>
      <w:r w:rsidR="0066371D" w:rsidRPr="000A2388">
        <w:rPr>
          <w:rFonts w:ascii="Times New Roman" w:hAnsi="Times New Roman" w:cs="Times New Roman"/>
          <w:sz w:val="24"/>
          <w:szCs w:val="24"/>
        </w:rPr>
        <w:t>Vol 81, No 192</w:t>
      </w:r>
      <w:r w:rsidRPr="000A2388">
        <w:rPr>
          <w:rFonts w:ascii="Times New Roman" w:hAnsi="Times New Roman" w:cs="Times New Roman"/>
          <w:sz w:val="24"/>
          <w:szCs w:val="24"/>
        </w:rPr>
        <w:t xml:space="preserve">).  </w:t>
      </w:r>
      <w:r w:rsidR="0066371D" w:rsidRPr="000A2388">
        <w:rPr>
          <w:rFonts w:ascii="Times New Roman" w:hAnsi="Times New Roman" w:cs="Times New Roman"/>
          <w:sz w:val="24"/>
          <w:szCs w:val="24"/>
        </w:rPr>
        <w:t xml:space="preserve">No </w:t>
      </w:r>
      <w:r w:rsidRPr="000A2388">
        <w:rPr>
          <w:rFonts w:ascii="Times New Roman" w:hAnsi="Times New Roman" w:cs="Times New Roman"/>
          <w:sz w:val="24"/>
          <w:szCs w:val="24"/>
        </w:rPr>
        <w:t>comments were received.</w:t>
      </w:r>
    </w:p>
    <w:p w14:paraId="03F77871" w14:textId="77777777" w:rsidR="00E14C82" w:rsidRPr="000A2388" w:rsidRDefault="00E14C82" w:rsidP="00E96505">
      <w:pPr>
        <w:pStyle w:val="ListParagraph"/>
        <w:numPr>
          <w:ilvl w:val="0"/>
          <w:numId w:val="14"/>
        </w:numPr>
        <w:spacing w:after="0" w:line="240" w:lineRule="auto"/>
        <w:ind w:left="360"/>
        <w:rPr>
          <w:rFonts w:ascii="Times New Roman" w:hAnsi="Times New Roman" w:cs="Times New Roman"/>
          <w:b/>
          <w:sz w:val="24"/>
          <w:szCs w:val="24"/>
        </w:rPr>
      </w:pPr>
      <w:r w:rsidRPr="000A2388">
        <w:rPr>
          <w:rFonts w:ascii="Times New Roman" w:hAnsi="Times New Roman" w:cs="Times New Roman"/>
          <w:b/>
          <w:sz w:val="24"/>
          <w:szCs w:val="24"/>
        </w:rPr>
        <w:lastRenderedPageBreak/>
        <w:t>Payment or Gift</w:t>
      </w:r>
    </w:p>
    <w:p w14:paraId="47D44132" w14:textId="77777777" w:rsidR="00E14C82" w:rsidRPr="000A2388" w:rsidRDefault="00E14C82" w:rsidP="00E14C82">
      <w:pPr>
        <w:spacing w:after="0" w:line="240" w:lineRule="auto"/>
        <w:rPr>
          <w:rFonts w:ascii="Times New Roman" w:hAnsi="Times New Roman" w:cs="Times New Roman"/>
          <w:sz w:val="24"/>
          <w:szCs w:val="24"/>
        </w:rPr>
      </w:pPr>
    </w:p>
    <w:p w14:paraId="326F47C1" w14:textId="51C0187D" w:rsidR="00A52808" w:rsidRPr="000A2388" w:rsidRDefault="00E14C82" w:rsidP="00E14C82">
      <w:pPr>
        <w:spacing w:after="0" w:line="240" w:lineRule="auto"/>
        <w:rPr>
          <w:rFonts w:ascii="Times New Roman" w:hAnsi="Times New Roman" w:cs="Times New Roman"/>
          <w:sz w:val="24"/>
          <w:szCs w:val="24"/>
        </w:rPr>
      </w:pPr>
      <w:r w:rsidRPr="000A2388">
        <w:rPr>
          <w:rFonts w:ascii="Times New Roman" w:hAnsi="Times New Roman" w:cs="Times New Roman"/>
          <w:sz w:val="24"/>
          <w:szCs w:val="24"/>
        </w:rPr>
        <w:t>The Agency will not provide payment or other forms of remuneration to respondents of its various</w:t>
      </w:r>
      <w:r w:rsidR="00E96505" w:rsidRPr="000A2388">
        <w:rPr>
          <w:rFonts w:ascii="Times New Roman" w:hAnsi="Times New Roman" w:cs="Times New Roman"/>
          <w:sz w:val="24"/>
          <w:szCs w:val="24"/>
        </w:rPr>
        <w:t xml:space="preserve"> forms of collecting feedback. In many cases, stakeholders who provide feedback will be doing so in the context of having been remunerated for other services, such as serving on panels for reviewing grant applications. </w:t>
      </w:r>
    </w:p>
    <w:p w14:paraId="72208AA8" w14:textId="77777777" w:rsidR="00A52808" w:rsidRPr="000A2388" w:rsidRDefault="00A52808" w:rsidP="00E14C82">
      <w:pPr>
        <w:spacing w:after="0" w:line="240" w:lineRule="auto"/>
        <w:rPr>
          <w:rFonts w:ascii="Times New Roman" w:hAnsi="Times New Roman" w:cs="Times New Roman"/>
          <w:sz w:val="24"/>
          <w:szCs w:val="24"/>
        </w:rPr>
      </w:pPr>
    </w:p>
    <w:p w14:paraId="65743D2D" w14:textId="77777777" w:rsidR="00E14C82" w:rsidRPr="000A2388" w:rsidRDefault="00E14C82" w:rsidP="00E14C82">
      <w:pPr>
        <w:spacing w:after="0" w:line="240" w:lineRule="auto"/>
        <w:rPr>
          <w:rFonts w:ascii="Times New Roman" w:hAnsi="Times New Roman" w:cs="Times New Roman"/>
          <w:sz w:val="24"/>
          <w:szCs w:val="24"/>
        </w:rPr>
      </w:pPr>
    </w:p>
    <w:p w14:paraId="375BC1C9" w14:textId="77777777" w:rsidR="00E14C82" w:rsidRPr="000A2388" w:rsidRDefault="00E14C82" w:rsidP="00E96505">
      <w:pPr>
        <w:pStyle w:val="ListParagraph"/>
        <w:numPr>
          <w:ilvl w:val="0"/>
          <w:numId w:val="14"/>
        </w:numPr>
        <w:spacing w:after="0" w:line="240" w:lineRule="auto"/>
        <w:ind w:left="360"/>
        <w:rPr>
          <w:rFonts w:ascii="Times New Roman" w:hAnsi="Times New Roman" w:cs="Times New Roman"/>
          <w:b/>
          <w:sz w:val="24"/>
          <w:szCs w:val="24"/>
        </w:rPr>
      </w:pPr>
      <w:r w:rsidRPr="000A2388">
        <w:rPr>
          <w:rFonts w:ascii="Times New Roman" w:hAnsi="Times New Roman" w:cs="Times New Roman"/>
          <w:b/>
          <w:sz w:val="24"/>
          <w:szCs w:val="24"/>
        </w:rPr>
        <w:t xml:space="preserve"> Confidentiality </w:t>
      </w:r>
    </w:p>
    <w:p w14:paraId="56261F13" w14:textId="77777777" w:rsidR="00E14C82" w:rsidRPr="000A2388" w:rsidRDefault="00E14C82" w:rsidP="00E14C82">
      <w:pPr>
        <w:spacing w:after="0" w:line="240" w:lineRule="auto"/>
        <w:rPr>
          <w:rFonts w:ascii="Times New Roman" w:hAnsi="Times New Roman" w:cs="Times New Roman"/>
          <w:sz w:val="24"/>
          <w:szCs w:val="24"/>
        </w:rPr>
      </w:pPr>
    </w:p>
    <w:p w14:paraId="0F82FAB1" w14:textId="77777777" w:rsidR="00E14C82" w:rsidRPr="000A2388" w:rsidRDefault="00E14C82" w:rsidP="00E14C82">
      <w:pPr>
        <w:spacing w:after="0" w:line="240" w:lineRule="auto"/>
        <w:rPr>
          <w:rFonts w:ascii="Times New Roman" w:hAnsi="Times New Roman" w:cs="Times New Roman"/>
          <w:sz w:val="24"/>
          <w:szCs w:val="24"/>
        </w:rPr>
      </w:pPr>
      <w:r w:rsidRPr="000A2388">
        <w:rPr>
          <w:rFonts w:ascii="Times New Roman" w:hAnsi="Times New Roman" w:cs="Times New Roman"/>
          <w:sz w:val="24"/>
          <w:szCs w:val="24"/>
        </w:rPr>
        <w:t>If a confidentiality pledge is deemed useful and feasible, the Agency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14:paraId="2ED80329" w14:textId="77777777" w:rsidR="00E14C82" w:rsidRPr="000A2388" w:rsidRDefault="00E14C82" w:rsidP="00E14C82">
      <w:pPr>
        <w:spacing w:after="0" w:line="240" w:lineRule="auto"/>
        <w:rPr>
          <w:rFonts w:ascii="Times New Roman" w:hAnsi="Times New Roman" w:cs="Times New Roman"/>
          <w:sz w:val="24"/>
          <w:szCs w:val="24"/>
        </w:rPr>
      </w:pPr>
    </w:p>
    <w:p w14:paraId="2FFE11D7" w14:textId="77777777" w:rsidR="00E14C82" w:rsidRPr="000A2388" w:rsidRDefault="00E14C82" w:rsidP="00E96505">
      <w:pPr>
        <w:pStyle w:val="ListParagraph"/>
        <w:numPr>
          <w:ilvl w:val="0"/>
          <w:numId w:val="14"/>
        </w:numPr>
        <w:spacing w:after="0" w:line="240" w:lineRule="auto"/>
        <w:ind w:left="360"/>
        <w:rPr>
          <w:rFonts w:ascii="Times New Roman" w:hAnsi="Times New Roman" w:cs="Times New Roman"/>
          <w:b/>
          <w:sz w:val="24"/>
          <w:szCs w:val="24"/>
        </w:rPr>
      </w:pPr>
      <w:r w:rsidRPr="000A2388">
        <w:rPr>
          <w:rFonts w:ascii="Times New Roman" w:hAnsi="Times New Roman" w:cs="Times New Roman"/>
          <w:b/>
          <w:sz w:val="24"/>
          <w:szCs w:val="24"/>
        </w:rPr>
        <w:t>Sensitive Nature</w:t>
      </w:r>
    </w:p>
    <w:p w14:paraId="40FF25B2" w14:textId="77777777" w:rsidR="00E14C82" w:rsidRPr="000A2388" w:rsidRDefault="00E14C82" w:rsidP="00E14C82">
      <w:pPr>
        <w:pStyle w:val="ListParagraph"/>
        <w:spacing w:after="0" w:line="240" w:lineRule="auto"/>
        <w:ind w:left="0"/>
        <w:rPr>
          <w:rFonts w:ascii="Times New Roman" w:hAnsi="Times New Roman" w:cs="Times New Roman"/>
          <w:b/>
          <w:sz w:val="24"/>
          <w:szCs w:val="24"/>
        </w:rPr>
      </w:pPr>
    </w:p>
    <w:p w14:paraId="1755E72C" w14:textId="77777777" w:rsidR="00E14C82" w:rsidRPr="000A2388" w:rsidRDefault="00E14C82" w:rsidP="00E14C82">
      <w:pPr>
        <w:spacing w:after="0" w:line="240" w:lineRule="auto"/>
        <w:rPr>
          <w:rFonts w:ascii="Times New Roman" w:hAnsi="Times New Roman" w:cs="Times New Roman"/>
          <w:sz w:val="24"/>
          <w:szCs w:val="24"/>
        </w:rPr>
      </w:pPr>
      <w:r w:rsidRPr="000A2388">
        <w:rPr>
          <w:rFonts w:ascii="Times New Roman" w:hAnsi="Times New Roman" w:cs="Times New Roman"/>
          <w:sz w:val="24"/>
          <w:szCs w:val="24"/>
        </w:rPr>
        <w:t>No questions will be asked that are of a personal or sensitive nature.</w:t>
      </w:r>
    </w:p>
    <w:p w14:paraId="4F462FBC" w14:textId="77777777" w:rsidR="00D6673E" w:rsidRPr="000A2388" w:rsidRDefault="00D6673E" w:rsidP="00E14C82">
      <w:pPr>
        <w:spacing w:after="0" w:line="240" w:lineRule="auto"/>
        <w:rPr>
          <w:rFonts w:ascii="Times New Roman" w:hAnsi="Times New Roman" w:cs="Times New Roman"/>
          <w:sz w:val="24"/>
          <w:szCs w:val="24"/>
        </w:rPr>
      </w:pPr>
    </w:p>
    <w:p w14:paraId="55923DBA" w14:textId="77777777" w:rsidR="00E14C82" w:rsidRPr="000A2388" w:rsidRDefault="00E14C82" w:rsidP="00E14C82">
      <w:pPr>
        <w:spacing w:after="0" w:line="240" w:lineRule="auto"/>
        <w:rPr>
          <w:rFonts w:ascii="Times New Roman" w:hAnsi="Times New Roman" w:cs="Times New Roman"/>
          <w:sz w:val="24"/>
          <w:szCs w:val="24"/>
        </w:rPr>
      </w:pPr>
    </w:p>
    <w:p w14:paraId="6656F1FE" w14:textId="77777777" w:rsidR="00E14C82" w:rsidRPr="000A2388" w:rsidRDefault="00E14C82" w:rsidP="00E96505">
      <w:pPr>
        <w:pStyle w:val="ListParagraph"/>
        <w:numPr>
          <w:ilvl w:val="0"/>
          <w:numId w:val="14"/>
        </w:numPr>
        <w:spacing w:after="0" w:line="240" w:lineRule="auto"/>
        <w:ind w:left="360"/>
        <w:rPr>
          <w:rFonts w:ascii="Times New Roman" w:hAnsi="Times New Roman" w:cs="Times New Roman"/>
          <w:b/>
          <w:sz w:val="24"/>
          <w:szCs w:val="24"/>
        </w:rPr>
      </w:pPr>
      <w:r w:rsidRPr="000A2388">
        <w:rPr>
          <w:rFonts w:ascii="Times New Roman" w:hAnsi="Times New Roman" w:cs="Times New Roman"/>
          <w:b/>
          <w:sz w:val="24"/>
          <w:szCs w:val="24"/>
        </w:rPr>
        <w:t>Burden of Information Collection</w:t>
      </w:r>
    </w:p>
    <w:p w14:paraId="308E8CEB" w14:textId="77777777" w:rsidR="00E14C82" w:rsidRPr="000A2388" w:rsidRDefault="00E14C82" w:rsidP="00E14C82">
      <w:pPr>
        <w:spacing w:after="0" w:line="240" w:lineRule="auto"/>
        <w:rPr>
          <w:rFonts w:ascii="Times New Roman" w:hAnsi="Times New Roman" w:cs="Times New Roman"/>
          <w:sz w:val="24"/>
          <w:szCs w:val="24"/>
        </w:rPr>
      </w:pPr>
    </w:p>
    <w:p w14:paraId="51AED58F" w14:textId="51A7E8A8" w:rsidR="00E7444E" w:rsidRPr="000A2388" w:rsidRDefault="00420962" w:rsidP="000A2388">
      <w:pPr>
        <w:autoSpaceDE w:val="0"/>
        <w:autoSpaceDN w:val="0"/>
        <w:adjustRightInd w:val="0"/>
        <w:spacing w:after="0" w:line="240" w:lineRule="auto"/>
        <w:rPr>
          <w:rFonts w:ascii="Times New Roman" w:hAnsi="Times New Roman" w:cs="Times New Roman"/>
          <w:sz w:val="24"/>
          <w:szCs w:val="24"/>
        </w:rPr>
      </w:pPr>
      <w:r w:rsidRPr="000A2388">
        <w:rPr>
          <w:rFonts w:ascii="Times New Roman" w:hAnsi="Times New Roman" w:cs="Times New Roman"/>
          <w:sz w:val="24"/>
          <w:szCs w:val="24"/>
        </w:rPr>
        <w:t xml:space="preserve">Information will be collected primarily through surveys and focus groups. </w:t>
      </w:r>
      <w:r w:rsidR="00E14C82" w:rsidRPr="000A2388">
        <w:rPr>
          <w:rFonts w:ascii="Times New Roman" w:hAnsi="Times New Roman" w:cs="Times New Roman"/>
          <w:sz w:val="24"/>
          <w:szCs w:val="24"/>
        </w:rPr>
        <w:t xml:space="preserve">The annual burden hours requested </w:t>
      </w:r>
      <w:r w:rsidR="001C186D" w:rsidRPr="000A2388">
        <w:rPr>
          <w:rFonts w:ascii="Times New Roman" w:hAnsi="Times New Roman" w:cs="Times New Roman"/>
          <w:sz w:val="24"/>
          <w:szCs w:val="24"/>
        </w:rPr>
        <w:t>(</w:t>
      </w:r>
      <w:r w:rsidR="00562C6F">
        <w:rPr>
          <w:rFonts w:ascii="Times New Roman" w:hAnsi="Times New Roman" w:cs="Times New Roman"/>
          <w:sz w:val="24"/>
          <w:szCs w:val="24"/>
        </w:rPr>
        <w:t>10,500</w:t>
      </w:r>
      <w:r w:rsidR="000940D5" w:rsidRPr="000A2388">
        <w:rPr>
          <w:rFonts w:ascii="Times New Roman" w:hAnsi="Times New Roman" w:cs="Times New Roman"/>
          <w:sz w:val="24"/>
          <w:szCs w:val="24"/>
        </w:rPr>
        <w:t>)</w:t>
      </w:r>
      <w:r w:rsidR="008E23D8" w:rsidRPr="000A2388">
        <w:rPr>
          <w:rFonts w:ascii="Times New Roman" w:hAnsi="Times New Roman" w:cs="Times New Roman"/>
          <w:sz w:val="24"/>
          <w:szCs w:val="24"/>
        </w:rPr>
        <w:t xml:space="preserve"> </w:t>
      </w:r>
      <w:r w:rsidR="00E14C82" w:rsidRPr="000A2388">
        <w:rPr>
          <w:rFonts w:ascii="Times New Roman" w:hAnsi="Times New Roman" w:cs="Times New Roman"/>
          <w:sz w:val="24"/>
          <w:szCs w:val="24"/>
        </w:rPr>
        <w:t xml:space="preserve">are based on the </w:t>
      </w:r>
      <w:r w:rsidR="00D6673E" w:rsidRPr="000A2388">
        <w:rPr>
          <w:rFonts w:ascii="Times New Roman" w:hAnsi="Times New Roman" w:cs="Times New Roman"/>
          <w:sz w:val="24"/>
          <w:szCs w:val="24"/>
        </w:rPr>
        <w:t xml:space="preserve">average </w:t>
      </w:r>
      <w:r w:rsidR="00E14C82" w:rsidRPr="000A2388">
        <w:rPr>
          <w:rFonts w:ascii="Times New Roman" w:hAnsi="Times New Roman" w:cs="Times New Roman"/>
          <w:sz w:val="24"/>
          <w:szCs w:val="24"/>
        </w:rPr>
        <w:t xml:space="preserve">number of collections </w:t>
      </w:r>
      <w:r w:rsidR="00D6673E" w:rsidRPr="000A2388">
        <w:rPr>
          <w:rFonts w:ascii="Times New Roman" w:hAnsi="Times New Roman" w:cs="Times New Roman"/>
          <w:sz w:val="24"/>
          <w:szCs w:val="24"/>
        </w:rPr>
        <w:t xml:space="preserve">(15 per year) that </w:t>
      </w:r>
      <w:r w:rsidR="00E14C82" w:rsidRPr="000A2388">
        <w:rPr>
          <w:rFonts w:ascii="Times New Roman" w:hAnsi="Times New Roman" w:cs="Times New Roman"/>
          <w:sz w:val="24"/>
          <w:szCs w:val="24"/>
        </w:rPr>
        <w:t xml:space="preserve">we expect to conduct </w:t>
      </w:r>
      <w:r w:rsidR="00D6673E" w:rsidRPr="000A2388">
        <w:rPr>
          <w:rFonts w:ascii="Times New Roman" w:hAnsi="Times New Roman" w:cs="Times New Roman"/>
          <w:sz w:val="24"/>
          <w:szCs w:val="24"/>
        </w:rPr>
        <w:t>annually and the anticipated average number of respondents per activity (750)</w:t>
      </w:r>
      <w:r w:rsidR="00E14C82" w:rsidRPr="000A2388">
        <w:rPr>
          <w:rFonts w:ascii="Times New Roman" w:hAnsi="Times New Roman" w:cs="Times New Roman"/>
          <w:sz w:val="24"/>
          <w:szCs w:val="24"/>
        </w:rPr>
        <w:t xml:space="preserve">.  </w:t>
      </w:r>
      <w:r w:rsidR="00E7444E" w:rsidRPr="000A2388">
        <w:rPr>
          <w:rFonts w:ascii="Times New Roman" w:hAnsi="Times New Roman" w:cs="Times New Roman"/>
          <w:sz w:val="24"/>
          <w:szCs w:val="24"/>
        </w:rPr>
        <w:t xml:space="preserve">Below we project average </w:t>
      </w:r>
      <w:r w:rsidR="00AC57E4" w:rsidRPr="000A2388">
        <w:rPr>
          <w:rFonts w:ascii="Times New Roman" w:hAnsi="Times New Roman" w:cs="Times New Roman"/>
          <w:sz w:val="24"/>
          <w:szCs w:val="24"/>
        </w:rPr>
        <w:t xml:space="preserve">annual </w:t>
      </w:r>
      <w:r w:rsidR="00E7444E" w:rsidRPr="000A2388">
        <w:rPr>
          <w:rFonts w:ascii="Times New Roman" w:hAnsi="Times New Roman" w:cs="Times New Roman"/>
          <w:sz w:val="24"/>
          <w:szCs w:val="24"/>
        </w:rPr>
        <w:t>estimates</w:t>
      </w:r>
      <w:r w:rsidR="005A0E1A" w:rsidRPr="000A2388">
        <w:rPr>
          <w:rFonts w:ascii="Times New Roman" w:hAnsi="Times New Roman" w:cs="Times New Roman"/>
          <w:sz w:val="24"/>
          <w:szCs w:val="24"/>
        </w:rPr>
        <w:t>.</w:t>
      </w:r>
      <w:r w:rsidR="00E7444E" w:rsidRPr="000A2388">
        <w:rPr>
          <w:rFonts w:ascii="Times New Roman" w:hAnsi="Times New Roman" w:cs="Times New Roman"/>
          <w:sz w:val="24"/>
          <w:szCs w:val="24"/>
        </w:rPr>
        <w:t xml:space="preserve"> </w:t>
      </w:r>
    </w:p>
    <w:p w14:paraId="67C0DF92" w14:textId="22533902" w:rsidR="00E14C82" w:rsidRPr="000A2388" w:rsidRDefault="00E14C82" w:rsidP="00E14C82">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tbl>
      <w:tblPr>
        <w:tblpPr w:leftFromText="180" w:rightFromText="180" w:vertAnchor="text" w:horzAnchor="margin" w:tblpXSpec="center" w:tblpY="178"/>
        <w:tblW w:w="7479" w:type="dxa"/>
        <w:jc w:val="center"/>
        <w:tblLayout w:type="fixed"/>
        <w:tblCellMar>
          <w:left w:w="102" w:type="dxa"/>
          <w:right w:w="102" w:type="dxa"/>
        </w:tblCellMar>
        <w:tblLook w:val="0000" w:firstRow="0" w:lastRow="0" w:firstColumn="0" w:lastColumn="0" w:noHBand="0" w:noVBand="0"/>
      </w:tblPr>
      <w:tblGrid>
        <w:gridCol w:w="1791"/>
        <w:gridCol w:w="1422"/>
        <w:gridCol w:w="1422"/>
        <w:gridCol w:w="1422"/>
        <w:gridCol w:w="1422"/>
      </w:tblGrid>
      <w:tr w:rsidR="003F0B3C" w:rsidRPr="000A2388" w14:paraId="0ADF31D9" w14:textId="77777777" w:rsidTr="003F0B3C">
        <w:trPr>
          <w:gridAfter w:val="4"/>
          <w:wAfter w:w="5688" w:type="dxa"/>
          <w:tblHeader/>
          <w:jc w:val="center"/>
        </w:trPr>
        <w:tc>
          <w:tcPr>
            <w:tcW w:w="1791" w:type="dxa"/>
            <w:tcBorders>
              <w:top w:val="single" w:sz="7" w:space="0" w:color="000000"/>
              <w:left w:val="single" w:sz="7" w:space="0" w:color="000000"/>
              <w:bottom w:val="single" w:sz="6" w:space="0" w:color="FFFFFF"/>
              <w:right w:val="single" w:sz="7" w:space="0" w:color="000000"/>
            </w:tcBorders>
            <w:shd w:val="clear" w:color="auto" w:fill="C5E0B3" w:themeFill="accent6" w:themeFillTint="66"/>
          </w:tcPr>
          <w:p w14:paraId="353CB98B" w14:textId="77777777" w:rsidR="003F0B3C" w:rsidRPr="000A2388" w:rsidRDefault="003F0B3C" w:rsidP="00B92A75">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b/>
                <w:sz w:val="24"/>
                <w:szCs w:val="24"/>
              </w:rPr>
            </w:pPr>
          </w:p>
        </w:tc>
      </w:tr>
      <w:tr w:rsidR="003F0B3C" w:rsidRPr="000A2388" w14:paraId="00BCF3DA" w14:textId="77777777" w:rsidTr="003F0B3C">
        <w:trPr>
          <w:jc w:val="center"/>
        </w:trPr>
        <w:tc>
          <w:tcPr>
            <w:tcW w:w="1791" w:type="dxa"/>
            <w:tcBorders>
              <w:top w:val="single" w:sz="7" w:space="0" w:color="000000"/>
              <w:left w:val="single" w:sz="7" w:space="0" w:color="000000"/>
              <w:bottom w:val="single" w:sz="6" w:space="0" w:color="FFFFFF"/>
              <w:right w:val="single" w:sz="6" w:space="0" w:color="FFFFFF"/>
            </w:tcBorders>
            <w:shd w:val="clear" w:color="auto" w:fill="E2EFD9" w:themeFill="accent6" w:themeFillTint="33"/>
            <w:vAlign w:val="center"/>
          </w:tcPr>
          <w:p w14:paraId="2F881857" w14:textId="77777777" w:rsidR="003F0B3C" w:rsidRPr="000A2388" w:rsidRDefault="003F0B3C" w:rsidP="00B92A75">
            <w:pPr>
              <w:spacing w:after="0" w:line="240" w:lineRule="auto"/>
              <w:rPr>
                <w:rFonts w:ascii="Times New Roman" w:hAnsi="Times New Roman" w:cs="Times New Roman"/>
                <w:sz w:val="24"/>
                <w:szCs w:val="24"/>
              </w:rPr>
            </w:pPr>
          </w:p>
          <w:p w14:paraId="131A9886" w14:textId="77777777" w:rsidR="003F0B3C" w:rsidRPr="000A2388" w:rsidRDefault="003F0B3C" w:rsidP="00B92A75">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sidRPr="000A2388">
              <w:rPr>
                <w:rFonts w:ascii="Times New Roman" w:hAnsi="Times New Roman" w:cs="Times New Roman"/>
                <w:sz w:val="24"/>
                <w:szCs w:val="24"/>
              </w:rPr>
              <w:t>Type of Collection</w:t>
            </w:r>
          </w:p>
        </w:tc>
        <w:tc>
          <w:tcPr>
            <w:tcW w:w="1422" w:type="dxa"/>
            <w:tcBorders>
              <w:top w:val="single" w:sz="7" w:space="0" w:color="000000"/>
              <w:left w:val="single" w:sz="7" w:space="0" w:color="000000"/>
              <w:bottom w:val="single" w:sz="6" w:space="0" w:color="FFFFFF"/>
              <w:right w:val="single" w:sz="6" w:space="0" w:color="FFFFFF"/>
            </w:tcBorders>
            <w:shd w:val="clear" w:color="auto" w:fill="E2EFD9" w:themeFill="accent6" w:themeFillTint="33"/>
            <w:vAlign w:val="center"/>
          </w:tcPr>
          <w:p w14:paraId="7E5A1B20" w14:textId="75A6E834" w:rsidR="003F0B3C" w:rsidRPr="00B92A75" w:rsidRDefault="003F0B3C" w:rsidP="00B92A75">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Cs w:val="24"/>
              </w:rPr>
            </w:pPr>
          </w:p>
          <w:p w14:paraId="61CFA1A5" w14:textId="77777777" w:rsidR="003F0B3C" w:rsidRPr="00B92A75" w:rsidRDefault="003F0B3C" w:rsidP="00B92A75">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Cs w:val="24"/>
              </w:rPr>
            </w:pPr>
            <w:r w:rsidRPr="00B92A75">
              <w:rPr>
                <w:rFonts w:ascii="Times New Roman" w:hAnsi="Times New Roman" w:cs="Times New Roman"/>
                <w:szCs w:val="24"/>
              </w:rPr>
              <w:t>Total No. of Respondents</w:t>
            </w:r>
          </w:p>
        </w:tc>
        <w:tc>
          <w:tcPr>
            <w:tcW w:w="1422" w:type="dxa"/>
            <w:tcBorders>
              <w:top w:val="single" w:sz="7" w:space="0" w:color="000000"/>
              <w:left w:val="single" w:sz="7" w:space="0" w:color="000000"/>
              <w:bottom w:val="single" w:sz="6" w:space="0" w:color="FFFFFF"/>
              <w:right w:val="single" w:sz="6" w:space="0" w:color="FFFFFF"/>
            </w:tcBorders>
            <w:shd w:val="clear" w:color="auto" w:fill="E2EFD9" w:themeFill="accent6" w:themeFillTint="33"/>
            <w:vAlign w:val="center"/>
          </w:tcPr>
          <w:p w14:paraId="75791D11" w14:textId="77777777" w:rsidR="003F0B3C" w:rsidRPr="00B92A75" w:rsidRDefault="003F0B3C" w:rsidP="00B92A75">
            <w:pPr>
              <w:spacing w:after="0" w:line="240" w:lineRule="auto"/>
              <w:rPr>
                <w:rFonts w:ascii="Times New Roman" w:hAnsi="Times New Roman" w:cs="Times New Roman"/>
                <w:szCs w:val="24"/>
              </w:rPr>
            </w:pPr>
          </w:p>
          <w:p w14:paraId="425D051E" w14:textId="00FB6F48" w:rsidR="003F0B3C" w:rsidRPr="00B92A75" w:rsidRDefault="003F0B3C" w:rsidP="00B92A75">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Cs w:val="24"/>
              </w:rPr>
            </w:pPr>
            <w:r>
              <w:rPr>
                <w:rFonts w:ascii="Times New Roman" w:hAnsi="Times New Roman" w:cs="Times New Roman"/>
                <w:szCs w:val="24"/>
              </w:rPr>
              <w:t xml:space="preserve">Annual </w:t>
            </w:r>
            <w:r w:rsidRPr="00B92A75">
              <w:rPr>
                <w:rFonts w:ascii="Times New Roman" w:hAnsi="Times New Roman" w:cs="Times New Roman"/>
                <w:szCs w:val="24"/>
              </w:rPr>
              <w:t>Frequency per Response</w:t>
            </w:r>
          </w:p>
        </w:tc>
        <w:tc>
          <w:tcPr>
            <w:tcW w:w="1422" w:type="dxa"/>
            <w:tcBorders>
              <w:top w:val="single" w:sz="7" w:space="0" w:color="000000"/>
              <w:left w:val="single" w:sz="7" w:space="0" w:color="000000"/>
              <w:bottom w:val="single" w:sz="6" w:space="0" w:color="FFFFFF"/>
              <w:right w:val="single" w:sz="6" w:space="0" w:color="FFFFFF"/>
            </w:tcBorders>
            <w:shd w:val="clear" w:color="auto" w:fill="E2EFD9" w:themeFill="accent6" w:themeFillTint="33"/>
            <w:vAlign w:val="center"/>
          </w:tcPr>
          <w:p w14:paraId="059A3821" w14:textId="77777777" w:rsidR="003F0B3C" w:rsidRPr="00B92A75" w:rsidRDefault="003F0B3C" w:rsidP="00B92A75">
            <w:pPr>
              <w:spacing w:after="0" w:line="240" w:lineRule="auto"/>
              <w:rPr>
                <w:rFonts w:ascii="Times New Roman" w:hAnsi="Times New Roman" w:cs="Times New Roman"/>
                <w:szCs w:val="24"/>
              </w:rPr>
            </w:pPr>
          </w:p>
          <w:p w14:paraId="0867F081" w14:textId="77777777" w:rsidR="003F0B3C" w:rsidRPr="00B92A75" w:rsidRDefault="003F0B3C" w:rsidP="00B92A75">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Cs w:val="24"/>
              </w:rPr>
            </w:pPr>
            <w:r w:rsidRPr="00B92A75">
              <w:rPr>
                <w:rFonts w:ascii="Times New Roman" w:hAnsi="Times New Roman" w:cs="Times New Roman"/>
                <w:szCs w:val="24"/>
              </w:rPr>
              <w:t>Hours per Response</w:t>
            </w:r>
          </w:p>
        </w:tc>
        <w:tc>
          <w:tcPr>
            <w:tcW w:w="1422" w:type="dxa"/>
            <w:tcBorders>
              <w:top w:val="single" w:sz="7" w:space="0" w:color="000000"/>
              <w:left w:val="single" w:sz="7" w:space="0" w:color="000000"/>
              <w:bottom w:val="single" w:sz="6" w:space="0" w:color="FFFFFF"/>
              <w:right w:val="single" w:sz="7" w:space="0" w:color="000000"/>
            </w:tcBorders>
            <w:shd w:val="clear" w:color="auto" w:fill="E2EFD9" w:themeFill="accent6" w:themeFillTint="33"/>
            <w:vAlign w:val="center"/>
          </w:tcPr>
          <w:p w14:paraId="16824647" w14:textId="77777777" w:rsidR="003F0B3C" w:rsidRPr="00B92A75" w:rsidRDefault="003F0B3C" w:rsidP="00B92A75">
            <w:pPr>
              <w:spacing w:after="0" w:line="240" w:lineRule="auto"/>
              <w:rPr>
                <w:rFonts w:ascii="Times New Roman" w:hAnsi="Times New Roman" w:cs="Times New Roman"/>
                <w:szCs w:val="24"/>
              </w:rPr>
            </w:pPr>
          </w:p>
          <w:p w14:paraId="1ECEDB3A" w14:textId="77777777" w:rsidR="003F0B3C" w:rsidRPr="00B92A75" w:rsidRDefault="003F0B3C" w:rsidP="00B92A75">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Cs w:val="24"/>
              </w:rPr>
            </w:pPr>
            <w:r w:rsidRPr="00B92A75">
              <w:rPr>
                <w:rFonts w:ascii="Times New Roman" w:hAnsi="Times New Roman" w:cs="Times New Roman"/>
                <w:szCs w:val="24"/>
              </w:rPr>
              <w:t>Total Hours</w:t>
            </w:r>
          </w:p>
        </w:tc>
      </w:tr>
      <w:tr w:rsidR="003F0B3C" w:rsidRPr="000A2388" w14:paraId="476C20F7" w14:textId="77777777" w:rsidTr="003F0B3C">
        <w:trPr>
          <w:jc w:val="center"/>
        </w:trPr>
        <w:tc>
          <w:tcPr>
            <w:tcW w:w="1791" w:type="dxa"/>
            <w:tcBorders>
              <w:top w:val="single" w:sz="7" w:space="0" w:color="000000"/>
              <w:left w:val="single" w:sz="7" w:space="0" w:color="000000"/>
              <w:bottom w:val="single" w:sz="7" w:space="0" w:color="000000"/>
              <w:right w:val="single" w:sz="6" w:space="0" w:color="FFFFFF"/>
            </w:tcBorders>
            <w:vAlign w:val="center"/>
          </w:tcPr>
          <w:p w14:paraId="6BE39303" w14:textId="77777777" w:rsidR="003F0B3C" w:rsidRPr="000A2388" w:rsidRDefault="003F0B3C" w:rsidP="00B92A75">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sidRPr="000A2388">
              <w:rPr>
                <w:rFonts w:ascii="Times New Roman" w:hAnsi="Times New Roman" w:cs="Times New Roman"/>
                <w:sz w:val="24"/>
                <w:szCs w:val="24"/>
              </w:rPr>
              <w:t>Pre- and post-meeting questionnaires</w:t>
            </w:r>
          </w:p>
        </w:tc>
        <w:tc>
          <w:tcPr>
            <w:tcW w:w="1422" w:type="dxa"/>
            <w:tcBorders>
              <w:top w:val="single" w:sz="7" w:space="0" w:color="000000"/>
              <w:left w:val="single" w:sz="7" w:space="0" w:color="000000"/>
              <w:bottom w:val="single" w:sz="7" w:space="0" w:color="000000"/>
              <w:right w:val="single" w:sz="6" w:space="0" w:color="FFFFFF"/>
            </w:tcBorders>
            <w:vAlign w:val="center"/>
          </w:tcPr>
          <w:p w14:paraId="148BC95D" w14:textId="66663D35" w:rsidR="003F0B3C" w:rsidRPr="000A2388" w:rsidRDefault="003F0B3C" w:rsidP="00B92A75">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10,500</w:t>
            </w:r>
          </w:p>
        </w:tc>
        <w:tc>
          <w:tcPr>
            <w:tcW w:w="1422" w:type="dxa"/>
            <w:tcBorders>
              <w:top w:val="single" w:sz="7" w:space="0" w:color="000000"/>
              <w:left w:val="single" w:sz="7" w:space="0" w:color="000000"/>
              <w:bottom w:val="single" w:sz="7" w:space="0" w:color="000000"/>
              <w:right w:val="single" w:sz="6" w:space="0" w:color="FFFFFF"/>
            </w:tcBorders>
            <w:vAlign w:val="center"/>
          </w:tcPr>
          <w:p w14:paraId="51B8A9C2" w14:textId="6C512B6A" w:rsidR="003F0B3C" w:rsidRPr="000A2388" w:rsidRDefault="003F0B3C" w:rsidP="00B92A75">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22" w:type="dxa"/>
            <w:tcBorders>
              <w:top w:val="single" w:sz="7" w:space="0" w:color="000000"/>
              <w:left w:val="single" w:sz="7" w:space="0" w:color="000000"/>
              <w:bottom w:val="single" w:sz="7" w:space="0" w:color="000000"/>
              <w:right w:val="single" w:sz="6" w:space="0" w:color="FFFFFF"/>
            </w:tcBorders>
            <w:vAlign w:val="center"/>
          </w:tcPr>
          <w:p w14:paraId="3455616D" w14:textId="39EE2FFC" w:rsidR="003F0B3C" w:rsidRPr="000A2388" w:rsidRDefault="00DE7300" w:rsidP="00B92A75">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422" w:type="dxa"/>
            <w:tcBorders>
              <w:top w:val="single" w:sz="7" w:space="0" w:color="000000"/>
              <w:left w:val="single" w:sz="7" w:space="0" w:color="000000"/>
              <w:bottom w:val="single" w:sz="7" w:space="0" w:color="000000"/>
              <w:right w:val="single" w:sz="7" w:space="0" w:color="000000"/>
            </w:tcBorders>
            <w:vAlign w:val="center"/>
          </w:tcPr>
          <w:p w14:paraId="4A87664B" w14:textId="3819877A" w:rsidR="003F0B3C" w:rsidRPr="000A2388" w:rsidRDefault="000B04F8" w:rsidP="000B04F8">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5,250</w:t>
            </w:r>
          </w:p>
        </w:tc>
      </w:tr>
      <w:tr w:rsidR="003F0B3C" w:rsidRPr="000A2388" w14:paraId="5E7D3EE6" w14:textId="77777777" w:rsidTr="003F0B3C">
        <w:trPr>
          <w:jc w:val="center"/>
        </w:trPr>
        <w:tc>
          <w:tcPr>
            <w:tcW w:w="1791" w:type="dxa"/>
            <w:tcBorders>
              <w:top w:val="single" w:sz="7" w:space="0" w:color="000000"/>
              <w:left w:val="single" w:sz="7" w:space="0" w:color="000000"/>
              <w:bottom w:val="single" w:sz="7" w:space="0" w:color="000000"/>
              <w:right w:val="single" w:sz="6" w:space="0" w:color="FFFFFF"/>
            </w:tcBorders>
            <w:vAlign w:val="center"/>
          </w:tcPr>
          <w:p w14:paraId="1A3975C8" w14:textId="77777777" w:rsidR="003F0B3C" w:rsidRPr="000A2388" w:rsidRDefault="003F0B3C" w:rsidP="00B92A75">
            <w:pPr>
              <w:spacing w:after="0" w:line="240" w:lineRule="auto"/>
              <w:rPr>
                <w:rFonts w:ascii="Times New Roman" w:hAnsi="Times New Roman" w:cs="Times New Roman"/>
                <w:sz w:val="24"/>
                <w:szCs w:val="24"/>
              </w:rPr>
            </w:pPr>
            <w:r w:rsidRPr="000A2388">
              <w:rPr>
                <w:rFonts w:ascii="Times New Roman" w:hAnsi="Times New Roman" w:cs="Times New Roman"/>
                <w:sz w:val="24"/>
                <w:szCs w:val="24"/>
              </w:rPr>
              <w:t>Surveys or focus groups of customers, potential customers, delivery partners, or other stakeholders</w:t>
            </w:r>
          </w:p>
        </w:tc>
        <w:tc>
          <w:tcPr>
            <w:tcW w:w="1422" w:type="dxa"/>
            <w:tcBorders>
              <w:top w:val="single" w:sz="7" w:space="0" w:color="000000"/>
              <w:left w:val="single" w:sz="7" w:space="0" w:color="000000"/>
              <w:bottom w:val="single" w:sz="7" w:space="0" w:color="000000"/>
              <w:right w:val="single" w:sz="6" w:space="0" w:color="FFFFFF"/>
            </w:tcBorders>
            <w:vAlign w:val="center"/>
          </w:tcPr>
          <w:p w14:paraId="2968292A" w14:textId="2F0DBF53" w:rsidR="003F0B3C" w:rsidRPr="000A2388" w:rsidRDefault="003F0B3C" w:rsidP="00B92A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8400</w:t>
            </w:r>
          </w:p>
        </w:tc>
        <w:tc>
          <w:tcPr>
            <w:tcW w:w="1422" w:type="dxa"/>
            <w:tcBorders>
              <w:top w:val="single" w:sz="7" w:space="0" w:color="000000"/>
              <w:left w:val="single" w:sz="7" w:space="0" w:color="000000"/>
              <w:bottom w:val="single" w:sz="7" w:space="0" w:color="000000"/>
              <w:right w:val="single" w:sz="6" w:space="0" w:color="FFFFFF"/>
            </w:tcBorders>
            <w:vAlign w:val="center"/>
          </w:tcPr>
          <w:p w14:paraId="1BFFE9E1" w14:textId="04661EF5" w:rsidR="003F0B3C" w:rsidRPr="000A2388" w:rsidRDefault="003F0B3C" w:rsidP="00B92A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22" w:type="dxa"/>
            <w:tcBorders>
              <w:top w:val="single" w:sz="7" w:space="0" w:color="000000"/>
              <w:left w:val="single" w:sz="7" w:space="0" w:color="000000"/>
              <w:bottom w:val="single" w:sz="7" w:space="0" w:color="000000"/>
              <w:right w:val="single" w:sz="6" w:space="0" w:color="FFFFFF"/>
            </w:tcBorders>
            <w:vAlign w:val="center"/>
          </w:tcPr>
          <w:p w14:paraId="43BC2A5D" w14:textId="62F8F4DD" w:rsidR="003F0B3C" w:rsidRPr="000A2388" w:rsidRDefault="00DE7300" w:rsidP="00B92A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422" w:type="dxa"/>
            <w:tcBorders>
              <w:top w:val="single" w:sz="7" w:space="0" w:color="000000"/>
              <w:left w:val="single" w:sz="7" w:space="0" w:color="000000"/>
              <w:bottom w:val="single" w:sz="7" w:space="0" w:color="000000"/>
              <w:right w:val="single" w:sz="7" w:space="0" w:color="000000"/>
            </w:tcBorders>
            <w:vAlign w:val="center"/>
          </w:tcPr>
          <w:p w14:paraId="24B21285" w14:textId="40B2E03C" w:rsidR="003F0B3C" w:rsidRPr="000A2388" w:rsidRDefault="00DE7300" w:rsidP="00B92A75">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4,200</w:t>
            </w:r>
          </w:p>
        </w:tc>
      </w:tr>
      <w:tr w:rsidR="003F0B3C" w:rsidRPr="000A2388" w14:paraId="260A1059" w14:textId="77777777" w:rsidTr="003F0B3C">
        <w:trPr>
          <w:jc w:val="center"/>
        </w:trPr>
        <w:tc>
          <w:tcPr>
            <w:tcW w:w="1791" w:type="dxa"/>
            <w:tcBorders>
              <w:top w:val="single" w:sz="7" w:space="0" w:color="000000"/>
              <w:left w:val="single" w:sz="7" w:space="0" w:color="000000"/>
              <w:bottom w:val="single" w:sz="7" w:space="0" w:color="000000"/>
              <w:right w:val="single" w:sz="6" w:space="0" w:color="FFFFFF"/>
            </w:tcBorders>
            <w:vAlign w:val="center"/>
          </w:tcPr>
          <w:p w14:paraId="05E2DB72" w14:textId="77777777" w:rsidR="003F0B3C" w:rsidRPr="000A2388" w:rsidRDefault="003F0B3C" w:rsidP="00B92A75">
            <w:pPr>
              <w:spacing w:after="0" w:line="240" w:lineRule="auto"/>
              <w:rPr>
                <w:rFonts w:ascii="Times New Roman" w:hAnsi="Times New Roman" w:cs="Times New Roman"/>
                <w:sz w:val="24"/>
                <w:szCs w:val="24"/>
              </w:rPr>
            </w:pPr>
            <w:r w:rsidRPr="000A2388">
              <w:rPr>
                <w:rFonts w:ascii="Times New Roman" w:hAnsi="Times New Roman" w:cs="Times New Roman"/>
                <w:sz w:val="24"/>
                <w:szCs w:val="24"/>
              </w:rPr>
              <w:lastRenderedPageBreak/>
              <w:t>Qualitative customer satisfaction surveys</w:t>
            </w:r>
          </w:p>
        </w:tc>
        <w:tc>
          <w:tcPr>
            <w:tcW w:w="1422" w:type="dxa"/>
            <w:tcBorders>
              <w:top w:val="single" w:sz="7" w:space="0" w:color="000000"/>
              <w:left w:val="single" w:sz="7" w:space="0" w:color="000000"/>
              <w:bottom w:val="single" w:sz="7" w:space="0" w:color="000000"/>
              <w:right w:val="single" w:sz="6" w:space="0" w:color="FFFFFF"/>
            </w:tcBorders>
            <w:vAlign w:val="center"/>
          </w:tcPr>
          <w:p w14:paraId="6B094861" w14:textId="41DBD1BE" w:rsidR="003F0B3C" w:rsidRPr="000A2388" w:rsidRDefault="003F0B3C" w:rsidP="00B92A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10,500</w:t>
            </w:r>
          </w:p>
        </w:tc>
        <w:tc>
          <w:tcPr>
            <w:tcW w:w="1422" w:type="dxa"/>
            <w:tcBorders>
              <w:top w:val="single" w:sz="7" w:space="0" w:color="000000"/>
              <w:left w:val="single" w:sz="7" w:space="0" w:color="000000"/>
              <w:bottom w:val="single" w:sz="7" w:space="0" w:color="000000"/>
              <w:right w:val="single" w:sz="6" w:space="0" w:color="FFFFFF"/>
            </w:tcBorders>
            <w:vAlign w:val="center"/>
          </w:tcPr>
          <w:p w14:paraId="5E2A9245" w14:textId="0AD7BF3B" w:rsidR="003F0B3C" w:rsidRPr="000A2388" w:rsidRDefault="003F0B3C" w:rsidP="00B92A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22" w:type="dxa"/>
            <w:tcBorders>
              <w:top w:val="single" w:sz="7" w:space="0" w:color="000000"/>
              <w:left w:val="single" w:sz="7" w:space="0" w:color="000000"/>
              <w:bottom w:val="single" w:sz="7" w:space="0" w:color="000000"/>
              <w:right w:val="single" w:sz="6" w:space="0" w:color="FFFFFF"/>
            </w:tcBorders>
            <w:vAlign w:val="center"/>
          </w:tcPr>
          <w:p w14:paraId="223A4399" w14:textId="2CAAB00F" w:rsidR="003F0B3C" w:rsidRPr="000A2388" w:rsidRDefault="00DE7300" w:rsidP="00B92A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422" w:type="dxa"/>
            <w:tcBorders>
              <w:top w:val="single" w:sz="7" w:space="0" w:color="000000"/>
              <w:left w:val="single" w:sz="7" w:space="0" w:color="000000"/>
              <w:bottom w:val="single" w:sz="7" w:space="0" w:color="000000"/>
              <w:right w:val="single" w:sz="7" w:space="0" w:color="000000"/>
            </w:tcBorders>
            <w:vAlign w:val="center"/>
          </w:tcPr>
          <w:p w14:paraId="304018F4" w14:textId="0EA53FD2" w:rsidR="003F0B3C" w:rsidRPr="000A2388" w:rsidRDefault="00DE7300" w:rsidP="00B92A75">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5,250</w:t>
            </w:r>
          </w:p>
        </w:tc>
      </w:tr>
      <w:tr w:rsidR="003F0B3C" w:rsidRPr="000A2388" w14:paraId="366A0115" w14:textId="77777777" w:rsidTr="003F0B3C">
        <w:trPr>
          <w:jc w:val="center"/>
        </w:trPr>
        <w:tc>
          <w:tcPr>
            <w:tcW w:w="1791" w:type="dxa"/>
            <w:tcBorders>
              <w:top w:val="single" w:sz="7" w:space="0" w:color="000000"/>
              <w:left w:val="single" w:sz="7" w:space="0" w:color="000000"/>
              <w:bottom w:val="single" w:sz="7" w:space="0" w:color="000000"/>
              <w:right w:val="single" w:sz="6" w:space="0" w:color="FFFFFF"/>
            </w:tcBorders>
            <w:vAlign w:val="center"/>
          </w:tcPr>
          <w:p w14:paraId="6B21F9A6" w14:textId="77777777" w:rsidR="003F0B3C" w:rsidRPr="000A2388" w:rsidRDefault="003F0B3C" w:rsidP="00B92A75">
            <w:pPr>
              <w:spacing w:after="0" w:line="240" w:lineRule="auto"/>
              <w:rPr>
                <w:rFonts w:ascii="Times New Roman" w:hAnsi="Times New Roman" w:cs="Times New Roman"/>
                <w:sz w:val="24"/>
                <w:szCs w:val="24"/>
              </w:rPr>
            </w:pPr>
            <w:r w:rsidRPr="000A2388">
              <w:rPr>
                <w:rFonts w:ascii="Times New Roman" w:hAnsi="Times New Roman" w:cs="Times New Roman"/>
                <w:sz w:val="24"/>
                <w:szCs w:val="24"/>
              </w:rPr>
              <w:t>Message development and testing</w:t>
            </w:r>
          </w:p>
        </w:tc>
        <w:tc>
          <w:tcPr>
            <w:tcW w:w="1422" w:type="dxa"/>
            <w:tcBorders>
              <w:top w:val="single" w:sz="7" w:space="0" w:color="000000"/>
              <w:left w:val="single" w:sz="7" w:space="0" w:color="000000"/>
              <w:bottom w:val="single" w:sz="7" w:space="0" w:color="000000"/>
              <w:right w:val="single" w:sz="6" w:space="0" w:color="FFFFFF"/>
            </w:tcBorders>
            <w:vAlign w:val="center"/>
          </w:tcPr>
          <w:p w14:paraId="117354E9" w14:textId="316ED35A" w:rsidR="003F0B3C" w:rsidRPr="000A2388" w:rsidRDefault="003F0B3C" w:rsidP="00B92A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1,650</w:t>
            </w:r>
          </w:p>
        </w:tc>
        <w:tc>
          <w:tcPr>
            <w:tcW w:w="1422" w:type="dxa"/>
            <w:tcBorders>
              <w:top w:val="single" w:sz="7" w:space="0" w:color="000000"/>
              <w:left w:val="single" w:sz="7" w:space="0" w:color="000000"/>
              <w:bottom w:val="single" w:sz="7" w:space="0" w:color="000000"/>
              <w:right w:val="single" w:sz="6" w:space="0" w:color="FFFFFF"/>
            </w:tcBorders>
            <w:vAlign w:val="center"/>
          </w:tcPr>
          <w:p w14:paraId="108D2F03" w14:textId="68D80E56" w:rsidR="003F0B3C" w:rsidRPr="000A2388" w:rsidRDefault="003F0B3C" w:rsidP="00B92A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22" w:type="dxa"/>
            <w:tcBorders>
              <w:top w:val="single" w:sz="7" w:space="0" w:color="000000"/>
              <w:left w:val="single" w:sz="7" w:space="0" w:color="000000"/>
              <w:bottom w:val="single" w:sz="7" w:space="0" w:color="000000"/>
              <w:right w:val="single" w:sz="6" w:space="0" w:color="FFFFFF"/>
            </w:tcBorders>
            <w:vAlign w:val="center"/>
          </w:tcPr>
          <w:p w14:paraId="13513AB1" w14:textId="25298F21" w:rsidR="003F0B3C" w:rsidRPr="000A2388" w:rsidRDefault="00112F47" w:rsidP="00B92A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422" w:type="dxa"/>
            <w:tcBorders>
              <w:top w:val="single" w:sz="7" w:space="0" w:color="000000"/>
              <w:left w:val="single" w:sz="7" w:space="0" w:color="000000"/>
              <w:bottom w:val="single" w:sz="7" w:space="0" w:color="000000"/>
              <w:right w:val="single" w:sz="7" w:space="0" w:color="000000"/>
            </w:tcBorders>
            <w:vAlign w:val="center"/>
          </w:tcPr>
          <w:p w14:paraId="2E455F69" w14:textId="07CDF2E8" w:rsidR="003F0B3C" w:rsidRPr="000A2388" w:rsidRDefault="00DE7300" w:rsidP="00B92A75">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825</w:t>
            </w:r>
          </w:p>
        </w:tc>
      </w:tr>
      <w:tr w:rsidR="003F0B3C" w:rsidRPr="000A2388" w14:paraId="1C8CC796" w14:textId="77777777" w:rsidTr="003F0B3C">
        <w:trPr>
          <w:jc w:val="center"/>
        </w:trPr>
        <w:tc>
          <w:tcPr>
            <w:tcW w:w="1791" w:type="dxa"/>
            <w:tcBorders>
              <w:top w:val="single" w:sz="7" w:space="0" w:color="000000"/>
              <w:left w:val="single" w:sz="7" w:space="0" w:color="000000"/>
              <w:bottom w:val="single" w:sz="7" w:space="0" w:color="000000"/>
              <w:right w:val="single" w:sz="6" w:space="0" w:color="FFFFFF"/>
            </w:tcBorders>
            <w:vAlign w:val="center"/>
          </w:tcPr>
          <w:p w14:paraId="1BB8567A" w14:textId="77777777" w:rsidR="003F0B3C" w:rsidRPr="000A2388" w:rsidRDefault="003F0B3C" w:rsidP="00B92A75">
            <w:pPr>
              <w:spacing w:after="0" w:line="240" w:lineRule="auto"/>
              <w:rPr>
                <w:rFonts w:ascii="Times New Roman" w:hAnsi="Times New Roman" w:cs="Times New Roman"/>
                <w:sz w:val="24"/>
                <w:szCs w:val="24"/>
              </w:rPr>
            </w:pPr>
            <w:r w:rsidRPr="000A2388">
              <w:rPr>
                <w:rFonts w:ascii="Times New Roman" w:hAnsi="Times New Roman" w:cs="Times New Roman"/>
                <w:sz w:val="24"/>
                <w:szCs w:val="24"/>
              </w:rPr>
              <w:t>Website satisfaction surveys</w:t>
            </w:r>
          </w:p>
        </w:tc>
        <w:tc>
          <w:tcPr>
            <w:tcW w:w="1422" w:type="dxa"/>
            <w:tcBorders>
              <w:top w:val="single" w:sz="7" w:space="0" w:color="000000"/>
              <w:left w:val="single" w:sz="7" w:space="0" w:color="000000"/>
              <w:bottom w:val="single" w:sz="7" w:space="0" w:color="000000"/>
              <w:right w:val="single" w:sz="6" w:space="0" w:color="FFFFFF"/>
            </w:tcBorders>
            <w:vAlign w:val="center"/>
          </w:tcPr>
          <w:p w14:paraId="09DA439E" w14:textId="26A0F23A" w:rsidR="003F0B3C" w:rsidRPr="000A2388" w:rsidRDefault="003F0B3C" w:rsidP="00B92A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Pr="000A2388">
              <w:rPr>
                <w:rFonts w:ascii="Times New Roman" w:hAnsi="Times New Roman" w:cs="Times New Roman"/>
                <w:sz w:val="24"/>
                <w:szCs w:val="24"/>
              </w:rPr>
              <w:t>,000</w:t>
            </w:r>
          </w:p>
        </w:tc>
        <w:tc>
          <w:tcPr>
            <w:tcW w:w="1422" w:type="dxa"/>
            <w:tcBorders>
              <w:top w:val="single" w:sz="7" w:space="0" w:color="000000"/>
              <w:left w:val="single" w:sz="7" w:space="0" w:color="000000"/>
              <w:bottom w:val="single" w:sz="7" w:space="0" w:color="000000"/>
              <w:right w:val="single" w:sz="6" w:space="0" w:color="FFFFFF"/>
            </w:tcBorders>
            <w:vAlign w:val="center"/>
          </w:tcPr>
          <w:p w14:paraId="1560A7D8" w14:textId="0FA0CE11" w:rsidR="003F0B3C" w:rsidRPr="000A2388" w:rsidRDefault="003F0B3C" w:rsidP="00B92A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22" w:type="dxa"/>
            <w:tcBorders>
              <w:top w:val="single" w:sz="7" w:space="0" w:color="000000"/>
              <w:left w:val="single" w:sz="7" w:space="0" w:color="000000"/>
              <w:bottom w:val="single" w:sz="7" w:space="0" w:color="000000"/>
              <w:right w:val="single" w:sz="6" w:space="0" w:color="FFFFFF"/>
            </w:tcBorders>
            <w:vAlign w:val="center"/>
          </w:tcPr>
          <w:p w14:paraId="3813B9B9" w14:textId="1E4AC71C" w:rsidR="003F0B3C" w:rsidRPr="000A2388" w:rsidRDefault="00112F47" w:rsidP="00B92A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422" w:type="dxa"/>
            <w:tcBorders>
              <w:top w:val="single" w:sz="7" w:space="0" w:color="000000"/>
              <w:left w:val="single" w:sz="7" w:space="0" w:color="000000"/>
              <w:bottom w:val="single" w:sz="7" w:space="0" w:color="000000"/>
              <w:right w:val="single" w:sz="7" w:space="0" w:color="000000"/>
            </w:tcBorders>
            <w:vAlign w:val="center"/>
          </w:tcPr>
          <w:p w14:paraId="67C8C725" w14:textId="41526271" w:rsidR="003F0B3C" w:rsidRPr="000A2388" w:rsidRDefault="00DE7300" w:rsidP="00B92A75">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1,500</w:t>
            </w:r>
          </w:p>
        </w:tc>
      </w:tr>
      <w:tr w:rsidR="003F0B3C" w:rsidRPr="000A2388" w14:paraId="406DEF0E" w14:textId="77777777" w:rsidTr="003F0B3C">
        <w:trPr>
          <w:jc w:val="center"/>
        </w:trPr>
        <w:tc>
          <w:tcPr>
            <w:tcW w:w="1791" w:type="dxa"/>
            <w:tcBorders>
              <w:top w:val="single" w:sz="7" w:space="0" w:color="000000"/>
              <w:left w:val="single" w:sz="7" w:space="0" w:color="000000"/>
              <w:bottom w:val="single" w:sz="7" w:space="0" w:color="000000"/>
              <w:right w:val="single" w:sz="6" w:space="0" w:color="FFFFFF"/>
            </w:tcBorders>
            <w:vAlign w:val="center"/>
          </w:tcPr>
          <w:p w14:paraId="5FD1839B" w14:textId="343D3A37" w:rsidR="003F0B3C" w:rsidRPr="000A2388" w:rsidRDefault="002C779D" w:rsidP="00B92A7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Total Burden </w:t>
            </w:r>
          </w:p>
        </w:tc>
        <w:tc>
          <w:tcPr>
            <w:tcW w:w="1422" w:type="dxa"/>
            <w:tcBorders>
              <w:top w:val="single" w:sz="7" w:space="0" w:color="000000"/>
              <w:left w:val="single" w:sz="7" w:space="0" w:color="000000"/>
              <w:bottom w:val="single" w:sz="7" w:space="0" w:color="000000"/>
              <w:right w:val="single" w:sz="6" w:space="0" w:color="FFFFFF"/>
            </w:tcBorders>
            <w:vAlign w:val="center"/>
          </w:tcPr>
          <w:p w14:paraId="03B2C168" w14:textId="4420B096" w:rsidR="003F0B3C" w:rsidRPr="000A2388" w:rsidRDefault="00112F47" w:rsidP="00B92A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10,500</w:t>
            </w:r>
          </w:p>
        </w:tc>
        <w:tc>
          <w:tcPr>
            <w:tcW w:w="1422" w:type="dxa"/>
            <w:tcBorders>
              <w:top w:val="single" w:sz="7" w:space="0" w:color="000000"/>
              <w:left w:val="single" w:sz="7" w:space="0" w:color="000000"/>
              <w:bottom w:val="single" w:sz="7" w:space="0" w:color="000000"/>
              <w:right w:val="single" w:sz="6" w:space="0" w:color="FFFFFF"/>
            </w:tcBorders>
            <w:vAlign w:val="center"/>
          </w:tcPr>
          <w:p w14:paraId="7BB25C10" w14:textId="77777777" w:rsidR="003F0B3C" w:rsidRPr="000A2388" w:rsidRDefault="003F0B3C" w:rsidP="00B92A75">
            <w:pPr>
              <w:spacing w:after="0" w:line="240" w:lineRule="auto"/>
              <w:jc w:val="center"/>
              <w:rPr>
                <w:rFonts w:ascii="Times New Roman" w:hAnsi="Times New Roman" w:cs="Times New Roman"/>
                <w:sz w:val="24"/>
                <w:szCs w:val="24"/>
              </w:rPr>
            </w:pPr>
          </w:p>
        </w:tc>
        <w:tc>
          <w:tcPr>
            <w:tcW w:w="1422" w:type="dxa"/>
            <w:tcBorders>
              <w:top w:val="single" w:sz="7" w:space="0" w:color="000000"/>
              <w:left w:val="single" w:sz="7" w:space="0" w:color="000000"/>
              <w:bottom w:val="single" w:sz="7" w:space="0" w:color="000000"/>
              <w:right w:val="single" w:sz="6" w:space="0" w:color="FFFFFF"/>
            </w:tcBorders>
            <w:vAlign w:val="center"/>
          </w:tcPr>
          <w:p w14:paraId="0482D53E" w14:textId="6A2FD33B" w:rsidR="003F0B3C" w:rsidRPr="000A2388" w:rsidRDefault="00112F47" w:rsidP="00B92A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422" w:type="dxa"/>
            <w:tcBorders>
              <w:top w:val="single" w:sz="7" w:space="0" w:color="000000"/>
              <w:left w:val="single" w:sz="7" w:space="0" w:color="000000"/>
              <w:bottom w:val="single" w:sz="7" w:space="0" w:color="000000"/>
              <w:right w:val="single" w:sz="7" w:space="0" w:color="000000"/>
            </w:tcBorders>
            <w:vAlign w:val="center"/>
          </w:tcPr>
          <w:p w14:paraId="2A3B4FB7" w14:textId="5B0C18EE" w:rsidR="003F0B3C" w:rsidRPr="000A2388" w:rsidRDefault="00D65C3C" w:rsidP="00B92A75">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17,505</w:t>
            </w:r>
            <w:bookmarkStart w:id="0" w:name="_GoBack"/>
            <w:bookmarkEnd w:id="0"/>
          </w:p>
        </w:tc>
      </w:tr>
    </w:tbl>
    <w:p w14:paraId="6D4DD9D3" w14:textId="77777777" w:rsidR="00E14C82" w:rsidRPr="000A2388" w:rsidRDefault="00E14C82" w:rsidP="00E14C82">
      <w:pPr>
        <w:spacing w:after="0" w:line="240" w:lineRule="auto"/>
        <w:rPr>
          <w:rFonts w:ascii="Times New Roman" w:hAnsi="Times New Roman" w:cs="Times New Roman"/>
          <w:sz w:val="24"/>
          <w:szCs w:val="24"/>
        </w:rPr>
      </w:pPr>
    </w:p>
    <w:p w14:paraId="5EAA622C" w14:textId="77777777" w:rsidR="00E14C82" w:rsidRPr="000A2388" w:rsidRDefault="00E14C82" w:rsidP="00E14C82">
      <w:pPr>
        <w:spacing w:after="0" w:line="240" w:lineRule="auto"/>
        <w:rPr>
          <w:rFonts w:ascii="Times New Roman" w:hAnsi="Times New Roman" w:cs="Times New Roman"/>
          <w:sz w:val="24"/>
          <w:szCs w:val="24"/>
        </w:rPr>
      </w:pPr>
    </w:p>
    <w:p w14:paraId="7D77580B" w14:textId="77777777" w:rsidR="00E14C82" w:rsidRPr="000A2388" w:rsidRDefault="00E14C82" w:rsidP="00E96505">
      <w:pPr>
        <w:pStyle w:val="ListParagraph"/>
        <w:numPr>
          <w:ilvl w:val="0"/>
          <w:numId w:val="14"/>
        </w:numPr>
        <w:spacing w:after="0" w:line="240" w:lineRule="auto"/>
        <w:ind w:left="360"/>
        <w:rPr>
          <w:rFonts w:ascii="Times New Roman" w:hAnsi="Times New Roman" w:cs="Times New Roman"/>
          <w:b/>
          <w:sz w:val="24"/>
          <w:szCs w:val="24"/>
        </w:rPr>
      </w:pPr>
      <w:r w:rsidRPr="000A2388">
        <w:rPr>
          <w:rFonts w:ascii="Times New Roman" w:hAnsi="Times New Roman" w:cs="Times New Roman"/>
          <w:b/>
          <w:sz w:val="24"/>
          <w:szCs w:val="24"/>
        </w:rPr>
        <w:t>Costs to Respondents</w:t>
      </w:r>
    </w:p>
    <w:p w14:paraId="63DB3DB4" w14:textId="77777777" w:rsidR="000A2388" w:rsidRPr="000A2388" w:rsidRDefault="000A2388" w:rsidP="000A2388">
      <w:pPr>
        <w:spacing w:after="0" w:line="240" w:lineRule="auto"/>
        <w:rPr>
          <w:rFonts w:ascii="Times New Roman" w:hAnsi="Times New Roman" w:cs="Times New Roman"/>
          <w:b/>
          <w:sz w:val="24"/>
          <w:szCs w:val="24"/>
        </w:rPr>
      </w:pPr>
    </w:p>
    <w:p w14:paraId="7BA9BCC9" w14:textId="7AFE10F3" w:rsidR="000A2388" w:rsidRPr="000A2388" w:rsidRDefault="000A2388" w:rsidP="000A238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table below shows the estimated cost to respondents. These estimates are based on an assumption that majority of respondents will be university faculty. </w:t>
      </w:r>
      <w:r w:rsidR="00C34E0D">
        <w:rPr>
          <w:rFonts w:ascii="Times New Roman" w:hAnsi="Times New Roman" w:cs="Times New Roman"/>
          <w:sz w:val="24"/>
          <w:szCs w:val="24"/>
        </w:rPr>
        <w:t>According to the Bureau of Labor Statistics (BLS), t</w:t>
      </w:r>
      <w:r>
        <w:rPr>
          <w:rFonts w:ascii="Times New Roman" w:hAnsi="Times New Roman" w:cs="Times New Roman"/>
          <w:sz w:val="24"/>
          <w:szCs w:val="24"/>
        </w:rPr>
        <w:t xml:space="preserve">he </w:t>
      </w:r>
      <w:r w:rsidR="00C34E0D">
        <w:rPr>
          <w:rFonts w:ascii="Times New Roman" w:hAnsi="Times New Roman" w:cs="Times New Roman"/>
          <w:sz w:val="24"/>
          <w:szCs w:val="24"/>
        </w:rPr>
        <w:t>mean annual wage</w:t>
      </w:r>
      <w:r>
        <w:rPr>
          <w:rFonts w:ascii="Times New Roman" w:hAnsi="Times New Roman" w:cs="Times New Roman"/>
          <w:sz w:val="24"/>
          <w:szCs w:val="24"/>
        </w:rPr>
        <w:t xml:space="preserve"> of a professor in agricultura</w:t>
      </w:r>
      <w:r w:rsidR="00C34E0D">
        <w:rPr>
          <w:rFonts w:ascii="Times New Roman" w:hAnsi="Times New Roman" w:cs="Times New Roman"/>
          <w:sz w:val="24"/>
          <w:szCs w:val="24"/>
        </w:rPr>
        <w:t>l sciences in 2015 was $95,280.</w:t>
      </w:r>
      <w:r w:rsidR="00C34E0D">
        <w:rPr>
          <w:rStyle w:val="FootnoteReference"/>
          <w:rFonts w:ascii="Times New Roman" w:hAnsi="Times New Roman" w:cs="Times New Roman"/>
          <w:sz w:val="24"/>
          <w:szCs w:val="24"/>
        </w:rPr>
        <w:footnoteReference w:id="2"/>
      </w:r>
      <w:r w:rsidR="00C34E0D">
        <w:rPr>
          <w:rFonts w:ascii="Times New Roman" w:hAnsi="Times New Roman" w:cs="Times New Roman"/>
          <w:sz w:val="24"/>
          <w:szCs w:val="24"/>
        </w:rPr>
        <w:t xml:space="preserve"> BLS does not provide an hourly wage. To estimate an hourly rate, we assumed a 40-hour work week, multiplied by 52 weeks for a total </w:t>
      </w:r>
      <w:r w:rsidR="006300F7">
        <w:rPr>
          <w:rFonts w:ascii="Times New Roman" w:hAnsi="Times New Roman" w:cs="Times New Roman"/>
          <w:sz w:val="24"/>
          <w:szCs w:val="24"/>
        </w:rPr>
        <w:t xml:space="preserve">of 2,080 hours worked annually. </w:t>
      </w:r>
    </w:p>
    <w:p w14:paraId="667996DA" w14:textId="77777777" w:rsidR="00E14C82" w:rsidRPr="000A2388" w:rsidRDefault="00E14C82" w:rsidP="00E14C82">
      <w:pPr>
        <w:pStyle w:val="ListParagraph"/>
        <w:spacing w:after="0" w:line="240" w:lineRule="auto"/>
        <w:ind w:left="0"/>
        <w:rPr>
          <w:rFonts w:ascii="Times New Roman" w:hAnsi="Times New Roman" w:cs="Times New Roman"/>
          <w:b/>
          <w:sz w:val="24"/>
          <w:szCs w:val="24"/>
        </w:rPr>
      </w:pPr>
    </w:p>
    <w:tbl>
      <w:tblPr>
        <w:tblW w:w="9090" w:type="dxa"/>
        <w:tblInd w:w="108" w:type="dxa"/>
        <w:tblLayout w:type="fixed"/>
        <w:tblLook w:val="0000" w:firstRow="0" w:lastRow="0" w:firstColumn="0" w:lastColumn="0" w:noHBand="0" w:noVBand="0"/>
      </w:tblPr>
      <w:tblGrid>
        <w:gridCol w:w="2160"/>
        <w:gridCol w:w="990"/>
        <w:gridCol w:w="900"/>
        <w:gridCol w:w="1710"/>
        <w:gridCol w:w="1260"/>
        <w:gridCol w:w="1070"/>
        <w:gridCol w:w="1000"/>
      </w:tblGrid>
      <w:tr w:rsidR="005A0E1A" w:rsidRPr="000A2388" w14:paraId="4A3870D7" w14:textId="77777777" w:rsidTr="000A2388">
        <w:trPr>
          <w:trHeight w:val="1151"/>
          <w:tblHeader/>
        </w:trPr>
        <w:tc>
          <w:tcPr>
            <w:tcW w:w="21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0A9C239" w14:textId="77777777" w:rsidR="005A0E1A" w:rsidRPr="007B3D64" w:rsidRDefault="005A0E1A" w:rsidP="000A4828">
            <w:pPr>
              <w:jc w:val="center"/>
              <w:rPr>
                <w:rFonts w:ascii="Times New Roman" w:hAnsi="Times New Roman" w:cs="Times New Roman"/>
                <w:b/>
                <w:bCs/>
                <w:szCs w:val="24"/>
              </w:rPr>
            </w:pPr>
            <w:r w:rsidRPr="007B3D64">
              <w:rPr>
                <w:rFonts w:ascii="Times New Roman" w:hAnsi="Times New Roman" w:cs="Times New Roman"/>
                <w:b/>
                <w:bCs/>
                <w:szCs w:val="24"/>
              </w:rPr>
              <w:t>Position</w:t>
            </w:r>
          </w:p>
        </w:tc>
        <w:tc>
          <w:tcPr>
            <w:tcW w:w="99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2EA86A16" w14:textId="61D9EB31" w:rsidR="005A0E1A" w:rsidRPr="007B3D64" w:rsidRDefault="00C34E0D" w:rsidP="000A4828">
            <w:pPr>
              <w:jc w:val="center"/>
              <w:rPr>
                <w:rFonts w:ascii="Times New Roman" w:hAnsi="Times New Roman" w:cs="Times New Roman"/>
                <w:b/>
                <w:bCs/>
                <w:szCs w:val="24"/>
              </w:rPr>
            </w:pPr>
            <w:r w:rsidRPr="007B3D64">
              <w:rPr>
                <w:rFonts w:ascii="Times New Roman" w:hAnsi="Times New Roman" w:cs="Times New Roman"/>
                <w:b/>
                <w:bCs/>
                <w:szCs w:val="24"/>
              </w:rPr>
              <w:t>Mean</w:t>
            </w:r>
            <w:r w:rsidR="007B3D64" w:rsidRPr="007B3D64">
              <w:rPr>
                <w:rFonts w:ascii="Times New Roman" w:hAnsi="Times New Roman" w:cs="Times New Roman"/>
                <w:b/>
                <w:bCs/>
                <w:szCs w:val="24"/>
              </w:rPr>
              <w:t xml:space="preserve"> annual wage</w:t>
            </w:r>
          </w:p>
        </w:tc>
        <w:tc>
          <w:tcPr>
            <w:tcW w:w="90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0DFAA852" w14:textId="77777777" w:rsidR="005A0E1A" w:rsidRPr="007B3D64" w:rsidRDefault="005A0E1A" w:rsidP="000A4828">
            <w:pPr>
              <w:jc w:val="center"/>
              <w:rPr>
                <w:rFonts w:ascii="Times New Roman" w:hAnsi="Times New Roman" w:cs="Times New Roman"/>
                <w:b/>
                <w:bCs/>
                <w:szCs w:val="24"/>
              </w:rPr>
            </w:pPr>
            <w:r w:rsidRPr="007B3D64">
              <w:rPr>
                <w:rFonts w:ascii="Times New Roman" w:hAnsi="Times New Roman" w:cs="Times New Roman"/>
                <w:b/>
                <w:bCs/>
                <w:szCs w:val="24"/>
              </w:rPr>
              <w:t>Hourly Rate</w:t>
            </w:r>
          </w:p>
        </w:tc>
        <w:tc>
          <w:tcPr>
            <w:tcW w:w="171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64181735" w14:textId="77777777" w:rsidR="005A0E1A" w:rsidRPr="007B3D64" w:rsidRDefault="005A0E1A" w:rsidP="000A4828">
            <w:pPr>
              <w:jc w:val="center"/>
              <w:rPr>
                <w:rFonts w:ascii="Times New Roman" w:hAnsi="Times New Roman" w:cs="Times New Roman"/>
                <w:b/>
                <w:bCs/>
                <w:szCs w:val="24"/>
              </w:rPr>
            </w:pPr>
            <w:r w:rsidRPr="007B3D64">
              <w:rPr>
                <w:rFonts w:ascii="Times New Roman" w:hAnsi="Times New Roman" w:cs="Times New Roman"/>
                <w:b/>
                <w:bCs/>
                <w:szCs w:val="24"/>
              </w:rPr>
              <w:t>Hourly Rate incl. benefits</w:t>
            </w:r>
          </w:p>
          <w:p w14:paraId="0B3F4468" w14:textId="77777777" w:rsidR="005A0E1A" w:rsidRPr="007B3D64" w:rsidRDefault="005A0E1A" w:rsidP="000A4828">
            <w:pPr>
              <w:jc w:val="center"/>
              <w:rPr>
                <w:rFonts w:ascii="Times New Roman" w:hAnsi="Times New Roman" w:cs="Times New Roman"/>
                <w:b/>
                <w:bCs/>
                <w:szCs w:val="24"/>
              </w:rPr>
            </w:pPr>
            <w:r w:rsidRPr="007B3D64">
              <w:rPr>
                <w:rFonts w:ascii="Times New Roman" w:hAnsi="Times New Roman" w:cs="Times New Roman"/>
                <w:b/>
                <w:bCs/>
                <w:szCs w:val="24"/>
              </w:rPr>
              <w:t>(1.5 x hourly pay rate)</w:t>
            </w:r>
          </w:p>
        </w:tc>
        <w:tc>
          <w:tcPr>
            <w:tcW w:w="126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152FF40B" w14:textId="77777777" w:rsidR="005A0E1A" w:rsidRPr="007B3D64" w:rsidRDefault="005A0E1A" w:rsidP="000A4828">
            <w:pPr>
              <w:jc w:val="center"/>
              <w:rPr>
                <w:rFonts w:ascii="Times New Roman" w:hAnsi="Times New Roman" w:cs="Times New Roman"/>
                <w:b/>
                <w:bCs/>
                <w:szCs w:val="24"/>
              </w:rPr>
            </w:pPr>
            <w:r w:rsidRPr="007B3D64">
              <w:rPr>
                <w:rFonts w:ascii="Times New Roman" w:hAnsi="Times New Roman" w:cs="Times New Roman"/>
                <w:b/>
                <w:bCs/>
                <w:szCs w:val="24"/>
              </w:rPr>
              <w:t>Estimated time (hours) per task</w:t>
            </w:r>
          </w:p>
        </w:tc>
        <w:tc>
          <w:tcPr>
            <w:tcW w:w="107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6BB20E8E" w14:textId="77777777" w:rsidR="005A0E1A" w:rsidRPr="007B3D64" w:rsidRDefault="005A0E1A" w:rsidP="000A4828">
            <w:pPr>
              <w:jc w:val="center"/>
              <w:rPr>
                <w:rFonts w:ascii="Times New Roman" w:hAnsi="Times New Roman" w:cs="Times New Roman"/>
                <w:b/>
                <w:bCs/>
                <w:szCs w:val="24"/>
              </w:rPr>
            </w:pPr>
            <w:r w:rsidRPr="007B3D64">
              <w:rPr>
                <w:rFonts w:ascii="Times New Roman" w:hAnsi="Times New Roman" w:cs="Times New Roman"/>
                <w:b/>
                <w:bCs/>
                <w:szCs w:val="24"/>
              </w:rPr>
              <w:t>Cost</w:t>
            </w:r>
          </w:p>
          <w:p w14:paraId="28E53F25" w14:textId="77777777" w:rsidR="005A0E1A" w:rsidRPr="007B3D64" w:rsidRDefault="005A0E1A" w:rsidP="000A4828">
            <w:pPr>
              <w:jc w:val="center"/>
              <w:rPr>
                <w:rFonts w:ascii="Times New Roman" w:hAnsi="Times New Roman" w:cs="Times New Roman"/>
                <w:b/>
                <w:bCs/>
                <w:szCs w:val="24"/>
              </w:rPr>
            </w:pPr>
            <w:r w:rsidRPr="007B3D64">
              <w:rPr>
                <w:rFonts w:ascii="Times New Roman" w:hAnsi="Times New Roman" w:cs="Times New Roman"/>
                <w:b/>
                <w:bCs/>
                <w:szCs w:val="24"/>
              </w:rPr>
              <w:t>Per submission</w:t>
            </w:r>
          </w:p>
        </w:tc>
        <w:tc>
          <w:tcPr>
            <w:tcW w:w="100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7DB43518" w14:textId="77777777" w:rsidR="005A0E1A" w:rsidRPr="007B3D64" w:rsidRDefault="005A0E1A" w:rsidP="000A4828">
            <w:pPr>
              <w:jc w:val="center"/>
              <w:rPr>
                <w:rFonts w:ascii="Times New Roman" w:hAnsi="Times New Roman" w:cs="Times New Roman"/>
                <w:b/>
                <w:bCs/>
                <w:szCs w:val="24"/>
              </w:rPr>
            </w:pPr>
            <w:r w:rsidRPr="007B3D64">
              <w:rPr>
                <w:rFonts w:ascii="Times New Roman" w:hAnsi="Times New Roman" w:cs="Times New Roman"/>
                <w:b/>
                <w:bCs/>
                <w:szCs w:val="24"/>
              </w:rPr>
              <w:t>Annual</w:t>
            </w:r>
          </w:p>
          <w:p w14:paraId="0565E4F0" w14:textId="77777777" w:rsidR="005A0E1A" w:rsidRDefault="005A0E1A" w:rsidP="000A4828">
            <w:pPr>
              <w:jc w:val="center"/>
              <w:rPr>
                <w:rFonts w:ascii="Times New Roman" w:hAnsi="Times New Roman" w:cs="Times New Roman"/>
                <w:b/>
                <w:bCs/>
                <w:szCs w:val="24"/>
              </w:rPr>
            </w:pPr>
            <w:r w:rsidRPr="007B3D64">
              <w:rPr>
                <w:rFonts w:ascii="Times New Roman" w:hAnsi="Times New Roman" w:cs="Times New Roman"/>
                <w:b/>
                <w:bCs/>
                <w:szCs w:val="24"/>
              </w:rPr>
              <w:t>Cost</w:t>
            </w:r>
          </w:p>
          <w:p w14:paraId="04A44470" w14:textId="4F5EDE5C" w:rsidR="006300F7" w:rsidRPr="007B3D64" w:rsidRDefault="006300F7" w:rsidP="000A4828">
            <w:pPr>
              <w:jc w:val="center"/>
              <w:rPr>
                <w:rFonts w:ascii="Times New Roman" w:hAnsi="Times New Roman" w:cs="Times New Roman"/>
                <w:b/>
                <w:bCs/>
                <w:szCs w:val="24"/>
              </w:rPr>
            </w:pPr>
            <w:r>
              <w:rPr>
                <w:rFonts w:ascii="Times New Roman" w:hAnsi="Times New Roman" w:cs="Times New Roman"/>
                <w:b/>
                <w:bCs/>
                <w:szCs w:val="24"/>
              </w:rPr>
              <w:t>(x15)</w:t>
            </w:r>
          </w:p>
          <w:p w14:paraId="310C918C" w14:textId="50054DFC" w:rsidR="005A0E1A" w:rsidRPr="007B3D64" w:rsidRDefault="005A0E1A" w:rsidP="007B3D64">
            <w:pPr>
              <w:jc w:val="center"/>
              <w:rPr>
                <w:rFonts w:ascii="Times New Roman" w:hAnsi="Times New Roman" w:cs="Times New Roman"/>
                <w:b/>
                <w:bCs/>
                <w:szCs w:val="24"/>
              </w:rPr>
            </w:pPr>
          </w:p>
        </w:tc>
      </w:tr>
      <w:tr w:rsidR="005A0E1A" w:rsidRPr="000A2388" w14:paraId="11DECF62" w14:textId="77777777" w:rsidTr="000A4828">
        <w:trPr>
          <w:trHeight w:val="593"/>
        </w:trPr>
        <w:tc>
          <w:tcPr>
            <w:tcW w:w="2160" w:type="dxa"/>
            <w:tcBorders>
              <w:top w:val="single" w:sz="4" w:space="0" w:color="auto"/>
              <w:left w:val="single" w:sz="4" w:space="0" w:color="auto"/>
              <w:bottom w:val="single" w:sz="4" w:space="0" w:color="auto"/>
              <w:right w:val="single" w:sz="4" w:space="0" w:color="auto"/>
            </w:tcBorders>
            <w:vAlign w:val="center"/>
          </w:tcPr>
          <w:p w14:paraId="724DBECB" w14:textId="7AB7E31C" w:rsidR="005A0E1A" w:rsidRPr="000A2388" w:rsidRDefault="005A0E1A" w:rsidP="000A4828">
            <w:pPr>
              <w:rPr>
                <w:rFonts w:ascii="Times New Roman" w:hAnsi="Times New Roman" w:cs="Times New Roman"/>
                <w:sz w:val="24"/>
                <w:szCs w:val="24"/>
                <w:vertAlign w:val="superscript"/>
              </w:rPr>
            </w:pPr>
            <w:r w:rsidRPr="000A2388">
              <w:rPr>
                <w:rFonts w:ascii="Times New Roman" w:hAnsi="Times New Roman" w:cs="Times New Roman"/>
                <w:sz w:val="24"/>
                <w:szCs w:val="24"/>
              </w:rPr>
              <w:t>Project Director</w:t>
            </w:r>
          </w:p>
        </w:tc>
        <w:tc>
          <w:tcPr>
            <w:tcW w:w="990" w:type="dxa"/>
            <w:tcBorders>
              <w:top w:val="single" w:sz="4" w:space="0" w:color="auto"/>
              <w:left w:val="nil"/>
              <w:bottom w:val="single" w:sz="4" w:space="0" w:color="auto"/>
              <w:right w:val="single" w:sz="4" w:space="0" w:color="auto"/>
            </w:tcBorders>
            <w:vAlign w:val="center"/>
          </w:tcPr>
          <w:p w14:paraId="2B9D7805" w14:textId="0020B309" w:rsidR="005A0E1A" w:rsidRPr="000A2388" w:rsidRDefault="007B3D64" w:rsidP="000A4828">
            <w:pPr>
              <w:jc w:val="center"/>
              <w:rPr>
                <w:rFonts w:ascii="Times New Roman" w:hAnsi="Times New Roman" w:cs="Times New Roman"/>
                <w:sz w:val="24"/>
                <w:szCs w:val="24"/>
              </w:rPr>
            </w:pPr>
            <w:r>
              <w:rPr>
                <w:rFonts w:ascii="Times New Roman" w:hAnsi="Times New Roman" w:cs="Times New Roman"/>
                <w:sz w:val="24"/>
                <w:szCs w:val="24"/>
              </w:rPr>
              <w:t>95,280</w:t>
            </w:r>
          </w:p>
        </w:tc>
        <w:tc>
          <w:tcPr>
            <w:tcW w:w="900" w:type="dxa"/>
            <w:tcBorders>
              <w:top w:val="single" w:sz="4" w:space="0" w:color="auto"/>
              <w:left w:val="nil"/>
              <w:bottom w:val="single" w:sz="4" w:space="0" w:color="auto"/>
              <w:right w:val="single" w:sz="4" w:space="0" w:color="auto"/>
            </w:tcBorders>
            <w:noWrap/>
            <w:vAlign w:val="center"/>
          </w:tcPr>
          <w:p w14:paraId="53121E79" w14:textId="0025EFA7" w:rsidR="005A0E1A" w:rsidRPr="000A2388" w:rsidRDefault="007B3D64" w:rsidP="000A4828">
            <w:pPr>
              <w:jc w:val="center"/>
              <w:rPr>
                <w:rFonts w:ascii="Times New Roman" w:hAnsi="Times New Roman" w:cs="Times New Roman"/>
                <w:sz w:val="24"/>
                <w:szCs w:val="24"/>
                <w:vertAlign w:val="superscript"/>
              </w:rPr>
            </w:pPr>
            <w:r>
              <w:rPr>
                <w:rFonts w:ascii="Times New Roman" w:hAnsi="Times New Roman" w:cs="Times New Roman"/>
                <w:sz w:val="24"/>
                <w:szCs w:val="24"/>
              </w:rPr>
              <w:t>$45.81</w:t>
            </w:r>
          </w:p>
        </w:tc>
        <w:tc>
          <w:tcPr>
            <w:tcW w:w="1710" w:type="dxa"/>
            <w:tcBorders>
              <w:top w:val="single" w:sz="4" w:space="0" w:color="auto"/>
              <w:left w:val="nil"/>
              <w:bottom w:val="single" w:sz="4" w:space="0" w:color="auto"/>
              <w:right w:val="single" w:sz="4" w:space="0" w:color="auto"/>
            </w:tcBorders>
            <w:noWrap/>
            <w:vAlign w:val="center"/>
          </w:tcPr>
          <w:p w14:paraId="7927ECCF" w14:textId="083426C9" w:rsidR="005A0E1A" w:rsidRPr="000A2388" w:rsidRDefault="005A0E1A" w:rsidP="000A4828">
            <w:pPr>
              <w:jc w:val="center"/>
              <w:rPr>
                <w:rFonts w:ascii="Times New Roman" w:hAnsi="Times New Roman" w:cs="Times New Roman"/>
                <w:sz w:val="24"/>
                <w:szCs w:val="24"/>
              </w:rPr>
            </w:pPr>
            <w:r w:rsidRPr="000A2388">
              <w:rPr>
                <w:rFonts w:ascii="Times New Roman" w:hAnsi="Times New Roman" w:cs="Times New Roman"/>
                <w:sz w:val="24"/>
                <w:szCs w:val="24"/>
              </w:rPr>
              <w:t>$</w:t>
            </w:r>
            <w:r w:rsidR="007B3D64">
              <w:rPr>
                <w:rFonts w:ascii="Times New Roman" w:hAnsi="Times New Roman" w:cs="Times New Roman"/>
                <w:sz w:val="24"/>
                <w:szCs w:val="24"/>
              </w:rPr>
              <w:t>68.72</w:t>
            </w:r>
          </w:p>
        </w:tc>
        <w:tc>
          <w:tcPr>
            <w:tcW w:w="1260" w:type="dxa"/>
            <w:tcBorders>
              <w:top w:val="single" w:sz="4" w:space="0" w:color="auto"/>
              <w:left w:val="nil"/>
              <w:bottom w:val="single" w:sz="4" w:space="0" w:color="auto"/>
              <w:right w:val="single" w:sz="4" w:space="0" w:color="auto"/>
            </w:tcBorders>
            <w:vAlign w:val="center"/>
          </w:tcPr>
          <w:p w14:paraId="0BB4ADC6" w14:textId="37205D06" w:rsidR="005A0E1A" w:rsidRPr="000A2388" w:rsidRDefault="007B3D64" w:rsidP="000A4828">
            <w:pPr>
              <w:jc w:val="center"/>
              <w:rPr>
                <w:rFonts w:ascii="Times New Roman" w:hAnsi="Times New Roman" w:cs="Times New Roman"/>
                <w:sz w:val="24"/>
                <w:szCs w:val="24"/>
              </w:rPr>
            </w:pPr>
            <w:r>
              <w:rPr>
                <w:rFonts w:ascii="Times New Roman" w:hAnsi="Times New Roman" w:cs="Times New Roman"/>
                <w:sz w:val="24"/>
                <w:szCs w:val="24"/>
              </w:rPr>
              <w:t>.50</w:t>
            </w:r>
          </w:p>
        </w:tc>
        <w:tc>
          <w:tcPr>
            <w:tcW w:w="1070" w:type="dxa"/>
            <w:tcBorders>
              <w:top w:val="single" w:sz="4" w:space="0" w:color="auto"/>
              <w:left w:val="nil"/>
              <w:bottom w:val="single" w:sz="4" w:space="0" w:color="auto"/>
              <w:right w:val="single" w:sz="4" w:space="0" w:color="auto"/>
            </w:tcBorders>
            <w:vAlign w:val="center"/>
          </w:tcPr>
          <w:p w14:paraId="2D7B400D" w14:textId="6709503D" w:rsidR="005A0E1A" w:rsidRPr="000A2388" w:rsidRDefault="0070700D" w:rsidP="000A4828">
            <w:pPr>
              <w:jc w:val="center"/>
              <w:rPr>
                <w:rFonts w:ascii="Times New Roman" w:hAnsi="Times New Roman" w:cs="Times New Roman"/>
                <w:sz w:val="24"/>
                <w:szCs w:val="24"/>
              </w:rPr>
            </w:pPr>
            <w:r>
              <w:rPr>
                <w:rFonts w:ascii="Times New Roman" w:hAnsi="Times New Roman" w:cs="Times New Roman"/>
                <w:sz w:val="24"/>
                <w:szCs w:val="24"/>
              </w:rPr>
              <w:t>$34.36</w:t>
            </w:r>
          </w:p>
        </w:tc>
        <w:tc>
          <w:tcPr>
            <w:tcW w:w="1000" w:type="dxa"/>
            <w:tcBorders>
              <w:top w:val="single" w:sz="4" w:space="0" w:color="auto"/>
              <w:left w:val="nil"/>
              <w:bottom w:val="single" w:sz="4" w:space="0" w:color="auto"/>
              <w:right w:val="single" w:sz="4" w:space="0" w:color="auto"/>
            </w:tcBorders>
            <w:vAlign w:val="center"/>
          </w:tcPr>
          <w:p w14:paraId="6C54F242" w14:textId="30F7AFCE" w:rsidR="005A0E1A" w:rsidRPr="000A2388" w:rsidRDefault="0070700D" w:rsidP="000A4828">
            <w:pPr>
              <w:jc w:val="center"/>
              <w:rPr>
                <w:rFonts w:ascii="Times New Roman" w:hAnsi="Times New Roman" w:cs="Times New Roman"/>
                <w:sz w:val="24"/>
                <w:szCs w:val="24"/>
              </w:rPr>
            </w:pPr>
            <w:r>
              <w:rPr>
                <w:rFonts w:ascii="Times New Roman" w:hAnsi="Times New Roman" w:cs="Times New Roman"/>
                <w:sz w:val="24"/>
                <w:szCs w:val="24"/>
              </w:rPr>
              <w:t>$515</w:t>
            </w:r>
          </w:p>
        </w:tc>
      </w:tr>
    </w:tbl>
    <w:p w14:paraId="6538C080" w14:textId="77777777" w:rsidR="00E14C82" w:rsidRPr="000A2388" w:rsidRDefault="00E14C82" w:rsidP="00E14C82">
      <w:pPr>
        <w:spacing w:after="0" w:line="240" w:lineRule="auto"/>
        <w:rPr>
          <w:rFonts w:ascii="Times New Roman" w:hAnsi="Times New Roman" w:cs="Times New Roman"/>
          <w:sz w:val="24"/>
          <w:szCs w:val="24"/>
        </w:rPr>
      </w:pPr>
    </w:p>
    <w:p w14:paraId="62FAB5E5" w14:textId="77777777" w:rsidR="00882A40" w:rsidRPr="000A2388" w:rsidRDefault="00882A40" w:rsidP="00E14C82">
      <w:pPr>
        <w:spacing w:after="0" w:line="240" w:lineRule="auto"/>
        <w:rPr>
          <w:rFonts w:ascii="Times New Roman" w:hAnsi="Times New Roman" w:cs="Times New Roman"/>
          <w:sz w:val="24"/>
          <w:szCs w:val="24"/>
        </w:rPr>
      </w:pPr>
    </w:p>
    <w:p w14:paraId="4D3DE09E" w14:textId="77777777" w:rsidR="00E14C82" w:rsidRDefault="00E14C82" w:rsidP="00E96505">
      <w:pPr>
        <w:pStyle w:val="ListParagraph"/>
        <w:numPr>
          <w:ilvl w:val="0"/>
          <w:numId w:val="14"/>
        </w:numPr>
        <w:spacing w:after="0" w:line="240" w:lineRule="auto"/>
        <w:ind w:left="360"/>
        <w:rPr>
          <w:rFonts w:ascii="Times New Roman" w:hAnsi="Times New Roman" w:cs="Times New Roman"/>
          <w:b/>
          <w:sz w:val="24"/>
          <w:szCs w:val="24"/>
        </w:rPr>
      </w:pPr>
      <w:r w:rsidRPr="000A2388">
        <w:rPr>
          <w:rFonts w:ascii="Times New Roman" w:hAnsi="Times New Roman" w:cs="Times New Roman"/>
          <w:b/>
          <w:sz w:val="24"/>
          <w:szCs w:val="24"/>
        </w:rPr>
        <w:t>Costs to Federal Government</w:t>
      </w:r>
    </w:p>
    <w:p w14:paraId="68D658CA" w14:textId="77777777" w:rsidR="006300F7" w:rsidRDefault="006300F7" w:rsidP="006300F7">
      <w:pPr>
        <w:spacing w:after="0" w:line="240" w:lineRule="auto"/>
        <w:rPr>
          <w:rFonts w:ascii="Times New Roman" w:hAnsi="Times New Roman" w:cs="Times New Roman"/>
          <w:b/>
          <w:sz w:val="24"/>
          <w:szCs w:val="24"/>
        </w:rPr>
      </w:pPr>
    </w:p>
    <w:p w14:paraId="3A76EC6C" w14:textId="62C92D12" w:rsidR="006300F7" w:rsidRDefault="006300F7" w:rsidP="006300F7">
      <w:pPr>
        <w:spacing w:after="0" w:line="240" w:lineRule="auto"/>
        <w:rPr>
          <w:rFonts w:ascii="Times New Roman" w:hAnsi="Times New Roman" w:cs="Times New Roman"/>
          <w:sz w:val="24"/>
          <w:szCs w:val="24"/>
        </w:rPr>
      </w:pPr>
      <w:r>
        <w:rPr>
          <w:rFonts w:ascii="Times New Roman" w:hAnsi="Times New Roman" w:cs="Times New Roman"/>
          <w:sz w:val="24"/>
          <w:szCs w:val="24"/>
        </w:rPr>
        <w:t>The table below shows the estimated costs to the Federal government. We anticipate that each activity will involve two staff and require 4 hours per activity to design the survey instrument, administer the survey, and provide results to program staff.</w:t>
      </w:r>
    </w:p>
    <w:p w14:paraId="7FDD2B0A" w14:textId="77777777" w:rsidR="006300F7" w:rsidRPr="006300F7" w:rsidRDefault="006300F7" w:rsidP="006300F7">
      <w:pPr>
        <w:spacing w:after="0" w:line="240" w:lineRule="auto"/>
        <w:rPr>
          <w:rFonts w:ascii="Times New Roman" w:hAnsi="Times New Roman" w:cs="Times New Roman"/>
          <w:sz w:val="24"/>
          <w:szCs w:val="24"/>
        </w:rPr>
      </w:pPr>
    </w:p>
    <w:tbl>
      <w:tblPr>
        <w:tblW w:w="9090" w:type="dxa"/>
        <w:tblInd w:w="108" w:type="dxa"/>
        <w:tblLayout w:type="fixed"/>
        <w:tblLook w:val="0000" w:firstRow="0" w:lastRow="0" w:firstColumn="0" w:lastColumn="0" w:noHBand="0" w:noVBand="0"/>
      </w:tblPr>
      <w:tblGrid>
        <w:gridCol w:w="2160"/>
        <w:gridCol w:w="990"/>
        <w:gridCol w:w="900"/>
        <w:gridCol w:w="1710"/>
        <w:gridCol w:w="1260"/>
        <w:gridCol w:w="1070"/>
        <w:gridCol w:w="1000"/>
      </w:tblGrid>
      <w:tr w:rsidR="005A0E1A" w:rsidRPr="000A2388" w14:paraId="1CFB33EA" w14:textId="77777777" w:rsidTr="000A2388">
        <w:trPr>
          <w:trHeight w:val="1151"/>
          <w:tblHeader/>
        </w:trPr>
        <w:tc>
          <w:tcPr>
            <w:tcW w:w="21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C0D6B18" w14:textId="77777777" w:rsidR="005A0E1A" w:rsidRPr="006300F7" w:rsidRDefault="005A0E1A" w:rsidP="000A4828">
            <w:pPr>
              <w:jc w:val="center"/>
              <w:rPr>
                <w:rFonts w:ascii="Times New Roman" w:hAnsi="Times New Roman" w:cs="Times New Roman"/>
                <w:b/>
                <w:bCs/>
                <w:szCs w:val="24"/>
              </w:rPr>
            </w:pPr>
            <w:r w:rsidRPr="006300F7">
              <w:rPr>
                <w:rFonts w:ascii="Times New Roman" w:hAnsi="Times New Roman" w:cs="Times New Roman"/>
                <w:b/>
                <w:bCs/>
                <w:szCs w:val="24"/>
              </w:rPr>
              <w:t>Position</w:t>
            </w:r>
          </w:p>
        </w:tc>
        <w:tc>
          <w:tcPr>
            <w:tcW w:w="99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39D253F5" w14:textId="77777777" w:rsidR="005A0E1A" w:rsidRPr="006300F7" w:rsidRDefault="005A0E1A" w:rsidP="000A4828">
            <w:pPr>
              <w:jc w:val="center"/>
              <w:rPr>
                <w:rFonts w:ascii="Times New Roman" w:hAnsi="Times New Roman" w:cs="Times New Roman"/>
                <w:b/>
                <w:bCs/>
                <w:szCs w:val="24"/>
              </w:rPr>
            </w:pPr>
            <w:r w:rsidRPr="006300F7">
              <w:rPr>
                <w:rFonts w:ascii="Times New Roman" w:hAnsi="Times New Roman" w:cs="Times New Roman"/>
                <w:b/>
                <w:bCs/>
                <w:szCs w:val="24"/>
              </w:rPr>
              <w:t>Grade/</w:t>
            </w:r>
          </w:p>
          <w:p w14:paraId="54EBA87B" w14:textId="77777777" w:rsidR="005A0E1A" w:rsidRPr="006300F7" w:rsidRDefault="005A0E1A" w:rsidP="000A4828">
            <w:pPr>
              <w:jc w:val="center"/>
              <w:rPr>
                <w:rFonts w:ascii="Times New Roman" w:hAnsi="Times New Roman" w:cs="Times New Roman"/>
                <w:b/>
                <w:bCs/>
                <w:szCs w:val="24"/>
              </w:rPr>
            </w:pPr>
            <w:r w:rsidRPr="006300F7">
              <w:rPr>
                <w:rFonts w:ascii="Times New Roman" w:hAnsi="Times New Roman" w:cs="Times New Roman"/>
                <w:b/>
                <w:bCs/>
                <w:szCs w:val="24"/>
              </w:rPr>
              <w:t>Step</w:t>
            </w:r>
          </w:p>
        </w:tc>
        <w:tc>
          <w:tcPr>
            <w:tcW w:w="90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6FAB65A6" w14:textId="77777777" w:rsidR="005A0E1A" w:rsidRPr="006300F7" w:rsidRDefault="005A0E1A" w:rsidP="000A4828">
            <w:pPr>
              <w:jc w:val="center"/>
              <w:rPr>
                <w:rFonts w:ascii="Times New Roman" w:hAnsi="Times New Roman" w:cs="Times New Roman"/>
                <w:b/>
                <w:bCs/>
                <w:szCs w:val="24"/>
              </w:rPr>
            </w:pPr>
            <w:r w:rsidRPr="006300F7">
              <w:rPr>
                <w:rFonts w:ascii="Times New Roman" w:hAnsi="Times New Roman" w:cs="Times New Roman"/>
                <w:b/>
                <w:bCs/>
                <w:szCs w:val="24"/>
              </w:rPr>
              <w:t>Hourly Rate</w:t>
            </w:r>
          </w:p>
        </w:tc>
        <w:tc>
          <w:tcPr>
            <w:tcW w:w="171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1D6791E2" w14:textId="77777777" w:rsidR="005A0E1A" w:rsidRPr="006300F7" w:rsidRDefault="005A0E1A" w:rsidP="000A4828">
            <w:pPr>
              <w:jc w:val="center"/>
              <w:rPr>
                <w:rFonts w:ascii="Times New Roman" w:hAnsi="Times New Roman" w:cs="Times New Roman"/>
                <w:b/>
                <w:bCs/>
                <w:szCs w:val="24"/>
              </w:rPr>
            </w:pPr>
            <w:r w:rsidRPr="006300F7">
              <w:rPr>
                <w:rFonts w:ascii="Times New Roman" w:hAnsi="Times New Roman" w:cs="Times New Roman"/>
                <w:b/>
                <w:bCs/>
                <w:szCs w:val="24"/>
              </w:rPr>
              <w:t>Hourly Rate incl. benefits</w:t>
            </w:r>
          </w:p>
          <w:p w14:paraId="29545941" w14:textId="77777777" w:rsidR="005A0E1A" w:rsidRPr="006300F7" w:rsidRDefault="005A0E1A" w:rsidP="000A4828">
            <w:pPr>
              <w:jc w:val="center"/>
              <w:rPr>
                <w:rFonts w:ascii="Times New Roman" w:hAnsi="Times New Roman" w:cs="Times New Roman"/>
                <w:b/>
                <w:bCs/>
                <w:szCs w:val="24"/>
              </w:rPr>
            </w:pPr>
            <w:r w:rsidRPr="006300F7">
              <w:rPr>
                <w:rFonts w:ascii="Times New Roman" w:hAnsi="Times New Roman" w:cs="Times New Roman"/>
                <w:b/>
                <w:bCs/>
                <w:szCs w:val="24"/>
              </w:rPr>
              <w:t>(1.5 x hourly pay rate)</w:t>
            </w:r>
          </w:p>
        </w:tc>
        <w:tc>
          <w:tcPr>
            <w:tcW w:w="126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23F0D766" w14:textId="77777777" w:rsidR="005A0E1A" w:rsidRPr="006300F7" w:rsidRDefault="005A0E1A" w:rsidP="000A4828">
            <w:pPr>
              <w:jc w:val="center"/>
              <w:rPr>
                <w:rFonts w:ascii="Times New Roman" w:hAnsi="Times New Roman" w:cs="Times New Roman"/>
                <w:b/>
                <w:bCs/>
                <w:szCs w:val="24"/>
              </w:rPr>
            </w:pPr>
            <w:r w:rsidRPr="006300F7">
              <w:rPr>
                <w:rFonts w:ascii="Times New Roman" w:hAnsi="Times New Roman" w:cs="Times New Roman"/>
                <w:b/>
                <w:bCs/>
                <w:szCs w:val="24"/>
              </w:rPr>
              <w:t>Estimated time (hours) per task</w:t>
            </w:r>
          </w:p>
        </w:tc>
        <w:tc>
          <w:tcPr>
            <w:tcW w:w="107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69843427" w14:textId="77777777" w:rsidR="005A0E1A" w:rsidRPr="006300F7" w:rsidRDefault="005A0E1A" w:rsidP="000A4828">
            <w:pPr>
              <w:jc w:val="center"/>
              <w:rPr>
                <w:rFonts w:ascii="Times New Roman" w:hAnsi="Times New Roman" w:cs="Times New Roman"/>
                <w:b/>
                <w:bCs/>
                <w:szCs w:val="24"/>
              </w:rPr>
            </w:pPr>
            <w:r w:rsidRPr="006300F7">
              <w:rPr>
                <w:rFonts w:ascii="Times New Roman" w:hAnsi="Times New Roman" w:cs="Times New Roman"/>
                <w:b/>
                <w:bCs/>
                <w:szCs w:val="24"/>
              </w:rPr>
              <w:t>Cost</w:t>
            </w:r>
          </w:p>
          <w:p w14:paraId="0FD19CAE" w14:textId="77777777" w:rsidR="005A0E1A" w:rsidRPr="006300F7" w:rsidRDefault="005A0E1A" w:rsidP="000A4828">
            <w:pPr>
              <w:jc w:val="center"/>
              <w:rPr>
                <w:rFonts w:ascii="Times New Roman" w:hAnsi="Times New Roman" w:cs="Times New Roman"/>
                <w:b/>
                <w:bCs/>
                <w:szCs w:val="24"/>
              </w:rPr>
            </w:pPr>
            <w:r w:rsidRPr="006300F7">
              <w:rPr>
                <w:rFonts w:ascii="Times New Roman" w:hAnsi="Times New Roman" w:cs="Times New Roman"/>
                <w:b/>
                <w:bCs/>
                <w:szCs w:val="24"/>
              </w:rPr>
              <w:t>Per submission</w:t>
            </w:r>
          </w:p>
        </w:tc>
        <w:tc>
          <w:tcPr>
            <w:tcW w:w="100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777470E3" w14:textId="77777777" w:rsidR="005A0E1A" w:rsidRPr="006300F7" w:rsidRDefault="005A0E1A" w:rsidP="000A4828">
            <w:pPr>
              <w:jc w:val="center"/>
              <w:rPr>
                <w:rFonts w:ascii="Times New Roman" w:hAnsi="Times New Roman" w:cs="Times New Roman"/>
                <w:b/>
                <w:bCs/>
                <w:szCs w:val="24"/>
              </w:rPr>
            </w:pPr>
            <w:r w:rsidRPr="006300F7">
              <w:rPr>
                <w:rFonts w:ascii="Times New Roman" w:hAnsi="Times New Roman" w:cs="Times New Roman"/>
                <w:b/>
                <w:bCs/>
                <w:szCs w:val="24"/>
              </w:rPr>
              <w:t>Annual</w:t>
            </w:r>
          </w:p>
          <w:p w14:paraId="491B9EB7" w14:textId="77777777" w:rsidR="005A0E1A" w:rsidRPr="006300F7" w:rsidRDefault="005A0E1A" w:rsidP="000A4828">
            <w:pPr>
              <w:jc w:val="center"/>
              <w:rPr>
                <w:rFonts w:ascii="Times New Roman" w:hAnsi="Times New Roman" w:cs="Times New Roman"/>
                <w:b/>
                <w:bCs/>
                <w:szCs w:val="24"/>
              </w:rPr>
            </w:pPr>
            <w:r w:rsidRPr="006300F7">
              <w:rPr>
                <w:rFonts w:ascii="Times New Roman" w:hAnsi="Times New Roman" w:cs="Times New Roman"/>
                <w:b/>
                <w:bCs/>
                <w:szCs w:val="24"/>
              </w:rPr>
              <w:t>Cost</w:t>
            </w:r>
          </w:p>
          <w:p w14:paraId="43A49BD6" w14:textId="29196C5C" w:rsidR="005A0E1A" w:rsidRPr="006300F7" w:rsidRDefault="006300F7" w:rsidP="000A4828">
            <w:pPr>
              <w:jc w:val="center"/>
              <w:rPr>
                <w:rFonts w:ascii="Times New Roman" w:hAnsi="Times New Roman" w:cs="Times New Roman"/>
                <w:b/>
                <w:bCs/>
                <w:szCs w:val="24"/>
              </w:rPr>
            </w:pPr>
            <w:r>
              <w:rPr>
                <w:rFonts w:ascii="Times New Roman" w:hAnsi="Times New Roman" w:cs="Times New Roman"/>
                <w:b/>
                <w:bCs/>
                <w:szCs w:val="24"/>
              </w:rPr>
              <w:t>(x15</w:t>
            </w:r>
            <w:r w:rsidR="005A0E1A" w:rsidRPr="006300F7">
              <w:rPr>
                <w:rFonts w:ascii="Times New Roman" w:hAnsi="Times New Roman" w:cs="Times New Roman"/>
                <w:b/>
                <w:bCs/>
                <w:szCs w:val="24"/>
              </w:rPr>
              <w:t>)</w:t>
            </w:r>
          </w:p>
        </w:tc>
      </w:tr>
      <w:tr w:rsidR="005A0E1A" w:rsidRPr="000A2388" w14:paraId="11F97021" w14:textId="77777777" w:rsidTr="000A4828">
        <w:trPr>
          <w:trHeight w:val="593"/>
        </w:trPr>
        <w:tc>
          <w:tcPr>
            <w:tcW w:w="2160" w:type="dxa"/>
            <w:tcBorders>
              <w:top w:val="single" w:sz="4" w:space="0" w:color="auto"/>
              <w:left w:val="single" w:sz="4" w:space="0" w:color="auto"/>
              <w:bottom w:val="single" w:sz="4" w:space="0" w:color="auto"/>
              <w:right w:val="single" w:sz="4" w:space="0" w:color="auto"/>
            </w:tcBorders>
            <w:vAlign w:val="center"/>
          </w:tcPr>
          <w:p w14:paraId="6C03634F" w14:textId="7648EA6E" w:rsidR="005A0E1A" w:rsidRPr="000A2388" w:rsidRDefault="005A0E1A" w:rsidP="000A4828">
            <w:pPr>
              <w:rPr>
                <w:rFonts w:ascii="Times New Roman" w:hAnsi="Times New Roman" w:cs="Times New Roman"/>
                <w:sz w:val="24"/>
                <w:szCs w:val="24"/>
                <w:vertAlign w:val="superscript"/>
              </w:rPr>
            </w:pPr>
            <w:r w:rsidRPr="000A2388">
              <w:rPr>
                <w:rFonts w:ascii="Times New Roman" w:hAnsi="Times New Roman" w:cs="Times New Roman"/>
                <w:sz w:val="24"/>
                <w:szCs w:val="24"/>
              </w:rPr>
              <w:t>Social Science Analyst</w:t>
            </w:r>
          </w:p>
        </w:tc>
        <w:tc>
          <w:tcPr>
            <w:tcW w:w="990" w:type="dxa"/>
            <w:tcBorders>
              <w:top w:val="single" w:sz="4" w:space="0" w:color="auto"/>
              <w:left w:val="nil"/>
              <w:bottom w:val="single" w:sz="4" w:space="0" w:color="auto"/>
              <w:right w:val="single" w:sz="4" w:space="0" w:color="auto"/>
            </w:tcBorders>
            <w:vAlign w:val="center"/>
          </w:tcPr>
          <w:p w14:paraId="5905BC98" w14:textId="32A6F0BF" w:rsidR="005A0E1A" w:rsidRPr="000A2388" w:rsidRDefault="005A0E1A" w:rsidP="000A4828">
            <w:pPr>
              <w:jc w:val="center"/>
              <w:rPr>
                <w:rFonts w:ascii="Times New Roman" w:hAnsi="Times New Roman" w:cs="Times New Roman"/>
                <w:sz w:val="24"/>
                <w:szCs w:val="24"/>
              </w:rPr>
            </w:pPr>
            <w:r w:rsidRPr="000A2388">
              <w:rPr>
                <w:rFonts w:ascii="Times New Roman" w:hAnsi="Times New Roman" w:cs="Times New Roman"/>
                <w:sz w:val="24"/>
                <w:szCs w:val="24"/>
              </w:rPr>
              <w:t>14/7</w:t>
            </w:r>
          </w:p>
        </w:tc>
        <w:tc>
          <w:tcPr>
            <w:tcW w:w="900" w:type="dxa"/>
            <w:tcBorders>
              <w:top w:val="single" w:sz="4" w:space="0" w:color="auto"/>
              <w:left w:val="nil"/>
              <w:bottom w:val="single" w:sz="4" w:space="0" w:color="auto"/>
              <w:right w:val="single" w:sz="4" w:space="0" w:color="auto"/>
            </w:tcBorders>
            <w:noWrap/>
            <w:vAlign w:val="center"/>
          </w:tcPr>
          <w:p w14:paraId="4C20E677" w14:textId="307329C7" w:rsidR="005A0E1A" w:rsidRPr="000A2388" w:rsidRDefault="005A0E1A" w:rsidP="000A4828">
            <w:pPr>
              <w:jc w:val="center"/>
              <w:rPr>
                <w:rFonts w:ascii="Times New Roman" w:hAnsi="Times New Roman" w:cs="Times New Roman"/>
                <w:sz w:val="24"/>
                <w:szCs w:val="24"/>
                <w:vertAlign w:val="superscript"/>
              </w:rPr>
            </w:pPr>
            <w:r w:rsidRPr="000A2388">
              <w:rPr>
                <w:rFonts w:ascii="Times New Roman" w:hAnsi="Times New Roman" w:cs="Times New Roman"/>
                <w:sz w:val="24"/>
                <w:szCs w:val="24"/>
              </w:rPr>
              <w:t>$</w:t>
            </w:r>
            <w:r w:rsidR="007B3D64">
              <w:rPr>
                <w:rFonts w:ascii="Times New Roman" w:hAnsi="Times New Roman" w:cs="Times New Roman"/>
                <w:sz w:val="24"/>
                <w:szCs w:val="24"/>
              </w:rPr>
              <w:t>64.62</w:t>
            </w:r>
          </w:p>
        </w:tc>
        <w:tc>
          <w:tcPr>
            <w:tcW w:w="1710" w:type="dxa"/>
            <w:tcBorders>
              <w:top w:val="single" w:sz="4" w:space="0" w:color="auto"/>
              <w:left w:val="nil"/>
              <w:bottom w:val="single" w:sz="4" w:space="0" w:color="auto"/>
              <w:right w:val="single" w:sz="4" w:space="0" w:color="auto"/>
            </w:tcBorders>
            <w:noWrap/>
            <w:vAlign w:val="center"/>
          </w:tcPr>
          <w:p w14:paraId="25363581" w14:textId="14D0819D" w:rsidR="005A0E1A" w:rsidRPr="000A2388" w:rsidRDefault="005A0E1A" w:rsidP="000A4828">
            <w:pPr>
              <w:jc w:val="center"/>
              <w:rPr>
                <w:rFonts w:ascii="Times New Roman" w:hAnsi="Times New Roman" w:cs="Times New Roman"/>
                <w:sz w:val="24"/>
                <w:szCs w:val="24"/>
              </w:rPr>
            </w:pPr>
            <w:r w:rsidRPr="000A2388">
              <w:rPr>
                <w:rFonts w:ascii="Times New Roman" w:hAnsi="Times New Roman" w:cs="Times New Roman"/>
                <w:sz w:val="24"/>
                <w:szCs w:val="24"/>
              </w:rPr>
              <w:t>$</w:t>
            </w:r>
            <w:r w:rsidR="006300F7">
              <w:rPr>
                <w:rFonts w:ascii="Times New Roman" w:hAnsi="Times New Roman" w:cs="Times New Roman"/>
                <w:sz w:val="24"/>
                <w:szCs w:val="24"/>
              </w:rPr>
              <w:t>96.93</w:t>
            </w:r>
          </w:p>
        </w:tc>
        <w:tc>
          <w:tcPr>
            <w:tcW w:w="1260" w:type="dxa"/>
            <w:tcBorders>
              <w:top w:val="single" w:sz="4" w:space="0" w:color="auto"/>
              <w:left w:val="nil"/>
              <w:bottom w:val="single" w:sz="4" w:space="0" w:color="auto"/>
              <w:right w:val="single" w:sz="4" w:space="0" w:color="auto"/>
            </w:tcBorders>
            <w:vAlign w:val="center"/>
          </w:tcPr>
          <w:p w14:paraId="2BAF5A46" w14:textId="72833CC9" w:rsidR="005A0E1A" w:rsidRPr="000A2388" w:rsidRDefault="007B3D64" w:rsidP="000A4828">
            <w:pPr>
              <w:jc w:val="center"/>
              <w:rPr>
                <w:rFonts w:ascii="Times New Roman" w:hAnsi="Times New Roman" w:cs="Times New Roman"/>
                <w:sz w:val="24"/>
                <w:szCs w:val="24"/>
              </w:rPr>
            </w:pPr>
            <w:r>
              <w:rPr>
                <w:rFonts w:ascii="Times New Roman" w:hAnsi="Times New Roman" w:cs="Times New Roman"/>
                <w:sz w:val="24"/>
                <w:szCs w:val="24"/>
              </w:rPr>
              <w:t>4</w:t>
            </w:r>
          </w:p>
        </w:tc>
        <w:tc>
          <w:tcPr>
            <w:tcW w:w="1070" w:type="dxa"/>
            <w:tcBorders>
              <w:top w:val="single" w:sz="4" w:space="0" w:color="auto"/>
              <w:left w:val="nil"/>
              <w:bottom w:val="single" w:sz="4" w:space="0" w:color="auto"/>
              <w:right w:val="single" w:sz="4" w:space="0" w:color="auto"/>
            </w:tcBorders>
            <w:vAlign w:val="center"/>
          </w:tcPr>
          <w:p w14:paraId="0127030E" w14:textId="7FC13829" w:rsidR="005A0E1A" w:rsidRPr="000A2388" w:rsidRDefault="006300F7" w:rsidP="000A4828">
            <w:pPr>
              <w:jc w:val="center"/>
              <w:rPr>
                <w:rFonts w:ascii="Times New Roman" w:hAnsi="Times New Roman" w:cs="Times New Roman"/>
                <w:sz w:val="24"/>
                <w:szCs w:val="24"/>
              </w:rPr>
            </w:pPr>
            <w:r>
              <w:rPr>
                <w:rFonts w:ascii="Times New Roman" w:hAnsi="Times New Roman" w:cs="Times New Roman"/>
                <w:sz w:val="24"/>
                <w:szCs w:val="24"/>
              </w:rPr>
              <w:t>$387.72</w:t>
            </w:r>
          </w:p>
        </w:tc>
        <w:tc>
          <w:tcPr>
            <w:tcW w:w="1000" w:type="dxa"/>
            <w:tcBorders>
              <w:top w:val="single" w:sz="4" w:space="0" w:color="auto"/>
              <w:left w:val="nil"/>
              <w:bottom w:val="single" w:sz="4" w:space="0" w:color="auto"/>
              <w:right w:val="single" w:sz="4" w:space="0" w:color="auto"/>
            </w:tcBorders>
            <w:vAlign w:val="center"/>
          </w:tcPr>
          <w:p w14:paraId="50ACD879" w14:textId="728F8A56" w:rsidR="005A0E1A" w:rsidRPr="000A2388" w:rsidRDefault="006300F7" w:rsidP="000A4828">
            <w:pPr>
              <w:jc w:val="center"/>
              <w:rPr>
                <w:rFonts w:ascii="Times New Roman" w:hAnsi="Times New Roman" w:cs="Times New Roman"/>
                <w:sz w:val="24"/>
                <w:szCs w:val="24"/>
              </w:rPr>
            </w:pPr>
            <w:r>
              <w:rPr>
                <w:rFonts w:ascii="Times New Roman" w:hAnsi="Times New Roman" w:cs="Times New Roman"/>
                <w:sz w:val="24"/>
                <w:szCs w:val="24"/>
              </w:rPr>
              <w:t>$5,815</w:t>
            </w:r>
          </w:p>
        </w:tc>
      </w:tr>
      <w:tr w:rsidR="005A0E1A" w:rsidRPr="000A2388" w14:paraId="305D1D76" w14:textId="77777777" w:rsidTr="000A4828">
        <w:trPr>
          <w:trHeight w:val="593"/>
        </w:trPr>
        <w:tc>
          <w:tcPr>
            <w:tcW w:w="2160" w:type="dxa"/>
            <w:tcBorders>
              <w:top w:val="single" w:sz="4" w:space="0" w:color="auto"/>
              <w:left w:val="single" w:sz="4" w:space="0" w:color="auto"/>
              <w:bottom w:val="single" w:sz="4" w:space="0" w:color="auto"/>
              <w:right w:val="single" w:sz="4" w:space="0" w:color="auto"/>
            </w:tcBorders>
            <w:vAlign w:val="center"/>
          </w:tcPr>
          <w:p w14:paraId="16911557" w14:textId="7F4001AB" w:rsidR="005A0E1A" w:rsidRPr="000A2388" w:rsidRDefault="005A0E1A" w:rsidP="000A4828">
            <w:pPr>
              <w:rPr>
                <w:rFonts w:ascii="Times New Roman" w:hAnsi="Times New Roman" w:cs="Times New Roman"/>
                <w:sz w:val="24"/>
                <w:szCs w:val="24"/>
              </w:rPr>
            </w:pPr>
            <w:r w:rsidRPr="000A2388">
              <w:rPr>
                <w:rFonts w:ascii="Times New Roman" w:hAnsi="Times New Roman" w:cs="Times New Roman"/>
                <w:sz w:val="24"/>
                <w:szCs w:val="24"/>
              </w:rPr>
              <w:lastRenderedPageBreak/>
              <w:t>Program Analyst</w:t>
            </w:r>
          </w:p>
        </w:tc>
        <w:tc>
          <w:tcPr>
            <w:tcW w:w="990" w:type="dxa"/>
            <w:tcBorders>
              <w:top w:val="single" w:sz="4" w:space="0" w:color="auto"/>
              <w:left w:val="nil"/>
              <w:bottom w:val="single" w:sz="4" w:space="0" w:color="auto"/>
              <w:right w:val="single" w:sz="4" w:space="0" w:color="auto"/>
            </w:tcBorders>
            <w:vAlign w:val="center"/>
          </w:tcPr>
          <w:p w14:paraId="56EC6858" w14:textId="558CFA1A" w:rsidR="005A0E1A" w:rsidRPr="000A2388" w:rsidRDefault="005A0E1A" w:rsidP="000A4828">
            <w:pPr>
              <w:jc w:val="center"/>
              <w:rPr>
                <w:rFonts w:ascii="Times New Roman" w:hAnsi="Times New Roman" w:cs="Times New Roman"/>
                <w:sz w:val="24"/>
                <w:szCs w:val="24"/>
              </w:rPr>
            </w:pPr>
            <w:r w:rsidRPr="000A2388">
              <w:rPr>
                <w:rFonts w:ascii="Times New Roman" w:hAnsi="Times New Roman" w:cs="Times New Roman"/>
                <w:sz w:val="24"/>
                <w:szCs w:val="24"/>
              </w:rPr>
              <w:t>12/5</w:t>
            </w:r>
          </w:p>
        </w:tc>
        <w:tc>
          <w:tcPr>
            <w:tcW w:w="900" w:type="dxa"/>
            <w:tcBorders>
              <w:top w:val="single" w:sz="4" w:space="0" w:color="auto"/>
              <w:left w:val="nil"/>
              <w:bottom w:val="single" w:sz="4" w:space="0" w:color="auto"/>
              <w:right w:val="single" w:sz="4" w:space="0" w:color="auto"/>
            </w:tcBorders>
            <w:noWrap/>
            <w:vAlign w:val="center"/>
          </w:tcPr>
          <w:p w14:paraId="466BEB95" w14:textId="547D2B37" w:rsidR="005A0E1A" w:rsidRPr="000A2388" w:rsidRDefault="006300F7" w:rsidP="000A4828">
            <w:pPr>
              <w:jc w:val="center"/>
              <w:rPr>
                <w:rFonts w:ascii="Times New Roman" w:hAnsi="Times New Roman" w:cs="Times New Roman"/>
                <w:sz w:val="24"/>
                <w:szCs w:val="24"/>
              </w:rPr>
            </w:pPr>
            <w:r>
              <w:rPr>
                <w:rFonts w:ascii="Times New Roman" w:hAnsi="Times New Roman" w:cs="Times New Roman"/>
                <w:sz w:val="24"/>
                <w:szCs w:val="24"/>
              </w:rPr>
              <w:t>$43.43</w:t>
            </w:r>
          </w:p>
        </w:tc>
        <w:tc>
          <w:tcPr>
            <w:tcW w:w="1710" w:type="dxa"/>
            <w:tcBorders>
              <w:top w:val="single" w:sz="4" w:space="0" w:color="auto"/>
              <w:left w:val="nil"/>
              <w:bottom w:val="single" w:sz="4" w:space="0" w:color="auto"/>
              <w:right w:val="single" w:sz="4" w:space="0" w:color="auto"/>
            </w:tcBorders>
            <w:noWrap/>
            <w:vAlign w:val="center"/>
          </w:tcPr>
          <w:p w14:paraId="35399762" w14:textId="60EFC547" w:rsidR="005A0E1A" w:rsidRPr="000A2388" w:rsidRDefault="006300F7" w:rsidP="000A4828">
            <w:pPr>
              <w:jc w:val="center"/>
              <w:rPr>
                <w:rFonts w:ascii="Times New Roman" w:hAnsi="Times New Roman" w:cs="Times New Roman"/>
                <w:sz w:val="24"/>
                <w:szCs w:val="24"/>
              </w:rPr>
            </w:pPr>
            <w:r>
              <w:rPr>
                <w:rFonts w:ascii="Times New Roman" w:hAnsi="Times New Roman" w:cs="Times New Roman"/>
                <w:sz w:val="24"/>
                <w:szCs w:val="24"/>
              </w:rPr>
              <w:t>$65.15</w:t>
            </w:r>
          </w:p>
        </w:tc>
        <w:tc>
          <w:tcPr>
            <w:tcW w:w="1260" w:type="dxa"/>
            <w:tcBorders>
              <w:top w:val="single" w:sz="4" w:space="0" w:color="auto"/>
              <w:left w:val="nil"/>
              <w:bottom w:val="single" w:sz="4" w:space="0" w:color="auto"/>
              <w:right w:val="single" w:sz="4" w:space="0" w:color="auto"/>
            </w:tcBorders>
            <w:vAlign w:val="center"/>
          </w:tcPr>
          <w:p w14:paraId="7D7165C9" w14:textId="69702F00" w:rsidR="005A0E1A" w:rsidRPr="000A2388" w:rsidRDefault="006300F7" w:rsidP="000A4828">
            <w:pPr>
              <w:jc w:val="center"/>
              <w:rPr>
                <w:rFonts w:ascii="Times New Roman" w:hAnsi="Times New Roman" w:cs="Times New Roman"/>
                <w:sz w:val="24"/>
                <w:szCs w:val="24"/>
              </w:rPr>
            </w:pPr>
            <w:r>
              <w:rPr>
                <w:rFonts w:ascii="Times New Roman" w:hAnsi="Times New Roman" w:cs="Times New Roman"/>
                <w:sz w:val="24"/>
                <w:szCs w:val="24"/>
              </w:rPr>
              <w:t>4</w:t>
            </w:r>
          </w:p>
        </w:tc>
        <w:tc>
          <w:tcPr>
            <w:tcW w:w="1070" w:type="dxa"/>
            <w:tcBorders>
              <w:top w:val="single" w:sz="4" w:space="0" w:color="auto"/>
              <w:left w:val="nil"/>
              <w:bottom w:val="single" w:sz="4" w:space="0" w:color="auto"/>
              <w:right w:val="single" w:sz="4" w:space="0" w:color="auto"/>
            </w:tcBorders>
            <w:vAlign w:val="center"/>
          </w:tcPr>
          <w:p w14:paraId="025AD266" w14:textId="0FC7F6A8" w:rsidR="005A0E1A" w:rsidRPr="000A2388" w:rsidRDefault="006300F7" w:rsidP="000A4828">
            <w:pPr>
              <w:jc w:val="center"/>
              <w:rPr>
                <w:rFonts w:ascii="Times New Roman" w:hAnsi="Times New Roman" w:cs="Times New Roman"/>
                <w:sz w:val="24"/>
                <w:szCs w:val="24"/>
              </w:rPr>
            </w:pPr>
            <w:r>
              <w:rPr>
                <w:rFonts w:ascii="Times New Roman" w:hAnsi="Times New Roman" w:cs="Times New Roman"/>
                <w:sz w:val="24"/>
                <w:szCs w:val="24"/>
              </w:rPr>
              <w:t>$260.58</w:t>
            </w:r>
          </w:p>
        </w:tc>
        <w:tc>
          <w:tcPr>
            <w:tcW w:w="1000" w:type="dxa"/>
            <w:tcBorders>
              <w:top w:val="single" w:sz="4" w:space="0" w:color="auto"/>
              <w:left w:val="nil"/>
              <w:bottom w:val="single" w:sz="4" w:space="0" w:color="auto"/>
              <w:right w:val="single" w:sz="4" w:space="0" w:color="auto"/>
            </w:tcBorders>
            <w:vAlign w:val="center"/>
          </w:tcPr>
          <w:p w14:paraId="714648A0" w14:textId="17DF8C72" w:rsidR="005A0E1A" w:rsidRPr="000A2388" w:rsidRDefault="0070700D" w:rsidP="000A4828">
            <w:pPr>
              <w:jc w:val="center"/>
              <w:rPr>
                <w:rFonts w:ascii="Times New Roman" w:hAnsi="Times New Roman" w:cs="Times New Roman"/>
                <w:sz w:val="24"/>
                <w:szCs w:val="24"/>
              </w:rPr>
            </w:pPr>
            <w:r>
              <w:rPr>
                <w:rFonts w:ascii="Times New Roman" w:hAnsi="Times New Roman" w:cs="Times New Roman"/>
                <w:sz w:val="24"/>
                <w:szCs w:val="24"/>
              </w:rPr>
              <w:t>$3,908</w:t>
            </w:r>
          </w:p>
        </w:tc>
      </w:tr>
      <w:tr w:rsidR="006300F7" w:rsidRPr="000A2388" w14:paraId="1E6C68A7" w14:textId="77777777" w:rsidTr="000A4828">
        <w:trPr>
          <w:trHeight w:val="593"/>
        </w:trPr>
        <w:tc>
          <w:tcPr>
            <w:tcW w:w="2160" w:type="dxa"/>
            <w:tcBorders>
              <w:top w:val="single" w:sz="4" w:space="0" w:color="auto"/>
              <w:left w:val="single" w:sz="4" w:space="0" w:color="auto"/>
              <w:bottom w:val="single" w:sz="4" w:space="0" w:color="auto"/>
              <w:right w:val="single" w:sz="4" w:space="0" w:color="auto"/>
            </w:tcBorders>
            <w:vAlign w:val="center"/>
          </w:tcPr>
          <w:p w14:paraId="313A5D6A" w14:textId="3FF78A3C" w:rsidR="006300F7" w:rsidRPr="006300F7" w:rsidRDefault="006300F7" w:rsidP="000A4828">
            <w:pPr>
              <w:rPr>
                <w:rFonts w:ascii="Times New Roman" w:hAnsi="Times New Roman" w:cs="Times New Roman"/>
                <w:b/>
                <w:sz w:val="24"/>
                <w:szCs w:val="24"/>
              </w:rPr>
            </w:pPr>
            <w:r>
              <w:rPr>
                <w:rFonts w:ascii="Times New Roman" w:hAnsi="Times New Roman" w:cs="Times New Roman"/>
                <w:b/>
                <w:sz w:val="24"/>
                <w:szCs w:val="24"/>
              </w:rPr>
              <w:t>Total</w:t>
            </w:r>
          </w:p>
        </w:tc>
        <w:tc>
          <w:tcPr>
            <w:tcW w:w="990" w:type="dxa"/>
            <w:tcBorders>
              <w:top w:val="single" w:sz="4" w:space="0" w:color="auto"/>
              <w:left w:val="nil"/>
              <w:bottom w:val="single" w:sz="4" w:space="0" w:color="auto"/>
              <w:right w:val="single" w:sz="4" w:space="0" w:color="auto"/>
            </w:tcBorders>
            <w:vAlign w:val="center"/>
          </w:tcPr>
          <w:p w14:paraId="271E6B80" w14:textId="77777777" w:rsidR="006300F7" w:rsidRPr="000A2388" w:rsidRDefault="006300F7" w:rsidP="000A4828">
            <w:pPr>
              <w:jc w:val="center"/>
              <w:rPr>
                <w:rFonts w:ascii="Times New Roman" w:hAnsi="Times New Roman" w:cs="Times New Roman"/>
                <w:sz w:val="24"/>
                <w:szCs w:val="24"/>
              </w:rPr>
            </w:pPr>
          </w:p>
        </w:tc>
        <w:tc>
          <w:tcPr>
            <w:tcW w:w="900" w:type="dxa"/>
            <w:tcBorders>
              <w:top w:val="single" w:sz="4" w:space="0" w:color="auto"/>
              <w:left w:val="nil"/>
              <w:bottom w:val="single" w:sz="4" w:space="0" w:color="auto"/>
              <w:right w:val="single" w:sz="4" w:space="0" w:color="auto"/>
            </w:tcBorders>
            <w:noWrap/>
            <w:vAlign w:val="center"/>
          </w:tcPr>
          <w:p w14:paraId="550EC59F" w14:textId="77777777" w:rsidR="006300F7" w:rsidRDefault="006300F7" w:rsidP="000A4828">
            <w:pPr>
              <w:jc w:val="center"/>
              <w:rPr>
                <w:rFonts w:ascii="Times New Roman" w:hAnsi="Times New Roman" w:cs="Times New Roman"/>
                <w:sz w:val="24"/>
                <w:szCs w:val="24"/>
              </w:rPr>
            </w:pPr>
          </w:p>
        </w:tc>
        <w:tc>
          <w:tcPr>
            <w:tcW w:w="1710" w:type="dxa"/>
            <w:tcBorders>
              <w:top w:val="single" w:sz="4" w:space="0" w:color="auto"/>
              <w:left w:val="nil"/>
              <w:bottom w:val="single" w:sz="4" w:space="0" w:color="auto"/>
              <w:right w:val="single" w:sz="4" w:space="0" w:color="auto"/>
            </w:tcBorders>
            <w:noWrap/>
            <w:vAlign w:val="center"/>
          </w:tcPr>
          <w:p w14:paraId="32C0407A" w14:textId="77777777" w:rsidR="006300F7" w:rsidRDefault="006300F7" w:rsidP="000A4828">
            <w:pPr>
              <w:jc w:val="center"/>
              <w:rPr>
                <w:rFonts w:ascii="Times New Roman" w:hAnsi="Times New Roman" w:cs="Times New Roman"/>
                <w:sz w:val="24"/>
                <w:szCs w:val="24"/>
              </w:rPr>
            </w:pPr>
          </w:p>
        </w:tc>
        <w:tc>
          <w:tcPr>
            <w:tcW w:w="1260" w:type="dxa"/>
            <w:tcBorders>
              <w:top w:val="single" w:sz="4" w:space="0" w:color="auto"/>
              <w:left w:val="nil"/>
              <w:bottom w:val="single" w:sz="4" w:space="0" w:color="auto"/>
              <w:right w:val="single" w:sz="4" w:space="0" w:color="auto"/>
            </w:tcBorders>
            <w:vAlign w:val="center"/>
          </w:tcPr>
          <w:p w14:paraId="14764863" w14:textId="3FF431CF" w:rsidR="006300F7" w:rsidRDefault="002E453C" w:rsidP="000A4828">
            <w:pPr>
              <w:jc w:val="center"/>
              <w:rPr>
                <w:rFonts w:ascii="Times New Roman" w:hAnsi="Times New Roman" w:cs="Times New Roman"/>
                <w:sz w:val="24"/>
                <w:szCs w:val="24"/>
              </w:rPr>
            </w:pPr>
            <w:r>
              <w:rPr>
                <w:rFonts w:ascii="Times New Roman" w:hAnsi="Times New Roman" w:cs="Times New Roman"/>
                <w:sz w:val="24"/>
                <w:szCs w:val="24"/>
              </w:rPr>
              <w:t>8</w:t>
            </w:r>
          </w:p>
        </w:tc>
        <w:tc>
          <w:tcPr>
            <w:tcW w:w="1070" w:type="dxa"/>
            <w:tcBorders>
              <w:top w:val="single" w:sz="4" w:space="0" w:color="auto"/>
              <w:left w:val="nil"/>
              <w:bottom w:val="single" w:sz="4" w:space="0" w:color="auto"/>
              <w:right w:val="single" w:sz="4" w:space="0" w:color="auto"/>
            </w:tcBorders>
            <w:vAlign w:val="center"/>
          </w:tcPr>
          <w:p w14:paraId="18C3BD0F" w14:textId="7C861C2F" w:rsidR="006300F7" w:rsidRDefault="002E453C" w:rsidP="000A4828">
            <w:pPr>
              <w:jc w:val="center"/>
              <w:rPr>
                <w:rFonts w:ascii="Times New Roman" w:hAnsi="Times New Roman" w:cs="Times New Roman"/>
                <w:sz w:val="24"/>
                <w:szCs w:val="24"/>
              </w:rPr>
            </w:pPr>
            <w:r>
              <w:rPr>
                <w:rFonts w:ascii="Times New Roman" w:hAnsi="Times New Roman" w:cs="Times New Roman"/>
                <w:sz w:val="24"/>
                <w:szCs w:val="24"/>
              </w:rPr>
              <w:t>$648.30</w:t>
            </w:r>
          </w:p>
        </w:tc>
        <w:tc>
          <w:tcPr>
            <w:tcW w:w="1000" w:type="dxa"/>
            <w:tcBorders>
              <w:top w:val="single" w:sz="4" w:space="0" w:color="auto"/>
              <w:left w:val="nil"/>
              <w:bottom w:val="single" w:sz="4" w:space="0" w:color="auto"/>
              <w:right w:val="single" w:sz="4" w:space="0" w:color="auto"/>
            </w:tcBorders>
            <w:vAlign w:val="center"/>
          </w:tcPr>
          <w:p w14:paraId="283899AE" w14:textId="760A01BD" w:rsidR="006300F7" w:rsidRDefault="006300F7" w:rsidP="000A4828">
            <w:pPr>
              <w:jc w:val="center"/>
              <w:rPr>
                <w:rFonts w:ascii="Times New Roman" w:hAnsi="Times New Roman" w:cs="Times New Roman"/>
                <w:sz w:val="24"/>
                <w:szCs w:val="24"/>
              </w:rPr>
            </w:pPr>
            <w:r>
              <w:rPr>
                <w:rFonts w:ascii="Times New Roman" w:hAnsi="Times New Roman" w:cs="Times New Roman"/>
                <w:sz w:val="24"/>
                <w:szCs w:val="24"/>
              </w:rPr>
              <w:t>$9,7</w:t>
            </w:r>
            <w:r w:rsidR="0070700D">
              <w:rPr>
                <w:rFonts w:ascii="Times New Roman" w:hAnsi="Times New Roman" w:cs="Times New Roman"/>
                <w:sz w:val="24"/>
                <w:szCs w:val="24"/>
              </w:rPr>
              <w:t>23</w:t>
            </w:r>
          </w:p>
        </w:tc>
      </w:tr>
    </w:tbl>
    <w:p w14:paraId="59DED960" w14:textId="77777777" w:rsidR="00E14C82" w:rsidRPr="000A2388" w:rsidRDefault="00E14C82" w:rsidP="00E14C82">
      <w:pPr>
        <w:pStyle w:val="ListParagraph"/>
        <w:spacing w:after="0" w:line="240" w:lineRule="auto"/>
        <w:ind w:left="0"/>
        <w:rPr>
          <w:rFonts w:ascii="Times New Roman" w:hAnsi="Times New Roman" w:cs="Times New Roman"/>
          <w:b/>
          <w:sz w:val="24"/>
          <w:szCs w:val="24"/>
        </w:rPr>
      </w:pPr>
    </w:p>
    <w:p w14:paraId="60AD79D1" w14:textId="77777777" w:rsidR="00216517" w:rsidRPr="000A2388" w:rsidRDefault="00216517" w:rsidP="00E14C82">
      <w:pPr>
        <w:spacing w:after="0" w:line="240" w:lineRule="auto"/>
        <w:rPr>
          <w:rFonts w:ascii="Times New Roman" w:hAnsi="Times New Roman" w:cs="Times New Roman"/>
          <w:b/>
          <w:sz w:val="24"/>
          <w:szCs w:val="24"/>
        </w:rPr>
      </w:pPr>
    </w:p>
    <w:p w14:paraId="5F192704" w14:textId="77777777" w:rsidR="00882A40" w:rsidRPr="000A2388" w:rsidRDefault="00882A40" w:rsidP="00E14C82">
      <w:pPr>
        <w:spacing w:after="0" w:line="240" w:lineRule="auto"/>
        <w:rPr>
          <w:rFonts w:ascii="Times New Roman" w:hAnsi="Times New Roman" w:cs="Times New Roman"/>
          <w:b/>
          <w:sz w:val="24"/>
          <w:szCs w:val="24"/>
        </w:rPr>
      </w:pPr>
    </w:p>
    <w:p w14:paraId="75D69FCB" w14:textId="45BD31CC" w:rsidR="005A5072" w:rsidRPr="000A2388" w:rsidRDefault="005A5072" w:rsidP="00E96505">
      <w:pPr>
        <w:pStyle w:val="ListParagraph"/>
        <w:numPr>
          <w:ilvl w:val="0"/>
          <w:numId w:val="14"/>
        </w:numPr>
        <w:spacing w:after="0" w:line="240" w:lineRule="auto"/>
        <w:ind w:left="360"/>
        <w:rPr>
          <w:rFonts w:ascii="Times New Roman" w:hAnsi="Times New Roman" w:cs="Times New Roman"/>
          <w:b/>
          <w:sz w:val="24"/>
          <w:szCs w:val="24"/>
        </w:rPr>
      </w:pPr>
      <w:r w:rsidRPr="000A2388">
        <w:rPr>
          <w:rFonts w:ascii="Times New Roman" w:hAnsi="Times New Roman" w:cs="Times New Roman"/>
          <w:b/>
          <w:sz w:val="24"/>
          <w:szCs w:val="24"/>
        </w:rPr>
        <w:t>Reason for Change</w:t>
      </w:r>
    </w:p>
    <w:p w14:paraId="062C2D1D" w14:textId="77777777" w:rsidR="005A5072" w:rsidRPr="000A2388" w:rsidRDefault="005A5072" w:rsidP="005A5072">
      <w:pPr>
        <w:spacing w:after="0" w:line="240" w:lineRule="auto"/>
        <w:rPr>
          <w:rFonts w:ascii="Times New Roman" w:hAnsi="Times New Roman" w:cs="Times New Roman"/>
          <w:b/>
          <w:sz w:val="24"/>
          <w:szCs w:val="24"/>
        </w:rPr>
      </w:pPr>
    </w:p>
    <w:p w14:paraId="79923BC8" w14:textId="48A8B84A" w:rsidR="005A5072" w:rsidRPr="000A2388" w:rsidRDefault="005A5072" w:rsidP="005A5072">
      <w:pPr>
        <w:spacing w:after="0" w:line="240" w:lineRule="auto"/>
        <w:rPr>
          <w:rFonts w:ascii="Times New Roman" w:hAnsi="Times New Roman" w:cs="Times New Roman"/>
          <w:sz w:val="24"/>
          <w:szCs w:val="24"/>
        </w:rPr>
      </w:pPr>
      <w:r w:rsidRPr="000A2388">
        <w:rPr>
          <w:rFonts w:ascii="Times New Roman" w:hAnsi="Times New Roman" w:cs="Times New Roman"/>
          <w:sz w:val="24"/>
          <w:szCs w:val="24"/>
        </w:rPr>
        <w:t>Not applicable. This is a new request for a generic ICR.</w:t>
      </w:r>
    </w:p>
    <w:p w14:paraId="7A0C65C2" w14:textId="77777777" w:rsidR="005A5072" w:rsidRPr="000A2388" w:rsidRDefault="005A5072" w:rsidP="005A5072">
      <w:pPr>
        <w:spacing w:after="0" w:line="240" w:lineRule="auto"/>
        <w:rPr>
          <w:rFonts w:ascii="Times New Roman" w:hAnsi="Times New Roman" w:cs="Times New Roman"/>
          <w:sz w:val="24"/>
          <w:szCs w:val="24"/>
        </w:rPr>
      </w:pPr>
    </w:p>
    <w:p w14:paraId="0BB2CF9E" w14:textId="77777777" w:rsidR="005A5072" w:rsidRPr="000A2388" w:rsidRDefault="005A5072" w:rsidP="005A5072">
      <w:pPr>
        <w:spacing w:after="0" w:line="240" w:lineRule="auto"/>
        <w:rPr>
          <w:rFonts w:ascii="Times New Roman" w:hAnsi="Times New Roman" w:cs="Times New Roman"/>
          <w:sz w:val="24"/>
          <w:szCs w:val="24"/>
        </w:rPr>
      </w:pPr>
    </w:p>
    <w:p w14:paraId="5CC077DF" w14:textId="77777777" w:rsidR="00E14C82" w:rsidRPr="000A2388" w:rsidRDefault="00E14C82" w:rsidP="00E96505">
      <w:pPr>
        <w:pStyle w:val="ListParagraph"/>
        <w:numPr>
          <w:ilvl w:val="0"/>
          <w:numId w:val="14"/>
        </w:numPr>
        <w:spacing w:after="0" w:line="240" w:lineRule="auto"/>
        <w:ind w:left="360"/>
        <w:rPr>
          <w:rFonts w:ascii="Times New Roman" w:hAnsi="Times New Roman" w:cs="Times New Roman"/>
          <w:b/>
          <w:sz w:val="24"/>
          <w:szCs w:val="24"/>
        </w:rPr>
      </w:pPr>
      <w:r w:rsidRPr="000A2388">
        <w:rPr>
          <w:rFonts w:ascii="Times New Roman" w:hAnsi="Times New Roman" w:cs="Times New Roman"/>
          <w:b/>
          <w:sz w:val="24"/>
          <w:szCs w:val="24"/>
        </w:rPr>
        <w:t>Tabulation of Results, Schedule, Analysis Plans</w:t>
      </w:r>
    </w:p>
    <w:p w14:paraId="5EC39F65" w14:textId="77777777" w:rsidR="00E14C82" w:rsidRPr="000A2388" w:rsidRDefault="00E14C82" w:rsidP="00E14C82">
      <w:pPr>
        <w:spacing w:after="0" w:line="240" w:lineRule="auto"/>
        <w:rPr>
          <w:rFonts w:ascii="Times New Roman" w:hAnsi="Times New Roman" w:cs="Times New Roman"/>
          <w:sz w:val="24"/>
          <w:szCs w:val="24"/>
        </w:rPr>
      </w:pPr>
    </w:p>
    <w:p w14:paraId="11C6C96D" w14:textId="77777777" w:rsidR="00E14C82" w:rsidRPr="000A2388" w:rsidRDefault="00E14C82" w:rsidP="00E14C82">
      <w:pPr>
        <w:spacing w:after="0" w:line="240" w:lineRule="auto"/>
        <w:rPr>
          <w:rFonts w:ascii="Times New Roman" w:hAnsi="Times New Roman" w:cs="Times New Roman"/>
          <w:sz w:val="24"/>
          <w:szCs w:val="24"/>
        </w:rPr>
      </w:pPr>
      <w:r w:rsidRPr="000A2388">
        <w:rPr>
          <w:rFonts w:ascii="Times New Roman" w:hAnsi="Times New Roman" w:cs="Times New Roman"/>
          <w:sz w:val="24"/>
          <w:szCs w:val="24"/>
        </w:rPr>
        <w:t xml:space="preserve">Feedback collected under this generic clearance provides useful information, but it does not yield data that can be generalized to the overall population. Findings will be used for general service improvement, but are not for publication or other public release.  </w:t>
      </w:r>
    </w:p>
    <w:p w14:paraId="122A0503" w14:textId="77777777" w:rsidR="00E14C82" w:rsidRPr="000A2388" w:rsidRDefault="00E14C82" w:rsidP="00E14C82">
      <w:pPr>
        <w:spacing w:after="0" w:line="240" w:lineRule="auto"/>
        <w:rPr>
          <w:rFonts w:ascii="Times New Roman" w:hAnsi="Times New Roman" w:cs="Times New Roman"/>
          <w:sz w:val="24"/>
          <w:szCs w:val="24"/>
        </w:rPr>
      </w:pPr>
    </w:p>
    <w:p w14:paraId="710EF038" w14:textId="77777777" w:rsidR="00E14C82" w:rsidRPr="000A2388" w:rsidRDefault="00E14C82" w:rsidP="00E14C82">
      <w:pPr>
        <w:spacing w:after="0" w:line="240" w:lineRule="auto"/>
        <w:rPr>
          <w:rFonts w:ascii="Times New Roman" w:hAnsi="Times New Roman" w:cs="Times New Roman"/>
          <w:sz w:val="24"/>
          <w:szCs w:val="24"/>
        </w:rPr>
      </w:pPr>
      <w:r w:rsidRPr="000A2388">
        <w:rPr>
          <w:rFonts w:ascii="Times New Roman" w:hAnsi="Times New Roman" w:cs="Times New Roman"/>
          <w:sz w:val="24"/>
          <w:szCs w:val="24"/>
        </w:rPr>
        <w:t xml:space="preserve">Although the Agency does not intend to publish its findings, the Agency may receive requests to release the information (e.g., congressional inquiry, Freedom of Information Act requests).  The Agency will disseminate the findings when appropriate, strictly following the Agency's "Guidelines for Ensuring the Quality of Information Disseminated to the Public" and will include specific discussion of the limitation of the qualitative results discussed above. </w:t>
      </w:r>
    </w:p>
    <w:p w14:paraId="65229405" w14:textId="77777777" w:rsidR="00E14C82" w:rsidRPr="000A2388" w:rsidRDefault="00E14C82" w:rsidP="00E14C82">
      <w:pPr>
        <w:spacing w:after="0" w:line="240" w:lineRule="auto"/>
        <w:rPr>
          <w:rFonts w:ascii="Times New Roman" w:hAnsi="Times New Roman" w:cs="Times New Roman"/>
          <w:sz w:val="24"/>
          <w:szCs w:val="24"/>
        </w:rPr>
      </w:pPr>
    </w:p>
    <w:p w14:paraId="7A95716F" w14:textId="77777777" w:rsidR="00E14C82" w:rsidRPr="000A2388" w:rsidRDefault="00E14C82" w:rsidP="00E14C82">
      <w:pPr>
        <w:spacing w:after="0" w:line="240" w:lineRule="auto"/>
        <w:rPr>
          <w:rFonts w:ascii="Times New Roman" w:hAnsi="Times New Roman" w:cs="Times New Roman"/>
          <w:sz w:val="24"/>
          <w:szCs w:val="24"/>
        </w:rPr>
      </w:pPr>
    </w:p>
    <w:p w14:paraId="522DA58F" w14:textId="77777777" w:rsidR="00E14C82" w:rsidRPr="000A2388" w:rsidRDefault="00E14C82" w:rsidP="00EE0231">
      <w:pPr>
        <w:pStyle w:val="ListParagraph"/>
        <w:numPr>
          <w:ilvl w:val="0"/>
          <w:numId w:val="14"/>
        </w:numPr>
        <w:spacing w:after="0" w:line="240" w:lineRule="auto"/>
        <w:ind w:left="360"/>
        <w:rPr>
          <w:rFonts w:ascii="Times New Roman" w:hAnsi="Times New Roman" w:cs="Times New Roman"/>
          <w:b/>
          <w:sz w:val="24"/>
          <w:szCs w:val="24"/>
        </w:rPr>
      </w:pPr>
      <w:r w:rsidRPr="000A2388">
        <w:rPr>
          <w:rFonts w:ascii="Times New Roman" w:hAnsi="Times New Roman" w:cs="Times New Roman"/>
          <w:b/>
          <w:sz w:val="24"/>
          <w:szCs w:val="24"/>
        </w:rPr>
        <w:t>Display of OMB Approval Date</w:t>
      </w:r>
    </w:p>
    <w:p w14:paraId="3C355111" w14:textId="77777777" w:rsidR="00E14C82" w:rsidRPr="000A2388" w:rsidRDefault="00E14C82" w:rsidP="00E14C82">
      <w:pPr>
        <w:pStyle w:val="ListParagraph"/>
        <w:spacing w:after="0" w:line="240" w:lineRule="auto"/>
        <w:ind w:left="0"/>
        <w:rPr>
          <w:rFonts w:ascii="Times New Roman" w:hAnsi="Times New Roman" w:cs="Times New Roman"/>
          <w:b/>
          <w:sz w:val="24"/>
          <w:szCs w:val="24"/>
        </w:rPr>
      </w:pPr>
    </w:p>
    <w:p w14:paraId="6473C527" w14:textId="77777777" w:rsidR="00E14C82" w:rsidRPr="000A2388" w:rsidRDefault="00E14C82" w:rsidP="00E14C82">
      <w:pPr>
        <w:spacing w:after="0" w:line="240" w:lineRule="auto"/>
        <w:rPr>
          <w:rFonts w:ascii="Times New Roman" w:hAnsi="Times New Roman" w:cs="Times New Roman"/>
          <w:sz w:val="24"/>
          <w:szCs w:val="24"/>
        </w:rPr>
      </w:pPr>
      <w:r w:rsidRPr="000A2388">
        <w:rPr>
          <w:rFonts w:ascii="Times New Roman" w:hAnsi="Times New Roman" w:cs="Times New Roman"/>
          <w:sz w:val="24"/>
          <w:szCs w:val="24"/>
        </w:rPr>
        <w:t>We are requesting no exemption.</w:t>
      </w:r>
    </w:p>
    <w:p w14:paraId="485F4A0D" w14:textId="77777777" w:rsidR="00E14C82" w:rsidRPr="000A2388" w:rsidRDefault="00E14C82" w:rsidP="00E14C82">
      <w:pPr>
        <w:spacing w:after="0" w:line="240" w:lineRule="auto"/>
        <w:rPr>
          <w:rFonts w:ascii="Times New Roman" w:hAnsi="Times New Roman" w:cs="Times New Roman"/>
          <w:sz w:val="24"/>
          <w:szCs w:val="24"/>
        </w:rPr>
      </w:pPr>
    </w:p>
    <w:p w14:paraId="0AA8A93F" w14:textId="77777777" w:rsidR="00E14C82" w:rsidRPr="000A2388" w:rsidRDefault="00E14C82" w:rsidP="00E14C82">
      <w:pPr>
        <w:spacing w:after="0" w:line="240" w:lineRule="auto"/>
        <w:rPr>
          <w:rFonts w:ascii="Times New Roman" w:hAnsi="Times New Roman" w:cs="Times New Roman"/>
          <w:sz w:val="24"/>
          <w:szCs w:val="24"/>
        </w:rPr>
      </w:pPr>
    </w:p>
    <w:p w14:paraId="0371852C" w14:textId="77777777" w:rsidR="00E14C82" w:rsidRPr="000A2388" w:rsidRDefault="00E14C82" w:rsidP="00EE0231">
      <w:pPr>
        <w:pStyle w:val="ListParagraph"/>
        <w:numPr>
          <w:ilvl w:val="0"/>
          <w:numId w:val="14"/>
        </w:numPr>
        <w:spacing w:after="0" w:line="240" w:lineRule="auto"/>
        <w:ind w:left="360"/>
        <w:rPr>
          <w:rFonts w:ascii="Times New Roman" w:hAnsi="Times New Roman" w:cs="Times New Roman"/>
          <w:b/>
          <w:sz w:val="24"/>
          <w:szCs w:val="24"/>
        </w:rPr>
      </w:pPr>
      <w:r w:rsidRPr="000A2388">
        <w:rPr>
          <w:rFonts w:ascii="Times New Roman" w:hAnsi="Times New Roman" w:cs="Times New Roman"/>
          <w:b/>
          <w:sz w:val="24"/>
          <w:szCs w:val="24"/>
        </w:rPr>
        <w:t>Exceptions to Certification for Paperwork Reduction Act Submissions</w:t>
      </w:r>
    </w:p>
    <w:p w14:paraId="350E8DB3" w14:textId="77777777" w:rsidR="00E14C82" w:rsidRPr="000A2388" w:rsidRDefault="00E14C82" w:rsidP="00E14C82">
      <w:pPr>
        <w:pStyle w:val="ListParagraph"/>
        <w:spacing w:after="0" w:line="240" w:lineRule="auto"/>
        <w:ind w:left="0"/>
        <w:rPr>
          <w:rFonts w:ascii="Times New Roman" w:hAnsi="Times New Roman" w:cs="Times New Roman"/>
          <w:b/>
          <w:sz w:val="24"/>
          <w:szCs w:val="24"/>
        </w:rPr>
      </w:pPr>
    </w:p>
    <w:p w14:paraId="1668BBD6" w14:textId="0E5CF48B" w:rsidR="00E14C82" w:rsidRPr="000A2388" w:rsidRDefault="00E14C82" w:rsidP="00043731">
      <w:pPr>
        <w:spacing w:after="0" w:line="240" w:lineRule="auto"/>
        <w:rPr>
          <w:rFonts w:ascii="Times New Roman" w:hAnsi="Times New Roman" w:cs="Times New Roman"/>
          <w:sz w:val="24"/>
          <w:szCs w:val="24"/>
        </w:rPr>
      </w:pPr>
      <w:r w:rsidRPr="000A2388">
        <w:rPr>
          <w:rFonts w:ascii="Times New Roman" w:hAnsi="Times New Roman" w:cs="Times New Roman"/>
          <w:sz w:val="24"/>
          <w:szCs w:val="24"/>
        </w:rPr>
        <w:t>These activities comply with the requirements in 5 CFR 1320.9.</w:t>
      </w:r>
    </w:p>
    <w:sectPr w:rsidR="00E14C82" w:rsidRPr="000A238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BFFB7C" w14:textId="77777777" w:rsidR="0072616E" w:rsidRDefault="0072616E" w:rsidP="00F00C05">
      <w:pPr>
        <w:spacing w:after="0" w:line="240" w:lineRule="auto"/>
      </w:pPr>
      <w:r>
        <w:separator/>
      </w:r>
    </w:p>
  </w:endnote>
  <w:endnote w:type="continuationSeparator" w:id="0">
    <w:p w14:paraId="75E1069E" w14:textId="77777777" w:rsidR="0072616E" w:rsidRDefault="0072616E" w:rsidP="00F00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4203665"/>
      <w:docPartObj>
        <w:docPartGallery w:val="Page Numbers (Bottom of Page)"/>
        <w:docPartUnique/>
      </w:docPartObj>
    </w:sdtPr>
    <w:sdtEndPr>
      <w:rPr>
        <w:noProof/>
      </w:rPr>
    </w:sdtEndPr>
    <w:sdtContent>
      <w:p w14:paraId="2B90045E" w14:textId="77777777" w:rsidR="00F00C05" w:rsidRDefault="00F00C05">
        <w:pPr>
          <w:pStyle w:val="Footer"/>
          <w:jc w:val="center"/>
        </w:pPr>
        <w:r>
          <w:fldChar w:fldCharType="begin"/>
        </w:r>
        <w:r>
          <w:instrText xml:space="preserve"> PAGE   \* MERGEFORMAT </w:instrText>
        </w:r>
        <w:r>
          <w:fldChar w:fldCharType="separate"/>
        </w:r>
        <w:r w:rsidR="00D65C3C">
          <w:rPr>
            <w:noProof/>
          </w:rPr>
          <w:t>6</w:t>
        </w:r>
        <w:r>
          <w:rPr>
            <w:noProof/>
          </w:rPr>
          <w:fldChar w:fldCharType="end"/>
        </w:r>
      </w:p>
    </w:sdtContent>
  </w:sdt>
  <w:p w14:paraId="4F044EEF" w14:textId="77777777" w:rsidR="00F00C05" w:rsidRDefault="00F00C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DDB31C" w14:textId="77777777" w:rsidR="0072616E" w:rsidRDefault="0072616E" w:rsidP="00F00C05">
      <w:pPr>
        <w:spacing w:after="0" w:line="240" w:lineRule="auto"/>
      </w:pPr>
      <w:r>
        <w:separator/>
      </w:r>
    </w:p>
  </w:footnote>
  <w:footnote w:type="continuationSeparator" w:id="0">
    <w:p w14:paraId="224E3928" w14:textId="77777777" w:rsidR="0072616E" w:rsidRDefault="0072616E" w:rsidP="00F00C05">
      <w:pPr>
        <w:spacing w:after="0" w:line="240" w:lineRule="auto"/>
      </w:pPr>
      <w:r>
        <w:continuationSeparator/>
      </w:r>
    </w:p>
  </w:footnote>
  <w:footnote w:id="1">
    <w:p w14:paraId="02C64180" w14:textId="77777777" w:rsidR="00D3464F" w:rsidRDefault="00D3464F" w:rsidP="00D3464F">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 w:id="2">
    <w:p w14:paraId="514AA020" w14:textId="6AF47AD1" w:rsidR="00C34E0D" w:rsidRDefault="00C34E0D">
      <w:pPr>
        <w:pStyle w:val="FootnoteText"/>
      </w:pPr>
      <w:r>
        <w:rPr>
          <w:rStyle w:val="FootnoteReference"/>
        </w:rPr>
        <w:footnoteRef/>
      </w:r>
      <w:r>
        <w:t xml:space="preserve"> Bureau of Labor Statistics, Occupational Employment and Wages, May 2015, 25-1041 (Agricultural Sciences Teachers, Postsecondary) </w:t>
      </w:r>
      <w:hyperlink r:id="rId1" w:anchor="(4)" w:history="1">
        <w:r w:rsidRPr="009E439B">
          <w:rPr>
            <w:rStyle w:val="Hyperlink"/>
          </w:rPr>
          <w:t>https://www.bls.gov/oes/current/oes251041.htm#(4)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25651"/>
    <w:multiLevelType w:val="hybridMultilevel"/>
    <w:tmpl w:val="3CD08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0261F"/>
    <w:multiLevelType w:val="hybridMultilevel"/>
    <w:tmpl w:val="61FA3508"/>
    <w:lvl w:ilvl="0" w:tplc="BEEAB7FE">
      <w:start w:val="21"/>
      <w:numFmt w:val="bullet"/>
      <w:lvlText w:val="-"/>
      <w:lvlJc w:val="left"/>
      <w:pPr>
        <w:ind w:left="900" w:hanging="360"/>
      </w:pPr>
      <w:rPr>
        <w:rFonts w:ascii="Calibri" w:eastAsiaTheme="minorHAnsi" w:hAnsi="Calibri"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ED81847"/>
    <w:multiLevelType w:val="hybridMultilevel"/>
    <w:tmpl w:val="BBDA5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A768B"/>
    <w:multiLevelType w:val="hybridMultilevel"/>
    <w:tmpl w:val="2D744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D31F03"/>
    <w:multiLevelType w:val="hybridMultilevel"/>
    <w:tmpl w:val="BE40253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92143A"/>
    <w:multiLevelType w:val="hybridMultilevel"/>
    <w:tmpl w:val="41ACE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C16C40"/>
    <w:multiLevelType w:val="hybridMultilevel"/>
    <w:tmpl w:val="A5B24F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820624"/>
    <w:multiLevelType w:val="hybridMultilevel"/>
    <w:tmpl w:val="AAA4C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C117B6"/>
    <w:multiLevelType w:val="hybridMultilevel"/>
    <w:tmpl w:val="8E5849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0DF4D7C"/>
    <w:multiLevelType w:val="hybridMultilevel"/>
    <w:tmpl w:val="80A22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F26609"/>
    <w:multiLevelType w:val="hybridMultilevel"/>
    <w:tmpl w:val="87928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08268D"/>
    <w:multiLevelType w:val="hybridMultilevel"/>
    <w:tmpl w:val="791CC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3456EA8"/>
    <w:multiLevelType w:val="hybridMultilevel"/>
    <w:tmpl w:val="ED2A0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4D3A07"/>
    <w:multiLevelType w:val="hybridMultilevel"/>
    <w:tmpl w:val="AF2A76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D858B8"/>
    <w:multiLevelType w:val="hybridMultilevel"/>
    <w:tmpl w:val="BA281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4778DC"/>
    <w:multiLevelType w:val="hybridMultilevel"/>
    <w:tmpl w:val="D29C2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8"/>
  </w:num>
  <w:num w:numId="4">
    <w:abstractNumId w:val="0"/>
  </w:num>
  <w:num w:numId="5">
    <w:abstractNumId w:val="19"/>
  </w:num>
  <w:num w:numId="6">
    <w:abstractNumId w:val="12"/>
  </w:num>
  <w:num w:numId="7">
    <w:abstractNumId w:val="10"/>
  </w:num>
  <w:num w:numId="8">
    <w:abstractNumId w:val="3"/>
  </w:num>
  <w:num w:numId="9">
    <w:abstractNumId w:val="18"/>
  </w:num>
  <w:num w:numId="10">
    <w:abstractNumId w:val="11"/>
  </w:num>
  <w:num w:numId="11">
    <w:abstractNumId w:val="20"/>
  </w:num>
  <w:num w:numId="12">
    <w:abstractNumId w:val="17"/>
  </w:num>
  <w:num w:numId="13">
    <w:abstractNumId w:val="9"/>
  </w:num>
  <w:num w:numId="14">
    <w:abstractNumId w:val="15"/>
  </w:num>
  <w:num w:numId="15">
    <w:abstractNumId w:val="2"/>
  </w:num>
  <w:num w:numId="16">
    <w:abstractNumId w:val="14"/>
  </w:num>
  <w:num w:numId="17">
    <w:abstractNumId w:val="1"/>
  </w:num>
  <w:num w:numId="18">
    <w:abstractNumId w:val="5"/>
  </w:num>
  <w:num w:numId="19">
    <w:abstractNumId w:val="7"/>
  </w:num>
  <w:num w:numId="20">
    <w:abstractNumId w:val="16"/>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A6D"/>
    <w:rsid w:val="00043731"/>
    <w:rsid w:val="00053AF1"/>
    <w:rsid w:val="00060CD3"/>
    <w:rsid w:val="000940D5"/>
    <w:rsid w:val="000A2388"/>
    <w:rsid w:val="000B04F8"/>
    <w:rsid w:val="000D21B9"/>
    <w:rsid w:val="000D4A7B"/>
    <w:rsid w:val="000F5E89"/>
    <w:rsid w:val="00103E67"/>
    <w:rsid w:val="00105B5B"/>
    <w:rsid w:val="00112F47"/>
    <w:rsid w:val="00126C79"/>
    <w:rsid w:val="001972D5"/>
    <w:rsid w:val="001A64A3"/>
    <w:rsid w:val="001C186D"/>
    <w:rsid w:val="001C30F5"/>
    <w:rsid w:val="00210989"/>
    <w:rsid w:val="00213BEF"/>
    <w:rsid w:val="00216517"/>
    <w:rsid w:val="00227F43"/>
    <w:rsid w:val="002342AC"/>
    <w:rsid w:val="002527F8"/>
    <w:rsid w:val="002A494A"/>
    <w:rsid w:val="002C779D"/>
    <w:rsid w:val="002D6C63"/>
    <w:rsid w:val="002E33B7"/>
    <w:rsid w:val="002E453C"/>
    <w:rsid w:val="002F33D6"/>
    <w:rsid w:val="00317CAE"/>
    <w:rsid w:val="00342802"/>
    <w:rsid w:val="00362D1F"/>
    <w:rsid w:val="003A4BAC"/>
    <w:rsid w:val="003D4E43"/>
    <w:rsid w:val="003F0B3C"/>
    <w:rsid w:val="004208CE"/>
    <w:rsid w:val="00420962"/>
    <w:rsid w:val="0042639D"/>
    <w:rsid w:val="00431012"/>
    <w:rsid w:val="00441664"/>
    <w:rsid w:val="00442373"/>
    <w:rsid w:val="004464A4"/>
    <w:rsid w:val="00453865"/>
    <w:rsid w:val="004556E0"/>
    <w:rsid w:val="004612B3"/>
    <w:rsid w:val="00471F6C"/>
    <w:rsid w:val="00484FD3"/>
    <w:rsid w:val="00490CF0"/>
    <w:rsid w:val="004C444C"/>
    <w:rsid w:val="004C4D51"/>
    <w:rsid w:val="004D28BD"/>
    <w:rsid w:val="004D4F91"/>
    <w:rsid w:val="004E0FC6"/>
    <w:rsid w:val="005057AE"/>
    <w:rsid w:val="00505D15"/>
    <w:rsid w:val="005369D4"/>
    <w:rsid w:val="00540215"/>
    <w:rsid w:val="00540D34"/>
    <w:rsid w:val="00545F78"/>
    <w:rsid w:val="00546DA5"/>
    <w:rsid w:val="00551461"/>
    <w:rsid w:val="00562C6F"/>
    <w:rsid w:val="00563981"/>
    <w:rsid w:val="00576655"/>
    <w:rsid w:val="00590C5D"/>
    <w:rsid w:val="005A0E1A"/>
    <w:rsid w:val="005A5072"/>
    <w:rsid w:val="005A5DF7"/>
    <w:rsid w:val="005C252F"/>
    <w:rsid w:val="005F3834"/>
    <w:rsid w:val="00603ACC"/>
    <w:rsid w:val="006078F6"/>
    <w:rsid w:val="00625F9D"/>
    <w:rsid w:val="006265B2"/>
    <w:rsid w:val="006300F7"/>
    <w:rsid w:val="006510B5"/>
    <w:rsid w:val="0066371D"/>
    <w:rsid w:val="0069197A"/>
    <w:rsid w:val="006C0AE0"/>
    <w:rsid w:val="0070700D"/>
    <w:rsid w:val="0070761F"/>
    <w:rsid w:val="0072616E"/>
    <w:rsid w:val="00747D05"/>
    <w:rsid w:val="00751242"/>
    <w:rsid w:val="007513C7"/>
    <w:rsid w:val="0075667E"/>
    <w:rsid w:val="0077129A"/>
    <w:rsid w:val="00774411"/>
    <w:rsid w:val="007770FB"/>
    <w:rsid w:val="007838BC"/>
    <w:rsid w:val="0079387A"/>
    <w:rsid w:val="007B3D64"/>
    <w:rsid w:val="007C32BD"/>
    <w:rsid w:val="008046D9"/>
    <w:rsid w:val="00812561"/>
    <w:rsid w:val="0083772F"/>
    <w:rsid w:val="00874850"/>
    <w:rsid w:val="00882A40"/>
    <w:rsid w:val="008B0E89"/>
    <w:rsid w:val="008E23D8"/>
    <w:rsid w:val="008E5AB4"/>
    <w:rsid w:val="008E6151"/>
    <w:rsid w:val="00982867"/>
    <w:rsid w:val="00A1472B"/>
    <w:rsid w:val="00A45373"/>
    <w:rsid w:val="00A52808"/>
    <w:rsid w:val="00A635FB"/>
    <w:rsid w:val="00A8075F"/>
    <w:rsid w:val="00A973D3"/>
    <w:rsid w:val="00AC0113"/>
    <w:rsid w:val="00AC57E4"/>
    <w:rsid w:val="00AD692D"/>
    <w:rsid w:val="00B10367"/>
    <w:rsid w:val="00B11B72"/>
    <w:rsid w:val="00B14C88"/>
    <w:rsid w:val="00B43FE8"/>
    <w:rsid w:val="00B53DF0"/>
    <w:rsid w:val="00B64C19"/>
    <w:rsid w:val="00B67DA7"/>
    <w:rsid w:val="00B92A75"/>
    <w:rsid w:val="00BA01C9"/>
    <w:rsid w:val="00BA0905"/>
    <w:rsid w:val="00BD3EBD"/>
    <w:rsid w:val="00C14F54"/>
    <w:rsid w:val="00C34E0D"/>
    <w:rsid w:val="00C372F5"/>
    <w:rsid w:val="00C729B6"/>
    <w:rsid w:val="00C827E2"/>
    <w:rsid w:val="00CC73DA"/>
    <w:rsid w:val="00D3464F"/>
    <w:rsid w:val="00D434EF"/>
    <w:rsid w:val="00D65C3C"/>
    <w:rsid w:val="00D6673E"/>
    <w:rsid w:val="00D77126"/>
    <w:rsid w:val="00DE7300"/>
    <w:rsid w:val="00DF42AE"/>
    <w:rsid w:val="00DF6F7D"/>
    <w:rsid w:val="00E14C82"/>
    <w:rsid w:val="00E67CA9"/>
    <w:rsid w:val="00E7444E"/>
    <w:rsid w:val="00E96505"/>
    <w:rsid w:val="00E96793"/>
    <w:rsid w:val="00EC2A83"/>
    <w:rsid w:val="00ED0103"/>
    <w:rsid w:val="00ED4DCF"/>
    <w:rsid w:val="00EE0231"/>
    <w:rsid w:val="00EE7113"/>
    <w:rsid w:val="00F00C05"/>
    <w:rsid w:val="00F257A8"/>
    <w:rsid w:val="00F470FE"/>
    <w:rsid w:val="00F6694B"/>
    <w:rsid w:val="00F70029"/>
    <w:rsid w:val="00F91A6D"/>
    <w:rsid w:val="00FA560B"/>
    <w:rsid w:val="00FC10FD"/>
    <w:rsid w:val="00FD419B"/>
    <w:rsid w:val="00FF6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0BDA25"/>
  <w15:chartTrackingRefBased/>
  <w15:docId w15:val="{69E9C277-9C5A-46DF-B65A-848FCC6EA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1C9"/>
    <w:pPr>
      <w:ind w:left="720"/>
      <w:contextualSpacing/>
    </w:pPr>
  </w:style>
  <w:style w:type="paragraph" w:styleId="Header">
    <w:name w:val="header"/>
    <w:basedOn w:val="Normal"/>
    <w:link w:val="HeaderChar"/>
    <w:uiPriority w:val="99"/>
    <w:unhideWhenUsed/>
    <w:rsid w:val="00F00C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05"/>
  </w:style>
  <w:style w:type="paragraph" w:styleId="Footer">
    <w:name w:val="footer"/>
    <w:basedOn w:val="Normal"/>
    <w:link w:val="FooterChar"/>
    <w:uiPriority w:val="99"/>
    <w:unhideWhenUsed/>
    <w:rsid w:val="00F00C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05"/>
  </w:style>
  <w:style w:type="paragraph" w:styleId="FootnoteText">
    <w:name w:val="footnote text"/>
    <w:basedOn w:val="Normal"/>
    <w:link w:val="FootnoteTextChar"/>
    <w:uiPriority w:val="99"/>
    <w:semiHidden/>
    <w:unhideWhenUsed/>
    <w:rsid w:val="00D3464F"/>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D3464F"/>
    <w:rPr>
      <w:rFonts w:eastAsiaTheme="minorEastAsia"/>
      <w:sz w:val="20"/>
      <w:szCs w:val="20"/>
    </w:rPr>
  </w:style>
  <w:style w:type="character" w:styleId="FootnoteReference">
    <w:name w:val="footnote reference"/>
    <w:basedOn w:val="DefaultParagraphFont"/>
    <w:uiPriority w:val="99"/>
    <w:semiHidden/>
    <w:unhideWhenUsed/>
    <w:rsid w:val="00D3464F"/>
    <w:rPr>
      <w:vertAlign w:val="superscript"/>
    </w:rPr>
  </w:style>
  <w:style w:type="paragraph" w:styleId="BodyTextIndent3">
    <w:name w:val="Body Text Indent 3"/>
    <w:basedOn w:val="Normal"/>
    <w:link w:val="BodyTextIndent3Char"/>
    <w:semiHidden/>
    <w:rsid w:val="00E14C82"/>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E14C82"/>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4612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2B3"/>
    <w:rPr>
      <w:rFonts w:ascii="Segoe UI" w:hAnsi="Segoe UI" w:cs="Segoe UI"/>
      <w:sz w:val="18"/>
      <w:szCs w:val="18"/>
    </w:rPr>
  </w:style>
  <w:style w:type="character" w:styleId="CommentReference">
    <w:name w:val="annotation reference"/>
    <w:basedOn w:val="DefaultParagraphFont"/>
    <w:uiPriority w:val="99"/>
    <w:semiHidden/>
    <w:unhideWhenUsed/>
    <w:rsid w:val="00C729B6"/>
    <w:rPr>
      <w:sz w:val="16"/>
      <w:szCs w:val="16"/>
    </w:rPr>
  </w:style>
  <w:style w:type="paragraph" w:styleId="CommentText">
    <w:name w:val="annotation text"/>
    <w:basedOn w:val="Normal"/>
    <w:link w:val="CommentTextChar"/>
    <w:uiPriority w:val="99"/>
    <w:semiHidden/>
    <w:unhideWhenUsed/>
    <w:rsid w:val="00C729B6"/>
    <w:pPr>
      <w:spacing w:line="240" w:lineRule="auto"/>
    </w:pPr>
    <w:rPr>
      <w:sz w:val="20"/>
      <w:szCs w:val="20"/>
    </w:rPr>
  </w:style>
  <w:style w:type="character" w:customStyle="1" w:styleId="CommentTextChar">
    <w:name w:val="Comment Text Char"/>
    <w:basedOn w:val="DefaultParagraphFont"/>
    <w:link w:val="CommentText"/>
    <w:uiPriority w:val="99"/>
    <w:semiHidden/>
    <w:rsid w:val="00C729B6"/>
    <w:rPr>
      <w:sz w:val="20"/>
      <w:szCs w:val="20"/>
    </w:rPr>
  </w:style>
  <w:style w:type="paragraph" w:styleId="CommentSubject">
    <w:name w:val="annotation subject"/>
    <w:basedOn w:val="CommentText"/>
    <w:next w:val="CommentText"/>
    <w:link w:val="CommentSubjectChar"/>
    <w:uiPriority w:val="99"/>
    <w:semiHidden/>
    <w:unhideWhenUsed/>
    <w:rsid w:val="00C729B6"/>
    <w:rPr>
      <w:b/>
      <w:bCs/>
    </w:rPr>
  </w:style>
  <w:style w:type="character" w:customStyle="1" w:styleId="CommentSubjectChar">
    <w:name w:val="Comment Subject Char"/>
    <w:basedOn w:val="CommentTextChar"/>
    <w:link w:val="CommentSubject"/>
    <w:uiPriority w:val="99"/>
    <w:semiHidden/>
    <w:rsid w:val="00C729B6"/>
    <w:rPr>
      <w:b/>
      <w:bCs/>
      <w:sz w:val="20"/>
      <w:szCs w:val="20"/>
    </w:rPr>
  </w:style>
  <w:style w:type="character" w:styleId="Hyperlink">
    <w:name w:val="Hyperlink"/>
    <w:basedOn w:val="DefaultParagraphFont"/>
    <w:uiPriority w:val="99"/>
    <w:unhideWhenUsed/>
    <w:rsid w:val="00C34E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25104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63F68-6DAE-4899-B2FB-BC36F6F98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1683</Words>
  <Characters>9595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Khadiagala, Lynn - NIFA</dc:creator>
  <cp:keywords/>
  <dc:description/>
  <cp:lastModifiedBy>Martin, Robert - NIFA</cp:lastModifiedBy>
  <cp:revision>3</cp:revision>
  <cp:lastPrinted>2017-02-01T19:17:00Z</cp:lastPrinted>
  <dcterms:created xsi:type="dcterms:W3CDTF">2017-03-30T16:44:00Z</dcterms:created>
  <dcterms:modified xsi:type="dcterms:W3CDTF">2017-03-30T16:52:00Z</dcterms:modified>
</cp:coreProperties>
</file>