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80CBA" w14:textId="77777777" w:rsidR="004C7516" w:rsidRDefault="00F92ACC" w:rsidP="005E0A0F">
      <w:pPr>
        <w:pStyle w:val="NormalWeb"/>
        <w:spacing w:line="288" w:lineRule="atLeast"/>
        <w:ind w:firstLine="480"/>
        <w:jc w:val="center"/>
        <w:rPr>
          <w:sz w:val="22"/>
          <w:szCs w:val="22"/>
          <w:u w:val="single"/>
        </w:rPr>
      </w:pPr>
      <w:bookmarkStart w:id="0" w:name="cs31d"/>
      <w:r w:rsidRPr="00877AD2">
        <w:rPr>
          <w:sz w:val="22"/>
          <w:szCs w:val="22"/>
          <w:u w:val="single"/>
        </w:rPr>
        <w:t>SUPPORTING STATEMENT</w:t>
      </w:r>
      <w:r w:rsidR="000A2459" w:rsidRPr="00877AD2">
        <w:rPr>
          <w:sz w:val="22"/>
          <w:szCs w:val="22"/>
          <w:u w:val="single"/>
        </w:rPr>
        <w:t xml:space="preserve"> – PART A</w:t>
      </w:r>
    </w:p>
    <w:p w14:paraId="02FCE1DD" w14:textId="77777777" w:rsidR="007F0BDB" w:rsidRPr="00877AD2" w:rsidRDefault="00714173" w:rsidP="005E0A0F">
      <w:pPr>
        <w:pStyle w:val="NormalWeb"/>
        <w:spacing w:line="288" w:lineRule="atLeast"/>
        <w:ind w:firstLine="480"/>
        <w:jc w:val="center"/>
        <w:rPr>
          <w:sz w:val="22"/>
          <w:szCs w:val="22"/>
          <w:u w:val="single"/>
        </w:rPr>
      </w:pPr>
      <w:r>
        <w:rPr>
          <w:sz w:val="22"/>
          <w:szCs w:val="22"/>
          <w:u w:val="single"/>
        </w:rPr>
        <w:t>Survey of Registered Voters Living Overseas</w:t>
      </w:r>
      <w:r w:rsidR="007F0BDB">
        <w:rPr>
          <w:sz w:val="22"/>
          <w:szCs w:val="22"/>
          <w:u w:val="single"/>
        </w:rPr>
        <w:t xml:space="preserve"> - 0704-</w:t>
      </w:r>
      <w:r>
        <w:rPr>
          <w:sz w:val="22"/>
          <w:szCs w:val="22"/>
          <w:u w:val="single"/>
        </w:rPr>
        <w:t>TBD</w:t>
      </w:r>
      <w:r w:rsidR="007F0BDB">
        <w:rPr>
          <w:sz w:val="22"/>
          <w:szCs w:val="22"/>
          <w:u w:val="single"/>
        </w:rPr>
        <w:t>.</w:t>
      </w:r>
    </w:p>
    <w:p w14:paraId="3A7187CB" w14:textId="77777777" w:rsidR="005E0A0F" w:rsidRPr="000D66D5" w:rsidRDefault="005E0A0F" w:rsidP="005E0A0F">
      <w:pPr>
        <w:pStyle w:val="NormalWeb"/>
        <w:spacing w:line="288" w:lineRule="atLeast"/>
        <w:ind w:firstLine="480"/>
        <w:rPr>
          <w:sz w:val="22"/>
          <w:szCs w:val="22"/>
          <w:u w:val="single"/>
        </w:rPr>
      </w:pPr>
      <w:r w:rsidRPr="000D66D5">
        <w:rPr>
          <w:sz w:val="22"/>
          <w:szCs w:val="22"/>
        </w:rPr>
        <w:t xml:space="preserve">A.  </w:t>
      </w:r>
      <w:r w:rsidRPr="000D66D5">
        <w:rPr>
          <w:sz w:val="22"/>
          <w:szCs w:val="22"/>
          <w:u w:val="single"/>
        </w:rPr>
        <w:t>JUSTIFICATION</w:t>
      </w:r>
    </w:p>
    <w:p w14:paraId="30734C8B" w14:textId="77777777" w:rsidR="005E0A0F" w:rsidRPr="000D66D5" w:rsidRDefault="005E0A0F" w:rsidP="005E0A0F">
      <w:pPr>
        <w:pStyle w:val="NormalWeb"/>
        <w:spacing w:line="288" w:lineRule="atLeast"/>
        <w:ind w:firstLine="900"/>
        <w:rPr>
          <w:sz w:val="22"/>
          <w:szCs w:val="22"/>
          <w:u w:val="single"/>
        </w:rPr>
      </w:pPr>
      <w:bookmarkStart w:id="1" w:name="cp432"/>
      <w:bookmarkEnd w:id="0"/>
      <w:r w:rsidRPr="000D66D5">
        <w:rPr>
          <w:sz w:val="22"/>
          <w:szCs w:val="22"/>
        </w:rPr>
        <w:t xml:space="preserve">1.  </w:t>
      </w:r>
      <w:r w:rsidRPr="000D66D5">
        <w:rPr>
          <w:sz w:val="22"/>
          <w:szCs w:val="22"/>
          <w:u w:val="single"/>
        </w:rPr>
        <w:t>Need for the Information Collection</w:t>
      </w:r>
    </w:p>
    <w:p w14:paraId="524C3A26" w14:textId="7041B7A2" w:rsidR="000B7033" w:rsidRPr="00CB614B" w:rsidRDefault="000B7033" w:rsidP="0039678E">
      <w:pPr>
        <w:spacing w:after="240"/>
        <w:rPr>
          <w:sz w:val="22"/>
          <w:szCs w:val="22"/>
        </w:rPr>
      </w:pPr>
      <w:r w:rsidRPr="000D66D5">
        <w:rPr>
          <w:b/>
          <w:i/>
          <w:sz w:val="22"/>
          <w:szCs w:val="22"/>
        </w:rPr>
        <w:t>Legal Authorities.</w:t>
      </w:r>
      <w:r w:rsidRPr="000D66D5">
        <w:rPr>
          <w:sz w:val="22"/>
          <w:szCs w:val="22"/>
        </w:rPr>
        <w:t xml:space="preserve">  The President of the United States designated the Secretary of Defense to administer the </w:t>
      </w:r>
      <w:r w:rsidRPr="000D66D5">
        <w:rPr>
          <w:i/>
          <w:sz w:val="22"/>
          <w:szCs w:val="22"/>
        </w:rPr>
        <w:t>Uniformed and Overseas Citizens Absentee Voting Act (UOCAVA) As Modified by the Military and Overseas Voting Empowerment Act,</w:t>
      </w:r>
      <w:r w:rsidR="00A657CC">
        <w:t>52 USC 20301</w:t>
      </w:r>
      <w:r w:rsidR="00FB301C">
        <w:rPr>
          <w:rStyle w:val="FootnoteReference"/>
          <w:sz w:val="22"/>
          <w:szCs w:val="22"/>
        </w:rPr>
        <w:footnoteReference w:id="2"/>
      </w:r>
      <w:r w:rsidRPr="000D66D5">
        <w:rPr>
          <w:sz w:val="22"/>
          <w:szCs w:val="22"/>
        </w:rPr>
        <w:t xml:space="preserve">.  UOCAVA is the principal enabling statute that grants authority for the Department of Defense </w:t>
      </w:r>
      <w:r w:rsidR="00DF3EE4">
        <w:rPr>
          <w:sz w:val="22"/>
          <w:szCs w:val="22"/>
        </w:rPr>
        <w:t xml:space="preserve">(DoD) </w:t>
      </w:r>
      <w:r w:rsidRPr="000D66D5">
        <w:rPr>
          <w:sz w:val="22"/>
          <w:szCs w:val="22"/>
        </w:rPr>
        <w:t>to facilitate absentee voting amongst members of the Uniformed Services and Merchant Marine, their eligible family members and all citizens residing outside the United States who are abs</w:t>
      </w:r>
      <w:r w:rsidR="007849EB">
        <w:rPr>
          <w:sz w:val="22"/>
          <w:szCs w:val="22"/>
        </w:rPr>
        <w:t>ent from the United States</w:t>
      </w:r>
      <w:r w:rsidR="007849EB" w:rsidRPr="00E04F2E">
        <w:rPr>
          <w:sz w:val="22"/>
          <w:szCs w:val="22"/>
        </w:rPr>
        <w:t>.  UOCAVA requires a statistical assessment on the voter registration and participation rates for members of the Uniformed Services as well as overseas civilians.</w:t>
      </w:r>
      <w:r w:rsidRPr="000D66D5">
        <w:rPr>
          <w:sz w:val="22"/>
          <w:szCs w:val="22"/>
        </w:rPr>
        <w:t xml:space="preserve"> The 1988 Executive Order 12642 names the Secretary of Defense as the “Presidential designee” for administering UOCAVA.  In the Department of Defense Instruction 1000.04, </w:t>
      </w:r>
      <w:r w:rsidRPr="000D66D5">
        <w:rPr>
          <w:i/>
          <w:sz w:val="22"/>
          <w:szCs w:val="22"/>
        </w:rPr>
        <w:t>Federal Voting Assistance Program (FVAP</w:t>
      </w:r>
      <w:r w:rsidRPr="000D66D5">
        <w:rPr>
          <w:sz w:val="22"/>
          <w:szCs w:val="22"/>
        </w:rPr>
        <w:t xml:space="preserve">), the Secretary of Defense delegated UOCAVA-related responsibilities first to the Undersecretary of Defense for Personnel and Readiness, and then, in turn, to the Director of the Federal Voting Assistance Program.  The DoD </w:t>
      </w:r>
      <w:r w:rsidRPr="00CB614B">
        <w:rPr>
          <w:sz w:val="22"/>
          <w:szCs w:val="22"/>
        </w:rPr>
        <w:t xml:space="preserve">Instruction 1000.04 also updates the policy and responsibilities for FVAP under Executive Order 12642.  </w:t>
      </w:r>
    </w:p>
    <w:p w14:paraId="515FB2D9" w14:textId="2183EE1B" w:rsidR="0039678E" w:rsidRPr="00980E70" w:rsidRDefault="0039678E" w:rsidP="00980E70">
      <w:pPr>
        <w:spacing w:after="240"/>
        <w:rPr>
          <w:sz w:val="22"/>
          <w:szCs w:val="22"/>
        </w:rPr>
      </w:pPr>
      <w:r w:rsidRPr="00187D64">
        <w:rPr>
          <w:b/>
          <w:i/>
          <w:sz w:val="22"/>
          <w:szCs w:val="22"/>
        </w:rPr>
        <w:t>Primary Objectives.</w:t>
      </w:r>
      <w:r w:rsidRPr="00CB614B">
        <w:rPr>
          <w:sz w:val="22"/>
          <w:szCs w:val="22"/>
        </w:rPr>
        <w:t xml:space="preserve">  The primary objective of the </w:t>
      </w:r>
      <w:r w:rsidR="00CB614B" w:rsidRPr="00980E70">
        <w:rPr>
          <w:i/>
          <w:sz w:val="22"/>
          <w:szCs w:val="22"/>
        </w:rPr>
        <w:t>Survey of Registered Voters Living Overseas</w:t>
      </w:r>
      <w:r w:rsidRPr="00CB614B">
        <w:rPr>
          <w:sz w:val="22"/>
          <w:szCs w:val="22"/>
        </w:rPr>
        <w:t xml:space="preserve">, conducted on behalf of the </w:t>
      </w:r>
      <w:r w:rsidR="00E55469">
        <w:rPr>
          <w:sz w:val="22"/>
          <w:szCs w:val="22"/>
        </w:rPr>
        <w:t>FVAP</w:t>
      </w:r>
      <w:r w:rsidRPr="00CB614B">
        <w:rPr>
          <w:sz w:val="22"/>
          <w:szCs w:val="22"/>
        </w:rPr>
        <w:t xml:space="preserve">, </w:t>
      </w:r>
      <w:r w:rsidR="00CB614B" w:rsidRPr="00CB614B">
        <w:rPr>
          <w:sz w:val="22"/>
          <w:szCs w:val="22"/>
        </w:rPr>
        <w:t xml:space="preserve">is to refine FVAP’s methodology for estimating the number of overseas U.S. civilians who are eligible to vote and who have registered and </w:t>
      </w:r>
      <w:r w:rsidR="00CB614B" w:rsidRPr="00980E70">
        <w:rPr>
          <w:sz w:val="22"/>
          <w:szCs w:val="22"/>
        </w:rPr>
        <w:t>participated in the past, and using these estimates to address the question of whether the registration and voting propensity of the overseas civilian population differs from that of a comparable domestic or military populations.</w:t>
      </w:r>
      <w:r w:rsidR="00980E70" w:rsidRPr="00980E70">
        <w:rPr>
          <w:sz w:val="22"/>
          <w:szCs w:val="22"/>
        </w:rPr>
        <w:t xml:space="preserve"> </w:t>
      </w:r>
      <w:r w:rsidR="00CB614B" w:rsidRPr="00980E70">
        <w:rPr>
          <w:sz w:val="22"/>
          <w:szCs w:val="22"/>
        </w:rPr>
        <w:t>Subsequent to each Presidential election year, FVAP must report voter regis</w:t>
      </w:r>
      <w:r w:rsidR="00980E70" w:rsidRPr="00980E70">
        <w:rPr>
          <w:sz w:val="22"/>
          <w:szCs w:val="22"/>
        </w:rPr>
        <w:t>tration and participation rates</w:t>
      </w:r>
      <w:r w:rsidR="00CB614B" w:rsidRPr="00980E70">
        <w:rPr>
          <w:sz w:val="22"/>
          <w:szCs w:val="22"/>
        </w:rPr>
        <w:t xml:space="preserve"> for uniformed service voters and </w:t>
      </w:r>
      <w:r w:rsidR="00980E70" w:rsidRPr="00980E70">
        <w:rPr>
          <w:sz w:val="22"/>
          <w:szCs w:val="22"/>
        </w:rPr>
        <w:t xml:space="preserve">overseas citizens to Congress. </w:t>
      </w:r>
      <w:r w:rsidR="00CB614B" w:rsidRPr="00980E70">
        <w:rPr>
          <w:sz w:val="22"/>
          <w:szCs w:val="22"/>
        </w:rPr>
        <w:t>Previous attempts to collect information on the overseas citizen’s population to identify and measure its voter registration and participation rates in Federal elections suffered from significant bias</w:t>
      </w:r>
      <w:r w:rsidR="00980E70" w:rsidRPr="00980E70">
        <w:rPr>
          <w:sz w:val="22"/>
          <w:szCs w:val="22"/>
        </w:rPr>
        <w:t>; this effort is focused on developing a prototype method to report voter registr</w:t>
      </w:r>
      <w:r w:rsidR="00E55469">
        <w:rPr>
          <w:sz w:val="22"/>
          <w:szCs w:val="22"/>
        </w:rPr>
        <w:t>ation and participation rates from a more well-defined subgroup of</w:t>
      </w:r>
      <w:r w:rsidR="00980E70" w:rsidRPr="00980E70">
        <w:rPr>
          <w:sz w:val="22"/>
          <w:szCs w:val="22"/>
        </w:rPr>
        <w:t xml:space="preserve"> overseas civilians. Conducting this research will help FVAP meet its federal and congressional mandates in terms of reporting annually on its activities and on overall voter registration and participation rates after each Presidential election. </w:t>
      </w:r>
      <w:r w:rsidRPr="00980E70">
        <w:rPr>
          <w:color w:val="000000"/>
          <w:sz w:val="22"/>
          <w:szCs w:val="22"/>
        </w:rPr>
        <w:t xml:space="preserve">The data obtained through this study </w:t>
      </w:r>
      <w:r w:rsidRPr="00980E70">
        <w:rPr>
          <w:sz w:val="22"/>
          <w:szCs w:val="22"/>
        </w:rPr>
        <w:t xml:space="preserve">is </w:t>
      </w:r>
      <w:r w:rsidR="00980E70" w:rsidRPr="00980E70">
        <w:rPr>
          <w:sz w:val="22"/>
          <w:szCs w:val="22"/>
        </w:rPr>
        <w:t xml:space="preserve">also </w:t>
      </w:r>
      <w:r w:rsidRPr="00980E70">
        <w:rPr>
          <w:sz w:val="22"/>
          <w:szCs w:val="22"/>
        </w:rPr>
        <w:t xml:space="preserve">intended to provide insights into existing barriers to UOCAVA voting and recommendations for addressing these challenges.  </w:t>
      </w:r>
    </w:p>
    <w:p w14:paraId="5F5D1003" w14:textId="492CFDBF" w:rsidR="00980E70" w:rsidRDefault="0039678E" w:rsidP="00980E70">
      <w:pPr>
        <w:spacing w:after="240"/>
        <w:rPr>
          <w:sz w:val="22"/>
          <w:szCs w:val="22"/>
        </w:rPr>
      </w:pPr>
      <w:r w:rsidRPr="00980E70">
        <w:rPr>
          <w:color w:val="000000"/>
          <w:sz w:val="22"/>
          <w:szCs w:val="22"/>
        </w:rPr>
        <w:t xml:space="preserve">To obtain the necessary information, the </w:t>
      </w:r>
      <w:r w:rsidR="00980E70" w:rsidRPr="00980E70">
        <w:rPr>
          <w:i/>
          <w:sz w:val="22"/>
          <w:szCs w:val="22"/>
        </w:rPr>
        <w:t>Survey of Registered Voters Living Overseas</w:t>
      </w:r>
      <w:r w:rsidR="00980E70" w:rsidRPr="00980E70">
        <w:rPr>
          <w:sz w:val="22"/>
          <w:szCs w:val="22"/>
        </w:rPr>
        <w:t xml:space="preserve"> </w:t>
      </w:r>
      <w:r w:rsidR="00260CB7" w:rsidRPr="00980E70">
        <w:rPr>
          <w:sz w:val="22"/>
          <w:szCs w:val="22"/>
        </w:rPr>
        <w:t xml:space="preserve">project </w:t>
      </w:r>
      <w:r w:rsidRPr="00980E70">
        <w:rPr>
          <w:sz w:val="22"/>
          <w:szCs w:val="22"/>
        </w:rPr>
        <w:t xml:space="preserve">will </w:t>
      </w:r>
      <w:r w:rsidR="00E55469">
        <w:rPr>
          <w:sz w:val="22"/>
          <w:szCs w:val="22"/>
        </w:rPr>
        <w:t>use</w:t>
      </w:r>
      <w:r w:rsidR="00980E70" w:rsidRPr="00980E70">
        <w:rPr>
          <w:sz w:val="22"/>
          <w:szCs w:val="22"/>
        </w:rPr>
        <w:t xml:space="preserve"> data collected from a sample of registered over</w:t>
      </w:r>
      <w:r w:rsidR="00E55469">
        <w:rPr>
          <w:sz w:val="22"/>
          <w:szCs w:val="22"/>
        </w:rPr>
        <w:t>seas civilian voters in conjunction with</w:t>
      </w:r>
      <w:r w:rsidR="00980E70" w:rsidRPr="00980E70">
        <w:rPr>
          <w:sz w:val="22"/>
          <w:szCs w:val="22"/>
        </w:rPr>
        <w:t xml:space="preserve"> previous country level estimates developed by FVAP research and establish a research method to assist FVAP in reporting voter registration and participation rates for the 2014 election. </w:t>
      </w:r>
    </w:p>
    <w:bookmarkEnd w:id="1"/>
    <w:p w14:paraId="103C337C" w14:textId="77777777" w:rsidR="005E0A0F" w:rsidRPr="00980E70" w:rsidRDefault="005E0A0F" w:rsidP="005E0A0F">
      <w:pPr>
        <w:pStyle w:val="NormalWeb"/>
        <w:spacing w:line="288" w:lineRule="atLeast"/>
        <w:ind w:firstLine="900"/>
        <w:rPr>
          <w:sz w:val="22"/>
          <w:szCs w:val="22"/>
        </w:rPr>
      </w:pPr>
      <w:r w:rsidRPr="00980E70">
        <w:rPr>
          <w:sz w:val="22"/>
          <w:szCs w:val="22"/>
        </w:rPr>
        <w:t xml:space="preserve">2.  </w:t>
      </w:r>
      <w:r w:rsidRPr="00980E70">
        <w:rPr>
          <w:sz w:val="22"/>
          <w:szCs w:val="22"/>
          <w:u w:val="single"/>
        </w:rPr>
        <w:t>Use of the Information</w:t>
      </w:r>
    </w:p>
    <w:p w14:paraId="708FE134" w14:textId="3343A1F2" w:rsidR="00E10AF6" w:rsidRPr="00980E70" w:rsidRDefault="00E10AF6" w:rsidP="00E10AF6">
      <w:pPr>
        <w:spacing w:after="240"/>
        <w:rPr>
          <w:rFonts w:eastAsia="Cambria"/>
          <w:sz w:val="22"/>
          <w:szCs w:val="22"/>
        </w:rPr>
      </w:pPr>
      <w:r w:rsidRPr="00980E70">
        <w:rPr>
          <w:rFonts w:eastAsia="Cambria"/>
          <w:sz w:val="22"/>
          <w:szCs w:val="22"/>
        </w:rPr>
        <w:lastRenderedPageBreak/>
        <w:t xml:space="preserve">The sponsor of this research is </w:t>
      </w:r>
      <w:r w:rsidR="00E55469">
        <w:rPr>
          <w:rFonts w:eastAsia="Cambria"/>
          <w:sz w:val="22"/>
          <w:szCs w:val="22"/>
        </w:rPr>
        <w:t>FVAP.</w:t>
      </w:r>
      <w:r w:rsidRPr="00980E70">
        <w:rPr>
          <w:rFonts w:eastAsia="Cambria"/>
          <w:sz w:val="22"/>
          <w:szCs w:val="22"/>
        </w:rPr>
        <w:t xml:space="preserve">  The primary user of the data/results will be FVAP.  Additional potential users of the results could include the Office of the Secretary of Defense (OSD), other DoD senior staff and administrators, and the Defense Manpower Data Center (DMDC). </w:t>
      </w:r>
    </w:p>
    <w:p w14:paraId="5ABF7AD4" w14:textId="3AF2E07F" w:rsidR="00926E78" w:rsidRPr="00187D64" w:rsidRDefault="00E55469" w:rsidP="00926E78">
      <w:pPr>
        <w:spacing w:after="240"/>
        <w:rPr>
          <w:sz w:val="22"/>
          <w:szCs w:val="22"/>
        </w:rPr>
      </w:pPr>
      <w:r>
        <w:rPr>
          <w:rFonts w:eastAsia="Cambria"/>
          <w:sz w:val="22"/>
          <w:szCs w:val="22"/>
        </w:rPr>
        <w:t xml:space="preserve">FVAP </w:t>
      </w:r>
      <w:r w:rsidR="0039678E" w:rsidRPr="00EA00D7">
        <w:rPr>
          <w:rFonts w:eastAsia="Cambria"/>
          <w:sz w:val="22"/>
          <w:szCs w:val="22"/>
        </w:rPr>
        <w:t xml:space="preserve">issued </w:t>
      </w:r>
      <w:r>
        <w:rPr>
          <w:rFonts w:eastAsia="Cambria"/>
          <w:sz w:val="22"/>
          <w:szCs w:val="22"/>
        </w:rPr>
        <w:t xml:space="preserve">a </w:t>
      </w:r>
      <w:r w:rsidR="003C3038" w:rsidRPr="00EA00D7">
        <w:rPr>
          <w:rFonts w:eastAsia="Cambria"/>
          <w:sz w:val="22"/>
          <w:szCs w:val="22"/>
        </w:rPr>
        <w:t xml:space="preserve">Request </w:t>
      </w:r>
      <w:r>
        <w:rPr>
          <w:rFonts w:eastAsia="Cambria"/>
          <w:sz w:val="22"/>
          <w:szCs w:val="22"/>
        </w:rPr>
        <w:t>for Quote</w:t>
      </w:r>
      <w:r w:rsidR="003C3038" w:rsidRPr="00EA00D7">
        <w:rPr>
          <w:rFonts w:eastAsia="Cambria"/>
          <w:sz w:val="22"/>
          <w:szCs w:val="22"/>
        </w:rPr>
        <w:t xml:space="preserve"> </w:t>
      </w:r>
      <w:r>
        <w:rPr>
          <w:rFonts w:eastAsia="Cambria"/>
          <w:sz w:val="22"/>
          <w:szCs w:val="22"/>
        </w:rPr>
        <w:t>(</w:t>
      </w:r>
      <w:r w:rsidR="003C3038" w:rsidRPr="00EA00D7">
        <w:rPr>
          <w:rFonts w:eastAsia="Cambria"/>
          <w:sz w:val="22"/>
          <w:szCs w:val="22"/>
        </w:rPr>
        <w:t>RFQ</w:t>
      </w:r>
      <w:r>
        <w:rPr>
          <w:rFonts w:eastAsia="Cambria"/>
          <w:sz w:val="22"/>
          <w:szCs w:val="22"/>
        </w:rPr>
        <w:t xml:space="preserve"> - </w:t>
      </w:r>
      <w:r w:rsidR="003C3038" w:rsidRPr="00EA00D7">
        <w:rPr>
          <w:rFonts w:eastAsia="Cambria"/>
          <w:sz w:val="22"/>
          <w:szCs w:val="22"/>
        </w:rPr>
        <w:t>881873</w:t>
      </w:r>
      <w:r>
        <w:rPr>
          <w:rFonts w:eastAsia="Cambria"/>
          <w:sz w:val="22"/>
          <w:szCs w:val="22"/>
        </w:rPr>
        <w:t>)</w:t>
      </w:r>
      <w:r w:rsidR="00EA00D7" w:rsidRPr="00EA00D7">
        <w:rPr>
          <w:rFonts w:eastAsia="Cambria"/>
          <w:sz w:val="22"/>
          <w:szCs w:val="22"/>
        </w:rPr>
        <w:t xml:space="preserve"> for research and analysis services to examine the demographic profile of registered overseas civilian voters, quantify</w:t>
      </w:r>
      <w:r>
        <w:rPr>
          <w:rFonts w:eastAsia="Cambria"/>
          <w:sz w:val="22"/>
          <w:szCs w:val="22"/>
        </w:rPr>
        <w:t xml:space="preserve"> the population of these voters</w:t>
      </w:r>
      <w:r w:rsidR="00EA00D7" w:rsidRPr="00EA00D7">
        <w:rPr>
          <w:rFonts w:eastAsia="Cambria"/>
          <w:sz w:val="22"/>
          <w:szCs w:val="22"/>
        </w:rPr>
        <w:t xml:space="preserve"> by country, </w:t>
      </w:r>
      <w:r>
        <w:rPr>
          <w:rFonts w:eastAsia="Cambria"/>
          <w:sz w:val="22"/>
          <w:szCs w:val="22"/>
        </w:rPr>
        <w:t xml:space="preserve">and </w:t>
      </w:r>
      <w:r w:rsidR="00EA00D7" w:rsidRPr="00EA00D7">
        <w:rPr>
          <w:rFonts w:eastAsia="Cambria"/>
          <w:sz w:val="22"/>
          <w:szCs w:val="22"/>
        </w:rPr>
        <w:t>calculate a voter registration and participation rate for the population</w:t>
      </w:r>
      <w:r>
        <w:rPr>
          <w:rFonts w:eastAsia="Cambria"/>
          <w:sz w:val="22"/>
          <w:szCs w:val="22"/>
        </w:rPr>
        <w:t xml:space="preserve"> </w:t>
      </w:r>
      <w:r w:rsidRPr="00EA00D7">
        <w:rPr>
          <w:rFonts w:eastAsia="Cambria"/>
          <w:sz w:val="22"/>
          <w:szCs w:val="22"/>
        </w:rPr>
        <w:t>using records from state</w:t>
      </w:r>
      <w:r>
        <w:rPr>
          <w:rFonts w:eastAsia="Cambria"/>
          <w:sz w:val="22"/>
          <w:szCs w:val="22"/>
        </w:rPr>
        <w:t xml:space="preserve"> and local election officials</w:t>
      </w:r>
      <w:r w:rsidR="00EA00D7" w:rsidRPr="00EA00D7">
        <w:rPr>
          <w:rFonts w:eastAsia="Cambria"/>
          <w:sz w:val="22"/>
          <w:szCs w:val="22"/>
        </w:rPr>
        <w:t>.</w:t>
      </w:r>
      <w:r w:rsidR="00EA00D7" w:rsidRPr="00551453">
        <w:t xml:space="preserve"> </w:t>
      </w:r>
      <w:r w:rsidR="00926E78" w:rsidRPr="00187D64">
        <w:rPr>
          <w:sz w:val="22"/>
          <w:szCs w:val="22"/>
        </w:rPr>
        <w:t xml:space="preserve">To draw useful comparisons between eligible U.S. overseas civilians and similar domestic </w:t>
      </w:r>
      <w:r w:rsidR="00BE2C45">
        <w:rPr>
          <w:sz w:val="22"/>
          <w:szCs w:val="22"/>
        </w:rPr>
        <w:t>citizen voting age population (CVAP)</w:t>
      </w:r>
      <w:r w:rsidR="00BE2C45" w:rsidRPr="00187D64">
        <w:rPr>
          <w:sz w:val="22"/>
          <w:szCs w:val="22"/>
        </w:rPr>
        <w:t xml:space="preserve"> </w:t>
      </w:r>
      <w:r w:rsidR="00926E78" w:rsidRPr="00187D64">
        <w:rPr>
          <w:sz w:val="22"/>
          <w:szCs w:val="22"/>
        </w:rPr>
        <w:t xml:space="preserve">or </w:t>
      </w:r>
      <w:r w:rsidR="005222E1">
        <w:rPr>
          <w:sz w:val="22"/>
          <w:szCs w:val="22"/>
        </w:rPr>
        <w:t>active-duty military (</w:t>
      </w:r>
      <w:r w:rsidR="00926E78" w:rsidRPr="00187D64">
        <w:rPr>
          <w:sz w:val="22"/>
          <w:szCs w:val="22"/>
        </w:rPr>
        <w:t>ADM</w:t>
      </w:r>
      <w:r w:rsidR="005222E1">
        <w:rPr>
          <w:sz w:val="22"/>
          <w:szCs w:val="22"/>
        </w:rPr>
        <w:t>)</w:t>
      </w:r>
      <w:r w:rsidR="00926E78" w:rsidRPr="00187D64">
        <w:rPr>
          <w:sz w:val="22"/>
          <w:szCs w:val="22"/>
        </w:rPr>
        <w:t xml:space="preserve"> members, it is necessary to: (1) obtain estimates of the registration and voting rates of the overseas U.S. civilian population; (2) identify the demographic composition of the larger overseas U.S. civilian population; and (3) compare voting among overseas U.S. civilians to domestic civilians or ADM with similar characteristics. Demographic and economic information</w:t>
      </w:r>
      <w:r>
        <w:rPr>
          <w:sz w:val="22"/>
          <w:szCs w:val="22"/>
        </w:rPr>
        <w:t>, such as age</w:t>
      </w:r>
      <w:r w:rsidR="00926E78" w:rsidRPr="00187D64">
        <w:rPr>
          <w:sz w:val="22"/>
          <w:szCs w:val="22"/>
        </w:rPr>
        <w:t xml:space="preserve">, relevant to voting behavior for domestic civilians is available from the U.S. census, and the FVAP Post-Election Survey provides similar data for the ADM population. However, much less data on these characteristics is available on the overseas U.S. civilian population. </w:t>
      </w:r>
      <w:r w:rsidR="00926E78">
        <w:rPr>
          <w:sz w:val="22"/>
          <w:szCs w:val="22"/>
        </w:rPr>
        <w:t>This project will</w:t>
      </w:r>
      <w:r w:rsidR="00926E78" w:rsidRPr="00187D64">
        <w:rPr>
          <w:sz w:val="22"/>
          <w:szCs w:val="22"/>
        </w:rPr>
        <w:t xml:space="preserve"> use modeling methods</w:t>
      </w:r>
      <w:r w:rsidR="00926E78">
        <w:rPr>
          <w:sz w:val="22"/>
          <w:szCs w:val="22"/>
        </w:rPr>
        <w:t xml:space="preserve"> </w:t>
      </w:r>
      <w:r w:rsidR="00926E78" w:rsidRPr="00187D64">
        <w:rPr>
          <w:sz w:val="22"/>
          <w:szCs w:val="22"/>
        </w:rPr>
        <w:t>to estimate some of these key demographic variabl</w:t>
      </w:r>
      <w:r>
        <w:rPr>
          <w:sz w:val="22"/>
          <w:szCs w:val="22"/>
        </w:rPr>
        <w:t>es (e.g., gender, age</w:t>
      </w:r>
      <w:r w:rsidR="00926E78" w:rsidRPr="00187D64">
        <w:rPr>
          <w:sz w:val="22"/>
          <w:szCs w:val="22"/>
        </w:rPr>
        <w:t xml:space="preserve">) in the overseas U.S. civilian population. This will allow for an initial comparison of the voting behavior of eligible voters in the overseas U.S. civilian population with domestic CVAP and ADM populations who share similar characteristics. </w:t>
      </w:r>
    </w:p>
    <w:p w14:paraId="7ED80947" w14:textId="47C2D3D6" w:rsidR="00926E78" w:rsidRPr="00187D64" w:rsidRDefault="00926E78" w:rsidP="00926E78">
      <w:pPr>
        <w:spacing w:after="240"/>
        <w:rPr>
          <w:sz w:val="22"/>
          <w:szCs w:val="22"/>
        </w:rPr>
      </w:pPr>
      <w:r w:rsidRPr="00187D64">
        <w:rPr>
          <w:sz w:val="22"/>
          <w:szCs w:val="22"/>
        </w:rPr>
        <w:t>It is expected that these estimates, although critical in describing eligible voters, are likely to be associated with considerable uncertainty give</w:t>
      </w:r>
      <w:r w:rsidR="00042478">
        <w:rPr>
          <w:sz w:val="22"/>
          <w:szCs w:val="22"/>
        </w:rPr>
        <w:t>n the limited data available from</w:t>
      </w:r>
      <w:r w:rsidRPr="00187D64">
        <w:rPr>
          <w:sz w:val="22"/>
          <w:szCs w:val="22"/>
        </w:rPr>
        <w:t xml:space="preserve"> which to create these estimates. Therefore, to supplement this modeling work, </w:t>
      </w:r>
      <w:r w:rsidR="00485177">
        <w:rPr>
          <w:sz w:val="22"/>
          <w:szCs w:val="22"/>
        </w:rPr>
        <w:t>FVAP is</w:t>
      </w:r>
      <w:r w:rsidRPr="00187D64">
        <w:rPr>
          <w:sz w:val="22"/>
          <w:szCs w:val="22"/>
        </w:rPr>
        <w:t xml:space="preserve"> developing a prototype research method for creating compariso</w:t>
      </w:r>
      <w:r w:rsidR="00042478">
        <w:rPr>
          <w:sz w:val="22"/>
          <w:szCs w:val="22"/>
        </w:rPr>
        <w:t>ns of voting rates across a sub</w:t>
      </w:r>
      <w:r w:rsidRPr="00187D64">
        <w:rPr>
          <w:sz w:val="22"/>
          <w:szCs w:val="22"/>
        </w:rPr>
        <w:t>population of cr</w:t>
      </w:r>
      <w:r w:rsidR="00485177">
        <w:rPr>
          <w:sz w:val="22"/>
          <w:szCs w:val="22"/>
        </w:rPr>
        <w:t>itical interest</w:t>
      </w:r>
      <w:r w:rsidRPr="00187D64">
        <w:rPr>
          <w:sz w:val="22"/>
          <w:szCs w:val="22"/>
        </w:rPr>
        <w:t xml:space="preserve">.  Specifically, this prototype will include a survey of the overseas U.S. civilian registered </w:t>
      </w:r>
      <w:r w:rsidR="00042478">
        <w:rPr>
          <w:sz w:val="22"/>
          <w:szCs w:val="22"/>
        </w:rPr>
        <w:t xml:space="preserve">voter </w:t>
      </w:r>
      <w:r w:rsidR="00E04F2E">
        <w:rPr>
          <w:sz w:val="22"/>
          <w:szCs w:val="22"/>
        </w:rPr>
        <w:t>population who have requested a ballot in 2014</w:t>
      </w:r>
      <w:r w:rsidRPr="00187D64">
        <w:rPr>
          <w:sz w:val="22"/>
          <w:szCs w:val="22"/>
        </w:rPr>
        <w:t>, focused on voting-relevant characteristics such as educational attainment, income, and mobility. This data will allow FVAP to compare with greater certainty the voting behaviors of overseas registered U.S. civilians to those of the registered CVAP and ADM population who share similar characteristics.</w:t>
      </w:r>
    </w:p>
    <w:p w14:paraId="40E8E912" w14:textId="1845907C" w:rsidR="00926E78" w:rsidRPr="00926E78" w:rsidRDefault="00926E78" w:rsidP="00926E78">
      <w:pPr>
        <w:spacing w:after="240"/>
        <w:rPr>
          <w:sz w:val="22"/>
          <w:szCs w:val="22"/>
        </w:rPr>
      </w:pPr>
      <w:r w:rsidRPr="00926E78">
        <w:rPr>
          <w:sz w:val="22"/>
          <w:szCs w:val="22"/>
        </w:rPr>
        <w:t>Conducting such a survey of registered</w:t>
      </w:r>
      <w:r w:rsidR="00E04F2E">
        <w:rPr>
          <w:sz w:val="22"/>
          <w:szCs w:val="22"/>
        </w:rPr>
        <w:t xml:space="preserve"> absentee voter</w:t>
      </w:r>
      <w:r w:rsidRPr="00926E78">
        <w:rPr>
          <w:sz w:val="22"/>
          <w:szCs w:val="22"/>
        </w:rPr>
        <w:t xml:space="preserve"> </w:t>
      </w:r>
      <w:r w:rsidR="00E55469">
        <w:rPr>
          <w:sz w:val="22"/>
          <w:szCs w:val="22"/>
        </w:rPr>
        <w:t>civilians</w:t>
      </w:r>
      <w:r w:rsidRPr="00926E78">
        <w:rPr>
          <w:sz w:val="22"/>
          <w:szCs w:val="22"/>
        </w:rPr>
        <w:t xml:space="preserve"> living overseas at the time of the 2014 general election will allow </w:t>
      </w:r>
      <w:r w:rsidR="00C86122">
        <w:rPr>
          <w:sz w:val="22"/>
          <w:szCs w:val="22"/>
        </w:rPr>
        <w:t>for the</w:t>
      </w:r>
      <w:r w:rsidRPr="00926E78">
        <w:rPr>
          <w:sz w:val="22"/>
          <w:szCs w:val="22"/>
        </w:rPr>
        <w:t xml:space="preserve"> collect</w:t>
      </w:r>
      <w:r w:rsidR="00C86122">
        <w:rPr>
          <w:sz w:val="22"/>
          <w:szCs w:val="22"/>
        </w:rPr>
        <w:t>ion of</w:t>
      </w:r>
      <w:r w:rsidRPr="00926E78">
        <w:rPr>
          <w:sz w:val="22"/>
          <w:szCs w:val="22"/>
        </w:rPr>
        <w:t xml:space="preserve"> specific, accurate information on the demographic variables (such as age, gender, race/ethnicity, education, and mobility)</w:t>
      </w:r>
      <w:r w:rsidR="00C86122">
        <w:rPr>
          <w:sz w:val="22"/>
          <w:szCs w:val="22"/>
        </w:rPr>
        <w:t xml:space="preserve"> necessary</w:t>
      </w:r>
      <w:r w:rsidRPr="00926E78">
        <w:rPr>
          <w:sz w:val="22"/>
          <w:szCs w:val="22"/>
        </w:rPr>
        <w:t xml:space="preserve"> to make the comparisons between the overseas, domestic, and ADM populations that are so important to FVAP’s mission. Obtaining demographic variables through a survey, rather than through an estimation plan, also provides the added value of providing an opportunity to collect additional data on awareness and voting behaviors that might help address complex and/or unexpected findings within and across countries. The survey will include questions grouped into four main categories:</w:t>
      </w:r>
    </w:p>
    <w:p w14:paraId="4242302E" w14:textId="77777777" w:rsidR="00926E78" w:rsidRPr="00926E78" w:rsidRDefault="00926E78" w:rsidP="00926E78">
      <w:pPr>
        <w:numPr>
          <w:ilvl w:val="0"/>
          <w:numId w:val="9"/>
        </w:numPr>
        <w:rPr>
          <w:sz w:val="22"/>
          <w:szCs w:val="22"/>
        </w:rPr>
      </w:pPr>
      <w:r w:rsidRPr="00926E78">
        <w:rPr>
          <w:sz w:val="22"/>
          <w:szCs w:val="22"/>
        </w:rPr>
        <w:t>Where respondents are located</w:t>
      </w:r>
    </w:p>
    <w:p w14:paraId="003F29FC" w14:textId="77777777" w:rsidR="00926E78" w:rsidRDefault="00926E78" w:rsidP="00926E78">
      <w:pPr>
        <w:numPr>
          <w:ilvl w:val="0"/>
          <w:numId w:val="9"/>
        </w:numPr>
        <w:rPr>
          <w:sz w:val="22"/>
          <w:szCs w:val="22"/>
        </w:rPr>
      </w:pPr>
      <w:r w:rsidRPr="00926E78">
        <w:rPr>
          <w:sz w:val="22"/>
          <w:szCs w:val="22"/>
        </w:rPr>
        <w:t>Respondents’ recent voting history</w:t>
      </w:r>
    </w:p>
    <w:p w14:paraId="123A50C9" w14:textId="77777777" w:rsidR="00926E78" w:rsidRDefault="00926E78" w:rsidP="00926E78">
      <w:pPr>
        <w:numPr>
          <w:ilvl w:val="0"/>
          <w:numId w:val="9"/>
        </w:numPr>
        <w:rPr>
          <w:sz w:val="22"/>
          <w:szCs w:val="22"/>
        </w:rPr>
      </w:pPr>
      <w:r>
        <w:rPr>
          <w:sz w:val="22"/>
          <w:szCs w:val="22"/>
        </w:rPr>
        <w:t>Respondents’ access to and use of media</w:t>
      </w:r>
    </w:p>
    <w:p w14:paraId="6239F740" w14:textId="77777777" w:rsidR="00926E78" w:rsidRPr="00926E78" w:rsidRDefault="00926E78" w:rsidP="00926E78">
      <w:pPr>
        <w:numPr>
          <w:ilvl w:val="0"/>
          <w:numId w:val="9"/>
        </w:numPr>
        <w:rPr>
          <w:sz w:val="22"/>
          <w:szCs w:val="22"/>
        </w:rPr>
      </w:pPr>
      <w:r>
        <w:rPr>
          <w:sz w:val="22"/>
          <w:szCs w:val="22"/>
        </w:rPr>
        <w:t>Demographic data</w:t>
      </w:r>
    </w:p>
    <w:p w14:paraId="64CF3E5A" w14:textId="77777777" w:rsidR="00926E78" w:rsidRDefault="00926E78" w:rsidP="00926E78">
      <w:pPr>
        <w:jc w:val="both"/>
        <w:rPr>
          <w:rFonts w:ascii="Franklin Gothic Book" w:hAnsi="Franklin Gothic Book"/>
          <w:sz w:val="22"/>
          <w:szCs w:val="22"/>
          <w:highlight w:val="magenta"/>
        </w:rPr>
      </w:pPr>
    </w:p>
    <w:p w14:paraId="7D97E885" w14:textId="5AA53363" w:rsidR="00926E78" w:rsidRPr="00926E78" w:rsidRDefault="00926E78" w:rsidP="00926E78">
      <w:pPr>
        <w:spacing w:after="240"/>
        <w:rPr>
          <w:sz w:val="22"/>
          <w:szCs w:val="22"/>
        </w:rPr>
      </w:pPr>
      <w:r w:rsidRPr="00926E78">
        <w:rPr>
          <w:sz w:val="22"/>
          <w:szCs w:val="22"/>
        </w:rPr>
        <w:t xml:space="preserve">The survey instrument </w:t>
      </w:r>
      <w:r w:rsidR="00C86122">
        <w:rPr>
          <w:sz w:val="22"/>
          <w:szCs w:val="22"/>
        </w:rPr>
        <w:t>has been</w:t>
      </w:r>
      <w:r w:rsidRPr="00926E78">
        <w:rPr>
          <w:sz w:val="22"/>
          <w:szCs w:val="22"/>
        </w:rPr>
        <w:t xml:space="preserve"> designed to parallel FVAP’s Post-Election Survey of active-duty military members, as well as the Current Population Survey, facilitating FVAP’s ability to compare the registration and voting behavior of the overseas U.S. civilian population, domestic CVAP, and ADM.</w:t>
      </w:r>
    </w:p>
    <w:p w14:paraId="47C030C0" w14:textId="1A83BAD6" w:rsidR="00E53B33" w:rsidRPr="00E56EF5" w:rsidRDefault="00E55469" w:rsidP="00E53B33">
      <w:pPr>
        <w:jc w:val="both"/>
        <w:rPr>
          <w:sz w:val="22"/>
          <w:szCs w:val="22"/>
        </w:rPr>
      </w:pPr>
      <w:r>
        <w:rPr>
          <w:sz w:val="22"/>
        </w:rPr>
        <w:t xml:space="preserve">Past </w:t>
      </w:r>
      <w:r w:rsidR="00E53B33" w:rsidRPr="00E56EF5">
        <w:rPr>
          <w:sz w:val="22"/>
        </w:rPr>
        <w:t xml:space="preserve">efforts to conduct surveys of the overseas civilian population have struggled with administration and response rate issues. However, past efforts attempted to reach the entire eligible overseas </w:t>
      </w:r>
      <w:r w:rsidR="00E53B33" w:rsidRPr="00E56EF5">
        <w:rPr>
          <w:sz w:val="22"/>
          <w:szCs w:val="22"/>
        </w:rPr>
        <w:t xml:space="preserve">civilian </w:t>
      </w:r>
      <w:r w:rsidR="00E53B33" w:rsidRPr="00E56EF5">
        <w:rPr>
          <w:sz w:val="22"/>
        </w:rPr>
        <w:t>population—</w:t>
      </w:r>
      <w:r w:rsidR="00E53B33" w:rsidRPr="00E56EF5">
        <w:rPr>
          <w:sz w:val="22"/>
          <w:szCs w:val="22"/>
        </w:rPr>
        <w:t>while</w:t>
      </w:r>
      <w:r w:rsidR="00E53B33" w:rsidRPr="00E56EF5">
        <w:rPr>
          <w:sz w:val="22"/>
        </w:rPr>
        <w:t xml:space="preserve"> this might have been the population of interest, no frame </w:t>
      </w:r>
      <w:r w:rsidR="00E53B33" w:rsidRPr="00E56EF5">
        <w:rPr>
          <w:sz w:val="22"/>
          <w:szCs w:val="22"/>
        </w:rPr>
        <w:t>exists for this population</w:t>
      </w:r>
      <w:r w:rsidR="00E53B33" w:rsidRPr="00E56EF5">
        <w:rPr>
          <w:sz w:val="22"/>
        </w:rPr>
        <w:t xml:space="preserve"> and </w:t>
      </w:r>
      <w:r w:rsidR="00E53B33" w:rsidRPr="00E56EF5">
        <w:rPr>
          <w:sz w:val="22"/>
        </w:rPr>
        <w:lastRenderedPageBreak/>
        <w:t xml:space="preserve">conducting a survey without contact information for respondents can be extremely challenging. </w:t>
      </w:r>
      <w:r w:rsidR="00E53B33" w:rsidRPr="00E56EF5">
        <w:rPr>
          <w:sz w:val="22"/>
          <w:szCs w:val="22"/>
        </w:rPr>
        <w:t>This</w:t>
      </w:r>
      <w:r w:rsidR="00E53B33" w:rsidRPr="00E56EF5">
        <w:rPr>
          <w:sz w:val="22"/>
        </w:rPr>
        <w:t xml:space="preserve"> survey will focus </w:t>
      </w:r>
      <w:r w:rsidR="00E53B33" w:rsidRPr="00E56EF5">
        <w:rPr>
          <w:sz w:val="22"/>
          <w:szCs w:val="22"/>
        </w:rPr>
        <w:t xml:space="preserve">not </w:t>
      </w:r>
      <w:r w:rsidR="00E53B33" w:rsidRPr="00E56EF5">
        <w:rPr>
          <w:sz w:val="22"/>
        </w:rPr>
        <w:t xml:space="preserve">on the “unframed” </w:t>
      </w:r>
      <w:r w:rsidR="00E53B33" w:rsidRPr="00E56EF5">
        <w:rPr>
          <w:sz w:val="22"/>
          <w:szCs w:val="22"/>
        </w:rPr>
        <w:t>total</w:t>
      </w:r>
      <w:r w:rsidR="00E53B33" w:rsidRPr="00E56EF5">
        <w:rPr>
          <w:sz w:val="22"/>
        </w:rPr>
        <w:t xml:space="preserve"> population, but on the population of registered voters </w:t>
      </w:r>
      <w:r w:rsidR="00E53B33" w:rsidRPr="00E56EF5">
        <w:rPr>
          <w:sz w:val="22"/>
          <w:szCs w:val="22"/>
        </w:rPr>
        <w:t xml:space="preserve">requesting overseas absentee ballots. This frame will </w:t>
      </w:r>
      <w:r w:rsidR="00E53B33" w:rsidRPr="00E56EF5">
        <w:rPr>
          <w:sz w:val="22"/>
        </w:rPr>
        <w:t xml:space="preserve">be obtained </w:t>
      </w:r>
      <w:r w:rsidR="00E53B33" w:rsidRPr="00E56EF5">
        <w:rPr>
          <w:sz w:val="22"/>
          <w:szCs w:val="22"/>
        </w:rPr>
        <w:t>from</w:t>
      </w:r>
      <w:r w:rsidR="00E53B33" w:rsidRPr="00E56EF5">
        <w:rPr>
          <w:sz w:val="22"/>
        </w:rPr>
        <w:t xml:space="preserve"> </w:t>
      </w:r>
      <w:r w:rsidR="00E53B33" w:rsidRPr="00E56EF5">
        <w:rPr>
          <w:sz w:val="22"/>
          <w:szCs w:val="22"/>
        </w:rPr>
        <w:t>data in State voter history files. The sampling frame will be constructed from a nationwide list of all voters who are registered at an overseas address and requested an absentee ballot be sent to an overseas address for the 2014 general election.</w:t>
      </w:r>
    </w:p>
    <w:p w14:paraId="331B07F3" w14:textId="77777777" w:rsidR="00E53B33" w:rsidRPr="00E56EF5" w:rsidRDefault="00E53B33" w:rsidP="00E53B33">
      <w:pPr>
        <w:jc w:val="both"/>
        <w:rPr>
          <w:sz w:val="22"/>
          <w:szCs w:val="22"/>
        </w:rPr>
      </w:pPr>
    </w:p>
    <w:p w14:paraId="2F0CB2B8" w14:textId="13142E25" w:rsidR="00E53B33" w:rsidRPr="00E56EF5" w:rsidRDefault="00E53B33" w:rsidP="00E53B33">
      <w:pPr>
        <w:jc w:val="both"/>
        <w:rPr>
          <w:sz w:val="22"/>
        </w:rPr>
      </w:pPr>
      <w:r w:rsidRPr="00E56EF5">
        <w:rPr>
          <w:sz w:val="22"/>
        </w:rPr>
        <w:t>The strength of this approach is that the frame is based on information from voter history files</w:t>
      </w:r>
      <w:r w:rsidRPr="00E56EF5">
        <w:rPr>
          <w:sz w:val="22"/>
          <w:szCs w:val="22"/>
        </w:rPr>
        <w:t>. Because</w:t>
      </w:r>
      <w:r w:rsidRPr="00E56EF5">
        <w:rPr>
          <w:sz w:val="22"/>
        </w:rPr>
        <w:t xml:space="preserve"> these are the files that States use to communicate with voters and send balloting materials, every single individual in the files has a mailing address that has been updated within the last few years (accounting for variation in State policies on updating and purging voter files). </w:t>
      </w:r>
      <w:r w:rsidRPr="00E56EF5">
        <w:rPr>
          <w:sz w:val="22"/>
          <w:szCs w:val="22"/>
        </w:rPr>
        <w:t>Using this relatively recent contact information increases the likelihood</w:t>
      </w:r>
      <w:r w:rsidRPr="00E56EF5">
        <w:rPr>
          <w:sz w:val="22"/>
        </w:rPr>
        <w:t xml:space="preserve"> that the survey will be able to reach a representative sample of registered overseas </w:t>
      </w:r>
      <w:r w:rsidRPr="00E56EF5">
        <w:rPr>
          <w:sz w:val="22"/>
          <w:szCs w:val="22"/>
        </w:rPr>
        <w:t>ballot requesters</w:t>
      </w:r>
      <w:r w:rsidRPr="00E56EF5">
        <w:rPr>
          <w:sz w:val="22"/>
        </w:rPr>
        <w:t xml:space="preserve"> and provide data necessary to make the comparisons between overseas and domestic registered voters.</w:t>
      </w:r>
    </w:p>
    <w:p w14:paraId="15311496" w14:textId="77777777" w:rsidR="008140B6" w:rsidRPr="00E56EF5" w:rsidRDefault="008140B6" w:rsidP="008140B6">
      <w:pPr>
        <w:jc w:val="both"/>
        <w:rPr>
          <w:sz w:val="22"/>
          <w:szCs w:val="22"/>
        </w:rPr>
      </w:pPr>
    </w:p>
    <w:p w14:paraId="16EF8CDF" w14:textId="2BBCFFCA" w:rsidR="008140B6" w:rsidRPr="00F47EBA" w:rsidRDefault="00E04F2E" w:rsidP="008140B6">
      <w:pPr>
        <w:jc w:val="both"/>
        <w:rPr>
          <w:sz w:val="22"/>
          <w:szCs w:val="22"/>
        </w:rPr>
      </w:pPr>
      <w:r>
        <w:rPr>
          <w:sz w:val="22"/>
          <w:szCs w:val="22"/>
        </w:rPr>
        <w:t>As part of the</w:t>
      </w:r>
      <w:r w:rsidR="008140B6" w:rsidRPr="00E56EF5">
        <w:rPr>
          <w:sz w:val="22"/>
          <w:szCs w:val="22"/>
        </w:rPr>
        <w:t xml:space="preserve"> survey</w:t>
      </w:r>
      <w:r>
        <w:rPr>
          <w:sz w:val="22"/>
          <w:szCs w:val="22"/>
        </w:rPr>
        <w:t xml:space="preserve"> administration, an initial sample</w:t>
      </w:r>
      <w:r w:rsidR="008140B6" w:rsidRPr="00E56EF5">
        <w:rPr>
          <w:sz w:val="22"/>
          <w:szCs w:val="22"/>
        </w:rPr>
        <w:t xml:space="preserve"> </w:t>
      </w:r>
      <w:r w:rsidR="00F47EBA" w:rsidRPr="00E56EF5">
        <w:rPr>
          <w:sz w:val="22"/>
          <w:szCs w:val="22"/>
        </w:rPr>
        <w:t xml:space="preserve">of 5,000 respondents </w:t>
      </w:r>
      <w:r w:rsidR="008140B6" w:rsidRPr="00E56EF5">
        <w:rPr>
          <w:sz w:val="22"/>
          <w:szCs w:val="22"/>
        </w:rPr>
        <w:t xml:space="preserve">will be </w:t>
      </w:r>
      <w:r w:rsidR="00BE291C">
        <w:rPr>
          <w:sz w:val="22"/>
          <w:szCs w:val="22"/>
        </w:rPr>
        <w:t>contacted as</w:t>
      </w:r>
      <w:r w:rsidR="001730FB">
        <w:rPr>
          <w:sz w:val="22"/>
          <w:szCs w:val="22"/>
        </w:rPr>
        <w:t xml:space="preserve"> the first</w:t>
      </w:r>
      <w:r w:rsidR="00BE291C">
        <w:rPr>
          <w:sz w:val="22"/>
          <w:szCs w:val="22"/>
        </w:rPr>
        <w:t xml:space="preserve"> phase of this</w:t>
      </w:r>
      <w:r w:rsidR="008140B6" w:rsidRPr="00E56EF5">
        <w:rPr>
          <w:sz w:val="22"/>
          <w:szCs w:val="22"/>
        </w:rPr>
        <w:t xml:space="preserve"> effort, using the actual survey instrument and administration plan, which will </w:t>
      </w:r>
      <w:r w:rsidR="00BE291C">
        <w:rPr>
          <w:sz w:val="22"/>
          <w:szCs w:val="22"/>
        </w:rPr>
        <w:t>be used to examine</w:t>
      </w:r>
      <w:r w:rsidR="008140B6" w:rsidRPr="00E56EF5">
        <w:rPr>
          <w:sz w:val="22"/>
          <w:szCs w:val="22"/>
        </w:rPr>
        <w:t xml:space="preserve"> the research methodology and ensure that the most effective </w:t>
      </w:r>
      <w:r w:rsidR="00F47EBA" w:rsidRPr="00E56EF5">
        <w:rPr>
          <w:sz w:val="22"/>
          <w:szCs w:val="22"/>
        </w:rPr>
        <w:t xml:space="preserve">mailing </w:t>
      </w:r>
      <w:r w:rsidR="008140B6" w:rsidRPr="00E56EF5">
        <w:rPr>
          <w:sz w:val="22"/>
          <w:szCs w:val="22"/>
        </w:rPr>
        <w:t xml:space="preserve">methods will be employed in the </w:t>
      </w:r>
      <w:r>
        <w:rPr>
          <w:sz w:val="22"/>
          <w:szCs w:val="22"/>
        </w:rPr>
        <w:t>later phase of the</w:t>
      </w:r>
      <w:r w:rsidR="008140B6" w:rsidRPr="00E56EF5">
        <w:rPr>
          <w:sz w:val="22"/>
          <w:szCs w:val="22"/>
        </w:rPr>
        <w:t xml:space="preserve"> survey.</w:t>
      </w:r>
      <w:r w:rsidR="00EA00D7" w:rsidRPr="00E56EF5">
        <w:rPr>
          <w:sz w:val="22"/>
          <w:szCs w:val="22"/>
        </w:rPr>
        <w:t xml:space="preserve"> </w:t>
      </w:r>
      <w:r w:rsidR="00541762">
        <w:rPr>
          <w:sz w:val="22"/>
          <w:szCs w:val="22"/>
        </w:rPr>
        <w:t xml:space="preserve">Once this </w:t>
      </w:r>
      <w:r>
        <w:rPr>
          <w:sz w:val="22"/>
          <w:szCs w:val="22"/>
        </w:rPr>
        <w:t>initial phase</w:t>
      </w:r>
      <w:r w:rsidR="00541762">
        <w:rPr>
          <w:sz w:val="22"/>
          <w:szCs w:val="22"/>
        </w:rPr>
        <w:t xml:space="preserve"> is complete and the mailing methodology confirmed,</w:t>
      </w:r>
      <w:r w:rsidR="008140B6" w:rsidRPr="00E56EF5">
        <w:rPr>
          <w:sz w:val="22"/>
          <w:szCs w:val="22"/>
        </w:rPr>
        <w:t xml:space="preserve"> the </w:t>
      </w:r>
      <w:r w:rsidR="00EA00D7" w:rsidRPr="00E56EF5">
        <w:rPr>
          <w:sz w:val="22"/>
          <w:szCs w:val="22"/>
        </w:rPr>
        <w:t xml:space="preserve">full survey </w:t>
      </w:r>
      <w:r w:rsidR="00E55469">
        <w:rPr>
          <w:sz w:val="22"/>
          <w:szCs w:val="22"/>
        </w:rPr>
        <w:t>will quickly</w:t>
      </w:r>
      <w:r w:rsidR="00541762">
        <w:rPr>
          <w:sz w:val="22"/>
          <w:szCs w:val="22"/>
        </w:rPr>
        <w:t xml:space="preserve"> follow to ensure minimal loss to the accuracy of the overseas address file</w:t>
      </w:r>
      <w:r w:rsidR="008140B6" w:rsidRPr="00E56EF5">
        <w:rPr>
          <w:sz w:val="22"/>
          <w:szCs w:val="22"/>
        </w:rPr>
        <w:t xml:space="preserve">. </w:t>
      </w:r>
    </w:p>
    <w:p w14:paraId="23BF9F58" w14:textId="77777777" w:rsidR="005E0A0F" w:rsidRPr="00D532CF" w:rsidRDefault="005E0A0F" w:rsidP="005E0A0F">
      <w:pPr>
        <w:pStyle w:val="NormalWeb"/>
        <w:spacing w:line="288" w:lineRule="atLeast"/>
        <w:ind w:firstLine="900"/>
        <w:rPr>
          <w:sz w:val="22"/>
          <w:szCs w:val="22"/>
        </w:rPr>
      </w:pPr>
      <w:r w:rsidRPr="00D532CF">
        <w:rPr>
          <w:sz w:val="22"/>
          <w:szCs w:val="22"/>
        </w:rPr>
        <w:t xml:space="preserve">3.  </w:t>
      </w:r>
      <w:r w:rsidRPr="00D532CF">
        <w:rPr>
          <w:sz w:val="22"/>
          <w:szCs w:val="22"/>
          <w:u w:val="single"/>
        </w:rPr>
        <w:t>Use of Information Technology</w:t>
      </w:r>
    </w:p>
    <w:p w14:paraId="0950AE3E" w14:textId="668744C9" w:rsidR="00980E70" w:rsidRPr="001845DD" w:rsidRDefault="00980E70" w:rsidP="00ED7457">
      <w:pPr>
        <w:spacing w:after="240"/>
        <w:rPr>
          <w:sz w:val="22"/>
          <w:szCs w:val="22"/>
        </w:rPr>
      </w:pPr>
      <w:r w:rsidRPr="00D532CF">
        <w:rPr>
          <w:sz w:val="22"/>
          <w:szCs w:val="22"/>
        </w:rPr>
        <w:t xml:space="preserve">The </w:t>
      </w:r>
      <w:r w:rsidRPr="00D532CF">
        <w:rPr>
          <w:i/>
          <w:sz w:val="22"/>
          <w:szCs w:val="22"/>
        </w:rPr>
        <w:t>Survey of Registered Voters Living Overseas</w:t>
      </w:r>
      <w:r w:rsidRPr="00D532CF">
        <w:rPr>
          <w:sz w:val="22"/>
          <w:szCs w:val="22"/>
        </w:rPr>
        <w:t xml:space="preserve"> will be conducted using a “push-to-web” methodology, to maximize the possible use of technology while not excluding respondents without online access. </w:t>
      </w:r>
      <w:r w:rsidR="00541762">
        <w:rPr>
          <w:sz w:val="22"/>
          <w:szCs w:val="22"/>
        </w:rPr>
        <w:t>A recent survey of international tax filers by the IRS using a similar methodology found approximately 60% of respondents using the web option.</w:t>
      </w:r>
      <w:r w:rsidR="00541762">
        <w:rPr>
          <w:rStyle w:val="FootnoteReference"/>
          <w:sz w:val="22"/>
          <w:szCs w:val="22"/>
        </w:rPr>
        <w:footnoteReference w:id="3"/>
      </w:r>
      <w:r w:rsidR="00541762">
        <w:rPr>
          <w:sz w:val="22"/>
          <w:szCs w:val="22"/>
        </w:rPr>
        <w:t xml:space="preserve"> </w:t>
      </w:r>
      <w:r w:rsidRPr="00D532CF">
        <w:rPr>
          <w:sz w:val="22"/>
          <w:szCs w:val="22"/>
        </w:rPr>
        <w:t>The frame of registered voters from which the sample for the survey will be drawn will not contain email address for all users, but will necessarily include a mailing address where the individuals c</w:t>
      </w:r>
      <w:r w:rsidR="00D532CF" w:rsidRPr="00D532CF">
        <w:rPr>
          <w:sz w:val="22"/>
          <w:szCs w:val="22"/>
        </w:rPr>
        <w:t>an</w:t>
      </w:r>
      <w:r w:rsidRPr="00D532CF">
        <w:rPr>
          <w:sz w:val="22"/>
          <w:szCs w:val="22"/>
        </w:rPr>
        <w:t xml:space="preserve"> be sent ballot materials. </w:t>
      </w:r>
      <w:r w:rsidR="00D532CF" w:rsidRPr="00D532CF">
        <w:rPr>
          <w:sz w:val="22"/>
          <w:szCs w:val="22"/>
        </w:rPr>
        <w:t xml:space="preserve">All sampled respondents will be mailed a letter containing a web link and encouraging them to respond to the survey online. </w:t>
      </w:r>
      <w:r w:rsidR="00E53B33">
        <w:rPr>
          <w:sz w:val="22"/>
          <w:szCs w:val="22"/>
        </w:rPr>
        <w:t xml:space="preserve">Sampled respondents for whom an email address is available will be sent an email invitation in addition to the mailed letter. </w:t>
      </w:r>
      <w:r w:rsidR="00D532CF" w:rsidRPr="00D532CF">
        <w:rPr>
          <w:sz w:val="22"/>
          <w:szCs w:val="22"/>
        </w:rPr>
        <w:t>Individuals who complete the online survey will not be asked for any additional paperwork or mailed any additional materials, and will bene</w:t>
      </w:r>
      <w:r w:rsidR="00541762">
        <w:rPr>
          <w:sz w:val="22"/>
          <w:szCs w:val="22"/>
        </w:rPr>
        <w:t>fit from the ease and efficiency</w:t>
      </w:r>
      <w:r w:rsidR="00D532CF" w:rsidRPr="00D532CF">
        <w:rPr>
          <w:sz w:val="22"/>
          <w:szCs w:val="22"/>
        </w:rPr>
        <w:t xml:space="preserve"> of using an online survey interface. Later in the survey fielding, those respondents that did </w:t>
      </w:r>
      <w:r w:rsidR="00D532CF" w:rsidRPr="00D532CF">
        <w:rPr>
          <w:i/>
          <w:sz w:val="22"/>
          <w:szCs w:val="22"/>
        </w:rPr>
        <w:t xml:space="preserve">not </w:t>
      </w:r>
      <w:r w:rsidR="00D532CF" w:rsidRPr="00D532CF">
        <w:rPr>
          <w:sz w:val="22"/>
          <w:szCs w:val="22"/>
        </w:rPr>
        <w:t xml:space="preserve">complete the online survey will be sent a paper version of the survey to complete. This allows those respondents without online access (including those located in countries with limited Internet access) to complete the survey </w:t>
      </w:r>
      <w:r w:rsidR="00764642">
        <w:rPr>
          <w:sz w:val="22"/>
          <w:szCs w:val="22"/>
        </w:rPr>
        <w:t>as well.</w:t>
      </w:r>
      <w:r w:rsidR="00D532CF" w:rsidRPr="00D532CF">
        <w:rPr>
          <w:sz w:val="22"/>
          <w:szCs w:val="22"/>
        </w:rPr>
        <w:t xml:space="preserve"> </w:t>
      </w:r>
      <w:r w:rsidR="00764642">
        <w:rPr>
          <w:sz w:val="22"/>
          <w:szCs w:val="22"/>
        </w:rPr>
        <w:t>These</w:t>
      </w:r>
      <w:r w:rsidR="00D532CF" w:rsidRPr="00D532CF">
        <w:rPr>
          <w:sz w:val="22"/>
          <w:szCs w:val="22"/>
        </w:rPr>
        <w:t xml:space="preserve"> respondents who do not have access to the Internet or would prefer to complete the survey in paper form will not be excluded from the study, but will be able to complete the survey and </w:t>
      </w:r>
      <w:r w:rsidR="00D532CF" w:rsidRPr="001845DD">
        <w:rPr>
          <w:sz w:val="22"/>
          <w:szCs w:val="22"/>
        </w:rPr>
        <w:t>return it via the mail.</w:t>
      </w:r>
    </w:p>
    <w:p w14:paraId="773927A2" w14:textId="77777777" w:rsidR="005E0A0F" w:rsidRPr="001845DD" w:rsidRDefault="005E0A0F" w:rsidP="00ED7457">
      <w:pPr>
        <w:pStyle w:val="NormalWeb"/>
        <w:spacing w:line="288" w:lineRule="atLeast"/>
        <w:ind w:firstLine="720"/>
        <w:rPr>
          <w:sz w:val="22"/>
          <w:szCs w:val="22"/>
          <w:u w:val="single"/>
        </w:rPr>
      </w:pPr>
      <w:r w:rsidRPr="001845DD">
        <w:rPr>
          <w:sz w:val="22"/>
          <w:szCs w:val="22"/>
        </w:rPr>
        <w:t xml:space="preserve">4.  </w:t>
      </w:r>
      <w:r w:rsidRPr="001845DD">
        <w:rPr>
          <w:sz w:val="22"/>
          <w:szCs w:val="22"/>
          <w:u w:val="single"/>
        </w:rPr>
        <w:t>Non-duplication</w:t>
      </w:r>
    </w:p>
    <w:p w14:paraId="66B26B02" w14:textId="77777777" w:rsidR="0078180F" w:rsidRPr="001845DD" w:rsidRDefault="001845DD" w:rsidP="0078180F">
      <w:pPr>
        <w:spacing w:after="240"/>
        <w:rPr>
          <w:sz w:val="22"/>
          <w:szCs w:val="22"/>
        </w:rPr>
      </w:pPr>
      <w:r w:rsidRPr="001845DD">
        <w:rPr>
          <w:sz w:val="22"/>
          <w:szCs w:val="22"/>
        </w:rPr>
        <w:t>This project</w:t>
      </w:r>
      <w:r w:rsidRPr="001845DD">
        <w:rPr>
          <w:i/>
          <w:sz w:val="22"/>
          <w:szCs w:val="22"/>
        </w:rPr>
        <w:t xml:space="preserve"> </w:t>
      </w:r>
      <w:r w:rsidRPr="001845DD">
        <w:rPr>
          <w:sz w:val="22"/>
          <w:szCs w:val="22"/>
        </w:rPr>
        <w:t xml:space="preserve">is unique in its methodology and areas of inquiry. </w:t>
      </w:r>
      <w:r w:rsidR="0078180F" w:rsidRPr="001845DD">
        <w:rPr>
          <w:sz w:val="22"/>
          <w:szCs w:val="22"/>
        </w:rPr>
        <w:t xml:space="preserve">There is no other federal agency tasked with collecting information specific to the populations covered </w:t>
      </w:r>
      <w:r w:rsidR="00D32833">
        <w:rPr>
          <w:sz w:val="22"/>
          <w:szCs w:val="22"/>
        </w:rPr>
        <w:t>by UOCAVA and, t</w:t>
      </w:r>
      <w:r w:rsidRPr="001845DD">
        <w:rPr>
          <w:sz w:val="22"/>
          <w:szCs w:val="22"/>
        </w:rPr>
        <w:t xml:space="preserve">o date, no survey using this methodology has been conducted to collect data from registered voters living overseas. </w:t>
      </w:r>
      <w:r w:rsidR="0078180F" w:rsidRPr="001845DD">
        <w:rPr>
          <w:sz w:val="22"/>
          <w:szCs w:val="22"/>
        </w:rPr>
        <w:t xml:space="preserve"> </w:t>
      </w:r>
    </w:p>
    <w:p w14:paraId="16BE6E04" w14:textId="6630B538" w:rsidR="0078180F" w:rsidRPr="00D32833" w:rsidRDefault="00D32833" w:rsidP="00D32833">
      <w:pPr>
        <w:rPr>
          <w:sz w:val="22"/>
          <w:szCs w:val="22"/>
        </w:rPr>
      </w:pPr>
      <w:r w:rsidRPr="00D32833">
        <w:rPr>
          <w:sz w:val="22"/>
          <w:szCs w:val="22"/>
        </w:rPr>
        <w:lastRenderedPageBreak/>
        <w:t>A thorough review of the existing literature and data surrounding the UOCAVA voting process</w:t>
      </w:r>
      <w:r w:rsidR="00C86122">
        <w:rPr>
          <w:sz w:val="22"/>
          <w:szCs w:val="22"/>
        </w:rPr>
        <w:t xml:space="preserve"> reveals that</w:t>
      </w:r>
      <w:r w:rsidRPr="00D32833">
        <w:rPr>
          <w:sz w:val="22"/>
          <w:szCs w:val="22"/>
        </w:rPr>
        <w:t xml:space="preserve"> no research exists that is comparable to what is proposed in this project. </w:t>
      </w:r>
      <w:r w:rsidR="0078180F" w:rsidRPr="00D32833">
        <w:rPr>
          <w:sz w:val="22"/>
          <w:szCs w:val="22"/>
        </w:rPr>
        <w:t xml:space="preserve">In reviewing the existing body of research, it appears there is a dearth of research on UOCAVA voters, especially specific sub-types like civilian voters and members of military families.  </w:t>
      </w:r>
      <w:r w:rsidRPr="00D32833">
        <w:rPr>
          <w:sz w:val="22"/>
          <w:szCs w:val="22"/>
        </w:rPr>
        <w:t>In the past, federal agencies including FVAP and the U.S. Census Bureau have attempted to s</w:t>
      </w:r>
      <w:r>
        <w:rPr>
          <w:sz w:val="22"/>
          <w:szCs w:val="22"/>
        </w:rPr>
        <w:t xml:space="preserve">urvey citizens living overseas. </w:t>
      </w:r>
      <w:r w:rsidRPr="00D32833">
        <w:rPr>
          <w:sz w:val="22"/>
          <w:szCs w:val="22"/>
        </w:rPr>
        <w:t xml:space="preserve">However, the logistical and methodological problems inherent in such a task made </w:t>
      </w:r>
      <w:r w:rsidR="00200115" w:rsidRPr="00D32833">
        <w:rPr>
          <w:sz w:val="22"/>
          <w:szCs w:val="22"/>
        </w:rPr>
        <w:t>these efforts</w:t>
      </w:r>
      <w:r w:rsidRPr="00D32833">
        <w:rPr>
          <w:sz w:val="22"/>
          <w:szCs w:val="22"/>
        </w:rPr>
        <w:t xml:space="preserve"> unfeasible. A 2004 GAO report describes the difficulties the Census Bureau faced when attempting to reach overseas citizens in a pilot test (Overseas Enumeration Test Raises Need for Clear Policy Direction</w:t>
      </w:r>
      <w:r w:rsidR="00C86122">
        <w:rPr>
          <w:sz w:val="22"/>
          <w:szCs w:val="22"/>
        </w:rPr>
        <w:t xml:space="preserve"> </w:t>
      </w:r>
      <w:r w:rsidRPr="00D32833">
        <w:rPr>
          <w:sz w:val="22"/>
          <w:szCs w:val="22"/>
        </w:rPr>
        <w:t xml:space="preserve">GAO-04-470), and FVAP’s 2008 Post Election Survey Report described an effort to survey overseas citizens using the Department of State’s </w:t>
      </w:r>
      <w:r w:rsidR="00C60D97">
        <w:rPr>
          <w:sz w:val="22"/>
          <w:szCs w:val="22"/>
        </w:rPr>
        <w:t xml:space="preserve">voluntary </w:t>
      </w:r>
      <w:r w:rsidRPr="00D32833">
        <w:rPr>
          <w:sz w:val="22"/>
          <w:szCs w:val="22"/>
        </w:rPr>
        <w:t xml:space="preserve">“Warden Lists.” </w:t>
      </w:r>
      <w:r w:rsidR="00200115">
        <w:rPr>
          <w:sz w:val="22"/>
          <w:szCs w:val="22"/>
        </w:rPr>
        <w:t xml:space="preserve">Due to issues with the coverage and access to these lists, although </w:t>
      </w:r>
      <w:r w:rsidRPr="00D32833">
        <w:rPr>
          <w:sz w:val="22"/>
          <w:szCs w:val="22"/>
        </w:rPr>
        <w:t xml:space="preserve">FVAP attempted to sample over 10,000 American citizens living overseas, only 577 complete responses were returned. </w:t>
      </w:r>
      <w:r w:rsidR="00200115">
        <w:rPr>
          <w:sz w:val="22"/>
          <w:szCs w:val="22"/>
        </w:rPr>
        <w:t>This effort’s use of addresses from state voter files is a new way to access a subset of overseas citizens and will allow for federal government collection of data from a population that has been studied very little.</w:t>
      </w:r>
      <w:r w:rsidRPr="00D32833">
        <w:rPr>
          <w:sz w:val="22"/>
          <w:szCs w:val="22"/>
        </w:rPr>
        <w:t xml:space="preserve">  </w:t>
      </w:r>
    </w:p>
    <w:p w14:paraId="228F5CB5" w14:textId="77777777" w:rsidR="005E0A0F" w:rsidRPr="00993A8D" w:rsidRDefault="005E0A0F" w:rsidP="005E0A0F">
      <w:pPr>
        <w:pStyle w:val="NormalWeb"/>
        <w:spacing w:line="288" w:lineRule="atLeast"/>
        <w:ind w:firstLine="900"/>
        <w:rPr>
          <w:sz w:val="22"/>
          <w:szCs w:val="22"/>
        </w:rPr>
      </w:pPr>
      <w:bookmarkStart w:id="2" w:name="cp440"/>
      <w:r w:rsidRPr="00993A8D">
        <w:rPr>
          <w:sz w:val="22"/>
          <w:szCs w:val="22"/>
        </w:rPr>
        <w:t xml:space="preserve">5.  </w:t>
      </w:r>
      <w:r w:rsidRPr="00993A8D">
        <w:rPr>
          <w:sz w:val="22"/>
          <w:szCs w:val="22"/>
          <w:u w:val="single"/>
        </w:rPr>
        <w:t>Burden on Small Business</w:t>
      </w:r>
    </w:p>
    <w:bookmarkEnd w:id="2"/>
    <w:p w14:paraId="70E449A4" w14:textId="77777777" w:rsidR="00ED7457" w:rsidRPr="000426B3" w:rsidRDefault="00ED7457" w:rsidP="00ED7457">
      <w:pPr>
        <w:spacing w:after="240"/>
        <w:rPr>
          <w:sz w:val="22"/>
          <w:szCs w:val="22"/>
        </w:rPr>
      </w:pPr>
      <w:r w:rsidRPr="00993A8D">
        <w:rPr>
          <w:sz w:val="22"/>
          <w:szCs w:val="22"/>
        </w:rPr>
        <w:t xml:space="preserve">The participants in this qualitative research for this data collection will be civilian UOCAVA voters.  No </w:t>
      </w:r>
      <w:r w:rsidRPr="000426B3">
        <w:rPr>
          <w:sz w:val="22"/>
          <w:szCs w:val="22"/>
        </w:rPr>
        <w:t xml:space="preserve">data collection is being conducted with other businesses or establishments.  </w:t>
      </w:r>
    </w:p>
    <w:p w14:paraId="00EA1A22" w14:textId="77777777" w:rsidR="005E0A0F" w:rsidRPr="000426B3" w:rsidRDefault="005E0A0F" w:rsidP="005E0A0F">
      <w:pPr>
        <w:pStyle w:val="NormalWeb"/>
        <w:spacing w:line="288" w:lineRule="atLeast"/>
        <w:ind w:firstLine="900"/>
        <w:rPr>
          <w:sz w:val="22"/>
          <w:szCs w:val="22"/>
        </w:rPr>
      </w:pPr>
      <w:r w:rsidRPr="000426B3">
        <w:rPr>
          <w:sz w:val="22"/>
          <w:szCs w:val="22"/>
        </w:rPr>
        <w:t xml:space="preserve">6.  </w:t>
      </w:r>
      <w:r w:rsidRPr="000426B3">
        <w:rPr>
          <w:sz w:val="22"/>
          <w:szCs w:val="22"/>
          <w:u w:val="single"/>
        </w:rPr>
        <w:t>Less Frequent Collection</w:t>
      </w:r>
    </w:p>
    <w:p w14:paraId="2FF94014" w14:textId="71AFD5DC" w:rsidR="004F245E" w:rsidRPr="00714173" w:rsidRDefault="004F245E" w:rsidP="004F245E">
      <w:pPr>
        <w:spacing w:after="240"/>
        <w:rPr>
          <w:sz w:val="22"/>
          <w:szCs w:val="22"/>
          <w:highlight w:val="cyan"/>
        </w:rPr>
      </w:pPr>
      <w:bookmarkStart w:id="3" w:name="cp444"/>
      <w:r w:rsidRPr="000426B3">
        <w:rPr>
          <w:sz w:val="22"/>
          <w:szCs w:val="22"/>
        </w:rPr>
        <w:t xml:space="preserve">The proposed </w:t>
      </w:r>
      <w:r w:rsidR="00ED29AF" w:rsidRPr="000426B3">
        <w:rPr>
          <w:sz w:val="22"/>
          <w:szCs w:val="22"/>
        </w:rPr>
        <w:t xml:space="preserve">survey is a one-time activity to develop a research prototype method to report voter registration and participation rates of overseas civilians. </w:t>
      </w:r>
      <w:r w:rsidR="00186A4A">
        <w:rPr>
          <w:sz w:val="22"/>
          <w:szCs w:val="22"/>
        </w:rPr>
        <w:t xml:space="preserve">If it is successful, this research prototype may serve as a template for similar future data collections, which will be subject to their own approval processes. </w:t>
      </w:r>
      <w:r w:rsidR="00ED29AF" w:rsidRPr="000426B3">
        <w:rPr>
          <w:sz w:val="22"/>
          <w:szCs w:val="22"/>
        </w:rPr>
        <w:t xml:space="preserve">Conducting this research is necessary to help FVAP meet its federal and congressional mandates in terms of reporting annually on its activities and on overall voter registration and participation rates after each Presidential election. </w:t>
      </w:r>
      <w:r w:rsidRPr="000426B3">
        <w:rPr>
          <w:color w:val="000000"/>
          <w:sz w:val="22"/>
          <w:szCs w:val="22"/>
        </w:rPr>
        <w:t xml:space="preserve">Risks involved with a denial </w:t>
      </w:r>
      <w:r w:rsidR="000B7033" w:rsidRPr="000426B3">
        <w:rPr>
          <w:color w:val="000000"/>
          <w:sz w:val="22"/>
          <w:szCs w:val="22"/>
        </w:rPr>
        <w:t xml:space="preserve">or limitation </w:t>
      </w:r>
      <w:r w:rsidRPr="000426B3">
        <w:rPr>
          <w:color w:val="000000"/>
          <w:sz w:val="22"/>
          <w:szCs w:val="22"/>
        </w:rPr>
        <w:t xml:space="preserve">of this information collection process include </w:t>
      </w:r>
      <w:r w:rsidR="000426B3" w:rsidRPr="000426B3">
        <w:rPr>
          <w:color w:val="000000"/>
          <w:sz w:val="22"/>
          <w:szCs w:val="22"/>
        </w:rPr>
        <w:t xml:space="preserve">not only </w:t>
      </w:r>
      <w:r w:rsidRPr="000426B3">
        <w:rPr>
          <w:color w:val="000000"/>
          <w:sz w:val="22"/>
          <w:szCs w:val="22"/>
        </w:rPr>
        <w:t xml:space="preserve">impeding </w:t>
      </w:r>
      <w:r w:rsidR="00ED29AF" w:rsidRPr="000426B3">
        <w:rPr>
          <w:color w:val="000000"/>
          <w:sz w:val="22"/>
          <w:szCs w:val="22"/>
        </w:rPr>
        <w:t xml:space="preserve">FVAP’s ability to fulfill these </w:t>
      </w:r>
      <w:r w:rsidR="000426B3" w:rsidRPr="000426B3">
        <w:rPr>
          <w:color w:val="000000"/>
          <w:sz w:val="22"/>
          <w:szCs w:val="22"/>
        </w:rPr>
        <w:t>mandates</w:t>
      </w:r>
      <w:r w:rsidR="00ED29AF" w:rsidRPr="000426B3">
        <w:rPr>
          <w:color w:val="000000"/>
          <w:sz w:val="22"/>
          <w:szCs w:val="22"/>
        </w:rPr>
        <w:t xml:space="preserve"> to report to Congre</w:t>
      </w:r>
      <w:r w:rsidR="000426B3" w:rsidRPr="000426B3">
        <w:rPr>
          <w:color w:val="000000"/>
          <w:sz w:val="22"/>
          <w:szCs w:val="22"/>
        </w:rPr>
        <w:t>ss,</w:t>
      </w:r>
      <w:r w:rsidRPr="000426B3">
        <w:rPr>
          <w:sz w:val="22"/>
          <w:szCs w:val="22"/>
        </w:rPr>
        <w:t xml:space="preserve"> </w:t>
      </w:r>
      <w:r w:rsidR="000426B3" w:rsidRPr="000426B3">
        <w:rPr>
          <w:sz w:val="22"/>
          <w:szCs w:val="22"/>
        </w:rPr>
        <w:t xml:space="preserve">but also impacting FVAP’s ability to use data on the locations and voting activities of overseas civilians to identify barriers to voting unique to this population. </w:t>
      </w:r>
      <w:r w:rsidRPr="000426B3">
        <w:rPr>
          <w:sz w:val="22"/>
          <w:szCs w:val="22"/>
        </w:rPr>
        <w:t>The insights gained from this research</w:t>
      </w:r>
      <w:r w:rsidR="00F7745C">
        <w:rPr>
          <w:sz w:val="22"/>
          <w:szCs w:val="22"/>
        </w:rPr>
        <w:t xml:space="preserve"> will ultimately be used by </w:t>
      </w:r>
      <w:r w:rsidRPr="000426B3">
        <w:rPr>
          <w:sz w:val="22"/>
          <w:szCs w:val="22"/>
        </w:rPr>
        <w:t>FVAP’s work to overcome voting obstacles and improve voting success rates among non-military UOCAVA voters by adjusting its internal programs and policies.</w:t>
      </w:r>
    </w:p>
    <w:p w14:paraId="081BFBD0" w14:textId="77777777" w:rsidR="005E0A0F" w:rsidRPr="00993A8D" w:rsidRDefault="005E0A0F" w:rsidP="005E0A0F">
      <w:pPr>
        <w:pStyle w:val="NormalWeb"/>
        <w:spacing w:line="288" w:lineRule="atLeast"/>
        <w:ind w:firstLine="900"/>
        <w:rPr>
          <w:sz w:val="22"/>
          <w:szCs w:val="22"/>
        </w:rPr>
      </w:pPr>
      <w:r w:rsidRPr="00993A8D">
        <w:rPr>
          <w:sz w:val="22"/>
          <w:szCs w:val="22"/>
        </w:rPr>
        <w:t xml:space="preserve">7.  </w:t>
      </w:r>
      <w:r w:rsidRPr="00993A8D">
        <w:rPr>
          <w:sz w:val="22"/>
          <w:szCs w:val="22"/>
          <w:u w:val="single"/>
        </w:rPr>
        <w:t>Paperwork Reduction Act Guidelines</w:t>
      </w:r>
    </w:p>
    <w:p w14:paraId="3498108D" w14:textId="77777777" w:rsidR="00E10AF6" w:rsidRPr="00200115" w:rsidRDefault="00E10AF6" w:rsidP="00E10AF6">
      <w:pPr>
        <w:spacing w:after="240"/>
        <w:rPr>
          <w:sz w:val="22"/>
          <w:szCs w:val="22"/>
        </w:rPr>
      </w:pPr>
      <w:bookmarkStart w:id="4" w:name="cp446"/>
      <w:bookmarkEnd w:id="3"/>
      <w:r w:rsidRPr="00993A8D">
        <w:rPr>
          <w:sz w:val="22"/>
          <w:szCs w:val="22"/>
        </w:rPr>
        <w:t xml:space="preserve">There are no special circumstances.  This collection will be conducted in a manner consistent with </w:t>
      </w:r>
      <w:r w:rsidRPr="00200115">
        <w:rPr>
          <w:sz w:val="22"/>
          <w:szCs w:val="22"/>
        </w:rPr>
        <w:t>guidelines contained in 5 CFR 1320.5(d)(2).</w:t>
      </w:r>
    </w:p>
    <w:p w14:paraId="48BFB2F9" w14:textId="77777777" w:rsidR="005E0A0F" w:rsidRPr="00E56EF5" w:rsidRDefault="005E0A0F" w:rsidP="005E0A0F">
      <w:pPr>
        <w:pStyle w:val="NormalWeb"/>
        <w:spacing w:line="288" w:lineRule="atLeast"/>
        <w:ind w:firstLine="900"/>
        <w:rPr>
          <w:sz w:val="22"/>
          <w:szCs w:val="22"/>
        </w:rPr>
      </w:pPr>
      <w:r w:rsidRPr="00200115">
        <w:rPr>
          <w:sz w:val="22"/>
          <w:szCs w:val="22"/>
        </w:rPr>
        <w:t xml:space="preserve">8.  </w:t>
      </w:r>
      <w:r w:rsidRPr="00E56EF5">
        <w:rPr>
          <w:sz w:val="22"/>
          <w:szCs w:val="22"/>
          <w:u w:val="single"/>
        </w:rPr>
        <w:t>Consultation and Public Comments</w:t>
      </w:r>
    </w:p>
    <w:p w14:paraId="7D41D00F" w14:textId="24598AF1" w:rsidR="00E10AF6" w:rsidRPr="00E56EF5" w:rsidRDefault="00260CB7" w:rsidP="00F7745C">
      <w:pPr>
        <w:numPr>
          <w:ilvl w:val="4"/>
          <w:numId w:val="3"/>
        </w:numPr>
        <w:spacing w:after="240"/>
        <w:rPr>
          <w:sz w:val="22"/>
          <w:szCs w:val="22"/>
        </w:rPr>
      </w:pPr>
      <w:bookmarkStart w:id="5" w:name="cp447"/>
      <w:bookmarkEnd w:id="4"/>
      <w:r w:rsidRPr="00E56EF5">
        <w:rPr>
          <w:sz w:val="22"/>
        </w:rPr>
        <w:t>A 60-day Federal Register N</w:t>
      </w:r>
      <w:r w:rsidR="00E10AF6" w:rsidRPr="00E56EF5">
        <w:rPr>
          <w:sz w:val="22"/>
        </w:rPr>
        <w:t xml:space="preserve">otice was posted for public review in Federal Register Volume </w:t>
      </w:r>
      <w:r w:rsidR="00F7745C" w:rsidRPr="00E56EF5">
        <w:rPr>
          <w:sz w:val="22"/>
          <w:szCs w:val="22"/>
        </w:rPr>
        <w:t>79</w:t>
      </w:r>
      <w:r w:rsidR="00E10AF6" w:rsidRPr="00E56EF5">
        <w:rPr>
          <w:sz w:val="22"/>
        </w:rPr>
        <w:t xml:space="preserve">, No. </w:t>
      </w:r>
      <w:r w:rsidR="00F7745C" w:rsidRPr="00E56EF5">
        <w:rPr>
          <w:sz w:val="22"/>
          <w:szCs w:val="22"/>
        </w:rPr>
        <w:t>179</w:t>
      </w:r>
      <w:r w:rsidR="00E10AF6" w:rsidRPr="00E56EF5">
        <w:rPr>
          <w:sz w:val="22"/>
        </w:rPr>
        <w:t xml:space="preserve">, </w:t>
      </w:r>
      <w:r w:rsidRPr="00E56EF5">
        <w:rPr>
          <w:sz w:val="22"/>
        </w:rPr>
        <w:t>page</w:t>
      </w:r>
      <w:r w:rsidR="00F7745C" w:rsidRPr="00E56EF5">
        <w:rPr>
          <w:sz w:val="22"/>
        </w:rPr>
        <w:t xml:space="preserve"> </w:t>
      </w:r>
      <w:r w:rsidR="00F7745C" w:rsidRPr="00E56EF5">
        <w:rPr>
          <w:sz w:val="22"/>
          <w:szCs w:val="22"/>
        </w:rPr>
        <w:t>55436</w:t>
      </w:r>
      <w:r w:rsidR="00200115" w:rsidRPr="00E56EF5">
        <w:rPr>
          <w:sz w:val="22"/>
        </w:rPr>
        <w:t xml:space="preserve"> </w:t>
      </w:r>
      <w:r w:rsidR="00E10AF6" w:rsidRPr="00E56EF5">
        <w:rPr>
          <w:sz w:val="22"/>
        </w:rPr>
        <w:t xml:space="preserve">on </w:t>
      </w:r>
      <w:r w:rsidR="00F7745C" w:rsidRPr="00E56EF5">
        <w:rPr>
          <w:sz w:val="22"/>
          <w:szCs w:val="22"/>
        </w:rPr>
        <w:t>September 16, 2014</w:t>
      </w:r>
      <w:r w:rsidR="00E10AF6" w:rsidRPr="00E56EF5">
        <w:rPr>
          <w:sz w:val="22"/>
        </w:rPr>
        <w:t xml:space="preserve">. </w:t>
      </w:r>
      <w:r w:rsidR="00E10AF6" w:rsidRPr="00E56EF5">
        <w:rPr>
          <w:sz w:val="22"/>
          <w:szCs w:val="22"/>
        </w:rPr>
        <w:t>No public comments were received</w:t>
      </w:r>
      <w:bookmarkStart w:id="6" w:name="cp448"/>
      <w:bookmarkEnd w:id="5"/>
      <w:r w:rsidR="00E10AF6" w:rsidRPr="00E56EF5">
        <w:rPr>
          <w:sz w:val="22"/>
          <w:szCs w:val="22"/>
        </w:rPr>
        <w:t>.</w:t>
      </w:r>
    </w:p>
    <w:p w14:paraId="60D7D0A0" w14:textId="398BA646" w:rsidR="00260CB7" w:rsidRPr="00032B08" w:rsidRDefault="00260CB7" w:rsidP="00E10AF6">
      <w:pPr>
        <w:numPr>
          <w:ilvl w:val="4"/>
          <w:numId w:val="3"/>
        </w:numPr>
        <w:spacing w:after="240"/>
        <w:rPr>
          <w:sz w:val="22"/>
          <w:szCs w:val="22"/>
        </w:rPr>
      </w:pPr>
      <w:r w:rsidRPr="00032B08">
        <w:rPr>
          <w:sz w:val="22"/>
          <w:szCs w:val="22"/>
        </w:rPr>
        <w:t>A 30-day Federal Register Not</w:t>
      </w:r>
      <w:r w:rsidR="009D459D">
        <w:rPr>
          <w:sz w:val="22"/>
          <w:szCs w:val="22"/>
        </w:rPr>
        <w:t>ice was published on Thursday, 02/19/15</w:t>
      </w:r>
      <w:r w:rsidR="008D5ABB" w:rsidRPr="00987D3C">
        <w:rPr>
          <w:sz w:val="22"/>
          <w:szCs w:val="22"/>
          <w:shd w:val="clear" w:color="auto" w:fill="FFFFFF" w:themeFill="background1"/>
        </w:rPr>
        <w:t>, Volum</w:t>
      </w:r>
      <w:r w:rsidR="00ED34D3" w:rsidRPr="00987D3C">
        <w:rPr>
          <w:sz w:val="22"/>
          <w:szCs w:val="22"/>
          <w:shd w:val="clear" w:color="auto" w:fill="FFFFFF" w:themeFill="background1"/>
        </w:rPr>
        <w:t xml:space="preserve">e </w:t>
      </w:r>
      <w:r w:rsidR="00987D3C" w:rsidRPr="00987D3C">
        <w:rPr>
          <w:sz w:val="22"/>
          <w:szCs w:val="22"/>
          <w:shd w:val="clear" w:color="auto" w:fill="FFFFFF" w:themeFill="background1"/>
        </w:rPr>
        <w:t>80</w:t>
      </w:r>
      <w:r w:rsidR="00ED34D3" w:rsidRPr="00987D3C">
        <w:rPr>
          <w:sz w:val="22"/>
          <w:szCs w:val="22"/>
          <w:shd w:val="clear" w:color="auto" w:fill="FFFFFF" w:themeFill="background1"/>
        </w:rPr>
        <w:t xml:space="preserve">, No </w:t>
      </w:r>
      <w:r w:rsidR="00987D3C" w:rsidRPr="00987D3C">
        <w:rPr>
          <w:sz w:val="22"/>
          <w:szCs w:val="22"/>
          <w:shd w:val="clear" w:color="auto" w:fill="FFFFFF" w:themeFill="background1"/>
        </w:rPr>
        <w:t>33</w:t>
      </w:r>
      <w:r w:rsidR="00ED34D3" w:rsidRPr="00987D3C">
        <w:rPr>
          <w:sz w:val="22"/>
          <w:szCs w:val="22"/>
          <w:shd w:val="clear" w:color="auto" w:fill="FFFFFF" w:themeFill="background1"/>
        </w:rPr>
        <w:t xml:space="preserve">, page </w:t>
      </w:r>
      <w:r w:rsidR="00987D3C" w:rsidRPr="00987D3C">
        <w:rPr>
          <w:sz w:val="22"/>
          <w:szCs w:val="22"/>
          <w:shd w:val="clear" w:color="auto" w:fill="FFFFFF" w:themeFill="background1"/>
        </w:rPr>
        <w:t>8851</w:t>
      </w:r>
      <w:r w:rsidR="00ED34D3" w:rsidRPr="00987D3C">
        <w:rPr>
          <w:sz w:val="22"/>
          <w:szCs w:val="22"/>
          <w:shd w:val="clear" w:color="auto" w:fill="FFFFFF" w:themeFill="background1"/>
        </w:rPr>
        <w:t>.</w:t>
      </w:r>
      <w:r w:rsidRPr="00987D3C">
        <w:rPr>
          <w:sz w:val="22"/>
          <w:szCs w:val="22"/>
          <w:shd w:val="clear" w:color="auto" w:fill="FFFFFF" w:themeFill="background1"/>
        </w:rPr>
        <w:t xml:space="preserve">  </w:t>
      </w:r>
    </w:p>
    <w:p w14:paraId="526B69A8" w14:textId="77777777" w:rsidR="005E0A0F" w:rsidRPr="00200115" w:rsidRDefault="004C3EB2" w:rsidP="00E10AF6">
      <w:pPr>
        <w:numPr>
          <w:ilvl w:val="4"/>
          <w:numId w:val="3"/>
        </w:numPr>
        <w:spacing w:after="240"/>
        <w:rPr>
          <w:sz w:val="22"/>
          <w:szCs w:val="22"/>
        </w:rPr>
      </w:pPr>
      <w:r w:rsidRPr="00200115">
        <w:rPr>
          <w:sz w:val="22"/>
          <w:szCs w:val="22"/>
        </w:rPr>
        <w:lastRenderedPageBreak/>
        <w:t xml:space="preserve">This is a one-time information collection and no other information collection reflecting this methodology has occurred.  Consultations occurred based on past survey data from FVAP </w:t>
      </w:r>
      <w:r w:rsidR="00CF0D9C" w:rsidRPr="00200115">
        <w:rPr>
          <w:sz w:val="22"/>
          <w:szCs w:val="22"/>
        </w:rPr>
        <w:t xml:space="preserve">to scope this current effort and a review of external literature related to </w:t>
      </w:r>
      <w:r w:rsidR="00200115" w:rsidRPr="00200115">
        <w:rPr>
          <w:sz w:val="22"/>
          <w:szCs w:val="22"/>
        </w:rPr>
        <w:t xml:space="preserve">survey methodology and </w:t>
      </w:r>
      <w:r w:rsidR="00CF0D9C" w:rsidRPr="00200115">
        <w:rPr>
          <w:sz w:val="22"/>
          <w:szCs w:val="22"/>
        </w:rPr>
        <w:t>UOCAVA voting and application of best practices in the preparation and conduct of this information collection.</w:t>
      </w:r>
    </w:p>
    <w:p w14:paraId="7DC14292" w14:textId="77777777" w:rsidR="005E0A0F" w:rsidRPr="00BD179D" w:rsidRDefault="005E0A0F" w:rsidP="00BD179D">
      <w:pPr>
        <w:pStyle w:val="NormalWeb"/>
        <w:spacing w:line="288" w:lineRule="atLeast"/>
        <w:ind w:firstLine="900"/>
        <w:rPr>
          <w:sz w:val="22"/>
          <w:szCs w:val="22"/>
          <w:u w:val="single"/>
        </w:rPr>
      </w:pPr>
      <w:bookmarkStart w:id="7" w:name="cp449"/>
      <w:bookmarkEnd w:id="6"/>
      <w:r w:rsidRPr="00BD179D">
        <w:rPr>
          <w:sz w:val="22"/>
          <w:szCs w:val="22"/>
          <w:u w:val="single"/>
        </w:rPr>
        <w:t>9.  Gifts or Payment</w:t>
      </w:r>
    </w:p>
    <w:bookmarkEnd w:id="7"/>
    <w:p w14:paraId="7A23D47F" w14:textId="5731B8AA" w:rsidR="00EA00D7" w:rsidRPr="00E56EF5" w:rsidRDefault="00897620" w:rsidP="00BD179D">
      <w:pPr>
        <w:spacing w:after="240"/>
        <w:rPr>
          <w:sz w:val="22"/>
          <w:szCs w:val="22"/>
        </w:rPr>
      </w:pPr>
      <w:r>
        <w:rPr>
          <w:sz w:val="22"/>
          <w:szCs w:val="22"/>
        </w:rPr>
        <w:t>The</w:t>
      </w:r>
      <w:r w:rsidR="00BD179D" w:rsidRPr="00E56EF5">
        <w:rPr>
          <w:sz w:val="22"/>
          <w:szCs w:val="22"/>
        </w:rPr>
        <w:t xml:space="preserve"> pl</w:t>
      </w:r>
      <w:r>
        <w:rPr>
          <w:sz w:val="22"/>
          <w:szCs w:val="22"/>
        </w:rPr>
        <w:t xml:space="preserve">anned </w:t>
      </w:r>
      <w:r w:rsidR="00E54085">
        <w:rPr>
          <w:sz w:val="22"/>
          <w:szCs w:val="22"/>
        </w:rPr>
        <w:t xml:space="preserve">initial testing phase of the </w:t>
      </w:r>
      <w:r>
        <w:rPr>
          <w:sz w:val="22"/>
          <w:szCs w:val="22"/>
        </w:rPr>
        <w:t>survey will</w:t>
      </w:r>
      <w:r w:rsidR="00AF60B8">
        <w:rPr>
          <w:sz w:val="22"/>
          <w:szCs w:val="22"/>
        </w:rPr>
        <w:t xml:space="preserve"> test</w:t>
      </w:r>
      <w:r w:rsidR="00BD179D" w:rsidRPr="00E56EF5">
        <w:rPr>
          <w:sz w:val="22"/>
          <w:szCs w:val="22"/>
        </w:rPr>
        <w:t xml:space="preserve"> the u</w:t>
      </w:r>
      <w:r w:rsidR="00F7745C" w:rsidRPr="00E56EF5">
        <w:rPr>
          <w:sz w:val="22"/>
          <w:szCs w:val="22"/>
        </w:rPr>
        <w:t>sefulness of incentives in this</w:t>
      </w:r>
      <w:r w:rsidR="00BD179D" w:rsidRPr="00E56EF5">
        <w:rPr>
          <w:sz w:val="22"/>
          <w:szCs w:val="22"/>
        </w:rPr>
        <w:t xml:space="preserve"> effort. </w:t>
      </w:r>
      <w:r w:rsidR="00EA00D7" w:rsidRPr="00E56EF5">
        <w:rPr>
          <w:sz w:val="22"/>
          <w:szCs w:val="22"/>
        </w:rPr>
        <w:t xml:space="preserve">Like all surveys, there is concern that non-response, both to the survey as a whole as well as to specific questions, will undermine the accuracy of estimated voting propensity of the overseas registered population, and thus the </w:t>
      </w:r>
      <w:bookmarkStart w:id="8" w:name="_GoBack"/>
      <w:bookmarkEnd w:id="8"/>
      <w:r w:rsidR="00EA00D7" w:rsidRPr="00E56EF5">
        <w:rPr>
          <w:sz w:val="22"/>
          <w:szCs w:val="22"/>
        </w:rPr>
        <w:t xml:space="preserve">validity of any comparisons made with Census data. Low response rates could undermine the accuracy of estimates by increasing sampling variability and thus uncertainty in how well the sample reflects the greater population. This problem would be reflected in larger confidence intervals around </w:t>
      </w:r>
      <w:r w:rsidR="00A60408">
        <w:rPr>
          <w:sz w:val="22"/>
          <w:szCs w:val="22"/>
        </w:rPr>
        <w:t>the</w:t>
      </w:r>
      <w:r w:rsidR="00EA00D7" w:rsidRPr="00E56EF5">
        <w:rPr>
          <w:sz w:val="22"/>
          <w:szCs w:val="22"/>
        </w:rPr>
        <w:t xml:space="preserve"> estimates. More problematic, if non-response is systematically related to unobserved demographic or geographic characteristics that are also relevant to voting, is that the estimated model of participation may be invalid even if the final sample is large. </w:t>
      </w:r>
    </w:p>
    <w:p w14:paraId="0FC00B7C" w14:textId="77777777" w:rsidR="00637790" w:rsidRPr="00B518D5" w:rsidRDefault="00637790" w:rsidP="00637790">
      <w:pPr>
        <w:spacing w:after="240"/>
        <w:rPr>
          <w:sz w:val="22"/>
          <w:szCs w:val="22"/>
        </w:rPr>
      </w:pPr>
      <w:r w:rsidRPr="00E56EF5">
        <w:rPr>
          <w:sz w:val="22"/>
          <w:szCs w:val="22"/>
        </w:rPr>
        <w:t>A common method of increasing response rates in surveys is to provide incentives during the initial contact of the potential respondent and/or on condition of completing the survey. The use of incentives in increasing response rates is well-documented in the literature.</w:t>
      </w:r>
      <w:r>
        <w:rPr>
          <w:rStyle w:val="FootnoteReference"/>
          <w:sz w:val="22"/>
          <w:szCs w:val="22"/>
        </w:rPr>
        <w:footnoteReference w:id="4"/>
      </w:r>
      <w:r w:rsidRPr="00E56EF5">
        <w:rPr>
          <w:sz w:val="22"/>
          <w:szCs w:val="22"/>
        </w:rPr>
        <w:t xml:space="preserve"> The incentive can take the form of a small cash payment or an in-kind gift. Incentives typically act as a gesture of goodwill and thus induce a socially favorable response and a sense of obligation in the </w:t>
      </w:r>
      <w:r w:rsidRPr="00702D20">
        <w:rPr>
          <w:sz w:val="22"/>
          <w:szCs w:val="22"/>
        </w:rPr>
        <w:t>recipient.</w:t>
      </w:r>
      <w:r w:rsidRPr="00702D20">
        <w:rPr>
          <w:sz w:val="22"/>
        </w:rPr>
        <w:t xml:space="preserve"> </w:t>
      </w:r>
      <w:r w:rsidRPr="00702D20">
        <w:rPr>
          <w:sz w:val="22"/>
          <w:szCs w:val="22"/>
        </w:rPr>
        <w:t xml:space="preserve">Unfortunately, there is little research </w:t>
      </w:r>
      <w:r w:rsidRPr="00B518D5">
        <w:rPr>
          <w:sz w:val="22"/>
          <w:szCs w:val="22"/>
        </w:rPr>
        <w:t>assessing the effectiveness of incentives in raising response rates in international surveys, and what little empirical work that has been done on the topic has reported inconsistent results.</w:t>
      </w:r>
      <w:r w:rsidRPr="00B518D5">
        <w:rPr>
          <w:vertAlign w:val="superscript"/>
        </w:rPr>
        <w:footnoteReference w:id="5"/>
      </w:r>
    </w:p>
    <w:p w14:paraId="558546C6" w14:textId="77777777" w:rsidR="00637790" w:rsidRPr="00E56EF5" w:rsidRDefault="00637790" w:rsidP="00637790">
      <w:pPr>
        <w:rPr>
          <w:sz w:val="22"/>
          <w:szCs w:val="22"/>
        </w:rPr>
      </w:pPr>
      <w:r w:rsidRPr="00E56EF5">
        <w:rPr>
          <w:sz w:val="22"/>
          <w:szCs w:val="22"/>
        </w:rPr>
        <w:t>The symbolic nature of incentives and varying perceptions across cultures make it difficult to predict how overseas absentee ballot requesters will respond to specific types of incentives. Existing research has evaluated several types of incentives, including cash</w:t>
      </w:r>
      <w:r w:rsidRPr="00B518D5">
        <w:rPr>
          <w:vertAlign w:val="superscript"/>
        </w:rPr>
        <w:footnoteReference w:id="6"/>
      </w:r>
      <w:r w:rsidRPr="00E56EF5">
        <w:rPr>
          <w:sz w:val="22"/>
          <w:szCs w:val="22"/>
        </w:rPr>
        <w:t>, commemorative stamps</w:t>
      </w:r>
      <w:r>
        <w:rPr>
          <w:rStyle w:val="FootnoteReference"/>
          <w:sz w:val="22"/>
          <w:szCs w:val="22"/>
        </w:rPr>
        <w:footnoteReference w:id="7"/>
      </w:r>
      <w:r w:rsidRPr="00E56EF5">
        <w:rPr>
          <w:sz w:val="22"/>
          <w:szCs w:val="22"/>
        </w:rPr>
        <w:t>, and bookmarks</w:t>
      </w:r>
      <w:r>
        <w:rPr>
          <w:rStyle w:val="FootnoteReference"/>
          <w:sz w:val="22"/>
          <w:szCs w:val="22"/>
        </w:rPr>
        <w:footnoteReference w:id="8"/>
      </w:r>
      <w:r w:rsidRPr="00E56EF5">
        <w:rPr>
          <w:sz w:val="22"/>
          <w:szCs w:val="22"/>
        </w:rPr>
        <w:t xml:space="preserve">; these studies took place in several different countries and generally targeted participants who were not U.S. citizens. For this reason, the </w:t>
      </w:r>
      <w:r>
        <w:rPr>
          <w:sz w:val="22"/>
          <w:szCs w:val="22"/>
        </w:rPr>
        <w:t>first phase of the</w:t>
      </w:r>
      <w:r w:rsidRPr="00E56EF5">
        <w:rPr>
          <w:sz w:val="22"/>
          <w:szCs w:val="22"/>
        </w:rPr>
        <w:t xml:space="preserve"> survey will be used to assess the effect of cash and in-kind incentives on response for this particular population.</w:t>
      </w:r>
    </w:p>
    <w:p w14:paraId="74F8F2A4" w14:textId="77777777" w:rsidR="00637790" w:rsidRPr="00E56EF5" w:rsidRDefault="00637790" w:rsidP="00637790">
      <w:pPr>
        <w:rPr>
          <w:sz w:val="22"/>
          <w:szCs w:val="22"/>
        </w:rPr>
      </w:pPr>
    </w:p>
    <w:p w14:paraId="0D81802E" w14:textId="77777777" w:rsidR="00637790" w:rsidRPr="00E56EF5" w:rsidRDefault="00637790" w:rsidP="00637790">
      <w:pPr>
        <w:rPr>
          <w:sz w:val="22"/>
          <w:szCs w:val="22"/>
        </w:rPr>
      </w:pPr>
      <w:r w:rsidRPr="00E56EF5">
        <w:rPr>
          <w:sz w:val="22"/>
          <w:szCs w:val="22"/>
        </w:rPr>
        <w:t xml:space="preserve">There is reason to believe that the effectiveness of an incentive scheme in inducing response will vary to a greater degree in a </w:t>
      </w:r>
      <w:proofErr w:type="spellStart"/>
      <w:r w:rsidRPr="00E56EF5">
        <w:rPr>
          <w:sz w:val="22"/>
          <w:szCs w:val="22"/>
        </w:rPr>
        <w:t>multicountry</w:t>
      </w:r>
      <w:proofErr w:type="spellEnd"/>
      <w:r w:rsidRPr="00E56EF5">
        <w:rPr>
          <w:sz w:val="22"/>
          <w:szCs w:val="22"/>
        </w:rPr>
        <w:t xml:space="preserve"> survey than in a survey of a population in a single country. Specifically, cash incentives in the form of U.S. dollars may be of little value to individuals who live in countries that use another currency. In addition, the potential cultural and political diversity of the overseas U.S. population that results from the population being spread over many different countries means that the effectiveness of in-kind incentives may vary based on host country. Finally, in countries whose mail </w:t>
      </w:r>
      <w:r w:rsidRPr="00E56EF5">
        <w:rPr>
          <w:sz w:val="22"/>
          <w:szCs w:val="22"/>
        </w:rPr>
        <w:lastRenderedPageBreak/>
        <w:t>systems are less reliable, there is a concern that mail may be tampered with and the incentive may not reach the potential respondent, thus raising cost with limited potential benefit.</w:t>
      </w:r>
    </w:p>
    <w:p w14:paraId="1DAD1766" w14:textId="77777777" w:rsidR="00E20B9D" w:rsidRPr="00E56EF5" w:rsidRDefault="00E20B9D" w:rsidP="00E20B9D">
      <w:pPr>
        <w:rPr>
          <w:sz w:val="22"/>
          <w:szCs w:val="22"/>
        </w:rPr>
      </w:pPr>
    </w:p>
    <w:p w14:paraId="14675DAD" w14:textId="39D53FFA" w:rsidR="00E20B9D" w:rsidRPr="00E56EF5" w:rsidRDefault="00E20B9D" w:rsidP="00E20B9D">
      <w:pPr>
        <w:rPr>
          <w:sz w:val="22"/>
          <w:szCs w:val="22"/>
        </w:rPr>
      </w:pPr>
      <w:r w:rsidRPr="00E56EF5">
        <w:rPr>
          <w:sz w:val="22"/>
          <w:szCs w:val="22"/>
        </w:rPr>
        <w:t xml:space="preserve">Based on the previously cited research, three incentive options will be tested. This will allow </w:t>
      </w:r>
      <w:r w:rsidR="00D763A5">
        <w:rPr>
          <w:sz w:val="22"/>
          <w:szCs w:val="22"/>
        </w:rPr>
        <w:t>for the exploration of</w:t>
      </w:r>
      <w:r w:rsidRPr="00E56EF5">
        <w:rPr>
          <w:sz w:val="22"/>
          <w:szCs w:val="22"/>
        </w:rPr>
        <w:t xml:space="preserve"> the effects of different incen</w:t>
      </w:r>
      <w:r w:rsidR="00B860C2">
        <w:rPr>
          <w:sz w:val="22"/>
          <w:szCs w:val="22"/>
        </w:rPr>
        <w:t>tives on response rates overall and</w:t>
      </w:r>
      <w:r w:rsidR="00D763A5">
        <w:rPr>
          <w:sz w:val="22"/>
          <w:szCs w:val="22"/>
        </w:rPr>
        <w:t xml:space="preserve"> determining</w:t>
      </w:r>
      <w:r w:rsidRPr="00E56EF5">
        <w:rPr>
          <w:sz w:val="22"/>
          <w:szCs w:val="22"/>
        </w:rPr>
        <w:t xml:space="preserve"> whether certain incentives minimize nonresponse error more than others</w:t>
      </w:r>
      <w:r w:rsidR="00B860C2">
        <w:rPr>
          <w:sz w:val="22"/>
          <w:szCs w:val="22"/>
        </w:rPr>
        <w:t>.</w:t>
      </w:r>
      <w:r w:rsidRPr="00E56EF5">
        <w:rPr>
          <w:sz w:val="22"/>
          <w:szCs w:val="22"/>
        </w:rPr>
        <w:t xml:space="preserve"> </w:t>
      </w:r>
    </w:p>
    <w:p w14:paraId="5C818379" w14:textId="77777777" w:rsidR="00E20B9D" w:rsidRPr="00E56EF5" w:rsidRDefault="00E20B9D" w:rsidP="00E20B9D">
      <w:pPr>
        <w:rPr>
          <w:sz w:val="22"/>
          <w:szCs w:val="22"/>
        </w:rPr>
      </w:pPr>
    </w:p>
    <w:p w14:paraId="6F9D99B0" w14:textId="574FC19B" w:rsidR="00E20B9D" w:rsidRPr="00E56EF5" w:rsidRDefault="00E20B9D" w:rsidP="00E20B9D">
      <w:pPr>
        <w:rPr>
          <w:sz w:val="22"/>
          <w:szCs w:val="22"/>
        </w:rPr>
      </w:pPr>
      <w:r w:rsidRPr="00E56EF5">
        <w:rPr>
          <w:sz w:val="22"/>
          <w:szCs w:val="22"/>
        </w:rPr>
        <w:t>The three incentive plans that will be</w:t>
      </w:r>
      <w:r w:rsidR="00064D9B">
        <w:rPr>
          <w:sz w:val="22"/>
          <w:szCs w:val="22"/>
        </w:rPr>
        <w:t xml:space="preserve"> </w:t>
      </w:r>
      <w:r w:rsidR="00BE291C">
        <w:rPr>
          <w:sz w:val="22"/>
          <w:szCs w:val="22"/>
        </w:rPr>
        <w:t>closely examined</w:t>
      </w:r>
      <w:r w:rsidRPr="00E56EF5">
        <w:rPr>
          <w:sz w:val="22"/>
          <w:szCs w:val="22"/>
        </w:rPr>
        <w:t xml:space="preserve"> </w:t>
      </w:r>
      <w:r w:rsidR="00064D9B">
        <w:rPr>
          <w:sz w:val="22"/>
          <w:szCs w:val="22"/>
        </w:rPr>
        <w:t xml:space="preserve">in the initial phase of the </w:t>
      </w:r>
      <w:r w:rsidR="00E56EF5">
        <w:rPr>
          <w:sz w:val="22"/>
          <w:szCs w:val="22"/>
        </w:rPr>
        <w:t xml:space="preserve">survey </w:t>
      </w:r>
      <w:r w:rsidRPr="00E56EF5">
        <w:rPr>
          <w:sz w:val="22"/>
          <w:szCs w:val="22"/>
        </w:rPr>
        <w:t>are:</w:t>
      </w:r>
    </w:p>
    <w:p w14:paraId="0C1DE1E3" w14:textId="77777777" w:rsidR="00E20B9D" w:rsidRPr="00E56EF5" w:rsidRDefault="00E20B9D" w:rsidP="00E20B9D">
      <w:pPr>
        <w:rPr>
          <w:sz w:val="22"/>
          <w:szCs w:val="22"/>
        </w:rPr>
      </w:pPr>
    </w:p>
    <w:p w14:paraId="716F78FC" w14:textId="77777777" w:rsidR="00E20B9D" w:rsidRPr="00E56EF5" w:rsidRDefault="00E20B9D" w:rsidP="00E20B9D">
      <w:pPr>
        <w:pStyle w:val="ListParagraph"/>
        <w:numPr>
          <w:ilvl w:val="0"/>
          <w:numId w:val="12"/>
        </w:numPr>
        <w:rPr>
          <w:sz w:val="22"/>
          <w:szCs w:val="22"/>
        </w:rPr>
      </w:pPr>
      <w:r w:rsidRPr="00E56EF5">
        <w:rPr>
          <w:sz w:val="22"/>
          <w:szCs w:val="22"/>
        </w:rPr>
        <w:t>No incentive</w:t>
      </w:r>
    </w:p>
    <w:p w14:paraId="5C814C3D" w14:textId="77777777" w:rsidR="00E20B9D" w:rsidRPr="00E56EF5" w:rsidRDefault="00E20B9D" w:rsidP="00E20B9D">
      <w:pPr>
        <w:pStyle w:val="ListParagraph"/>
        <w:numPr>
          <w:ilvl w:val="0"/>
          <w:numId w:val="12"/>
        </w:numPr>
        <w:rPr>
          <w:sz w:val="22"/>
          <w:szCs w:val="22"/>
        </w:rPr>
      </w:pPr>
      <w:r w:rsidRPr="00E56EF5">
        <w:rPr>
          <w:sz w:val="22"/>
          <w:szCs w:val="22"/>
        </w:rPr>
        <w:t>$2 bill</w:t>
      </w:r>
    </w:p>
    <w:p w14:paraId="6756A131" w14:textId="41396339" w:rsidR="00E20B9D" w:rsidRPr="00E56EF5" w:rsidRDefault="00E20B9D" w:rsidP="00E20B9D">
      <w:pPr>
        <w:pStyle w:val="ListParagraph"/>
        <w:numPr>
          <w:ilvl w:val="0"/>
          <w:numId w:val="12"/>
        </w:numPr>
        <w:rPr>
          <w:sz w:val="22"/>
          <w:szCs w:val="22"/>
        </w:rPr>
      </w:pPr>
      <w:r w:rsidRPr="00E56EF5">
        <w:rPr>
          <w:sz w:val="22"/>
          <w:szCs w:val="22"/>
        </w:rPr>
        <w:t>FVAP-branded magnet</w:t>
      </w:r>
      <w:r w:rsidR="005F34E5">
        <w:rPr>
          <w:sz w:val="22"/>
          <w:szCs w:val="22"/>
        </w:rPr>
        <w:t xml:space="preserve"> (approximate value: $0.50)</w:t>
      </w:r>
    </w:p>
    <w:p w14:paraId="0172B743" w14:textId="77777777" w:rsidR="00E20B9D" w:rsidRPr="00E56EF5" w:rsidRDefault="00E20B9D" w:rsidP="00BD179D">
      <w:pPr>
        <w:spacing w:after="240"/>
        <w:rPr>
          <w:sz w:val="22"/>
          <w:szCs w:val="22"/>
        </w:rPr>
      </w:pPr>
    </w:p>
    <w:p w14:paraId="3AA36EE5" w14:textId="04F84814" w:rsidR="005F34E5" w:rsidRDefault="005F34E5" w:rsidP="005F34E5">
      <w:pPr>
        <w:spacing w:after="240"/>
        <w:rPr>
          <w:sz w:val="22"/>
          <w:szCs w:val="22"/>
        </w:rPr>
      </w:pPr>
      <w:r>
        <w:rPr>
          <w:sz w:val="22"/>
          <w:szCs w:val="22"/>
        </w:rPr>
        <w:t>A</w:t>
      </w:r>
      <w:r w:rsidR="00EA00D7" w:rsidRPr="00E56EF5">
        <w:rPr>
          <w:sz w:val="22"/>
          <w:szCs w:val="22"/>
        </w:rPr>
        <w:t xml:space="preserve"> preferred incentive program</w:t>
      </w:r>
      <w:r>
        <w:rPr>
          <w:sz w:val="22"/>
          <w:szCs w:val="22"/>
        </w:rPr>
        <w:t xml:space="preserve"> will be chosen</w:t>
      </w:r>
      <w:r w:rsidR="00EA00D7" w:rsidRPr="00E56EF5">
        <w:rPr>
          <w:sz w:val="22"/>
          <w:szCs w:val="22"/>
        </w:rPr>
        <w:t xml:space="preserve"> based on both the observed response rates and the representativeness of the sample.</w:t>
      </w:r>
      <w:r>
        <w:rPr>
          <w:sz w:val="22"/>
          <w:szCs w:val="22"/>
        </w:rPr>
        <w:t xml:space="preserve"> </w:t>
      </w:r>
      <w:r>
        <w:rPr>
          <w:rFonts w:eastAsia="Cambria"/>
          <w:sz w:val="22"/>
          <w:szCs w:val="22"/>
        </w:rPr>
        <w:t>If two or more inc</w:t>
      </w:r>
      <w:r w:rsidR="00B860C2">
        <w:rPr>
          <w:rFonts w:eastAsia="Cambria"/>
          <w:sz w:val="22"/>
          <w:szCs w:val="22"/>
        </w:rPr>
        <w:t>entive plans yield</w:t>
      </w:r>
      <w:r>
        <w:rPr>
          <w:rFonts w:eastAsia="Cambria"/>
          <w:sz w:val="22"/>
          <w:szCs w:val="22"/>
        </w:rPr>
        <w:t xml:space="preserve"> equivalent </w:t>
      </w:r>
      <w:r w:rsidR="00B860C2">
        <w:rPr>
          <w:rFonts w:eastAsia="Cambria"/>
          <w:sz w:val="22"/>
          <w:szCs w:val="22"/>
        </w:rPr>
        <w:t>results</w:t>
      </w:r>
      <w:r>
        <w:rPr>
          <w:rFonts w:eastAsia="Cambria"/>
          <w:sz w:val="22"/>
          <w:szCs w:val="22"/>
        </w:rPr>
        <w:t>, the most cost-effective option will be used. The full survey administration will utilize only this chosen incentive in its mailings to the full 40,000 individuals in the sampling frame.</w:t>
      </w:r>
      <w:r w:rsidRPr="00F14E69">
        <w:rPr>
          <w:rFonts w:eastAsia="Cambria"/>
          <w:sz w:val="22"/>
          <w:szCs w:val="22"/>
        </w:rPr>
        <w:t xml:space="preserve"> </w:t>
      </w:r>
      <w:r>
        <w:rPr>
          <w:rFonts w:eastAsia="Cambria"/>
          <w:sz w:val="22"/>
          <w:szCs w:val="22"/>
        </w:rPr>
        <w:t xml:space="preserve">The value of the gift or incentive sent to each respondent will therefore be less than or equal to $2. </w:t>
      </w:r>
    </w:p>
    <w:p w14:paraId="2DCC5111" w14:textId="4C5381B2" w:rsidR="005E0A0F" w:rsidRPr="00200115" w:rsidRDefault="005E0A0F" w:rsidP="005F34E5">
      <w:pPr>
        <w:spacing w:after="240"/>
        <w:rPr>
          <w:sz w:val="22"/>
          <w:szCs w:val="22"/>
          <w:u w:val="single"/>
        </w:rPr>
      </w:pPr>
      <w:r w:rsidRPr="00200115">
        <w:rPr>
          <w:sz w:val="22"/>
          <w:szCs w:val="22"/>
        </w:rPr>
        <w:t xml:space="preserve">10.  </w:t>
      </w:r>
      <w:r w:rsidRPr="00200115">
        <w:rPr>
          <w:sz w:val="22"/>
          <w:szCs w:val="22"/>
          <w:u w:val="single"/>
        </w:rPr>
        <w:t>Confidentiality</w:t>
      </w:r>
    </w:p>
    <w:p w14:paraId="124ED7A0" w14:textId="2C030646" w:rsidR="00E10AF6" w:rsidRPr="00200115" w:rsidRDefault="00E10AF6" w:rsidP="00E10AF6">
      <w:pPr>
        <w:spacing w:after="240"/>
        <w:rPr>
          <w:sz w:val="22"/>
          <w:szCs w:val="22"/>
        </w:rPr>
      </w:pPr>
      <w:r w:rsidRPr="00200115">
        <w:rPr>
          <w:sz w:val="22"/>
          <w:szCs w:val="22"/>
        </w:rPr>
        <w:t xml:space="preserve">The information collection does not ask respondents to submit proprietary or trade secret information to </w:t>
      </w:r>
      <w:r w:rsidR="00764642">
        <w:rPr>
          <w:sz w:val="22"/>
          <w:szCs w:val="22"/>
        </w:rPr>
        <w:t xml:space="preserve">the </w:t>
      </w:r>
      <w:r w:rsidRPr="00200115">
        <w:rPr>
          <w:sz w:val="22"/>
          <w:szCs w:val="22"/>
        </w:rPr>
        <w:t xml:space="preserve">DoD.  Respondents will be told that all information they provide will be kept private to the extent permitted by law.  Furthermore, findings will be reported in the aggregate and specific </w:t>
      </w:r>
      <w:r w:rsidR="00200115" w:rsidRPr="00200115">
        <w:rPr>
          <w:sz w:val="22"/>
          <w:szCs w:val="22"/>
        </w:rPr>
        <w:t>characteristics</w:t>
      </w:r>
      <w:r w:rsidRPr="00200115">
        <w:rPr>
          <w:sz w:val="22"/>
          <w:szCs w:val="22"/>
        </w:rPr>
        <w:t xml:space="preserve"> will not be attributed to individual participants.  Identifying information such as participants’ names, addresses, e-mail addresses, or phone numbers will not be used in association with the data used in reporting.</w:t>
      </w:r>
    </w:p>
    <w:p w14:paraId="75B2DA2B" w14:textId="77777777" w:rsidR="005E0A0F" w:rsidRPr="00B610B3" w:rsidRDefault="004C3EB2" w:rsidP="00B610B3">
      <w:pPr>
        <w:pStyle w:val="NormalWeb"/>
        <w:shd w:val="clear" w:color="auto" w:fill="FFFFFF" w:themeFill="background1"/>
        <w:spacing w:line="288" w:lineRule="atLeast"/>
        <w:rPr>
          <w:sz w:val="22"/>
          <w:szCs w:val="22"/>
        </w:rPr>
      </w:pPr>
      <w:r w:rsidRPr="00B610B3">
        <w:rPr>
          <w:sz w:val="22"/>
          <w:szCs w:val="22"/>
        </w:rPr>
        <w:t>No Personally Identifiable Information will be collected as part of a qualifying information system so a Privacy Act System of Records Notice is not applicable.</w:t>
      </w:r>
    </w:p>
    <w:p w14:paraId="69689F4A" w14:textId="77777777" w:rsidR="005E0A0F" w:rsidRPr="00993A8D" w:rsidRDefault="005E0A0F" w:rsidP="005E0A0F">
      <w:pPr>
        <w:pStyle w:val="NormalWeb"/>
        <w:spacing w:line="288" w:lineRule="atLeast"/>
        <w:ind w:firstLine="900"/>
        <w:rPr>
          <w:sz w:val="22"/>
          <w:szCs w:val="22"/>
        </w:rPr>
      </w:pPr>
      <w:r w:rsidRPr="00993A8D">
        <w:rPr>
          <w:sz w:val="22"/>
          <w:szCs w:val="22"/>
        </w:rPr>
        <w:t xml:space="preserve">11.  </w:t>
      </w:r>
      <w:r w:rsidRPr="00993A8D">
        <w:rPr>
          <w:sz w:val="22"/>
          <w:szCs w:val="22"/>
          <w:u w:val="single"/>
        </w:rPr>
        <w:t>Sensitive Questions</w:t>
      </w:r>
    </w:p>
    <w:p w14:paraId="6DB3BF1C" w14:textId="77777777" w:rsidR="00E10AF6" w:rsidRPr="00993A8D" w:rsidRDefault="00E10AF6" w:rsidP="00E10AF6">
      <w:pPr>
        <w:spacing w:after="240"/>
        <w:rPr>
          <w:sz w:val="22"/>
          <w:szCs w:val="22"/>
        </w:rPr>
      </w:pPr>
      <w:bookmarkStart w:id="9" w:name="cp456"/>
      <w:r w:rsidRPr="00993A8D">
        <w:rPr>
          <w:sz w:val="22"/>
          <w:szCs w:val="22"/>
        </w:rPr>
        <w:t xml:space="preserve">The data collection instruments contain no questions of a sensitive nature.  The questions asked in the </w:t>
      </w:r>
      <w:r w:rsidR="00993A8D" w:rsidRPr="00993A8D">
        <w:rPr>
          <w:sz w:val="22"/>
          <w:szCs w:val="22"/>
        </w:rPr>
        <w:t>survey</w:t>
      </w:r>
      <w:r w:rsidRPr="00993A8D">
        <w:rPr>
          <w:sz w:val="22"/>
          <w:szCs w:val="22"/>
        </w:rPr>
        <w:t xml:space="preserve"> will be non-intrusive and will not explore any areas related to sensitive subjects, such as sexual behavior or attitudes, religious beliefs, or other matters that are commonly considered private.  While the subject matter involves the processes and behaviors surrounding voting, the </w:t>
      </w:r>
      <w:r w:rsidR="00993A8D" w:rsidRPr="00993A8D">
        <w:rPr>
          <w:sz w:val="22"/>
          <w:szCs w:val="22"/>
        </w:rPr>
        <w:t>survey</w:t>
      </w:r>
      <w:r w:rsidRPr="00993A8D">
        <w:rPr>
          <w:sz w:val="22"/>
          <w:szCs w:val="22"/>
        </w:rPr>
        <w:t xml:space="preserve"> will not include questions about respondents’ political attitudes, their vote selections, or any other voting-related topics that could be considered controversial or private.  Social Security numbers will not be collected.  Respondents will be informed that their participation is voluntary and that their responses will be kept private and confidential.  Responses will be reported in the aggregate, answers will not be attributed to individuals, and participants will not be identified in reports by name or by any other identifying information.  </w:t>
      </w:r>
    </w:p>
    <w:p w14:paraId="23B77E39" w14:textId="77777777" w:rsidR="005E0A0F" w:rsidRPr="002E3526" w:rsidRDefault="005E0A0F" w:rsidP="005E0A0F">
      <w:pPr>
        <w:pStyle w:val="NormalWeb"/>
        <w:spacing w:line="288" w:lineRule="atLeast"/>
        <w:ind w:firstLine="900"/>
        <w:rPr>
          <w:sz w:val="22"/>
          <w:szCs w:val="22"/>
        </w:rPr>
      </w:pPr>
      <w:r w:rsidRPr="002E3526">
        <w:rPr>
          <w:sz w:val="22"/>
          <w:szCs w:val="22"/>
        </w:rPr>
        <w:t xml:space="preserve">12.  </w:t>
      </w:r>
      <w:r w:rsidRPr="002E3526">
        <w:rPr>
          <w:sz w:val="22"/>
          <w:szCs w:val="22"/>
          <w:u w:val="single"/>
        </w:rPr>
        <w:t>Respondent Burden, and its Labor Costs</w:t>
      </w:r>
    </w:p>
    <w:p w14:paraId="51721D82" w14:textId="77777777" w:rsidR="005E0A0F" w:rsidRPr="002E3526" w:rsidRDefault="005E0A0F" w:rsidP="000B7033">
      <w:pPr>
        <w:pStyle w:val="NormalWeb"/>
        <w:numPr>
          <w:ilvl w:val="0"/>
          <w:numId w:val="4"/>
        </w:numPr>
        <w:spacing w:before="0" w:beforeAutospacing="0" w:after="0" w:afterAutospacing="0"/>
        <w:rPr>
          <w:sz w:val="22"/>
          <w:szCs w:val="22"/>
          <w:u w:val="single"/>
        </w:rPr>
      </w:pPr>
      <w:bookmarkStart w:id="10" w:name="cp457"/>
      <w:bookmarkEnd w:id="9"/>
      <w:r w:rsidRPr="002E3526">
        <w:rPr>
          <w:sz w:val="22"/>
          <w:szCs w:val="22"/>
          <w:u w:val="single"/>
        </w:rPr>
        <w:t>Estimation of Respondent Burden</w:t>
      </w:r>
    </w:p>
    <w:p w14:paraId="21E2E509" w14:textId="77777777" w:rsidR="002E3526" w:rsidRPr="002E3526" w:rsidRDefault="002E3526" w:rsidP="002E3526">
      <w:pPr>
        <w:pStyle w:val="NormalWeb"/>
        <w:spacing w:before="0" w:beforeAutospacing="0" w:after="0" w:afterAutospacing="0"/>
        <w:ind w:left="1350"/>
        <w:rPr>
          <w:sz w:val="22"/>
          <w:szCs w:val="22"/>
          <w:u w:val="single"/>
        </w:rPr>
      </w:pPr>
    </w:p>
    <w:p w14:paraId="187957D3" w14:textId="6A4E719B" w:rsidR="00DF59A5" w:rsidRPr="002E3526" w:rsidRDefault="00DF59A5" w:rsidP="00DF59A5">
      <w:pPr>
        <w:pStyle w:val="NormalWeb"/>
        <w:spacing w:before="0" w:beforeAutospacing="0" w:after="0" w:afterAutospacing="0"/>
        <w:rPr>
          <w:sz w:val="22"/>
          <w:szCs w:val="22"/>
        </w:rPr>
      </w:pPr>
      <w:r w:rsidRPr="002E3526">
        <w:rPr>
          <w:sz w:val="22"/>
          <w:szCs w:val="22"/>
        </w:rPr>
        <w:lastRenderedPageBreak/>
        <w:t>Burden rates are calculated based on projected Not-to-Exceed figures for the respondents to</w:t>
      </w:r>
      <w:r w:rsidR="00200115" w:rsidRPr="002E3526">
        <w:rPr>
          <w:sz w:val="22"/>
          <w:szCs w:val="22"/>
        </w:rPr>
        <w:t xml:space="preserve"> complete either the online of paper survey, </w:t>
      </w:r>
      <w:r w:rsidR="006D3E65">
        <w:rPr>
          <w:sz w:val="22"/>
          <w:szCs w:val="22"/>
        </w:rPr>
        <w:t>based on the upper bound of the expected percentage of</w:t>
      </w:r>
      <w:r w:rsidR="00200115" w:rsidRPr="002E3526">
        <w:rPr>
          <w:sz w:val="22"/>
          <w:szCs w:val="22"/>
        </w:rPr>
        <w:t xml:space="preserve"> </w:t>
      </w:r>
      <w:r w:rsidR="002E3526" w:rsidRPr="002E3526">
        <w:rPr>
          <w:sz w:val="22"/>
          <w:szCs w:val="22"/>
        </w:rPr>
        <w:t xml:space="preserve">sample members </w:t>
      </w:r>
      <w:r w:rsidR="006D3E65">
        <w:rPr>
          <w:sz w:val="22"/>
          <w:szCs w:val="22"/>
        </w:rPr>
        <w:t xml:space="preserve">who will </w:t>
      </w:r>
      <w:r w:rsidR="002E3526" w:rsidRPr="002E3526">
        <w:rPr>
          <w:sz w:val="22"/>
          <w:szCs w:val="22"/>
        </w:rPr>
        <w:t>respond to the survey.</w:t>
      </w:r>
      <w:r w:rsidR="001278DB">
        <w:rPr>
          <w:sz w:val="22"/>
          <w:szCs w:val="22"/>
        </w:rPr>
        <w:t xml:space="preserve"> The expected response rate is an approximation taken from the IRS’ survey of international tax filers.</w:t>
      </w:r>
      <w:r w:rsidR="001278DB">
        <w:rPr>
          <w:rStyle w:val="FootnoteReference"/>
          <w:sz w:val="22"/>
          <w:szCs w:val="22"/>
        </w:rPr>
        <w:footnoteReference w:id="9"/>
      </w:r>
      <w:r w:rsidR="001278DB">
        <w:rPr>
          <w:sz w:val="22"/>
          <w:szCs w:val="22"/>
        </w:rPr>
        <w:t xml:space="preserve"> </w:t>
      </w:r>
    </w:p>
    <w:p w14:paraId="022AED0F" w14:textId="77777777" w:rsidR="000B7033" w:rsidRPr="002E3526" w:rsidRDefault="000B7033" w:rsidP="000B7033">
      <w:pPr>
        <w:pStyle w:val="NormalWeb"/>
        <w:spacing w:before="0" w:beforeAutospacing="0" w:after="0" w:afterAutospacing="0"/>
        <w:ind w:left="2070"/>
        <w:rPr>
          <w:sz w:val="22"/>
          <w:szCs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2465"/>
        <w:gridCol w:w="2465"/>
        <w:gridCol w:w="2465"/>
      </w:tblGrid>
      <w:tr w:rsidR="00CA5E7F" w:rsidRPr="002E3526" w14:paraId="7439CE90" w14:textId="3C1BC4F9" w:rsidTr="00CA5E7F">
        <w:trPr>
          <w:trHeight w:val="466"/>
          <w:jc w:val="center"/>
        </w:trPr>
        <w:tc>
          <w:tcPr>
            <w:tcW w:w="1139" w:type="pct"/>
            <w:tcBorders>
              <w:bottom w:val="single" w:sz="12" w:space="0" w:color="000000"/>
            </w:tcBorders>
            <w:shd w:val="clear" w:color="auto" w:fill="auto"/>
            <w:vAlign w:val="center"/>
          </w:tcPr>
          <w:p w14:paraId="43D4FCCA" w14:textId="77777777" w:rsidR="00CA5E7F" w:rsidRPr="002E3526" w:rsidRDefault="00CA5E7F" w:rsidP="00200115">
            <w:pPr>
              <w:rPr>
                <w:b/>
                <w:bCs/>
                <w:sz w:val="18"/>
                <w:szCs w:val="22"/>
              </w:rPr>
            </w:pPr>
            <w:r w:rsidRPr="002E3526">
              <w:rPr>
                <w:b/>
                <w:bCs/>
                <w:sz w:val="18"/>
                <w:szCs w:val="22"/>
              </w:rPr>
              <w:t>Respondents</w:t>
            </w:r>
          </w:p>
        </w:tc>
        <w:tc>
          <w:tcPr>
            <w:tcW w:w="1287" w:type="pct"/>
            <w:tcBorders>
              <w:bottom w:val="single" w:sz="12" w:space="0" w:color="000000"/>
            </w:tcBorders>
            <w:vAlign w:val="center"/>
          </w:tcPr>
          <w:p w14:paraId="5CF2AEE5" w14:textId="3C6B97E3" w:rsidR="00CA5E7F" w:rsidRPr="002E3526" w:rsidRDefault="00CA5E7F" w:rsidP="00064D9B">
            <w:pPr>
              <w:jc w:val="center"/>
              <w:rPr>
                <w:b/>
                <w:bCs/>
                <w:sz w:val="18"/>
                <w:szCs w:val="22"/>
              </w:rPr>
            </w:pPr>
            <w:r w:rsidRPr="002E3526">
              <w:rPr>
                <w:b/>
                <w:bCs/>
                <w:sz w:val="18"/>
                <w:szCs w:val="22"/>
              </w:rPr>
              <w:t xml:space="preserve">Registered overseas voters: </w:t>
            </w:r>
            <w:r w:rsidR="00064D9B">
              <w:rPr>
                <w:b/>
                <w:bCs/>
                <w:sz w:val="18"/>
                <w:szCs w:val="22"/>
              </w:rPr>
              <w:t>First phase of survey</w:t>
            </w:r>
          </w:p>
        </w:tc>
        <w:tc>
          <w:tcPr>
            <w:tcW w:w="1287" w:type="pct"/>
            <w:tcBorders>
              <w:bottom w:val="single" w:sz="12" w:space="0" w:color="000000"/>
            </w:tcBorders>
            <w:shd w:val="clear" w:color="auto" w:fill="auto"/>
            <w:vAlign w:val="center"/>
          </w:tcPr>
          <w:p w14:paraId="652C6C0B" w14:textId="35336B49" w:rsidR="00CA5E7F" w:rsidRPr="002E3526" w:rsidRDefault="006D3E65" w:rsidP="00200115">
            <w:pPr>
              <w:jc w:val="center"/>
              <w:rPr>
                <w:b/>
                <w:bCs/>
                <w:sz w:val="18"/>
                <w:szCs w:val="22"/>
              </w:rPr>
            </w:pPr>
            <w:r>
              <w:rPr>
                <w:b/>
                <w:bCs/>
                <w:sz w:val="18"/>
                <w:szCs w:val="22"/>
              </w:rPr>
              <w:t>Registered overseas voters: F</w:t>
            </w:r>
            <w:r w:rsidR="00CA5E7F" w:rsidRPr="002E3526">
              <w:rPr>
                <w:b/>
                <w:bCs/>
                <w:sz w:val="18"/>
                <w:szCs w:val="22"/>
              </w:rPr>
              <w:t>ull survey administration</w:t>
            </w:r>
          </w:p>
        </w:tc>
        <w:tc>
          <w:tcPr>
            <w:tcW w:w="1287" w:type="pct"/>
            <w:tcBorders>
              <w:bottom w:val="single" w:sz="12" w:space="0" w:color="000000"/>
            </w:tcBorders>
          </w:tcPr>
          <w:p w14:paraId="0CB45C35" w14:textId="77777777" w:rsidR="00CA5E7F" w:rsidRDefault="00CA5E7F" w:rsidP="00200115">
            <w:pPr>
              <w:jc w:val="center"/>
              <w:rPr>
                <w:b/>
                <w:bCs/>
                <w:sz w:val="18"/>
                <w:szCs w:val="22"/>
              </w:rPr>
            </w:pPr>
            <w:r>
              <w:rPr>
                <w:b/>
                <w:bCs/>
                <w:sz w:val="18"/>
                <w:szCs w:val="22"/>
              </w:rPr>
              <w:t>Registered overseas voters:</w:t>
            </w:r>
          </w:p>
          <w:p w14:paraId="10604EB7" w14:textId="530BB98A" w:rsidR="00CA5E7F" w:rsidRPr="002E3526" w:rsidRDefault="00CA5E7F" w:rsidP="00064D9B">
            <w:pPr>
              <w:jc w:val="center"/>
              <w:rPr>
                <w:b/>
                <w:bCs/>
                <w:sz w:val="18"/>
                <w:szCs w:val="22"/>
              </w:rPr>
            </w:pPr>
            <w:r>
              <w:rPr>
                <w:b/>
                <w:bCs/>
                <w:sz w:val="18"/>
                <w:szCs w:val="22"/>
              </w:rPr>
              <w:t>Total (</w:t>
            </w:r>
            <w:r w:rsidR="00064D9B">
              <w:rPr>
                <w:b/>
                <w:bCs/>
                <w:sz w:val="18"/>
                <w:szCs w:val="22"/>
              </w:rPr>
              <w:t>first phase</w:t>
            </w:r>
            <w:r>
              <w:rPr>
                <w:b/>
                <w:bCs/>
                <w:sz w:val="18"/>
                <w:szCs w:val="22"/>
              </w:rPr>
              <w:t xml:space="preserve"> + full)</w:t>
            </w:r>
          </w:p>
        </w:tc>
      </w:tr>
      <w:tr w:rsidR="00CA5E7F" w:rsidRPr="002E3526" w14:paraId="2CDC14A9" w14:textId="59B8762E" w:rsidTr="00CA5E7F">
        <w:trPr>
          <w:trHeight w:val="466"/>
          <w:jc w:val="center"/>
        </w:trPr>
        <w:tc>
          <w:tcPr>
            <w:tcW w:w="1139" w:type="pct"/>
            <w:shd w:val="clear" w:color="auto" w:fill="auto"/>
            <w:vAlign w:val="center"/>
          </w:tcPr>
          <w:p w14:paraId="68B67215" w14:textId="7E421C1E" w:rsidR="00CA5E7F" w:rsidRPr="002E3526" w:rsidRDefault="00CA5E7F" w:rsidP="00200115">
            <w:pPr>
              <w:rPr>
                <w:b/>
                <w:bCs/>
                <w:sz w:val="18"/>
                <w:szCs w:val="22"/>
              </w:rPr>
            </w:pPr>
            <w:r w:rsidRPr="002E3526">
              <w:rPr>
                <w:b/>
                <w:bCs/>
                <w:sz w:val="18"/>
                <w:szCs w:val="22"/>
              </w:rPr>
              <w:t xml:space="preserve">Potential </w:t>
            </w:r>
            <w:r>
              <w:rPr>
                <w:b/>
                <w:bCs/>
                <w:sz w:val="18"/>
                <w:szCs w:val="22"/>
              </w:rPr>
              <w:t>n</w:t>
            </w:r>
            <w:r w:rsidRPr="002E3526">
              <w:rPr>
                <w:b/>
                <w:bCs/>
                <w:sz w:val="18"/>
                <w:szCs w:val="22"/>
              </w:rPr>
              <w:t>umber of respondents</w:t>
            </w:r>
          </w:p>
        </w:tc>
        <w:tc>
          <w:tcPr>
            <w:tcW w:w="1287" w:type="pct"/>
            <w:vAlign w:val="center"/>
          </w:tcPr>
          <w:p w14:paraId="3A436E90" w14:textId="77777777" w:rsidR="00CA5E7F" w:rsidRPr="002E3526" w:rsidRDefault="00CA5E7F" w:rsidP="00CA5E7F">
            <w:pPr>
              <w:jc w:val="center"/>
              <w:rPr>
                <w:sz w:val="18"/>
                <w:szCs w:val="22"/>
              </w:rPr>
            </w:pPr>
            <w:r w:rsidRPr="002E3526">
              <w:rPr>
                <w:sz w:val="18"/>
                <w:szCs w:val="22"/>
              </w:rPr>
              <w:t>5,000</w:t>
            </w:r>
          </w:p>
        </w:tc>
        <w:tc>
          <w:tcPr>
            <w:tcW w:w="1287" w:type="pct"/>
            <w:shd w:val="clear" w:color="auto" w:fill="auto"/>
            <w:vAlign w:val="center"/>
          </w:tcPr>
          <w:p w14:paraId="47F56979" w14:textId="77777777" w:rsidR="00CA5E7F" w:rsidRPr="002E3526" w:rsidRDefault="00CA5E7F" w:rsidP="00CA5E7F">
            <w:pPr>
              <w:jc w:val="center"/>
              <w:rPr>
                <w:sz w:val="18"/>
                <w:szCs w:val="22"/>
              </w:rPr>
            </w:pPr>
            <w:r w:rsidRPr="002E3526">
              <w:rPr>
                <w:sz w:val="18"/>
                <w:szCs w:val="22"/>
              </w:rPr>
              <w:t>40,000</w:t>
            </w:r>
          </w:p>
        </w:tc>
        <w:tc>
          <w:tcPr>
            <w:tcW w:w="1287" w:type="pct"/>
            <w:vAlign w:val="center"/>
          </w:tcPr>
          <w:p w14:paraId="149AA94A" w14:textId="1BA07FFB" w:rsidR="00CA5E7F" w:rsidRPr="002E3526" w:rsidRDefault="00CA5E7F" w:rsidP="00CA5E7F">
            <w:pPr>
              <w:jc w:val="center"/>
              <w:rPr>
                <w:sz w:val="18"/>
                <w:szCs w:val="22"/>
              </w:rPr>
            </w:pPr>
            <w:r>
              <w:rPr>
                <w:sz w:val="18"/>
                <w:szCs w:val="22"/>
              </w:rPr>
              <w:t>45,000</w:t>
            </w:r>
          </w:p>
        </w:tc>
      </w:tr>
      <w:tr w:rsidR="00CA5E7F" w:rsidRPr="002E3526" w14:paraId="083D8A4A" w14:textId="0C5D48EA" w:rsidTr="00CA5E7F">
        <w:trPr>
          <w:trHeight w:val="466"/>
          <w:jc w:val="center"/>
        </w:trPr>
        <w:tc>
          <w:tcPr>
            <w:tcW w:w="1139" w:type="pct"/>
            <w:shd w:val="clear" w:color="auto" w:fill="auto"/>
            <w:vAlign w:val="center"/>
          </w:tcPr>
          <w:p w14:paraId="313DF062" w14:textId="2F6F59CE" w:rsidR="00CA5E7F" w:rsidRPr="002E3526" w:rsidRDefault="00CA5E7F" w:rsidP="00200115">
            <w:pPr>
              <w:rPr>
                <w:b/>
                <w:bCs/>
                <w:sz w:val="18"/>
                <w:szCs w:val="22"/>
              </w:rPr>
            </w:pPr>
            <w:r>
              <w:rPr>
                <w:b/>
                <w:bCs/>
                <w:sz w:val="18"/>
                <w:szCs w:val="22"/>
              </w:rPr>
              <w:t>Expected response rate</w:t>
            </w:r>
            <w:r w:rsidR="00960B2B">
              <w:rPr>
                <w:b/>
                <w:bCs/>
                <w:sz w:val="18"/>
                <w:szCs w:val="22"/>
              </w:rPr>
              <w:t xml:space="preserve"> (upper bound)</w:t>
            </w:r>
          </w:p>
        </w:tc>
        <w:tc>
          <w:tcPr>
            <w:tcW w:w="1287" w:type="pct"/>
            <w:vAlign w:val="center"/>
          </w:tcPr>
          <w:p w14:paraId="303BBA57" w14:textId="5035A622" w:rsidR="00CA5E7F" w:rsidRPr="002E3526" w:rsidRDefault="00960B2B" w:rsidP="00CA5E7F">
            <w:pPr>
              <w:jc w:val="center"/>
              <w:rPr>
                <w:sz w:val="18"/>
                <w:szCs w:val="22"/>
              </w:rPr>
            </w:pPr>
            <w:r>
              <w:rPr>
                <w:sz w:val="18"/>
                <w:szCs w:val="22"/>
              </w:rPr>
              <w:t>4</w:t>
            </w:r>
            <w:r w:rsidR="00CA5E7F">
              <w:rPr>
                <w:sz w:val="18"/>
                <w:szCs w:val="22"/>
              </w:rPr>
              <w:t>0%</w:t>
            </w:r>
          </w:p>
        </w:tc>
        <w:tc>
          <w:tcPr>
            <w:tcW w:w="1287" w:type="pct"/>
            <w:shd w:val="clear" w:color="auto" w:fill="auto"/>
            <w:vAlign w:val="center"/>
          </w:tcPr>
          <w:p w14:paraId="7E68742B" w14:textId="0AED4112" w:rsidR="00CA5E7F" w:rsidRPr="002E3526" w:rsidRDefault="00960B2B" w:rsidP="00CA5E7F">
            <w:pPr>
              <w:jc w:val="center"/>
              <w:rPr>
                <w:sz w:val="18"/>
                <w:szCs w:val="22"/>
              </w:rPr>
            </w:pPr>
            <w:r>
              <w:rPr>
                <w:sz w:val="18"/>
                <w:szCs w:val="22"/>
              </w:rPr>
              <w:t>4</w:t>
            </w:r>
            <w:r w:rsidR="00CA5E7F">
              <w:rPr>
                <w:sz w:val="18"/>
                <w:szCs w:val="22"/>
              </w:rPr>
              <w:t>0%</w:t>
            </w:r>
          </w:p>
        </w:tc>
        <w:tc>
          <w:tcPr>
            <w:tcW w:w="1287" w:type="pct"/>
            <w:vAlign w:val="center"/>
          </w:tcPr>
          <w:p w14:paraId="71C2E1FE" w14:textId="751721BC" w:rsidR="00CA5E7F" w:rsidRPr="002E3526" w:rsidRDefault="00960B2B" w:rsidP="00CA5E7F">
            <w:pPr>
              <w:jc w:val="center"/>
              <w:rPr>
                <w:sz w:val="18"/>
                <w:szCs w:val="22"/>
              </w:rPr>
            </w:pPr>
            <w:r>
              <w:rPr>
                <w:sz w:val="18"/>
                <w:szCs w:val="22"/>
              </w:rPr>
              <w:t>4</w:t>
            </w:r>
            <w:r w:rsidR="00CA5E7F">
              <w:rPr>
                <w:sz w:val="18"/>
                <w:szCs w:val="22"/>
              </w:rPr>
              <w:t>0%</w:t>
            </w:r>
          </w:p>
        </w:tc>
      </w:tr>
      <w:tr w:rsidR="00CA5E7F" w:rsidRPr="002E3526" w14:paraId="4F509693" w14:textId="5C64B4D3" w:rsidTr="00CA5E7F">
        <w:trPr>
          <w:trHeight w:val="466"/>
          <w:jc w:val="center"/>
        </w:trPr>
        <w:tc>
          <w:tcPr>
            <w:tcW w:w="1139" w:type="pct"/>
            <w:shd w:val="clear" w:color="auto" w:fill="auto"/>
            <w:vAlign w:val="center"/>
          </w:tcPr>
          <w:p w14:paraId="61957A65" w14:textId="689A57F2" w:rsidR="00CA5E7F" w:rsidRPr="002E3526" w:rsidRDefault="00CA5E7F" w:rsidP="00200115">
            <w:pPr>
              <w:rPr>
                <w:b/>
                <w:bCs/>
                <w:sz w:val="18"/>
                <w:szCs w:val="22"/>
              </w:rPr>
            </w:pPr>
            <w:r>
              <w:rPr>
                <w:b/>
                <w:bCs/>
                <w:sz w:val="18"/>
                <w:szCs w:val="22"/>
              </w:rPr>
              <w:t>Expected number of respondents</w:t>
            </w:r>
          </w:p>
        </w:tc>
        <w:tc>
          <w:tcPr>
            <w:tcW w:w="1287" w:type="pct"/>
            <w:vAlign w:val="center"/>
          </w:tcPr>
          <w:p w14:paraId="3E856C0D" w14:textId="05D169F7" w:rsidR="00CA5E7F" w:rsidRPr="002E3526" w:rsidRDefault="00960B2B" w:rsidP="00CA5E7F">
            <w:pPr>
              <w:jc w:val="center"/>
              <w:rPr>
                <w:sz w:val="18"/>
                <w:szCs w:val="22"/>
              </w:rPr>
            </w:pPr>
            <w:r>
              <w:rPr>
                <w:sz w:val="18"/>
                <w:szCs w:val="22"/>
              </w:rPr>
              <w:t>2</w:t>
            </w:r>
            <w:r w:rsidR="00CA5E7F">
              <w:rPr>
                <w:sz w:val="18"/>
                <w:szCs w:val="22"/>
              </w:rPr>
              <w:t>,000</w:t>
            </w:r>
          </w:p>
        </w:tc>
        <w:tc>
          <w:tcPr>
            <w:tcW w:w="1287" w:type="pct"/>
            <w:shd w:val="clear" w:color="auto" w:fill="auto"/>
            <w:vAlign w:val="center"/>
          </w:tcPr>
          <w:p w14:paraId="1F8F1620" w14:textId="6CB8BB55" w:rsidR="00CA5E7F" w:rsidRPr="002E3526" w:rsidRDefault="00960B2B" w:rsidP="00CA5E7F">
            <w:pPr>
              <w:jc w:val="center"/>
              <w:rPr>
                <w:sz w:val="18"/>
                <w:szCs w:val="22"/>
              </w:rPr>
            </w:pPr>
            <w:r>
              <w:rPr>
                <w:sz w:val="18"/>
                <w:szCs w:val="22"/>
              </w:rPr>
              <w:t>16</w:t>
            </w:r>
            <w:r w:rsidR="00CA5E7F">
              <w:rPr>
                <w:sz w:val="18"/>
                <w:szCs w:val="22"/>
              </w:rPr>
              <w:t>,000</w:t>
            </w:r>
          </w:p>
        </w:tc>
        <w:tc>
          <w:tcPr>
            <w:tcW w:w="1287" w:type="pct"/>
            <w:vAlign w:val="center"/>
          </w:tcPr>
          <w:p w14:paraId="1E79DD8B" w14:textId="086E786E" w:rsidR="00CA5E7F" w:rsidRPr="002E3526" w:rsidRDefault="00960B2B" w:rsidP="00CA5E7F">
            <w:pPr>
              <w:jc w:val="center"/>
              <w:rPr>
                <w:sz w:val="18"/>
                <w:szCs w:val="22"/>
              </w:rPr>
            </w:pPr>
            <w:r>
              <w:rPr>
                <w:sz w:val="18"/>
                <w:szCs w:val="22"/>
              </w:rPr>
              <w:t>18</w:t>
            </w:r>
            <w:r w:rsidR="00CA5E7F">
              <w:rPr>
                <w:sz w:val="18"/>
                <w:szCs w:val="22"/>
              </w:rPr>
              <w:t>,000</w:t>
            </w:r>
          </w:p>
        </w:tc>
      </w:tr>
      <w:tr w:rsidR="00CA5E7F" w:rsidRPr="002E3526" w14:paraId="3EF4DF78" w14:textId="4434DDA3" w:rsidTr="00CA5E7F">
        <w:trPr>
          <w:trHeight w:val="466"/>
          <w:jc w:val="center"/>
        </w:trPr>
        <w:tc>
          <w:tcPr>
            <w:tcW w:w="1139" w:type="pct"/>
            <w:shd w:val="clear" w:color="auto" w:fill="auto"/>
            <w:vAlign w:val="center"/>
          </w:tcPr>
          <w:p w14:paraId="121158BC" w14:textId="77777777" w:rsidR="00CA5E7F" w:rsidRPr="002E3526" w:rsidRDefault="00CA5E7F" w:rsidP="00200115">
            <w:pPr>
              <w:rPr>
                <w:b/>
                <w:bCs/>
                <w:sz w:val="18"/>
                <w:szCs w:val="22"/>
              </w:rPr>
            </w:pPr>
            <w:r w:rsidRPr="002E3526">
              <w:rPr>
                <w:b/>
                <w:bCs/>
                <w:sz w:val="18"/>
                <w:szCs w:val="22"/>
              </w:rPr>
              <w:t>Average length (minutes)</w:t>
            </w:r>
          </w:p>
        </w:tc>
        <w:tc>
          <w:tcPr>
            <w:tcW w:w="1287" w:type="pct"/>
            <w:vAlign w:val="center"/>
          </w:tcPr>
          <w:p w14:paraId="3E85E6C2" w14:textId="77777777" w:rsidR="00CA5E7F" w:rsidRPr="002E3526" w:rsidRDefault="00CA5E7F" w:rsidP="00CA5E7F">
            <w:pPr>
              <w:jc w:val="center"/>
              <w:rPr>
                <w:sz w:val="18"/>
                <w:szCs w:val="22"/>
              </w:rPr>
            </w:pPr>
            <w:r w:rsidRPr="002E3526">
              <w:rPr>
                <w:sz w:val="18"/>
                <w:szCs w:val="22"/>
              </w:rPr>
              <w:t>10 minutes</w:t>
            </w:r>
          </w:p>
        </w:tc>
        <w:tc>
          <w:tcPr>
            <w:tcW w:w="1287" w:type="pct"/>
            <w:shd w:val="clear" w:color="auto" w:fill="auto"/>
            <w:vAlign w:val="center"/>
          </w:tcPr>
          <w:p w14:paraId="31F27EBD" w14:textId="77777777" w:rsidR="00CA5E7F" w:rsidRPr="002E3526" w:rsidRDefault="00CA5E7F" w:rsidP="00CA5E7F">
            <w:pPr>
              <w:jc w:val="center"/>
              <w:rPr>
                <w:sz w:val="18"/>
                <w:szCs w:val="22"/>
              </w:rPr>
            </w:pPr>
            <w:r w:rsidRPr="002E3526">
              <w:rPr>
                <w:sz w:val="18"/>
                <w:szCs w:val="22"/>
              </w:rPr>
              <w:t>10 minutes</w:t>
            </w:r>
          </w:p>
        </w:tc>
        <w:tc>
          <w:tcPr>
            <w:tcW w:w="1287" w:type="pct"/>
            <w:vAlign w:val="center"/>
          </w:tcPr>
          <w:p w14:paraId="3B277C46" w14:textId="3C03CA41" w:rsidR="00CA5E7F" w:rsidRPr="002E3526" w:rsidRDefault="00CA5E7F" w:rsidP="00CA5E7F">
            <w:pPr>
              <w:jc w:val="center"/>
              <w:rPr>
                <w:sz w:val="18"/>
                <w:szCs w:val="22"/>
              </w:rPr>
            </w:pPr>
            <w:r>
              <w:rPr>
                <w:sz w:val="18"/>
                <w:szCs w:val="22"/>
              </w:rPr>
              <w:t>10 minutes</w:t>
            </w:r>
          </w:p>
        </w:tc>
      </w:tr>
      <w:tr w:rsidR="00CA5E7F" w:rsidRPr="002E3526" w14:paraId="104A197A" w14:textId="74D75CE6" w:rsidTr="00CA5E7F">
        <w:trPr>
          <w:trHeight w:val="466"/>
          <w:jc w:val="center"/>
        </w:trPr>
        <w:tc>
          <w:tcPr>
            <w:tcW w:w="1139" w:type="pct"/>
            <w:shd w:val="clear" w:color="auto" w:fill="auto"/>
            <w:vAlign w:val="center"/>
          </w:tcPr>
          <w:p w14:paraId="532DCB05" w14:textId="77777777" w:rsidR="00CA5E7F" w:rsidRPr="002E3526" w:rsidRDefault="00CA5E7F" w:rsidP="00200115">
            <w:pPr>
              <w:rPr>
                <w:b/>
                <w:bCs/>
                <w:sz w:val="18"/>
                <w:szCs w:val="22"/>
              </w:rPr>
            </w:pPr>
            <w:r w:rsidRPr="002E3526">
              <w:rPr>
                <w:b/>
                <w:bCs/>
                <w:sz w:val="18"/>
                <w:szCs w:val="22"/>
              </w:rPr>
              <w:t>Frequency of collection</w:t>
            </w:r>
          </w:p>
        </w:tc>
        <w:tc>
          <w:tcPr>
            <w:tcW w:w="1287" w:type="pct"/>
            <w:vAlign w:val="center"/>
          </w:tcPr>
          <w:p w14:paraId="1ED26326" w14:textId="77777777" w:rsidR="00CA5E7F" w:rsidRPr="002E3526" w:rsidRDefault="00CA5E7F" w:rsidP="00CA5E7F">
            <w:pPr>
              <w:jc w:val="center"/>
              <w:rPr>
                <w:sz w:val="18"/>
                <w:szCs w:val="22"/>
              </w:rPr>
            </w:pPr>
            <w:r w:rsidRPr="002E3526">
              <w:rPr>
                <w:sz w:val="18"/>
                <w:szCs w:val="22"/>
              </w:rPr>
              <w:t>1</w:t>
            </w:r>
          </w:p>
        </w:tc>
        <w:tc>
          <w:tcPr>
            <w:tcW w:w="1287" w:type="pct"/>
            <w:shd w:val="clear" w:color="auto" w:fill="auto"/>
            <w:vAlign w:val="center"/>
          </w:tcPr>
          <w:p w14:paraId="0832649A" w14:textId="77777777" w:rsidR="00CA5E7F" w:rsidRPr="002E3526" w:rsidRDefault="00CA5E7F" w:rsidP="00CA5E7F">
            <w:pPr>
              <w:jc w:val="center"/>
              <w:rPr>
                <w:sz w:val="18"/>
                <w:szCs w:val="22"/>
              </w:rPr>
            </w:pPr>
            <w:r w:rsidRPr="002E3526">
              <w:rPr>
                <w:sz w:val="18"/>
                <w:szCs w:val="22"/>
              </w:rPr>
              <w:t>1</w:t>
            </w:r>
          </w:p>
        </w:tc>
        <w:tc>
          <w:tcPr>
            <w:tcW w:w="1287" w:type="pct"/>
            <w:vAlign w:val="center"/>
          </w:tcPr>
          <w:p w14:paraId="0513CABC" w14:textId="4A47B551" w:rsidR="00CA5E7F" w:rsidRPr="002E3526" w:rsidRDefault="00CA5E7F" w:rsidP="00CA5E7F">
            <w:pPr>
              <w:jc w:val="center"/>
              <w:rPr>
                <w:sz w:val="18"/>
                <w:szCs w:val="22"/>
              </w:rPr>
            </w:pPr>
            <w:r>
              <w:rPr>
                <w:sz w:val="18"/>
                <w:szCs w:val="22"/>
              </w:rPr>
              <w:t>1</w:t>
            </w:r>
          </w:p>
        </w:tc>
      </w:tr>
      <w:tr w:rsidR="00CA5E7F" w:rsidRPr="002E3526" w14:paraId="55074646" w14:textId="6355466B" w:rsidTr="00CA5E7F">
        <w:trPr>
          <w:trHeight w:val="466"/>
          <w:jc w:val="center"/>
        </w:trPr>
        <w:tc>
          <w:tcPr>
            <w:tcW w:w="1139" w:type="pct"/>
            <w:shd w:val="clear" w:color="auto" w:fill="auto"/>
            <w:vAlign w:val="center"/>
          </w:tcPr>
          <w:p w14:paraId="05C01346" w14:textId="6A357481" w:rsidR="00CA5E7F" w:rsidRPr="002E3526" w:rsidRDefault="00CA5E7F" w:rsidP="00AF60B8">
            <w:pPr>
              <w:rPr>
                <w:b/>
                <w:bCs/>
                <w:sz w:val="18"/>
                <w:szCs w:val="22"/>
              </w:rPr>
            </w:pPr>
            <w:r>
              <w:rPr>
                <w:b/>
                <w:bCs/>
                <w:sz w:val="18"/>
                <w:szCs w:val="22"/>
              </w:rPr>
              <w:t>Total burden</w:t>
            </w:r>
          </w:p>
        </w:tc>
        <w:tc>
          <w:tcPr>
            <w:tcW w:w="1287" w:type="pct"/>
            <w:vAlign w:val="center"/>
          </w:tcPr>
          <w:p w14:paraId="34B00F84" w14:textId="7DA7309E" w:rsidR="00CA5E7F" w:rsidRPr="002E3526" w:rsidRDefault="00960B2B" w:rsidP="00CA5E7F">
            <w:pPr>
              <w:jc w:val="center"/>
              <w:rPr>
                <w:sz w:val="18"/>
                <w:szCs w:val="22"/>
              </w:rPr>
            </w:pPr>
            <w:r>
              <w:rPr>
                <w:sz w:val="18"/>
                <w:szCs w:val="22"/>
              </w:rPr>
              <w:t xml:space="preserve">333 </w:t>
            </w:r>
            <w:r w:rsidR="00CA5E7F" w:rsidRPr="002E3526">
              <w:rPr>
                <w:sz w:val="18"/>
                <w:szCs w:val="22"/>
              </w:rPr>
              <w:t>hours</w:t>
            </w:r>
          </w:p>
        </w:tc>
        <w:tc>
          <w:tcPr>
            <w:tcW w:w="1287" w:type="pct"/>
            <w:shd w:val="clear" w:color="auto" w:fill="auto"/>
            <w:vAlign w:val="center"/>
          </w:tcPr>
          <w:p w14:paraId="614FFF70" w14:textId="4DD1E150" w:rsidR="00CA5E7F" w:rsidRPr="002E3526" w:rsidRDefault="00960B2B" w:rsidP="00CA5E7F">
            <w:pPr>
              <w:jc w:val="center"/>
              <w:rPr>
                <w:sz w:val="18"/>
                <w:szCs w:val="22"/>
              </w:rPr>
            </w:pPr>
            <w:r>
              <w:rPr>
                <w:sz w:val="18"/>
                <w:szCs w:val="22"/>
              </w:rPr>
              <w:t>2667</w:t>
            </w:r>
            <w:r w:rsidR="00CA5E7F" w:rsidRPr="002E3526">
              <w:rPr>
                <w:sz w:val="18"/>
                <w:szCs w:val="22"/>
              </w:rPr>
              <w:t xml:space="preserve"> hours</w:t>
            </w:r>
          </w:p>
        </w:tc>
        <w:tc>
          <w:tcPr>
            <w:tcW w:w="1287" w:type="pct"/>
            <w:vAlign w:val="center"/>
          </w:tcPr>
          <w:p w14:paraId="597B5295" w14:textId="6708BA81" w:rsidR="00CA5E7F" w:rsidRPr="002E3526" w:rsidRDefault="00960B2B" w:rsidP="00CA5E7F">
            <w:pPr>
              <w:jc w:val="center"/>
              <w:rPr>
                <w:sz w:val="18"/>
                <w:szCs w:val="22"/>
              </w:rPr>
            </w:pPr>
            <w:r>
              <w:rPr>
                <w:sz w:val="18"/>
                <w:szCs w:val="22"/>
              </w:rPr>
              <w:t>30</w:t>
            </w:r>
            <w:r w:rsidR="006D3E65">
              <w:rPr>
                <w:sz w:val="18"/>
                <w:szCs w:val="22"/>
              </w:rPr>
              <w:t>00 hours</w:t>
            </w:r>
          </w:p>
        </w:tc>
      </w:tr>
    </w:tbl>
    <w:p w14:paraId="131FDC6D" w14:textId="77777777" w:rsidR="000B7033" w:rsidRPr="002E3526" w:rsidRDefault="000B7033" w:rsidP="000B7033">
      <w:pPr>
        <w:pStyle w:val="NormalWeb"/>
        <w:spacing w:before="0" w:beforeAutospacing="0" w:after="0" w:afterAutospacing="0"/>
        <w:ind w:left="2070"/>
        <w:rPr>
          <w:sz w:val="22"/>
          <w:szCs w:val="22"/>
          <w:u w:val="single"/>
        </w:rPr>
      </w:pPr>
      <w:bookmarkStart w:id="11" w:name="cp460"/>
      <w:bookmarkEnd w:id="10"/>
    </w:p>
    <w:p w14:paraId="4857F1C7" w14:textId="77777777" w:rsidR="005E0A0F" w:rsidRPr="002E3526" w:rsidRDefault="005E0A0F" w:rsidP="000B7033">
      <w:pPr>
        <w:pStyle w:val="NormalWeb"/>
        <w:numPr>
          <w:ilvl w:val="0"/>
          <w:numId w:val="4"/>
        </w:numPr>
        <w:spacing w:before="0" w:beforeAutospacing="0" w:after="0" w:afterAutospacing="0"/>
        <w:rPr>
          <w:sz w:val="22"/>
          <w:szCs w:val="22"/>
          <w:u w:val="single"/>
        </w:rPr>
      </w:pPr>
      <w:r w:rsidRPr="002E3526">
        <w:rPr>
          <w:sz w:val="22"/>
          <w:szCs w:val="22"/>
          <w:u w:val="single"/>
        </w:rPr>
        <w:t>Labor Cost of Respondent Burden</w:t>
      </w:r>
    </w:p>
    <w:p w14:paraId="70E33143" w14:textId="77777777" w:rsidR="00CB5C3C" w:rsidRPr="002E3526" w:rsidRDefault="00CB5C3C" w:rsidP="00CB5C3C">
      <w:pPr>
        <w:pStyle w:val="NormalWeb"/>
        <w:spacing w:before="0" w:beforeAutospacing="0" w:after="0" w:afterAutospacing="0"/>
        <w:rPr>
          <w:sz w:val="22"/>
          <w:szCs w:val="22"/>
          <w:u w:val="single"/>
        </w:rPr>
      </w:pPr>
    </w:p>
    <w:p w14:paraId="56E5CC9A" w14:textId="77777777" w:rsidR="000B7033" w:rsidRPr="002E3526" w:rsidRDefault="004C3EB2" w:rsidP="00CF0D9C">
      <w:pPr>
        <w:pStyle w:val="NormalWeb"/>
        <w:spacing w:before="0" w:beforeAutospacing="0" w:after="0" w:afterAutospacing="0"/>
        <w:rPr>
          <w:sz w:val="22"/>
          <w:szCs w:val="22"/>
        </w:rPr>
      </w:pPr>
      <w:r w:rsidRPr="002E3526">
        <w:rPr>
          <w:sz w:val="22"/>
          <w:szCs w:val="22"/>
        </w:rPr>
        <w:t>Since this is a one-time information collection all costs referenced below reflect the appropriate annual assessment of costs</w:t>
      </w:r>
      <w:r w:rsidR="00CF0D9C" w:rsidRPr="002E3526">
        <w:rPr>
          <w:sz w:val="22"/>
          <w:szCs w:val="22"/>
        </w:rPr>
        <w:t>.  Costs are based on estimated wages for civilians and l</w:t>
      </w:r>
      <w:r w:rsidR="00734FE4" w:rsidRPr="002E3526">
        <w:rPr>
          <w:sz w:val="22"/>
          <w:szCs w:val="22"/>
        </w:rPr>
        <w:t>ocal election officials.</w:t>
      </w:r>
    </w:p>
    <w:p w14:paraId="48E71420" w14:textId="77777777" w:rsidR="0091708F" w:rsidRPr="002E3526" w:rsidRDefault="0091708F" w:rsidP="00CF0D9C">
      <w:pPr>
        <w:pStyle w:val="NormalWeb"/>
        <w:spacing w:before="0" w:beforeAutospacing="0" w:after="0" w:afterAutospacing="0"/>
        <w:rPr>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2478"/>
        <w:gridCol w:w="2478"/>
        <w:gridCol w:w="2476"/>
      </w:tblGrid>
      <w:tr w:rsidR="006D3E65" w:rsidRPr="002E3526" w14:paraId="223743B8" w14:textId="12557AED" w:rsidTr="006D3E65">
        <w:trPr>
          <w:trHeight w:val="632"/>
        </w:trPr>
        <w:tc>
          <w:tcPr>
            <w:tcW w:w="1119" w:type="pct"/>
            <w:tcBorders>
              <w:bottom w:val="single" w:sz="12" w:space="0" w:color="000000"/>
            </w:tcBorders>
            <w:shd w:val="clear" w:color="auto" w:fill="auto"/>
            <w:vAlign w:val="center"/>
          </w:tcPr>
          <w:p w14:paraId="63FBE3D8" w14:textId="77777777" w:rsidR="006D3E65" w:rsidRPr="002E3526" w:rsidRDefault="006D3E65" w:rsidP="00AD6776">
            <w:pPr>
              <w:rPr>
                <w:b/>
                <w:bCs/>
                <w:sz w:val="18"/>
                <w:szCs w:val="22"/>
              </w:rPr>
            </w:pPr>
            <w:r w:rsidRPr="002E3526">
              <w:rPr>
                <w:b/>
                <w:bCs/>
                <w:sz w:val="18"/>
                <w:szCs w:val="22"/>
              </w:rPr>
              <w:t>Respondents</w:t>
            </w:r>
          </w:p>
        </w:tc>
        <w:tc>
          <w:tcPr>
            <w:tcW w:w="1294" w:type="pct"/>
            <w:tcBorders>
              <w:bottom w:val="single" w:sz="12" w:space="0" w:color="000000"/>
            </w:tcBorders>
            <w:shd w:val="clear" w:color="auto" w:fill="auto"/>
            <w:vAlign w:val="center"/>
          </w:tcPr>
          <w:p w14:paraId="5160B59A" w14:textId="1A1C8B3F" w:rsidR="006D3E65" w:rsidRPr="002E3526" w:rsidRDefault="006D3E65" w:rsidP="00AD6776">
            <w:pPr>
              <w:jc w:val="center"/>
              <w:rPr>
                <w:b/>
                <w:bCs/>
                <w:sz w:val="18"/>
                <w:szCs w:val="22"/>
              </w:rPr>
            </w:pPr>
            <w:r w:rsidRPr="002E3526">
              <w:rPr>
                <w:b/>
                <w:bCs/>
                <w:sz w:val="18"/>
                <w:szCs w:val="22"/>
              </w:rPr>
              <w:t>Re</w:t>
            </w:r>
            <w:r w:rsidR="00546E0E">
              <w:rPr>
                <w:b/>
                <w:bCs/>
                <w:sz w:val="18"/>
                <w:szCs w:val="22"/>
              </w:rPr>
              <w:t xml:space="preserve">gistered overseas voters: First phase of </w:t>
            </w:r>
            <w:r w:rsidRPr="002E3526">
              <w:rPr>
                <w:b/>
                <w:bCs/>
                <w:sz w:val="18"/>
                <w:szCs w:val="22"/>
              </w:rPr>
              <w:t>survey</w:t>
            </w:r>
          </w:p>
        </w:tc>
        <w:tc>
          <w:tcPr>
            <w:tcW w:w="1294" w:type="pct"/>
            <w:tcBorders>
              <w:bottom w:val="single" w:sz="12" w:space="0" w:color="000000"/>
            </w:tcBorders>
            <w:shd w:val="clear" w:color="auto" w:fill="auto"/>
            <w:vAlign w:val="center"/>
          </w:tcPr>
          <w:p w14:paraId="0623B083" w14:textId="56B77E78" w:rsidR="006D3E65" w:rsidRPr="002E3526" w:rsidRDefault="00546E0E" w:rsidP="00AD6776">
            <w:pPr>
              <w:jc w:val="center"/>
              <w:rPr>
                <w:b/>
                <w:bCs/>
                <w:sz w:val="18"/>
                <w:szCs w:val="22"/>
              </w:rPr>
            </w:pPr>
            <w:r>
              <w:rPr>
                <w:b/>
                <w:bCs/>
                <w:sz w:val="18"/>
                <w:szCs w:val="22"/>
              </w:rPr>
              <w:t>Registered overseas voters: F</w:t>
            </w:r>
            <w:r w:rsidR="006D3E65" w:rsidRPr="002E3526">
              <w:rPr>
                <w:b/>
                <w:bCs/>
                <w:sz w:val="18"/>
                <w:szCs w:val="22"/>
              </w:rPr>
              <w:t>ull survey administration</w:t>
            </w:r>
          </w:p>
        </w:tc>
        <w:tc>
          <w:tcPr>
            <w:tcW w:w="1293" w:type="pct"/>
            <w:tcBorders>
              <w:bottom w:val="single" w:sz="12" w:space="0" w:color="000000"/>
            </w:tcBorders>
            <w:vAlign w:val="center"/>
          </w:tcPr>
          <w:p w14:paraId="18EC1274" w14:textId="77777777" w:rsidR="006D3E65" w:rsidRDefault="006D3E65" w:rsidP="006D3E65">
            <w:pPr>
              <w:jc w:val="center"/>
              <w:rPr>
                <w:b/>
                <w:bCs/>
                <w:sz w:val="18"/>
                <w:szCs w:val="22"/>
              </w:rPr>
            </w:pPr>
            <w:r>
              <w:rPr>
                <w:b/>
                <w:bCs/>
                <w:sz w:val="18"/>
                <w:szCs w:val="22"/>
              </w:rPr>
              <w:t>Registered overseas voters:</w:t>
            </w:r>
          </w:p>
          <w:p w14:paraId="745996E8" w14:textId="1DEC2BCB" w:rsidR="006D3E65" w:rsidRPr="002E3526" w:rsidRDefault="006D3E65" w:rsidP="00546E0E">
            <w:pPr>
              <w:jc w:val="center"/>
              <w:rPr>
                <w:b/>
                <w:bCs/>
                <w:sz w:val="18"/>
                <w:szCs w:val="22"/>
              </w:rPr>
            </w:pPr>
            <w:r>
              <w:rPr>
                <w:b/>
                <w:bCs/>
                <w:sz w:val="18"/>
                <w:szCs w:val="22"/>
              </w:rPr>
              <w:t>Total (</w:t>
            </w:r>
            <w:r w:rsidR="00546E0E">
              <w:rPr>
                <w:b/>
                <w:bCs/>
                <w:sz w:val="18"/>
                <w:szCs w:val="22"/>
              </w:rPr>
              <w:t>first phase</w:t>
            </w:r>
            <w:r>
              <w:rPr>
                <w:b/>
                <w:bCs/>
                <w:sz w:val="18"/>
                <w:szCs w:val="22"/>
              </w:rPr>
              <w:t xml:space="preserve"> + full)</w:t>
            </w:r>
          </w:p>
        </w:tc>
      </w:tr>
      <w:tr w:rsidR="006D3E65" w:rsidRPr="002E3526" w14:paraId="178E63F0" w14:textId="2BFF470E" w:rsidTr="006D3E65">
        <w:trPr>
          <w:trHeight w:val="632"/>
        </w:trPr>
        <w:tc>
          <w:tcPr>
            <w:tcW w:w="1119" w:type="pct"/>
            <w:shd w:val="clear" w:color="auto" w:fill="auto"/>
            <w:vAlign w:val="center"/>
          </w:tcPr>
          <w:p w14:paraId="3D2DB12D" w14:textId="77777777" w:rsidR="006D3E65" w:rsidRPr="002E3526" w:rsidRDefault="006D3E65" w:rsidP="00AD6776">
            <w:pPr>
              <w:rPr>
                <w:b/>
                <w:bCs/>
                <w:sz w:val="18"/>
                <w:szCs w:val="22"/>
              </w:rPr>
            </w:pPr>
            <w:r w:rsidRPr="002E3526">
              <w:rPr>
                <w:b/>
                <w:bCs/>
                <w:sz w:val="18"/>
                <w:szCs w:val="22"/>
              </w:rPr>
              <w:t>Potential Number of respondents</w:t>
            </w:r>
          </w:p>
        </w:tc>
        <w:tc>
          <w:tcPr>
            <w:tcW w:w="1294" w:type="pct"/>
            <w:shd w:val="clear" w:color="auto" w:fill="auto"/>
            <w:vAlign w:val="center"/>
          </w:tcPr>
          <w:p w14:paraId="1CF2E231" w14:textId="77777777" w:rsidR="006D3E65" w:rsidRPr="002E3526" w:rsidRDefault="006D3E65" w:rsidP="00AD6776">
            <w:pPr>
              <w:jc w:val="center"/>
              <w:rPr>
                <w:sz w:val="18"/>
                <w:szCs w:val="22"/>
              </w:rPr>
            </w:pPr>
            <w:r w:rsidRPr="002E3526">
              <w:rPr>
                <w:sz w:val="18"/>
                <w:szCs w:val="22"/>
              </w:rPr>
              <w:t>5,000</w:t>
            </w:r>
          </w:p>
        </w:tc>
        <w:tc>
          <w:tcPr>
            <w:tcW w:w="1294" w:type="pct"/>
            <w:shd w:val="clear" w:color="auto" w:fill="auto"/>
            <w:vAlign w:val="center"/>
          </w:tcPr>
          <w:p w14:paraId="2CDC3949" w14:textId="77777777" w:rsidR="006D3E65" w:rsidRPr="002E3526" w:rsidRDefault="006D3E65" w:rsidP="00AD6776">
            <w:pPr>
              <w:jc w:val="center"/>
              <w:rPr>
                <w:sz w:val="18"/>
                <w:szCs w:val="22"/>
              </w:rPr>
            </w:pPr>
            <w:r w:rsidRPr="002E3526">
              <w:rPr>
                <w:sz w:val="18"/>
                <w:szCs w:val="22"/>
              </w:rPr>
              <w:t>40,000</w:t>
            </w:r>
          </w:p>
        </w:tc>
        <w:tc>
          <w:tcPr>
            <w:tcW w:w="1293" w:type="pct"/>
            <w:vAlign w:val="center"/>
          </w:tcPr>
          <w:p w14:paraId="7B55B8D4" w14:textId="08FA22D1" w:rsidR="006D3E65" w:rsidRPr="002E3526" w:rsidRDefault="006D3E65" w:rsidP="006D3E65">
            <w:pPr>
              <w:jc w:val="center"/>
              <w:rPr>
                <w:sz w:val="18"/>
                <w:szCs w:val="22"/>
              </w:rPr>
            </w:pPr>
            <w:r>
              <w:rPr>
                <w:sz w:val="18"/>
                <w:szCs w:val="22"/>
              </w:rPr>
              <w:t>45,000</w:t>
            </w:r>
          </w:p>
        </w:tc>
      </w:tr>
      <w:tr w:rsidR="00960B2B" w:rsidRPr="002E3526" w14:paraId="1BBA321C" w14:textId="77777777" w:rsidTr="006D3E65">
        <w:trPr>
          <w:trHeight w:val="632"/>
        </w:trPr>
        <w:tc>
          <w:tcPr>
            <w:tcW w:w="1119" w:type="pct"/>
            <w:shd w:val="clear" w:color="auto" w:fill="auto"/>
            <w:vAlign w:val="center"/>
          </w:tcPr>
          <w:p w14:paraId="6FFF7EE9" w14:textId="5796306F" w:rsidR="00960B2B" w:rsidRPr="002E3526" w:rsidRDefault="00960B2B" w:rsidP="00AD6776">
            <w:pPr>
              <w:rPr>
                <w:b/>
                <w:bCs/>
                <w:sz w:val="18"/>
                <w:szCs w:val="22"/>
              </w:rPr>
            </w:pPr>
            <w:r>
              <w:rPr>
                <w:b/>
                <w:bCs/>
                <w:sz w:val="18"/>
                <w:szCs w:val="22"/>
              </w:rPr>
              <w:t>Expected response rate (upper bound)</w:t>
            </w:r>
          </w:p>
        </w:tc>
        <w:tc>
          <w:tcPr>
            <w:tcW w:w="1294" w:type="pct"/>
            <w:shd w:val="clear" w:color="auto" w:fill="auto"/>
            <w:vAlign w:val="center"/>
          </w:tcPr>
          <w:p w14:paraId="37B49CFE" w14:textId="7BDDE609" w:rsidR="00960B2B" w:rsidRPr="002E3526" w:rsidRDefault="00960B2B" w:rsidP="00AD6776">
            <w:pPr>
              <w:jc w:val="center"/>
              <w:rPr>
                <w:sz w:val="18"/>
                <w:szCs w:val="22"/>
              </w:rPr>
            </w:pPr>
            <w:r>
              <w:rPr>
                <w:sz w:val="18"/>
                <w:szCs w:val="22"/>
              </w:rPr>
              <w:t>40%</w:t>
            </w:r>
          </w:p>
        </w:tc>
        <w:tc>
          <w:tcPr>
            <w:tcW w:w="1294" w:type="pct"/>
            <w:shd w:val="clear" w:color="auto" w:fill="auto"/>
            <w:vAlign w:val="center"/>
          </w:tcPr>
          <w:p w14:paraId="26F788C7" w14:textId="3E6200D4" w:rsidR="00960B2B" w:rsidRPr="002E3526" w:rsidRDefault="00960B2B" w:rsidP="00AD6776">
            <w:pPr>
              <w:jc w:val="center"/>
              <w:rPr>
                <w:sz w:val="18"/>
                <w:szCs w:val="22"/>
              </w:rPr>
            </w:pPr>
            <w:r>
              <w:rPr>
                <w:sz w:val="18"/>
                <w:szCs w:val="22"/>
              </w:rPr>
              <w:t>40%</w:t>
            </w:r>
          </w:p>
        </w:tc>
        <w:tc>
          <w:tcPr>
            <w:tcW w:w="1293" w:type="pct"/>
            <w:vAlign w:val="center"/>
          </w:tcPr>
          <w:p w14:paraId="0146FF3B" w14:textId="6DB7F584" w:rsidR="00960B2B" w:rsidRDefault="00960B2B" w:rsidP="006D3E65">
            <w:pPr>
              <w:jc w:val="center"/>
              <w:rPr>
                <w:sz w:val="18"/>
                <w:szCs w:val="22"/>
              </w:rPr>
            </w:pPr>
            <w:r>
              <w:rPr>
                <w:sz w:val="18"/>
                <w:szCs w:val="22"/>
              </w:rPr>
              <w:t>40%</w:t>
            </w:r>
          </w:p>
        </w:tc>
      </w:tr>
      <w:tr w:rsidR="00960B2B" w:rsidRPr="002E3526" w14:paraId="639161D7" w14:textId="77777777" w:rsidTr="006D3E65">
        <w:trPr>
          <w:trHeight w:val="632"/>
        </w:trPr>
        <w:tc>
          <w:tcPr>
            <w:tcW w:w="1119" w:type="pct"/>
            <w:shd w:val="clear" w:color="auto" w:fill="auto"/>
            <w:vAlign w:val="center"/>
          </w:tcPr>
          <w:p w14:paraId="6791808A" w14:textId="1EEE0056" w:rsidR="00960B2B" w:rsidRPr="002E3526" w:rsidRDefault="00960B2B" w:rsidP="00AD6776">
            <w:pPr>
              <w:rPr>
                <w:b/>
                <w:bCs/>
                <w:sz w:val="18"/>
                <w:szCs w:val="22"/>
              </w:rPr>
            </w:pPr>
            <w:r>
              <w:rPr>
                <w:b/>
                <w:bCs/>
                <w:sz w:val="18"/>
                <w:szCs w:val="22"/>
              </w:rPr>
              <w:t>Expected number of respondents</w:t>
            </w:r>
          </w:p>
        </w:tc>
        <w:tc>
          <w:tcPr>
            <w:tcW w:w="1294" w:type="pct"/>
            <w:shd w:val="clear" w:color="auto" w:fill="auto"/>
            <w:vAlign w:val="center"/>
          </w:tcPr>
          <w:p w14:paraId="53FD27E4" w14:textId="79CA1EC6" w:rsidR="00960B2B" w:rsidRPr="002E3526" w:rsidRDefault="00960B2B" w:rsidP="00AD6776">
            <w:pPr>
              <w:jc w:val="center"/>
              <w:rPr>
                <w:sz w:val="18"/>
                <w:szCs w:val="22"/>
              </w:rPr>
            </w:pPr>
            <w:r>
              <w:rPr>
                <w:sz w:val="18"/>
                <w:szCs w:val="22"/>
              </w:rPr>
              <w:t>2,000</w:t>
            </w:r>
          </w:p>
        </w:tc>
        <w:tc>
          <w:tcPr>
            <w:tcW w:w="1294" w:type="pct"/>
            <w:shd w:val="clear" w:color="auto" w:fill="auto"/>
            <w:vAlign w:val="center"/>
          </w:tcPr>
          <w:p w14:paraId="31F0360A" w14:textId="076545F3" w:rsidR="00960B2B" w:rsidRPr="002E3526" w:rsidRDefault="00960B2B" w:rsidP="00AD6776">
            <w:pPr>
              <w:jc w:val="center"/>
              <w:rPr>
                <w:sz w:val="18"/>
                <w:szCs w:val="22"/>
              </w:rPr>
            </w:pPr>
            <w:r>
              <w:rPr>
                <w:sz w:val="18"/>
                <w:szCs w:val="22"/>
              </w:rPr>
              <w:t>16,000</w:t>
            </w:r>
          </w:p>
        </w:tc>
        <w:tc>
          <w:tcPr>
            <w:tcW w:w="1293" w:type="pct"/>
            <w:vAlign w:val="center"/>
          </w:tcPr>
          <w:p w14:paraId="6755D9CC" w14:textId="53BAD42C" w:rsidR="00960B2B" w:rsidRDefault="00960B2B" w:rsidP="006D3E65">
            <w:pPr>
              <w:jc w:val="center"/>
              <w:rPr>
                <w:sz w:val="18"/>
                <w:szCs w:val="22"/>
              </w:rPr>
            </w:pPr>
            <w:r>
              <w:rPr>
                <w:sz w:val="18"/>
                <w:szCs w:val="22"/>
              </w:rPr>
              <w:t>18,000</w:t>
            </w:r>
          </w:p>
        </w:tc>
      </w:tr>
      <w:tr w:rsidR="006D3E65" w:rsidRPr="00AB4CCA" w14:paraId="707463C1" w14:textId="22A08791" w:rsidTr="006D3E65">
        <w:trPr>
          <w:trHeight w:val="632"/>
        </w:trPr>
        <w:tc>
          <w:tcPr>
            <w:tcW w:w="1119" w:type="pct"/>
            <w:shd w:val="clear" w:color="auto" w:fill="auto"/>
            <w:vAlign w:val="center"/>
          </w:tcPr>
          <w:p w14:paraId="4C9CAD6D" w14:textId="4416EF68" w:rsidR="006D3E65" w:rsidRPr="00AB4CCA" w:rsidRDefault="006D3E65" w:rsidP="002E3526">
            <w:pPr>
              <w:rPr>
                <w:b/>
                <w:bCs/>
                <w:sz w:val="18"/>
                <w:szCs w:val="22"/>
                <w:highlight w:val="yellow"/>
              </w:rPr>
            </w:pPr>
            <w:r w:rsidRPr="00AB4CCA">
              <w:rPr>
                <w:b/>
                <w:bCs/>
                <w:sz w:val="18"/>
                <w:szCs w:val="22"/>
              </w:rPr>
              <w:t>Hourly rate</w:t>
            </w:r>
            <w:r w:rsidR="00AB4CCA">
              <w:rPr>
                <w:rStyle w:val="FootnoteReference"/>
                <w:b/>
                <w:bCs/>
                <w:sz w:val="18"/>
                <w:szCs w:val="22"/>
              </w:rPr>
              <w:footnoteReference w:id="10"/>
            </w:r>
          </w:p>
        </w:tc>
        <w:tc>
          <w:tcPr>
            <w:tcW w:w="1294" w:type="pct"/>
            <w:shd w:val="clear" w:color="auto" w:fill="auto"/>
            <w:vAlign w:val="center"/>
          </w:tcPr>
          <w:p w14:paraId="31B61420" w14:textId="126805B4" w:rsidR="006D3E65" w:rsidRPr="00AB4CCA" w:rsidRDefault="0030177D" w:rsidP="002E3526">
            <w:pPr>
              <w:jc w:val="center"/>
              <w:rPr>
                <w:b/>
                <w:bCs/>
                <w:sz w:val="18"/>
                <w:szCs w:val="22"/>
                <w:highlight w:val="yellow"/>
              </w:rPr>
            </w:pPr>
            <w:r>
              <w:rPr>
                <w:b/>
                <w:bCs/>
                <w:sz w:val="18"/>
                <w:szCs w:val="22"/>
              </w:rPr>
              <w:t>$</w:t>
            </w:r>
            <w:r w:rsidR="00E13E22" w:rsidRPr="0030177D">
              <w:rPr>
                <w:b/>
                <w:bCs/>
                <w:sz w:val="18"/>
                <w:szCs w:val="22"/>
              </w:rPr>
              <w:t>24.57</w:t>
            </w:r>
          </w:p>
        </w:tc>
        <w:tc>
          <w:tcPr>
            <w:tcW w:w="1294" w:type="pct"/>
            <w:shd w:val="clear" w:color="auto" w:fill="auto"/>
            <w:vAlign w:val="center"/>
          </w:tcPr>
          <w:p w14:paraId="312EEE30" w14:textId="3BAF9312" w:rsidR="006D3E65" w:rsidRPr="00AB4CCA" w:rsidRDefault="0030177D" w:rsidP="002E3526">
            <w:pPr>
              <w:jc w:val="center"/>
              <w:rPr>
                <w:b/>
                <w:bCs/>
                <w:sz w:val="18"/>
                <w:szCs w:val="22"/>
                <w:highlight w:val="yellow"/>
              </w:rPr>
            </w:pPr>
            <w:r>
              <w:rPr>
                <w:b/>
                <w:bCs/>
                <w:sz w:val="18"/>
                <w:szCs w:val="22"/>
              </w:rPr>
              <w:t>$</w:t>
            </w:r>
            <w:r w:rsidR="00E13E22" w:rsidRPr="0030177D">
              <w:rPr>
                <w:b/>
                <w:bCs/>
                <w:sz w:val="18"/>
                <w:szCs w:val="22"/>
              </w:rPr>
              <w:t>24.57</w:t>
            </w:r>
          </w:p>
        </w:tc>
        <w:tc>
          <w:tcPr>
            <w:tcW w:w="1293" w:type="pct"/>
            <w:vAlign w:val="center"/>
          </w:tcPr>
          <w:p w14:paraId="037D8465" w14:textId="6904553C" w:rsidR="006D3E65" w:rsidRPr="00AB4CCA" w:rsidRDefault="0030177D" w:rsidP="006D3E65">
            <w:pPr>
              <w:jc w:val="center"/>
              <w:rPr>
                <w:b/>
                <w:bCs/>
                <w:sz w:val="18"/>
                <w:szCs w:val="22"/>
                <w:highlight w:val="yellow"/>
              </w:rPr>
            </w:pPr>
            <w:r>
              <w:rPr>
                <w:b/>
                <w:bCs/>
                <w:sz w:val="18"/>
                <w:szCs w:val="22"/>
              </w:rPr>
              <w:t>$</w:t>
            </w:r>
            <w:r w:rsidR="00E13E22" w:rsidRPr="0030177D">
              <w:rPr>
                <w:b/>
                <w:bCs/>
                <w:sz w:val="18"/>
                <w:szCs w:val="22"/>
              </w:rPr>
              <w:t>24.57</w:t>
            </w:r>
          </w:p>
        </w:tc>
      </w:tr>
      <w:tr w:rsidR="006D3E65" w:rsidRPr="00AB4CCA" w14:paraId="1049F348" w14:textId="014CCB72" w:rsidTr="006D3E65">
        <w:trPr>
          <w:trHeight w:val="632"/>
        </w:trPr>
        <w:tc>
          <w:tcPr>
            <w:tcW w:w="1119" w:type="pct"/>
            <w:shd w:val="clear" w:color="auto" w:fill="auto"/>
            <w:vAlign w:val="center"/>
          </w:tcPr>
          <w:p w14:paraId="3C23C56B" w14:textId="77777777" w:rsidR="006D3E65" w:rsidRPr="00AB4CCA" w:rsidRDefault="006D3E65" w:rsidP="002E3526">
            <w:pPr>
              <w:rPr>
                <w:b/>
                <w:bCs/>
                <w:sz w:val="18"/>
                <w:szCs w:val="22"/>
                <w:highlight w:val="yellow"/>
              </w:rPr>
            </w:pPr>
            <w:r w:rsidRPr="00AB4CCA">
              <w:rPr>
                <w:b/>
                <w:bCs/>
                <w:sz w:val="18"/>
                <w:szCs w:val="22"/>
              </w:rPr>
              <w:t>Labor cost per respondent</w:t>
            </w:r>
          </w:p>
        </w:tc>
        <w:tc>
          <w:tcPr>
            <w:tcW w:w="1294" w:type="pct"/>
            <w:shd w:val="clear" w:color="auto" w:fill="auto"/>
            <w:vAlign w:val="center"/>
          </w:tcPr>
          <w:p w14:paraId="43597FB3" w14:textId="27B2D37C" w:rsidR="006D3E65" w:rsidRPr="00AB4CCA" w:rsidRDefault="006D3E65" w:rsidP="0030177D">
            <w:pPr>
              <w:jc w:val="center"/>
              <w:rPr>
                <w:bCs/>
                <w:sz w:val="18"/>
                <w:szCs w:val="22"/>
                <w:highlight w:val="yellow"/>
              </w:rPr>
            </w:pPr>
            <w:r w:rsidRPr="0030177D">
              <w:rPr>
                <w:bCs/>
                <w:sz w:val="18"/>
                <w:szCs w:val="22"/>
              </w:rPr>
              <w:t xml:space="preserve"> </w:t>
            </w:r>
            <w:r w:rsidR="0030177D">
              <w:rPr>
                <w:bCs/>
                <w:sz w:val="18"/>
                <w:szCs w:val="22"/>
              </w:rPr>
              <w:t>$</w:t>
            </w:r>
            <w:r w:rsidR="0030177D" w:rsidRPr="0030177D">
              <w:rPr>
                <w:bCs/>
                <w:sz w:val="18"/>
                <w:szCs w:val="22"/>
              </w:rPr>
              <w:t>4.10</w:t>
            </w:r>
          </w:p>
        </w:tc>
        <w:tc>
          <w:tcPr>
            <w:tcW w:w="1294" w:type="pct"/>
            <w:shd w:val="clear" w:color="auto" w:fill="auto"/>
            <w:vAlign w:val="center"/>
          </w:tcPr>
          <w:p w14:paraId="5B84CA18" w14:textId="59A9FAB8" w:rsidR="006D3E65" w:rsidRPr="00AB4CCA" w:rsidRDefault="0030177D" w:rsidP="002E3526">
            <w:pPr>
              <w:jc w:val="center"/>
              <w:rPr>
                <w:bCs/>
                <w:sz w:val="18"/>
                <w:szCs w:val="22"/>
                <w:highlight w:val="yellow"/>
              </w:rPr>
            </w:pPr>
            <w:r>
              <w:rPr>
                <w:bCs/>
                <w:sz w:val="18"/>
                <w:szCs w:val="22"/>
              </w:rPr>
              <w:t>$4.10</w:t>
            </w:r>
          </w:p>
        </w:tc>
        <w:tc>
          <w:tcPr>
            <w:tcW w:w="1293" w:type="pct"/>
            <w:vAlign w:val="center"/>
          </w:tcPr>
          <w:p w14:paraId="7A258317" w14:textId="6646CA51" w:rsidR="006D3E65" w:rsidRPr="00AB4CCA" w:rsidRDefault="0030177D" w:rsidP="006D3E65">
            <w:pPr>
              <w:jc w:val="center"/>
              <w:rPr>
                <w:bCs/>
                <w:sz w:val="18"/>
                <w:szCs w:val="22"/>
                <w:highlight w:val="yellow"/>
              </w:rPr>
            </w:pPr>
            <w:r>
              <w:rPr>
                <w:bCs/>
                <w:sz w:val="18"/>
                <w:szCs w:val="22"/>
              </w:rPr>
              <w:t>$</w:t>
            </w:r>
            <w:r w:rsidRPr="0030177D">
              <w:rPr>
                <w:bCs/>
                <w:sz w:val="18"/>
                <w:szCs w:val="22"/>
              </w:rPr>
              <w:t>4.10</w:t>
            </w:r>
          </w:p>
        </w:tc>
      </w:tr>
      <w:tr w:rsidR="006D3E65" w:rsidRPr="002E3526" w14:paraId="00195B60" w14:textId="0C230FC8" w:rsidTr="0030177D">
        <w:trPr>
          <w:trHeight w:val="632"/>
        </w:trPr>
        <w:tc>
          <w:tcPr>
            <w:tcW w:w="1119" w:type="pct"/>
            <w:shd w:val="clear" w:color="auto" w:fill="auto"/>
            <w:vAlign w:val="center"/>
          </w:tcPr>
          <w:p w14:paraId="0006CE9A" w14:textId="77777777" w:rsidR="006D3E65" w:rsidRPr="00AB4CCA" w:rsidRDefault="006D3E65" w:rsidP="002E3526">
            <w:pPr>
              <w:rPr>
                <w:b/>
                <w:bCs/>
                <w:sz w:val="18"/>
                <w:szCs w:val="22"/>
                <w:highlight w:val="yellow"/>
              </w:rPr>
            </w:pPr>
            <w:r w:rsidRPr="00AB4CCA">
              <w:rPr>
                <w:b/>
                <w:bCs/>
                <w:sz w:val="18"/>
                <w:szCs w:val="22"/>
              </w:rPr>
              <w:t>Labor cost</w:t>
            </w:r>
          </w:p>
        </w:tc>
        <w:tc>
          <w:tcPr>
            <w:tcW w:w="1294" w:type="pct"/>
            <w:shd w:val="clear" w:color="auto" w:fill="auto"/>
            <w:vAlign w:val="center"/>
          </w:tcPr>
          <w:p w14:paraId="20309B53" w14:textId="19D8A807" w:rsidR="006D3E65" w:rsidRPr="00AB4CCA" w:rsidRDefault="0030177D" w:rsidP="002E3526">
            <w:pPr>
              <w:jc w:val="center"/>
              <w:rPr>
                <w:b/>
                <w:bCs/>
                <w:sz w:val="18"/>
                <w:szCs w:val="22"/>
                <w:highlight w:val="yellow"/>
              </w:rPr>
            </w:pPr>
            <w:r w:rsidRPr="0030177D">
              <w:rPr>
                <w:b/>
                <w:bCs/>
                <w:sz w:val="18"/>
                <w:szCs w:val="22"/>
              </w:rPr>
              <w:t>$8,181.81</w:t>
            </w:r>
          </w:p>
        </w:tc>
        <w:tc>
          <w:tcPr>
            <w:tcW w:w="1294" w:type="pct"/>
            <w:shd w:val="clear" w:color="auto" w:fill="auto"/>
            <w:vAlign w:val="center"/>
          </w:tcPr>
          <w:p w14:paraId="03C38D88" w14:textId="01157B57" w:rsidR="006D3E65" w:rsidRPr="00AB4CCA" w:rsidRDefault="0030177D" w:rsidP="0030177D">
            <w:pPr>
              <w:jc w:val="center"/>
              <w:rPr>
                <w:b/>
                <w:bCs/>
                <w:sz w:val="18"/>
                <w:szCs w:val="22"/>
                <w:highlight w:val="yellow"/>
              </w:rPr>
            </w:pPr>
            <w:r w:rsidRPr="0030177D">
              <w:rPr>
                <w:b/>
                <w:bCs/>
                <w:sz w:val="18"/>
                <w:szCs w:val="22"/>
              </w:rPr>
              <w:t>$65,528.19</w:t>
            </w:r>
          </w:p>
        </w:tc>
        <w:tc>
          <w:tcPr>
            <w:tcW w:w="1293" w:type="pct"/>
            <w:vAlign w:val="center"/>
          </w:tcPr>
          <w:p w14:paraId="3821256D" w14:textId="6B01B544" w:rsidR="006D3E65" w:rsidRPr="00AB4CCA" w:rsidRDefault="0030177D" w:rsidP="0030177D">
            <w:pPr>
              <w:jc w:val="center"/>
              <w:rPr>
                <w:b/>
                <w:bCs/>
                <w:sz w:val="18"/>
                <w:szCs w:val="22"/>
                <w:highlight w:val="yellow"/>
              </w:rPr>
            </w:pPr>
            <w:r w:rsidRPr="0030177D">
              <w:rPr>
                <w:b/>
                <w:bCs/>
                <w:sz w:val="18"/>
                <w:szCs w:val="22"/>
              </w:rPr>
              <w:t>$73,710.00</w:t>
            </w:r>
          </w:p>
        </w:tc>
      </w:tr>
    </w:tbl>
    <w:p w14:paraId="67D3117E" w14:textId="77777777" w:rsidR="00250E6C" w:rsidRPr="002E3526" w:rsidRDefault="00250E6C" w:rsidP="00E61D38">
      <w:pPr>
        <w:pStyle w:val="NormalWeb"/>
        <w:spacing w:before="0" w:beforeAutospacing="0" w:after="0" w:afterAutospacing="0"/>
        <w:rPr>
          <w:sz w:val="22"/>
          <w:szCs w:val="22"/>
        </w:rPr>
      </w:pPr>
      <w:bookmarkStart w:id="12" w:name="cp461"/>
      <w:bookmarkEnd w:id="11"/>
    </w:p>
    <w:p w14:paraId="275301A4" w14:textId="77777777" w:rsidR="005E0A0F" w:rsidRPr="002E3526" w:rsidRDefault="005E0A0F" w:rsidP="00250E6C">
      <w:pPr>
        <w:pStyle w:val="NormalWeb"/>
        <w:spacing w:before="0" w:beforeAutospacing="0" w:after="0" w:afterAutospacing="0"/>
        <w:ind w:firstLine="900"/>
        <w:rPr>
          <w:sz w:val="22"/>
          <w:szCs w:val="22"/>
          <w:u w:val="single"/>
        </w:rPr>
      </w:pPr>
      <w:bookmarkStart w:id="13" w:name="cp462"/>
      <w:bookmarkEnd w:id="12"/>
      <w:r w:rsidRPr="002E3526">
        <w:rPr>
          <w:sz w:val="22"/>
          <w:szCs w:val="22"/>
        </w:rPr>
        <w:t xml:space="preserve">13.  </w:t>
      </w:r>
      <w:r w:rsidRPr="002E3526">
        <w:rPr>
          <w:sz w:val="22"/>
          <w:szCs w:val="22"/>
          <w:u w:val="single"/>
        </w:rPr>
        <w:t>Respondent Costs Other Than Burden Hour Costs</w:t>
      </w:r>
    </w:p>
    <w:p w14:paraId="3672C326" w14:textId="77777777" w:rsidR="00250E6C" w:rsidRPr="002E3526" w:rsidRDefault="00250E6C" w:rsidP="00250E6C">
      <w:pPr>
        <w:pStyle w:val="NormalWeb"/>
        <w:spacing w:before="0" w:beforeAutospacing="0" w:after="0" w:afterAutospacing="0"/>
        <w:ind w:firstLine="900"/>
        <w:rPr>
          <w:sz w:val="22"/>
          <w:szCs w:val="22"/>
        </w:rPr>
      </w:pPr>
    </w:p>
    <w:p w14:paraId="6BB56916" w14:textId="77777777" w:rsidR="00250E6C" w:rsidRPr="002E3526" w:rsidRDefault="00250E6C" w:rsidP="00250E6C">
      <w:pPr>
        <w:pStyle w:val="NormalWeb"/>
        <w:numPr>
          <w:ilvl w:val="0"/>
          <w:numId w:val="6"/>
        </w:numPr>
        <w:spacing w:before="0" w:beforeAutospacing="0" w:after="0" w:afterAutospacing="0"/>
        <w:ind w:left="2074"/>
        <w:rPr>
          <w:sz w:val="22"/>
          <w:szCs w:val="22"/>
        </w:rPr>
      </w:pPr>
      <w:bookmarkStart w:id="14" w:name="cp465"/>
      <w:bookmarkEnd w:id="13"/>
      <w:r w:rsidRPr="002E3526">
        <w:rPr>
          <w:sz w:val="22"/>
          <w:szCs w:val="22"/>
        </w:rPr>
        <w:lastRenderedPageBreak/>
        <w:t>There are no capital/startup costs.</w:t>
      </w:r>
      <w:bookmarkStart w:id="15" w:name="cp466"/>
      <w:bookmarkEnd w:id="14"/>
    </w:p>
    <w:p w14:paraId="298D5A7E" w14:textId="77777777" w:rsidR="00250E6C" w:rsidRPr="00993A8D" w:rsidRDefault="00250E6C" w:rsidP="00250E6C">
      <w:pPr>
        <w:pStyle w:val="NormalWeb"/>
        <w:spacing w:before="0" w:beforeAutospacing="0" w:after="0" w:afterAutospacing="0"/>
        <w:ind w:left="2074"/>
        <w:rPr>
          <w:sz w:val="22"/>
          <w:szCs w:val="22"/>
        </w:rPr>
      </w:pPr>
    </w:p>
    <w:p w14:paraId="2ED56406" w14:textId="77777777" w:rsidR="00250E6C" w:rsidRPr="002E3526" w:rsidRDefault="00250E6C" w:rsidP="00250E6C">
      <w:pPr>
        <w:pStyle w:val="NormalWeb"/>
        <w:numPr>
          <w:ilvl w:val="0"/>
          <w:numId w:val="6"/>
        </w:numPr>
        <w:spacing w:before="0" w:beforeAutospacing="0" w:after="0" w:afterAutospacing="0"/>
        <w:rPr>
          <w:sz w:val="22"/>
          <w:szCs w:val="22"/>
        </w:rPr>
      </w:pPr>
      <w:r w:rsidRPr="002E3526">
        <w:rPr>
          <w:sz w:val="22"/>
          <w:szCs w:val="22"/>
        </w:rPr>
        <w:t>There are no operation and maintenance costs.  No outside resources, consultations, or record retrieval are required to participate in either the ethnographies or individual interviews</w:t>
      </w:r>
    </w:p>
    <w:p w14:paraId="4B6B0243" w14:textId="77777777" w:rsidR="005E0A0F" w:rsidRPr="002E3526" w:rsidRDefault="005E0A0F" w:rsidP="005E0A0F">
      <w:pPr>
        <w:pStyle w:val="NormalWeb"/>
        <w:spacing w:line="288" w:lineRule="atLeast"/>
        <w:ind w:firstLine="900"/>
        <w:rPr>
          <w:sz w:val="22"/>
          <w:szCs w:val="22"/>
          <w:u w:val="single"/>
        </w:rPr>
      </w:pPr>
      <w:r w:rsidRPr="002E3526">
        <w:rPr>
          <w:sz w:val="22"/>
          <w:szCs w:val="22"/>
        </w:rPr>
        <w:t xml:space="preserve">14.  </w:t>
      </w:r>
      <w:r w:rsidRPr="002E3526">
        <w:rPr>
          <w:sz w:val="22"/>
          <w:szCs w:val="22"/>
          <w:u w:val="single"/>
        </w:rPr>
        <w:t>Cost to the Federal Government</w:t>
      </w:r>
    </w:p>
    <w:p w14:paraId="63429423" w14:textId="64C158F0" w:rsidR="00CB5C3C" w:rsidRPr="002E3526" w:rsidRDefault="004C3EB2" w:rsidP="00B83235">
      <w:pPr>
        <w:pStyle w:val="NormalWeb"/>
        <w:spacing w:before="0" w:beforeAutospacing="0" w:after="0" w:afterAutospacing="0"/>
        <w:rPr>
          <w:sz w:val="22"/>
          <w:szCs w:val="22"/>
        </w:rPr>
      </w:pPr>
      <w:r w:rsidRPr="002E3526">
        <w:rPr>
          <w:sz w:val="22"/>
          <w:szCs w:val="22"/>
        </w:rPr>
        <w:t>Since this is a one-time information collection</w:t>
      </w:r>
      <w:r w:rsidR="00B83235">
        <w:rPr>
          <w:sz w:val="22"/>
          <w:szCs w:val="22"/>
        </w:rPr>
        <w:t>,</w:t>
      </w:r>
      <w:r w:rsidRPr="002E3526">
        <w:rPr>
          <w:sz w:val="22"/>
          <w:szCs w:val="22"/>
        </w:rPr>
        <w:t xml:space="preserve"> all costs referenced below reflect the appropriate annual assessment of costs.  Estimates are based on costs incurred with managing this contract, coordinating authorization for this collection and monitoring contractor activities.</w:t>
      </w:r>
      <w:r w:rsidR="00CB5C3C" w:rsidRPr="002E3526">
        <w:rPr>
          <w:sz w:val="22"/>
          <w:szCs w:val="22"/>
        </w:rPr>
        <w:t xml:space="preserve"> </w:t>
      </w:r>
    </w:p>
    <w:p w14:paraId="0C39EDB7" w14:textId="77777777" w:rsidR="00CB5C3C" w:rsidRPr="00714173" w:rsidRDefault="00CB5C3C" w:rsidP="00CB5C3C">
      <w:pPr>
        <w:pStyle w:val="NormalWeb"/>
        <w:spacing w:before="0" w:beforeAutospacing="0" w:after="0" w:afterAutospacing="0"/>
        <w:ind w:firstLine="1350"/>
        <w:rPr>
          <w:sz w:val="22"/>
          <w:szCs w:val="22"/>
          <w:highlight w:val="cyan"/>
        </w:rPr>
      </w:pPr>
    </w:p>
    <w:p w14:paraId="256147A5" w14:textId="77777777" w:rsidR="00250E6C" w:rsidRPr="006A36D9" w:rsidRDefault="00250E6C" w:rsidP="00AF60B8">
      <w:pPr>
        <w:pStyle w:val="ColorfulList-Accent11"/>
        <w:spacing w:after="0" w:line="240" w:lineRule="auto"/>
        <w:ind w:left="0"/>
        <w:jc w:val="center"/>
        <w:rPr>
          <w:b/>
          <w:i/>
          <w:color w:val="000000"/>
        </w:rPr>
      </w:pPr>
      <w:r w:rsidRPr="006A36D9">
        <w:rPr>
          <w:rFonts w:ascii="Times New Roman" w:hAnsi="Times New Roman"/>
          <w:b/>
          <w:i/>
          <w:color w:val="000000"/>
        </w:rPr>
        <w:t>FVAP Staffing Costs</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908"/>
        <w:gridCol w:w="1552"/>
        <w:gridCol w:w="1530"/>
        <w:gridCol w:w="1602"/>
      </w:tblGrid>
      <w:tr w:rsidR="00250E6C" w:rsidRPr="006A36D9" w14:paraId="3802D58F" w14:textId="77777777" w:rsidTr="002E3526">
        <w:trPr>
          <w:gridAfter w:val="1"/>
          <w:wAfter w:w="1602" w:type="dxa"/>
          <w:trHeight w:val="197"/>
          <w:jc w:val="center"/>
        </w:trPr>
        <w:tc>
          <w:tcPr>
            <w:tcW w:w="1328" w:type="dxa"/>
            <w:tcBorders>
              <w:bottom w:val="single" w:sz="12" w:space="0" w:color="000000"/>
            </w:tcBorders>
            <w:shd w:val="clear" w:color="auto" w:fill="auto"/>
          </w:tcPr>
          <w:p w14:paraId="20064755" w14:textId="77777777" w:rsidR="00250E6C" w:rsidRPr="006A36D9" w:rsidRDefault="00250E6C" w:rsidP="00FB7331">
            <w:pPr>
              <w:jc w:val="center"/>
              <w:rPr>
                <w:b/>
                <w:bCs/>
                <w:color w:val="000000"/>
                <w:sz w:val="22"/>
                <w:szCs w:val="22"/>
                <w:highlight w:val="yellow"/>
              </w:rPr>
            </w:pPr>
            <w:r w:rsidRPr="006A36D9">
              <w:rPr>
                <w:b/>
                <w:bCs/>
                <w:color w:val="000000"/>
                <w:sz w:val="22"/>
                <w:szCs w:val="22"/>
              </w:rPr>
              <w:t>Title</w:t>
            </w:r>
          </w:p>
        </w:tc>
        <w:tc>
          <w:tcPr>
            <w:tcW w:w="1908" w:type="dxa"/>
            <w:tcBorders>
              <w:bottom w:val="single" w:sz="12" w:space="0" w:color="000000"/>
            </w:tcBorders>
            <w:shd w:val="clear" w:color="auto" w:fill="auto"/>
          </w:tcPr>
          <w:p w14:paraId="2BEB38CF" w14:textId="77777777" w:rsidR="00250E6C" w:rsidRPr="006A36D9" w:rsidRDefault="008D5ABB" w:rsidP="008D5ABB">
            <w:pPr>
              <w:jc w:val="center"/>
              <w:rPr>
                <w:b/>
                <w:bCs/>
                <w:color w:val="000000"/>
                <w:sz w:val="22"/>
                <w:szCs w:val="22"/>
                <w:highlight w:val="yellow"/>
              </w:rPr>
            </w:pPr>
            <w:r w:rsidRPr="006A36D9">
              <w:rPr>
                <w:b/>
                <w:bCs/>
                <w:color w:val="000000"/>
                <w:sz w:val="22"/>
                <w:szCs w:val="22"/>
              </w:rPr>
              <w:t>GS Grade</w:t>
            </w:r>
          </w:p>
        </w:tc>
        <w:tc>
          <w:tcPr>
            <w:tcW w:w="1552" w:type="dxa"/>
            <w:tcBorders>
              <w:bottom w:val="single" w:sz="12" w:space="0" w:color="000000"/>
            </w:tcBorders>
            <w:shd w:val="clear" w:color="auto" w:fill="auto"/>
          </w:tcPr>
          <w:p w14:paraId="79EF2820" w14:textId="77777777" w:rsidR="00250E6C" w:rsidRPr="006A36D9" w:rsidRDefault="008D5ABB" w:rsidP="00FB7331">
            <w:pPr>
              <w:jc w:val="center"/>
              <w:rPr>
                <w:b/>
                <w:bCs/>
                <w:color w:val="000000"/>
                <w:sz w:val="22"/>
                <w:szCs w:val="22"/>
                <w:highlight w:val="yellow"/>
              </w:rPr>
            </w:pPr>
            <w:r w:rsidRPr="006A36D9">
              <w:rPr>
                <w:b/>
                <w:bCs/>
                <w:color w:val="000000"/>
                <w:sz w:val="22"/>
                <w:szCs w:val="22"/>
              </w:rPr>
              <w:t>Hourly Rate</w:t>
            </w:r>
          </w:p>
        </w:tc>
        <w:tc>
          <w:tcPr>
            <w:tcW w:w="1530" w:type="dxa"/>
            <w:tcBorders>
              <w:bottom w:val="single" w:sz="12" w:space="0" w:color="000000"/>
            </w:tcBorders>
            <w:shd w:val="clear" w:color="auto" w:fill="auto"/>
          </w:tcPr>
          <w:p w14:paraId="66E3460A" w14:textId="77777777" w:rsidR="00250E6C" w:rsidRPr="006A36D9" w:rsidRDefault="008D5ABB" w:rsidP="00FB7331">
            <w:pPr>
              <w:jc w:val="center"/>
              <w:rPr>
                <w:b/>
                <w:bCs/>
                <w:color w:val="000000"/>
                <w:sz w:val="22"/>
                <w:szCs w:val="22"/>
                <w:highlight w:val="yellow"/>
              </w:rPr>
            </w:pPr>
            <w:r w:rsidRPr="006A36D9">
              <w:rPr>
                <w:b/>
                <w:bCs/>
                <w:color w:val="000000"/>
                <w:sz w:val="22"/>
                <w:szCs w:val="22"/>
              </w:rPr>
              <w:t>Total Hours</w:t>
            </w:r>
          </w:p>
        </w:tc>
      </w:tr>
      <w:tr w:rsidR="00250E6C" w:rsidRPr="006A36D9" w14:paraId="5744F019" w14:textId="77777777" w:rsidTr="002E3526">
        <w:trPr>
          <w:trHeight w:val="177"/>
          <w:jc w:val="center"/>
        </w:trPr>
        <w:tc>
          <w:tcPr>
            <w:tcW w:w="1328" w:type="dxa"/>
            <w:shd w:val="clear" w:color="auto" w:fill="auto"/>
          </w:tcPr>
          <w:p w14:paraId="5FC7A650" w14:textId="77777777" w:rsidR="00250E6C" w:rsidRPr="006A36D9" w:rsidRDefault="00250E6C" w:rsidP="00FB7331">
            <w:pPr>
              <w:jc w:val="center"/>
              <w:rPr>
                <w:bCs/>
                <w:color w:val="000000"/>
                <w:sz w:val="22"/>
                <w:szCs w:val="22"/>
                <w:highlight w:val="yellow"/>
              </w:rPr>
            </w:pPr>
            <w:r w:rsidRPr="006A36D9">
              <w:rPr>
                <w:bCs/>
                <w:color w:val="000000"/>
                <w:sz w:val="22"/>
                <w:szCs w:val="22"/>
              </w:rPr>
              <w:t>Supervisor</w:t>
            </w:r>
          </w:p>
        </w:tc>
        <w:tc>
          <w:tcPr>
            <w:tcW w:w="1908" w:type="dxa"/>
            <w:shd w:val="clear" w:color="auto" w:fill="auto"/>
          </w:tcPr>
          <w:p w14:paraId="09444353" w14:textId="77777777" w:rsidR="00250E6C" w:rsidRPr="006A36D9" w:rsidRDefault="00250E6C" w:rsidP="00FB7331">
            <w:pPr>
              <w:jc w:val="center"/>
              <w:rPr>
                <w:color w:val="000000"/>
                <w:sz w:val="22"/>
                <w:szCs w:val="22"/>
                <w:highlight w:val="yellow"/>
              </w:rPr>
            </w:pPr>
            <w:r w:rsidRPr="006A36D9">
              <w:rPr>
                <w:color w:val="000000"/>
                <w:sz w:val="22"/>
                <w:szCs w:val="22"/>
              </w:rPr>
              <w:t>GS-15</w:t>
            </w:r>
          </w:p>
        </w:tc>
        <w:tc>
          <w:tcPr>
            <w:tcW w:w="1552" w:type="dxa"/>
            <w:shd w:val="clear" w:color="auto" w:fill="auto"/>
          </w:tcPr>
          <w:p w14:paraId="1AD78F16" w14:textId="77777777" w:rsidR="00250E6C" w:rsidRPr="006A36D9" w:rsidRDefault="00250E6C" w:rsidP="00FB7331">
            <w:pPr>
              <w:jc w:val="center"/>
              <w:rPr>
                <w:color w:val="000000"/>
                <w:sz w:val="22"/>
                <w:szCs w:val="22"/>
                <w:highlight w:val="yellow"/>
              </w:rPr>
            </w:pPr>
            <w:r w:rsidRPr="006A36D9">
              <w:rPr>
                <w:color w:val="000000"/>
                <w:sz w:val="22"/>
                <w:szCs w:val="22"/>
              </w:rPr>
              <w:t>59.89</w:t>
            </w:r>
          </w:p>
        </w:tc>
        <w:tc>
          <w:tcPr>
            <w:tcW w:w="1530" w:type="dxa"/>
            <w:shd w:val="clear" w:color="auto" w:fill="auto"/>
          </w:tcPr>
          <w:p w14:paraId="5A9900DA" w14:textId="65C2B5BA" w:rsidR="00250E6C" w:rsidRPr="006A36D9" w:rsidRDefault="00E13E22" w:rsidP="00FB7331">
            <w:pPr>
              <w:jc w:val="center"/>
              <w:rPr>
                <w:color w:val="000000"/>
                <w:sz w:val="22"/>
                <w:szCs w:val="22"/>
                <w:highlight w:val="yellow"/>
              </w:rPr>
            </w:pPr>
            <w:r w:rsidRPr="006A36D9">
              <w:rPr>
                <w:color w:val="000000"/>
                <w:sz w:val="22"/>
                <w:szCs w:val="22"/>
              </w:rPr>
              <w:t>85</w:t>
            </w:r>
          </w:p>
        </w:tc>
        <w:tc>
          <w:tcPr>
            <w:tcW w:w="1602" w:type="dxa"/>
            <w:shd w:val="clear" w:color="auto" w:fill="auto"/>
          </w:tcPr>
          <w:p w14:paraId="3AC29E70" w14:textId="4F1A3E8B" w:rsidR="00250E6C" w:rsidRPr="006A36D9" w:rsidRDefault="00250E6C" w:rsidP="008F0C15">
            <w:pPr>
              <w:rPr>
                <w:sz w:val="22"/>
                <w:szCs w:val="22"/>
                <w:highlight w:val="yellow"/>
              </w:rPr>
            </w:pPr>
            <w:r w:rsidRPr="006A36D9">
              <w:rPr>
                <w:color w:val="000000"/>
                <w:sz w:val="22"/>
                <w:szCs w:val="22"/>
              </w:rPr>
              <w:t>$</w:t>
            </w:r>
            <w:r w:rsidR="00E13E22" w:rsidRPr="006A36D9">
              <w:rPr>
                <w:color w:val="000000"/>
                <w:sz w:val="22"/>
                <w:szCs w:val="22"/>
              </w:rPr>
              <w:t>5090.65</w:t>
            </w:r>
          </w:p>
        </w:tc>
      </w:tr>
      <w:tr w:rsidR="00250E6C" w:rsidRPr="006A36D9" w14:paraId="0E34DB14" w14:textId="77777777" w:rsidTr="002E3526">
        <w:trPr>
          <w:jc w:val="center"/>
        </w:trPr>
        <w:tc>
          <w:tcPr>
            <w:tcW w:w="1328" w:type="dxa"/>
            <w:shd w:val="clear" w:color="auto" w:fill="auto"/>
          </w:tcPr>
          <w:p w14:paraId="0ABBDEE1" w14:textId="77777777" w:rsidR="00250E6C" w:rsidRPr="006A36D9" w:rsidRDefault="00250E6C" w:rsidP="00FB7331">
            <w:pPr>
              <w:jc w:val="center"/>
              <w:rPr>
                <w:bCs/>
                <w:color w:val="000000"/>
                <w:sz w:val="22"/>
                <w:szCs w:val="22"/>
                <w:highlight w:val="yellow"/>
              </w:rPr>
            </w:pPr>
            <w:r w:rsidRPr="006A36D9">
              <w:rPr>
                <w:bCs/>
                <w:color w:val="000000"/>
                <w:sz w:val="22"/>
                <w:szCs w:val="22"/>
              </w:rPr>
              <w:t>Researcher</w:t>
            </w:r>
          </w:p>
        </w:tc>
        <w:tc>
          <w:tcPr>
            <w:tcW w:w="1908" w:type="dxa"/>
            <w:shd w:val="clear" w:color="auto" w:fill="auto"/>
          </w:tcPr>
          <w:p w14:paraId="64621183" w14:textId="77777777" w:rsidR="00250E6C" w:rsidRPr="006A36D9" w:rsidRDefault="00250E6C" w:rsidP="00FB7331">
            <w:pPr>
              <w:jc w:val="center"/>
              <w:rPr>
                <w:color w:val="000000"/>
                <w:sz w:val="22"/>
                <w:szCs w:val="22"/>
                <w:highlight w:val="yellow"/>
              </w:rPr>
            </w:pPr>
            <w:r w:rsidRPr="006A36D9">
              <w:rPr>
                <w:color w:val="000000"/>
                <w:sz w:val="22"/>
                <w:szCs w:val="22"/>
              </w:rPr>
              <w:t>GS-14</w:t>
            </w:r>
          </w:p>
        </w:tc>
        <w:tc>
          <w:tcPr>
            <w:tcW w:w="1552" w:type="dxa"/>
            <w:shd w:val="clear" w:color="auto" w:fill="auto"/>
          </w:tcPr>
          <w:p w14:paraId="2146BC23" w14:textId="77777777" w:rsidR="00250E6C" w:rsidRPr="006A36D9" w:rsidRDefault="00250E6C" w:rsidP="00FB7331">
            <w:pPr>
              <w:jc w:val="center"/>
              <w:rPr>
                <w:color w:val="000000"/>
                <w:sz w:val="22"/>
                <w:szCs w:val="22"/>
                <w:highlight w:val="yellow"/>
              </w:rPr>
            </w:pPr>
            <w:r w:rsidRPr="006A36D9">
              <w:rPr>
                <w:color w:val="000000"/>
                <w:sz w:val="22"/>
                <w:szCs w:val="22"/>
              </w:rPr>
              <w:t>54.31</w:t>
            </w:r>
          </w:p>
        </w:tc>
        <w:tc>
          <w:tcPr>
            <w:tcW w:w="1530" w:type="dxa"/>
            <w:shd w:val="clear" w:color="auto" w:fill="auto"/>
          </w:tcPr>
          <w:p w14:paraId="31AC539F" w14:textId="3CDE3B27" w:rsidR="00250E6C" w:rsidRPr="006A36D9" w:rsidRDefault="00E13E22" w:rsidP="00FB7331">
            <w:pPr>
              <w:jc w:val="center"/>
              <w:rPr>
                <w:color w:val="000000"/>
                <w:sz w:val="22"/>
                <w:szCs w:val="22"/>
                <w:highlight w:val="yellow"/>
              </w:rPr>
            </w:pPr>
            <w:r w:rsidRPr="006A36D9">
              <w:rPr>
                <w:color w:val="000000"/>
                <w:sz w:val="22"/>
                <w:szCs w:val="22"/>
              </w:rPr>
              <w:t>25</w:t>
            </w:r>
          </w:p>
        </w:tc>
        <w:tc>
          <w:tcPr>
            <w:tcW w:w="1602" w:type="dxa"/>
            <w:shd w:val="clear" w:color="auto" w:fill="auto"/>
          </w:tcPr>
          <w:p w14:paraId="3B10CA7C" w14:textId="7669F3BB" w:rsidR="00250E6C" w:rsidRPr="006A36D9" w:rsidRDefault="00250E6C" w:rsidP="008F0C15">
            <w:pPr>
              <w:rPr>
                <w:sz w:val="22"/>
                <w:szCs w:val="22"/>
                <w:highlight w:val="yellow"/>
              </w:rPr>
            </w:pPr>
            <w:r w:rsidRPr="006A36D9">
              <w:rPr>
                <w:color w:val="000000"/>
                <w:sz w:val="22"/>
                <w:szCs w:val="22"/>
              </w:rPr>
              <w:t>$</w:t>
            </w:r>
            <w:r w:rsidR="00E13E22" w:rsidRPr="006A36D9">
              <w:rPr>
                <w:color w:val="000000"/>
                <w:sz w:val="22"/>
                <w:szCs w:val="22"/>
              </w:rPr>
              <w:t>1357.75</w:t>
            </w:r>
          </w:p>
        </w:tc>
      </w:tr>
      <w:tr w:rsidR="00250E6C" w:rsidRPr="006A36D9" w14:paraId="45ABD34A" w14:textId="77777777" w:rsidTr="002E3526">
        <w:trPr>
          <w:trHeight w:val="233"/>
          <w:jc w:val="center"/>
        </w:trPr>
        <w:tc>
          <w:tcPr>
            <w:tcW w:w="1328" w:type="dxa"/>
            <w:shd w:val="clear" w:color="auto" w:fill="auto"/>
          </w:tcPr>
          <w:p w14:paraId="1CC5548D" w14:textId="77777777" w:rsidR="00250E6C" w:rsidRPr="006A36D9" w:rsidRDefault="00250E6C" w:rsidP="00FB7331">
            <w:pPr>
              <w:jc w:val="center"/>
              <w:rPr>
                <w:b/>
                <w:bCs/>
                <w:color w:val="000000"/>
                <w:sz w:val="22"/>
                <w:szCs w:val="22"/>
                <w:highlight w:val="yellow"/>
              </w:rPr>
            </w:pPr>
            <w:r w:rsidRPr="006A36D9">
              <w:rPr>
                <w:b/>
                <w:bCs/>
                <w:color w:val="000000"/>
                <w:sz w:val="22"/>
                <w:szCs w:val="22"/>
              </w:rPr>
              <w:t>Total</w:t>
            </w:r>
          </w:p>
        </w:tc>
        <w:tc>
          <w:tcPr>
            <w:tcW w:w="1908" w:type="dxa"/>
            <w:shd w:val="clear" w:color="auto" w:fill="auto"/>
          </w:tcPr>
          <w:p w14:paraId="5949673C" w14:textId="77777777" w:rsidR="00250E6C" w:rsidRPr="006A36D9" w:rsidRDefault="00250E6C" w:rsidP="00FB7331">
            <w:pPr>
              <w:jc w:val="center"/>
              <w:rPr>
                <w:b/>
                <w:color w:val="000000"/>
                <w:sz w:val="22"/>
                <w:szCs w:val="22"/>
                <w:highlight w:val="yellow"/>
              </w:rPr>
            </w:pPr>
          </w:p>
        </w:tc>
        <w:tc>
          <w:tcPr>
            <w:tcW w:w="1552" w:type="dxa"/>
            <w:shd w:val="clear" w:color="auto" w:fill="auto"/>
          </w:tcPr>
          <w:p w14:paraId="700A439B" w14:textId="77777777" w:rsidR="00250E6C" w:rsidRPr="006A36D9" w:rsidRDefault="00250E6C" w:rsidP="00FB7331">
            <w:pPr>
              <w:jc w:val="center"/>
              <w:rPr>
                <w:b/>
                <w:color w:val="000000"/>
                <w:sz w:val="22"/>
                <w:szCs w:val="22"/>
                <w:highlight w:val="yellow"/>
              </w:rPr>
            </w:pPr>
          </w:p>
        </w:tc>
        <w:tc>
          <w:tcPr>
            <w:tcW w:w="1530" w:type="dxa"/>
            <w:shd w:val="clear" w:color="auto" w:fill="auto"/>
          </w:tcPr>
          <w:p w14:paraId="54D09734" w14:textId="77777777" w:rsidR="00250E6C" w:rsidRPr="006A36D9" w:rsidRDefault="00250E6C" w:rsidP="00FB7331">
            <w:pPr>
              <w:jc w:val="center"/>
              <w:rPr>
                <w:b/>
                <w:color w:val="000000"/>
                <w:sz w:val="22"/>
                <w:szCs w:val="22"/>
                <w:highlight w:val="yellow"/>
              </w:rPr>
            </w:pPr>
            <w:r w:rsidRPr="006A36D9">
              <w:rPr>
                <w:b/>
                <w:color w:val="000000"/>
                <w:sz w:val="22"/>
                <w:szCs w:val="22"/>
              </w:rPr>
              <w:t>205</w:t>
            </w:r>
          </w:p>
        </w:tc>
        <w:tc>
          <w:tcPr>
            <w:tcW w:w="1602" w:type="dxa"/>
            <w:shd w:val="clear" w:color="auto" w:fill="auto"/>
          </w:tcPr>
          <w:p w14:paraId="61459682" w14:textId="77777777" w:rsidR="00250E6C" w:rsidRPr="006A36D9" w:rsidRDefault="008F0C15" w:rsidP="008F0C15">
            <w:pPr>
              <w:rPr>
                <w:b/>
                <w:sz w:val="22"/>
                <w:szCs w:val="22"/>
                <w:highlight w:val="yellow"/>
              </w:rPr>
            </w:pPr>
            <w:r w:rsidRPr="006A36D9">
              <w:rPr>
                <w:b/>
                <w:color w:val="000000"/>
                <w:sz w:val="22"/>
                <w:szCs w:val="22"/>
              </w:rPr>
              <w:t>$11,</w:t>
            </w:r>
            <w:r w:rsidR="00250E6C" w:rsidRPr="006A36D9">
              <w:rPr>
                <w:b/>
                <w:color w:val="000000"/>
                <w:sz w:val="22"/>
                <w:szCs w:val="22"/>
              </w:rPr>
              <w:t>914.75</w:t>
            </w:r>
          </w:p>
        </w:tc>
      </w:tr>
    </w:tbl>
    <w:p w14:paraId="6BD5A475" w14:textId="77777777" w:rsidR="008F0C15" w:rsidRPr="006A36D9" w:rsidRDefault="008F0C15" w:rsidP="008F0C15">
      <w:pPr>
        <w:rPr>
          <w:b/>
          <w:color w:val="000000"/>
          <w:sz w:val="22"/>
          <w:szCs w:val="22"/>
          <w:highlight w:val="yellow"/>
        </w:rPr>
      </w:pPr>
    </w:p>
    <w:p w14:paraId="7E130FE4" w14:textId="0A4F591D" w:rsidR="00250E6C" w:rsidRPr="006A36D9" w:rsidRDefault="00250E6C" w:rsidP="008F0C15">
      <w:pPr>
        <w:rPr>
          <w:sz w:val="22"/>
          <w:szCs w:val="22"/>
        </w:rPr>
      </w:pPr>
      <w:r w:rsidRPr="006A36D9">
        <w:rPr>
          <w:color w:val="000000"/>
          <w:sz w:val="22"/>
          <w:szCs w:val="22"/>
        </w:rPr>
        <w:t xml:space="preserve">FVAP costs are based on two employees devoted to the project during the contract period </w:t>
      </w:r>
      <w:r w:rsidRPr="006A36D9">
        <w:rPr>
          <w:sz w:val="22"/>
          <w:szCs w:val="22"/>
        </w:rPr>
        <w:t>The Federal labor costs were estimated using the GS Salary Table for 2014.</w:t>
      </w:r>
    </w:p>
    <w:p w14:paraId="3C55938B" w14:textId="77777777" w:rsidR="008F0C15" w:rsidRPr="00714173" w:rsidRDefault="008F0C15" w:rsidP="008F0C15">
      <w:pPr>
        <w:rPr>
          <w:b/>
          <w:sz w:val="22"/>
          <w:szCs w:val="22"/>
          <w:highlight w:val="cyan"/>
        </w:rPr>
      </w:pPr>
    </w:p>
    <w:p w14:paraId="3A09FCC2" w14:textId="77777777" w:rsidR="00250E6C" w:rsidRPr="007E33FB" w:rsidRDefault="00250E6C" w:rsidP="00AF60B8">
      <w:pPr>
        <w:pStyle w:val="ColorfulList-Accent11"/>
        <w:spacing w:after="0" w:line="240" w:lineRule="auto"/>
        <w:ind w:left="0"/>
        <w:rPr>
          <w:b/>
          <w:i/>
          <w:color w:val="000000"/>
        </w:rPr>
      </w:pPr>
      <w:r w:rsidRPr="007E33FB">
        <w:rPr>
          <w:rFonts w:ascii="Times New Roman" w:hAnsi="Times New Roman"/>
          <w:b/>
          <w:i/>
          <w:color w:val="000000"/>
        </w:rPr>
        <w:t>Additional Costs: Estimated Contractor Staffing and Fieldwork Costs</w:t>
      </w:r>
    </w:p>
    <w:p w14:paraId="2C328056" w14:textId="77777777" w:rsidR="00F033E2" w:rsidRPr="007E33FB" w:rsidRDefault="00F033E2" w:rsidP="00AF60B8">
      <w:pPr>
        <w:pStyle w:val="ColorfulList-Accent11"/>
        <w:spacing w:after="0" w:line="240" w:lineRule="auto"/>
        <w:ind w:left="0"/>
        <w:rPr>
          <w:b/>
          <w:i/>
          <w:color w:val="000000"/>
        </w:rPr>
      </w:pPr>
    </w:p>
    <w:p w14:paraId="3D2613C6" w14:textId="211A52B4" w:rsidR="008F0C15" w:rsidRPr="006A36D9" w:rsidRDefault="00250E6C" w:rsidP="008F0C15">
      <w:pPr>
        <w:rPr>
          <w:rFonts w:ascii="Franklin Gothic Book" w:hAnsi="Franklin Gothic Book" w:cs="Arial"/>
          <w:b/>
          <w:bCs/>
          <w:sz w:val="22"/>
          <w:szCs w:val="22"/>
        </w:rPr>
      </w:pPr>
      <w:r w:rsidRPr="007E33FB">
        <w:rPr>
          <w:sz w:val="22"/>
          <w:szCs w:val="22"/>
        </w:rPr>
        <w:t xml:space="preserve">Estimated costs for </w:t>
      </w:r>
      <w:r w:rsidR="007E33FB" w:rsidRPr="007E33FB">
        <w:rPr>
          <w:sz w:val="22"/>
          <w:szCs w:val="22"/>
        </w:rPr>
        <w:t>conducting the survey</w:t>
      </w:r>
      <w:r w:rsidRPr="007E33FB">
        <w:rPr>
          <w:sz w:val="22"/>
          <w:szCs w:val="22"/>
        </w:rPr>
        <w:t xml:space="preserve">, including contractor labor to produce </w:t>
      </w:r>
      <w:r w:rsidR="007E33FB" w:rsidRPr="007E33FB">
        <w:rPr>
          <w:sz w:val="22"/>
          <w:szCs w:val="22"/>
        </w:rPr>
        <w:t>the survey</w:t>
      </w:r>
      <w:r w:rsidRPr="007E33FB">
        <w:rPr>
          <w:sz w:val="22"/>
          <w:szCs w:val="22"/>
        </w:rPr>
        <w:t xml:space="preserve">, </w:t>
      </w:r>
      <w:r w:rsidR="007E33FB" w:rsidRPr="007E33FB">
        <w:rPr>
          <w:sz w:val="22"/>
          <w:szCs w:val="22"/>
        </w:rPr>
        <w:t>mail surveys</w:t>
      </w:r>
      <w:r w:rsidRPr="007E33FB">
        <w:rPr>
          <w:sz w:val="22"/>
          <w:szCs w:val="22"/>
        </w:rPr>
        <w:t xml:space="preserve">, </w:t>
      </w:r>
      <w:r w:rsidR="007E33FB" w:rsidRPr="007E33FB">
        <w:rPr>
          <w:sz w:val="22"/>
          <w:szCs w:val="22"/>
        </w:rPr>
        <w:t xml:space="preserve">provide </w:t>
      </w:r>
      <w:r w:rsidRPr="007E33FB">
        <w:rPr>
          <w:sz w:val="22"/>
          <w:szCs w:val="22"/>
        </w:rPr>
        <w:t xml:space="preserve">incentives (where applicable), and </w:t>
      </w:r>
      <w:r w:rsidR="007E33FB" w:rsidRPr="007E33FB">
        <w:rPr>
          <w:sz w:val="22"/>
          <w:szCs w:val="22"/>
        </w:rPr>
        <w:t>analyze data</w:t>
      </w:r>
      <w:r w:rsidR="002A5CA3" w:rsidRPr="007E33FB">
        <w:rPr>
          <w:sz w:val="22"/>
          <w:szCs w:val="22"/>
        </w:rPr>
        <w:t xml:space="preserve">: </w:t>
      </w:r>
      <w:r w:rsidR="00E02715">
        <w:rPr>
          <w:sz w:val="22"/>
          <w:szCs w:val="22"/>
        </w:rPr>
        <w:t>$</w:t>
      </w:r>
      <w:r w:rsidR="00E02715" w:rsidRPr="00E02715">
        <w:rPr>
          <w:sz w:val="22"/>
          <w:szCs w:val="22"/>
        </w:rPr>
        <w:t>1,227,913.14</w:t>
      </w:r>
    </w:p>
    <w:p w14:paraId="78D162E0" w14:textId="77777777" w:rsidR="005E0A0F" w:rsidRPr="00993A8D" w:rsidRDefault="005E0A0F" w:rsidP="005E0A0F">
      <w:pPr>
        <w:pStyle w:val="NormalWeb"/>
        <w:spacing w:line="288" w:lineRule="atLeast"/>
        <w:ind w:firstLine="900"/>
        <w:rPr>
          <w:sz w:val="22"/>
          <w:szCs w:val="22"/>
        </w:rPr>
      </w:pPr>
      <w:bookmarkStart w:id="16" w:name="cp468"/>
      <w:bookmarkEnd w:id="15"/>
      <w:r w:rsidRPr="00993A8D">
        <w:rPr>
          <w:sz w:val="22"/>
          <w:szCs w:val="22"/>
        </w:rPr>
        <w:t xml:space="preserve">15.  </w:t>
      </w:r>
      <w:r w:rsidRPr="00993A8D">
        <w:rPr>
          <w:sz w:val="22"/>
          <w:szCs w:val="22"/>
          <w:u w:val="single"/>
        </w:rPr>
        <w:t>Reasons for Change in Burden</w:t>
      </w:r>
    </w:p>
    <w:bookmarkEnd w:id="16"/>
    <w:p w14:paraId="13CB2450" w14:textId="77777777" w:rsidR="00877AD2" w:rsidRPr="00993A8D" w:rsidRDefault="00877AD2" w:rsidP="00877AD2">
      <w:pPr>
        <w:spacing w:after="240"/>
        <w:rPr>
          <w:sz w:val="22"/>
          <w:szCs w:val="22"/>
        </w:rPr>
      </w:pPr>
      <w:r w:rsidRPr="00993A8D">
        <w:rPr>
          <w:sz w:val="22"/>
          <w:szCs w:val="22"/>
        </w:rPr>
        <w:t xml:space="preserve">The Supporting </w:t>
      </w:r>
      <w:r w:rsidRPr="00032B08">
        <w:rPr>
          <w:sz w:val="22"/>
          <w:szCs w:val="22"/>
        </w:rPr>
        <w:t>Statement for the</w:t>
      </w:r>
      <w:r w:rsidRPr="00993A8D">
        <w:rPr>
          <w:i/>
          <w:sz w:val="22"/>
          <w:szCs w:val="22"/>
        </w:rPr>
        <w:t xml:space="preserve"> </w:t>
      </w:r>
      <w:r w:rsidR="00993A8D" w:rsidRPr="00993A8D">
        <w:rPr>
          <w:i/>
          <w:sz w:val="22"/>
          <w:szCs w:val="22"/>
        </w:rPr>
        <w:t xml:space="preserve">Survey of Registered Voters Living Overseas </w:t>
      </w:r>
      <w:r w:rsidRPr="00993A8D">
        <w:rPr>
          <w:sz w:val="22"/>
          <w:szCs w:val="22"/>
        </w:rPr>
        <w:t>is part of a submission package for a new collection rather than a renewal of an existing collection, so there is no change in burden.</w:t>
      </w:r>
    </w:p>
    <w:p w14:paraId="733CCAFB" w14:textId="77777777" w:rsidR="005E0A0F" w:rsidRPr="002E3526" w:rsidRDefault="005E0A0F" w:rsidP="005E0A0F">
      <w:pPr>
        <w:pStyle w:val="NormalWeb"/>
        <w:spacing w:line="288" w:lineRule="atLeast"/>
        <w:ind w:firstLine="900"/>
        <w:rPr>
          <w:sz w:val="22"/>
          <w:szCs w:val="22"/>
        </w:rPr>
      </w:pPr>
      <w:r w:rsidRPr="002E3526">
        <w:rPr>
          <w:sz w:val="22"/>
          <w:szCs w:val="22"/>
        </w:rPr>
        <w:t xml:space="preserve">16.  </w:t>
      </w:r>
      <w:r w:rsidRPr="002E3526">
        <w:rPr>
          <w:sz w:val="22"/>
          <w:szCs w:val="22"/>
          <w:u w:val="single"/>
        </w:rPr>
        <w:t>Publication of Results</w:t>
      </w:r>
    </w:p>
    <w:p w14:paraId="7E43E8AE" w14:textId="4162F268" w:rsidR="00877AD2" w:rsidRPr="002E3526" w:rsidRDefault="00877AD2" w:rsidP="00AF60B8">
      <w:pPr>
        <w:pStyle w:val="ColorfulList-Accent11"/>
        <w:ind w:left="0" w:right="-720"/>
      </w:pPr>
      <w:bookmarkStart w:id="17" w:name="cp471"/>
      <w:r w:rsidRPr="002E3526">
        <w:rPr>
          <w:rFonts w:ascii="Times New Roman" w:hAnsi="Times New Roman"/>
        </w:rPr>
        <w:t xml:space="preserve">The duration of collection period is </w:t>
      </w:r>
      <w:r w:rsidR="008D5ABB" w:rsidRPr="002E3526">
        <w:rPr>
          <w:rFonts w:ascii="Times New Roman" w:hAnsi="Times New Roman"/>
        </w:rPr>
        <w:t>0</w:t>
      </w:r>
      <w:r w:rsidR="00AF60B8">
        <w:rPr>
          <w:rFonts w:ascii="Times New Roman" w:hAnsi="Times New Roman"/>
        </w:rPr>
        <w:t>2</w:t>
      </w:r>
      <w:r w:rsidRPr="002E3526">
        <w:rPr>
          <w:rFonts w:ascii="Times New Roman" w:hAnsi="Times New Roman"/>
        </w:rPr>
        <w:t>/</w:t>
      </w:r>
      <w:r w:rsidR="008D5ABB" w:rsidRPr="002E3526">
        <w:rPr>
          <w:rFonts w:ascii="Times New Roman" w:hAnsi="Times New Roman"/>
        </w:rPr>
        <w:t>0</w:t>
      </w:r>
      <w:r w:rsidR="002E3526" w:rsidRPr="002E3526">
        <w:rPr>
          <w:rFonts w:ascii="Times New Roman" w:hAnsi="Times New Roman"/>
        </w:rPr>
        <w:t>1</w:t>
      </w:r>
      <w:r w:rsidR="008D5ABB" w:rsidRPr="002E3526">
        <w:rPr>
          <w:rFonts w:ascii="Times New Roman" w:hAnsi="Times New Roman"/>
        </w:rPr>
        <w:t>/201</w:t>
      </w:r>
      <w:r w:rsidR="002E3526" w:rsidRPr="002E3526">
        <w:rPr>
          <w:rFonts w:ascii="Times New Roman" w:hAnsi="Times New Roman"/>
        </w:rPr>
        <w:t>5</w:t>
      </w:r>
      <w:r w:rsidR="00114106" w:rsidRPr="002E3526">
        <w:rPr>
          <w:rFonts w:ascii="Times New Roman" w:hAnsi="Times New Roman"/>
        </w:rPr>
        <w:t xml:space="preserve"> through </w:t>
      </w:r>
      <w:r w:rsidR="002E3526" w:rsidRPr="002E3526">
        <w:rPr>
          <w:rFonts w:ascii="Times New Roman" w:hAnsi="Times New Roman"/>
        </w:rPr>
        <w:t>11</w:t>
      </w:r>
      <w:r w:rsidRPr="002E3526">
        <w:rPr>
          <w:rFonts w:ascii="Times New Roman" w:hAnsi="Times New Roman"/>
        </w:rPr>
        <w:t>/30/201</w:t>
      </w:r>
      <w:r w:rsidR="002E3526" w:rsidRPr="002E3526">
        <w:rPr>
          <w:rFonts w:ascii="Times New Roman" w:hAnsi="Times New Roman"/>
        </w:rPr>
        <w:t>5</w:t>
      </w:r>
      <w:r w:rsidRPr="002E3526">
        <w:rPr>
          <w:rFonts w:ascii="Times New Roman" w:hAnsi="Times New Roman"/>
        </w:rPr>
        <w:t xml:space="preserve">.  </w:t>
      </w:r>
      <w:proofErr w:type="spellStart"/>
      <w:r w:rsidR="002E3526" w:rsidRPr="002E3526">
        <w:rPr>
          <w:rFonts w:ascii="Times New Roman" w:eastAsia="Times New Roman" w:hAnsi="Times New Roman"/>
        </w:rPr>
        <w:t>Fors</w:t>
      </w:r>
      <w:proofErr w:type="spellEnd"/>
      <w:r w:rsidR="002E3526" w:rsidRPr="002E3526">
        <w:rPr>
          <w:rFonts w:ascii="Times New Roman" w:eastAsia="Times New Roman" w:hAnsi="Times New Roman"/>
        </w:rPr>
        <w:t xml:space="preserve"> Marsh Group, LLC</w:t>
      </w:r>
      <w:r w:rsidRPr="002E3526">
        <w:rPr>
          <w:rFonts w:ascii="Times New Roman" w:eastAsia="Times New Roman" w:hAnsi="Times New Roman"/>
        </w:rPr>
        <w:t xml:space="preserve"> will present the research findings to FVAP and any other agencies or individuals at FVAP’s direction.  </w:t>
      </w:r>
      <w:r w:rsidRPr="002E3526">
        <w:rPr>
          <w:rFonts w:ascii="Times New Roman" w:hAnsi="Times New Roman"/>
        </w:rPr>
        <w:t xml:space="preserve">FVAP plans to </w:t>
      </w:r>
      <w:r w:rsidR="00B83235">
        <w:rPr>
          <w:rFonts w:ascii="Times New Roman" w:hAnsi="Times New Roman"/>
        </w:rPr>
        <w:t>release this research through its website.</w:t>
      </w:r>
    </w:p>
    <w:p w14:paraId="0E4251D3" w14:textId="77777777" w:rsidR="005E0A0F" w:rsidRPr="00993A8D" w:rsidRDefault="005E0A0F" w:rsidP="005E0A0F">
      <w:pPr>
        <w:pStyle w:val="NormalWeb"/>
        <w:spacing w:line="288" w:lineRule="atLeast"/>
        <w:ind w:firstLine="900"/>
        <w:rPr>
          <w:sz w:val="22"/>
          <w:szCs w:val="22"/>
        </w:rPr>
      </w:pPr>
      <w:r w:rsidRPr="00993A8D">
        <w:rPr>
          <w:sz w:val="22"/>
          <w:szCs w:val="22"/>
        </w:rPr>
        <w:t xml:space="preserve">17.  </w:t>
      </w:r>
      <w:r w:rsidRPr="00993A8D">
        <w:rPr>
          <w:sz w:val="22"/>
          <w:szCs w:val="22"/>
          <w:u w:val="single"/>
        </w:rPr>
        <w:t>Non-Display of OMB Expiration Date</w:t>
      </w:r>
    </w:p>
    <w:p w14:paraId="2149D3CF" w14:textId="77777777" w:rsidR="00877AD2" w:rsidRPr="00993A8D" w:rsidRDefault="00877AD2" w:rsidP="00877AD2">
      <w:pPr>
        <w:spacing w:after="240"/>
        <w:rPr>
          <w:sz w:val="22"/>
          <w:szCs w:val="22"/>
        </w:rPr>
      </w:pPr>
      <w:bookmarkStart w:id="18" w:name="cp473"/>
      <w:bookmarkEnd w:id="17"/>
      <w:r w:rsidRPr="00993A8D">
        <w:rPr>
          <w:sz w:val="22"/>
          <w:szCs w:val="22"/>
        </w:rPr>
        <w:t>This approval is not being requested.</w:t>
      </w:r>
    </w:p>
    <w:p w14:paraId="284F82F8" w14:textId="77777777" w:rsidR="005E0A0F" w:rsidRPr="00993A8D" w:rsidRDefault="005E0A0F" w:rsidP="005E0A0F">
      <w:pPr>
        <w:pStyle w:val="NormalWeb"/>
        <w:spacing w:line="288" w:lineRule="atLeast"/>
        <w:ind w:firstLine="900"/>
        <w:rPr>
          <w:sz w:val="22"/>
          <w:szCs w:val="22"/>
        </w:rPr>
      </w:pPr>
      <w:r w:rsidRPr="00993A8D">
        <w:rPr>
          <w:sz w:val="22"/>
          <w:szCs w:val="22"/>
        </w:rPr>
        <w:t xml:space="preserve">18.  </w:t>
      </w:r>
      <w:r w:rsidRPr="00993A8D">
        <w:rPr>
          <w:sz w:val="22"/>
          <w:szCs w:val="22"/>
          <w:u w:val="single"/>
        </w:rPr>
        <w:t>Exceptions to "Certification for Paperwork Reduction Submissions"</w:t>
      </w:r>
    </w:p>
    <w:p w14:paraId="0D60249C" w14:textId="77777777" w:rsidR="00A93CBF" w:rsidRPr="00877AD2" w:rsidRDefault="00877AD2" w:rsidP="007E33FB">
      <w:pPr>
        <w:spacing w:after="240"/>
        <w:rPr>
          <w:sz w:val="22"/>
          <w:szCs w:val="22"/>
        </w:rPr>
      </w:pPr>
      <w:bookmarkStart w:id="19" w:name="cp474"/>
      <w:bookmarkEnd w:id="18"/>
      <w:r w:rsidRPr="00993A8D">
        <w:rPr>
          <w:sz w:val="22"/>
          <w:szCs w:val="22"/>
        </w:rPr>
        <w:t>No exceptions to the Certificate Statement are being requested.</w:t>
      </w:r>
      <w:bookmarkEnd w:id="19"/>
    </w:p>
    <w:sectPr w:rsidR="00A93CBF" w:rsidRPr="00877AD2" w:rsidSect="00F033E2">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4C537" w14:textId="77777777" w:rsidR="00250B49" w:rsidRDefault="00250B49" w:rsidP="00D74D55">
      <w:r>
        <w:separator/>
      </w:r>
    </w:p>
  </w:endnote>
  <w:endnote w:type="continuationSeparator" w:id="0">
    <w:p w14:paraId="5043710E" w14:textId="77777777" w:rsidR="00250B49" w:rsidRDefault="00250B49" w:rsidP="00D74D55">
      <w:r>
        <w:continuationSeparator/>
      </w:r>
    </w:p>
  </w:endnote>
  <w:endnote w:type="continuationNotice" w:id="1">
    <w:p w14:paraId="4746C91F" w14:textId="77777777" w:rsidR="00250B49" w:rsidRDefault="00250B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4CC37" w14:textId="77777777" w:rsidR="00AC2605" w:rsidRDefault="00AC2605">
    <w:pPr>
      <w:pStyle w:val="Footer"/>
      <w:jc w:val="right"/>
    </w:pPr>
    <w:r>
      <w:fldChar w:fldCharType="begin"/>
    </w:r>
    <w:r>
      <w:instrText xml:space="preserve"> PAGE   \* MERGEFORMAT </w:instrText>
    </w:r>
    <w:r>
      <w:fldChar w:fldCharType="separate"/>
    </w:r>
    <w:r w:rsidR="00987D3C">
      <w:rPr>
        <w:noProof/>
      </w:rPr>
      <w:t>5</w:t>
    </w:r>
    <w:r>
      <w:rPr>
        <w:noProof/>
      </w:rPr>
      <w:fldChar w:fldCharType="end"/>
    </w:r>
  </w:p>
  <w:p w14:paraId="011B14BA" w14:textId="77777777" w:rsidR="00AE5AE4" w:rsidRPr="00E546BF" w:rsidRDefault="00AE5AE4" w:rsidP="00E546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3CE4E" w14:textId="77777777" w:rsidR="00250B49" w:rsidRDefault="00250B49" w:rsidP="00D74D55">
      <w:r>
        <w:separator/>
      </w:r>
    </w:p>
  </w:footnote>
  <w:footnote w:type="continuationSeparator" w:id="0">
    <w:p w14:paraId="41A20A67" w14:textId="77777777" w:rsidR="00250B49" w:rsidRDefault="00250B49" w:rsidP="00D74D55">
      <w:r>
        <w:continuationSeparator/>
      </w:r>
    </w:p>
  </w:footnote>
  <w:footnote w:type="continuationNotice" w:id="1">
    <w:p w14:paraId="463F5B1D" w14:textId="77777777" w:rsidR="00250B49" w:rsidRDefault="00250B49"/>
  </w:footnote>
  <w:footnote w:id="2">
    <w:p w14:paraId="475EEAC8" w14:textId="2EB6D5FD" w:rsidR="00FB301C" w:rsidRDefault="00FB301C">
      <w:pPr>
        <w:pStyle w:val="FootnoteText"/>
      </w:pPr>
      <w:r>
        <w:rPr>
          <w:rStyle w:val="FootnoteReference"/>
        </w:rPr>
        <w:footnoteRef/>
      </w:r>
      <w:r>
        <w:t xml:space="preserve"> Previously found in </w:t>
      </w:r>
      <w:r w:rsidRPr="000D66D5">
        <w:rPr>
          <w:sz w:val="22"/>
          <w:szCs w:val="22"/>
        </w:rPr>
        <w:t>42 USC 1973ff</w:t>
      </w:r>
    </w:p>
  </w:footnote>
  <w:footnote w:id="3">
    <w:p w14:paraId="526DCD2D" w14:textId="0C0F0A4C" w:rsidR="00541762" w:rsidRPr="00F76240" w:rsidRDefault="00541762">
      <w:pPr>
        <w:pStyle w:val="FootnoteText"/>
        <w:rPr>
          <w:rFonts w:ascii="Times New Roman" w:hAnsi="Times New Roman"/>
        </w:rPr>
      </w:pPr>
      <w:r w:rsidRPr="00F76240">
        <w:rPr>
          <w:rStyle w:val="FootnoteReference"/>
          <w:rFonts w:ascii="Times New Roman" w:hAnsi="Times New Roman"/>
        </w:rPr>
        <w:footnoteRef/>
      </w:r>
      <w:r w:rsidRPr="00F76240">
        <w:rPr>
          <w:rFonts w:ascii="Times New Roman" w:hAnsi="Times New Roman"/>
        </w:rPr>
        <w:t xml:space="preserve"> </w:t>
      </w:r>
      <w:r w:rsidRPr="00F76240">
        <w:rPr>
          <w:rFonts w:ascii="Times New Roman" w:hAnsi="Times New Roman"/>
          <w:sz w:val="18"/>
          <w:szCs w:val="18"/>
        </w:rPr>
        <w:t xml:space="preserve">Tiffanie N. </w:t>
      </w:r>
      <w:proofErr w:type="spellStart"/>
      <w:r w:rsidRPr="00F76240">
        <w:rPr>
          <w:rFonts w:ascii="Times New Roman" w:hAnsi="Times New Roman"/>
          <w:sz w:val="18"/>
          <w:szCs w:val="18"/>
        </w:rPr>
        <w:t>Reker</w:t>
      </w:r>
      <w:proofErr w:type="spellEnd"/>
      <w:r w:rsidRPr="00F76240">
        <w:rPr>
          <w:rFonts w:ascii="Times New Roman" w:hAnsi="Times New Roman"/>
          <w:sz w:val="18"/>
          <w:szCs w:val="18"/>
        </w:rPr>
        <w:t xml:space="preserve">, David C. </w:t>
      </w:r>
      <w:proofErr w:type="spellStart"/>
      <w:r w:rsidRPr="00F76240">
        <w:rPr>
          <w:rFonts w:ascii="Times New Roman" w:hAnsi="Times New Roman"/>
          <w:sz w:val="18"/>
          <w:szCs w:val="18"/>
        </w:rPr>
        <w:t>Cico</w:t>
      </w:r>
      <w:proofErr w:type="spellEnd"/>
      <w:r w:rsidRPr="00F76240">
        <w:rPr>
          <w:rFonts w:ascii="Times New Roman" w:hAnsi="Times New Roman"/>
          <w:sz w:val="18"/>
          <w:szCs w:val="18"/>
        </w:rPr>
        <w:t xml:space="preserve">, and </w:t>
      </w:r>
      <w:proofErr w:type="spellStart"/>
      <w:r w:rsidRPr="00F76240">
        <w:rPr>
          <w:rFonts w:ascii="Times New Roman" w:hAnsi="Times New Roman"/>
          <w:sz w:val="18"/>
          <w:szCs w:val="18"/>
        </w:rPr>
        <w:t>Saima</w:t>
      </w:r>
      <w:proofErr w:type="spellEnd"/>
      <w:r w:rsidRPr="00F76240">
        <w:rPr>
          <w:rFonts w:ascii="Times New Roman" w:hAnsi="Times New Roman"/>
          <w:sz w:val="18"/>
          <w:szCs w:val="18"/>
        </w:rPr>
        <w:t xml:space="preserve"> S. </w:t>
      </w:r>
      <w:proofErr w:type="spellStart"/>
      <w:r w:rsidRPr="00F76240">
        <w:rPr>
          <w:rFonts w:ascii="Times New Roman" w:hAnsi="Times New Roman"/>
          <w:sz w:val="18"/>
          <w:szCs w:val="18"/>
        </w:rPr>
        <w:t>Mehmood</w:t>
      </w:r>
      <w:proofErr w:type="spellEnd"/>
      <w:r w:rsidRPr="00F76240">
        <w:rPr>
          <w:rFonts w:ascii="Times New Roman" w:hAnsi="Times New Roman"/>
          <w:sz w:val="18"/>
          <w:szCs w:val="18"/>
        </w:rPr>
        <w:t>,  “Taxpayer Experience of Individuals Living Abroad: Service Awareness, Use, Preferences, and Filing Behaviors”, http://www.irs.gov/pub/irs-soi/12rescontaxpayexperience.pdf</w:t>
      </w:r>
    </w:p>
  </w:footnote>
  <w:footnote w:id="4">
    <w:p w14:paraId="3C1F2F44" w14:textId="77777777" w:rsidR="00637790" w:rsidRPr="001829C3" w:rsidRDefault="00637790" w:rsidP="00637790">
      <w:pPr>
        <w:pStyle w:val="FootnoteText"/>
        <w:rPr>
          <w:rFonts w:ascii="Franklin Gothic Book" w:hAnsi="Franklin Gothic Book"/>
          <w:sz w:val="18"/>
          <w:szCs w:val="18"/>
        </w:rPr>
      </w:pPr>
      <w:r w:rsidRPr="001A763D">
        <w:rPr>
          <w:rStyle w:val="FootnoteReference"/>
          <w:rFonts w:ascii="Times New Roman" w:hAnsi="Times New Roman"/>
          <w:sz w:val="18"/>
          <w:szCs w:val="18"/>
        </w:rPr>
        <w:footnoteRef/>
      </w:r>
      <w:r w:rsidRPr="001A763D">
        <w:rPr>
          <w:rFonts w:ascii="Times New Roman" w:hAnsi="Times New Roman"/>
          <w:sz w:val="18"/>
          <w:szCs w:val="18"/>
        </w:rPr>
        <w:t xml:space="preserve"> </w:t>
      </w:r>
      <w:r w:rsidRPr="001A763D">
        <w:rPr>
          <w:rFonts w:ascii="Times New Roman" w:hAnsi="Times New Roman"/>
          <w:color w:val="222222"/>
          <w:sz w:val="18"/>
          <w:szCs w:val="18"/>
          <w:shd w:val="clear" w:color="auto" w:fill="FFFFFF"/>
        </w:rPr>
        <w:t>Singer, E., &amp; Ye, C. (2013). The use and effects of incentives in surveys.</w:t>
      </w:r>
      <w:r w:rsidRPr="001A763D">
        <w:rPr>
          <w:rStyle w:val="apple-converted-space"/>
          <w:rFonts w:ascii="Times New Roman" w:hAnsi="Times New Roman"/>
          <w:color w:val="222222"/>
          <w:sz w:val="18"/>
          <w:szCs w:val="18"/>
          <w:shd w:val="clear" w:color="auto" w:fill="FFFFFF"/>
        </w:rPr>
        <w:t> </w:t>
      </w:r>
      <w:r w:rsidRPr="001A763D">
        <w:rPr>
          <w:rFonts w:ascii="Times New Roman" w:hAnsi="Times New Roman"/>
          <w:i/>
          <w:iCs/>
          <w:color w:val="222222"/>
          <w:sz w:val="18"/>
          <w:szCs w:val="18"/>
          <w:shd w:val="clear" w:color="auto" w:fill="FFFFFF"/>
        </w:rPr>
        <w:t>The ANNALS of the American Academy of Political and Social Science</w:t>
      </w:r>
      <w:r w:rsidRPr="001A763D">
        <w:rPr>
          <w:rFonts w:ascii="Times New Roman" w:hAnsi="Times New Roman"/>
          <w:color w:val="222222"/>
          <w:sz w:val="18"/>
          <w:szCs w:val="18"/>
          <w:shd w:val="clear" w:color="auto" w:fill="FFFFFF"/>
        </w:rPr>
        <w:t>,</w:t>
      </w:r>
      <w:r w:rsidRPr="001A763D">
        <w:rPr>
          <w:rStyle w:val="apple-converted-space"/>
          <w:rFonts w:ascii="Times New Roman" w:hAnsi="Times New Roman"/>
          <w:color w:val="222222"/>
          <w:sz w:val="18"/>
          <w:szCs w:val="18"/>
          <w:shd w:val="clear" w:color="auto" w:fill="FFFFFF"/>
        </w:rPr>
        <w:t> </w:t>
      </w:r>
      <w:r w:rsidRPr="001A763D">
        <w:rPr>
          <w:rFonts w:ascii="Times New Roman" w:hAnsi="Times New Roman"/>
          <w:i/>
          <w:iCs/>
          <w:color w:val="222222"/>
          <w:sz w:val="18"/>
          <w:szCs w:val="18"/>
          <w:shd w:val="clear" w:color="auto" w:fill="FFFFFF"/>
        </w:rPr>
        <w:t>645</w:t>
      </w:r>
      <w:r w:rsidRPr="001A763D">
        <w:rPr>
          <w:rFonts w:ascii="Times New Roman" w:hAnsi="Times New Roman"/>
          <w:color w:val="222222"/>
          <w:sz w:val="18"/>
          <w:szCs w:val="18"/>
          <w:shd w:val="clear" w:color="auto" w:fill="FFFFFF"/>
        </w:rPr>
        <w:t>(1), 112-141.</w:t>
      </w:r>
    </w:p>
  </w:footnote>
  <w:footnote w:id="5">
    <w:p w14:paraId="13651348" w14:textId="77777777" w:rsidR="00637790" w:rsidRPr="001A763D" w:rsidRDefault="00637790" w:rsidP="00637790">
      <w:pPr>
        <w:rPr>
          <w:sz w:val="18"/>
          <w:szCs w:val="18"/>
        </w:rPr>
      </w:pPr>
      <w:r w:rsidRPr="001A763D">
        <w:rPr>
          <w:rStyle w:val="FootnoteReference"/>
          <w:sz w:val="18"/>
          <w:szCs w:val="18"/>
        </w:rPr>
        <w:footnoteRef/>
      </w:r>
      <w:r w:rsidRPr="001A763D">
        <w:rPr>
          <w:sz w:val="18"/>
          <w:szCs w:val="18"/>
        </w:rPr>
        <w:t xml:space="preserve"> </w:t>
      </w:r>
      <w:proofErr w:type="spellStart"/>
      <w:r w:rsidRPr="001A763D">
        <w:rPr>
          <w:rFonts w:eastAsia="Calibri"/>
          <w:sz w:val="18"/>
          <w:szCs w:val="18"/>
        </w:rPr>
        <w:t>Keown</w:t>
      </w:r>
      <w:proofErr w:type="spellEnd"/>
      <w:r w:rsidRPr="001A763D">
        <w:rPr>
          <w:rFonts w:eastAsia="Calibri"/>
          <w:sz w:val="18"/>
          <w:szCs w:val="18"/>
        </w:rPr>
        <w:t xml:space="preserve"> C.F. (1986) “Foreign Mail Surveys: Response rates using monetary incentives.” Journal of International Business Studies 16: 151-153.</w:t>
      </w:r>
    </w:p>
  </w:footnote>
  <w:footnote w:id="6">
    <w:p w14:paraId="27A160E3" w14:textId="77777777" w:rsidR="00637790" w:rsidRPr="001C6F8E" w:rsidRDefault="00637790" w:rsidP="00637790">
      <w:pPr>
        <w:rPr>
          <w:sz w:val="18"/>
          <w:szCs w:val="18"/>
        </w:rPr>
      </w:pPr>
      <w:r w:rsidRPr="001A763D">
        <w:rPr>
          <w:rStyle w:val="FootnoteReference"/>
          <w:sz w:val="18"/>
          <w:szCs w:val="18"/>
        </w:rPr>
        <w:footnoteRef/>
      </w:r>
      <w:r w:rsidRPr="001A763D">
        <w:rPr>
          <w:sz w:val="18"/>
          <w:szCs w:val="18"/>
        </w:rPr>
        <w:t xml:space="preserve"> </w:t>
      </w:r>
      <w:r w:rsidRPr="001A763D">
        <w:rPr>
          <w:rFonts w:eastAsia="Calibri"/>
          <w:sz w:val="18"/>
          <w:szCs w:val="18"/>
        </w:rPr>
        <w:t xml:space="preserve">Armstrong J.S. and </w:t>
      </w:r>
      <w:proofErr w:type="spellStart"/>
      <w:r w:rsidRPr="001A763D">
        <w:rPr>
          <w:rFonts w:eastAsia="Calibri"/>
          <w:sz w:val="18"/>
          <w:szCs w:val="18"/>
        </w:rPr>
        <w:t>Yokum</w:t>
      </w:r>
      <w:proofErr w:type="spellEnd"/>
      <w:r w:rsidRPr="001A763D">
        <w:rPr>
          <w:rFonts w:eastAsia="Calibri"/>
          <w:sz w:val="18"/>
          <w:szCs w:val="18"/>
        </w:rPr>
        <w:t xml:space="preserve"> J.T. (1994) “Effectiveness of Monetary Incentives:  Mail Surveys to Members of Multinational </w:t>
      </w:r>
      <w:r w:rsidRPr="001C6F8E">
        <w:rPr>
          <w:rFonts w:eastAsia="Calibri"/>
          <w:sz w:val="18"/>
          <w:szCs w:val="18"/>
        </w:rPr>
        <w:t>Professional Groups.” Industrial Marketing Management 23: 133-136.</w:t>
      </w:r>
    </w:p>
  </w:footnote>
  <w:footnote w:id="7">
    <w:p w14:paraId="750EB2FD" w14:textId="77777777" w:rsidR="00637790" w:rsidRPr="001C6F8E" w:rsidRDefault="00637790" w:rsidP="00637790">
      <w:pPr>
        <w:pStyle w:val="FootnoteText"/>
        <w:rPr>
          <w:rFonts w:ascii="Times New Roman" w:hAnsi="Times New Roman"/>
          <w:sz w:val="18"/>
          <w:szCs w:val="18"/>
        </w:rPr>
      </w:pPr>
      <w:r w:rsidRPr="001C6F8E">
        <w:rPr>
          <w:rStyle w:val="FootnoteReference"/>
          <w:rFonts w:ascii="Times New Roman" w:hAnsi="Times New Roman"/>
          <w:sz w:val="18"/>
          <w:szCs w:val="18"/>
        </w:rPr>
        <w:footnoteRef/>
      </w:r>
      <w:r w:rsidRPr="001C6F8E">
        <w:rPr>
          <w:rFonts w:ascii="Times New Roman" w:hAnsi="Times New Roman"/>
          <w:sz w:val="18"/>
          <w:szCs w:val="18"/>
        </w:rPr>
        <w:t xml:space="preserve"> </w:t>
      </w:r>
      <w:r w:rsidRPr="001C6F8E">
        <w:rPr>
          <w:rFonts w:ascii="Times New Roman" w:eastAsiaTheme="minorHAnsi" w:hAnsi="Times New Roman"/>
          <w:sz w:val="18"/>
          <w:szCs w:val="18"/>
        </w:rPr>
        <w:t>Dawson S. and Dickinson D. (1988) “Conducting International Mail Surveys: The Effect of Incentives on Response Rates with an Industry Population.”  Journal of International Business Studies 19(3): 491-496.</w:t>
      </w:r>
    </w:p>
  </w:footnote>
  <w:footnote w:id="8">
    <w:p w14:paraId="4FF57B89" w14:textId="77777777" w:rsidR="00637790" w:rsidRDefault="00637790" w:rsidP="00637790">
      <w:pPr>
        <w:pStyle w:val="FootnoteText"/>
      </w:pPr>
      <w:r w:rsidRPr="001C6F8E">
        <w:rPr>
          <w:rStyle w:val="FootnoteReference"/>
          <w:rFonts w:ascii="Times New Roman" w:hAnsi="Times New Roman"/>
          <w:sz w:val="18"/>
          <w:szCs w:val="18"/>
        </w:rPr>
        <w:footnoteRef/>
      </w:r>
      <w:r w:rsidRPr="001C6F8E">
        <w:rPr>
          <w:rFonts w:ascii="Times New Roman" w:hAnsi="Times New Roman"/>
          <w:sz w:val="18"/>
          <w:szCs w:val="18"/>
        </w:rPr>
        <w:t xml:space="preserve"> Jobber D., </w:t>
      </w:r>
      <w:proofErr w:type="spellStart"/>
      <w:r w:rsidRPr="001C6F8E">
        <w:rPr>
          <w:rFonts w:ascii="Times New Roman" w:hAnsi="Times New Roman"/>
          <w:sz w:val="18"/>
          <w:szCs w:val="18"/>
        </w:rPr>
        <w:t>Mirza</w:t>
      </w:r>
      <w:proofErr w:type="spellEnd"/>
      <w:r w:rsidRPr="001C6F8E">
        <w:rPr>
          <w:rFonts w:ascii="Times New Roman" w:hAnsi="Times New Roman"/>
          <w:sz w:val="18"/>
          <w:szCs w:val="18"/>
        </w:rPr>
        <w:t xml:space="preserve"> H., and  Wee K.H. (1991) “Incentives and Response Rates to Cross-national Business Surveys: A Logit Model Analysis.” 22(4): 711-721.</w:t>
      </w:r>
    </w:p>
  </w:footnote>
  <w:footnote w:id="9">
    <w:p w14:paraId="412E7EFC" w14:textId="1E4A75F6" w:rsidR="001278DB" w:rsidRPr="00C477BF" w:rsidRDefault="001278DB">
      <w:pPr>
        <w:pStyle w:val="FootnoteText"/>
        <w:rPr>
          <w:rFonts w:ascii="Times New Roman" w:hAnsi="Times New Roman"/>
          <w:sz w:val="18"/>
          <w:szCs w:val="18"/>
        </w:rPr>
      </w:pPr>
      <w:r w:rsidRPr="00C477BF">
        <w:rPr>
          <w:rStyle w:val="FootnoteReference"/>
          <w:rFonts w:ascii="Times New Roman" w:hAnsi="Times New Roman"/>
          <w:sz w:val="18"/>
          <w:szCs w:val="18"/>
        </w:rPr>
        <w:footnoteRef/>
      </w:r>
      <w:r w:rsidRPr="00C477BF">
        <w:rPr>
          <w:rFonts w:ascii="Times New Roman" w:hAnsi="Times New Roman"/>
          <w:sz w:val="18"/>
          <w:szCs w:val="18"/>
        </w:rPr>
        <w:t xml:space="preserve"> Tiffanie N. </w:t>
      </w:r>
      <w:proofErr w:type="spellStart"/>
      <w:r w:rsidRPr="00C477BF">
        <w:rPr>
          <w:rFonts w:ascii="Times New Roman" w:hAnsi="Times New Roman"/>
          <w:sz w:val="18"/>
          <w:szCs w:val="18"/>
        </w:rPr>
        <w:t>Reker</w:t>
      </w:r>
      <w:proofErr w:type="spellEnd"/>
      <w:r w:rsidRPr="00C477BF">
        <w:rPr>
          <w:rFonts w:ascii="Times New Roman" w:hAnsi="Times New Roman"/>
          <w:sz w:val="18"/>
          <w:szCs w:val="18"/>
        </w:rPr>
        <w:t xml:space="preserve">, David C. </w:t>
      </w:r>
      <w:proofErr w:type="spellStart"/>
      <w:r w:rsidRPr="00C477BF">
        <w:rPr>
          <w:rFonts w:ascii="Times New Roman" w:hAnsi="Times New Roman"/>
          <w:sz w:val="18"/>
          <w:szCs w:val="18"/>
        </w:rPr>
        <w:t>Cico</w:t>
      </w:r>
      <w:proofErr w:type="spellEnd"/>
      <w:r w:rsidRPr="00C477BF">
        <w:rPr>
          <w:rFonts w:ascii="Times New Roman" w:hAnsi="Times New Roman"/>
          <w:sz w:val="18"/>
          <w:szCs w:val="18"/>
        </w:rPr>
        <w:t xml:space="preserve">, and </w:t>
      </w:r>
      <w:proofErr w:type="spellStart"/>
      <w:r w:rsidRPr="00C477BF">
        <w:rPr>
          <w:rFonts w:ascii="Times New Roman" w:hAnsi="Times New Roman"/>
          <w:sz w:val="18"/>
          <w:szCs w:val="18"/>
        </w:rPr>
        <w:t>Saima</w:t>
      </w:r>
      <w:proofErr w:type="spellEnd"/>
      <w:r w:rsidRPr="00C477BF">
        <w:rPr>
          <w:rFonts w:ascii="Times New Roman" w:hAnsi="Times New Roman"/>
          <w:sz w:val="18"/>
          <w:szCs w:val="18"/>
        </w:rPr>
        <w:t xml:space="preserve"> S. </w:t>
      </w:r>
      <w:proofErr w:type="spellStart"/>
      <w:r w:rsidRPr="00C477BF">
        <w:rPr>
          <w:rFonts w:ascii="Times New Roman" w:hAnsi="Times New Roman"/>
          <w:sz w:val="18"/>
          <w:szCs w:val="18"/>
        </w:rPr>
        <w:t>Mehmood</w:t>
      </w:r>
      <w:proofErr w:type="spellEnd"/>
      <w:r w:rsidRPr="00C477BF">
        <w:rPr>
          <w:rFonts w:ascii="Times New Roman" w:hAnsi="Times New Roman"/>
          <w:sz w:val="18"/>
          <w:szCs w:val="18"/>
        </w:rPr>
        <w:t>,  “Taxpayer Experience of Individuals Living Abroad: Service Awareness, Use, Preferences, and Filing Behaviors”, http://www.irs.gov/pub/irs-soi/12rescontaxpayexperience.pdf</w:t>
      </w:r>
    </w:p>
  </w:footnote>
  <w:footnote w:id="10">
    <w:p w14:paraId="3EEB4624" w14:textId="482403C6" w:rsidR="00AB4CCA" w:rsidRPr="0030177D" w:rsidRDefault="00AB4CCA">
      <w:pPr>
        <w:pStyle w:val="FootnoteText"/>
        <w:rPr>
          <w:rFonts w:ascii="Times New Roman" w:hAnsi="Times New Roman"/>
        </w:rPr>
      </w:pPr>
      <w:r w:rsidRPr="0030177D">
        <w:rPr>
          <w:rStyle w:val="FootnoteReference"/>
          <w:rFonts w:ascii="Times New Roman" w:hAnsi="Times New Roman"/>
        </w:rPr>
        <w:footnoteRef/>
      </w:r>
      <w:r w:rsidRPr="0030177D">
        <w:rPr>
          <w:rFonts w:ascii="Times New Roman" w:hAnsi="Times New Roman"/>
        </w:rPr>
        <w:t xml:space="preserve"> Average hourly wage from Bureau of Labor Statistics</w:t>
      </w:r>
      <w:r w:rsidR="0030177D" w:rsidRPr="0030177D">
        <w:rPr>
          <w:rFonts w:ascii="Times New Roman" w:hAnsi="Times New Roman"/>
        </w:rPr>
        <w:t xml:space="preserve"> updated on November 7, 2014, available at: http://www.bls.gov/news.release/empsit.t19.htm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C780A" w14:textId="77777777" w:rsidR="00AE5AE4" w:rsidRPr="00F033E2" w:rsidRDefault="00AE5AE4" w:rsidP="00F033E2">
    <w:pPr>
      <w:spacing w:after="240"/>
      <w:rPr>
        <w:sz w:val="14"/>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6DE67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754A00"/>
    <w:multiLevelType w:val="hybridMultilevel"/>
    <w:tmpl w:val="6406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E8790A"/>
    <w:multiLevelType w:val="hybridMultilevel"/>
    <w:tmpl w:val="C6880340"/>
    <w:lvl w:ilvl="0" w:tplc="04090019">
      <w:start w:val="1"/>
      <w:numFmt w:val="lowerLetter"/>
      <w:lvlText w:val="%1."/>
      <w:lvlJc w:val="left"/>
      <w:pPr>
        <w:ind w:left="207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nsid w:val="0AA04456"/>
    <w:multiLevelType w:val="hybridMultilevel"/>
    <w:tmpl w:val="707A9BA6"/>
    <w:lvl w:ilvl="0" w:tplc="CA604992">
      <w:start w:val="1"/>
      <w:numFmt w:val="bullet"/>
      <w:pStyle w:val="PDResumeBulletsPDRI"/>
      <w:lvlText w:val=""/>
      <w:lvlJc w:val="left"/>
      <w:pPr>
        <w:tabs>
          <w:tab w:val="num" w:pos="360"/>
        </w:tabs>
        <w:ind w:left="360" w:hanging="360"/>
      </w:pPr>
      <w:rPr>
        <w:rFonts w:ascii="Symbol" w:hAnsi="Symbol" w:hint="default"/>
        <w:color w:val="FF9900"/>
      </w:rPr>
    </w:lvl>
    <w:lvl w:ilvl="1" w:tplc="0409000B">
      <w:start w:val="1"/>
      <w:numFmt w:val="bullet"/>
      <w:lvlText w:val=""/>
      <w:lvlJc w:val="left"/>
      <w:pPr>
        <w:tabs>
          <w:tab w:val="num" w:pos="1440"/>
        </w:tabs>
        <w:ind w:left="1440" w:hanging="360"/>
      </w:pPr>
      <w:rPr>
        <w:rFonts w:ascii="Wingdings" w:hAnsi="Wingdings" w:hint="default"/>
        <w:color w:val="FF9900"/>
      </w:rPr>
    </w:lvl>
    <w:lvl w:ilvl="2" w:tplc="1A906584"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F16BE4"/>
    <w:multiLevelType w:val="hybridMultilevel"/>
    <w:tmpl w:val="C6880340"/>
    <w:lvl w:ilvl="0" w:tplc="04090019">
      <w:start w:val="1"/>
      <w:numFmt w:val="lowerLetter"/>
      <w:lvlText w:val="%1."/>
      <w:lvlJc w:val="left"/>
      <w:pPr>
        <w:ind w:left="207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
    <w:nsid w:val="19EC3AF9"/>
    <w:multiLevelType w:val="hybridMultilevel"/>
    <w:tmpl w:val="5622E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257A72"/>
    <w:multiLevelType w:val="hybridMultilevel"/>
    <w:tmpl w:val="8108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580CF6"/>
    <w:multiLevelType w:val="hybridMultilevel"/>
    <w:tmpl w:val="F6445528"/>
    <w:lvl w:ilvl="0" w:tplc="B71EAD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9904F18"/>
    <w:multiLevelType w:val="multilevel"/>
    <w:tmpl w:val="11900EF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ascii="Times New Roman" w:eastAsia="Times New Roman" w:hAnsi="Times New Roman" w:cs="Times New Roman"/>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9006F76"/>
    <w:multiLevelType w:val="hybridMultilevel"/>
    <w:tmpl w:val="B936C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0E4804"/>
    <w:multiLevelType w:val="hybridMultilevel"/>
    <w:tmpl w:val="1E5C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DC0328"/>
    <w:multiLevelType w:val="hybridMultilevel"/>
    <w:tmpl w:val="959E4044"/>
    <w:lvl w:ilvl="0" w:tplc="04090019">
      <w:start w:val="1"/>
      <w:numFmt w:val="lowerLetter"/>
      <w:lvlText w:val="%1."/>
      <w:lvlJc w:val="left"/>
      <w:pPr>
        <w:ind w:left="207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abstractNumId w:val="1"/>
  </w:num>
  <w:num w:numId="2">
    <w:abstractNumId w:val="6"/>
  </w:num>
  <w:num w:numId="3">
    <w:abstractNumId w:val="8"/>
  </w:num>
  <w:num w:numId="4">
    <w:abstractNumId w:val="2"/>
  </w:num>
  <w:num w:numId="5">
    <w:abstractNumId w:val="11"/>
  </w:num>
  <w:num w:numId="6">
    <w:abstractNumId w:val="4"/>
  </w:num>
  <w:num w:numId="7">
    <w:abstractNumId w:val="7"/>
  </w:num>
  <w:num w:numId="8">
    <w:abstractNumId w:val="0"/>
  </w:num>
  <w:num w:numId="9">
    <w:abstractNumId w:val="9"/>
  </w:num>
  <w:num w:numId="10">
    <w:abstractNumId w:val="3"/>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oNotTrackMove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0A0F"/>
    <w:rsid w:val="00001068"/>
    <w:rsid w:val="00032B08"/>
    <w:rsid w:val="00042478"/>
    <w:rsid w:val="000426B3"/>
    <w:rsid w:val="00064D9B"/>
    <w:rsid w:val="00095577"/>
    <w:rsid w:val="000A2459"/>
    <w:rsid w:val="000B7033"/>
    <w:rsid w:val="000D66D5"/>
    <w:rsid w:val="00114106"/>
    <w:rsid w:val="00124DDF"/>
    <w:rsid w:val="001278DB"/>
    <w:rsid w:val="001730FB"/>
    <w:rsid w:val="00175E87"/>
    <w:rsid w:val="001804C2"/>
    <w:rsid w:val="001814D0"/>
    <w:rsid w:val="00183777"/>
    <w:rsid w:val="001845DD"/>
    <w:rsid w:val="00186A4A"/>
    <w:rsid w:val="00187D64"/>
    <w:rsid w:val="001D28FB"/>
    <w:rsid w:val="00200115"/>
    <w:rsid w:val="00204EEC"/>
    <w:rsid w:val="00220BB3"/>
    <w:rsid w:val="00222081"/>
    <w:rsid w:val="00223783"/>
    <w:rsid w:val="00250B49"/>
    <w:rsid w:val="00250E6C"/>
    <w:rsid w:val="0026026A"/>
    <w:rsid w:val="00260CB7"/>
    <w:rsid w:val="00287B54"/>
    <w:rsid w:val="002918AD"/>
    <w:rsid w:val="002A4A2B"/>
    <w:rsid w:val="002A5CA3"/>
    <w:rsid w:val="002E3526"/>
    <w:rsid w:val="002F11F8"/>
    <w:rsid w:val="0030008B"/>
    <w:rsid w:val="0030177D"/>
    <w:rsid w:val="003313A1"/>
    <w:rsid w:val="0034468B"/>
    <w:rsid w:val="0039678E"/>
    <w:rsid w:val="00397578"/>
    <w:rsid w:val="003A70D0"/>
    <w:rsid w:val="003C3038"/>
    <w:rsid w:val="003D58BB"/>
    <w:rsid w:val="003E5896"/>
    <w:rsid w:val="00430407"/>
    <w:rsid w:val="0044665C"/>
    <w:rsid w:val="00475810"/>
    <w:rsid w:val="00480CE9"/>
    <w:rsid w:val="00485177"/>
    <w:rsid w:val="004A710E"/>
    <w:rsid w:val="004C179A"/>
    <w:rsid w:val="004C3EB2"/>
    <w:rsid w:val="004C7516"/>
    <w:rsid w:val="004F245E"/>
    <w:rsid w:val="005222E1"/>
    <w:rsid w:val="00541762"/>
    <w:rsid w:val="00546E0E"/>
    <w:rsid w:val="0056738D"/>
    <w:rsid w:val="00596C42"/>
    <w:rsid w:val="005B581C"/>
    <w:rsid w:val="005D507A"/>
    <w:rsid w:val="005E0A0F"/>
    <w:rsid w:val="005E101E"/>
    <w:rsid w:val="005E71D8"/>
    <w:rsid w:val="005F34E5"/>
    <w:rsid w:val="00634277"/>
    <w:rsid w:val="00637790"/>
    <w:rsid w:val="00663F40"/>
    <w:rsid w:val="00684FB9"/>
    <w:rsid w:val="006A36D9"/>
    <w:rsid w:val="006B2B17"/>
    <w:rsid w:val="006C4AD1"/>
    <w:rsid w:val="006D3E65"/>
    <w:rsid w:val="006D5FE5"/>
    <w:rsid w:val="00714173"/>
    <w:rsid w:val="00716DD6"/>
    <w:rsid w:val="007207F4"/>
    <w:rsid w:val="00734FE4"/>
    <w:rsid w:val="00757236"/>
    <w:rsid w:val="00764615"/>
    <w:rsid w:val="00764642"/>
    <w:rsid w:val="0078180F"/>
    <w:rsid w:val="007849EB"/>
    <w:rsid w:val="007B31A8"/>
    <w:rsid w:val="007B7D01"/>
    <w:rsid w:val="007E33FB"/>
    <w:rsid w:val="007F0BDB"/>
    <w:rsid w:val="007F0F20"/>
    <w:rsid w:val="008140B6"/>
    <w:rsid w:val="008359DD"/>
    <w:rsid w:val="00877AD2"/>
    <w:rsid w:val="00897620"/>
    <w:rsid w:val="008D1718"/>
    <w:rsid w:val="008D5526"/>
    <w:rsid w:val="008D5ABB"/>
    <w:rsid w:val="008F0C15"/>
    <w:rsid w:val="00912C51"/>
    <w:rsid w:val="0091708F"/>
    <w:rsid w:val="00922DF2"/>
    <w:rsid w:val="0092440E"/>
    <w:rsid w:val="00926E78"/>
    <w:rsid w:val="009428C4"/>
    <w:rsid w:val="00960B2B"/>
    <w:rsid w:val="00967F4A"/>
    <w:rsid w:val="00980E70"/>
    <w:rsid w:val="0098592C"/>
    <w:rsid w:val="00987841"/>
    <w:rsid w:val="00987D3C"/>
    <w:rsid w:val="00990DA6"/>
    <w:rsid w:val="00993A8D"/>
    <w:rsid w:val="009C7B7B"/>
    <w:rsid w:val="009D2869"/>
    <w:rsid w:val="009D459D"/>
    <w:rsid w:val="009D6E17"/>
    <w:rsid w:val="009F3E70"/>
    <w:rsid w:val="00A10FB3"/>
    <w:rsid w:val="00A14783"/>
    <w:rsid w:val="00A509E8"/>
    <w:rsid w:val="00A6006B"/>
    <w:rsid w:val="00A60408"/>
    <w:rsid w:val="00A657CC"/>
    <w:rsid w:val="00A93CBF"/>
    <w:rsid w:val="00AB4CCA"/>
    <w:rsid w:val="00AC1D8F"/>
    <w:rsid w:val="00AC2605"/>
    <w:rsid w:val="00AD6776"/>
    <w:rsid w:val="00AE5AE4"/>
    <w:rsid w:val="00AE7086"/>
    <w:rsid w:val="00AE754F"/>
    <w:rsid w:val="00AF60B8"/>
    <w:rsid w:val="00AF66E0"/>
    <w:rsid w:val="00B050AC"/>
    <w:rsid w:val="00B35994"/>
    <w:rsid w:val="00B51F36"/>
    <w:rsid w:val="00B610B3"/>
    <w:rsid w:val="00B75B1F"/>
    <w:rsid w:val="00B75DBD"/>
    <w:rsid w:val="00B83235"/>
    <w:rsid w:val="00B860C2"/>
    <w:rsid w:val="00BC53C7"/>
    <w:rsid w:val="00BD179D"/>
    <w:rsid w:val="00BE291C"/>
    <w:rsid w:val="00BE2C45"/>
    <w:rsid w:val="00C21618"/>
    <w:rsid w:val="00C34D08"/>
    <w:rsid w:val="00C477BF"/>
    <w:rsid w:val="00C52A2F"/>
    <w:rsid w:val="00C60D97"/>
    <w:rsid w:val="00C66CBE"/>
    <w:rsid w:val="00C66D8C"/>
    <w:rsid w:val="00C77911"/>
    <w:rsid w:val="00C86122"/>
    <w:rsid w:val="00CA5E7F"/>
    <w:rsid w:val="00CB5C3C"/>
    <w:rsid w:val="00CB614B"/>
    <w:rsid w:val="00CF0D9C"/>
    <w:rsid w:val="00CF27CE"/>
    <w:rsid w:val="00D1452F"/>
    <w:rsid w:val="00D1505D"/>
    <w:rsid w:val="00D32833"/>
    <w:rsid w:val="00D46148"/>
    <w:rsid w:val="00D532CF"/>
    <w:rsid w:val="00D74D55"/>
    <w:rsid w:val="00D763A5"/>
    <w:rsid w:val="00DA1870"/>
    <w:rsid w:val="00DB71A9"/>
    <w:rsid w:val="00DE6D6F"/>
    <w:rsid w:val="00DF3EE4"/>
    <w:rsid w:val="00DF59A5"/>
    <w:rsid w:val="00E02715"/>
    <w:rsid w:val="00E048B8"/>
    <w:rsid w:val="00E04F2E"/>
    <w:rsid w:val="00E10AF6"/>
    <w:rsid w:val="00E13E22"/>
    <w:rsid w:val="00E20B9D"/>
    <w:rsid w:val="00E36C99"/>
    <w:rsid w:val="00E53B33"/>
    <w:rsid w:val="00E54085"/>
    <w:rsid w:val="00E546BF"/>
    <w:rsid w:val="00E55469"/>
    <w:rsid w:val="00E56EF5"/>
    <w:rsid w:val="00E61D38"/>
    <w:rsid w:val="00E74396"/>
    <w:rsid w:val="00EA00D7"/>
    <w:rsid w:val="00ED29AF"/>
    <w:rsid w:val="00ED34D3"/>
    <w:rsid w:val="00ED7457"/>
    <w:rsid w:val="00EE05A7"/>
    <w:rsid w:val="00EE416F"/>
    <w:rsid w:val="00F01DDE"/>
    <w:rsid w:val="00F033E2"/>
    <w:rsid w:val="00F1447C"/>
    <w:rsid w:val="00F37BD6"/>
    <w:rsid w:val="00F47EBA"/>
    <w:rsid w:val="00F508E6"/>
    <w:rsid w:val="00F62439"/>
    <w:rsid w:val="00F74871"/>
    <w:rsid w:val="00F76240"/>
    <w:rsid w:val="00F7745C"/>
    <w:rsid w:val="00F92085"/>
    <w:rsid w:val="00F92ACC"/>
    <w:rsid w:val="00FB301C"/>
    <w:rsid w:val="00FB4836"/>
    <w:rsid w:val="00FB7331"/>
    <w:rsid w:val="00FE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1A9"/>
    <w:rPr>
      <w:rFonts w:ascii="Times New Roman" w:eastAsia="Times New Roman" w:hAnsi="Times New Roman"/>
      <w:sz w:val="24"/>
      <w:szCs w:val="24"/>
    </w:rPr>
  </w:style>
  <w:style w:type="paragraph" w:styleId="Heading2">
    <w:name w:val="heading 2"/>
    <w:basedOn w:val="Normal"/>
    <w:link w:val="Heading2Char"/>
    <w:uiPriority w:val="9"/>
    <w:qFormat/>
    <w:rsid w:val="00D32833"/>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D3283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customStyle="1" w:styleId="ColorfulList-Accent11">
    <w:name w:val="Colorful List - Accent 11"/>
    <w:basedOn w:val="Normal"/>
    <w:qFormat/>
    <w:rsid w:val="0078180F"/>
    <w:pPr>
      <w:spacing w:after="200" w:line="276" w:lineRule="auto"/>
      <w:ind w:left="720"/>
      <w:contextualSpacing/>
    </w:pPr>
    <w:rPr>
      <w:rFonts w:ascii="Calibri" w:eastAsia="Calibri" w:hAnsi="Calibri"/>
      <w:sz w:val="22"/>
      <w:szCs w:val="22"/>
    </w:rPr>
  </w:style>
  <w:style w:type="table" w:styleId="TableGrid">
    <w:name w:val="Table Grid"/>
    <w:basedOn w:val="TableList5"/>
    <w:rsid w:val="00175E8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left"/>
      </w:pPr>
      <w:rPr>
        <w:rFonts w:ascii="Arial" w:hAnsi="Arial"/>
        <w:b/>
        <w:bCs/>
        <w:sz w:val="18"/>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FootnoteText">
    <w:name w:val="footnote text"/>
    <w:aliases w:val="F1,Tablenote Text"/>
    <w:basedOn w:val="Normal"/>
    <w:link w:val="FootnoteTextChar"/>
    <w:uiPriority w:val="99"/>
    <w:unhideWhenUsed/>
    <w:rsid w:val="00175E87"/>
    <w:rPr>
      <w:rFonts w:ascii="Calibri" w:eastAsia="Calibri" w:hAnsi="Calibri"/>
      <w:sz w:val="20"/>
      <w:szCs w:val="20"/>
    </w:rPr>
  </w:style>
  <w:style w:type="character" w:customStyle="1" w:styleId="FootnoteTextChar">
    <w:name w:val="Footnote Text Char"/>
    <w:aliases w:val="F1 Char,Tablenote Text Char"/>
    <w:basedOn w:val="DefaultParagraphFont"/>
    <w:link w:val="FootnoteText"/>
    <w:uiPriority w:val="99"/>
    <w:rsid w:val="00175E87"/>
  </w:style>
  <w:style w:type="character" w:styleId="FootnoteReference">
    <w:name w:val="footnote reference"/>
    <w:unhideWhenUsed/>
    <w:rsid w:val="00175E87"/>
    <w:rPr>
      <w:vertAlign w:val="superscript"/>
    </w:rPr>
  </w:style>
  <w:style w:type="table" w:styleId="TableList5">
    <w:name w:val="Table List 5"/>
    <w:basedOn w:val="TableNormal"/>
    <w:uiPriority w:val="99"/>
    <w:semiHidden/>
    <w:unhideWhenUsed/>
    <w:rsid w:val="00175E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877AD2"/>
    <w:rPr>
      <w:rFonts w:ascii="Calibri" w:eastAsia="Calibri" w:hAnsi="Calibri"/>
      <w:sz w:val="22"/>
      <w:szCs w:val="21"/>
    </w:rPr>
  </w:style>
  <w:style w:type="character" w:customStyle="1" w:styleId="PlainTextChar">
    <w:name w:val="Plain Text Char"/>
    <w:link w:val="PlainText"/>
    <w:uiPriority w:val="99"/>
    <w:semiHidden/>
    <w:rsid w:val="00877AD2"/>
    <w:rPr>
      <w:sz w:val="22"/>
      <w:szCs w:val="21"/>
    </w:rPr>
  </w:style>
  <w:style w:type="character" w:styleId="Hyperlink">
    <w:name w:val="Hyperlink"/>
    <w:uiPriority w:val="99"/>
    <w:unhideWhenUsed/>
    <w:rsid w:val="00877AD2"/>
    <w:rPr>
      <w:color w:val="0000FF"/>
      <w:u w:val="single"/>
    </w:rPr>
  </w:style>
  <w:style w:type="paragraph" w:styleId="BalloonText">
    <w:name w:val="Balloon Text"/>
    <w:basedOn w:val="Normal"/>
    <w:link w:val="BalloonTextChar"/>
    <w:uiPriority w:val="99"/>
    <w:semiHidden/>
    <w:unhideWhenUsed/>
    <w:rsid w:val="00DF59A5"/>
    <w:rPr>
      <w:rFonts w:ascii="Tahoma" w:hAnsi="Tahoma" w:cs="Tahoma"/>
      <w:sz w:val="16"/>
      <w:szCs w:val="16"/>
    </w:rPr>
  </w:style>
  <w:style w:type="character" w:customStyle="1" w:styleId="BalloonTextChar">
    <w:name w:val="Balloon Text Char"/>
    <w:link w:val="BalloonText"/>
    <w:uiPriority w:val="99"/>
    <w:semiHidden/>
    <w:rsid w:val="00DF59A5"/>
    <w:rPr>
      <w:rFonts w:ascii="Tahoma" w:eastAsia="Times New Roman" w:hAnsi="Tahoma" w:cs="Tahoma"/>
      <w:sz w:val="16"/>
      <w:szCs w:val="16"/>
    </w:rPr>
  </w:style>
  <w:style w:type="character" w:styleId="CommentReference">
    <w:name w:val="annotation reference"/>
    <w:uiPriority w:val="99"/>
    <w:semiHidden/>
    <w:unhideWhenUsed/>
    <w:rsid w:val="00260CB7"/>
    <w:rPr>
      <w:sz w:val="16"/>
      <w:szCs w:val="16"/>
    </w:rPr>
  </w:style>
  <w:style w:type="paragraph" w:styleId="CommentText">
    <w:name w:val="annotation text"/>
    <w:basedOn w:val="Normal"/>
    <w:link w:val="CommentTextChar"/>
    <w:uiPriority w:val="99"/>
    <w:semiHidden/>
    <w:unhideWhenUsed/>
    <w:rsid w:val="00260CB7"/>
    <w:rPr>
      <w:sz w:val="20"/>
      <w:szCs w:val="20"/>
    </w:rPr>
  </w:style>
  <w:style w:type="character" w:customStyle="1" w:styleId="CommentTextChar">
    <w:name w:val="Comment Text Char"/>
    <w:link w:val="CommentText"/>
    <w:uiPriority w:val="99"/>
    <w:semiHidden/>
    <w:rsid w:val="00260CB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60CB7"/>
    <w:rPr>
      <w:b/>
      <w:bCs/>
    </w:rPr>
  </w:style>
  <w:style w:type="character" w:customStyle="1" w:styleId="CommentSubjectChar">
    <w:name w:val="Comment Subject Char"/>
    <w:link w:val="CommentSubject"/>
    <w:uiPriority w:val="99"/>
    <w:semiHidden/>
    <w:rsid w:val="00260CB7"/>
    <w:rPr>
      <w:rFonts w:ascii="Times New Roman" w:eastAsia="Times New Roman" w:hAnsi="Times New Roman"/>
      <w:b/>
      <w:bCs/>
    </w:rPr>
  </w:style>
  <w:style w:type="character" w:customStyle="1" w:styleId="Heading2Char">
    <w:name w:val="Heading 2 Char"/>
    <w:link w:val="Heading2"/>
    <w:uiPriority w:val="9"/>
    <w:rsid w:val="00D32833"/>
    <w:rPr>
      <w:rFonts w:ascii="Times New Roman" w:eastAsia="Times New Roman" w:hAnsi="Times New Roman"/>
      <w:b/>
      <w:bCs/>
      <w:sz w:val="36"/>
      <w:szCs w:val="36"/>
    </w:rPr>
  </w:style>
  <w:style w:type="character" w:customStyle="1" w:styleId="Heading3Char">
    <w:name w:val="Heading 3 Char"/>
    <w:link w:val="Heading3"/>
    <w:uiPriority w:val="9"/>
    <w:rsid w:val="00D32833"/>
    <w:rPr>
      <w:rFonts w:ascii="Times New Roman" w:eastAsia="Times New Roman" w:hAnsi="Times New Roman"/>
      <w:b/>
      <w:bCs/>
      <w:sz w:val="27"/>
      <w:szCs w:val="27"/>
    </w:rPr>
  </w:style>
  <w:style w:type="character" w:customStyle="1" w:styleId="greytext">
    <w:name w:val="grey_text"/>
    <w:rsid w:val="00D32833"/>
  </w:style>
  <w:style w:type="character" w:customStyle="1" w:styleId="H7">
    <w:name w:val="H7"/>
    <w:uiPriority w:val="99"/>
    <w:rsid w:val="008140B6"/>
    <w:rPr>
      <w:rFonts w:ascii="Franklin Gothic Medium" w:hAnsi="Franklin Gothic Medium"/>
      <w:b/>
      <w:color w:val="7F7F7F"/>
      <w:sz w:val="22"/>
      <w:szCs w:val="22"/>
    </w:rPr>
  </w:style>
  <w:style w:type="paragraph" w:customStyle="1" w:styleId="PDResumeBulletsPDRI">
    <w:name w:val="PD Resume Bullets PDRI"/>
    <w:basedOn w:val="Normal"/>
    <w:link w:val="PDResumeBulletsPDRIChar"/>
    <w:rsid w:val="008140B6"/>
    <w:pPr>
      <w:numPr>
        <w:numId w:val="10"/>
      </w:numPr>
      <w:spacing w:before="80"/>
    </w:pPr>
    <w:rPr>
      <w:sz w:val="22"/>
      <w:szCs w:val="22"/>
    </w:rPr>
  </w:style>
  <w:style w:type="character" w:customStyle="1" w:styleId="PDResumeBulletsPDRIChar">
    <w:name w:val="PD Resume Bullets PDRI Char"/>
    <w:link w:val="PDResumeBulletsPDRI"/>
    <w:locked/>
    <w:rsid w:val="008140B6"/>
    <w:rPr>
      <w:rFonts w:ascii="Times New Roman" w:eastAsia="Times New Roman" w:hAnsi="Times New Roman"/>
      <w:sz w:val="22"/>
      <w:szCs w:val="22"/>
    </w:rPr>
  </w:style>
  <w:style w:type="paragraph" w:styleId="ListParagraph">
    <w:name w:val="List Paragraph"/>
    <w:basedOn w:val="Normal"/>
    <w:link w:val="ListParagraphChar"/>
    <w:uiPriority w:val="99"/>
    <w:qFormat/>
    <w:rsid w:val="00E20B9D"/>
    <w:pPr>
      <w:ind w:left="720"/>
      <w:contextualSpacing/>
    </w:pPr>
    <w:rPr>
      <w:sz w:val="20"/>
    </w:rPr>
  </w:style>
  <w:style w:type="character" w:customStyle="1" w:styleId="ListParagraphChar">
    <w:name w:val="List Paragraph Char"/>
    <w:link w:val="ListParagraph"/>
    <w:uiPriority w:val="99"/>
    <w:locked/>
    <w:rsid w:val="00E20B9D"/>
    <w:rPr>
      <w:rFonts w:ascii="Times New Roman" w:eastAsia="Times New Roman" w:hAnsi="Times New Roman"/>
      <w:szCs w:val="24"/>
    </w:rPr>
  </w:style>
  <w:style w:type="paragraph" w:styleId="Revision">
    <w:name w:val="Revision"/>
    <w:hidden/>
    <w:uiPriority w:val="99"/>
    <w:semiHidden/>
    <w:rsid w:val="00E56EF5"/>
    <w:rPr>
      <w:rFonts w:ascii="Times New Roman" w:eastAsia="Times New Roman" w:hAnsi="Times New Roman"/>
      <w:sz w:val="24"/>
      <w:szCs w:val="24"/>
    </w:rPr>
  </w:style>
  <w:style w:type="character" w:customStyle="1" w:styleId="apple-converted-space">
    <w:name w:val="apple-converted-space"/>
    <w:basedOn w:val="DefaultParagraphFont"/>
    <w:rsid w:val="007207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1A9"/>
    <w:rPr>
      <w:rFonts w:ascii="Times New Roman" w:eastAsia="Times New Roman" w:hAnsi="Times New Roman"/>
      <w:sz w:val="24"/>
      <w:szCs w:val="24"/>
    </w:rPr>
  </w:style>
  <w:style w:type="paragraph" w:styleId="Heading2">
    <w:name w:val="heading 2"/>
    <w:basedOn w:val="Normal"/>
    <w:link w:val="Heading2Char"/>
    <w:uiPriority w:val="9"/>
    <w:qFormat/>
    <w:rsid w:val="00D32833"/>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D3283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customStyle="1" w:styleId="ColorfulList-Accent11">
    <w:name w:val="Colorful List - Accent 11"/>
    <w:basedOn w:val="Normal"/>
    <w:qFormat/>
    <w:rsid w:val="0078180F"/>
    <w:pPr>
      <w:spacing w:after="200" w:line="276" w:lineRule="auto"/>
      <w:ind w:left="720"/>
      <w:contextualSpacing/>
    </w:pPr>
    <w:rPr>
      <w:rFonts w:ascii="Calibri" w:eastAsia="Calibri" w:hAnsi="Calibri"/>
      <w:sz w:val="22"/>
      <w:szCs w:val="22"/>
    </w:rPr>
  </w:style>
  <w:style w:type="table" w:styleId="TableGrid">
    <w:name w:val="Table Grid"/>
    <w:basedOn w:val="TableList5"/>
    <w:rsid w:val="00175E8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left"/>
      </w:pPr>
      <w:rPr>
        <w:rFonts w:ascii="Arial" w:hAnsi="Arial"/>
        <w:b/>
        <w:bCs/>
        <w:sz w:val="18"/>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FootnoteText">
    <w:name w:val="footnote text"/>
    <w:aliases w:val="F1,Tablenote Text"/>
    <w:basedOn w:val="Normal"/>
    <w:link w:val="FootnoteTextChar"/>
    <w:uiPriority w:val="99"/>
    <w:unhideWhenUsed/>
    <w:rsid w:val="00175E87"/>
    <w:rPr>
      <w:rFonts w:ascii="Calibri" w:eastAsia="Calibri" w:hAnsi="Calibri"/>
      <w:sz w:val="20"/>
      <w:szCs w:val="20"/>
    </w:rPr>
  </w:style>
  <w:style w:type="character" w:customStyle="1" w:styleId="FootnoteTextChar">
    <w:name w:val="Footnote Text Char"/>
    <w:aliases w:val="F1 Char,Tablenote Text Char"/>
    <w:basedOn w:val="DefaultParagraphFont"/>
    <w:link w:val="FootnoteText"/>
    <w:uiPriority w:val="99"/>
    <w:rsid w:val="00175E87"/>
  </w:style>
  <w:style w:type="character" w:styleId="FootnoteReference">
    <w:name w:val="footnote reference"/>
    <w:unhideWhenUsed/>
    <w:rsid w:val="00175E87"/>
    <w:rPr>
      <w:vertAlign w:val="superscript"/>
    </w:rPr>
  </w:style>
  <w:style w:type="table" w:styleId="TableList5">
    <w:name w:val="Table List 5"/>
    <w:basedOn w:val="TableNormal"/>
    <w:uiPriority w:val="99"/>
    <w:semiHidden/>
    <w:unhideWhenUsed/>
    <w:rsid w:val="00175E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877AD2"/>
    <w:rPr>
      <w:rFonts w:ascii="Calibri" w:eastAsia="Calibri" w:hAnsi="Calibri"/>
      <w:sz w:val="22"/>
      <w:szCs w:val="21"/>
    </w:rPr>
  </w:style>
  <w:style w:type="character" w:customStyle="1" w:styleId="PlainTextChar">
    <w:name w:val="Plain Text Char"/>
    <w:link w:val="PlainText"/>
    <w:uiPriority w:val="99"/>
    <w:semiHidden/>
    <w:rsid w:val="00877AD2"/>
    <w:rPr>
      <w:sz w:val="22"/>
      <w:szCs w:val="21"/>
    </w:rPr>
  </w:style>
  <w:style w:type="character" w:styleId="Hyperlink">
    <w:name w:val="Hyperlink"/>
    <w:uiPriority w:val="99"/>
    <w:unhideWhenUsed/>
    <w:rsid w:val="00877AD2"/>
    <w:rPr>
      <w:color w:val="0000FF"/>
      <w:u w:val="single"/>
    </w:rPr>
  </w:style>
  <w:style w:type="paragraph" w:styleId="BalloonText">
    <w:name w:val="Balloon Text"/>
    <w:basedOn w:val="Normal"/>
    <w:link w:val="BalloonTextChar"/>
    <w:uiPriority w:val="99"/>
    <w:semiHidden/>
    <w:unhideWhenUsed/>
    <w:rsid w:val="00DF59A5"/>
    <w:rPr>
      <w:rFonts w:ascii="Tahoma" w:hAnsi="Tahoma" w:cs="Tahoma"/>
      <w:sz w:val="16"/>
      <w:szCs w:val="16"/>
    </w:rPr>
  </w:style>
  <w:style w:type="character" w:customStyle="1" w:styleId="BalloonTextChar">
    <w:name w:val="Balloon Text Char"/>
    <w:link w:val="BalloonText"/>
    <w:uiPriority w:val="99"/>
    <w:semiHidden/>
    <w:rsid w:val="00DF59A5"/>
    <w:rPr>
      <w:rFonts w:ascii="Tahoma" w:eastAsia="Times New Roman" w:hAnsi="Tahoma" w:cs="Tahoma"/>
      <w:sz w:val="16"/>
      <w:szCs w:val="16"/>
    </w:rPr>
  </w:style>
  <w:style w:type="character" w:styleId="CommentReference">
    <w:name w:val="annotation reference"/>
    <w:uiPriority w:val="99"/>
    <w:semiHidden/>
    <w:unhideWhenUsed/>
    <w:rsid w:val="00260CB7"/>
    <w:rPr>
      <w:sz w:val="16"/>
      <w:szCs w:val="16"/>
    </w:rPr>
  </w:style>
  <w:style w:type="paragraph" w:styleId="CommentText">
    <w:name w:val="annotation text"/>
    <w:basedOn w:val="Normal"/>
    <w:link w:val="CommentTextChar"/>
    <w:uiPriority w:val="99"/>
    <w:semiHidden/>
    <w:unhideWhenUsed/>
    <w:rsid w:val="00260CB7"/>
    <w:rPr>
      <w:sz w:val="20"/>
      <w:szCs w:val="20"/>
    </w:rPr>
  </w:style>
  <w:style w:type="character" w:customStyle="1" w:styleId="CommentTextChar">
    <w:name w:val="Comment Text Char"/>
    <w:link w:val="CommentText"/>
    <w:uiPriority w:val="99"/>
    <w:semiHidden/>
    <w:rsid w:val="00260CB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60CB7"/>
    <w:rPr>
      <w:b/>
      <w:bCs/>
    </w:rPr>
  </w:style>
  <w:style w:type="character" w:customStyle="1" w:styleId="CommentSubjectChar">
    <w:name w:val="Comment Subject Char"/>
    <w:link w:val="CommentSubject"/>
    <w:uiPriority w:val="99"/>
    <w:semiHidden/>
    <w:rsid w:val="00260CB7"/>
    <w:rPr>
      <w:rFonts w:ascii="Times New Roman" w:eastAsia="Times New Roman" w:hAnsi="Times New Roman"/>
      <w:b/>
      <w:bCs/>
    </w:rPr>
  </w:style>
  <w:style w:type="character" w:customStyle="1" w:styleId="Heading2Char">
    <w:name w:val="Heading 2 Char"/>
    <w:link w:val="Heading2"/>
    <w:uiPriority w:val="9"/>
    <w:rsid w:val="00D32833"/>
    <w:rPr>
      <w:rFonts w:ascii="Times New Roman" w:eastAsia="Times New Roman" w:hAnsi="Times New Roman"/>
      <w:b/>
      <w:bCs/>
      <w:sz w:val="36"/>
      <w:szCs w:val="36"/>
    </w:rPr>
  </w:style>
  <w:style w:type="character" w:customStyle="1" w:styleId="Heading3Char">
    <w:name w:val="Heading 3 Char"/>
    <w:link w:val="Heading3"/>
    <w:uiPriority w:val="9"/>
    <w:rsid w:val="00D32833"/>
    <w:rPr>
      <w:rFonts w:ascii="Times New Roman" w:eastAsia="Times New Roman" w:hAnsi="Times New Roman"/>
      <w:b/>
      <w:bCs/>
      <w:sz w:val="27"/>
      <w:szCs w:val="27"/>
    </w:rPr>
  </w:style>
  <w:style w:type="character" w:customStyle="1" w:styleId="greytext">
    <w:name w:val="grey_text"/>
    <w:rsid w:val="00D32833"/>
  </w:style>
  <w:style w:type="character" w:customStyle="1" w:styleId="H7">
    <w:name w:val="H7"/>
    <w:uiPriority w:val="99"/>
    <w:rsid w:val="008140B6"/>
    <w:rPr>
      <w:rFonts w:ascii="Franklin Gothic Medium" w:hAnsi="Franklin Gothic Medium"/>
      <w:b/>
      <w:color w:val="7F7F7F"/>
      <w:sz w:val="22"/>
      <w:szCs w:val="22"/>
    </w:rPr>
  </w:style>
  <w:style w:type="paragraph" w:customStyle="1" w:styleId="PDResumeBulletsPDRI">
    <w:name w:val="PD Resume Bullets PDRI"/>
    <w:basedOn w:val="Normal"/>
    <w:link w:val="PDResumeBulletsPDRIChar"/>
    <w:rsid w:val="008140B6"/>
    <w:pPr>
      <w:numPr>
        <w:numId w:val="10"/>
      </w:numPr>
      <w:spacing w:before="80"/>
    </w:pPr>
    <w:rPr>
      <w:sz w:val="22"/>
      <w:szCs w:val="22"/>
    </w:rPr>
  </w:style>
  <w:style w:type="character" w:customStyle="1" w:styleId="PDResumeBulletsPDRIChar">
    <w:name w:val="PD Resume Bullets PDRI Char"/>
    <w:link w:val="PDResumeBulletsPDRI"/>
    <w:locked/>
    <w:rsid w:val="008140B6"/>
    <w:rPr>
      <w:rFonts w:ascii="Times New Roman" w:eastAsia="Times New Roman" w:hAnsi="Times New Roman"/>
      <w:sz w:val="22"/>
      <w:szCs w:val="22"/>
    </w:rPr>
  </w:style>
  <w:style w:type="paragraph" w:styleId="ListParagraph">
    <w:name w:val="List Paragraph"/>
    <w:basedOn w:val="Normal"/>
    <w:link w:val="ListParagraphChar"/>
    <w:uiPriority w:val="99"/>
    <w:qFormat/>
    <w:rsid w:val="00E20B9D"/>
    <w:pPr>
      <w:ind w:left="720"/>
      <w:contextualSpacing/>
    </w:pPr>
    <w:rPr>
      <w:sz w:val="20"/>
    </w:rPr>
  </w:style>
  <w:style w:type="character" w:customStyle="1" w:styleId="ListParagraphChar">
    <w:name w:val="List Paragraph Char"/>
    <w:link w:val="ListParagraph"/>
    <w:uiPriority w:val="99"/>
    <w:locked/>
    <w:rsid w:val="00E20B9D"/>
    <w:rPr>
      <w:rFonts w:ascii="Times New Roman" w:eastAsia="Times New Roman" w:hAnsi="Times New Roman"/>
      <w:szCs w:val="24"/>
    </w:rPr>
  </w:style>
  <w:style w:type="paragraph" w:styleId="Revision">
    <w:name w:val="Revision"/>
    <w:hidden/>
    <w:uiPriority w:val="99"/>
    <w:semiHidden/>
    <w:rsid w:val="00E56EF5"/>
    <w:rPr>
      <w:rFonts w:ascii="Times New Roman" w:eastAsia="Times New Roman" w:hAnsi="Times New Roman"/>
      <w:sz w:val="24"/>
      <w:szCs w:val="24"/>
    </w:rPr>
  </w:style>
  <w:style w:type="character" w:customStyle="1" w:styleId="apple-converted-space">
    <w:name w:val="apple-converted-space"/>
    <w:basedOn w:val="DefaultParagraphFont"/>
    <w:rsid w:val="00720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680056">
      <w:bodyDiv w:val="1"/>
      <w:marLeft w:val="0"/>
      <w:marRight w:val="0"/>
      <w:marTop w:val="0"/>
      <w:marBottom w:val="0"/>
      <w:divBdr>
        <w:top w:val="none" w:sz="0" w:space="0" w:color="auto"/>
        <w:left w:val="none" w:sz="0" w:space="0" w:color="auto"/>
        <w:bottom w:val="none" w:sz="0" w:space="0" w:color="auto"/>
        <w:right w:val="none" w:sz="0" w:space="0" w:color="auto"/>
      </w:divBdr>
    </w:div>
    <w:div w:id="656809779">
      <w:bodyDiv w:val="1"/>
      <w:marLeft w:val="0"/>
      <w:marRight w:val="0"/>
      <w:marTop w:val="0"/>
      <w:marBottom w:val="0"/>
      <w:divBdr>
        <w:top w:val="none" w:sz="0" w:space="0" w:color="auto"/>
        <w:left w:val="none" w:sz="0" w:space="0" w:color="auto"/>
        <w:bottom w:val="none" w:sz="0" w:space="0" w:color="auto"/>
        <w:right w:val="none" w:sz="0" w:space="0" w:color="auto"/>
      </w:divBdr>
    </w:div>
    <w:div w:id="870917125">
      <w:bodyDiv w:val="1"/>
      <w:marLeft w:val="0"/>
      <w:marRight w:val="0"/>
      <w:marTop w:val="0"/>
      <w:marBottom w:val="0"/>
      <w:divBdr>
        <w:top w:val="none" w:sz="0" w:space="0" w:color="auto"/>
        <w:left w:val="none" w:sz="0" w:space="0" w:color="auto"/>
        <w:bottom w:val="none" w:sz="0" w:space="0" w:color="auto"/>
        <w:right w:val="none" w:sz="0" w:space="0" w:color="auto"/>
      </w:divBdr>
      <w:divsChild>
        <w:div w:id="427041903">
          <w:marLeft w:val="0"/>
          <w:marRight w:val="0"/>
          <w:marTop w:val="0"/>
          <w:marBottom w:val="0"/>
          <w:divBdr>
            <w:top w:val="none" w:sz="0" w:space="0" w:color="auto"/>
            <w:left w:val="none" w:sz="0" w:space="0" w:color="auto"/>
            <w:bottom w:val="none" w:sz="0" w:space="0" w:color="auto"/>
            <w:right w:val="none" w:sz="0" w:space="0" w:color="auto"/>
          </w:divBdr>
        </w:div>
        <w:div w:id="967129902">
          <w:marLeft w:val="0"/>
          <w:marRight w:val="0"/>
          <w:marTop w:val="0"/>
          <w:marBottom w:val="0"/>
          <w:divBdr>
            <w:top w:val="none" w:sz="0" w:space="0" w:color="auto"/>
            <w:left w:val="none" w:sz="0" w:space="0" w:color="auto"/>
            <w:bottom w:val="none" w:sz="0" w:space="0" w:color="auto"/>
            <w:right w:val="none" w:sz="0" w:space="0" w:color="auto"/>
          </w:divBdr>
        </w:div>
        <w:div w:id="2067340775">
          <w:marLeft w:val="0"/>
          <w:marRight w:val="0"/>
          <w:marTop w:val="0"/>
          <w:marBottom w:val="0"/>
          <w:divBdr>
            <w:top w:val="none" w:sz="0" w:space="0" w:color="auto"/>
            <w:left w:val="none" w:sz="0" w:space="0" w:color="auto"/>
            <w:bottom w:val="none" w:sz="0" w:space="0" w:color="auto"/>
            <w:right w:val="none" w:sz="0" w:space="0" w:color="auto"/>
          </w:divBdr>
        </w:div>
        <w:div w:id="2145467679">
          <w:marLeft w:val="0"/>
          <w:marRight w:val="0"/>
          <w:marTop w:val="0"/>
          <w:marBottom w:val="0"/>
          <w:divBdr>
            <w:top w:val="none" w:sz="0" w:space="0" w:color="auto"/>
            <w:left w:val="none" w:sz="0" w:space="0" w:color="auto"/>
            <w:bottom w:val="none" w:sz="0" w:space="0" w:color="auto"/>
            <w:right w:val="none" w:sz="0" w:space="0" w:color="auto"/>
          </w:divBdr>
        </w:div>
      </w:divsChild>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79019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69FBA-43FE-4136-A88E-FBF713EEE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3535</Words>
  <Characters>20151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2015-02-18T14:36:00Z</dcterms:created>
  <dcterms:modified xsi:type="dcterms:W3CDTF">2015-02-20T14:01:00Z</dcterms:modified>
</cp:coreProperties>
</file>