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C3400" w14:textId="0005DF3B" w:rsidR="00060AA4" w:rsidRPr="000B34FE" w:rsidRDefault="00060AA4" w:rsidP="00060AA4">
      <w:pPr>
        <w:spacing w:after="0" w:line="240" w:lineRule="auto"/>
        <w:rPr>
          <w:rFonts w:ascii="Georgia" w:hAnsi="Georgia" w:cs="Times New Roman"/>
          <w:b/>
        </w:rPr>
      </w:pPr>
      <w:r w:rsidRPr="000B34FE">
        <w:rPr>
          <w:rFonts w:ascii="Georgia" w:hAnsi="Georgia" w:cs="Times New Roman"/>
          <w:b/>
        </w:rPr>
        <w:t xml:space="preserve">From: </w:t>
      </w:r>
      <w:r w:rsidR="00FD5357" w:rsidRPr="000B34FE">
        <w:rPr>
          <w:rFonts w:ascii="Georgia" w:hAnsi="Georgia" w:cs="Times New Roman"/>
        </w:rPr>
        <w:t>DHHS/CMS/OA/CCIIO/</w:t>
      </w:r>
      <w:r w:rsidR="00AA5244" w:rsidRPr="000B34FE">
        <w:rPr>
          <w:rFonts w:ascii="Georgia" w:hAnsi="Georgia" w:cs="Times New Roman"/>
        </w:rPr>
        <w:t>State Exchange Group</w:t>
      </w:r>
    </w:p>
    <w:p w14:paraId="2163CD34" w14:textId="77777777" w:rsidR="00060AA4" w:rsidRPr="000B34FE" w:rsidRDefault="00060AA4" w:rsidP="00060AA4">
      <w:pPr>
        <w:spacing w:after="0" w:line="240" w:lineRule="auto"/>
        <w:rPr>
          <w:rFonts w:ascii="Georgia" w:hAnsi="Georgia" w:cs="Times New Roman"/>
          <w:b/>
        </w:rPr>
      </w:pPr>
      <w:r w:rsidRPr="000B34FE">
        <w:rPr>
          <w:rFonts w:ascii="Georgia" w:hAnsi="Georgia" w:cs="Times New Roman"/>
          <w:b/>
        </w:rPr>
        <w:t xml:space="preserve">To: </w:t>
      </w:r>
      <w:r w:rsidR="001A6A7D" w:rsidRPr="000B34FE">
        <w:rPr>
          <w:rFonts w:ascii="Georgia" w:hAnsi="Georgia" w:cs="Times New Roman"/>
        </w:rPr>
        <w:t>Office of Management and Budget</w:t>
      </w:r>
    </w:p>
    <w:p w14:paraId="0CC3F845" w14:textId="2B09FA6B" w:rsidR="00060AA4" w:rsidRPr="000B34FE" w:rsidRDefault="00060AA4" w:rsidP="00060AA4">
      <w:pPr>
        <w:spacing w:after="0" w:line="240" w:lineRule="auto"/>
        <w:rPr>
          <w:rFonts w:ascii="Georgia" w:hAnsi="Georgia" w:cs="Times New Roman"/>
          <w:b/>
        </w:rPr>
      </w:pPr>
      <w:r w:rsidRPr="000B34FE">
        <w:rPr>
          <w:rFonts w:ascii="Georgia" w:hAnsi="Georgia" w:cs="Times New Roman"/>
          <w:b/>
        </w:rPr>
        <w:t xml:space="preserve">Re: </w:t>
      </w:r>
      <w:r w:rsidR="00CC38EB" w:rsidRPr="000B34FE">
        <w:rPr>
          <w:rFonts w:ascii="Georgia" w:hAnsi="Georgia" w:cs="Times New Roman"/>
        </w:rPr>
        <w:t>Requested</w:t>
      </w:r>
      <w:r w:rsidR="003C7A68" w:rsidRPr="000B34FE">
        <w:rPr>
          <w:rFonts w:ascii="Georgia" w:hAnsi="Georgia" w:cs="Times New Roman"/>
        </w:rPr>
        <w:t xml:space="preserve"> </w:t>
      </w:r>
      <w:r w:rsidR="00CC38EB" w:rsidRPr="000B34FE">
        <w:rPr>
          <w:rFonts w:ascii="Georgia" w:hAnsi="Georgia" w:cs="Times New Roman"/>
        </w:rPr>
        <w:t>Approval of Non</w:t>
      </w:r>
      <w:r w:rsidR="009731D8" w:rsidRPr="000B34FE">
        <w:rPr>
          <w:rFonts w:ascii="Georgia" w:hAnsi="Georgia" w:cs="Times New Roman"/>
        </w:rPr>
        <w:t>-</w:t>
      </w:r>
      <w:r w:rsidR="00CC38EB" w:rsidRPr="000B34FE">
        <w:rPr>
          <w:rFonts w:ascii="Georgia" w:hAnsi="Georgia" w:cs="Times New Roman"/>
        </w:rPr>
        <w:t>substantive Change</w:t>
      </w:r>
      <w:r w:rsidR="003C7A68" w:rsidRPr="000B34FE">
        <w:rPr>
          <w:rFonts w:ascii="Georgia" w:hAnsi="Georgia" w:cs="Times New Roman"/>
        </w:rPr>
        <w:t xml:space="preserve"> to Notice of Action: </w:t>
      </w:r>
      <w:r w:rsidR="002F33D2" w:rsidRPr="000B34FE">
        <w:rPr>
          <w:rFonts w:ascii="Georgia" w:hAnsi="Georgia" w:cs="Times New Roman"/>
        </w:rPr>
        <w:t xml:space="preserve">State-based Marketplace Annual Reporting Tool (SMART) </w:t>
      </w:r>
      <w:r w:rsidR="003C7A68" w:rsidRPr="000B34FE">
        <w:rPr>
          <w:rFonts w:ascii="Georgia" w:hAnsi="Georgia" w:cs="Times New Roman"/>
        </w:rPr>
        <w:t>(</w:t>
      </w:r>
      <w:r w:rsidR="001A6A7D" w:rsidRPr="000B34FE">
        <w:rPr>
          <w:rFonts w:ascii="Georgia" w:hAnsi="Georgia" w:cs="Times New Roman"/>
        </w:rPr>
        <w:t>OMB Control Number 0938-1</w:t>
      </w:r>
      <w:r w:rsidR="00EE2CA2">
        <w:rPr>
          <w:rFonts w:ascii="Georgia" w:hAnsi="Georgia" w:cs="Times New Roman"/>
        </w:rPr>
        <w:t>244</w:t>
      </w:r>
      <w:bookmarkStart w:id="0" w:name="_GoBack"/>
      <w:bookmarkEnd w:id="0"/>
      <w:r w:rsidR="001A6A7D" w:rsidRPr="000B34FE">
        <w:rPr>
          <w:rFonts w:ascii="Georgia" w:hAnsi="Georgia" w:cs="Times New Roman"/>
        </w:rPr>
        <w:t>)</w:t>
      </w:r>
    </w:p>
    <w:p w14:paraId="55182144" w14:textId="1FBB745E" w:rsidR="008E1B5D" w:rsidRPr="000B34FE" w:rsidRDefault="008E1B5D" w:rsidP="00060AA4">
      <w:pPr>
        <w:spacing w:after="0" w:line="240" w:lineRule="auto"/>
        <w:rPr>
          <w:rFonts w:ascii="Georgia" w:hAnsi="Georgia" w:cs="Times New Roman"/>
        </w:rPr>
      </w:pPr>
    </w:p>
    <w:p w14:paraId="19C1225E" w14:textId="77777777" w:rsidR="00D468C0" w:rsidRPr="000B34FE" w:rsidRDefault="00855C96" w:rsidP="00060AA4">
      <w:pPr>
        <w:spacing w:after="0" w:line="24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pict w14:anchorId="1EB35BA6">
          <v:rect id="_x0000_i1025" style="width:0;height:1.5pt" o:hralign="center" o:hrstd="t" o:hr="t" fillcolor="#aca899" stroked="f"/>
        </w:pict>
      </w:r>
    </w:p>
    <w:p w14:paraId="215042DF" w14:textId="77777777" w:rsidR="008E1B5D" w:rsidRPr="000B34FE" w:rsidRDefault="008E1B5D" w:rsidP="008E1B5D">
      <w:pPr>
        <w:spacing w:after="0"/>
        <w:rPr>
          <w:rFonts w:ascii="Georgia" w:hAnsi="Georgia" w:cs="Times New Roman"/>
        </w:rPr>
      </w:pPr>
    </w:p>
    <w:p w14:paraId="1F222CDF" w14:textId="6311C7C7" w:rsidR="00E76CFE" w:rsidRPr="000B34FE" w:rsidRDefault="00357196" w:rsidP="002F33D2">
      <w:pPr>
        <w:pStyle w:val="BodyText"/>
        <w:rPr>
          <w:rFonts w:eastAsia="Times New Roman"/>
        </w:rPr>
      </w:pPr>
      <w:r w:rsidRPr="000B34FE">
        <w:rPr>
          <w:rFonts w:ascii="Georgia" w:hAnsi="Georgia" w:cs="Times New Roman"/>
          <w:b/>
        </w:rPr>
        <w:t>Summary</w:t>
      </w:r>
      <w:r w:rsidRPr="000B34FE">
        <w:rPr>
          <w:rFonts w:ascii="Georgia" w:hAnsi="Georgia" w:cs="Times New Roman"/>
        </w:rPr>
        <w:br/>
      </w:r>
      <w:r w:rsidR="00E76CFE" w:rsidRPr="000B34FE">
        <w:rPr>
          <w:rFonts w:ascii="Georgia" w:hAnsi="Georgia"/>
        </w:rPr>
        <w:t xml:space="preserve">The Centers for Medicare </w:t>
      </w:r>
      <w:r w:rsidR="000B73AE">
        <w:rPr>
          <w:rFonts w:ascii="Georgia" w:hAnsi="Georgia"/>
        </w:rPr>
        <w:t>&amp;</w:t>
      </w:r>
      <w:r w:rsidR="000B73AE" w:rsidRPr="000B34FE">
        <w:rPr>
          <w:rFonts w:ascii="Georgia" w:hAnsi="Georgia"/>
        </w:rPr>
        <w:t xml:space="preserve"> </w:t>
      </w:r>
      <w:r w:rsidR="00E76CFE" w:rsidRPr="000B34FE">
        <w:rPr>
          <w:rFonts w:ascii="Georgia" w:hAnsi="Georgia"/>
        </w:rPr>
        <w:t xml:space="preserve">Medicaid Services (CMS) Center for Consumer Information and Insurance Oversight (CCIIO) is responsible for the oversight and monitoring of State-based Marketplaces (SBMs) pursuant to 45 </w:t>
      </w:r>
      <w:r w:rsidR="00E76CFE" w:rsidRPr="000B34FE">
        <w:rPr>
          <w:rFonts w:ascii="Georgia" w:eastAsia="Calibri" w:hAnsi="Georgia"/>
          <w:color w:val="000000" w:themeColor="text1"/>
        </w:rPr>
        <w:t xml:space="preserve">C.F.R. </w:t>
      </w:r>
      <w:r w:rsidR="00E76CFE" w:rsidRPr="000B34FE">
        <w:rPr>
          <w:rFonts w:ascii="Georgia" w:hAnsi="Georgia"/>
        </w:rPr>
        <w:t>§ 155.1200 (</w:t>
      </w:r>
      <w:r w:rsidR="003260E7">
        <w:rPr>
          <w:rFonts w:ascii="Georgia" w:hAnsi="Georgia"/>
        </w:rPr>
        <w:t>g</w:t>
      </w:r>
      <w:r w:rsidR="00E76CFE" w:rsidRPr="000B34FE">
        <w:rPr>
          <w:rFonts w:ascii="Georgia" w:hAnsi="Georgia"/>
        </w:rPr>
        <w:t>e</w:t>
      </w:r>
      <w:r w:rsidR="003260E7">
        <w:rPr>
          <w:rFonts w:ascii="Georgia" w:hAnsi="Georgia"/>
        </w:rPr>
        <w:t>neral program i</w:t>
      </w:r>
      <w:r w:rsidR="00E76CFE" w:rsidRPr="000B34FE">
        <w:rPr>
          <w:rFonts w:ascii="Georgia" w:hAnsi="Georgia"/>
        </w:rPr>
        <w:t xml:space="preserve">ntegrity and </w:t>
      </w:r>
      <w:r w:rsidR="003260E7">
        <w:rPr>
          <w:rFonts w:ascii="Georgia" w:hAnsi="Georgia"/>
        </w:rPr>
        <w:t>oversight r</w:t>
      </w:r>
      <w:r w:rsidR="00E76CFE" w:rsidRPr="000B34FE">
        <w:rPr>
          <w:rFonts w:ascii="Georgia" w:hAnsi="Georgia"/>
        </w:rPr>
        <w:t xml:space="preserve">esponsibilities) and 45 </w:t>
      </w:r>
      <w:r w:rsidR="00E76CFE" w:rsidRPr="000B34FE">
        <w:rPr>
          <w:rFonts w:ascii="Georgia" w:eastAsia="Calibri" w:hAnsi="Georgia"/>
          <w:color w:val="000000" w:themeColor="text1"/>
        </w:rPr>
        <w:t xml:space="preserve">C.F.R. </w:t>
      </w:r>
      <w:r w:rsidR="003260E7">
        <w:rPr>
          <w:rFonts w:ascii="Georgia" w:hAnsi="Georgia"/>
        </w:rPr>
        <w:t>§ 155.1210 (maintenance of r</w:t>
      </w:r>
      <w:r w:rsidR="00E76CFE" w:rsidRPr="000B34FE">
        <w:rPr>
          <w:rFonts w:ascii="Georgia" w:hAnsi="Georgia"/>
        </w:rPr>
        <w:t>ecords).</w:t>
      </w:r>
      <w:r w:rsidR="00E76CFE" w:rsidRPr="000B34FE">
        <w:rPr>
          <w:rFonts w:ascii="Georgia" w:hAnsi="Georgia"/>
          <w:lang w:val="en"/>
        </w:rPr>
        <w:t xml:space="preserve"> This final rule requires SBMs to </w:t>
      </w:r>
      <w:r w:rsidR="00E76CFE" w:rsidRPr="000B34FE">
        <w:rPr>
          <w:rFonts w:ascii="Georgia" w:eastAsia="Times New Roman" w:hAnsi="Georgia"/>
        </w:rPr>
        <w:t xml:space="preserve">conduct a defined set of oversight activities, including external financial and programmatic audits, to track and monitor how it is meeting Affordable Care Act (ACA) program integrity standards. </w:t>
      </w:r>
      <w:r w:rsidR="009E617A" w:rsidRPr="000B34FE">
        <w:rPr>
          <w:rFonts w:ascii="Georgia" w:eastAsia="Times New Roman" w:hAnsi="Georgia"/>
        </w:rPr>
        <w:t>CCIIO</w:t>
      </w:r>
      <w:r w:rsidR="00E76CFE" w:rsidRPr="000B34FE">
        <w:rPr>
          <w:rFonts w:ascii="Georgia" w:eastAsia="Times New Roman" w:hAnsi="Georgia"/>
        </w:rPr>
        <w:t xml:space="preserve"> utilizes the State-based Marketplace Annual Reporting Tool (SMART) to document SBM compliance with these and other regulatory requirements</w:t>
      </w:r>
    </w:p>
    <w:p w14:paraId="7D2021E7" w14:textId="108F8D05" w:rsidR="002F33D2" w:rsidRPr="000B34FE" w:rsidRDefault="00E76CFE" w:rsidP="002F33D2">
      <w:pPr>
        <w:pStyle w:val="BodyText"/>
        <w:rPr>
          <w:rFonts w:ascii="Georgia" w:hAnsi="Georgia"/>
        </w:rPr>
      </w:pPr>
      <w:r w:rsidRPr="000B34FE">
        <w:rPr>
          <w:rFonts w:ascii="Georgia" w:hAnsi="Georgia"/>
        </w:rPr>
        <w:t xml:space="preserve">The SMART was </w:t>
      </w:r>
      <w:r w:rsidR="00834D86" w:rsidRPr="000B34FE">
        <w:rPr>
          <w:rFonts w:ascii="Georgia" w:hAnsi="Georgia"/>
        </w:rPr>
        <w:t xml:space="preserve">originally </w:t>
      </w:r>
      <w:r w:rsidRPr="000B34FE">
        <w:rPr>
          <w:rFonts w:ascii="Georgia" w:hAnsi="Georgia"/>
        </w:rPr>
        <w:t>approved by the Office of Management and Budget (OMB) on July 3, 2014</w:t>
      </w:r>
      <w:r w:rsidR="00180FAA">
        <w:rPr>
          <w:rFonts w:ascii="Georgia" w:hAnsi="Georgia"/>
        </w:rPr>
        <w:t>,</w:t>
      </w:r>
      <w:r w:rsidRPr="000B34FE">
        <w:rPr>
          <w:rFonts w:ascii="Georgia" w:hAnsi="Georgia"/>
        </w:rPr>
        <w:t xml:space="preserve"> (OMB Control Number: 0938-1191) and </w:t>
      </w:r>
      <w:r w:rsidR="00834D86" w:rsidRPr="000B34FE">
        <w:rPr>
          <w:rFonts w:ascii="Georgia" w:hAnsi="Georgia"/>
        </w:rPr>
        <w:t>subsequently approved without change on May 5, 2016.</w:t>
      </w:r>
      <w:r w:rsidR="002F33D2" w:rsidRPr="000B34FE">
        <w:rPr>
          <w:rFonts w:ascii="Georgia" w:hAnsi="Georgia"/>
        </w:rPr>
        <w:t xml:space="preserve"> Based on lessons learned collected </w:t>
      </w:r>
      <w:r w:rsidR="00EA1DEF" w:rsidRPr="000B34FE">
        <w:rPr>
          <w:rFonts w:ascii="Georgia" w:hAnsi="Georgia"/>
        </w:rPr>
        <w:t xml:space="preserve">from </w:t>
      </w:r>
      <w:r w:rsidR="002F33D2" w:rsidRPr="000B34FE">
        <w:rPr>
          <w:rFonts w:ascii="Georgia" w:hAnsi="Georgia"/>
        </w:rPr>
        <w:t xml:space="preserve">the </w:t>
      </w:r>
      <w:r w:rsidR="00895DE0" w:rsidRPr="000B34FE">
        <w:rPr>
          <w:rFonts w:ascii="Georgia" w:hAnsi="Georgia"/>
        </w:rPr>
        <w:t>second</w:t>
      </w:r>
      <w:r w:rsidR="002F33D2" w:rsidRPr="000B34FE">
        <w:rPr>
          <w:rFonts w:ascii="Georgia" w:hAnsi="Georgia"/>
        </w:rPr>
        <w:t xml:space="preserve"> year of the SMART’s implementation, </w:t>
      </w:r>
      <w:r w:rsidR="00180FAA">
        <w:rPr>
          <w:rFonts w:ascii="Georgia" w:hAnsi="Georgia"/>
        </w:rPr>
        <w:t>the State Exchange Group</w:t>
      </w:r>
      <w:r w:rsidR="008709D9">
        <w:rPr>
          <w:rFonts w:ascii="Georgia" w:hAnsi="Georgia"/>
        </w:rPr>
        <w:t xml:space="preserve"> (SEG)</w:t>
      </w:r>
      <w:r w:rsidR="00180FAA" w:rsidRPr="000B34FE">
        <w:rPr>
          <w:rFonts w:ascii="Georgia" w:hAnsi="Georgia"/>
        </w:rPr>
        <w:t xml:space="preserve"> </w:t>
      </w:r>
      <w:r w:rsidRPr="000B34FE">
        <w:rPr>
          <w:rFonts w:ascii="Georgia" w:hAnsi="Georgia"/>
        </w:rPr>
        <w:t xml:space="preserve">identified </w:t>
      </w:r>
      <w:r w:rsidR="00834D86" w:rsidRPr="000B34FE">
        <w:rPr>
          <w:rFonts w:ascii="Georgia" w:hAnsi="Georgia"/>
        </w:rPr>
        <w:t xml:space="preserve">additional non-substantive </w:t>
      </w:r>
      <w:r w:rsidRPr="000B34FE">
        <w:rPr>
          <w:rFonts w:ascii="Georgia" w:hAnsi="Georgia"/>
        </w:rPr>
        <w:t xml:space="preserve">changes to the SMART </w:t>
      </w:r>
      <w:r w:rsidR="00AA6A05">
        <w:rPr>
          <w:rFonts w:ascii="Georgia" w:hAnsi="Georgia"/>
        </w:rPr>
        <w:t>that would</w:t>
      </w:r>
      <w:r w:rsidR="00AA6A05" w:rsidRPr="000B34FE">
        <w:rPr>
          <w:rFonts w:ascii="Georgia" w:hAnsi="Georgia"/>
        </w:rPr>
        <w:t xml:space="preserve"> </w:t>
      </w:r>
      <w:r w:rsidRPr="000B34FE">
        <w:rPr>
          <w:rFonts w:ascii="Georgia" w:hAnsi="Georgia"/>
        </w:rPr>
        <w:t>better align</w:t>
      </w:r>
      <w:r w:rsidR="00F158E1" w:rsidRPr="000B34FE">
        <w:rPr>
          <w:rFonts w:ascii="Georgia" w:hAnsi="Georgia"/>
        </w:rPr>
        <w:t xml:space="preserve"> </w:t>
      </w:r>
      <w:r w:rsidR="00AA6A05">
        <w:rPr>
          <w:rFonts w:ascii="Georgia" w:hAnsi="Georgia"/>
        </w:rPr>
        <w:t xml:space="preserve">it </w:t>
      </w:r>
      <w:r w:rsidR="000E0CD3">
        <w:rPr>
          <w:rFonts w:ascii="Georgia" w:hAnsi="Georgia"/>
        </w:rPr>
        <w:t>with</w:t>
      </w:r>
      <w:r w:rsidR="000E0CD3" w:rsidRPr="000B34FE">
        <w:rPr>
          <w:rFonts w:ascii="Georgia" w:hAnsi="Georgia"/>
        </w:rPr>
        <w:t xml:space="preserve"> </w:t>
      </w:r>
      <w:r w:rsidR="00F158E1" w:rsidRPr="000B34FE">
        <w:rPr>
          <w:rFonts w:ascii="Georgia" w:hAnsi="Georgia"/>
        </w:rPr>
        <w:t xml:space="preserve">the reporting requirements provided </w:t>
      </w:r>
      <w:r w:rsidRPr="000B34FE">
        <w:rPr>
          <w:rFonts w:ascii="Georgia" w:hAnsi="Georgia"/>
        </w:rPr>
        <w:t>in the P</w:t>
      </w:r>
      <w:r w:rsidR="00E42426" w:rsidRPr="000B34FE">
        <w:rPr>
          <w:rFonts w:ascii="Georgia" w:hAnsi="Georgia"/>
        </w:rPr>
        <w:t xml:space="preserve">rogram </w:t>
      </w:r>
      <w:r w:rsidRPr="000B34FE">
        <w:rPr>
          <w:rFonts w:ascii="Georgia" w:hAnsi="Georgia"/>
        </w:rPr>
        <w:t>I</w:t>
      </w:r>
      <w:r w:rsidR="00E42426" w:rsidRPr="000B34FE">
        <w:rPr>
          <w:rFonts w:ascii="Georgia" w:hAnsi="Georgia"/>
        </w:rPr>
        <w:t xml:space="preserve">ntegrity </w:t>
      </w:r>
      <w:r w:rsidRPr="000B34FE">
        <w:rPr>
          <w:rFonts w:ascii="Georgia" w:hAnsi="Georgia"/>
        </w:rPr>
        <w:t>Final Rule Part II.</w:t>
      </w:r>
      <w:r w:rsidR="00F158E1" w:rsidRPr="000B34FE">
        <w:rPr>
          <w:rFonts w:ascii="Georgia" w:hAnsi="Georgia"/>
        </w:rPr>
        <w:t xml:space="preserve"> </w:t>
      </w:r>
      <w:r w:rsidR="00F158E1" w:rsidRPr="000B34FE">
        <w:rPr>
          <w:rFonts w:ascii="Georgia" w:hAnsi="Georgia" w:cs="Times New Roman"/>
        </w:rPr>
        <w:t>As a result</w:t>
      </w:r>
      <w:r w:rsidR="00895DE0" w:rsidRPr="000B34FE">
        <w:rPr>
          <w:rFonts w:ascii="Georgia" w:hAnsi="Georgia" w:cs="Times New Roman"/>
        </w:rPr>
        <w:t>,</w:t>
      </w:r>
      <w:r w:rsidR="00F158E1" w:rsidRPr="000B34FE">
        <w:rPr>
          <w:rFonts w:ascii="Georgia" w:hAnsi="Georgia" w:cs="Times New Roman"/>
        </w:rPr>
        <w:t xml:space="preserve"> </w:t>
      </w:r>
      <w:r w:rsidR="000E0CD3">
        <w:rPr>
          <w:rFonts w:ascii="Georgia" w:hAnsi="Georgia" w:cs="Times New Roman"/>
        </w:rPr>
        <w:t>SEG has</w:t>
      </w:r>
      <w:r w:rsidR="00F158E1" w:rsidRPr="000B34FE">
        <w:rPr>
          <w:rFonts w:ascii="Georgia" w:hAnsi="Georgia" w:cs="Times New Roman"/>
        </w:rPr>
        <w:t xml:space="preserve"> amend</w:t>
      </w:r>
      <w:r w:rsidR="000E0CD3">
        <w:rPr>
          <w:rFonts w:ascii="Georgia" w:hAnsi="Georgia" w:cs="Times New Roman"/>
        </w:rPr>
        <w:t>ed</w:t>
      </w:r>
      <w:r w:rsidR="00F158E1" w:rsidRPr="000B34FE">
        <w:rPr>
          <w:rFonts w:ascii="Georgia" w:hAnsi="Georgia" w:cs="Times New Roman"/>
        </w:rPr>
        <w:t xml:space="preserve"> the attestations in the SMART </w:t>
      </w:r>
      <w:r w:rsidR="005D752E">
        <w:rPr>
          <w:rFonts w:ascii="Georgia" w:hAnsi="Georgia" w:cs="Times New Roman"/>
        </w:rPr>
        <w:t>to</w:t>
      </w:r>
      <w:r w:rsidR="00F158E1" w:rsidRPr="000B34FE">
        <w:rPr>
          <w:rFonts w:ascii="Georgia" w:hAnsi="Georgia" w:cs="Times New Roman"/>
        </w:rPr>
        <w:t xml:space="preserve"> provide </w:t>
      </w:r>
      <w:r w:rsidR="005D752E">
        <w:rPr>
          <w:rFonts w:ascii="Georgia" w:hAnsi="Georgia" w:cs="Times New Roman"/>
        </w:rPr>
        <w:t xml:space="preserve">additional </w:t>
      </w:r>
      <w:r w:rsidR="00F158E1" w:rsidRPr="000B34FE">
        <w:rPr>
          <w:rFonts w:ascii="Georgia" w:hAnsi="Georgia" w:cs="Times New Roman"/>
        </w:rPr>
        <w:t xml:space="preserve">clarification on the reporting requirements and oversight activities </w:t>
      </w:r>
      <w:r w:rsidR="00180FAA">
        <w:rPr>
          <w:rFonts w:ascii="Georgia" w:hAnsi="Georgia" w:cs="Times New Roman"/>
        </w:rPr>
        <w:t>that states</w:t>
      </w:r>
      <w:r w:rsidR="00F158E1" w:rsidRPr="000B34FE">
        <w:rPr>
          <w:rFonts w:ascii="Georgia" w:hAnsi="Georgia" w:cs="Times New Roman"/>
        </w:rPr>
        <w:t xml:space="preserve"> </w:t>
      </w:r>
      <w:r w:rsidR="005D752E">
        <w:rPr>
          <w:rFonts w:ascii="Georgia" w:hAnsi="Georgia" w:cs="Times New Roman"/>
        </w:rPr>
        <w:t>must</w:t>
      </w:r>
      <w:r w:rsidR="00A536E5">
        <w:rPr>
          <w:rFonts w:ascii="Georgia" w:hAnsi="Georgia" w:cs="Times New Roman"/>
        </w:rPr>
        <w:t xml:space="preserve"> </w:t>
      </w:r>
      <w:r w:rsidR="00F158E1" w:rsidRPr="000B34FE">
        <w:rPr>
          <w:rFonts w:ascii="Georgia" w:hAnsi="Georgia" w:cs="Times New Roman"/>
        </w:rPr>
        <w:t>carry out.</w:t>
      </w:r>
      <w:r w:rsidR="007325CE">
        <w:rPr>
          <w:rFonts w:ascii="Georgia" w:hAnsi="Georgia" w:cs="Times New Roman"/>
        </w:rPr>
        <w:t xml:space="preserve"> </w:t>
      </w:r>
    </w:p>
    <w:p w14:paraId="16532873" w14:textId="6E21A000" w:rsidR="007E2C88" w:rsidRPr="000B34FE" w:rsidRDefault="007225CE" w:rsidP="0043694A">
      <w:pPr>
        <w:spacing w:after="0" w:line="24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Based on our analysis, </w:t>
      </w:r>
      <w:r w:rsidR="00357196" w:rsidRPr="000B34FE">
        <w:rPr>
          <w:rFonts w:ascii="Georgia" w:hAnsi="Georgia" w:cs="Times New Roman"/>
        </w:rPr>
        <w:t>this amendment will</w:t>
      </w:r>
      <w:r>
        <w:rPr>
          <w:rFonts w:ascii="Georgia" w:hAnsi="Georgia" w:cs="Times New Roman"/>
        </w:rPr>
        <w:t xml:space="preserve"> not</w:t>
      </w:r>
      <w:r w:rsidR="00357196" w:rsidRPr="000B34FE">
        <w:rPr>
          <w:rFonts w:ascii="Georgia" w:hAnsi="Georgia" w:cs="Times New Roman"/>
        </w:rPr>
        <w:t xml:space="preserve"> result in </w:t>
      </w:r>
      <w:r w:rsidR="005A06CD" w:rsidRPr="000B34FE">
        <w:rPr>
          <w:rFonts w:ascii="Georgia" w:hAnsi="Georgia" w:cs="Times New Roman"/>
        </w:rPr>
        <w:t>a</w:t>
      </w:r>
      <w:r>
        <w:rPr>
          <w:rFonts w:ascii="Georgia" w:hAnsi="Georgia" w:cs="Times New Roman"/>
        </w:rPr>
        <w:t>n</w:t>
      </w:r>
      <w:r w:rsidR="005A06CD" w:rsidRPr="000B34FE">
        <w:rPr>
          <w:rFonts w:ascii="Georgia" w:hAnsi="Georgia" w:cs="Times New Roman"/>
        </w:rPr>
        <w:t xml:space="preserve"> increase</w:t>
      </w:r>
      <w:r w:rsidR="007E2C88" w:rsidRPr="000B34FE">
        <w:rPr>
          <w:rFonts w:ascii="Georgia" w:hAnsi="Georgia" w:cs="Times New Roman"/>
        </w:rPr>
        <w:t xml:space="preserve"> in the burden </w:t>
      </w:r>
      <w:r w:rsidR="00357196" w:rsidRPr="000B34FE">
        <w:rPr>
          <w:rFonts w:ascii="Georgia" w:hAnsi="Georgia" w:cs="Times New Roman"/>
        </w:rPr>
        <w:t xml:space="preserve">to respondents. We are requesting that </w:t>
      </w:r>
      <w:r w:rsidR="005A06CD" w:rsidRPr="000B34FE">
        <w:rPr>
          <w:rFonts w:ascii="Georgia" w:hAnsi="Georgia" w:cs="Times New Roman"/>
        </w:rPr>
        <w:t>non-substantive change</w:t>
      </w:r>
      <w:r w:rsidR="00357196" w:rsidRPr="000B34FE">
        <w:rPr>
          <w:rFonts w:ascii="Georgia" w:hAnsi="Georgia" w:cs="Times New Roman"/>
        </w:rPr>
        <w:t xml:space="preserve"> for this </w:t>
      </w:r>
      <w:r w:rsidR="005A06CD" w:rsidRPr="000B34FE">
        <w:rPr>
          <w:rFonts w:ascii="Georgia" w:hAnsi="Georgia" w:cs="Times New Roman"/>
        </w:rPr>
        <w:t>package</w:t>
      </w:r>
      <w:r w:rsidR="00357196" w:rsidRPr="000B34FE">
        <w:rPr>
          <w:rFonts w:ascii="Georgia" w:hAnsi="Georgia" w:cs="Times New Roman"/>
        </w:rPr>
        <w:t xml:space="preserve"> be approved and issued by</w:t>
      </w:r>
      <w:r w:rsidR="00A623EA" w:rsidRPr="000B34FE">
        <w:rPr>
          <w:rFonts w:ascii="Georgia" w:hAnsi="Georgia" w:cs="Times New Roman"/>
        </w:rPr>
        <w:t xml:space="preserve"> December </w:t>
      </w:r>
      <w:r w:rsidR="00834D86" w:rsidRPr="000B34FE">
        <w:rPr>
          <w:rFonts w:ascii="Georgia" w:hAnsi="Georgia" w:cs="Times New Roman"/>
        </w:rPr>
        <w:t xml:space="preserve">31, </w:t>
      </w:r>
      <w:r w:rsidR="00A623EA" w:rsidRPr="000B34FE">
        <w:rPr>
          <w:rFonts w:ascii="Georgia" w:hAnsi="Georgia" w:cs="Times New Roman"/>
        </w:rPr>
        <w:t>2016</w:t>
      </w:r>
      <w:r w:rsidR="00357196" w:rsidRPr="000B34FE">
        <w:rPr>
          <w:rFonts w:ascii="Georgia" w:hAnsi="Georgia" w:cs="Times New Roman"/>
        </w:rPr>
        <w:t xml:space="preserve">. This will </w:t>
      </w:r>
      <w:r w:rsidR="005A06CD" w:rsidRPr="000B34FE">
        <w:rPr>
          <w:rFonts w:ascii="Georgia" w:hAnsi="Georgia" w:cs="Times New Roman"/>
        </w:rPr>
        <w:t>provide respondents with amp</w:t>
      </w:r>
      <w:r w:rsidR="00B565DD" w:rsidRPr="000B34FE">
        <w:rPr>
          <w:rFonts w:ascii="Georgia" w:hAnsi="Georgia" w:cs="Times New Roman"/>
        </w:rPr>
        <w:t xml:space="preserve">le </w:t>
      </w:r>
      <w:r w:rsidR="005A06CD" w:rsidRPr="000B34FE">
        <w:rPr>
          <w:rFonts w:ascii="Georgia" w:hAnsi="Georgia" w:cs="Times New Roman"/>
        </w:rPr>
        <w:t>opportunity to prepare for the change ahead</w:t>
      </w:r>
      <w:r w:rsidR="00D35350" w:rsidRPr="000B34FE">
        <w:rPr>
          <w:rFonts w:ascii="Georgia" w:hAnsi="Georgia" w:cs="Times New Roman"/>
        </w:rPr>
        <w:t xml:space="preserve"> of the</w:t>
      </w:r>
      <w:r w:rsidR="005A06CD" w:rsidRPr="000B34FE">
        <w:rPr>
          <w:rFonts w:ascii="Georgia" w:hAnsi="Georgia" w:cs="Times New Roman"/>
        </w:rPr>
        <w:t xml:space="preserve"> </w:t>
      </w:r>
      <w:r w:rsidR="00E42426" w:rsidRPr="000B34FE">
        <w:rPr>
          <w:rFonts w:ascii="Georgia" w:hAnsi="Georgia" w:cs="Times New Roman"/>
        </w:rPr>
        <w:t>April</w:t>
      </w:r>
      <w:r w:rsidR="00F55235" w:rsidRPr="000B34FE">
        <w:rPr>
          <w:rFonts w:ascii="Georgia" w:hAnsi="Georgia" w:cs="Times New Roman"/>
        </w:rPr>
        <w:t xml:space="preserve"> </w:t>
      </w:r>
      <w:r w:rsidR="00834D86" w:rsidRPr="000B34FE">
        <w:rPr>
          <w:rFonts w:ascii="Georgia" w:hAnsi="Georgia" w:cs="Times New Roman"/>
        </w:rPr>
        <w:t xml:space="preserve">1, </w:t>
      </w:r>
      <w:r w:rsidR="00F55235" w:rsidRPr="000B34FE">
        <w:rPr>
          <w:rFonts w:ascii="Georgia" w:hAnsi="Georgia" w:cs="Times New Roman"/>
        </w:rPr>
        <w:t>201</w:t>
      </w:r>
      <w:r w:rsidR="00895DE0" w:rsidRPr="000B34FE">
        <w:rPr>
          <w:rFonts w:ascii="Georgia" w:hAnsi="Georgia" w:cs="Times New Roman"/>
        </w:rPr>
        <w:t>7</w:t>
      </w:r>
      <w:r w:rsidR="00180FAA">
        <w:rPr>
          <w:rFonts w:ascii="Georgia" w:hAnsi="Georgia" w:cs="Times New Roman"/>
        </w:rPr>
        <w:t>,</w:t>
      </w:r>
      <w:r w:rsidR="00F55235" w:rsidRPr="000B34FE">
        <w:rPr>
          <w:rFonts w:ascii="Georgia" w:hAnsi="Georgia" w:cs="Times New Roman"/>
        </w:rPr>
        <w:t xml:space="preserve"> </w:t>
      </w:r>
      <w:r w:rsidR="005A06CD" w:rsidRPr="000B34FE">
        <w:rPr>
          <w:rFonts w:ascii="Georgia" w:hAnsi="Georgia" w:cs="Times New Roman"/>
        </w:rPr>
        <w:t>report</w:t>
      </w:r>
      <w:r w:rsidR="00D35350" w:rsidRPr="000B34FE">
        <w:rPr>
          <w:rFonts w:ascii="Georgia" w:hAnsi="Georgia" w:cs="Times New Roman"/>
        </w:rPr>
        <w:t>ing</w:t>
      </w:r>
      <w:r w:rsidR="005A06CD" w:rsidRPr="000B34FE">
        <w:rPr>
          <w:rFonts w:ascii="Georgia" w:hAnsi="Georgia" w:cs="Times New Roman"/>
        </w:rPr>
        <w:t xml:space="preserve"> due date.</w:t>
      </w:r>
      <w:r w:rsidR="007325CE">
        <w:rPr>
          <w:rFonts w:ascii="Georgia" w:hAnsi="Georgia" w:cs="Times New Roman"/>
        </w:rPr>
        <w:t xml:space="preserve"> </w:t>
      </w:r>
      <w:r w:rsidR="005A06CD" w:rsidRPr="000B34FE">
        <w:rPr>
          <w:rFonts w:ascii="Georgia" w:hAnsi="Georgia" w:cs="Times New Roman"/>
        </w:rPr>
        <w:t xml:space="preserve"> </w:t>
      </w:r>
    </w:p>
    <w:p w14:paraId="21B4B4C6" w14:textId="77777777" w:rsidR="00A175BD" w:rsidRPr="000B34FE" w:rsidRDefault="00A175BD" w:rsidP="00A175BD">
      <w:pPr>
        <w:spacing w:after="0"/>
        <w:rPr>
          <w:rFonts w:ascii="Georgia" w:hAnsi="Georgia" w:cs="Times New Roman"/>
        </w:rPr>
      </w:pPr>
    </w:p>
    <w:p w14:paraId="0F43832C" w14:textId="77777777" w:rsidR="007E2C88" w:rsidRPr="000B34FE" w:rsidRDefault="00CC38EB" w:rsidP="00357196">
      <w:pPr>
        <w:spacing w:after="0"/>
        <w:rPr>
          <w:rFonts w:ascii="Georgia" w:hAnsi="Georgia" w:cs="Times New Roman"/>
          <w:b/>
        </w:rPr>
      </w:pPr>
      <w:r w:rsidRPr="000B34FE">
        <w:rPr>
          <w:rFonts w:ascii="Georgia" w:hAnsi="Georgia" w:cs="Times New Roman"/>
          <w:b/>
        </w:rPr>
        <w:t>Changes</w:t>
      </w:r>
    </w:p>
    <w:p w14:paraId="2C0BD5B9" w14:textId="1B042021" w:rsidR="00341457" w:rsidRPr="000B34FE" w:rsidRDefault="00CC38EB" w:rsidP="00522F60">
      <w:pPr>
        <w:rPr>
          <w:rFonts w:ascii="Georgia" w:hAnsi="Georgia" w:cs="Times New Roman"/>
        </w:rPr>
      </w:pPr>
      <w:r w:rsidRPr="000B34FE">
        <w:rPr>
          <w:rFonts w:ascii="Georgia" w:hAnsi="Georgia" w:cs="Times New Roman"/>
        </w:rPr>
        <w:t>CCIIO request</w:t>
      </w:r>
      <w:r w:rsidR="00C15C88" w:rsidRPr="000B34FE">
        <w:rPr>
          <w:rFonts w:ascii="Georgia" w:hAnsi="Georgia" w:cs="Times New Roman"/>
        </w:rPr>
        <w:t>s</w:t>
      </w:r>
      <w:r w:rsidRPr="000B34FE">
        <w:rPr>
          <w:rFonts w:ascii="Georgia" w:hAnsi="Georgia" w:cs="Times New Roman"/>
        </w:rPr>
        <w:t xml:space="preserve"> approval of non-substantive change</w:t>
      </w:r>
      <w:r w:rsidR="00417931" w:rsidRPr="000B34FE">
        <w:rPr>
          <w:rFonts w:ascii="Georgia" w:hAnsi="Georgia" w:cs="Times New Roman"/>
        </w:rPr>
        <w:t>s</w:t>
      </w:r>
      <w:r w:rsidR="00467312">
        <w:rPr>
          <w:rFonts w:ascii="Georgia" w:hAnsi="Georgia" w:cs="Times New Roman"/>
        </w:rPr>
        <w:t>, including</w:t>
      </w:r>
      <w:r w:rsidR="00876FE1" w:rsidRPr="000B34FE">
        <w:rPr>
          <w:rFonts w:ascii="Georgia" w:hAnsi="Georgia" w:cs="Times New Roman"/>
        </w:rPr>
        <w:t xml:space="preserve">: </w:t>
      </w:r>
    </w:p>
    <w:p w14:paraId="3E1C8240" w14:textId="23053DCC" w:rsidR="002118C5" w:rsidRPr="000B34FE" w:rsidRDefault="002118C5" w:rsidP="002118C5">
      <w:pPr>
        <w:pStyle w:val="ListParagraph"/>
        <w:numPr>
          <w:ilvl w:val="0"/>
          <w:numId w:val="19"/>
        </w:numPr>
        <w:rPr>
          <w:rFonts w:ascii="Georgia" w:hAnsi="Georgia"/>
        </w:rPr>
      </w:pPr>
      <w:r w:rsidRPr="000B34FE">
        <w:rPr>
          <w:rFonts w:ascii="Georgia" w:hAnsi="Georgia"/>
        </w:rPr>
        <w:t>Remov</w:t>
      </w:r>
      <w:r w:rsidR="00706B3C" w:rsidRPr="000B34FE">
        <w:rPr>
          <w:rFonts w:ascii="Georgia" w:hAnsi="Georgia"/>
        </w:rPr>
        <w:t>ing</w:t>
      </w:r>
      <w:r w:rsidRPr="000B34FE">
        <w:rPr>
          <w:rFonts w:ascii="Georgia" w:hAnsi="Georgia"/>
        </w:rPr>
        <w:t xml:space="preserve"> the Executive Summary section</w:t>
      </w:r>
      <w:r w:rsidR="007325CE">
        <w:rPr>
          <w:rFonts w:ascii="Georgia" w:hAnsi="Georgia"/>
        </w:rPr>
        <w:t>.</w:t>
      </w:r>
    </w:p>
    <w:p w14:paraId="5AC2E8D9" w14:textId="1B209194" w:rsidR="00706B3C" w:rsidRPr="000B34FE" w:rsidRDefault="00706B3C" w:rsidP="00A623EA">
      <w:pPr>
        <w:pStyle w:val="ListParagraph"/>
        <w:numPr>
          <w:ilvl w:val="0"/>
          <w:numId w:val="19"/>
        </w:numPr>
        <w:rPr>
          <w:rFonts w:ascii="Georgia" w:hAnsi="Georgia"/>
        </w:rPr>
      </w:pPr>
      <w:r w:rsidRPr="000B34FE">
        <w:rPr>
          <w:rFonts w:ascii="Georgia" w:hAnsi="Georgia"/>
        </w:rPr>
        <w:t>Incorporating m</w:t>
      </w:r>
      <w:r w:rsidR="003428AB" w:rsidRPr="000B34FE">
        <w:rPr>
          <w:rFonts w:ascii="Georgia" w:hAnsi="Georgia"/>
        </w:rPr>
        <w:t xml:space="preserve">inor editorial changes to the </w:t>
      </w:r>
      <w:r w:rsidR="00EA1DEF" w:rsidRPr="000B34FE">
        <w:rPr>
          <w:rFonts w:ascii="Georgia" w:hAnsi="Georgia"/>
        </w:rPr>
        <w:t>Eligibility and Enrollment, P</w:t>
      </w:r>
      <w:r w:rsidR="003428AB" w:rsidRPr="000B34FE">
        <w:rPr>
          <w:rFonts w:ascii="Georgia" w:hAnsi="Georgia"/>
        </w:rPr>
        <w:t xml:space="preserve">erformance </w:t>
      </w:r>
      <w:r w:rsidR="00EA1DEF" w:rsidRPr="000B34FE">
        <w:rPr>
          <w:rFonts w:ascii="Georgia" w:hAnsi="Georgia"/>
        </w:rPr>
        <w:t>Monitoring Data</w:t>
      </w:r>
      <w:r w:rsidR="003428AB" w:rsidRPr="000B34FE">
        <w:rPr>
          <w:rFonts w:ascii="Georgia" w:hAnsi="Georgia"/>
        </w:rPr>
        <w:t xml:space="preserve">, and Financial and Program </w:t>
      </w:r>
      <w:r w:rsidR="00A623EA" w:rsidRPr="000B34FE">
        <w:rPr>
          <w:rFonts w:ascii="Georgia" w:hAnsi="Georgia"/>
        </w:rPr>
        <w:t>Integrity sections</w:t>
      </w:r>
      <w:r w:rsidR="007325CE">
        <w:rPr>
          <w:rFonts w:ascii="Georgia" w:hAnsi="Georgia"/>
        </w:rPr>
        <w:t>.</w:t>
      </w:r>
    </w:p>
    <w:p w14:paraId="182B62F1" w14:textId="10743E09" w:rsidR="00706B3C" w:rsidRPr="000B34FE" w:rsidRDefault="00706B3C" w:rsidP="00706B3C">
      <w:pPr>
        <w:pStyle w:val="ListParagraph"/>
        <w:numPr>
          <w:ilvl w:val="0"/>
          <w:numId w:val="19"/>
        </w:numPr>
        <w:rPr>
          <w:rFonts w:ascii="Georgia" w:hAnsi="Georgia"/>
        </w:rPr>
      </w:pPr>
      <w:r w:rsidRPr="000B34FE">
        <w:rPr>
          <w:rFonts w:ascii="Georgia" w:hAnsi="Georgia"/>
        </w:rPr>
        <w:t>Converting eligibility and enrollment and consumer assistance tool information from the Exchange Final Rule information collection into attestations.</w:t>
      </w:r>
    </w:p>
    <w:p w14:paraId="5F3FE9AD" w14:textId="3A0C087E" w:rsidR="003428AB" w:rsidRPr="000B34FE" w:rsidRDefault="003428AB" w:rsidP="000B34FE">
      <w:pPr>
        <w:pStyle w:val="ListParagraph"/>
        <w:ind w:left="1080"/>
        <w:rPr>
          <w:rFonts w:ascii="Georgia" w:hAnsi="Georgia"/>
        </w:rPr>
      </w:pPr>
    </w:p>
    <w:p w14:paraId="4AD847A0" w14:textId="719C44B7" w:rsidR="009731D8" w:rsidRPr="000B34FE" w:rsidRDefault="00CC38EB" w:rsidP="00CC38EB">
      <w:pPr>
        <w:spacing w:after="0"/>
        <w:rPr>
          <w:rFonts w:ascii="Georgia" w:hAnsi="Georgia" w:cs="Times New Roman"/>
          <w:b/>
        </w:rPr>
      </w:pPr>
      <w:r w:rsidRPr="000B34FE">
        <w:rPr>
          <w:rFonts w:ascii="Georgia" w:hAnsi="Georgia" w:cs="Times New Roman"/>
          <w:b/>
        </w:rPr>
        <w:t>Anticipated Burden Impact</w:t>
      </w:r>
    </w:p>
    <w:p w14:paraId="6640B464" w14:textId="08515CD8" w:rsidR="009731D8" w:rsidRDefault="009731D8" w:rsidP="00CC38EB">
      <w:pPr>
        <w:spacing w:after="0"/>
        <w:rPr>
          <w:rFonts w:ascii="Georgia" w:hAnsi="Georgia" w:cs="Times New Roman"/>
        </w:rPr>
      </w:pPr>
      <w:r w:rsidRPr="000B34FE">
        <w:rPr>
          <w:rFonts w:ascii="Georgia" w:hAnsi="Georgia" w:cs="Times New Roman"/>
        </w:rPr>
        <w:t xml:space="preserve">CCIIO anticipates there will be no </w:t>
      </w:r>
      <w:r w:rsidR="00D97B6C" w:rsidRPr="000B34FE">
        <w:rPr>
          <w:rFonts w:ascii="Georgia" w:hAnsi="Georgia" w:cs="Times New Roman"/>
        </w:rPr>
        <w:t xml:space="preserve">substantial </w:t>
      </w:r>
      <w:r w:rsidRPr="000B34FE">
        <w:rPr>
          <w:rFonts w:ascii="Georgia" w:hAnsi="Georgia" w:cs="Times New Roman"/>
        </w:rPr>
        <w:t xml:space="preserve">increase in burden to </w:t>
      </w:r>
      <w:r w:rsidR="003428AB" w:rsidRPr="000B34FE">
        <w:rPr>
          <w:rFonts w:ascii="Georgia" w:hAnsi="Georgia" w:cs="Times New Roman"/>
        </w:rPr>
        <w:t>S</w:t>
      </w:r>
      <w:r w:rsidR="009E617A" w:rsidRPr="000B34FE">
        <w:rPr>
          <w:rFonts w:ascii="Georgia" w:hAnsi="Georgia" w:cs="Times New Roman"/>
        </w:rPr>
        <w:t>B</w:t>
      </w:r>
      <w:r w:rsidR="003428AB" w:rsidRPr="000B34FE">
        <w:rPr>
          <w:rFonts w:ascii="Georgia" w:hAnsi="Georgia" w:cs="Times New Roman"/>
        </w:rPr>
        <w:t>M</w:t>
      </w:r>
      <w:r w:rsidR="009E617A" w:rsidRPr="000B34FE">
        <w:rPr>
          <w:rFonts w:ascii="Georgia" w:hAnsi="Georgia" w:cs="Times New Roman"/>
        </w:rPr>
        <w:t xml:space="preserve">s </w:t>
      </w:r>
      <w:r w:rsidRPr="000B34FE">
        <w:rPr>
          <w:rFonts w:ascii="Georgia" w:hAnsi="Georgia" w:cs="Times New Roman"/>
        </w:rPr>
        <w:t>based on th</w:t>
      </w:r>
      <w:r w:rsidR="009E617A" w:rsidRPr="000B34FE">
        <w:rPr>
          <w:rFonts w:ascii="Georgia" w:hAnsi="Georgia" w:cs="Times New Roman"/>
        </w:rPr>
        <w:t>ese</w:t>
      </w:r>
      <w:r w:rsidRPr="000B34FE">
        <w:rPr>
          <w:rFonts w:ascii="Georgia" w:hAnsi="Georgia" w:cs="Times New Roman"/>
        </w:rPr>
        <w:t xml:space="preserve"> change</w:t>
      </w:r>
      <w:r w:rsidR="009E617A" w:rsidRPr="000B34FE">
        <w:rPr>
          <w:rFonts w:ascii="Georgia" w:hAnsi="Georgia" w:cs="Times New Roman"/>
        </w:rPr>
        <w:t>s</w:t>
      </w:r>
      <w:r w:rsidRPr="000B34FE">
        <w:rPr>
          <w:rFonts w:ascii="Georgia" w:hAnsi="Georgia" w:cs="Times New Roman"/>
        </w:rPr>
        <w:t>.</w:t>
      </w:r>
      <w:r w:rsidR="007325CE">
        <w:rPr>
          <w:rFonts w:ascii="Georgia" w:hAnsi="Georgia" w:cs="Times New Roman"/>
        </w:rPr>
        <w:t xml:space="preserve"> </w:t>
      </w:r>
    </w:p>
    <w:p w14:paraId="1F9895D5" w14:textId="77777777" w:rsidR="00362DA0" w:rsidRPr="000B34FE" w:rsidRDefault="00362DA0" w:rsidP="00CC38EB">
      <w:pPr>
        <w:spacing w:after="0"/>
        <w:rPr>
          <w:rFonts w:ascii="Georgia" w:hAnsi="Georgia" w:cs="Times New Roman"/>
        </w:rPr>
      </w:pPr>
    </w:p>
    <w:p w14:paraId="73E10489" w14:textId="3962F038" w:rsidR="009731D8" w:rsidRPr="000B34FE" w:rsidRDefault="009731D8" w:rsidP="009731D8">
      <w:pPr>
        <w:pStyle w:val="Heading3"/>
        <w:spacing w:before="0"/>
      </w:pPr>
      <w:r w:rsidRPr="000B34FE">
        <w:t xml:space="preserve">Summary </w:t>
      </w:r>
      <w:r w:rsidR="0014581F" w:rsidRPr="000B34FE">
        <w:t xml:space="preserve">smart </w:t>
      </w:r>
      <w:r w:rsidRPr="000B34FE">
        <w:t>Requirements</w:t>
      </w:r>
    </w:p>
    <w:tbl>
      <w:tblPr>
        <w:tblStyle w:val="LightGrid-Accent11"/>
        <w:tblW w:w="13040" w:type="dxa"/>
        <w:tblLook w:val="04A0" w:firstRow="1" w:lastRow="0" w:firstColumn="1" w:lastColumn="0" w:noHBand="0" w:noVBand="1"/>
      </w:tblPr>
      <w:tblGrid>
        <w:gridCol w:w="2232"/>
        <w:gridCol w:w="5768"/>
        <w:gridCol w:w="5040"/>
      </w:tblGrid>
      <w:tr w:rsidR="00E30A28" w:rsidRPr="000B34FE" w14:paraId="7159BE52" w14:textId="77777777" w:rsidTr="00D8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1A77E86B" w14:textId="42783228" w:rsidR="00E30A28" w:rsidRPr="000B34FE" w:rsidRDefault="00417931" w:rsidP="00895D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4FE">
              <w:rPr>
                <w:rFonts w:asciiTheme="minorHAnsi" w:hAnsiTheme="minorHAnsi" w:cstheme="minorHAnsi"/>
                <w:sz w:val="24"/>
                <w:szCs w:val="24"/>
              </w:rPr>
              <w:t>SMART Section</w:t>
            </w:r>
          </w:p>
        </w:tc>
        <w:tc>
          <w:tcPr>
            <w:tcW w:w="5768" w:type="dxa"/>
          </w:tcPr>
          <w:p w14:paraId="051C1309" w14:textId="1828FF14" w:rsidR="00E30A28" w:rsidRPr="000B34FE" w:rsidRDefault="00E30A28" w:rsidP="00895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4FE">
              <w:rPr>
                <w:rFonts w:asciiTheme="minorHAnsi" w:hAnsiTheme="minorHAnsi" w:cstheme="minorHAnsi"/>
                <w:sz w:val="24"/>
                <w:szCs w:val="24"/>
              </w:rPr>
              <w:t>Requirement</w:t>
            </w:r>
          </w:p>
        </w:tc>
        <w:tc>
          <w:tcPr>
            <w:tcW w:w="5040" w:type="dxa"/>
          </w:tcPr>
          <w:p w14:paraId="211302A9" w14:textId="77CE4DDF" w:rsidR="00E30A28" w:rsidRPr="000B34FE" w:rsidRDefault="004B72EF" w:rsidP="00895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B34FE">
              <w:rPr>
                <w:rFonts w:asciiTheme="minorHAnsi" w:hAnsiTheme="minorHAnsi" w:cstheme="minorHAnsi"/>
                <w:sz w:val="24"/>
                <w:szCs w:val="24"/>
              </w:rPr>
              <w:t>Change</w:t>
            </w:r>
          </w:p>
        </w:tc>
      </w:tr>
      <w:tr w:rsidR="00E30A28" w:rsidRPr="000B34FE" w14:paraId="501464A2" w14:textId="77777777" w:rsidTr="00D80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18" w:space="0" w:color="4F81BD" w:themeColor="accent1"/>
            </w:tcBorders>
          </w:tcPr>
          <w:p w14:paraId="1AE74115" w14:textId="3F5CFB19" w:rsidR="00E30A28" w:rsidRPr="000B34FE" w:rsidRDefault="00417931" w:rsidP="0089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cstheme="minorHAnsi"/>
                <w:sz w:val="22"/>
                <w:szCs w:val="22"/>
              </w:rPr>
              <w:t>Executive Summary</w:t>
            </w:r>
          </w:p>
        </w:tc>
        <w:tc>
          <w:tcPr>
            <w:tcW w:w="5768" w:type="dxa"/>
            <w:tcBorders>
              <w:top w:val="single" w:sz="18" w:space="0" w:color="4F81BD" w:themeColor="accent1"/>
            </w:tcBorders>
          </w:tcPr>
          <w:p w14:paraId="27469110" w14:textId="09EF9EFD" w:rsidR="00E30A28" w:rsidRPr="000B34FE" w:rsidRDefault="0014581F" w:rsidP="0032183B">
            <w:pPr>
              <w:pStyle w:val="ListParagraph"/>
              <w:numPr>
                <w:ilvl w:val="0"/>
                <w:numId w:val="15"/>
              </w:numPr>
              <w:ind w:left="289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Opportunity for </w:t>
            </w:r>
            <w:r w:rsidR="000522B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Marketplace to highlight Marketplace accomplishments</w:t>
            </w:r>
            <w:r w:rsidR="007325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18" w:space="0" w:color="4F81BD" w:themeColor="accent1"/>
            </w:tcBorders>
          </w:tcPr>
          <w:p w14:paraId="5937E336" w14:textId="1434B8FD" w:rsidR="00E30A28" w:rsidRPr="000B34FE" w:rsidRDefault="00EA1DEF" w:rsidP="00D80B26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Removed this </w:t>
            </w:r>
            <w:r w:rsidR="007225CE">
              <w:rPr>
                <w:rFonts w:asciiTheme="minorHAnsi" w:hAnsiTheme="minorHAnsi" w:cstheme="minorHAnsi"/>
                <w:sz w:val="22"/>
                <w:szCs w:val="22"/>
              </w:rPr>
              <w:t>entire section</w:t>
            </w:r>
            <w:r w:rsidR="002F33D8">
              <w:rPr>
                <w:rFonts w:asciiTheme="minorHAnsi" w:hAnsiTheme="minorHAnsi" w:cstheme="minorHAnsi"/>
                <w:sz w:val="22"/>
                <w:szCs w:val="22"/>
              </w:rPr>
              <w:t xml:space="preserve"> requiring a </w:t>
            </w:r>
            <w:r w:rsidR="006007EE"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free-text </w:t>
            </w:r>
            <w:r w:rsidR="007225CE">
              <w:rPr>
                <w:rFonts w:asciiTheme="minorHAnsi" w:hAnsiTheme="minorHAnsi" w:cstheme="minorHAnsi"/>
                <w:sz w:val="22"/>
                <w:szCs w:val="22"/>
              </w:rPr>
              <w:t>response.</w:t>
            </w:r>
          </w:p>
        </w:tc>
      </w:tr>
      <w:tr w:rsidR="0021394B" w:rsidRPr="000B34FE" w14:paraId="318E6FDA" w14:textId="77777777" w:rsidTr="00D80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18" w:space="0" w:color="4F81BD" w:themeColor="accent1"/>
            </w:tcBorders>
          </w:tcPr>
          <w:p w14:paraId="759A4377" w14:textId="37555991" w:rsidR="0021394B" w:rsidRPr="000B34FE" w:rsidRDefault="0021394B" w:rsidP="0021394B">
            <w:pPr>
              <w:rPr>
                <w:rFonts w:cstheme="minorHAnsi"/>
              </w:rPr>
            </w:pPr>
            <w:r w:rsidRPr="000B34FE">
              <w:rPr>
                <w:rFonts w:cstheme="minorHAnsi"/>
                <w:sz w:val="22"/>
                <w:szCs w:val="22"/>
              </w:rPr>
              <w:t>Eligibility and Enrollment</w:t>
            </w:r>
          </w:p>
        </w:tc>
        <w:tc>
          <w:tcPr>
            <w:tcW w:w="5768" w:type="dxa"/>
            <w:tcBorders>
              <w:top w:val="single" w:sz="18" w:space="0" w:color="4F81BD" w:themeColor="accent1"/>
            </w:tcBorders>
          </w:tcPr>
          <w:p w14:paraId="3A1B2504" w14:textId="34638F8E" w:rsidR="0021394B" w:rsidRPr="000B34FE" w:rsidRDefault="0021394B" w:rsidP="002118C5">
            <w:pPr>
              <w:pStyle w:val="ListParagraph"/>
              <w:numPr>
                <w:ilvl w:val="0"/>
                <w:numId w:val="15"/>
              </w:numPr>
              <w:ind w:left="289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Eligibility and enrollment requirements were created to enhance transparency and ensure fairness for consumers. SBMs should submit reports regarding eligibility and enrollment to CMS as part of th</w:t>
            </w:r>
            <w:r w:rsidR="000522B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 SMART. These reports should focus on eligibility verifications, inconsistencies, </w:t>
            </w:r>
            <w:r w:rsidR="002118C5"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accessibility of information</w:t>
            </w:r>
            <w:r w:rsidR="002118C5" w:rsidRPr="000B34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18" w:space="0" w:color="4F81BD" w:themeColor="accent1"/>
            </w:tcBorders>
          </w:tcPr>
          <w:p w14:paraId="35F89C91" w14:textId="6A870031" w:rsidR="007225CE" w:rsidRPr="00D80B26" w:rsidRDefault="007225CE" w:rsidP="007225CE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2"/>
                <w:szCs w:val="22"/>
              </w:rPr>
              <w:t xml:space="preserve">Eliminated the </w:t>
            </w:r>
            <w:r w:rsidR="00D80B26">
              <w:rPr>
                <w:rFonts w:cstheme="minorHAnsi"/>
                <w:sz w:val="22"/>
                <w:szCs w:val="22"/>
              </w:rPr>
              <w:t>requirement for SBMs using the F</w:t>
            </w:r>
            <w:r>
              <w:rPr>
                <w:rFonts w:cstheme="minorHAnsi"/>
                <w:sz w:val="22"/>
                <w:szCs w:val="22"/>
              </w:rPr>
              <w:t>ederal platform</w:t>
            </w:r>
            <w:r w:rsidR="00DB44F3">
              <w:rPr>
                <w:rFonts w:cstheme="minorHAnsi"/>
                <w:sz w:val="22"/>
                <w:szCs w:val="22"/>
              </w:rPr>
              <w:t xml:space="preserve"> (SBM-FPs)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325CE">
              <w:rPr>
                <w:rFonts w:cstheme="minorHAnsi"/>
                <w:sz w:val="22"/>
                <w:szCs w:val="22"/>
              </w:rPr>
              <w:t>to complete</w:t>
            </w:r>
            <w:r>
              <w:rPr>
                <w:rFonts w:cstheme="minorHAnsi"/>
                <w:sz w:val="22"/>
                <w:szCs w:val="22"/>
              </w:rPr>
              <w:t xml:space="preserve"> this section.</w:t>
            </w:r>
          </w:p>
          <w:p w14:paraId="339E19E9" w14:textId="440760FA" w:rsidR="007225CE" w:rsidRPr="000B34FE" w:rsidRDefault="007225CE" w:rsidP="007225CE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B34FE">
              <w:rPr>
                <w:rFonts w:cstheme="minorHAnsi"/>
                <w:sz w:val="22"/>
                <w:szCs w:val="22"/>
              </w:rPr>
              <w:t xml:space="preserve">Removed </w:t>
            </w:r>
            <w:r w:rsidR="00D80B26">
              <w:rPr>
                <w:rFonts w:cstheme="minorHAnsi"/>
                <w:sz w:val="22"/>
                <w:szCs w:val="22"/>
              </w:rPr>
              <w:t>three</w:t>
            </w:r>
            <w:r>
              <w:rPr>
                <w:rFonts w:cstheme="minorHAnsi"/>
                <w:sz w:val="22"/>
                <w:szCs w:val="22"/>
              </w:rPr>
              <w:t xml:space="preserve"> attestation</w:t>
            </w:r>
            <w:r w:rsidR="002C7F13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B34FE">
              <w:rPr>
                <w:rFonts w:cstheme="minorHAnsi"/>
                <w:sz w:val="22"/>
                <w:szCs w:val="22"/>
              </w:rPr>
              <w:t>related to Eligibility Standards</w:t>
            </w:r>
            <w:r w:rsidR="007325CE">
              <w:rPr>
                <w:rFonts w:cstheme="minorHAnsi"/>
                <w:sz w:val="22"/>
                <w:szCs w:val="22"/>
              </w:rPr>
              <w:t xml:space="preserve">, </w:t>
            </w:r>
            <w:r w:rsidRPr="000B34FE">
              <w:rPr>
                <w:rFonts w:cstheme="minorHAnsi"/>
                <w:sz w:val="22"/>
                <w:szCs w:val="22"/>
              </w:rPr>
              <w:t>Enrollment Standards</w:t>
            </w:r>
            <w:r w:rsidR="007325CE">
              <w:rPr>
                <w:rFonts w:cstheme="minorHAnsi"/>
                <w:sz w:val="22"/>
                <w:szCs w:val="22"/>
              </w:rPr>
              <w:t xml:space="preserve">, </w:t>
            </w:r>
            <w:r w:rsidRPr="000B34FE">
              <w:rPr>
                <w:rFonts w:cstheme="minorHAnsi"/>
                <w:sz w:val="22"/>
                <w:szCs w:val="22"/>
              </w:rPr>
              <w:t>and the Streamlined Application.</w:t>
            </w:r>
          </w:p>
          <w:p w14:paraId="54F7A1B9" w14:textId="5B14F4B3" w:rsidR="007225CE" w:rsidRPr="00D80B26" w:rsidRDefault="002F33D8" w:rsidP="007225CE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Moved</w:t>
            </w:r>
            <w:r w:rsidR="007225CE">
              <w:rPr>
                <w:rFonts w:cstheme="minorHAnsi"/>
                <w:sz w:val="22"/>
                <w:szCs w:val="22"/>
              </w:rPr>
              <w:t xml:space="preserve"> </w:t>
            </w:r>
            <w:r w:rsidR="00D80B26">
              <w:rPr>
                <w:rFonts w:cstheme="minorHAnsi"/>
                <w:sz w:val="22"/>
                <w:szCs w:val="22"/>
              </w:rPr>
              <w:t>two</w:t>
            </w:r>
            <w:r w:rsidR="007225CE">
              <w:rPr>
                <w:rFonts w:cstheme="minorHAnsi"/>
                <w:sz w:val="22"/>
                <w:szCs w:val="22"/>
              </w:rPr>
              <w:t xml:space="preserve"> attestation</w:t>
            </w:r>
            <w:r w:rsidR="007325CE">
              <w:rPr>
                <w:rFonts w:cstheme="minorHAnsi"/>
                <w:sz w:val="22"/>
                <w:szCs w:val="22"/>
              </w:rPr>
              <w:t>s</w:t>
            </w:r>
            <w:r w:rsidR="007225CE">
              <w:rPr>
                <w:rFonts w:cstheme="minorHAnsi"/>
                <w:sz w:val="22"/>
                <w:szCs w:val="22"/>
              </w:rPr>
              <w:t xml:space="preserve"> </w:t>
            </w:r>
            <w:r w:rsidR="007225CE" w:rsidRPr="000B34FE">
              <w:rPr>
                <w:rFonts w:cstheme="minorHAnsi"/>
                <w:sz w:val="22"/>
                <w:szCs w:val="22"/>
              </w:rPr>
              <w:t>related to Non-discrimination Policies and Standards and Consumer Assistance Tools to the Financial and Program Integrity section.</w:t>
            </w:r>
            <w:r w:rsidR="007225CE" w:rsidRPr="000B34FE">
              <w:rPr>
                <w:u w:val="single"/>
              </w:rPr>
              <w:t xml:space="preserve"> </w:t>
            </w:r>
          </w:p>
          <w:p w14:paraId="29D76862" w14:textId="6E9B748D" w:rsidR="007225CE" w:rsidRPr="000B34FE" w:rsidRDefault="007225CE" w:rsidP="007225CE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Added </w:t>
            </w:r>
            <w:r w:rsidR="00D80B26">
              <w:rPr>
                <w:rFonts w:asciiTheme="minorHAnsi" w:hAnsiTheme="minorHAnsi" w:cstheme="minorHAnsi"/>
                <w:sz w:val="22"/>
                <w:szCs w:val="22"/>
              </w:rPr>
              <w:t>four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attestation</w:t>
            </w:r>
            <w:r w:rsidR="007325C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related to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 the Exchange Final Rule. </w:t>
            </w:r>
          </w:p>
          <w:p w14:paraId="3E67DCCD" w14:textId="5CD34845" w:rsidR="0021394B" w:rsidRPr="000B34FE" w:rsidRDefault="005B6093" w:rsidP="00D80B26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325CE">
              <w:rPr>
                <w:rFonts w:asciiTheme="minorHAnsi" w:hAnsiTheme="minorHAnsi" w:cstheme="minorHAnsi"/>
                <w:sz w:val="22"/>
                <w:szCs w:val="22"/>
              </w:rPr>
              <w:t>ade m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inor editorial </w:t>
            </w:r>
            <w:r w:rsidR="007225CE">
              <w:rPr>
                <w:rFonts w:asciiTheme="minorHAnsi" w:hAnsiTheme="minorHAnsi" w:cstheme="minorHAnsi"/>
                <w:sz w:val="22"/>
                <w:szCs w:val="22"/>
              </w:rPr>
              <w:t>corrections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394B" w:rsidRPr="000B34FE" w14:paraId="451D4118" w14:textId="77777777" w:rsidTr="00D80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396588C6" w14:textId="1D9B46D0" w:rsidR="0021394B" w:rsidRPr="000B34FE" w:rsidRDefault="0021394B" w:rsidP="002139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cstheme="minorHAnsi"/>
                <w:sz w:val="22"/>
                <w:szCs w:val="22"/>
              </w:rPr>
              <w:t>Performance Monitoring Data</w:t>
            </w:r>
          </w:p>
        </w:tc>
        <w:tc>
          <w:tcPr>
            <w:tcW w:w="5768" w:type="dxa"/>
          </w:tcPr>
          <w:p w14:paraId="4469B38B" w14:textId="198152E5" w:rsidR="0021394B" w:rsidRPr="000B34FE" w:rsidRDefault="0021394B" w:rsidP="0021394B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The performance metrics were created to provide insight into the performance and impact of SBMs. This set of standardized metrics ensures basic transparency and allows consistent cross-state comparisons of the impact of varying approaches to SBM implementation.</w:t>
            </w:r>
          </w:p>
        </w:tc>
        <w:tc>
          <w:tcPr>
            <w:tcW w:w="5040" w:type="dxa"/>
          </w:tcPr>
          <w:p w14:paraId="5535AA81" w14:textId="41FF64B8" w:rsidR="002F33D8" w:rsidRDefault="00C465B9" w:rsidP="002F33D8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Removed </w:t>
            </w:r>
            <w:r w:rsidR="00D80B26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="002F33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attestation related to </w:t>
            </w:r>
            <w:r w:rsidR="00AA1F9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Final Plan Year Outcomes Metric Report.</w:t>
            </w:r>
            <w:r w:rsidR="002F33D8"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1F79E2" w14:textId="3088736E" w:rsidR="002F33D8" w:rsidRPr="000B34FE" w:rsidRDefault="002F33D8" w:rsidP="002F33D8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325CE">
              <w:rPr>
                <w:rFonts w:asciiTheme="minorHAnsi" w:hAnsiTheme="minorHAnsi" w:cstheme="minorHAnsi"/>
                <w:sz w:val="22"/>
                <w:szCs w:val="22"/>
              </w:rPr>
              <w:t>ade m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inor editorial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orrections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19C167" w14:textId="28F35FCA" w:rsidR="0021394B" w:rsidRPr="000B34FE" w:rsidRDefault="0021394B" w:rsidP="00D80B26">
            <w:pPr>
              <w:pStyle w:val="ListParagraph"/>
              <w:ind w:left="28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94B" w:rsidRPr="00AD7445" w14:paraId="0AC76815" w14:textId="77777777" w:rsidTr="00D80B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bottom w:val="single" w:sz="4" w:space="0" w:color="auto"/>
            </w:tcBorders>
          </w:tcPr>
          <w:p w14:paraId="6D667682" w14:textId="2D2F804D" w:rsidR="0021394B" w:rsidRPr="000B34FE" w:rsidRDefault="0021394B" w:rsidP="002139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cstheme="minorHAnsi"/>
                <w:sz w:val="22"/>
                <w:szCs w:val="22"/>
              </w:rPr>
              <w:t>Financial and Program Integrity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EDD5815" w14:textId="62A5592D" w:rsidR="0021394B" w:rsidRPr="000B34FE" w:rsidRDefault="0021394B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B34FE">
              <w:rPr>
                <w:rFonts w:cstheme="minorHAnsi"/>
                <w:sz w:val="22"/>
                <w:szCs w:val="22"/>
              </w:rPr>
              <w:t xml:space="preserve">Requirements on financial and program integrity were developed to ensure 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proper</w:t>
            </w:r>
            <w:r w:rsidRPr="000B34FE">
              <w:rPr>
                <w:rFonts w:cstheme="minorHAnsi"/>
                <w:sz w:val="22"/>
                <w:szCs w:val="22"/>
              </w:rPr>
              <w:t xml:space="preserve"> oversight</w:t>
            </w:r>
            <w:r w:rsidR="007325CE">
              <w:rPr>
                <w:rFonts w:cstheme="minorHAnsi"/>
                <w:sz w:val="22"/>
                <w:szCs w:val="22"/>
              </w:rPr>
              <w:t xml:space="preserve">; </w:t>
            </w:r>
            <w:r w:rsidRPr="000B34FE">
              <w:rPr>
                <w:rFonts w:cstheme="minorHAnsi"/>
                <w:sz w:val="22"/>
                <w:szCs w:val="22"/>
              </w:rPr>
              <w:t>accurate accounting of all activities, receipts, and expenditures</w:t>
            </w:r>
            <w:r w:rsidR="007325CE">
              <w:rPr>
                <w:rFonts w:cstheme="minorHAnsi"/>
                <w:sz w:val="22"/>
                <w:szCs w:val="22"/>
              </w:rPr>
              <w:t xml:space="preserve">; </w:t>
            </w:r>
            <w:r w:rsidRPr="000B34FE">
              <w:rPr>
                <w:rFonts w:cstheme="minorHAnsi"/>
                <w:sz w:val="22"/>
                <w:szCs w:val="22"/>
              </w:rPr>
              <w:t>and</w:t>
            </w:r>
            <w:r w:rsidR="007325CE">
              <w:rPr>
                <w:rFonts w:cstheme="minorHAnsi"/>
                <w:sz w:val="22"/>
                <w:szCs w:val="22"/>
              </w:rPr>
              <w:t xml:space="preserve"> </w:t>
            </w:r>
            <w:r w:rsidRPr="000B34FE">
              <w:rPr>
                <w:rFonts w:cstheme="minorHAnsi"/>
                <w:sz w:val="22"/>
                <w:szCs w:val="22"/>
              </w:rPr>
              <w:t xml:space="preserve">assurance for identifying and addressing incidences of fraud, waste, and abuse. 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38CC438" w14:textId="348B63A6" w:rsidR="00706B3C" w:rsidRPr="00D80B26" w:rsidRDefault="002F33D8" w:rsidP="00D80B26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11ActivityLevel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11ActivityLevelChar"/>
                <w:rFonts w:asciiTheme="minorHAnsi" w:hAnsiTheme="minorHAnsi"/>
                <w:sz w:val="22"/>
              </w:rPr>
              <w:t xml:space="preserve">Added </w:t>
            </w:r>
            <w:r w:rsidR="00D80B26">
              <w:rPr>
                <w:rStyle w:val="11ActivityLevelChar"/>
                <w:rFonts w:asciiTheme="minorHAnsi" w:hAnsiTheme="minorHAnsi"/>
                <w:sz w:val="22"/>
              </w:rPr>
              <w:t>one</w:t>
            </w:r>
            <w:r>
              <w:rPr>
                <w:rStyle w:val="11ActivityLevelChar"/>
                <w:rFonts w:asciiTheme="minorHAnsi" w:hAnsiTheme="minorHAnsi"/>
                <w:sz w:val="22"/>
              </w:rPr>
              <w:t xml:space="preserve"> attestation </w:t>
            </w:r>
            <w:r w:rsidR="00706B3C" w:rsidRPr="000B34FE">
              <w:rPr>
                <w:rStyle w:val="11ActivityLevelChar"/>
                <w:rFonts w:asciiTheme="minorHAnsi" w:hAnsiTheme="minorHAnsi"/>
                <w:sz w:val="22"/>
              </w:rPr>
              <w:t>from the Exchange Final Rule.</w:t>
            </w:r>
          </w:p>
          <w:p w14:paraId="5C88E509" w14:textId="7DC1202B" w:rsidR="00D80B26" w:rsidRPr="00D80B26" w:rsidRDefault="00D80B26" w:rsidP="00D80B26">
            <w:pPr>
              <w:pStyle w:val="ListParagraph"/>
              <w:numPr>
                <w:ilvl w:val="0"/>
                <w:numId w:val="15"/>
              </w:numPr>
              <w:ind w:left="289" w:hanging="18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325CE">
              <w:rPr>
                <w:rFonts w:asciiTheme="minorHAnsi" w:hAnsiTheme="minorHAnsi" w:cstheme="minorHAnsi"/>
                <w:sz w:val="22"/>
                <w:szCs w:val="22"/>
              </w:rPr>
              <w:t>ade m</w:t>
            </w:r>
            <w:r w:rsidRPr="000B34FE">
              <w:rPr>
                <w:rFonts w:asciiTheme="minorHAnsi" w:hAnsiTheme="minorHAnsi" w:cstheme="minorHAnsi"/>
                <w:sz w:val="22"/>
                <w:szCs w:val="22"/>
              </w:rPr>
              <w:t xml:space="preserve">inor editorial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corrections.</w:t>
            </w:r>
          </w:p>
        </w:tc>
      </w:tr>
    </w:tbl>
    <w:p w14:paraId="5FA02B8B" w14:textId="77777777" w:rsidR="003C7A68" w:rsidRPr="008E1B5D" w:rsidRDefault="003C7A68" w:rsidP="008E1B5D">
      <w:pPr>
        <w:spacing w:after="0"/>
        <w:rPr>
          <w:rFonts w:ascii="Georgia" w:hAnsi="Georgia" w:cs="Times New Roman"/>
        </w:rPr>
      </w:pPr>
    </w:p>
    <w:sectPr w:rsidR="003C7A68" w:rsidRPr="008E1B5D" w:rsidSect="00CC38EB">
      <w:footerReference w:type="default" r:id="rId11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90147" w14:textId="77777777" w:rsidR="00855C96" w:rsidRDefault="00855C96" w:rsidP="00361B99">
      <w:pPr>
        <w:spacing w:after="0" w:line="240" w:lineRule="auto"/>
      </w:pPr>
      <w:r>
        <w:separator/>
      </w:r>
    </w:p>
  </w:endnote>
  <w:endnote w:type="continuationSeparator" w:id="0">
    <w:p w14:paraId="3BF0EF51" w14:textId="77777777" w:rsidR="00855C96" w:rsidRDefault="00855C96" w:rsidP="0036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87F28" w14:textId="67898AF3" w:rsidR="005311F6" w:rsidRPr="002968F2" w:rsidRDefault="005311F6" w:rsidP="002968F2">
    <w:pPr>
      <w:spacing w:after="0" w:line="240" w:lineRule="auto"/>
      <w:jc w:val="center"/>
      <w:rPr>
        <w:sz w:val="18"/>
        <w:szCs w:val="18"/>
      </w:rPr>
    </w:pPr>
    <w:r w:rsidRPr="002968F2">
      <w:rPr>
        <w:sz w:val="18"/>
        <w:szCs w:val="18"/>
      </w:rPr>
      <w:t xml:space="preserve">Page </w:t>
    </w:r>
    <w:r w:rsidRPr="002968F2">
      <w:rPr>
        <w:bCs/>
        <w:sz w:val="18"/>
        <w:szCs w:val="18"/>
      </w:rPr>
      <w:fldChar w:fldCharType="begin"/>
    </w:r>
    <w:r w:rsidRPr="002968F2">
      <w:rPr>
        <w:bCs/>
        <w:sz w:val="18"/>
        <w:szCs w:val="18"/>
      </w:rPr>
      <w:instrText xml:space="preserve"> PAGE  \* Arabic  \* MERGEFORMAT </w:instrText>
    </w:r>
    <w:r w:rsidRPr="002968F2">
      <w:rPr>
        <w:bCs/>
        <w:sz w:val="18"/>
        <w:szCs w:val="18"/>
      </w:rPr>
      <w:fldChar w:fldCharType="separate"/>
    </w:r>
    <w:r w:rsidR="00855C96">
      <w:rPr>
        <w:bCs/>
        <w:noProof/>
        <w:sz w:val="18"/>
        <w:szCs w:val="18"/>
      </w:rPr>
      <w:t>1</w:t>
    </w:r>
    <w:r w:rsidRPr="002968F2">
      <w:rPr>
        <w:bCs/>
        <w:sz w:val="18"/>
        <w:szCs w:val="18"/>
      </w:rPr>
      <w:fldChar w:fldCharType="end"/>
    </w:r>
    <w:r w:rsidRPr="002968F2">
      <w:rPr>
        <w:sz w:val="18"/>
        <w:szCs w:val="18"/>
      </w:rPr>
      <w:t xml:space="preserve"> of </w:t>
    </w:r>
    <w:r w:rsidRPr="002968F2">
      <w:rPr>
        <w:bCs/>
        <w:sz w:val="18"/>
        <w:szCs w:val="18"/>
      </w:rPr>
      <w:fldChar w:fldCharType="begin"/>
    </w:r>
    <w:r w:rsidRPr="002968F2">
      <w:rPr>
        <w:bCs/>
        <w:sz w:val="18"/>
        <w:szCs w:val="18"/>
      </w:rPr>
      <w:instrText xml:space="preserve"> NUMPAGES  \* Arabic  \* MERGEFORMAT </w:instrText>
    </w:r>
    <w:r w:rsidRPr="002968F2">
      <w:rPr>
        <w:bCs/>
        <w:sz w:val="18"/>
        <w:szCs w:val="18"/>
      </w:rPr>
      <w:fldChar w:fldCharType="separate"/>
    </w:r>
    <w:r w:rsidR="00855C96">
      <w:rPr>
        <w:bCs/>
        <w:noProof/>
        <w:sz w:val="18"/>
        <w:szCs w:val="18"/>
      </w:rPr>
      <w:t>1</w:t>
    </w:r>
    <w:r w:rsidRPr="002968F2">
      <w:rPr>
        <w:bCs/>
        <w:sz w:val="18"/>
        <w:szCs w:val="18"/>
      </w:rPr>
      <w:fldChar w:fldCharType="end"/>
    </w:r>
  </w:p>
  <w:p w14:paraId="22705E29" w14:textId="687F0016" w:rsidR="005311F6" w:rsidRPr="00CF0EE4" w:rsidRDefault="005311F6" w:rsidP="002968F2">
    <w:pPr>
      <w:spacing w:after="0" w:line="240" w:lineRule="auto"/>
      <w:jc w:val="center"/>
      <w:rPr>
        <w:sz w:val="18"/>
        <w:szCs w:val="18"/>
      </w:rPr>
    </w:pPr>
    <w:r w:rsidRPr="00CF0EE4">
      <w:rPr>
        <w:sz w:val="18"/>
        <w:szCs w:val="18"/>
      </w:rPr>
      <w:t>INFORMATION NOT RELEASABLE TO THE PUBLIC UNLESS AUTHORIZED BY LAW: This information has not been publicly disclosed and may be privileged and confidential.</w:t>
    </w:r>
    <w:r w:rsidR="007325CE">
      <w:rPr>
        <w:sz w:val="18"/>
        <w:szCs w:val="18"/>
      </w:rPr>
      <w:t xml:space="preserve"> </w:t>
    </w:r>
    <w:r w:rsidRPr="00CF0EE4">
      <w:rPr>
        <w:sz w:val="18"/>
        <w:szCs w:val="18"/>
      </w:rPr>
      <w:t>It is for internal government use only and must not be disseminated, distributed, or copied to persons not authorized to receive the information.</w:t>
    </w:r>
    <w:r w:rsidR="007325CE">
      <w:rPr>
        <w:sz w:val="18"/>
        <w:szCs w:val="18"/>
      </w:rPr>
      <w:t xml:space="preserve"> </w:t>
    </w:r>
    <w:r w:rsidRPr="00CF0EE4">
      <w:rPr>
        <w:sz w:val="18"/>
        <w:szCs w:val="18"/>
      </w:rPr>
      <w:t>Unauthorized disclosure may result in prosecution to the fullest extent of the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0566B" w14:textId="77777777" w:rsidR="00855C96" w:rsidRDefault="00855C96" w:rsidP="00361B99">
      <w:pPr>
        <w:spacing w:after="0" w:line="240" w:lineRule="auto"/>
      </w:pPr>
      <w:r>
        <w:separator/>
      </w:r>
    </w:p>
  </w:footnote>
  <w:footnote w:type="continuationSeparator" w:id="0">
    <w:p w14:paraId="2170D3AB" w14:textId="77777777" w:rsidR="00855C96" w:rsidRDefault="00855C96" w:rsidP="0036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DCB"/>
    <w:multiLevelType w:val="hybridMultilevel"/>
    <w:tmpl w:val="6A22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2631"/>
    <w:multiLevelType w:val="hybridMultilevel"/>
    <w:tmpl w:val="E0F010D2"/>
    <w:lvl w:ilvl="0" w:tplc="88A23C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149D1"/>
    <w:multiLevelType w:val="hybridMultilevel"/>
    <w:tmpl w:val="4A9A88EA"/>
    <w:lvl w:ilvl="0" w:tplc="05F04B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83D2F"/>
    <w:multiLevelType w:val="hybridMultilevel"/>
    <w:tmpl w:val="C3260AD0"/>
    <w:lvl w:ilvl="0" w:tplc="DD6C2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F8C"/>
    <w:multiLevelType w:val="hybridMultilevel"/>
    <w:tmpl w:val="4A9A88EA"/>
    <w:lvl w:ilvl="0" w:tplc="05F04B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F6728"/>
    <w:multiLevelType w:val="hybridMultilevel"/>
    <w:tmpl w:val="61963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324E4"/>
    <w:multiLevelType w:val="hybridMultilevel"/>
    <w:tmpl w:val="6CDCAAF6"/>
    <w:lvl w:ilvl="0" w:tplc="EDCC5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FF5AB1"/>
    <w:multiLevelType w:val="hybridMultilevel"/>
    <w:tmpl w:val="21DA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D51FA"/>
    <w:multiLevelType w:val="hybridMultilevel"/>
    <w:tmpl w:val="6DFA7F40"/>
    <w:lvl w:ilvl="0" w:tplc="8D929BC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1560E"/>
    <w:multiLevelType w:val="hybridMultilevel"/>
    <w:tmpl w:val="404621D0"/>
    <w:lvl w:ilvl="0" w:tplc="853A6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065FA"/>
    <w:multiLevelType w:val="hybridMultilevel"/>
    <w:tmpl w:val="BBDE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2E14"/>
    <w:multiLevelType w:val="hybridMultilevel"/>
    <w:tmpl w:val="BF9E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D3CFF"/>
    <w:multiLevelType w:val="hybridMultilevel"/>
    <w:tmpl w:val="BE901A36"/>
    <w:lvl w:ilvl="0" w:tplc="98EC0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F802FA"/>
    <w:multiLevelType w:val="hybridMultilevel"/>
    <w:tmpl w:val="AA949808"/>
    <w:lvl w:ilvl="0" w:tplc="CB0E5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93360E"/>
    <w:multiLevelType w:val="hybridMultilevel"/>
    <w:tmpl w:val="48F66FDE"/>
    <w:lvl w:ilvl="0" w:tplc="31F605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E07E20"/>
    <w:multiLevelType w:val="hybridMultilevel"/>
    <w:tmpl w:val="C3D45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E83996"/>
    <w:multiLevelType w:val="hybridMultilevel"/>
    <w:tmpl w:val="D684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4"/>
  </w:num>
  <w:num w:numId="15">
    <w:abstractNumId w:val="10"/>
  </w:num>
  <w:num w:numId="16">
    <w:abstractNumId w:val="16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07"/>
    <w:rsid w:val="0000488B"/>
    <w:rsid w:val="00011F75"/>
    <w:rsid w:val="000522B4"/>
    <w:rsid w:val="000576B9"/>
    <w:rsid w:val="00060AA4"/>
    <w:rsid w:val="00066198"/>
    <w:rsid w:val="000752B4"/>
    <w:rsid w:val="000A086C"/>
    <w:rsid w:val="000B1433"/>
    <w:rsid w:val="000B2E0B"/>
    <w:rsid w:val="000B34FE"/>
    <w:rsid w:val="000B3AFB"/>
    <w:rsid w:val="000B73AE"/>
    <w:rsid w:val="000C52BA"/>
    <w:rsid w:val="000E0CD3"/>
    <w:rsid w:val="00100492"/>
    <w:rsid w:val="0010390D"/>
    <w:rsid w:val="00111D32"/>
    <w:rsid w:val="00124192"/>
    <w:rsid w:val="001260C1"/>
    <w:rsid w:val="00134391"/>
    <w:rsid w:val="00137616"/>
    <w:rsid w:val="0014581F"/>
    <w:rsid w:val="00150AB5"/>
    <w:rsid w:val="00150DFB"/>
    <w:rsid w:val="00180FAA"/>
    <w:rsid w:val="001820E1"/>
    <w:rsid w:val="001A6A7D"/>
    <w:rsid w:val="001C16D2"/>
    <w:rsid w:val="001F6CF2"/>
    <w:rsid w:val="002113DB"/>
    <w:rsid w:val="002118C5"/>
    <w:rsid w:val="00211992"/>
    <w:rsid w:val="0021394B"/>
    <w:rsid w:val="00221807"/>
    <w:rsid w:val="002232B2"/>
    <w:rsid w:val="00255877"/>
    <w:rsid w:val="00274712"/>
    <w:rsid w:val="00281749"/>
    <w:rsid w:val="002968F2"/>
    <w:rsid w:val="002A2299"/>
    <w:rsid w:val="002C7F13"/>
    <w:rsid w:val="002E642E"/>
    <w:rsid w:val="002E6BD9"/>
    <w:rsid w:val="002F1954"/>
    <w:rsid w:val="002F33D2"/>
    <w:rsid w:val="002F33D8"/>
    <w:rsid w:val="0031430C"/>
    <w:rsid w:val="0032183B"/>
    <w:rsid w:val="003260E7"/>
    <w:rsid w:val="003376B6"/>
    <w:rsid w:val="003400C5"/>
    <w:rsid w:val="00341457"/>
    <w:rsid w:val="003428AB"/>
    <w:rsid w:val="00354446"/>
    <w:rsid w:val="00357196"/>
    <w:rsid w:val="0036126E"/>
    <w:rsid w:val="00361B99"/>
    <w:rsid w:val="00362DA0"/>
    <w:rsid w:val="00365EAC"/>
    <w:rsid w:val="00375B2C"/>
    <w:rsid w:val="00384EA3"/>
    <w:rsid w:val="00386240"/>
    <w:rsid w:val="00394595"/>
    <w:rsid w:val="003A0307"/>
    <w:rsid w:val="003A341B"/>
    <w:rsid w:val="003C7A68"/>
    <w:rsid w:val="003D2A2E"/>
    <w:rsid w:val="003D5738"/>
    <w:rsid w:val="003E44A0"/>
    <w:rsid w:val="003E46E1"/>
    <w:rsid w:val="003E7E2A"/>
    <w:rsid w:val="003F3890"/>
    <w:rsid w:val="004116CE"/>
    <w:rsid w:val="00417931"/>
    <w:rsid w:val="00431DF8"/>
    <w:rsid w:val="0043694A"/>
    <w:rsid w:val="004466B8"/>
    <w:rsid w:val="0045004C"/>
    <w:rsid w:val="0045280C"/>
    <w:rsid w:val="00461C79"/>
    <w:rsid w:val="004644D3"/>
    <w:rsid w:val="00467312"/>
    <w:rsid w:val="00494CE9"/>
    <w:rsid w:val="00496047"/>
    <w:rsid w:val="004A6D42"/>
    <w:rsid w:val="004B72EF"/>
    <w:rsid w:val="004D3DA2"/>
    <w:rsid w:val="004E6D38"/>
    <w:rsid w:val="004F3211"/>
    <w:rsid w:val="004F3D74"/>
    <w:rsid w:val="00512384"/>
    <w:rsid w:val="005170A0"/>
    <w:rsid w:val="00522F60"/>
    <w:rsid w:val="0053056A"/>
    <w:rsid w:val="005311F6"/>
    <w:rsid w:val="00534868"/>
    <w:rsid w:val="00535B1B"/>
    <w:rsid w:val="00545A83"/>
    <w:rsid w:val="00552B56"/>
    <w:rsid w:val="00574234"/>
    <w:rsid w:val="005A06CD"/>
    <w:rsid w:val="005A774F"/>
    <w:rsid w:val="005B1BDE"/>
    <w:rsid w:val="005B5321"/>
    <w:rsid w:val="005B6093"/>
    <w:rsid w:val="005C2AF1"/>
    <w:rsid w:val="005D752E"/>
    <w:rsid w:val="005E327F"/>
    <w:rsid w:val="005E79D9"/>
    <w:rsid w:val="006007EE"/>
    <w:rsid w:val="006056FA"/>
    <w:rsid w:val="00613BFE"/>
    <w:rsid w:val="00614EFD"/>
    <w:rsid w:val="00630DD1"/>
    <w:rsid w:val="0063479A"/>
    <w:rsid w:val="00634956"/>
    <w:rsid w:val="006405FA"/>
    <w:rsid w:val="00652417"/>
    <w:rsid w:val="00687050"/>
    <w:rsid w:val="00687B06"/>
    <w:rsid w:val="00693232"/>
    <w:rsid w:val="006B30C1"/>
    <w:rsid w:val="006C329B"/>
    <w:rsid w:val="006E622E"/>
    <w:rsid w:val="00706B3C"/>
    <w:rsid w:val="00711D6C"/>
    <w:rsid w:val="0072227D"/>
    <w:rsid w:val="007225CE"/>
    <w:rsid w:val="007325CE"/>
    <w:rsid w:val="00733DE1"/>
    <w:rsid w:val="007360A4"/>
    <w:rsid w:val="0074530D"/>
    <w:rsid w:val="007454FD"/>
    <w:rsid w:val="007618CE"/>
    <w:rsid w:val="007771A0"/>
    <w:rsid w:val="0078003F"/>
    <w:rsid w:val="00780E5B"/>
    <w:rsid w:val="007824A8"/>
    <w:rsid w:val="007A7275"/>
    <w:rsid w:val="007B292D"/>
    <w:rsid w:val="007E2C88"/>
    <w:rsid w:val="007E588D"/>
    <w:rsid w:val="00824E3F"/>
    <w:rsid w:val="00834D86"/>
    <w:rsid w:val="0085099F"/>
    <w:rsid w:val="00855C96"/>
    <w:rsid w:val="00860DE5"/>
    <w:rsid w:val="00865D12"/>
    <w:rsid w:val="008709D9"/>
    <w:rsid w:val="00876FE1"/>
    <w:rsid w:val="00881285"/>
    <w:rsid w:val="00895DE0"/>
    <w:rsid w:val="008A0694"/>
    <w:rsid w:val="008A4895"/>
    <w:rsid w:val="008A7C7C"/>
    <w:rsid w:val="008C5902"/>
    <w:rsid w:val="008D5368"/>
    <w:rsid w:val="008D66C5"/>
    <w:rsid w:val="008E1B5D"/>
    <w:rsid w:val="008F4D2D"/>
    <w:rsid w:val="00917123"/>
    <w:rsid w:val="009731D8"/>
    <w:rsid w:val="00980075"/>
    <w:rsid w:val="00981320"/>
    <w:rsid w:val="0098597E"/>
    <w:rsid w:val="009A4799"/>
    <w:rsid w:val="009B1167"/>
    <w:rsid w:val="009B1FD0"/>
    <w:rsid w:val="009C62CA"/>
    <w:rsid w:val="009C6311"/>
    <w:rsid w:val="009D42F6"/>
    <w:rsid w:val="009E2EC6"/>
    <w:rsid w:val="009E617A"/>
    <w:rsid w:val="00A1443E"/>
    <w:rsid w:val="00A175BD"/>
    <w:rsid w:val="00A17662"/>
    <w:rsid w:val="00A23B31"/>
    <w:rsid w:val="00A24EF4"/>
    <w:rsid w:val="00A277B8"/>
    <w:rsid w:val="00A46FEF"/>
    <w:rsid w:val="00A536E5"/>
    <w:rsid w:val="00A623EA"/>
    <w:rsid w:val="00A6269B"/>
    <w:rsid w:val="00A67B63"/>
    <w:rsid w:val="00A743EF"/>
    <w:rsid w:val="00A77960"/>
    <w:rsid w:val="00A9537A"/>
    <w:rsid w:val="00A95C70"/>
    <w:rsid w:val="00AA1F99"/>
    <w:rsid w:val="00AA232F"/>
    <w:rsid w:val="00AA3D25"/>
    <w:rsid w:val="00AA5244"/>
    <w:rsid w:val="00AA6A05"/>
    <w:rsid w:val="00AC74C9"/>
    <w:rsid w:val="00AD1320"/>
    <w:rsid w:val="00AD221B"/>
    <w:rsid w:val="00AD34AC"/>
    <w:rsid w:val="00AD51C7"/>
    <w:rsid w:val="00AF6A8F"/>
    <w:rsid w:val="00B40F6A"/>
    <w:rsid w:val="00B565DD"/>
    <w:rsid w:val="00B56D1B"/>
    <w:rsid w:val="00B73A6E"/>
    <w:rsid w:val="00B936FC"/>
    <w:rsid w:val="00B938B8"/>
    <w:rsid w:val="00BB1C0D"/>
    <w:rsid w:val="00BE3D03"/>
    <w:rsid w:val="00BF02E0"/>
    <w:rsid w:val="00C009B1"/>
    <w:rsid w:val="00C14036"/>
    <w:rsid w:val="00C15C88"/>
    <w:rsid w:val="00C31E7E"/>
    <w:rsid w:val="00C41004"/>
    <w:rsid w:val="00C44F09"/>
    <w:rsid w:val="00C465B9"/>
    <w:rsid w:val="00C47D71"/>
    <w:rsid w:val="00C52FA3"/>
    <w:rsid w:val="00C90D0C"/>
    <w:rsid w:val="00CB6B58"/>
    <w:rsid w:val="00CC38EB"/>
    <w:rsid w:val="00CC652D"/>
    <w:rsid w:val="00CF789C"/>
    <w:rsid w:val="00D35350"/>
    <w:rsid w:val="00D468C0"/>
    <w:rsid w:val="00D80B26"/>
    <w:rsid w:val="00D90A5D"/>
    <w:rsid w:val="00D97B6C"/>
    <w:rsid w:val="00DA657A"/>
    <w:rsid w:val="00DB44F3"/>
    <w:rsid w:val="00DC050B"/>
    <w:rsid w:val="00DD2B57"/>
    <w:rsid w:val="00DE4991"/>
    <w:rsid w:val="00E14575"/>
    <w:rsid w:val="00E1546B"/>
    <w:rsid w:val="00E30A28"/>
    <w:rsid w:val="00E41EE2"/>
    <w:rsid w:val="00E42426"/>
    <w:rsid w:val="00E53CF0"/>
    <w:rsid w:val="00E76CFE"/>
    <w:rsid w:val="00E96F6B"/>
    <w:rsid w:val="00EA1DEF"/>
    <w:rsid w:val="00EB628A"/>
    <w:rsid w:val="00EC783A"/>
    <w:rsid w:val="00ED6C77"/>
    <w:rsid w:val="00EE2CA2"/>
    <w:rsid w:val="00F04250"/>
    <w:rsid w:val="00F06BAB"/>
    <w:rsid w:val="00F158E1"/>
    <w:rsid w:val="00F50E04"/>
    <w:rsid w:val="00F53477"/>
    <w:rsid w:val="00F55235"/>
    <w:rsid w:val="00F71953"/>
    <w:rsid w:val="00F927E1"/>
    <w:rsid w:val="00FA0628"/>
    <w:rsid w:val="00FC36C5"/>
    <w:rsid w:val="00FC632C"/>
    <w:rsid w:val="00FD5357"/>
    <w:rsid w:val="00FD70F2"/>
    <w:rsid w:val="00FE6F3D"/>
    <w:rsid w:val="00FF5219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35C9"/>
  <w15:docId w15:val="{47619A2A-D319-4A2C-AFD1-C0392729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1D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6C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3F3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3890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6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99"/>
  </w:style>
  <w:style w:type="paragraph" w:styleId="Footer">
    <w:name w:val="footer"/>
    <w:basedOn w:val="Normal"/>
    <w:link w:val="FooterChar"/>
    <w:uiPriority w:val="99"/>
    <w:unhideWhenUsed/>
    <w:rsid w:val="0036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99"/>
  </w:style>
  <w:style w:type="paragraph" w:styleId="BalloonText">
    <w:name w:val="Balloon Text"/>
    <w:basedOn w:val="Normal"/>
    <w:link w:val="BalloonTextChar"/>
    <w:uiPriority w:val="99"/>
    <w:semiHidden/>
    <w:unhideWhenUsed/>
    <w:rsid w:val="0036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3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2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2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211"/>
    <w:rPr>
      <w:b/>
      <w:bCs/>
      <w:sz w:val="20"/>
      <w:szCs w:val="20"/>
    </w:rPr>
  </w:style>
  <w:style w:type="table" w:styleId="LightGrid-Accent1">
    <w:name w:val="Light Grid Accent 1"/>
    <w:basedOn w:val="TableNormal"/>
    <w:uiPriority w:val="62"/>
    <w:rsid w:val="00E41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731D8"/>
    <w:rPr>
      <w:rFonts w:eastAsiaTheme="minorEastAsia"/>
      <w:caps/>
      <w:color w:val="243F60" w:themeColor="accent1" w:themeShade="7F"/>
      <w:spacing w:val="15"/>
      <w:lang w:bidi="en-US"/>
    </w:rPr>
  </w:style>
  <w:style w:type="table" w:customStyle="1" w:styleId="LightGrid-Accent11">
    <w:name w:val="Light Grid - Accent 11"/>
    <w:basedOn w:val="TableNormal"/>
    <w:uiPriority w:val="62"/>
    <w:rsid w:val="00E3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">
    <w:name w:val="Body Text"/>
    <w:link w:val="BodyTextChar"/>
    <w:uiPriority w:val="99"/>
    <w:qFormat/>
    <w:rsid w:val="002F33D2"/>
    <w:pPr>
      <w:widowControl w:val="0"/>
      <w:suppressAutoHyphens/>
      <w:autoSpaceDE w:val="0"/>
      <w:autoSpaceDN w:val="0"/>
      <w:adjustRightInd w:val="0"/>
      <w:spacing w:after="240" w:line="240" w:lineRule="auto"/>
      <w:textAlignment w:val="center"/>
    </w:pPr>
    <w:rPr>
      <w:rFonts w:ascii="Times New Roman" w:eastAsia="MS Gothic" w:hAnsi="Times New Roman" w:cs="MyriadPro-Regular"/>
    </w:rPr>
  </w:style>
  <w:style w:type="character" w:customStyle="1" w:styleId="BodyTextChar">
    <w:name w:val="Body Text Char"/>
    <w:basedOn w:val="DefaultParagraphFont"/>
    <w:link w:val="BodyText"/>
    <w:uiPriority w:val="99"/>
    <w:rsid w:val="002F33D2"/>
    <w:rPr>
      <w:rFonts w:ascii="Times New Roman" w:eastAsia="MS Gothic" w:hAnsi="Times New Roman" w:cs="MyriadPro-Regular"/>
    </w:rPr>
  </w:style>
  <w:style w:type="paragraph" w:styleId="Revision">
    <w:name w:val="Revision"/>
    <w:hidden/>
    <w:uiPriority w:val="99"/>
    <w:semiHidden/>
    <w:rsid w:val="0021394B"/>
    <w:pPr>
      <w:spacing w:after="0" w:line="240" w:lineRule="auto"/>
    </w:pPr>
  </w:style>
  <w:style w:type="paragraph" w:customStyle="1" w:styleId="11ActivityLevel">
    <w:name w:val="1.1 Activity Level"/>
    <w:basedOn w:val="Normal"/>
    <w:link w:val="11ActivityLevelChar"/>
    <w:rsid w:val="00706B3C"/>
    <w:pPr>
      <w:spacing w:before="40" w:after="40" w:line="240" w:lineRule="auto"/>
      <w:ind w:left="518" w:hanging="518"/>
    </w:pPr>
    <w:rPr>
      <w:rFonts w:ascii="Arial" w:hAnsi="Arial"/>
      <w:color w:val="000000" w:themeColor="text1"/>
      <w:sz w:val="20"/>
    </w:rPr>
  </w:style>
  <w:style w:type="character" w:customStyle="1" w:styleId="11ActivityLevelChar">
    <w:name w:val="1.1 Activity Level Char"/>
    <w:basedOn w:val="DefaultParagraphFont"/>
    <w:link w:val="11ActivityLevel"/>
    <w:rsid w:val="00706B3C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332585320BC48953FBDA3AF0C487A" ma:contentTypeVersion="2" ma:contentTypeDescription="Create a new document." ma:contentTypeScope="" ma:versionID="6c5d1b7a42648951f14d79f29573ade9">
  <xsd:schema xmlns:xsd="http://www.w3.org/2001/XMLSchema" xmlns:xs="http://www.w3.org/2001/XMLSchema" xmlns:p="http://schemas.microsoft.com/office/2006/metadata/properties" xmlns:ns2="44fe255a-4e40-426d-a1e3-1144d2390984" targetNamespace="http://schemas.microsoft.com/office/2006/metadata/properties" ma:root="true" ma:fieldsID="5e840b56bb01fe95ee7bcc641a8e5b87" ns2:_="">
    <xsd:import namespace="44fe255a-4e40-426d-a1e3-1144d23909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e255a-4e40-426d-a1e3-1144d239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2161-7969-422C-8C3E-982CC6A44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BEE30-E7AE-4706-8C9A-C9EAD8EFA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F96F5-F158-4DE1-BE63-BA4D4804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e255a-4e40-426d-a1e3-1144d239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706FB-537F-4D44-87F0-857E51E6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JAMAA HILL</cp:lastModifiedBy>
  <cp:revision>2</cp:revision>
  <cp:lastPrinted>2013-04-23T15:39:00Z</cp:lastPrinted>
  <dcterms:created xsi:type="dcterms:W3CDTF">2016-12-08T19:56:00Z</dcterms:created>
  <dcterms:modified xsi:type="dcterms:W3CDTF">2016-12-08T19:56:00Z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0x010100A36332585320BC48953FBDA3AF0C487A</vt:lpwstr>
  </property>
  <property fmtid="{D5CDD505-2E9C-101B-9397-08002B2CF9AE}" pid="4" name="_AdHocReviewCycleID">
    <vt:i4>1217177362</vt:i4>
  </property>
  <property fmtid="{D5CDD505-2E9C-101B-9397-08002B2CF9AE}" pid="5" name="_EmailSubject">
    <vt:lpwstr>SMART 2016 (Non-substantive Change Request)</vt:lpwstr>
  </property>
  <property fmtid="{D5CDD505-2E9C-101B-9397-08002B2CF9AE}" pid="6" name="_AuthorEmail">
    <vt:lpwstr>Christy.Woods@cms.hhs.gov</vt:lpwstr>
  </property>
  <property fmtid="{D5CDD505-2E9C-101B-9397-08002B2CF9AE}" pid="7" name="_AuthorEmailDisplayName">
    <vt:lpwstr>Woods, Christy (CMS/CCIIO)</vt:lpwstr>
  </property>
  <property fmtid="{D5CDD505-2E9C-101B-9397-08002B2CF9AE}" pid="8" name="_ReviewingToolsShownOnce">
    <vt:lpwstr/>
  </property>
</Properties>
</file>